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0798C" w14:textId="77777777" w:rsidR="00201D3A" w:rsidRDefault="00201D3A" w:rsidP="00F6586B">
      <w:pPr>
        <w:rPr>
          <w:rFonts w:ascii="Times New Roman" w:hAnsi="Times New Roman"/>
          <w:b/>
          <w:sz w:val="28"/>
          <w:szCs w:val="28"/>
        </w:rPr>
      </w:pPr>
    </w:p>
    <w:p w14:paraId="156D10C0" w14:textId="63862676" w:rsidR="00A94F75" w:rsidRPr="00F6586B" w:rsidRDefault="00A94F75" w:rsidP="00F6586B">
      <w:pPr>
        <w:rPr>
          <w:rFonts w:ascii="Times New Roman" w:hAnsi="Times New Roman"/>
          <w:b/>
          <w:sz w:val="28"/>
          <w:szCs w:val="28"/>
        </w:rPr>
      </w:pPr>
      <w:r w:rsidRPr="00F6586B">
        <w:rPr>
          <w:rFonts w:ascii="Times New Roman" w:hAnsi="Times New Roman"/>
          <w:b/>
          <w:sz w:val="28"/>
          <w:szCs w:val="28"/>
        </w:rPr>
        <w:t>Rewriting Reproductive Rights: Applying Feminist Method</w:t>
      </w:r>
      <w:r w:rsidR="00CF3538" w:rsidRPr="00F6586B">
        <w:rPr>
          <w:rFonts w:ascii="Times New Roman" w:hAnsi="Times New Roman"/>
          <w:b/>
          <w:sz w:val="28"/>
          <w:szCs w:val="28"/>
        </w:rPr>
        <w:t>ology</w:t>
      </w:r>
      <w:r w:rsidRPr="00F6586B">
        <w:rPr>
          <w:rFonts w:ascii="Times New Roman" w:hAnsi="Times New Roman"/>
          <w:b/>
          <w:sz w:val="28"/>
          <w:szCs w:val="28"/>
        </w:rPr>
        <w:t xml:space="preserve"> to the European Court of Human Rights’ Abortion Jurisprudence</w:t>
      </w:r>
    </w:p>
    <w:p w14:paraId="14285298" w14:textId="439B16C6" w:rsidR="00A94F75" w:rsidRDefault="00A94F75">
      <w:pPr>
        <w:jc w:val="center"/>
        <w:rPr>
          <w:rFonts w:ascii="Times New Roman" w:hAnsi="Times New Roman"/>
          <w:b/>
          <w:sz w:val="24"/>
          <w:szCs w:val="24"/>
        </w:rPr>
      </w:pPr>
    </w:p>
    <w:p w14:paraId="2FC581F9" w14:textId="58B2EEF6" w:rsidR="001C3EF1" w:rsidRPr="00F6586B" w:rsidRDefault="00A5183D" w:rsidP="00F6586B">
      <w:pPr>
        <w:rPr>
          <w:rFonts w:ascii="Times New Roman" w:hAnsi="Times New Roman"/>
          <w:b/>
          <w:sz w:val="24"/>
          <w:szCs w:val="24"/>
        </w:rPr>
      </w:pPr>
      <w:r w:rsidRPr="00F6586B">
        <w:rPr>
          <w:rFonts w:ascii="Times New Roman" w:hAnsi="Times New Roman"/>
          <w:b/>
          <w:sz w:val="24"/>
          <w:szCs w:val="24"/>
        </w:rPr>
        <w:t>Vanessa Sauls Avolio</w:t>
      </w:r>
      <w:r w:rsidRPr="00F6586B">
        <w:rPr>
          <w:rStyle w:val="FootnoteReference"/>
          <w:rFonts w:ascii="Times New Roman" w:hAnsi="Times New Roman"/>
          <w:b/>
          <w:sz w:val="24"/>
          <w:szCs w:val="24"/>
        </w:rPr>
        <w:footnoteReference w:customMarkFollows="1" w:id="1"/>
        <w:t>*</w:t>
      </w:r>
    </w:p>
    <w:p w14:paraId="572E4DB2" w14:textId="77777777" w:rsidR="001C3EF1" w:rsidRPr="00FB1967" w:rsidRDefault="001C3EF1">
      <w:pPr>
        <w:jc w:val="center"/>
        <w:rPr>
          <w:rFonts w:ascii="Times New Roman" w:hAnsi="Times New Roman"/>
          <w:b/>
          <w:sz w:val="24"/>
          <w:szCs w:val="24"/>
        </w:rPr>
      </w:pPr>
    </w:p>
    <w:p w14:paraId="16DAD13C" w14:textId="77777777" w:rsidR="00F6586B" w:rsidRDefault="00F6586B" w:rsidP="00F16602">
      <w:pPr>
        <w:rPr>
          <w:rFonts w:ascii="Times New Roman" w:hAnsi="Times New Roman"/>
          <w:b/>
          <w:sz w:val="24"/>
          <w:szCs w:val="24"/>
        </w:rPr>
      </w:pPr>
    </w:p>
    <w:p w14:paraId="6C0F7003" w14:textId="3C2A46A6" w:rsidR="00072625" w:rsidRDefault="00072625" w:rsidP="00F16602">
      <w:pPr>
        <w:rPr>
          <w:rFonts w:ascii="Times New Roman" w:hAnsi="Times New Roman"/>
          <w:b/>
          <w:sz w:val="24"/>
          <w:szCs w:val="24"/>
        </w:rPr>
      </w:pPr>
      <w:r>
        <w:rPr>
          <w:rFonts w:ascii="Times New Roman" w:hAnsi="Times New Roman"/>
          <w:b/>
          <w:sz w:val="24"/>
          <w:szCs w:val="24"/>
        </w:rPr>
        <w:t>Abstract</w:t>
      </w:r>
    </w:p>
    <w:p w14:paraId="3CE513B0" w14:textId="13EEAF5B" w:rsidR="00072625" w:rsidRDefault="00072625" w:rsidP="00330742">
      <w:pPr>
        <w:jc w:val="both"/>
        <w:rPr>
          <w:rFonts w:ascii="Times New Roman" w:hAnsi="Times New Roman"/>
          <w:sz w:val="24"/>
          <w:szCs w:val="24"/>
        </w:rPr>
      </w:pPr>
      <w:r>
        <w:rPr>
          <w:rFonts w:ascii="Times New Roman" w:hAnsi="Times New Roman"/>
          <w:sz w:val="24"/>
          <w:szCs w:val="24"/>
        </w:rPr>
        <w:t xml:space="preserve">This </w:t>
      </w:r>
      <w:r w:rsidR="00382ADF">
        <w:rPr>
          <w:rFonts w:ascii="Times New Roman" w:hAnsi="Times New Roman"/>
          <w:sz w:val="24"/>
          <w:szCs w:val="24"/>
        </w:rPr>
        <w:t>article</w:t>
      </w:r>
      <w:r>
        <w:rPr>
          <w:rFonts w:ascii="Times New Roman" w:hAnsi="Times New Roman"/>
          <w:sz w:val="24"/>
          <w:szCs w:val="24"/>
        </w:rPr>
        <w:t xml:space="preserve"> adopts feminist methodology to demonstrate how women’s </w:t>
      </w:r>
      <w:r w:rsidR="00FA1523">
        <w:rPr>
          <w:rFonts w:ascii="Times New Roman" w:hAnsi="Times New Roman"/>
          <w:sz w:val="24"/>
          <w:szCs w:val="24"/>
        </w:rPr>
        <w:t xml:space="preserve">rights and </w:t>
      </w:r>
      <w:r>
        <w:rPr>
          <w:rFonts w:ascii="Times New Roman" w:hAnsi="Times New Roman"/>
          <w:sz w:val="24"/>
          <w:szCs w:val="24"/>
        </w:rPr>
        <w:t xml:space="preserve">reproductive freedom can be enhanced at the judicial level: a process that can lead to legal reform. </w:t>
      </w:r>
      <w:r w:rsidR="00FA1523">
        <w:rPr>
          <w:rFonts w:ascii="Times New Roman" w:hAnsi="Times New Roman"/>
          <w:sz w:val="24"/>
          <w:szCs w:val="24"/>
        </w:rPr>
        <w:t>The</w:t>
      </w:r>
      <w:r w:rsidR="00CF3538">
        <w:rPr>
          <w:rFonts w:ascii="Times New Roman" w:hAnsi="Times New Roman"/>
          <w:sz w:val="24"/>
          <w:szCs w:val="24"/>
        </w:rPr>
        <w:t xml:space="preserve"> practice of feminist judg</w:t>
      </w:r>
      <w:r>
        <w:rPr>
          <w:rFonts w:ascii="Times New Roman" w:hAnsi="Times New Roman"/>
          <w:sz w:val="24"/>
          <w:szCs w:val="24"/>
        </w:rPr>
        <w:t>ment-writing is central in achieving this objective.</w:t>
      </w:r>
      <w:r w:rsidR="00FA1523">
        <w:rPr>
          <w:rFonts w:ascii="Times New Roman" w:hAnsi="Times New Roman"/>
          <w:sz w:val="24"/>
          <w:szCs w:val="24"/>
        </w:rPr>
        <w:t xml:space="preserve"> Recently, feminist scholars and practitioners have come together to rewrite landmark judgments concerning women’s rights. Examples of these efforts can be found in the Women’s Court of Canada and </w:t>
      </w:r>
      <w:proofErr w:type="gramStart"/>
      <w:r w:rsidR="00FA1523">
        <w:rPr>
          <w:rFonts w:ascii="Times New Roman" w:hAnsi="Times New Roman"/>
          <w:sz w:val="24"/>
          <w:szCs w:val="24"/>
        </w:rPr>
        <w:t>the</w:t>
      </w:r>
      <w:proofErr w:type="gramEnd"/>
      <w:r w:rsidR="00FA1523">
        <w:rPr>
          <w:rFonts w:ascii="Times New Roman" w:hAnsi="Times New Roman"/>
          <w:sz w:val="24"/>
          <w:szCs w:val="24"/>
        </w:rPr>
        <w:t xml:space="preserve"> </w:t>
      </w:r>
      <w:r w:rsidR="00CF3538">
        <w:rPr>
          <w:rFonts w:ascii="Times New Roman" w:hAnsi="Times New Roman"/>
          <w:sz w:val="24"/>
          <w:szCs w:val="24"/>
        </w:rPr>
        <w:t xml:space="preserve">UK </w:t>
      </w:r>
      <w:r w:rsidR="00FA1523">
        <w:rPr>
          <w:rFonts w:ascii="Times New Roman" w:hAnsi="Times New Roman"/>
          <w:sz w:val="24"/>
          <w:szCs w:val="24"/>
        </w:rPr>
        <w:t>Feminist Judgments Project. Drawing from the</w:t>
      </w:r>
      <w:r w:rsidR="00382ADF">
        <w:rPr>
          <w:rFonts w:ascii="Times New Roman" w:hAnsi="Times New Roman"/>
          <w:sz w:val="24"/>
          <w:szCs w:val="24"/>
        </w:rPr>
        <w:t>se reformative experiences, the</w:t>
      </w:r>
      <w:r w:rsidR="00FA1523">
        <w:rPr>
          <w:rFonts w:ascii="Times New Roman" w:hAnsi="Times New Roman"/>
          <w:sz w:val="24"/>
          <w:szCs w:val="24"/>
        </w:rPr>
        <w:t xml:space="preserve"> </w:t>
      </w:r>
      <w:r w:rsidR="00382ADF">
        <w:rPr>
          <w:rFonts w:ascii="Times New Roman" w:hAnsi="Times New Roman"/>
          <w:sz w:val="24"/>
          <w:szCs w:val="24"/>
        </w:rPr>
        <w:t>article</w:t>
      </w:r>
      <w:r w:rsidR="00FA1523">
        <w:rPr>
          <w:rFonts w:ascii="Times New Roman" w:hAnsi="Times New Roman"/>
          <w:sz w:val="24"/>
          <w:szCs w:val="24"/>
        </w:rPr>
        <w:t xml:space="preserve"> </w:t>
      </w:r>
      <w:r w:rsidR="00CF3538">
        <w:rPr>
          <w:rFonts w:ascii="Times New Roman" w:hAnsi="Times New Roman"/>
          <w:sz w:val="24"/>
          <w:szCs w:val="24"/>
        </w:rPr>
        <w:t xml:space="preserve">rewrites two abortion judgments of the European Court of Human Rights: </w:t>
      </w:r>
      <w:r w:rsidR="00CF3538">
        <w:rPr>
          <w:rFonts w:ascii="Times New Roman" w:hAnsi="Times New Roman"/>
          <w:i/>
          <w:sz w:val="24"/>
          <w:szCs w:val="24"/>
        </w:rPr>
        <w:t xml:space="preserve">A, B and C v Ireland </w:t>
      </w:r>
      <w:r w:rsidR="00CF3538">
        <w:rPr>
          <w:rFonts w:ascii="Times New Roman" w:hAnsi="Times New Roman"/>
          <w:sz w:val="24"/>
          <w:szCs w:val="24"/>
        </w:rPr>
        <w:t xml:space="preserve">and </w:t>
      </w:r>
      <w:r w:rsidR="00CF3538">
        <w:rPr>
          <w:rFonts w:ascii="Times New Roman" w:hAnsi="Times New Roman"/>
          <w:i/>
          <w:sz w:val="24"/>
          <w:szCs w:val="24"/>
        </w:rPr>
        <w:t>P and S v Poland</w:t>
      </w:r>
      <w:r w:rsidR="00CF3538">
        <w:rPr>
          <w:rFonts w:ascii="Times New Roman" w:hAnsi="Times New Roman"/>
          <w:sz w:val="24"/>
          <w:szCs w:val="24"/>
        </w:rPr>
        <w:t>. These revisions emphasise</w:t>
      </w:r>
      <w:r w:rsidR="00FA1523">
        <w:rPr>
          <w:rFonts w:ascii="Times New Roman" w:hAnsi="Times New Roman"/>
          <w:sz w:val="24"/>
          <w:szCs w:val="24"/>
        </w:rPr>
        <w:t xml:space="preserve"> the necessity for alternate accounts of women’s rights in the courtroom.</w:t>
      </w:r>
    </w:p>
    <w:p w14:paraId="420CECDF" w14:textId="2D8BFF2B" w:rsidR="00FA1523" w:rsidRDefault="00FA1523" w:rsidP="00F16602">
      <w:pPr>
        <w:rPr>
          <w:rFonts w:ascii="Times New Roman" w:hAnsi="Times New Roman"/>
          <w:sz w:val="24"/>
          <w:szCs w:val="24"/>
        </w:rPr>
      </w:pPr>
    </w:p>
    <w:p w14:paraId="6EC8E491" w14:textId="36E34FA0" w:rsidR="00FA1523" w:rsidRPr="00CF3538" w:rsidRDefault="00FA1523" w:rsidP="00330742">
      <w:pPr>
        <w:jc w:val="both"/>
        <w:rPr>
          <w:rFonts w:ascii="Times New Roman" w:hAnsi="Times New Roman"/>
          <w:sz w:val="24"/>
          <w:szCs w:val="24"/>
        </w:rPr>
      </w:pPr>
      <w:r>
        <w:rPr>
          <w:rFonts w:ascii="Times New Roman" w:hAnsi="Times New Roman"/>
          <w:b/>
          <w:sz w:val="24"/>
          <w:szCs w:val="24"/>
        </w:rPr>
        <w:t xml:space="preserve">Keywords: </w:t>
      </w:r>
      <w:r w:rsidR="00CF3538">
        <w:rPr>
          <w:rFonts w:ascii="Times New Roman" w:hAnsi="Times New Roman"/>
          <w:sz w:val="24"/>
          <w:szCs w:val="24"/>
        </w:rPr>
        <w:t>a</w:t>
      </w:r>
      <w:r w:rsidR="007C29C1">
        <w:rPr>
          <w:rFonts w:ascii="Times New Roman" w:hAnsi="Times New Roman"/>
          <w:sz w:val="24"/>
          <w:szCs w:val="24"/>
        </w:rPr>
        <w:t>bortion law</w:t>
      </w:r>
      <w:r>
        <w:rPr>
          <w:rFonts w:ascii="Times New Roman" w:hAnsi="Times New Roman"/>
          <w:sz w:val="24"/>
          <w:szCs w:val="24"/>
        </w:rPr>
        <w:t xml:space="preserve">, reproductive </w:t>
      </w:r>
      <w:r w:rsidR="007C29C1">
        <w:rPr>
          <w:rFonts w:ascii="Times New Roman" w:hAnsi="Times New Roman"/>
          <w:sz w:val="24"/>
          <w:szCs w:val="24"/>
        </w:rPr>
        <w:t>autonomy</w:t>
      </w:r>
      <w:r>
        <w:rPr>
          <w:rFonts w:ascii="Times New Roman" w:hAnsi="Times New Roman"/>
          <w:sz w:val="24"/>
          <w:szCs w:val="24"/>
        </w:rPr>
        <w:t xml:space="preserve">, </w:t>
      </w:r>
      <w:r w:rsidR="007C29C1">
        <w:rPr>
          <w:rFonts w:ascii="Times New Roman" w:hAnsi="Times New Roman"/>
          <w:sz w:val="24"/>
          <w:szCs w:val="24"/>
        </w:rPr>
        <w:t>legal reform, adjudication</w:t>
      </w:r>
      <w:r w:rsidR="00CF3538">
        <w:rPr>
          <w:rFonts w:ascii="Times New Roman" w:hAnsi="Times New Roman"/>
          <w:sz w:val="24"/>
          <w:szCs w:val="24"/>
        </w:rPr>
        <w:t>, feminist judgments</w:t>
      </w:r>
    </w:p>
    <w:p w14:paraId="24C96D4C" w14:textId="77777777" w:rsidR="00072625" w:rsidRPr="00CF3538" w:rsidRDefault="00072625" w:rsidP="00F16602">
      <w:pPr>
        <w:rPr>
          <w:rFonts w:ascii="Times New Roman" w:hAnsi="Times New Roman"/>
          <w:sz w:val="24"/>
          <w:szCs w:val="24"/>
        </w:rPr>
      </w:pPr>
    </w:p>
    <w:p w14:paraId="4FB67185" w14:textId="435D2C48" w:rsidR="00072625" w:rsidRDefault="00072625" w:rsidP="00F16602">
      <w:pPr>
        <w:rPr>
          <w:rFonts w:ascii="Times New Roman" w:hAnsi="Times New Roman"/>
          <w:b/>
          <w:sz w:val="24"/>
          <w:szCs w:val="24"/>
        </w:rPr>
      </w:pPr>
    </w:p>
    <w:p w14:paraId="38484747" w14:textId="79B5D4ED" w:rsidR="009A2735" w:rsidRPr="00FB1967" w:rsidRDefault="00017789" w:rsidP="00F16602">
      <w:pPr>
        <w:rPr>
          <w:rFonts w:ascii="Times New Roman" w:hAnsi="Times New Roman"/>
          <w:b/>
          <w:sz w:val="24"/>
          <w:szCs w:val="24"/>
        </w:rPr>
      </w:pPr>
      <w:r w:rsidRPr="00FB1967">
        <w:rPr>
          <w:rFonts w:ascii="Times New Roman" w:hAnsi="Times New Roman"/>
          <w:b/>
          <w:sz w:val="24"/>
          <w:szCs w:val="24"/>
        </w:rPr>
        <w:t>Introduction</w:t>
      </w:r>
    </w:p>
    <w:p w14:paraId="102056AA" w14:textId="77777777" w:rsidR="00330742" w:rsidRDefault="00330742">
      <w:pPr>
        <w:rPr>
          <w:rFonts w:ascii="Times New Roman" w:hAnsi="Times New Roman"/>
          <w:sz w:val="24"/>
          <w:szCs w:val="24"/>
        </w:rPr>
      </w:pPr>
    </w:p>
    <w:p w14:paraId="6287B1E6" w14:textId="7ED64444" w:rsidR="009A2735" w:rsidRPr="00FB1967" w:rsidRDefault="002634BD" w:rsidP="00330742">
      <w:pPr>
        <w:jc w:val="both"/>
        <w:rPr>
          <w:sz w:val="24"/>
          <w:szCs w:val="24"/>
        </w:rPr>
      </w:pPr>
      <w:r w:rsidRPr="00FB1967">
        <w:rPr>
          <w:rFonts w:ascii="Times New Roman" w:hAnsi="Times New Roman"/>
          <w:sz w:val="24"/>
          <w:szCs w:val="24"/>
        </w:rPr>
        <w:t xml:space="preserve">In this </w:t>
      </w:r>
      <w:r w:rsidR="008152A9" w:rsidRPr="00FB1967">
        <w:rPr>
          <w:rFonts w:ascii="Times New Roman" w:hAnsi="Times New Roman"/>
          <w:sz w:val="24"/>
          <w:szCs w:val="24"/>
        </w:rPr>
        <w:t>article,</w:t>
      </w:r>
      <w:r w:rsidR="004A0307" w:rsidRPr="00FB1967">
        <w:rPr>
          <w:rFonts w:ascii="Times New Roman" w:hAnsi="Times New Roman"/>
          <w:sz w:val="24"/>
          <w:szCs w:val="24"/>
        </w:rPr>
        <w:t xml:space="preserve"> I engage in a feminist rewriting of two decisions of the European Court of Human Rights on reproductive rights – </w:t>
      </w:r>
      <w:r w:rsidR="004A0307" w:rsidRPr="00FB1967">
        <w:rPr>
          <w:rFonts w:ascii="Times New Roman" w:hAnsi="Times New Roman"/>
          <w:i/>
          <w:sz w:val="24"/>
          <w:szCs w:val="24"/>
        </w:rPr>
        <w:t>A, B and C v Ireland</w:t>
      </w:r>
      <w:r w:rsidR="00BE70D2" w:rsidRPr="00CF3538">
        <w:rPr>
          <w:rStyle w:val="FootnoteReference"/>
          <w:rFonts w:ascii="Times New Roman" w:hAnsi="Times New Roman"/>
          <w:sz w:val="24"/>
          <w:szCs w:val="24"/>
        </w:rPr>
        <w:footnoteReference w:id="2"/>
      </w:r>
      <w:r w:rsidR="004A0307" w:rsidRPr="00FB1967">
        <w:rPr>
          <w:rFonts w:ascii="Times New Roman" w:hAnsi="Times New Roman"/>
          <w:sz w:val="24"/>
          <w:szCs w:val="24"/>
        </w:rPr>
        <w:t xml:space="preserve"> and </w:t>
      </w:r>
      <w:r w:rsidR="004A0307" w:rsidRPr="00FB1967">
        <w:rPr>
          <w:rFonts w:ascii="Times New Roman" w:hAnsi="Times New Roman"/>
          <w:i/>
          <w:sz w:val="24"/>
          <w:szCs w:val="24"/>
        </w:rPr>
        <w:t>P and S v Poland</w:t>
      </w:r>
      <w:r w:rsidR="004A0307" w:rsidRPr="00FB1967">
        <w:rPr>
          <w:rFonts w:ascii="Times New Roman" w:hAnsi="Times New Roman"/>
          <w:sz w:val="24"/>
          <w:szCs w:val="24"/>
        </w:rPr>
        <w:t>.</w:t>
      </w:r>
      <w:r w:rsidR="00BE70D2" w:rsidRPr="00FB1967">
        <w:rPr>
          <w:rStyle w:val="FootnoteReference"/>
          <w:rFonts w:ascii="Times New Roman" w:hAnsi="Times New Roman"/>
          <w:sz w:val="24"/>
          <w:szCs w:val="24"/>
        </w:rPr>
        <w:footnoteReference w:id="3"/>
      </w:r>
      <w:r w:rsidR="004A0307" w:rsidRPr="00FB1967">
        <w:rPr>
          <w:rFonts w:ascii="Times New Roman" w:hAnsi="Times New Roman"/>
          <w:sz w:val="24"/>
          <w:szCs w:val="24"/>
        </w:rPr>
        <w:t xml:space="preserve"> </w:t>
      </w:r>
      <w:r w:rsidRPr="00FB1967">
        <w:rPr>
          <w:rFonts w:ascii="Times New Roman" w:hAnsi="Times New Roman"/>
          <w:sz w:val="24"/>
          <w:szCs w:val="24"/>
        </w:rPr>
        <w:t>I</w:t>
      </w:r>
      <w:r w:rsidR="004A0307" w:rsidRPr="00FB1967">
        <w:rPr>
          <w:rFonts w:ascii="Times New Roman" w:hAnsi="Times New Roman"/>
          <w:sz w:val="24"/>
          <w:szCs w:val="24"/>
        </w:rPr>
        <w:t xml:space="preserve">n doing so, I draw on </w:t>
      </w:r>
      <w:r w:rsidRPr="00FB1967">
        <w:rPr>
          <w:rFonts w:ascii="Times New Roman" w:hAnsi="Times New Roman"/>
          <w:sz w:val="24"/>
          <w:szCs w:val="24"/>
        </w:rPr>
        <w:t xml:space="preserve">concepts from feminist jurisprudence – such as women’s agency, reproductive autonomy and intersectionality –  to contest the dominant, masculine paradigm that has shaped </w:t>
      </w:r>
      <w:r w:rsidR="004A0307" w:rsidRPr="00FB1967">
        <w:rPr>
          <w:rFonts w:ascii="Times New Roman" w:hAnsi="Times New Roman"/>
          <w:sz w:val="24"/>
          <w:szCs w:val="24"/>
        </w:rPr>
        <w:lastRenderedPageBreak/>
        <w:t xml:space="preserve">the court’s traditional </w:t>
      </w:r>
      <w:r w:rsidRPr="00FB1967">
        <w:rPr>
          <w:rFonts w:ascii="Times New Roman" w:hAnsi="Times New Roman"/>
          <w:sz w:val="24"/>
          <w:szCs w:val="24"/>
        </w:rPr>
        <w:t>legal reasoning. Feminist legal theory</w:t>
      </w:r>
      <w:r w:rsidR="004A0307" w:rsidRPr="00FB1967">
        <w:rPr>
          <w:rFonts w:ascii="Times New Roman" w:hAnsi="Times New Roman"/>
          <w:sz w:val="24"/>
          <w:szCs w:val="24"/>
        </w:rPr>
        <w:t xml:space="preserve"> </w:t>
      </w:r>
      <w:r w:rsidRPr="00FB1967">
        <w:rPr>
          <w:rFonts w:ascii="Times New Roman" w:hAnsi="Times New Roman"/>
          <w:sz w:val="24"/>
          <w:szCs w:val="24"/>
        </w:rPr>
        <w:t xml:space="preserve">has revealed the </w:t>
      </w:r>
      <w:r w:rsidR="004A0307" w:rsidRPr="00FB1967">
        <w:rPr>
          <w:rFonts w:ascii="Times New Roman" w:hAnsi="Times New Roman"/>
          <w:sz w:val="24"/>
          <w:szCs w:val="24"/>
        </w:rPr>
        <w:t>masculine bias</w:t>
      </w:r>
      <w:r w:rsidRPr="00FB1967">
        <w:rPr>
          <w:rFonts w:ascii="Times New Roman" w:hAnsi="Times New Roman"/>
          <w:sz w:val="24"/>
          <w:szCs w:val="24"/>
        </w:rPr>
        <w:t xml:space="preserve"> in law-making, law enforcement and judicial decision-making. While I agree with </w:t>
      </w:r>
      <w:r w:rsidR="004A0307" w:rsidRPr="00FB1967">
        <w:rPr>
          <w:rFonts w:ascii="Times New Roman" w:hAnsi="Times New Roman"/>
          <w:sz w:val="24"/>
          <w:szCs w:val="24"/>
        </w:rPr>
        <w:t xml:space="preserve">these </w:t>
      </w:r>
      <w:r w:rsidRPr="00FB1967">
        <w:rPr>
          <w:rFonts w:ascii="Times New Roman" w:hAnsi="Times New Roman"/>
          <w:sz w:val="24"/>
          <w:szCs w:val="24"/>
        </w:rPr>
        <w:t>feminist critiques of law, I assert that feminist practical reasoning</w:t>
      </w:r>
      <w:r w:rsidR="004A0307" w:rsidRPr="00FB1967">
        <w:rPr>
          <w:rStyle w:val="FootnoteReference"/>
          <w:rFonts w:ascii="Times New Roman" w:hAnsi="Times New Roman"/>
          <w:sz w:val="24"/>
          <w:szCs w:val="24"/>
        </w:rPr>
        <w:footnoteReference w:id="4"/>
      </w:r>
      <w:r w:rsidRPr="00FB1967">
        <w:rPr>
          <w:rFonts w:ascii="Times New Roman" w:hAnsi="Times New Roman"/>
          <w:sz w:val="24"/>
          <w:szCs w:val="24"/>
        </w:rPr>
        <w:t xml:space="preserve"> </w:t>
      </w:r>
      <w:r w:rsidR="004A0307" w:rsidRPr="00FB1967">
        <w:rPr>
          <w:rFonts w:ascii="Times New Roman" w:hAnsi="Times New Roman"/>
          <w:sz w:val="24"/>
          <w:szCs w:val="24"/>
        </w:rPr>
        <w:t>can be</w:t>
      </w:r>
      <w:r w:rsidRPr="00FB1967">
        <w:rPr>
          <w:rFonts w:ascii="Times New Roman" w:hAnsi="Times New Roman"/>
          <w:sz w:val="24"/>
          <w:szCs w:val="24"/>
        </w:rPr>
        <w:t xml:space="preserve"> effective in reconciling legal methods with women’s experiences. The emergence of feminist judgment-writing demonstrates that it is possible to formulate a legal sphere in which women’s perspectives are implemented. Thus, I suggest that law can be used as both a ‘site’ and a ‘tool’ for feminist struggle</w:t>
      </w:r>
      <w:r w:rsidR="009C0EDE" w:rsidRPr="00626C69">
        <w:rPr>
          <w:rStyle w:val="FootnoteReference"/>
          <w:rFonts w:ascii="Times New Roman" w:hAnsi="Times New Roman"/>
          <w:sz w:val="24"/>
          <w:szCs w:val="24"/>
        </w:rPr>
        <w:footnoteReference w:id="5"/>
      </w:r>
      <w:r w:rsidRPr="00FB1967">
        <w:rPr>
          <w:rFonts w:ascii="Times New Roman" w:hAnsi="Times New Roman"/>
          <w:sz w:val="24"/>
          <w:szCs w:val="24"/>
        </w:rPr>
        <w:t xml:space="preserve"> – but only if feminism can become the site and tool of legal method.</w:t>
      </w:r>
    </w:p>
    <w:p w14:paraId="539CEDF2" w14:textId="77777777" w:rsidR="004A0307" w:rsidRPr="00FB1967" w:rsidRDefault="004A0307" w:rsidP="004A0307">
      <w:pPr>
        <w:rPr>
          <w:rFonts w:ascii="Times New Roman" w:hAnsi="Times New Roman"/>
          <w:sz w:val="24"/>
          <w:szCs w:val="24"/>
        </w:rPr>
      </w:pPr>
    </w:p>
    <w:p w14:paraId="0AC09F72" w14:textId="48FB6B8D" w:rsidR="009A2735" w:rsidRPr="00376B54" w:rsidRDefault="002634BD" w:rsidP="00330742">
      <w:pPr>
        <w:jc w:val="both"/>
        <w:rPr>
          <w:sz w:val="24"/>
          <w:szCs w:val="24"/>
        </w:rPr>
      </w:pPr>
      <w:r w:rsidRPr="00FB1967">
        <w:rPr>
          <w:rFonts w:ascii="Times New Roman" w:hAnsi="Times New Roman"/>
          <w:sz w:val="24"/>
          <w:szCs w:val="24"/>
        </w:rPr>
        <w:t xml:space="preserve">Thus, the </w:t>
      </w:r>
      <w:r w:rsidR="004A0307" w:rsidRPr="00FB1967">
        <w:rPr>
          <w:rFonts w:ascii="Times New Roman" w:hAnsi="Times New Roman"/>
          <w:sz w:val="24"/>
          <w:szCs w:val="24"/>
        </w:rPr>
        <w:t xml:space="preserve">aim </w:t>
      </w:r>
      <w:r w:rsidRPr="00FB1967">
        <w:rPr>
          <w:rFonts w:ascii="Times New Roman" w:hAnsi="Times New Roman"/>
          <w:sz w:val="24"/>
          <w:szCs w:val="24"/>
        </w:rPr>
        <w:t>of this article is to channel feminist legal theory into practice</w:t>
      </w:r>
      <w:r w:rsidR="004A0307" w:rsidRPr="00FB1967">
        <w:rPr>
          <w:rFonts w:ascii="Times New Roman" w:hAnsi="Times New Roman"/>
          <w:sz w:val="24"/>
          <w:szCs w:val="24"/>
        </w:rPr>
        <w:t xml:space="preserve">, and </w:t>
      </w:r>
      <w:r w:rsidRPr="00FB1967">
        <w:rPr>
          <w:rFonts w:ascii="Times New Roman" w:hAnsi="Times New Roman"/>
          <w:sz w:val="24"/>
          <w:szCs w:val="24"/>
        </w:rPr>
        <w:t xml:space="preserve">to provide feminist interpretations of facts </w:t>
      </w:r>
      <w:r w:rsidR="004A0307" w:rsidRPr="00FB1967">
        <w:rPr>
          <w:rFonts w:ascii="Times New Roman" w:hAnsi="Times New Roman"/>
          <w:sz w:val="24"/>
          <w:szCs w:val="24"/>
        </w:rPr>
        <w:t>and</w:t>
      </w:r>
      <w:r w:rsidRPr="00FB1967">
        <w:rPr>
          <w:rFonts w:ascii="Times New Roman" w:hAnsi="Times New Roman"/>
          <w:sz w:val="24"/>
          <w:szCs w:val="24"/>
        </w:rPr>
        <w:t xml:space="preserve"> concepts </w:t>
      </w:r>
      <w:r w:rsidR="004A0307" w:rsidRPr="00FB1967">
        <w:rPr>
          <w:rFonts w:ascii="Times New Roman" w:hAnsi="Times New Roman"/>
          <w:sz w:val="24"/>
          <w:szCs w:val="24"/>
        </w:rPr>
        <w:t xml:space="preserve">to </w:t>
      </w:r>
      <w:r w:rsidRPr="00FB1967">
        <w:rPr>
          <w:rFonts w:ascii="Times New Roman" w:hAnsi="Times New Roman"/>
          <w:sz w:val="24"/>
          <w:szCs w:val="24"/>
        </w:rPr>
        <w:t>secur</w:t>
      </w:r>
      <w:r w:rsidR="004A0307" w:rsidRPr="00FB1967">
        <w:rPr>
          <w:rFonts w:ascii="Times New Roman" w:hAnsi="Times New Roman"/>
          <w:sz w:val="24"/>
          <w:szCs w:val="24"/>
        </w:rPr>
        <w:t>e</w:t>
      </w:r>
      <w:r w:rsidRPr="00FB1967">
        <w:rPr>
          <w:rFonts w:ascii="Times New Roman" w:hAnsi="Times New Roman"/>
          <w:sz w:val="24"/>
          <w:szCs w:val="24"/>
        </w:rPr>
        <w:t xml:space="preserve"> tangible </w:t>
      </w:r>
      <w:r w:rsidR="004A0307" w:rsidRPr="00FB1967">
        <w:rPr>
          <w:rFonts w:ascii="Times New Roman" w:hAnsi="Times New Roman"/>
          <w:sz w:val="24"/>
          <w:szCs w:val="24"/>
        </w:rPr>
        <w:t xml:space="preserve">legal </w:t>
      </w:r>
      <w:r w:rsidRPr="00FB1967">
        <w:rPr>
          <w:rFonts w:ascii="Times New Roman" w:hAnsi="Times New Roman"/>
          <w:sz w:val="24"/>
          <w:szCs w:val="24"/>
        </w:rPr>
        <w:t>results for women. In doing so, I am inspired by Eva Brems’</w:t>
      </w:r>
      <w:r w:rsidR="004A0307" w:rsidRPr="00FB1967">
        <w:rPr>
          <w:rFonts w:ascii="Times New Roman" w:hAnsi="Times New Roman"/>
          <w:sz w:val="24"/>
          <w:szCs w:val="24"/>
        </w:rPr>
        <w:t xml:space="preserve"> edited collection</w:t>
      </w:r>
      <w:r w:rsidRPr="00FB1967">
        <w:rPr>
          <w:rFonts w:ascii="Times New Roman" w:hAnsi="Times New Roman"/>
          <w:sz w:val="24"/>
          <w:szCs w:val="24"/>
        </w:rPr>
        <w:t xml:space="preserve"> </w:t>
      </w:r>
      <w:r w:rsidRPr="00FB1967">
        <w:rPr>
          <w:rFonts w:ascii="Times New Roman" w:hAnsi="Times New Roman"/>
          <w:i/>
          <w:sz w:val="24"/>
          <w:szCs w:val="24"/>
        </w:rPr>
        <w:t>Diversity and European Human Rights: Rewriting Judgments of the ECHR</w:t>
      </w:r>
      <w:r w:rsidRPr="00FB1967">
        <w:rPr>
          <w:rFonts w:ascii="Times New Roman" w:hAnsi="Times New Roman"/>
          <w:sz w:val="24"/>
          <w:szCs w:val="24"/>
        </w:rPr>
        <w:t>,</w:t>
      </w:r>
      <w:r w:rsidR="00732129" w:rsidRPr="00FB1967">
        <w:rPr>
          <w:rStyle w:val="FootnoteReference"/>
          <w:rFonts w:ascii="Times New Roman" w:hAnsi="Times New Roman"/>
          <w:sz w:val="24"/>
          <w:szCs w:val="24"/>
        </w:rPr>
        <w:footnoteReference w:id="6"/>
      </w:r>
      <w:r w:rsidRPr="00FB1967">
        <w:rPr>
          <w:rFonts w:ascii="Times New Roman" w:hAnsi="Times New Roman"/>
          <w:sz w:val="24"/>
          <w:szCs w:val="24"/>
        </w:rPr>
        <w:t xml:space="preserve"> the efforts of the Women’s Court of Canada (WCC)</w:t>
      </w:r>
      <w:r w:rsidR="00D8421E" w:rsidRPr="00FB1967">
        <w:rPr>
          <w:rStyle w:val="FootnoteReference"/>
          <w:rFonts w:ascii="Times New Roman" w:hAnsi="Times New Roman"/>
          <w:sz w:val="24"/>
          <w:szCs w:val="24"/>
        </w:rPr>
        <w:footnoteReference w:id="7"/>
      </w:r>
      <w:r w:rsidRPr="00FB1967">
        <w:rPr>
          <w:rFonts w:ascii="Times New Roman" w:hAnsi="Times New Roman"/>
          <w:sz w:val="24"/>
          <w:szCs w:val="24"/>
        </w:rPr>
        <w:t xml:space="preserve"> and the </w:t>
      </w:r>
      <w:r w:rsidR="00CF3538">
        <w:rPr>
          <w:rFonts w:ascii="Times New Roman" w:hAnsi="Times New Roman"/>
          <w:sz w:val="24"/>
          <w:szCs w:val="24"/>
        </w:rPr>
        <w:t xml:space="preserve">UK </w:t>
      </w:r>
      <w:r w:rsidRPr="00FB1967">
        <w:rPr>
          <w:rFonts w:ascii="Times New Roman" w:hAnsi="Times New Roman"/>
          <w:sz w:val="24"/>
          <w:szCs w:val="24"/>
        </w:rPr>
        <w:t>Feminist Judgments Project (FJP).</w:t>
      </w:r>
      <w:r w:rsidR="00D8421E" w:rsidRPr="00FB1967">
        <w:rPr>
          <w:rStyle w:val="FootnoteReference"/>
          <w:rFonts w:ascii="Times New Roman" w:hAnsi="Times New Roman"/>
          <w:sz w:val="24"/>
          <w:szCs w:val="24"/>
        </w:rPr>
        <w:footnoteReference w:id="8"/>
      </w:r>
      <w:r w:rsidRPr="00FB1967">
        <w:rPr>
          <w:rFonts w:ascii="Times New Roman" w:hAnsi="Times New Roman"/>
          <w:sz w:val="24"/>
          <w:szCs w:val="24"/>
        </w:rPr>
        <w:t xml:space="preserve"> These works represent a “feminist </w:t>
      </w:r>
      <w:r w:rsidRPr="00376B54">
        <w:rPr>
          <w:rFonts w:ascii="Times New Roman" w:hAnsi="Times New Roman"/>
          <w:sz w:val="24"/>
          <w:szCs w:val="24"/>
        </w:rPr>
        <w:t>intervention in law”:</w:t>
      </w:r>
      <w:r w:rsidRPr="00376B54">
        <w:rPr>
          <w:rStyle w:val="FootnoteReference"/>
          <w:rFonts w:ascii="Times New Roman" w:hAnsi="Times New Roman"/>
          <w:sz w:val="24"/>
          <w:szCs w:val="24"/>
        </w:rPr>
        <w:footnoteReference w:id="9"/>
      </w:r>
      <w:r w:rsidRPr="00376B54">
        <w:rPr>
          <w:rFonts w:ascii="Times New Roman" w:hAnsi="Times New Roman"/>
          <w:sz w:val="24"/>
          <w:szCs w:val="24"/>
        </w:rPr>
        <w:t xml:space="preserve"> they debunk existing patterns of social and legal reasoning, whilst introducing femini</w:t>
      </w:r>
      <w:r w:rsidR="009A7A13" w:rsidRPr="00376B54">
        <w:rPr>
          <w:rFonts w:ascii="Times New Roman" w:hAnsi="Times New Roman"/>
          <w:sz w:val="24"/>
          <w:szCs w:val="24"/>
        </w:rPr>
        <w:t>st</w:t>
      </w:r>
      <w:r w:rsidRPr="00376B54">
        <w:rPr>
          <w:rFonts w:ascii="Times New Roman" w:hAnsi="Times New Roman"/>
          <w:sz w:val="24"/>
          <w:szCs w:val="24"/>
        </w:rPr>
        <w:t xml:space="preserve"> perspectives to the legal issues concerned. They demonstrate how to ‘feminise’ legal rules not only in theory but </w:t>
      </w:r>
      <w:r w:rsidR="004A0307" w:rsidRPr="00376B54">
        <w:rPr>
          <w:rFonts w:ascii="Times New Roman" w:hAnsi="Times New Roman"/>
          <w:sz w:val="24"/>
          <w:szCs w:val="24"/>
        </w:rPr>
        <w:t xml:space="preserve">also </w:t>
      </w:r>
      <w:r w:rsidRPr="00376B54">
        <w:rPr>
          <w:rFonts w:ascii="Times New Roman" w:hAnsi="Times New Roman"/>
          <w:sz w:val="24"/>
          <w:szCs w:val="24"/>
        </w:rPr>
        <w:t>in practice, in order to bring tangible change to women’s experiences as citizens under the law.</w:t>
      </w:r>
      <w:r w:rsidR="00D04477">
        <w:rPr>
          <w:rStyle w:val="FootnoteReference"/>
          <w:rFonts w:ascii="Times New Roman" w:hAnsi="Times New Roman"/>
          <w:sz w:val="24"/>
          <w:szCs w:val="24"/>
        </w:rPr>
        <w:footnoteReference w:id="10"/>
      </w:r>
    </w:p>
    <w:p w14:paraId="1AB1988E" w14:textId="4AB2ECEE" w:rsidR="009A2735" w:rsidRPr="00376B54" w:rsidRDefault="009A2735">
      <w:pPr>
        <w:rPr>
          <w:rFonts w:ascii="Times New Roman" w:hAnsi="Times New Roman"/>
          <w:sz w:val="24"/>
          <w:szCs w:val="24"/>
        </w:rPr>
      </w:pPr>
    </w:p>
    <w:p w14:paraId="2C214465" w14:textId="77777777" w:rsidR="00CF29BE" w:rsidRDefault="00CF29BE" w:rsidP="00732129">
      <w:pPr>
        <w:rPr>
          <w:rFonts w:ascii="Times New Roman" w:hAnsi="Times New Roman"/>
          <w:b/>
          <w:sz w:val="24"/>
          <w:szCs w:val="24"/>
        </w:rPr>
      </w:pPr>
    </w:p>
    <w:p w14:paraId="53D481DE" w14:textId="77777777" w:rsidR="00330742" w:rsidRDefault="00330742">
      <w:pPr>
        <w:suppressAutoHyphens w:val="0"/>
        <w:rPr>
          <w:rFonts w:ascii="Times New Roman" w:hAnsi="Times New Roman"/>
          <w:b/>
          <w:sz w:val="24"/>
          <w:szCs w:val="24"/>
        </w:rPr>
      </w:pPr>
      <w:r>
        <w:rPr>
          <w:rFonts w:ascii="Times New Roman" w:hAnsi="Times New Roman"/>
          <w:b/>
          <w:sz w:val="24"/>
          <w:szCs w:val="24"/>
        </w:rPr>
        <w:br w:type="page"/>
      </w:r>
    </w:p>
    <w:p w14:paraId="3B3C0952" w14:textId="43A95FFF" w:rsidR="009A2735" w:rsidRPr="00376B54" w:rsidRDefault="002634BD" w:rsidP="00732129">
      <w:pPr>
        <w:rPr>
          <w:rFonts w:ascii="Times New Roman" w:hAnsi="Times New Roman"/>
          <w:b/>
          <w:sz w:val="24"/>
          <w:szCs w:val="24"/>
        </w:rPr>
      </w:pPr>
      <w:r w:rsidRPr="00376B54">
        <w:rPr>
          <w:rFonts w:ascii="Times New Roman" w:hAnsi="Times New Roman"/>
          <w:b/>
          <w:sz w:val="24"/>
          <w:szCs w:val="24"/>
        </w:rPr>
        <w:lastRenderedPageBreak/>
        <w:t>The scope and utility of feminist judgment-writing</w:t>
      </w:r>
    </w:p>
    <w:p w14:paraId="093E6D47" w14:textId="77777777" w:rsidR="009A2735" w:rsidRPr="00376B54" w:rsidRDefault="009A2735">
      <w:pPr>
        <w:rPr>
          <w:rFonts w:ascii="Times New Roman" w:hAnsi="Times New Roman"/>
          <w:sz w:val="24"/>
          <w:szCs w:val="24"/>
        </w:rPr>
      </w:pPr>
    </w:p>
    <w:p w14:paraId="15403582" w14:textId="61CF81DA" w:rsidR="009A2735" w:rsidRPr="00376B54" w:rsidRDefault="002634BD" w:rsidP="00330742">
      <w:pPr>
        <w:jc w:val="both"/>
        <w:rPr>
          <w:sz w:val="24"/>
          <w:szCs w:val="24"/>
        </w:rPr>
      </w:pPr>
      <w:r w:rsidRPr="00376B54">
        <w:rPr>
          <w:rFonts w:ascii="Times New Roman" w:hAnsi="Times New Roman"/>
          <w:sz w:val="24"/>
          <w:szCs w:val="24"/>
        </w:rPr>
        <w:t>Feminist judgment-writing can be understood as a collective project, shared between feminist activists, legal scholars and practitioners</w:t>
      </w:r>
      <w:r w:rsidR="009A7A13" w:rsidRPr="00376B54">
        <w:rPr>
          <w:rFonts w:ascii="Times New Roman" w:hAnsi="Times New Roman"/>
          <w:sz w:val="24"/>
          <w:szCs w:val="24"/>
        </w:rPr>
        <w:t>,</w:t>
      </w:r>
      <w:r w:rsidRPr="00376B54">
        <w:rPr>
          <w:rFonts w:ascii="Times New Roman" w:hAnsi="Times New Roman"/>
          <w:sz w:val="24"/>
          <w:szCs w:val="24"/>
        </w:rPr>
        <w:t xml:space="preserve"> whose objective is to revolutionise legal reasoning. By integrating </w:t>
      </w:r>
      <w:r w:rsidR="00122E16" w:rsidRPr="00376B54">
        <w:rPr>
          <w:rFonts w:ascii="Times New Roman" w:hAnsi="Times New Roman"/>
          <w:sz w:val="24"/>
          <w:szCs w:val="24"/>
        </w:rPr>
        <w:t xml:space="preserve">an understanding of women’s lives in their </w:t>
      </w:r>
      <w:r w:rsidRPr="00376B54">
        <w:rPr>
          <w:rFonts w:ascii="Times New Roman" w:hAnsi="Times New Roman"/>
          <w:sz w:val="24"/>
          <w:szCs w:val="24"/>
        </w:rPr>
        <w:t xml:space="preserve">environmental and societal </w:t>
      </w:r>
      <w:r w:rsidR="00122E16" w:rsidRPr="00376B54">
        <w:rPr>
          <w:rFonts w:ascii="Times New Roman" w:hAnsi="Times New Roman"/>
          <w:sz w:val="24"/>
          <w:szCs w:val="24"/>
        </w:rPr>
        <w:t xml:space="preserve">contexts </w:t>
      </w:r>
      <w:r w:rsidRPr="00376B54">
        <w:rPr>
          <w:rFonts w:ascii="Times New Roman" w:hAnsi="Times New Roman"/>
          <w:sz w:val="24"/>
          <w:szCs w:val="24"/>
        </w:rPr>
        <w:t>in</w:t>
      </w:r>
      <w:r w:rsidR="00122E16" w:rsidRPr="00376B54">
        <w:rPr>
          <w:rFonts w:ascii="Times New Roman" w:hAnsi="Times New Roman"/>
          <w:sz w:val="24"/>
          <w:szCs w:val="24"/>
        </w:rPr>
        <w:t>to</w:t>
      </w:r>
      <w:r w:rsidRPr="00376B54">
        <w:rPr>
          <w:rFonts w:ascii="Times New Roman" w:hAnsi="Times New Roman"/>
          <w:sz w:val="24"/>
          <w:szCs w:val="24"/>
        </w:rPr>
        <w:t xml:space="preserve"> judicial reasoning, feminist judges reject </w:t>
      </w:r>
      <w:r w:rsidR="00122E16" w:rsidRPr="00376B54">
        <w:rPr>
          <w:rFonts w:ascii="Times New Roman" w:hAnsi="Times New Roman"/>
          <w:sz w:val="24"/>
          <w:szCs w:val="24"/>
        </w:rPr>
        <w:t xml:space="preserve">many of </w:t>
      </w:r>
      <w:r w:rsidRPr="00376B54">
        <w:rPr>
          <w:rFonts w:ascii="Times New Roman" w:hAnsi="Times New Roman"/>
          <w:sz w:val="24"/>
          <w:szCs w:val="24"/>
        </w:rPr>
        <w:t xml:space="preserve">the claims made </w:t>
      </w:r>
      <w:r w:rsidR="00122E16" w:rsidRPr="00376B54">
        <w:rPr>
          <w:rFonts w:ascii="Times New Roman" w:hAnsi="Times New Roman"/>
          <w:sz w:val="24"/>
          <w:szCs w:val="24"/>
        </w:rPr>
        <w:t xml:space="preserve">about the world </w:t>
      </w:r>
      <w:r w:rsidRPr="00376B54">
        <w:rPr>
          <w:rFonts w:ascii="Times New Roman" w:hAnsi="Times New Roman"/>
          <w:sz w:val="24"/>
          <w:szCs w:val="24"/>
        </w:rPr>
        <w:t>by mainstream judges. For example, in</w:t>
      </w:r>
      <w:r w:rsidR="00122E16" w:rsidRPr="00376B54">
        <w:rPr>
          <w:rFonts w:ascii="Times New Roman" w:hAnsi="Times New Roman"/>
          <w:sz w:val="24"/>
          <w:szCs w:val="24"/>
        </w:rPr>
        <w:t xml:space="preserve"> </w:t>
      </w:r>
      <w:r w:rsidRPr="00376B54">
        <w:rPr>
          <w:rFonts w:ascii="Times New Roman" w:hAnsi="Times New Roman"/>
          <w:i/>
          <w:sz w:val="24"/>
          <w:szCs w:val="24"/>
        </w:rPr>
        <w:t>Feminist Judgments: From Theory to Practice</w:t>
      </w:r>
      <w:r w:rsidRPr="00376B54">
        <w:rPr>
          <w:rFonts w:ascii="Times New Roman" w:hAnsi="Times New Roman"/>
          <w:sz w:val="24"/>
          <w:szCs w:val="24"/>
        </w:rPr>
        <w:t>,</w:t>
      </w:r>
      <w:r w:rsidRPr="00376B54">
        <w:rPr>
          <w:rStyle w:val="FootnoteReference"/>
          <w:rFonts w:ascii="Times New Roman" w:hAnsi="Times New Roman"/>
          <w:sz w:val="24"/>
          <w:szCs w:val="24"/>
        </w:rPr>
        <w:footnoteReference w:id="11"/>
      </w:r>
      <w:r w:rsidRPr="00376B54">
        <w:rPr>
          <w:rFonts w:ascii="Times New Roman" w:hAnsi="Times New Roman"/>
          <w:sz w:val="24"/>
          <w:szCs w:val="24"/>
        </w:rPr>
        <w:t xml:space="preserve"> twenty-nine judgment-writers endeavoured to integrate feminist analyses </w:t>
      </w:r>
      <w:r w:rsidR="00122E16" w:rsidRPr="00376B54">
        <w:rPr>
          <w:rFonts w:ascii="Times New Roman" w:hAnsi="Times New Roman"/>
          <w:sz w:val="24"/>
          <w:szCs w:val="24"/>
        </w:rPr>
        <w:t>in</w:t>
      </w:r>
      <w:r w:rsidRPr="00376B54">
        <w:rPr>
          <w:rFonts w:ascii="Times New Roman" w:hAnsi="Times New Roman"/>
          <w:sz w:val="24"/>
          <w:szCs w:val="24"/>
        </w:rPr>
        <w:t xml:space="preserve">to judicial assessments of facts </w:t>
      </w:r>
      <w:r w:rsidR="00122E16" w:rsidRPr="00376B54">
        <w:rPr>
          <w:rFonts w:ascii="Times New Roman" w:hAnsi="Times New Roman"/>
          <w:sz w:val="24"/>
          <w:szCs w:val="24"/>
        </w:rPr>
        <w:t xml:space="preserve">and interpretations of law </w:t>
      </w:r>
      <w:r w:rsidRPr="00376B54">
        <w:rPr>
          <w:rFonts w:ascii="Times New Roman" w:hAnsi="Times New Roman"/>
          <w:sz w:val="24"/>
          <w:szCs w:val="24"/>
        </w:rPr>
        <w:t>in high profile English cases; they demonstrated that it is possible for feminists to engage with the law whilst showing awareness of how law has traditionally worked to restrict women’s access to justice.</w:t>
      </w:r>
    </w:p>
    <w:p w14:paraId="0DBC537B" w14:textId="77777777" w:rsidR="00931F1B" w:rsidRPr="00376B54" w:rsidRDefault="00931F1B">
      <w:pPr>
        <w:rPr>
          <w:rFonts w:ascii="Times New Roman" w:hAnsi="Times New Roman"/>
          <w:sz w:val="24"/>
          <w:szCs w:val="24"/>
        </w:rPr>
      </w:pPr>
    </w:p>
    <w:p w14:paraId="5B517B51" w14:textId="354EDFA0" w:rsidR="009A2735" w:rsidRPr="00376B54" w:rsidRDefault="002634BD" w:rsidP="00330742">
      <w:pPr>
        <w:jc w:val="both"/>
        <w:rPr>
          <w:sz w:val="24"/>
          <w:szCs w:val="24"/>
        </w:rPr>
      </w:pPr>
      <w:r w:rsidRPr="00376B54">
        <w:rPr>
          <w:rFonts w:ascii="Times New Roman" w:hAnsi="Times New Roman"/>
          <w:sz w:val="24"/>
          <w:szCs w:val="24"/>
        </w:rPr>
        <w:t xml:space="preserve">A striking illustration of the feminist approach to judging is Clare </w:t>
      </w:r>
      <w:proofErr w:type="spellStart"/>
      <w:r w:rsidRPr="00376B54">
        <w:rPr>
          <w:rFonts w:ascii="Times New Roman" w:hAnsi="Times New Roman"/>
          <w:sz w:val="24"/>
          <w:szCs w:val="24"/>
        </w:rPr>
        <w:t>McGlynn’s</w:t>
      </w:r>
      <w:proofErr w:type="spellEnd"/>
      <w:r w:rsidRPr="00376B54">
        <w:rPr>
          <w:rFonts w:ascii="Times New Roman" w:hAnsi="Times New Roman"/>
          <w:sz w:val="24"/>
          <w:szCs w:val="24"/>
        </w:rPr>
        <w:t xml:space="preserve"> rewriting of </w:t>
      </w:r>
      <w:r w:rsidRPr="00376B54">
        <w:rPr>
          <w:rFonts w:ascii="Times New Roman" w:hAnsi="Times New Roman"/>
          <w:i/>
          <w:sz w:val="24"/>
          <w:szCs w:val="24"/>
        </w:rPr>
        <w:t>R v A (No 2)</w:t>
      </w:r>
      <w:r w:rsidRPr="00376B54">
        <w:rPr>
          <w:rFonts w:ascii="Times New Roman" w:hAnsi="Times New Roman"/>
          <w:sz w:val="24"/>
          <w:szCs w:val="24"/>
        </w:rPr>
        <w:t>.</w:t>
      </w:r>
      <w:r w:rsidRPr="00376B54">
        <w:rPr>
          <w:rStyle w:val="FootnoteReference"/>
          <w:rFonts w:ascii="Times New Roman" w:hAnsi="Times New Roman"/>
          <w:sz w:val="24"/>
          <w:szCs w:val="24"/>
        </w:rPr>
        <w:footnoteReference w:id="12"/>
      </w:r>
      <w:r w:rsidRPr="00376B54">
        <w:rPr>
          <w:rFonts w:ascii="Times New Roman" w:hAnsi="Times New Roman"/>
          <w:sz w:val="24"/>
          <w:szCs w:val="24"/>
        </w:rPr>
        <w:t xml:space="preserve"> In the original judgment, the issue before the House of Lords was whether </w:t>
      </w:r>
      <w:r w:rsidR="00122E16" w:rsidRPr="00376B54">
        <w:rPr>
          <w:rFonts w:ascii="Times New Roman" w:hAnsi="Times New Roman"/>
          <w:sz w:val="24"/>
          <w:szCs w:val="24"/>
        </w:rPr>
        <w:t xml:space="preserve">alleged </w:t>
      </w:r>
      <w:r w:rsidRPr="00376B54">
        <w:rPr>
          <w:rFonts w:ascii="Times New Roman" w:hAnsi="Times New Roman"/>
          <w:sz w:val="24"/>
          <w:szCs w:val="24"/>
        </w:rPr>
        <w:t xml:space="preserve">prior sexual encounters of a rape complainant with the defendant could be admissible to determine the issue of consent. In her straightforward evaluation, </w:t>
      </w:r>
      <w:proofErr w:type="spellStart"/>
      <w:r w:rsidRPr="00376B54">
        <w:rPr>
          <w:rFonts w:ascii="Times New Roman" w:hAnsi="Times New Roman"/>
          <w:sz w:val="24"/>
          <w:szCs w:val="24"/>
        </w:rPr>
        <w:t>McGlynn</w:t>
      </w:r>
      <w:proofErr w:type="spellEnd"/>
      <w:r w:rsidRPr="00376B54">
        <w:rPr>
          <w:rFonts w:ascii="Times New Roman" w:hAnsi="Times New Roman"/>
          <w:sz w:val="24"/>
          <w:szCs w:val="24"/>
        </w:rPr>
        <w:t xml:space="preserve"> goes a long way to protect A, the victim of rape, from further victimisation before the House. She criticises the </w:t>
      </w:r>
      <w:r w:rsidR="00122E16" w:rsidRPr="00376B54">
        <w:rPr>
          <w:rFonts w:ascii="Times New Roman" w:hAnsi="Times New Roman"/>
          <w:sz w:val="24"/>
          <w:szCs w:val="24"/>
        </w:rPr>
        <w:t xml:space="preserve">social and legal </w:t>
      </w:r>
      <w:r w:rsidRPr="00376B54">
        <w:rPr>
          <w:rFonts w:ascii="Times New Roman" w:hAnsi="Times New Roman"/>
          <w:sz w:val="24"/>
          <w:szCs w:val="24"/>
        </w:rPr>
        <w:t xml:space="preserve">distrust </w:t>
      </w:r>
      <w:r w:rsidR="00122E16" w:rsidRPr="00376B54">
        <w:rPr>
          <w:rFonts w:ascii="Times New Roman" w:hAnsi="Times New Roman"/>
          <w:sz w:val="24"/>
          <w:szCs w:val="24"/>
        </w:rPr>
        <w:t xml:space="preserve">of </w:t>
      </w:r>
      <w:r w:rsidRPr="00376B54">
        <w:rPr>
          <w:rFonts w:ascii="Times New Roman" w:hAnsi="Times New Roman"/>
          <w:sz w:val="24"/>
          <w:szCs w:val="24"/>
        </w:rPr>
        <w:t xml:space="preserve">rape complainants, fuelled by myths about women’s lack of credibility as witnesses, especially </w:t>
      </w:r>
      <w:r w:rsidR="00122E16" w:rsidRPr="00376B54">
        <w:rPr>
          <w:rFonts w:ascii="Times New Roman" w:hAnsi="Times New Roman"/>
          <w:sz w:val="24"/>
          <w:szCs w:val="24"/>
        </w:rPr>
        <w:t xml:space="preserve">when they are deemed to be </w:t>
      </w:r>
      <w:r w:rsidR="002F1147">
        <w:rPr>
          <w:rFonts w:ascii="Times New Roman" w:hAnsi="Times New Roman"/>
          <w:sz w:val="24"/>
          <w:szCs w:val="24"/>
        </w:rPr>
        <w:t>‘</w:t>
      </w:r>
      <w:r w:rsidRPr="00376B54">
        <w:rPr>
          <w:rFonts w:ascii="Times New Roman" w:hAnsi="Times New Roman"/>
          <w:sz w:val="24"/>
          <w:szCs w:val="24"/>
        </w:rPr>
        <w:t>promiscuous</w:t>
      </w:r>
      <w:r w:rsidR="002F1147">
        <w:rPr>
          <w:rFonts w:ascii="Times New Roman" w:hAnsi="Times New Roman"/>
          <w:sz w:val="24"/>
          <w:szCs w:val="24"/>
        </w:rPr>
        <w:t>’</w:t>
      </w:r>
      <w:r w:rsidRPr="00376B54">
        <w:rPr>
          <w:rFonts w:ascii="Times New Roman" w:hAnsi="Times New Roman"/>
          <w:sz w:val="24"/>
          <w:szCs w:val="24"/>
        </w:rPr>
        <w:t xml:space="preserve">. </w:t>
      </w:r>
      <w:proofErr w:type="spellStart"/>
      <w:r w:rsidRPr="00376B54">
        <w:rPr>
          <w:rFonts w:ascii="Times New Roman" w:hAnsi="Times New Roman"/>
          <w:sz w:val="24"/>
          <w:szCs w:val="24"/>
        </w:rPr>
        <w:t>McGlynn</w:t>
      </w:r>
      <w:proofErr w:type="spellEnd"/>
      <w:r w:rsidRPr="00376B54">
        <w:rPr>
          <w:rFonts w:ascii="Times New Roman" w:hAnsi="Times New Roman"/>
          <w:sz w:val="24"/>
          <w:szCs w:val="24"/>
        </w:rPr>
        <w:t xml:space="preserve"> also emphasises the chilling effects that </w:t>
      </w:r>
      <w:r w:rsidR="00252E80" w:rsidRPr="00376B54">
        <w:rPr>
          <w:rFonts w:ascii="Times New Roman" w:hAnsi="Times New Roman"/>
          <w:sz w:val="24"/>
          <w:szCs w:val="24"/>
        </w:rPr>
        <w:t xml:space="preserve">questioning about </w:t>
      </w:r>
      <w:r w:rsidRPr="00376B54">
        <w:rPr>
          <w:rFonts w:ascii="Times New Roman" w:hAnsi="Times New Roman"/>
          <w:sz w:val="24"/>
          <w:szCs w:val="24"/>
        </w:rPr>
        <w:t>sexual history in court has on rape reporting in general.</w:t>
      </w:r>
      <w:r w:rsidRPr="00376B54">
        <w:rPr>
          <w:rStyle w:val="FootnoteReference"/>
          <w:rFonts w:ascii="Times New Roman" w:hAnsi="Times New Roman"/>
          <w:sz w:val="24"/>
          <w:szCs w:val="24"/>
        </w:rPr>
        <w:footnoteReference w:id="13"/>
      </w:r>
      <w:r w:rsidRPr="00376B54">
        <w:rPr>
          <w:rFonts w:ascii="Times New Roman" w:hAnsi="Times New Roman"/>
          <w:sz w:val="24"/>
          <w:szCs w:val="24"/>
        </w:rPr>
        <w:t xml:space="preserve"> </w:t>
      </w:r>
      <w:r w:rsidR="00252E80" w:rsidRPr="00376B54">
        <w:rPr>
          <w:rFonts w:ascii="Times New Roman" w:hAnsi="Times New Roman"/>
          <w:sz w:val="24"/>
          <w:szCs w:val="24"/>
        </w:rPr>
        <w:t>Irrelevant s</w:t>
      </w:r>
      <w:r w:rsidRPr="00376B54">
        <w:rPr>
          <w:rFonts w:ascii="Times New Roman" w:hAnsi="Times New Roman"/>
          <w:sz w:val="24"/>
          <w:szCs w:val="24"/>
        </w:rPr>
        <w:t xml:space="preserve">exual history evidence </w:t>
      </w:r>
      <w:r w:rsidR="00252E80" w:rsidRPr="00376B54">
        <w:rPr>
          <w:rFonts w:ascii="Times New Roman" w:hAnsi="Times New Roman"/>
          <w:sz w:val="24"/>
          <w:szCs w:val="24"/>
        </w:rPr>
        <w:t xml:space="preserve">is likely to mislead the jury and </w:t>
      </w:r>
      <w:r w:rsidRPr="00376B54">
        <w:rPr>
          <w:rFonts w:ascii="Times New Roman" w:hAnsi="Times New Roman"/>
          <w:sz w:val="24"/>
          <w:szCs w:val="24"/>
        </w:rPr>
        <w:t xml:space="preserve">stand in the way of accurate fact-finding. She makes a case </w:t>
      </w:r>
      <w:r w:rsidR="00252E80" w:rsidRPr="00376B54">
        <w:rPr>
          <w:rFonts w:ascii="Times New Roman" w:hAnsi="Times New Roman"/>
          <w:sz w:val="24"/>
          <w:szCs w:val="24"/>
        </w:rPr>
        <w:t xml:space="preserve">that questioning a rape complainant in court about her sexual history may constitute inhuman or degrading treatment in violation of </w:t>
      </w:r>
      <w:r w:rsidRPr="00376B54">
        <w:rPr>
          <w:rFonts w:ascii="Times New Roman" w:hAnsi="Times New Roman"/>
          <w:sz w:val="24"/>
          <w:szCs w:val="24"/>
        </w:rPr>
        <w:t xml:space="preserve">Article 3 </w:t>
      </w:r>
      <w:r w:rsidR="00252E80" w:rsidRPr="00376B54">
        <w:rPr>
          <w:rFonts w:ascii="Times New Roman" w:hAnsi="Times New Roman"/>
          <w:sz w:val="24"/>
          <w:szCs w:val="24"/>
        </w:rPr>
        <w:t>of the European Convention on Human Rights (</w:t>
      </w:r>
      <w:r w:rsidRPr="00376B54">
        <w:rPr>
          <w:rFonts w:ascii="Times New Roman" w:hAnsi="Times New Roman"/>
          <w:sz w:val="24"/>
          <w:szCs w:val="24"/>
        </w:rPr>
        <w:t>ECHR</w:t>
      </w:r>
      <w:r w:rsidR="00252E80" w:rsidRPr="00376B54">
        <w:rPr>
          <w:rFonts w:ascii="Times New Roman" w:hAnsi="Times New Roman"/>
          <w:sz w:val="24"/>
          <w:szCs w:val="24"/>
        </w:rPr>
        <w:t>)</w:t>
      </w:r>
      <w:r w:rsidRPr="00376B54">
        <w:rPr>
          <w:rFonts w:ascii="Times New Roman" w:hAnsi="Times New Roman"/>
          <w:sz w:val="24"/>
          <w:szCs w:val="24"/>
        </w:rPr>
        <w:t xml:space="preserve">. In her view, accepting evidence about </w:t>
      </w:r>
      <w:r w:rsidR="00252E80" w:rsidRPr="00376B54">
        <w:rPr>
          <w:rFonts w:ascii="Times New Roman" w:hAnsi="Times New Roman"/>
          <w:sz w:val="24"/>
          <w:szCs w:val="24"/>
        </w:rPr>
        <w:t xml:space="preserve">previous </w:t>
      </w:r>
      <w:r w:rsidRPr="00376B54">
        <w:rPr>
          <w:rFonts w:ascii="Times New Roman" w:hAnsi="Times New Roman"/>
          <w:sz w:val="24"/>
          <w:szCs w:val="24"/>
        </w:rPr>
        <w:t xml:space="preserve">sexual relations with </w:t>
      </w:r>
      <w:r w:rsidR="00252E80" w:rsidRPr="00376B54">
        <w:rPr>
          <w:rFonts w:ascii="Times New Roman" w:hAnsi="Times New Roman"/>
          <w:sz w:val="24"/>
          <w:szCs w:val="24"/>
        </w:rPr>
        <w:t xml:space="preserve">either </w:t>
      </w:r>
      <w:r w:rsidRPr="00376B54">
        <w:rPr>
          <w:rFonts w:ascii="Times New Roman" w:hAnsi="Times New Roman"/>
          <w:sz w:val="24"/>
          <w:szCs w:val="24"/>
        </w:rPr>
        <w:t xml:space="preserve">third parties </w:t>
      </w:r>
      <w:r w:rsidR="00252E80" w:rsidRPr="00376B54">
        <w:rPr>
          <w:rFonts w:ascii="Times New Roman" w:hAnsi="Times New Roman"/>
          <w:sz w:val="24"/>
          <w:szCs w:val="24"/>
        </w:rPr>
        <w:t xml:space="preserve">or the defendant as tending to </w:t>
      </w:r>
      <w:r w:rsidR="003F1CCD" w:rsidRPr="00376B54">
        <w:rPr>
          <w:rFonts w:ascii="Times New Roman" w:hAnsi="Times New Roman"/>
          <w:sz w:val="24"/>
          <w:szCs w:val="24"/>
        </w:rPr>
        <w:t>suggest</w:t>
      </w:r>
      <w:r w:rsidR="00252E80" w:rsidRPr="00376B54">
        <w:rPr>
          <w:rFonts w:ascii="Times New Roman" w:hAnsi="Times New Roman"/>
          <w:sz w:val="24"/>
          <w:szCs w:val="24"/>
        </w:rPr>
        <w:t xml:space="preserve"> consent </w:t>
      </w:r>
      <w:r w:rsidRPr="00376B54">
        <w:rPr>
          <w:rFonts w:ascii="Times New Roman" w:hAnsi="Times New Roman"/>
          <w:sz w:val="24"/>
          <w:szCs w:val="24"/>
        </w:rPr>
        <w:t xml:space="preserve">would contravene the (liberal) ideas of </w:t>
      </w:r>
      <w:r w:rsidR="00252E80" w:rsidRPr="00376B54">
        <w:rPr>
          <w:rFonts w:ascii="Times New Roman" w:hAnsi="Times New Roman"/>
          <w:sz w:val="24"/>
          <w:szCs w:val="24"/>
        </w:rPr>
        <w:t xml:space="preserve">women’s sexual </w:t>
      </w:r>
      <w:r w:rsidRPr="00376B54">
        <w:rPr>
          <w:rFonts w:ascii="Times New Roman" w:hAnsi="Times New Roman"/>
          <w:sz w:val="24"/>
          <w:szCs w:val="24"/>
        </w:rPr>
        <w:t xml:space="preserve">agency </w:t>
      </w:r>
      <w:r w:rsidR="00252E80" w:rsidRPr="00376B54">
        <w:rPr>
          <w:rFonts w:ascii="Times New Roman" w:hAnsi="Times New Roman"/>
          <w:sz w:val="24"/>
          <w:szCs w:val="24"/>
        </w:rPr>
        <w:t xml:space="preserve">and freedom to give or withhold consent in each individual instance. </w:t>
      </w:r>
      <w:r w:rsidR="003F1CCD" w:rsidRPr="00376B54">
        <w:rPr>
          <w:rFonts w:ascii="Times New Roman" w:hAnsi="Times New Roman"/>
          <w:sz w:val="24"/>
          <w:szCs w:val="24"/>
        </w:rPr>
        <w:t>Such</w:t>
      </w:r>
      <w:r w:rsidR="00252E80" w:rsidRPr="00376B54">
        <w:rPr>
          <w:rFonts w:ascii="Times New Roman" w:hAnsi="Times New Roman"/>
          <w:sz w:val="24"/>
          <w:szCs w:val="24"/>
        </w:rPr>
        <w:t xml:space="preserve"> </w:t>
      </w:r>
      <w:r w:rsidR="003F1CCD" w:rsidRPr="00376B54">
        <w:rPr>
          <w:rFonts w:ascii="Times New Roman" w:hAnsi="Times New Roman"/>
          <w:sz w:val="24"/>
          <w:szCs w:val="24"/>
        </w:rPr>
        <w:t>reasoning operates systematically</w:t>
      </w:r>
      <w:r w:rsidR="00252E80" w:rsidRPr="00376B54">
        <w:rPr>
          <w:rFonts w:ascii="Times New Roman" w:hAnsi="Times New Roman"/>
          <w:sz w:val="24"/>
          <w:szCs w:val="24"/>
        </w:rPr>
        <w:t xml:space="preserve"> </w:t>
      </w:r>
      <w:r w:rsidRPr="00376B54">
        <w:rPr>
          <w:rFonts w:ascii="Times New Roman" w:hAnsi="Times New Roman"/>
          <w:sz w:val="24"/>
          <w:szCs w:val="24"/>
        </w:rPr>
        <w:t>to the detriment of women who are the main recipients of sexual abuse.</w:t>
      </w:r>
    </w:p>
    <w:p w14:paraId="60944767" w14:textId="77777777" w:rsidR="00252E80" w:rsidRPr="00376B54" w:rsidRDefault="00252E80">
      <w:pPr>
        <w:rPr>
          <w:rFonts w:ascii="Times New Roman" w:hAnsi="Times New Roman"/>
          <w:sz w:val="24"/>
          <w:szCs w:val="24"/>
        </w:rPr>
      </w:pPr>
    </w:p>
    <w:p w14:paraId="4CD57CD6" w14:textId="77777777" w:rsidR="00220A8F" w:rsidRPr="00376B54" w:rsidRDefault="002634BD" w:rsidP="00330742">
      <w:pPr>
        <w:jc w:val="both"/>
        <w:rPr>
          <w:rFonts w:ascii="Times New Roman" w:hAnsi="Times New Roman"/>
          <w:sz w:val="24"/>
          <w:szCs w:val="24"/>
        </w:rPr>
      </w:pPr>
      <w:r w:rsidRPr="00376B54">
        <w:rPr>
          <w:rFonts w:ascii="Times New Roman" w:hAnsi="Times New Roman"/>
          <w:sz w:val="24"/>
          <w:szCs w:val="24"/>
        </w:rPr>
        <w:lastRenderedPageBreak/>
        <w:t xml:space="preserve">Women’s sexuality is a large component of their positioning in the eyes of the law. </w:t>
      </w:r>
      <w:r w:rsidR="003F1CCD" w:rsidRPr="00376B54">
        <w:rPr>
          <w:rFonts w:ascii="Times New Roman" w:hAnsi="Times New Roman"/>
          <w:sz w:val="24"/>
          <w:szCs w:val="24"/>
        </w:rPr>
        <w:t>W</w:t>
      </w:r>
      <w:r w:rsidRPr="00376B54">
        <w:rPr>
          <w:rFonts w:ascii="Times New Roman" w:hAnsi="Times New Roman"/>
          <w:sz w:val="24"/>
          <w:szCs w:val="24"/>
        </w:rPr>
        <w:t xml:space="preserve">omen’s biology and </w:t>
      </w:r>
      <w:proofErr w:type="spellStart"/>
      <w:r w:rsidRPr="00376B54">
        <w:rPr>
          <w:rFonts w:ascii="Times New Roman" w:hAnsi="Times New Roman"/>
          <w:sz w:val="24"/>
          <w:szCs w:val="24"/>
        </w:rPr>
        <w:t>reproductivity</w:t>
      </w:r>
      <w:proofErr w:type="spellEnd"/>
      <w:r w:rsidRPr="00376B54">
        <w:rPr>
          <w:rFonts w:ascii="Times New Roman" w:hAnsi="Times New Roman"/>
          <w:sz w:val="24"/>
          <w:szCs w:val="24"/>
        </w:rPr>
        <w:t xml:space="preserve"> is often used to make assumptions about their temperament </w:t>
      </w:r>
      <w:r w:rsidR="003F1CCD" w:rsidRPr="00376B54">
        <w:rPr>
          <w:rFonts w:ascii="Times New Roman" w:hAnsi="Times New Roman"/>
          <w:sz w:val="24"/>
          <w:szCs w:val="24"/>
        </w:rPr>
        <w:t xml:space="preserve">and disposition </w:t>
      </w:r>
      <w:r w:rsidRPr="00376B54">
        <w:rPr>
          <w:rFonts w:ascii="Times New Roman" w:hAnsi="Times New Roman"/>
          <w:sz w:val="24"/>
          <w:szCs w:val="24"/>
        </w:rPr>
        <w:t xml:space="preserve">and, thus, </w:t>
      </w:r>
      <w:r w:rsidR="003F1CCD" w:rsidRPr="00376B54">
        <w:rPr>
          <w:rFonts w:ascii="Times New Roman" w:hAnsi="Times New Roman"/>
          <w:sz w:val="24"/>
          <w:szCs w:val="24"/>
        </w:rPr>
        <w:t xml:space="preserve">to </w:t>
      </w:r>
      <w:r w:rsidRPr="00376B54">
        <w:rPr>
          <w:rFonts w:ascii="Times New Roman" w:hAnsi="Times New Roman"/>
          <w:sz w:val="24"/>
          <w:szCs w:val="24"/>
        </w:rPr>
        <w:t xml:space="preserve">draw conclusions about their credibility as parties. However, in </w:t>
      </w:r>
      <w:r w:rsidR="003F1CCD" w:rsidRPr="00376B54">
        <w:rPr>
          <w:rFonts w:ascii="Times New Roman" w:hAnsi="Times New Roman"/>
          <w:sz w:val="24"/>
          <w:szCs w:val="24"/>
        </w:rPr>
        <w:t xml:space="preserve">other </w:t>
      </w:r>
      <w:r w:rsidRPr="00376B54">
        <w:rPr>
          <w:rFonts w:ascii="Times New Roman" w:hAnsi="Times New Roman"/>
          <w:sz w:val="24"/>
          <w:szCs w:val="24"/>
        </w:rPr>
        <w:t xml:space="preserve">cases, the </w:t>
      </w:r>
      <w:r w:rsidR="003F1CCD" w:rsidRPr="00376B54">
        <w:rPr>
          <w:rFonts w:ascii="Times New Roman" w:hAnsi="Times New Roman"/>
          <w:sz w:val="24"/>
          <w:szCs w:val="24"/>
        </w:rPr>
        <w:t xml:space="preserve">gendered effects of law and the </w:t>
      </w:r>
      <w:r w:rsidRPr="00376B54">
        <w:rPr>
          <w:rFonts w:ascii="Times New Roman" w:hAnsi="Times New Roman"/>
          <w:sz w:val="24"/>
          <w:szCs w:val="24"/>
        </w:rPr>
        <w:t xml:space="preserve">cultural and social </w:t>
      </w:r>
      <w:r w:rsidR="003F1CCD" w:rsidRPr="00376B54">
        <w:rPr>
          <w:rFonts w:ascii="Times New Roman" w:hAnsi="Times New Roman"/>
          <w:sz w:val="24"/>
          <w:szCs w:val="24"/>
        </w:rPr>
        <w:t xml:space="preserve">specificity </w:t>
      </w:r>
      <w:r w:rsidRPr="00376B54">
        <w:rPr>
          <w:rFonts w:ascii="Times New Roman" w:hAnsi="Times New Roman"/>
          <w:sz w:val="24"/>
          <w:szCs w:val="24"/>
        </w:rPr>
        <w:t xml:space="preserve">of women’s </w:t>
      </w:r>
      <w:r w:rsidR="003F1CCD" w:rsidRPr="00376B54">
        <w:rPr>
          <w:rFonts w:ascii="Times New Roman" w:hAnsi="Times New Roman"/>
          <w:sz w:val="24"/>
          <w:szCs w:val="24"/>
        </w:rPr>
        <w:t xml:space="preserve">position </w:t>
      </w:r>
      <w:r w:rsidRPr="00376B54">
        <w:rPr>
          <w:rFonts w:ascii="Times New Roman" w:hAnsi="Times New Roman"/>
          <w:sz w:val="24"/>
          <w:szCs w:val="24"/>
        </w:rPr>
        <w:t>are merely glossed over in judicial reasoning.</w:t>
      </w:r>
      <w:r w:rsidRPr="00376B54">
        <w:rPr>
          <w:rStyle w:val="FootnoteReference"/>
          <w:rFonts w:ascii="Times New Roman" w:hAnsi="Times New Roman"/>
          <w:sz w:val="24"/>
          <w:szCs w:val="24"/>
        </w:rPr>
        <w:footnoteReference w:id="14"/>
      </w:r>
      <w:r w:rsidRPr="00376B54">
        <w:rPr>
          <w:rFonts w:ascii="Times New Roman" w:hAnsi="Times New Roman"/>
          <w:sz w:val="24"/>
          <w:szCs w:val="24"/>
        </w:rPr>
        <w:t xml:space="preserve"> These arbitrary methods of considering gender issues under the law are rectified in feminist judging: women’s sexuality is neither omnipresent nor inexistent and gender issues are given appropriate weight when assessing the facts before the court.</w:t>
      </w:r>
      <w:r w:rsidR="00CF6B37" w:rsidRPr="00376B54">
        <w:rPr>
          <w:rFonts w:ascii="Times New Roman" w:hAnsi="Times New Roman"/>
          <w:sz w:val="24"/>
          <w:szCs w:val="24"/>
        </w:rPr>
        <w:t xml:space="preserve"> </w:t>
      </w:r>
    </w:p>
    <w:p w14:paraId="1CB6FBD1" w14:textId="77777777" w:rsidR="00220A8F" w:rsidRPr="00376B54" w:rsidRDefault="00220A8F">
      <w:pPr>
        <w:rPr>
          <w:rFonts w:ascii="Times New Roman" w:hAnsi="Times New Roman"/>
          <w:sz w:val="24"/>
          <w:szCs w:val="24"/>
        </w:rPr>
      </w:pPr>
    </w:p>
    <w:p w14:paraId="5FF4AA04" w14:textId="6F48CEB0" w:rsidR="009A2735" w:rsidRPr="00376B54" w:rsidRDefault="00CF6B37" w:rsidP="00330742">
      <w:pPr>
        <w:jc w:val="both"/>
        <w:rPr>
          <w:sz w:val="24"/>
          <w:szCs w:val="24"/>
        </w:rPr>
      </w:pPr>
      <w:r w:rsidRPr="00376B54">
        <w:rPr>
          <w:rFonts w:ascii="Times New Roman" w:hAnsi="Times New Roman"/>
          <w:sz w:val="24"/>
          <w:szCs w:val="24"/>
        </w:rPr>
        <w:t>The characterisation of women as primarily reproductive beings interferes</w:t>
      </w:r>
      <w:r w:rsidR="00220A8F" w:rsidRPr="00376B54">
        <w:rPr>
          <w:rFonts w:ascii="Times New Roman" w:hAnsi="Times New Roman"/>
          <w:sz w:val="24"/>
          <w:szCs w:val="24"/>
        </w:rPr>
        <w:t xml:space="preserve"> in particular</w:t>
      </w:r>
      <w:r w:rsidRPr="00376B54">
        <w:rPr>
          <w:rFonts w:ascii="Times New Roman" w:hAnsi="Times New Roman"/>
          <w:sz w:val="24"/>
          <w:szCs w:val="24"/>
        </w:rPr>
        <w:t xml:space="preserve"> with the vindication of their rights. Women’s reproductive rights claims</w:t>
      </w:r>
      <w:r w:rsidR="009C0EDE">
        <w:rPr>
          <w:rFonts w:ascii="Times New Roman" w:hAnsi="Times New Roman"/>
          <w:sz w:val="24"/>
          <w:szCs w:val="24"/>
        </w:rPr>
        <w:t>, for example,</w:t>
      </w:r>
      <w:r w:rsidRPr="00376B54">
        <w:rPr>
          <w:rFonts w:ascii="Times New Roman" w:hAnsi="Times New Roman"/>
          <w:sz w:val="24"/>
          <w:szCs w:val="24"/>
        </w:rPr>
        <w:t xml:space="preserve"> are often met with ethical objections that characterise the foetus as a child</w:t>
      </w:r>
      <w:r w:rsidR="00220A8F" w:rsidRPr="00376B54">
        <w:rPr>
          <w:rFonts w:ascii="Times New Roman" w:hAnsi="Times New Roman"/>
          <w:sz w:val="24"/>
          <w:szCs w:val="24"/>
        </w:rPr>
        <w:t>.</w:t>
      </w:r>
      <w:r w:rsidRPr="00376B54">
        <w:rPr>
          <w:rFonts w:ascii="Times New Roman" w:hAnsi="Times New Roman"/>
          <w:sz w:val="24"/>
          <w:szCs w:val="24"/>
        </w:rPr>
        <w:t xml:space="preserve"> </w:t>
      </w:r>
      <w:r w:rsidR="00220A8F" w:rsidRPr="00376B54">
        <w:rPr>
          <w:rFonts w:ascii="Times New Roman" w:hAnsi="Times New Roman"/>
          <w:sz w:val="24"/>
          <w:szCs w:val="24"/>
        </w:rPr>
        <w:t>A</w:t>
      </w:r>
      <w:r w:rsidRPr="00376B54">
        <w:rPr>
          <w:rFonts w:ascii="Times New Roman" w:hAnsi="Times New Roman"/>
          <w:sz w:val="24"/>
          <w:szCs w:val="24"/>
        </w:rPr>
        <w:t>s a child, the foetus is seen as deserving the care of a mother who has a moral duty to carry her pregnancy to term in its best interest. In the context of abortion, the debate has been dominated by anti-abortionists’ formulation of the foetus as a person in its own right. I argue that this is incoherent with the threshold of personhood set by liberal definitions of the legal person. It is incompatible with the prerequisites of the legal person as autonomous, self-possessed and self-contained; yet, I contend that the exemption of the foetus from these requirements is congruent with the power hierarchies in the biological family, and the “sexual repressions necessary to maintain it”.</w:t>
      </w:r>
      <w:r w:rsidRPr="001C3EF1">
        <w:rPr>
          <w:rStyle w:val="FootnoteReference"/>
          <w:rFonts w:ascii="Times New Roman" w:hAnsi="Times New Roman"/>
          <w:sz w:val="24"/>
          <w:szCs w:val="24"/>
        </w:rPr>
        <w:footnoteReference w:id="15"/>
      </w:r>
      <w:r w:rsidRPr="00376B54">
        <w:rPr>
          <w:rFonts w:ascii="Times New Roman" w:hAnsi="Times New Roman"/>
          <w:sz w:val="24"/>
          <w:szCs w:val="24"/>
        </w:rPr>
        <w:t xml:space="preserve">  Once a woman is pregnant, the state ‘claims’ her foetus by attributing personal rights to it; this way, the woman’s personhood is taken out of the picture and her main purpose bec</w:t>
      </w:r>
      <w:r w:rsidR="00220A8F" w:rsidRPr="00376B54">
        <w:rPr>
          <w:rFonts w:ascii="Times New Roman" w:hAnsi="Times New Roman"/>
          <w:sz w:val="24"/>
          <w:szCs w:val="24"/>
        </w:rPr>
        <w:t>omes</w:t>
      </w:r>
      <w:r w:rsidRPr="00376B54">
        <w:rPr>
          <w:rFonts w:ascii="Times New Roman" w:hAnsi="Times New Roman"/>
          <w:sz w:val="24"/>
          <w:szCs w:val="24"/>
        </w:rPr>
        <w:t xml:space="preserve"> that of upholding the rights of the new ‘person’. </w:t>
      </w:r>
      <w:r w:rsidR="00E30162" w:rsidRPr="00376B54">
        <w:rPr>
          <w:rFonts w:ascii="Times New Roman" w:hAnsi="Times New Roman"/>
          <w:sz w:val="24"/>
          <w:szCs w:val="24"/>
        </w:rPr>
        <w:t>By</w:t>
      </w:r>
      <w:r w:rsidRPr="00376B54">
        <w:rPr>
          <w:rFonts w:ascii="Times New Roman" w:hAnsi="Times New Roman"/>
          <w:sz w:val="24"/>
          <w:szCs w:val="24"/>
        </w:rPr>
        <w:t xml:space="preserve"> treating the foetus as a person</w:t>
      </w:r>
      <w:r w:rsidR="00F875B3" w:rsidRPr="00376B54">
        <w:rPr>
          <w:rFonts w:ascii="Times New Roman" w:hAnsi="Times New Roman"/>
          <w:sz w:val="24"/>
          <w:szCs w:val="24"/>
        </w:rPr>
        <w:t>,</w:t>
      </w:r>
      <w:r w:rsidRPr="00376B54">
        <w:rPr>
          <w:rFonts w:ascii="Times New Roman" w:hAnsi="Times New Roman"/>
          <w:sz w:val="24"/>
          <w:szCs w:val="24"/>
        </w:rPr>
        <w:t xml:space="preserve"> </w:t>
      </w:r>
      <w:r w:rsidR="00F875B3" w:rsidRPr="00376B54">
        <w:rPr>
          <w:rFonts w:ascii="Times New Roman" w:hAnsi="Times New Roman"/>
          <w:sz w:val="24"/>
          <w:szCs w:val="24"/>
        </w:rPr>
        <w:t>the</w:t>
      </w:r>
      <w:r w:rsidRPr="00376B54">
        <w:rPr>
          <w:rFonts w:ascii="Times New Roman" w:hAnsi="Times New Roman"/>
          <w:sz w:val="24"/>
          <w:szCs w:val="24"/>
        </w:rPr>
        <w:t xml:space="preserve"> state demotes the woman’s status and contributes to defining her role as a mother whose primary duty is to protect her child.</w:t>
      </w:r>
    </w:p>
    <w:p w14:paraId="482B4241" w14:textId="77777777" w:rsidR="009A2735" w:rsidRPr="00376B54" w:rsidRDefault="009A2735">
      <w:pPr>
        <w:rPr>
          <w:rFonts w:ascii="Times New Roman" w:hAnsi="Times New Roman"/>
          <w:b/>
          <w:sz w:val="24"/>
          <w:szCs w:val="24"/>
        </w:rPr>
      </w:pPr>
    </w:p>
    <w:p w14:paraId="13499E53" w14:textId="77777777" w:rsidR="00CF29BE" w:rsidRDefault="00CF29BE">
      <w:pPr>
        <w:rPr>
          <w:rFonts w:ascii="Times New Roman" w:hAnsi="Times New Roman"/>
          <w:b/>
          <w:sz w:val="24"/>
          <w:szCs w:val="24"/>
        </w:rPr>
      </w:pPr>
    </w:p>
    <w:p w14:paraId="270F2BCF" w14:textId="77777777" w:rsidR="00201D3A" w:rsidRDefault="00201D3A">
      <w:pPr>
        <w:suppressAutoHyphens w:val="0"/>
        <w:rPr>
          <w:rFonts w:ascii="Times New Roman" w:hAnsi="Times New Roman"/>
          <w:b/>
          <w:sz w:val="24"/>
          <w:szCs w:val="24"/>
        </w:rPr>
      </w:pPr>
      <w:r>
        <w:rPr>
          <w:rFonts w:ascii="Times New Roman" w:hAnsi="Times New Roman"/>
          <w:b/>
          <w:sz w:val="24"/>
          <w:szCs w:val="24"/>
        </w:rPr>
        <w:br w:type="page"/>
      </w:r>
    </w:p>
    <w:p w14:paraId="25A452D9" w14:textId="2CFAA816" w:rsidR="009A2735" w:rsidRPr="00376B54" w:rsidRDefault="002634BD">
      <w:pPr>
        <w:rPr>
          <w:rFonts w:ascii="Times New Roman" w:hAnsi="Times New Roman"/>
          <w:b/>
          <w:sz w:val="24"/>
          <w:szCs w:val="24"/>
        </w:rPr>
      </w:pPr>
      <w:r w:rsidRPr="00376B54">
        <w:rPr>
          <w:rFonts w:ascii="Times New Roman" w:hAnsi="Times New Roman"/>
          <w:b/>
          <w:sz w:val="24"/>
          <w:szCs w:val="24"/>
        </w:rPr>
        <w:lastRenderedPageBreak/>
        <w:t xml:space="preserve">Different </w:t>
      </w:r>
      <w:r w:rsidR="002A71B1" w:rsidRPr="00376B54">
        <w:rPr>
          <w:rFonts w:ascii="Times New Roman" w:hAnsi="Times New Roman"/>
          <w:b/>
          <w:sz w:val="24"/>
          <w:szCs w:val="24"/>
        </w:rPr>
        <w:t>feminist methods and approaches to</w:t>
      </w:r>
      <w:r w:rsidRPr="00376B54">
        <w:rPr>
          <w:rFonts w:ascii="Times New Roman" w:hAnsi="Times New Roman"/>
          <w:b/>
          <w:sz w:val="24"/>
          <w:szCs w:val="24"/>
        </w:rPr>
        <w:t xml:space="preserve"> feminist judging</w:t>
      </w:r>
    </w:p>
    <w:p w14:paraId="2C0B1125" w14:textId="77777777" w:rsidR="009A2735" w:rsidRPr="00376B54" w:rsidRDefault="009A2735">
      <w:pPr>
        <w:rPr>
          <w:rFonts w:ascii="Times New Roman" w:hAnsi="Times New Roman"/>
          <w:b/>
          <w:sz w:val="24"/>
          <w:szCs w:val="24"/>
        </w:rPr>
      </w:pPr>
    </w:p>
    <w:p w14:paraId="7D058D40" w14:textId="1D955806" w:rsidR="009A2735" w:rsidRPr="00376B54" w:rsidRDefault="008152A9" w:rsidP="00330742">
      <w:pPr>
        <w:jc w:val="both"/>
        <w:rPr>
          <w:rFonts w:ascii="Times New Roman" w:hAnsi="Times New Roman"/>
          <w:sz w:val="24"/>
          <w:szCs w:val="24"/>
        </w:rPr>
      </w:pPr>
      <w:r w:rsidRPr="00376B54">
        <w:rPr>
          <w:rFonts w:ascii="Times New Roman" w:hAnsi="Times New Roman"/>
          <w:sz w:val="24"/>
          <w:szCs w:val="24"/>
        </w:rPr>
        <w:t>The</w:t>
      </w:r>
      <w:r w:rsidR="002634BD" w:rsidRPr="00376B54">
        <w:rPr>
          <w:rFonts w:ascii="Times New Roman" w:hAnsi="Times New Roman"/>
          <w:sz w:val="24"/>
          <w:szCs w:val="24"/>
        </w:rPr>
        <w:t xml:space="preserve"> methods </w:t>
      </w:r>
      <w:r w:rsidRPr="00376B54">
        <w:rPr>
          <w:rFonts w:ascii="Times New Roman" w:hAnsi="Times New Roman"/>
          <w:sz w:val="24"/>
          <w:szCs w:val="24"/>
        </w:rPr>
        <w:t>used by feminists</w:t>
      </w:r>
      <w:r w:rsidR="003A7C28">
        <w:rPr>
          <w:rFonts w:ascii="Times New Roman" w:hAnsi="Times New Roman"/>
          <w:sz w:val="24"/>
          <w:szCs w:val="24"/>
        </w:rPr>
        <w:t xml:space="preserve"> to disrupt</w:t>
      </w:r>
      <w:r w:rsidR="002634BD" w:rsidRPr="00376B54">
        <w:rPr>
          <w:rFonts w:ascii="Times New Roman" w:hAnsi="Times New Roman"/>
          <w:sz w:val="24"/>
          <w:szCs w:val="24"/>
        </w:rPr>
        <w:t xml:space="preserve"> </w:t>
      </w:r>
      <w:r w:rsidRPr="00376B54">
        <w:rPr>
          <w:rFonts w:ascii="Times New Roman" w:hAnsi="Times New Roman"/>
          <w:sz w:val="24"/>
          <w:szCs w:val="24"/>
        </w:rPr>
        <w:t>mainstream</w:t>
      </w:r>
      <w:r w:rsidR="002634BD" w:rsidRPr="00376B54">
        <w:rPr>
          <w:rFonts w:ascii="Times New Roman" w:hAnsi="Times New Roman"/>
          <w:sz w:val="24"/>
          <w:szCs w:val="24"/>
        </w:rPr>
        <w:t xml:space="preserve"> judicial approaches differ. </w:t>
      </w:r>
      <w:r w:rsidR="00216789">
        <w:rPr>
          <w:rFonts w:ascii="Times New Roman" w:hAnsi="Times New Roman"/>
          <w:sz w:val="24"/>
          <w:szCs w:val="24"/>
        </w:rPr>
        <w:t>Feminist judgments</w:t>
      </w:r>
      <w:r w:rsidRPr="00376B54">
        <w:rPr>
          <w:rFonts w:ascii="Times New Roman" w:hAnsi="Times New Roman"/>
          <w:sz w:val="24"/>
          <w:szCs w:val="24"/>
        </w:rPr>
        <w:t xml:space="preserve"> come in diverse formats</w:t>
      </w:r>
      <w:r w:rsidR="00AF4C9B" w:rsidRPr="00376B54">
        <w:rPr>
          <w:rFonts w:ascii="Times New Roman" w:hAnsi="Times New Roman"/>
          <w:sz w:val="24"/>
          <w:szCs w:val="24"/>
        </w:rPr>
        <w:t xml:space="preserve">, </w:t>
      </w:r>
      <w:r w:rsidR="0019384A" w:rsidRPr="00376B54">
        <w:rPr>
          <w:rFonts w:ascii="Times New Roman" w:hAnsi="Times New Roman"/>
          <w:sz w:val="24"/>
          <w:szCs w:val="24"/>
        </w:rPr>
        <w:t>from whole rewritings</w:t>
      </w:r>
      <w:r w:rsidR="002634BD" w:rsidRPr="00376B54">
        <w:rPr>
          <w:rFonts w:ascii="Times New Roman" w:hAnsi="Times New Roman"/>
          <w:sz w:val="24"/>
          <w:szCs w:val="24"/>
        </w:rPr>
        <w:t xml:space="preserve"> to</w:t>
      </w:r>
      <w:r w:rsidR="005D4DAE" w:rsidRPr="00376B54">
        <w:rPr>
          <w:rFonts w:ascii="Times New Roman" w:hAnsi="Times New Roman"/>
          <w:sz w:val="24"/>
          <w:szCs w:val="24"/>
        </w:rPr>
        <w:t xml:space="preserve"> the</w:t>
      </w:r>
      <w:r w:rsidR="002634BD" w:rsidRPr="00376B54">
        <w:rPr>
          <w:rFonts w:ascii="Times New Roman" w:hAnsi="Times New Roman"/>
          <w:sz w:val="24"/>
          <w:szCs w:val="24"/>
        </w:rPr>
        <w:t xml:space="preserve"> partial </w:t>
      </w:r>
      <w:r w:rsidR="0019384A" w:rsidRPr="00376B54">
        <w:rPr>
          <w:rFonts w:ascii="Times New Roman" w:hAnsi="Times New Roman"/>
          <w:sz w:val="24"/>
          <w:szCs w:val="24"/>
        </w:rPr>
        <w:t>editing</w:t>
      </w:r>
      <w:r w:rsidR="002634BD" w:rsidRPr="00376B54">
        <w:rPr>
          <w:rFonts w:ascii="Times New Roman" w:hAnsi="Times New Roman"/>
          <w:sz w:val="24"/>
          <w:szCs w:val="24"/>
        </w:rPr>
        <w:t xml:space="preserve"> of judgments</w:t>
      </w:r>
      <w:r w:rsidR="002F0A35" w:rsidRPr="00376B54">
        <w:rPr>
          <w:rFonts w:ascii="Times New Roman" w:hAnsi="Times New Roman"/>
          <w:sz w:val="24"/>
          <w:szCs w:val="24"/>
        </w:rPr>
        <w:t>.</w:t>
      </w:r>
      <w:r w:rsidR="00E30162" w:rsidRPr="00376B54">
        <w:rPr>
          <w:rStyle w:val="FootnoteReference"/>
          <w:rFonts w:ascii="Times New Roman" w:hAnsi="Times New Roman"/>
          <w:sz w:val="24"/>
          <w:szCs w:val="24"/>
        </w:rPr>
        <w:footnoteReference w:id="16"/>
      </w:r>
      <w:r w:rsidRPr="00376B54">
        <w:rPr>
          <w:rFonts w:ascii="Times New Roman" w:hAnsi="Times New Roman"/>
          <w:sz w:val="24"/>
          <w:szCs w:val="24"/>
        </w:rPr>
        <w:t xml:space="preserve"> </w:t>
      </w:r>
      <w:r w:rsidR="00220A8F" w:rsidRPr="00376B54">
        <w:rPr>
          <w:rFonts w:ascii="Times New Roman" w:hAnsi="Times New Roman"/>
          <w:sz w:val="24"/>
          <w:szCs w:val="24"/>
        </w:rPr>
        <w:t>T</w:t>
      </w:r>
      <w:r w:rsidR="005D4DAE" w:rsidRPr="00376B54">
        <w:rPr>
          <w:rFonts w:ascii="Times New Roman" w:hAnsi="Times New Roman"/>
          <w:sz w:val="24"/>
          <w:szCs w:val="24"/>
        </w:rPr>
        <w:t xml:space="preserve">he benefit of rewriting entire judgments is </w:t>
      </w:r>
      <w:r w:rsidR="0022237A" w:rsidRPr="00376B54">
        <w:rPr>
          <w:rFonts w:ascii="Times New Roman" w:hAnsi="Times New Roman"/>
          <w:sz w:val="24"/>
          <w:szCs w:val="24"/>
        </w:rPr>
        <w:t>that</w:t>
      </w:r>
      <w:r w:rsidR="005D4DAE" w:rsidRPr="00376B54">
        <w:rPr>
          <w:rFonts w:ascii="Times New Roman" w:hAnsi="Times New Roman"/>
          <w:sz w:val="24"/>
          <w:szCs w:val="24"/>
        </w:rPr>
        <w:t xml:space="preserve"> feminist judges attain freedom in </w:t>
      </w:r>
      <w:r w:rsidR="00220A8F" w:rsidRPr="00376B54">
        <w:rPr>
          <w:rFonts w:ascii="Times New Roman" w:hAnsi="Times New Roman"/>
          <w:sz w:val="24"/>
          <w:szCs w:val="24"/>
        </w:rPr>
        <w:t>structuring their judgment</w:t>
      </w:r>
      <w:r w:rsidR="005D4DAE" w:rsidRPr="00376B54">
        <w:rPr>
          <w:rFonts w:ascii="Times New Roman" w:hAnsi="Times New Roman"/>
          <w:sz w:val="24"/>
          <w:szCs w:val="24"/>
        </w:rPr>
        <w:t>, not having to follow established structures in adjudication</w:t>
      </w:r>
      <w:r w:rsidR="0022237A" w:rsidRPr="00376B54">
        <w:rPr>
          <w:rFonts w:ascii="Times New Roman" w:hAnsi="Times New Roman"/>
          <w:sz w:val="24"/>
          <w:szCs w:val="24"/>
        </w:rPr>
        <w:t>. Similarly</w:t>
      </w:r>
      <w:r w:rsidR="005D4DAE" w:rsidRPr="00376B54">
        <w:rPr>
          <w:rFonts w:ascii="Times New Roman" w:hAnsi="Times New Roman"/>
          <w:sz w:val="24"/>
          <w:szCs w:val="24"/>
        </w:rPr>
        <w:t xml:space="preserve">, they gain control over the substance of the judgment, how the issues are addressed and the weight placed on each claim before the court. This method is </w:t>
      </w:r>
      <w:r w:rsidR="00AF4C9B" w:rsidRPr="00376B54">
        <w:rPr>
          <w:rFonts w:ascii="Times New Roman" w:hAnsi="Times New Roman"/>
          <w:sz w:val="24"/>
          <w:szCs w:val="24"/>
        </w:rPr>
        <w:t xml:space="preserve">the most subversive strategy, in that it </w:t>
      </w:r>
      <w:proofErr w:type="spellStart"/>
      <w:r w:rsidR="00E30162" w:rsidRPr="00376B54">
        <w:rPr>
          <w:rFonts w:ascii="Times New Roman" w:hAnsi="Times New Roman"/>
          <w:sz w:val="24"/>
          <w:szCs w:val="24"/>
        </w:rPr>
        <w:t>counterposes</w:t>
      </w:r>
      <w:proofErr w:type="spellEnd"/>
      <w:r w:rsidR="005D4DAE" w:rsidRPr="00376B54">
        <w:rPr>
          <w:rFonts w:ascii="Times New Roman" w:hAnsi="Times New Roman"/>
          <w:sz w:val="24"/>
          <w:szCs w:val="24"/>
        </w:rPr>
        <w:t xml:space="preserve"> feminist and mainstream judging, while proposing the former as a viable alternative</w:t>
      </w:r>
      <w:r w:rsidR="00A11928" w:rsidRPr="00376B54">
        <w:rPr>
          <w:rFonts w:ascii="Times New Roman" w:hAnsi="Times New Roman"/>
          <w:sz w:val="24"/>
          <w:szCs w:val="24"/>
        </w:rPr>
        <w:t xml:space="preserve"> to the latter</w:t>
      </w:r>
      <w:r w:rsidR="005D4DAE" w:rsidRPr="00376B54">
        <w:rPr>
          <w:rFonts w:ascii="Times New Roman" w:hAnsi="Times New Roman"/>
          <w:sz w:val="24"/>
          <w:szCs w:val="24"/>
        </w:rPr>
        <w:t>.</w:t>
      </w:r>
    </w:p>
    <w:p w14:paraId="3DF1EA80" w14:textId="77777777" w:rsidR="00220A8F" w:rsidRPr="00376B54" w:rsidRDefault="00220A8F">
      <w:pPr>
        <w:rPr>
          <w:rFonts w:ascii="Times New Roman" w:hAnsi="Times New Roman"/>
          <w:sz w:val="24"/>
          <w:szCs w:val="24"/>
        </w:rPr>
      </w:pPr>
    </w:p>
    <w:p w14:paraId="05D72112" w14:textId="07B6E562" w:rsidR="00EE0DE4" w:rsidRDefault="00EE0DE4" w:rsidP="00330742">
      <w:pPr>
        <w:jc w:val="both"/>
        <w:rPr>
          <w:rFonts w:ascii="Times New Roman" w:hAnsi="Times New Roman"/>
          <w:sz w:val="24"/>
          <w:szCs w:val="24"/>
        </w:rPr>
      </w:pPr>
      <w:r w:rsidRPr="00EE0DE4">
        <w:rPr>
          <w:rFonts w:ascii="Times New Roman" w:hAnsi="Times New Roman"/>
          <w:sz w:val="24"/>
          <w:szCs w:val="24"/>
        </w:rPr>
        <w:t xml:space="preserve">The difference between rewriting and redrafting judgments is one of scope and viability. The structural freedom of the rewritings presented in the </w:t>
      </w:r>
      <w:r w:rsidR="00104C2C">
        <w:rPr>
          <w:rFonts w:ascii="Times New Roman" w:hAnsi="Times New Roman"/>
          <w:sz w:val="24"/>
          <w:szCs w:val="24"/>
        </w:rPr>
        <w:t>FJP</w:t>
      </w:r>
      <w:r w:rsidRPr="00EE0DE4">
        <w:rPr>
          <w:rFonts w:ascii="Times New Roman" w:hAnsi="Times New Roman"/>
          <w:sz w:val="24"/>
          <w:szCs w:val="24"/>
        </w:rPr>
        <w:t xml:space="preserve">, the </w:t>
      </w:r>
      <w:r w:rsidR="00104C2C">
        <w:rPr>
          <w:rFonts w:ascii="Times New Roman" w:hAnsi="Times New Roman"/>
          <w:sz w:val="24"/>
          <w:szCs w:val="24"/>
        </w:rPr>
        <w:t>WCC</w:t>
      </w:r>
      <w:r w:rsidRPr="00EE0DE4">
        <w:rPr>
          <w:rFonts w:ascii="Times New Roman" w:hAnsi="Times New Roman"/>
          <w:sz w:val="24"/>
          <w:szCs w:val="24"/>
        </w:rPr>
        <w:t xml:space="preserve"> or the more recent Northern/Irish Feminist Judgments </w:t>
      </w:r>
      <w:r w:rsidR="003A7C28">
        <w:rPr>
          <w:rFonts w:ascii="Times New Roman" w:hAnsi="Times New Roman"/>
          <w:sz w:val="24"/>
          <w:szCs w:val="24"/>
        </w:rPr>
        <w:t>Project,</w:t>
      </w:r>
      <w:r w:rsidR="003A7C28">
        <w:rPr>
          <w:rStyle w:val="FootnoteReference"/>
          <w:rFonts w:ascii="Times New Roman" w:hAnsi="Times New Roman"/>
          <w:sz w:val="24"/>
          <w:szCs w:val="24"/>
        </w:rPr>
        <w:footnoteReference w:id="17"/>
      </w:r>
      <w:r w:rsidR="003A7C28">
        <w:rPr>
          <w:rFonts w:ascii="Times New Roman" w:hAnsi="Times New Roman"/>
          <w:sz w:val="24"/>
          <w:szCs w:val="24"/>
        </w:rPr>
        <w:t xml:space="preserve"> </w:t>
      </w:r>
      <w:r w:rsidRPr="00EE0DE4">
        <w:rPr>
          <w:rFonts w:ascii="Times New Roman" w:hAnsi="Times New Roman"/>
          <w:sz w:val="24"/>
          <w:szCs w:val="24"/>
        </w:rPr>
        <w:t xml:space="preserve">is congruent with the common-law tradition, where judges use their status to legitimise changes in the law or the introduction of new laws. In common law systems, case law is of primary importance and judges use it to evolve the law in different directions, often catering for social and political change. </w:t>
      </w:r>
      <w:r w:rsidR="00104C2C">
        <w:rPr>
          <w:rFonts w:ascii="Times New Roman" w:hAnsi="Times New Roman"/>
          <w:sz w:val="24"/>
          <w:szCs w:val="24"/>
        </w:rPr>
        <w:t>For example, t</w:t>
      </w:r>
      <w:r w:rsidRPr="00EE0DE4">
        <w:rPr>
          <w:rFonts w:ascii="Times New Roman" w:hAnsi="Times New Roman"/>
          <w:sz w:val="24"/>
          <w:szCs w:val="24"/>
        </w:rPr>
        <w:t xml:space="preserve">he jurisprudential debate over legal fictions – which can be “exploratory” when the courts </w:t>
      </w:r>
      <w:r w:rsidR="00104C2C">
        <w:rPr>
          <w:rFonts w:ascii="Times New Roman" w:hAnsi="Times New Roman"/>
          <w:sz w:val="24"/>
          <w:szCs w:val="24"/>
        </w:rPr>
        <w:t>attempt to introduce or modify</w:t>
      </w:r>
      <w:r w:rsidRPr="00EE0DE4">
        <w:rPr>
          <w:rFonts w:ascii="Times New Roman" w:hAnsi="Times New Roman"/>
          <w:sz w:val="24"/>
          <w:szCs w:val="24"/>
        </w:rPr>
        <w:t xml:space="preserve"> rule</w:t>
      </w:r>
      <w:r w:rsidR="00104C2C">
        <w:rPr>
          <w:rFonts w:ascii="Times New Roman" w:hAnsi="Times New Roman"/>
          <w:sz w:val="24"/>
          <w:szCs w:val="24"/>
        </w:rPr>
        <w:t>s</w:t>
      </w:r>
      <w:r w:rsidRPr="00EE0DE4">
        <w:rPr>
          <w:rFonts w:ascii="Times New Roman" w:hAnsi="Times New Roman"/>
          <w:sz w:val="24"/>
          <w:szCs w:val="24"/>
        </w:rPr>
        <w:t xml:space="preserve"> – demonstrates that the common law accepts departure</w:t>
      </w:r>
      <w:r w:rsidR="003A7C28">
        <w:rPr>
          <w:rFonts w:ascii="Times New Roman" w:hAnsi="Times New Roman"/>
          <w:sz w:val="24"/>
          <w:szCs w:val="24"/>
        </w:rPr>
        <w:t>s</w:t>
      </w:r>
      <w:r w:rsidRPr="00EE0DE4">
        <w:rPr>
          <w:rFonts w:ascii="Times New Roman" w:hAnsi="Times New Roman"/>
          <w:sz w:val="24"/>
          <w:szCs w:val="24"/>
        </w:rPr>
        <w:t xml:space="preserve"> from established legal forms and </w:t>
      </w:r>
      <w:r w:rsidR="003A7C28">
        <w:rPr>
          <w:rFonts w:ascii="Times New Roman" w:hAnsi="Times New Roman"/>
          <w:sz w:val="24"/>
          <w:szCs w:val="24"/>
        </w:rPr>
        <w:t>doctrines</w:t>
      </w:r>
      <w:r w:rsidRPr="00EE0DE4">
        <w:rPr>
          <w:rFonts w:ascii="Times New Roman" w:hAnsi="Times New Roman"/>
          <w:sz w:val="24"/>
          <w:szCs w:val="24"/>
        </w:rPr>
        <w:t>.</w:t>
      </w:r>
      <w:r w:rsidRPr="00EE0DE4">
        <w:rPr>
          <w:rFonts w:ascii="Times New Roman" w:hAnsi="Times New Roman"/>
          <w:sz w:val="24"/>
          <w:szCs w:val="24"/>
          <w:vertAlign w:val="superscript"/>
        </w:rPr>
        <w:footnoteReference w:id="18"/>
      </w:r>
      <w:r w:rsidRPr="00EE0DE4">
        <w:rPr>
          <w:rFonts w:ascii="Times New Roman" w:hAnsi="Times New Roman"/>
          <w:sz w:val="24"/>
          <w:szCs w:val="24"/>
        </w:rPr>
        <w:t xml:space="preserve"> Feminist rewritings do not necessarily rely on legal fictions to implement women’s rights and embed feminist theory into the common law; however, the existence of fictions in the common law justifies using feminist </w:t>
      </w:r>
      <w:r w:rsidR="00104C2C">
        <w:rPr>
          <w:rFonts w:ascii="Times New Roman" w:hAnsi="Times New Roman"/>
          <w:sz w:val="24"/>
          <w:szCs w:val="24"/>
        </w:rPr>
        <w:t>contentions</w:t>
      </w:r>
      <w:r w:rsidRPr="00EE0DE4">
        <w:rPr>
          <w:rFonts w:ascii="Times New Roman" w:hAnsi="Times New Roman"/>
          <w:sz w:val="24"/>
          <w:szCs w:val="24"/>
        </w:rPr>
        <w:t xml:space="preserve"> as </w:t>
      </w:r>
      <w:r w:rsidR="00104C2C">
        <w:rPr>
          <w:rFonts w:ascii="Times New Roman" w:hAnsi="Times New Roman"/>
          <w:sz w:val="24"/>
          <w:szCs w:val="24"/>
        </w:rPr>
        <w:t>a</w:t>
      </w:r>
      <w:r w:rsidRPr="00EE0DE4">
        <w:rPr>
          <w:rFonts w:ascii="Times New Roman" w:hAnsi="Times New Roman"/>
          <w:sz w:val="24"/>
          <w:szCs w:val="24"/>
        </w:rPr>
        <w:t xml:space="preserve"> </w:t>
      </w:r>
      <w:r w:rsidRPr="00EE0DE4">
        <w:rPr>
          <w:rFonts w:ascii="Times New Roman" w:hAnsi="Times New Roman"/>
          <w:sz w:val="24"/>
          <w:szCs w:val="24"/>
        </w:rPr>
        <w:lastRenderedPageBreak/>
        <w:t>tool to enhance judicial reasoning: in this context, rewriting judgment</w:t>
      </w:r>
      <w:r w:rsidR="003A7C28">
        <w:rPr>
          <w:rFonts w:ascii="Times New Roman" w:hAnsi="Times New Roman"/>
          <w:sz w:val="24"/>
          <w:szCs w:val="24"/>
        </w:rPr>
        <w:t xml:space="preserve">s and appropriating legal forms and </w:t>
      </w:r>
      <w:r w:rsidRPr="00EE0DE4">
        <w:rPr>
          <w:rFonts w:ascii="Times New Roman" w:hAnsi="Times New Roman"/>
          <w:sz w:val="24"/>
          <w:szCs w:val="24"/>
        </w:rPr>
        <w:t>personas becomes a feasible mean</w:t>
      </w:r>
      <w:r w:rsidR="003A7C28">
        <w:rPr>
          <w:rFonts w:ascii="Times New Roman" w:hAnsi="Times New Roman"/>
          <w:sz w:val="24"/>
          <w:szCs w:val="24"/>
        </w:rPr>
        <w:t>s</w:t>
      </w:r>
      <w:r w:rsidRPr="00EE0DE4">
        <w:rPr>
          <w:rFonts w:ascii="Times New Roman" w:hAnsi="Times New Roman"/>
          <w:sz w:val="24"/>
          <w:szCs w:val="24"/>
        </w:rPr>
        <w:t xml:space="preserve"> to attain gender justice.</w:t>
      </w:r>
    </w:p>
    <w:p w14:paraId="0E8AA7F0" w14:textId="77777777" w:rsidR="003A7C28" w:rsidRPr="00EE0DE4" w:rsidRDefault="003A7C28" w:rsidP="00EE0DE4">
      <w:pPr>
        <w:rPr>
          <w:rFonts w:ascii="Times New Roman" w:hAnsi="Times New Roman"/>
          <w:sz w:val="24"/>
          <w:szCs w:val="24"/>
        </w:rPr>
      </w:pPr>
    </w:p>
    <w:p w14:paraId="291C633E" w14:textId="1437BF45" w:rsidR="00EE0DE4" w:rsidRPr="00EE0DE4" w:rsidRDefault="00EE0DE4" w:rsidP="00330742">
      <w:pPr>
        <w:jc w:val="both"/>
        <w:rPr>
          <w:rFonts w:ascii="Times New Roman" w:hAnsi="Times New Roman"/>
          <w:sz w:val="24"/>
          <w:szCs w:val="24"/>
        </w:rPr>
      </w:pPr>
      <w:r w:rsidRPr="00EE0DE4">
        <w:rPr>
          <w:rFonts w:ascii="Times New Roman" w:hAnsi="Times New Roman"/>
          <w:sz w:val="24"/>
          <w:szCs w:val="24"/>
        </w:rPr>
        <w:t>Civil law systems are not as malleable as the common law. Codified statutes are the driving force in judicial decision-making and judgments rely heavily on existing ordinances. For example, the European Court of Hu</w:t>
      </w:r>
      <w:r w:rsidR="003A7C28">
        <w:rPr>
          <w:rFonts w:ascii="Times New Roman" w:hAnsi="Times New Roman"/>
          <w:sz w:val="24"/>
          <w:szCs w:val="24"/>
        </w:rPr>
        <w:t xml:space="preserve">man Rights uses its case law </w:t>
      </w:r>
      <w:r w:rsidRPr="00EE0DE4">
        <w:rPr>
          <w:rFonts w:ascii="Times New Roman" w:hAnsi="Times New Roman"/>
          <w:sz w:val="24"/>
          <w:szCs w:val="24"/>
        </w:rPr>
        <w:t>to interpret the European Convention on Human Rights as a living instrument.</w:t>
      </w:r>
      <w:r w:rsidRPr="00EE0DE4">
        <w:rPr>
          <w:rFonts w:ascii="Times New Roman" w:hAnsi="Times New Roman"/>
          <w:sz w:val="24"/>
          <w:szCs w:val="24"/>
          <w:vertAlign w:val="superscript"/>
        </w:rPr>
        <w:footnoteReference w:id="19"/>
      </w:r>
      <w:r w:rsidRPr="00EE0DE4">
        <w:rPr>
          <w:rFonts w:ascii="Times New Roman" w:hAnsi="Times New Roman"/>
          <w:sz w:val="24"/>
          <w:szCs w:val="24"/>
        </w:rPr>
        <w:t xml:space="preserve"> While the Court’s case law acts as precedent for judicial reasoning, it is apparent that </w:t>
      </w:r>
      <w:r w:rsidR="003A7C28">
        <w:rPr>
          <w:rFonts w:ascii="Times New Roman" w:hAnsi="Times New Roman"/>
          <w:sz w:val="24"/>
          <w:szCs w:val="24"/>
        </w:rPr>
        <w:t>decisions under the EC</w:t>
      </w:r>
      <w:r w:rsidRPr="00EE0DE4">
        <w:rPr>
          <w:rFonts w:ascii="Times New Roman" w:hAnsi="Times New Roman"/>
          <w:sz w:val="24"/>
          <w:szCs w:val="24"/>
        </w:rPr>
        <w:t>HR follow a more rigid format</w:t>
      </w:r>
      <w:r w:rsidR="003A7C28">
        <w:rPr>
          <w:rFonts w:ascii="Times New Roman" w:hAnsi="Times New Roman"/>
          <w:sz w:val="24"/>
          <w:szCs w:val="24"/>
        </w:rPr>
        <w:t xml:space="preserve"> than common law judgments</w:t>
      </w:r>
      <w:r w:rsidRPr="00EE0DE4">
        <w:rPr>
          <w:rFonts w:ascii="Times New Roman" w:hAnsi="Times New Roman"/>
          <w:sz w:val="24"/>
          <w:szCs w:val="24"/>
        </w:rPr>
        <w:t>: they are more predictable and leave little scope for judicial creativity. For this reason, redrafting the Court’s judgment</w:t>
      </w:r>
      <w:r w:rsidR="003A7C28">
        <w:rPr>
          <w:rFonts w:ascii="Times New Roman" w:hAnsi="Times New Roman"/>
          <w:sz w:val="24"/>
          <w:szCs w:val="24"/>
        </w:rPr>
        <w:t>s</w:t>
      </w:r>
      <w:r w:rsidRPr="00EE0DE4">
        <w:rPr>
          <w:rFonts w:ascii="Times New Roman" w:hAnsi="Times New Roman"/>
          <w:sz w:val="24"/>
          <w:szCs w:val="24"/>
        </w:rPr>
        <w:t xml:space="preserve"> has been a more effective </w:t>
      </w:r>
      <w:r w:rsidR="0012327E">
        <w:rPr>
          <w:rFonts w:ascii="Times New Roman" w:hAnsi="Times New Roman"/>
          <w:sz w:val="24"/>
          <w:szCs w:val="24"/>
        </w:rPr>
        <w:t>way for me to demonstrate to</w:t>
      </w:r>
      <w:r w:rsidRPr="00EE0DE4">
        <w:rPr>
          <w:rFonts w:ascii="Times New Roman" w:hAnsi="Times New Roman"/>
          <w:sz w:val="24"/>
          <w:szCs w:val="24"/>
        </w:rPr>
        <w:t xml:space="preserve"> the original judges that they could have reached different </w:t>
      </w:r>
      <w:r w:rsidR="0012327E">
        <w:rPr>
          <w:rFonts w:ascii="Times New Roman" w:hAnsi="Times New Roman"/>
          <w:sz w:val="24"/>
          <w:szCs w:val="24"/>
        </w:rPr>
        <w:t>conclusions</w:t>
      </w:r>
      <w:r w:rsidRPr="00EE0DE4">
        <w:rPr>
          <w:rFonts w:ascii="Times New Roman" w:hAnsi="Times New Roman"/>
          <w:sz w:val="24"/>
          <w:szCs w:val="24"/>
        </w:rPr>
        <w:t xml:space="preserve"> without violating the established formats of their judgments.</w:t>
      </w:r>
    </w:p>
    <w:p w14:paraId="21451D3D" w14:textId="77777777" w:rsidR="0012327E" w:rsidRDefault="0012327E" w:rsidP="00EE0DE4">
      <w:pPr>
        <w:rPr>
          <w:rFonts w:ascii="Times New Roman" w:hAnsi="Times New Roman"/>
          <w:sz w:val="24"/>
          <w:szCs w:val="24"/>
        </w:rPr>
      </w:pPr>
    </w:p>
    <w:p w14:paraId="411801BD" w14:textId="7A04B62C" w:rsidR="00EE0DE4" w:rsidRPr="00EE0DE4" w:rsidRDefault="00EE0DE4" w:rsidP="00330742">
      <w:pPr>
        <w:jc w:val="both"/>
        <w:rPr>
          <w:rFonts w:ascii="Times New Roman" w:hAnsi="Times New Roman"/>
          <w:sz w:val="24"/>
          <w:szCs w:val="24"/>
        </w:rPr>
      </w:pPr>
      <w:r w:rsidRPr="00EE0DE4">
        <w:rPr>
          <w:rFonts w:ascii="Times New Roman" w:hAnsi="Times New Roman"/>
          <w:sz w:val="24"/>
          <w:szCs w:val="24"/>
        </w:rPr>
        <w:t>While rewriting common law</w:t>
      </w:r>
      <w:r w:rsidR="00104C2C">
        <w:rPr>
          <w:rFonts w:ascii="Times New Roman" w:hAnsi="Times New Roman"/>
          <w:sz w:val="24"/>
          <w:szCs w:val="24"/>
        </w:rPr>
        <w:t xml:space="preserve"> cases f</w:t>
      </w:r>
      <w:r w:rsidRPr="00EE0DE4">
        <w:rPr>
          <w:rFonts w:ascii="Times New Roman" w:hAnsi="Times New Roman"/>
          <w:sz w:val="24"/>
          <w:szCs w:val="24"/>
        </w:rPr>
        <w:t>r</w:t>
      </w:r>
      <w:r w:rsidR="00104C2C">
        <w:rPr>
          <w:rFonts w:ascii="Times New Roman" w:hAnsi="Times New Roman"/>
          <w:sz w:val="24"/>
          <w:szCs w:val="24"/>
        </w:rPr>
        <w:t>o</w:t>
      </w:r>
      <w:r w:rsidRPr="00EE0DE4">
        <w:rPr>
          <w:rFonts w:ascii="Times New Roman" w:hAnsi="Times New Roman"/>
          <w:sz w:val="24"/>
          <w:szCs w:val="24"/>
        </w:rPr>
        <w:t>m a feminist standp</w:t>
      </w:r>
      <w:r w:rsidR="00104C2C">
        <w:rPr>
          <w:rFonts w:ascii="Times New Roman" w:hAnsi="Times New Roman"/>
          <w:sz w:val="24"/>
          <w:szCs w:val="24"/>
        </w:rPr>
        <w:t xml:space="preserve">oint is effective to establish </w:t>
      </w:r>
      <w:r w:rsidRPr="00EE0DE4">
        <w:rPr>
          <w:rFonts w:ascii="Times New Roman" w:hAnsi="Times New Roman"/>
          <w:sz w:val="24"/>
          <w:szCs w:val="24"/>
        </w:rPr>
        <w:t xml:space="preserve">completely different yet </w:t>
      </w:r>
      <w:r w:rsidR="0012327E">
        <w:rPr>
          <w:rFonts w:ascii="Times New Roman" w:hAnsi="Times New Roman"/>
          <w:sz w:val="24"/>
          <w:szCs w:val="24"/>
        </w:rPr>
        <w:t>plausible</w:t>
      </w:r>
      <w:r w:rsidRPr="00EE0DE4">
        <w:rPr>
          <w:rFonts w:ascii="Times New Roman" w:hAnsi="Times New Roman"/>
          <w:sz w:val="24"/>
          <w:szCs w:val="24"/>
        </w:rPr>
        <w:t xml:space="preserve"> decision</w:t>
      </w:r>
      <w:r w:rsidR="00104C2C">
        <w:rPr>
          <w:rFonts w:ascii="Times New Roman" w:hAnsi="Times New Roman"/>
          <w:sz w:val="24"/>
          <w:szCs w:val="24"/>
        </w:rPr>
        <w:t>s</w:t>
      </w:r>
      <w:r w:rsidRPr="00EE0DE4">
        <w:rPr>
          <w:rFonts w:ascii="Times New Roman" w:hAnsi="Times New Roman"/>
          <w:sz w:val="24"/>
          <w:szCs w:val="24"/>
        </w:rPr>
        <w:t xml:space="preserve">, </w:t>
      </w:r>
      <w:r w:rsidR="00104C2C">
        <w:rPr>
          <w:rFonts w:ascii="Times New Roman" w:hAnsi="Times New Roman"/>
          <w:sz w:val="24"/>
          <w:szCs w:val="24"/>
        </w:rPr>
        <w:t xml:space="preserve">the </w:t>
      </w:r>
      <w:r w:rsidRPr="00EE0DE4">
        <w:rPr>
          <w:rFonts w:ascii="Times New Roman" w:hAnsi="Times New Roman"/>
          <w:sz w:val="24"/>
          <w:szCs w:val="24"/>
        </w:rPr>
        <w:t>redrafting</w:t>
      </w:r>
      <w:r w:rsidR="00104C2C">
        <w:rPr>
          <w:rFonts w:ascii="Times New Roman" w:hAnsi="Times New Roman"/>
          <w:sz w:val="24"/>
          <w:szCs w:val="24"/>
        </w:rPr>
        <w:t xml:space="preserve"> approach</w:t>
      </w:r>
      <w:r w:rsidRPr="00EE0DE4">
        <w:rPr>
          <w:rFonts w:ascii="Times New Roman" w:hAnsi="Times New Roman"/>
          <w:sz w:val="24"/>
          <w:szCs w:val="24"/>
        </w:rPr>
        <w:t xml:space="preserve"> is more suitable </w:t>
      </w:r>
      <w:r w:rsidR="00174D60">
        <w:rPr>
          <w:rFonts w:ascii="Times New Roman" w:hAnsi="Times New Roman"/>
          <w:sz w:val="24"/>
          <w:szCs w:val="24"/>
        </w:rPr>
        <w:t>for</w:t>
      </w:r>
      <w:r w:rsidRPr="00EE0DE4">
        <w:rPr>
          <w:rFonts w:ascii="Times New Roman" w:hAnsi="Times New Roman"/>
          <w:sz w:val="24"/>
          <w:szCs w:val="24"/>
        </w:rPr>
        <w:t xml:space="preserve"> </w:t>
      </w:r>
      <w:r w:rsidR="0012327E">
        <w:rPr>
          <w:rFonts w:ascii="Times New Roman" w:hAnsi="Times New Roman"/>
          <w:sz w:val="24"/>
          <w:szCs w:val="24"/>
        </w:rPr>
        <w:t>revising</w:t>
      </w:r>
      <w:r w:rsidRPr="00EE0DE4">
        <w:rPr>
          <w:rFonts w:ascii="Times New Roman" w:hAnsi="Times New Roman"/>
          <w:sz w:val="24"/>
          <w:szCs w:val="24"/>
        </w:rPr>
        <w:t xml:space="preserve"> </w:t>
      </w:r>
      <w:r w:rsidR="00CB6F71">
        <w:rPr>
          <w:rFonts w:ascii="Times New Roman" w:hAnsi="Times New Roman"/>
          <w:sz w:val="24"/>
          <w:szCs w:val="24"/>
        </w:rPr>
        <w:t>European Court of Human Rights (</w:t>
      </w:r>
      <w:r w:rsidRPr="00EE0DE4">
        <w:rPr>
          <w:rFonts w:ascii="Times New Roman" w:hAnsi="Times New Roman"/>
          <w:sz w:val="24"/>
          <w:szCs w:val="24"/>
        </w:rPr>
        <w:t>EC</w:t>
      </w:r>
      <w:r w:rsidR="0012327E">
        <w:rPr>
          <w:rFonts w:ascii="Times New Roman" w:hAnsi="Times New Roman"/>
          <w:sz w:val="24"/>
          <w:szCs w:val="24"/>
        </w:rPr>
        <w:t>tHR</w:t>
      </w:r>
      <w:r w:rsidR="00CB6F71">
        <w:rPr>
          <w:rFonts w:ascii="Times New Roman" w:hAnsi="Times New Roman"/>
          <w:sz w:val="24"/>
          <w:szCs w:val="24"/>
        </w:rPr>
        <w:t>)</w:t>
      </w:r>
      <w:r w:rsidR="0012327E">
        <w:rPr>
          <w:rFonts w:ascii="Times New Roman" w:hAnsi="Times New Roman"/>
          <w:sz w:val="24"/>
          <w:szCs w:val="24"/>
        </w:rPr>
        <w:t xml:space="preserve"> cases. In her edited collection </w:t>
      </w:r>
      <w:r w:rsidRPr="0012327E">
        <w:rPr>
          <w:rFonts w:ascii="Times New Roman" w:hAnsi="Times New Roman"/>
          <w:i/>
          <w:sz w:val="24"/>
          <w:szCs w:val="24"/>
        </w:rPr>
        <w:t>Diversity and European Human Rights: Rewriting Judgments of the ECHR</w:t>
      </w:r>
      <w:r w:rsidRPr="00EE0DE4">
        <w:rPr>
          <w:rFonts w:ascii="Times New Roman" w:hAnsi="Times New Roman"/>
          <w:sz w:val="24"/>
          <w:szCs w:val="24"/>
        </w:rPr>
        <w:t>, Eva Brems explains the redrafting strategy not as one strictly focused on changing the outcome of decisions, but one that improves the original court’s reasoning.  She also mentions the pragmatic value of judgments that</w:t>
      </w:r>
      <w:r w:rsidR="0012327E">
        <w:rPr>
          <w:rFonts w:ascii="Times New Roman" w:hAnsi="Times New Roman"/>
          <w:sz w:val="24"/>
          <w:szCs w:val="24"/>
        </w:rPr>
        <w:t xml:space="preserve"> </w:t>
      </w:r>
      <w:r w:rsidRPr="00EE0DE4">
        <w:rPr>
          <w:rFonts w:ascii="Times New Roman" w:hAnsi="Times New Roman"/>
          <w:sz w:val="24"/>
          <w:szCs w:val="24"/>
        </w:rPr>
        <w:t xml:space="preserve">could have </w:t>
      </w:r>
      <w:r w:rsidR="00104C2C">
        <w:rPr>
          <w:rFonts w:ascii="Times New Roman" w:hAnsi="Times New Roman"/>
          <w:sz w:val="24"/>
          <w:szCs w:val="24"/>
        </w:rPr>
        <w:t>been</w:t>
      </w:r>
      <w:r w:rsidRPr="00EE0DE4">
        <w:rPr>
          <w:rFonts w:ascii="Times New Roman" w:hAnsi="Times New Roman"/>
          <w:sz w:val="24"/>
          <w:szCs w:val="24"/>
        </w:rPr>
        <w:t xml:space="preserve"> written</w:t>
      </w:r>
      <w:r w:rsidR="00104C2C">
        <w:rPr>
          <w:rFonts w:ascii="Times New Roman" w:hAnsi="Times New Roman"/>
          <w:sz w:val="24"/>
          <w:szCs w:val="24"/>
        </w:rPr>
        <w:t xml:space="preserve"> realistically</w:t>
      </w:r>
      <w:r w:rsidRPr="00EE0DE4">
        <w:rPr>
          <w:rFonts w:ascii="Times New Roman" w:hAnsi="Times New Roman"/>
          <w:sz w:val="24"/>
          <w:szCs w:val="24"/>
        </w:rPr>
        <w:t xml:space="preserve"> by the </w:t>
      </w:r>
      <w:r w:rsidR="0012327E">
        <w:rPr>
          <w:rFonts w:ascii="Times New Roman" w:hAnsi="Times New Roman"/>
          <w:sz w:val="24"/>
          <w:szCs w:val="24"/>
        </w:rPr>
        <w:t>ECtHR</w:t>
      </w:r>
      <w:r w:rsidRPr="00EE0DE4">
        <w:rPr>
          <w:rFonts w:ascii="Times New Roman" w:hAnsi="Times New Roman"/>
          <w:sz w:val="24"/>
          <w:szCs w:val="24"/>
        </w:rPr>
        <w:t xml:space="preserve">. Brems’ focus on the viability of feminist redrafts is important; </w:t>
      </w:r>
      <w:r w:rsidR="00104C2C">
        <w:rPr>
          <w:rFonts w:ascii="Times New Roman" w:hAnsi="Times New Roman"/>
          <w:sz w:val="24"/>
          <w:szCs w:val="24"/>
        </w:rPr>
        <w:t xml:space="preserve">whichever approach we choose, </w:t>
      </w:r>
      <w:r w:rsidRPr="00EE0DE4">
        <w:rPr>
          <w:rFonts w:ascii="Times New Roman" w:hAnsi="Times New Roman"/>
          <w:sz w:val="24"/>
          <w:szCs w:val="24"/>
        </w:rPr>
        <w:t>if feminis</w:t>
      </w:r>
      <w:r w:rsidR="00104C2C">
        <w:rPr>
          <w:rFonts w:ascii="Times New Roman" w:hAnsi="Times New Roman"/>
          <w:sz w:val="24"/>
          <w:szCs w:val="24"/>
        </w:rPr>
        <w:t>t judges aim to make a difference</w:t>
      </w:r>
      <w:r w:rsidRPr="00EE0DE4">
        <w:rPr>
          <w:rFonts w:ascii="Times New Roman" w:hAnsi="Times New Roman"/>
          <w:sz w:val="24"/>
          <w:szCs w:val="24"/>
        </w:rPr>
        <w:t xml:space="preserve"> in the law, the context in which </w:t>
      </w:r>
      <w:r w:rsidR="00104C2C">
        <w:rPr>
          <w:rFonts w:ascii="Times New Roman" w:hAnsi="Times New Roman"/>
          <w:sz w:val="24"/>
          <w:szCs w:val="24"/>
        </w:rPr>
        <w:t>our</w:t>
      </w:r>
      <w:r w:rsidRPr="00EE0DE4">
        <w:rPr>
          <w:rFonts w:ascii="Times New Roman" w:hAnsi="Times New Roman"/>
          <w:sz w:val="24"/>
          <w:szCs w:val="24"/>
        </w:rPr>
        <w:t xml:space="preserve"> judging takes place is paramount. For common law cases, rewritings are effective and credible in a way that would not apply to cases from the ECtHR.</w:t>
      </w:r>
    </w:p>
    <w:p w14:paraId="46531FFB" w14:textId="4C14A8AF" w:rsidR="00B81243" w:rsidRPr="003D2A8C" w:rsidRDefault="00B81243">
      <w:pPr>
        <w:rPr>
          <w:rFonts w:ascii="Times New Roman" w:hAnsi="Times New Roman"/>
          <w:sz w:val="24"/>
          <w:szCs w:val="24"/>
        </w:rPr>
      </w:pPr>
    </w:p>
    <w:p w14:paraId="0A4BA282" w14:textId="77777777" w:rsidR="00CF29BE" w:rsidRDefault="00CF29BE">
      <w:pPr>
        <w:rPr>
          <w:rFonts w:ascii="Times New Roman" w:hAnsi="Times New Roman"/>
          <w:b/>
          <w:sz w:val="24"/>
          <w:szCs w:val="24"/>
        </w:rPr>
      </w:pPr>
    </w:p>
    <w:p w14:paraId="3EC10076" w14:textId="53E53BC9" w:rsidR="00967656" w:rsidRPr="003D2A8C" w:rsidRDefault="00967656">
      <w:pPr>
        <w:rPr>
          <w:rFonts w:ascii="Times New Roman" w:hAnsi="Times New Roman"/>
          <w:b/>
          <w:sz w:val="24"/>
          <w:szCs w:val="24"/>
        </w:rPr>
      </w:pPr>
      <w:r w:rsidRPr="003D2A8C">
        <w:rPr>
          <w:rFonts w:ascii="Times New Roman" w:hAnsi="Times New Roman"/>
          <w:b/>
          <w:sz w:val="24"/>
          <w:szCs w:val="24"/>
        </w:rPr>
        <w:t>The benefit of feminist judgment-writing</w:t>
      </w:r>
      <w:r w:rsidR="00C47840" w:rsidRPr="003D2A8C">
        <w:rPr>
          <w:rFonts w:ascii="Times New Roman" w:hAnsi="Times New Roman"/>
          <w:b/>
          <w:sz w:val="24"/>
          <w:szCs w:val="24"/>
        </w:rPr>
        <w:t>: formal vs. substantive equality</w:t>
      </w:r>
    </w:p>
    <w:p w14:paraId="6491E540" w14:textId="77777777" w:rsidR="00967656" w:rsidRPr="003D2A8C" w:rsidRDefault="00967656">
      <w:pPr>
        <w:rPr>
          <w:rFonts w:ascii="Times New Roman" w:hAnsi="Times New Roman"/>
          <w:sz w:val="24"/>
          <w:szCs w:val="24"/>
        </w:rPr>
      </w:pPr>
    </w:p>
    <w:p w14:paraId="2FAC2FEE" w14:textId="274677CA" w:rsidR="00B81243" w:rsidRPr="004A734E" w:rsidRDefault="00C47840" w:rsidP="00330742">
      <w:pPr>
        <w:jc w:val="both"/>
        <w:rPr>
          <w:rFonts w:ascii="Times New Roman" w:hAnsi="Times New Roman"/>
          <w:sz w:val="24"/>
          <w:szCs w:val="24"/>
        </w:rPr>
      </w:pPr>
      <w:r w:rsidRPr="003D2A8C">
        <w:rPr>
          <w:rFonts w:ascii="Times New Roman" w:hAnsi="Times New Roman"/>
          <w:sz w:val="24"/>
          <w:szCs w:val="24"/>
        </w:rPr>
        <w:t>Despite</w:t>
      </w:r>
      <w:r w:rsidR="002634BD" w:rsidRPr="003D2A8C">
        <w:rPr>
          <w:rFonts w:ascii="Times New Roman" w:hAnsi="Times New Roman"/>
          <w:sz w:val="24"/>
          <w:szCs w:val="24"/>
        </w:rPr>
        <w:t xml:space="preserve"> the </w:t>
      </w:r>
      <w:r w:rsidR="0077597F" w:rsidRPr="003D2A8C">
        <w:rPr>
          <w:rFonts w:ascii="Times New Roman" w:hAnsi="Times New Roman"/>
          <w:sz w:val="24"/>
          <w:szCs w:val="24"/>
        </w:rPr>
        <w:t>varying</w:t>
      </w:r>
      <w:r w:rsidR="002634BD" w:rsidRPr="003D2A8C">
        <w:rPr>
          <w:rFonts w:ascii="Times New Roman" w:hAnsi="Times New Roman"/>
          <w:sz w:val="24"/>
          <w:szCs w:val="24"/>
        </w:rPr>
        <w:t xml:space="preserve"> feminist approaches to judging, the practice of writing feminist judgments has common, identifiable </w:t>
      </w:r>
      <w:r w:rsidR="0077597F" w:rsidRPr="003D2A8C">
        <w:rPr>
          <w:rFonts w:ascii="Times New Roman" w:hAnsi="Times New Roman"/>
          <w:sz w:val="24"/>
          <w:szCs w:val="24"/>
        </w:rPr>
        <w:t>objectives</w:t>
      </w:r>
      <w:r w:rsidR="002634BD" w:rsidRPr="003D2A8C">
        <w:rPr>
          <w:rFonts w:ascii="Times New Roman" w:hAnsi="Times New Roman"/>
          <w:sz w:val="24"/>
          <w:szCs w:val="24"/>
        </w:rPr>
        <w:t xml:space="preserve">. Firstly, it aims to implement the concept of substantive – as opposed to formal – equality before the law. </w:t>
      </w:r>
      <w:r w:rsidR="004A734E">
        <w:rPr>
          <w:rFonts w:ascii="Times New Roman" w:hAnsi="Times New Roman"/>
          <w:sz w:val="24"/>
          <w:szCs w:val="24"/>
        </w:rPr>
        <w:t>Formal equality</w:t>
      </w:r>
      <w:r w:rsidR="004A734E" w:rsidRPr="00626C69">
        <w:rPr>
          <w:rFonts w:ascii="Times New Roman" w:hAnsi="Times New Roman"/>
          <w:sz w:val="24"/>
          <w:szCs w:val="24"/>
        </w:rPr>
        <w:t xml:space="preserve"> assumes that we can attain </w:t>
      </w:r>
      <w:r w:rsidR="004A734E" w:rsidRPr="00626C69">
        <w:rPr>
          <w:rFonts w:ascii="Times New Roman" w:hAnsi="Times New Roman"/>
          <w:sz w:val="24"/>
          <w:szCs w:val="24"/>
        </w:rPr>
        <w:lastRenderedPageBreak/>
        <w:t>justice by treating women equally to men under all circumstances, thereby ignoring women’s gendered experiences. By contrast, substantive equality aims to produce equitable outcomes for women and men, while recognising that they are subject to different circumstances in life.</w:t>
      </w:r>
      <w:r w:rsidR="004A734E">
        <w:rPr>
          <w:rFonts w:ascii="Times New Roman" w:hAnsi="Times New Roman"/>
          <w:sz w:val="24"/>
          <w:szCs w:val="24"/>
        </w:rPr>
        <w:t xml:space="preserve"> </w:t>
      </w:r>
      <w:r w:rsidR="000040B2" w:rsidRPr="003D2A8C">
        <w:rPr>
          <w:rFonts w:ascii="Times New Roman" w:hAnsi="Times New Roman"/>
          <w:sz w:val="24"/>
          <w:szCs w:val="24"/>
        </w:rPr>
        <w:t xml:space="preserve">A tangible defect in the notion </w:t>
      </w:r>
      <w:r w:rsidR="000040B2" w:rsidRPr="004A734E">
        <w:rPr>
          <w:rFonts w:ascii="Times New Roman" w:hAnsi="Times New Roman"/>
          <w:sz w:val="24"/>
          <w:szCs w:val="24"/>
        </w:rPr>
        <w:t>of formal equality is the limited importance given to women’s reproductive autonomy.</w:t>
      </w:r>
      <w:r w:rsidR="000040B2" w:rsidRPr="004A734E">
        <w:rPr>
          <w:rStyle w:val="FootnoteReference"/>
          <w:rFonts w:ascii="Times New Roman" w:hAnsi="Times New Roman"/>
          <w:sz w:val="24"/>
          <w:szCs w:val="24"/>
        </w:rPr>
        <w:footnoteReference w:id="20"/>
      </w:r>
      <w:r w:rsidR="000040B2" w:rsidRPr="004A734E">
        <w:rPr>
          <w:rFonts w:ascii="Times New Roman" w:hAnsi="Times New Roman"/>
          <w:sz w:val="24"/>
          <w:szCs w:val="24"/>
        </w:rPr>
        <w:t xml:space="preserve"> </w:t>
      </w:r>
      <w:r w:rsidR="002634BD" w:rsidRPr="004A734E">
        <w:rPr>
          <w:rFonts w:ascii="Times New Roman" w:hAnsi="Times New Roman"/>
          <w:sz w:val="24"/>
          <w:szCs w:val="24"/>
        </w:rPr>
        <w:t>Secondly, feminist judgments strive to change legal doctrine by</w:t>
      </w:r>
      <w:r w:rsidR="002634BD" w:rsidRPr="003D2A8C">
        <w:rPr>
          <w:rFonts w:ascii="Times New Roman" w:hAnsi="Times New Roman"/>
          <w:sz w:val="24"/>
          <w:szCs w:val="24"/>
        </w:rPr>
        <w:t xml:space="preserve"> incorporating women’s </w:t>
      </w:r>
      <w:r w:rsidR="002634BD" w:rsidRPr="004A734E">
        <w:rPr>
          <w:rFonts w:ascii="Times New Roman" w:hAnsi="Times New Roman"/>
          <w:sz w:val="24"/>
          <w:szCs w:val="24"/>
        </w:rPr>
        <w:t>experiences in</w:t>
      </w:r>
      <w:r w:rsidR="0077597F" w:rsidRPr="004A734E">
        <w:rPr>
          <w:rFonts w:ascii="Times New Roman" w:hAnsi="Times New Roman"/>
          <w:sz w:val="24"/>
          <w:szCs w:val="24"/>
        </w:rPr>
        <w:t>to</w:t>
      </w:r>
      <w:r w:rsidR="002634BD" w:rsidRPr="004A734E">
        <w:rPr>
          <w:rFonts w:ascii="Times New Roman" w:hAnsi="Times New Roman"/>
          <w:sz w:val="24"/>
          <w:szCs w:val="24"/>
        </w:rPr>
        <w:t xml:space="preserve"> judicial thinking. Thirdly, they defy essentialism by considering women’s diverse experiences as legal persons and interpreting rights </w:t>
      </w:r>
      <w:r w:rsidR="00967656" w:rsidRPr="004A734E">
        <w:rPr>
          <w:rFonts w:ascii="Times New Roman" w:hAnsi="Times New Roman"/>
          <w:sz w:val="24"/>
          <w:szCs w:val="24"/>
        </w:rPr>
        <w:t>considering</w:t>
      </w:r>
      <w:r w:rsidR="002634BD" w:rsidRPr="004A734E">
        <w:rPr>
          <w:rFonts w:ascii="Times New Roman" w:hAnsi="Times New Roman"/>
          <w:sz w:val="24"/>
          <w:szCs w:val="24"/>
        </w:rPr>
        <w:t xml:space="preserve"> specific circumstances. </w:t>
      </w:r>
      <w:r w:rsidR="00D557C3" w:rsidRPr="004A734E">
        <w:rPr>
          <w:rFonts w:ascii="Times New Roman" w:hAnsi="Times New Roman"/>
          <w:sz w:val="24"/>
          <w:szCs w:val="24"/>
        </w:rPr>
        <w:t xml:space="preserve">For example, </w:t>
      </w:r>
      <w:r w:rsidR="00534A1B" w:rsidRPr="004A734E">
        <w:rPr>
          <w:rFonts w:ascii="Times New Roman" w:hAnsi="Times New Roman"/>
          <w:sz w:val="24"/>
          <w:szCs w:val="24"/>
        </w:rPr>
        <w:t xml:space="preserve">in the context of </w:t>
      </w:r>
      <w:r w:rsidR="00197C23" w:rsidRPr="004A734E">
        <w:rPr>
          <w:rFonts w:ascii="Times New Roman" w:hAnsi="Times New Roman"/>
          <w:sz w:val="24"/>
          <w:szCs w:val="24"/>
        </w:rPr>
        <w:t xml:space="preserve">reproductive rights, abortion restrictions </w:t>
      </w:r>
      <w:r w:rsidR="00D557C3" w:rsidRPr="004A734E">
        <w:rPr>
          <w:rFonts w:ascii="Times New Roman" w:hAnsi="Times New Roman"/>
          <w:sz w:val="24"/>
          <w:szCs w:val="24"/>
        </w:rPr>
        <w:t>are</w:t>
      </w:r>
      <w:r w:rsidR="00197C23" w:rsidRPr="004A734E">
        <w:rPr>
          <w:rFonts w:ascii="Times New Roman" w:hAnsi="Times New Roman"/>
          <w:sz w:val="24"/>
          <w:szCs w:val="24"/>
        </w:rPr>
        <w:t xml:space="preserve"> discriminatory</w:t>
      </w:r>
      <w:r w:rsidR="00D557C3" w:rsidRPr="004A734E">
        <w:rPr>
          <w:rFonts w:ascii="Times New Roman" w:hAnsi="Times New Roman"/>
          <w:sz w:val="24"/>
          <w:szCs w:val="24"/>
        </w:rPr>
        <w:t xml:space="preserve"> against women</w:t>
      </w:r>
      <w:r w:rsidR="00197C23" w:rsidRPr="004A734E">
        <w:rPr>
          <w:rFonts w:ascii="Times New Roman" w:hAnsi="Times New Roman"/>
          <w:sz w:val="24"/>
          <w:szCs w:val="24"/>
        </w:rPr>
        <w:t xml:space="preserve"> on </w:t>
      </w:r>
      <w:r w:rsidR="00D557C3" w:rsidRPr="004A734E">
        <w:rPr>
          <w:rFonts w:ascii="Times New Roman" w:hAnsi="Times New Roman"/>
          <w:sz w:val="24"/>
          <w:szCs w:val="24"/>
        </w:rPr>
        <w:t>various grounds</w:t>
      </w:r>
      <w:r w:rsidR="00534A1B" w:rsidRPr="004A734E">
        <w:rPr>
          <w:rFonts w:ascii="Times New Roman" w:hAnsi="Times New Roman"/>
          <w:sz w:val="24"/>
          <w:szCs w:val="24"/>
        </w:rPr>
        <w:t xml:space="preserve"> in addition to</w:t>
      </w:r>
      <w:r w:rsidR="00197C23" w:rsidRPr="004A734E">
        <w:rPr>
          <w:rFonts w:ascii="Times New Roman" w:hAnsi="Times New Roman"/>
          <w:sz w:val="24"/>
          <w:szCs w:val="24"/>
        </w:rPr>
        <w:t xml:space="preserve"> sex</w:t>
      </w:r>
      <w:r w:rsidR="00534A1B" w:rsidRPr="004A734E">
        <w:rPr>
          <w:rFonts w:ascii="Times New Roman" w:hAnsi="Times New Roman"/>
          <w:sz w:val="24"/>
          <w:szCs w:val="24"/>
        </w:rPr>
        <w:t>. As well as</w:t>
      </w:r>
      <w:r w:rsidR="00197C23" w:rsidRPr="004A734E">
        <w:rPr>
          <w:rFonts w:ascii="Times New Roman" w:hAnsi="Times New Roman"/>
          <w:sz w:val="24"/>
          <w:szCs w:val="24"/>
        </w:rPr>
        <w:t xml:space="preserve"> constitut</w:t>
      </w:r>
      <w:r w:rsidR="00534A1B" w:rsidRPr="004A734E">
        <w:rPr>
          <w:rFonts w:ascii="Times New Roman" w:hAnsi="Times New Roman"/>
          <w:sz w:val="24"/>
          <w:szCs w:val="24"/>
        </w:rPr>
        <w:t>ing</w:t>
      </w:r>
      <w:r w:rsidR="00197C23" w:rsidRPr="004A734E">
        <w:rPr>
          <w:rFonts w:ascii="Times New Roman" w:hAnsi="Times New Roman"/>
          <w:sz w:val="24"/>
          <w:szCs w:val="24"/>
        </w:rPr>
        <w:t xml:space="preserve"> a form of sexual oppression, </w:t>
      </w:r>
      <w:r w:rsidR="00534A1B" w:rsidRPr="004A734E">
        <w:rPr>
          <w:rFonts w:ascii="Times New Roman" w:hAnsi="Times New Roman"/>
          <w:sz w:val="24"/>
          <w:szCs w:val="24"/>
        </w:rPr>
        <w:t>abortion restrict</w:t>
      </w:r>
      <w:r w:rsidR="003431B7" w:rsidRPr="004A734E">
        <w:rPr>
          <w:rFonts w:ascii="Times New Roman" w:hAnsi="Times New Roman"/>
          <w:sz w:val="24"/>
          <w:szCs w:val="24"/>
        </w:rPr>
        <w:t>ions</w:t>
      </w:r>
      <w:r w:rsidR="00534A1B" w:rsidRPr="004A734E">
        <w:rPr>
          <w:rFonts w:ascii="Times New Roman" w:hAnsi="Times New Roman"/>
          <w:sz w:val="24"/>
          <w:szCs w:val="24"/>
        </w:rPr>
        <w:t xml:space="preserve"> </w:t>
      </w:r>
      <w:r w:rsidR="00197C23" w:rsidRPr="004A734E">
        <w:rPr>
          <w:rFonts w:ascii="Times New Roman" w:hAnsi="Times New Roman"/>
          <w:sz w:val="24"/>
          <w:szCs w:val="24"/>
        </w:rPr>
        <w:t xml:space="preserve">create </w:t>
      </w:r>
      <w:r w:rsidR="003431B7" w:rsidRPr="004A734E">
        <w:rPr>
          <w:rFonts w:ascii="Times New Roman" w:hAnsi="Times New Roman"/>
          <w:sz w:val="24"/>
          <w:szCs w:val="24"/>
        </w:rPr>
        <w:t xml:space="preserve">differential </w:t>
      </w:r>
      <w:r w:rsidR="00197C23" w:rsidRPr="004A734E">
        <w:rPr>
          <w:rFonts w:ascii="Times New Roman" w:hAnsi="Times New Roman"/>
          <w:sz w:val="24"/>
          <w:szCs w:val="24"/>
        </w:rPr>
        <w:t xml:space="preserve">social and economic burdens for women. </w:t>
      </w:r>
      <w:r w:rsidR="00534A1B" w:rsidRPr="004A734E">
        <w:rPr>
          <w:rFonts w:ascii="Times New Roman" w:hAnsi="Times New Roman"/>
          <w:sz w:val="24"/>
          <w:szCs w:val="24"/>
        </w:rPr>
        <w:t>Thus</w:t>
      </w:r>
      <w:r w:rsidR="00F912C7" w:rsidRPr="004A734E">
        <w:rPr>
          <w:rFonts w:ascii="Times New Roman" w:hAnsi="Times New Roman"/>
          <w:sz w:val="24"/>
          <w:szCs w:val="24"/>
        </w:rPr>
        <w:t>,</w:t>
      </w:r>
      <w:r w:rsidR="00534A1B" w:rsidRPr="004A734E">
        <w:rPr>
          <w:rFonts w:ascii="Times New Roman" w:hAnsi="Times New Roman"/>
          <w:sz w:val="24"/>
          <w:szCs w:val="24"/>
        </w:rPr>
        <w:t xml:space="preserve"> abortion access must be understood as an intersectional issue</w:t>
      </w:r>
      <w:r w:rsidR="00197C23" w:rsidRPr="004A734E">
        <w:rPr>
          <w:rFonts w:ascii="Times New Roman" w:hAnsi="Times New Roman"/>
          <w:sz w:val="24"/>
          <w:szCs w:val="24"/>
        </w:rPr>
        <w:t>.</w:t>
      </w:r>
      <w:r w:rsidR="00F912C7" w:rsidRPr="004A734E">
        <w:rPr>
          <w:rStyle w:val="FootnoteReference"/>
          <w:rFonts w:ascii="Times New Roman" w:hAnsi="Times New Roman"/>
          <w:sz w:val="24"/>
          <w:szCs w:val="24"/>
        </w:rPr>
        <w:footnoteReference w:id="21"/>
      </w:r>
      <w:r w:rsidR="00B97211" w:rsidRPr="004A734E">
        <w:rPr>
          <w:rFonts w:ascii="Times New Roman" w:hAnsi="Times New Roman"/>
          <w:sz w:val="24"/>
          <w:szCs w:val="24"/>
        </w:rPr>
        <w:t xml:space="preserve"> </w:t>
      </w:r>
      <w:r w:rsidR="00424311" w:rsidRPr="004A734E">
        <w:rPr>
          <w:rFonts w:ascii="Times New Roman" w:hAnsi="Times New Roman"/>
          <w:sz w:val="24"/>
          <w:szCs w:val="24"/>
        </w:rPr>
        <w:t>To</w:t>
      </w:r>
      <w:r w:rsidR="00197C23" w:rsidRPr="004A734E">
        <w:rPr>
          <w:rFonts w:ascii="Times New Roman" w:hAnsi="Times New Roman"/>
          <w:sz w:val="24"/>
          <w:szCs w:val="24"/>
        </w:rPr>
        <w:t xml:space="preserve"> fully comprehend reproductive rights and abortion claims, it is necessary to expand women’</w:t>
      </w:r>
      <w:r w:rsidR="002F0A35" w:rsidRPr="004A734E">
        <w:rPr>
          <w:rFonts w:ascii="Times New Roman" w:hAnsi="Times New Roman"/>
          <w:sz w:val="24"/>
          <w:szCs w:val="24"/>
        </w:rPr>
        <w:t>s legal personality beyond</w:t>
      </w:r>
      <w:r w:rsidR="00197C23" w:rsidRPr="004A734E">
        <w:rPr>
          <w:rFonts w:ascii="Times New Roman" w:hAnsi="Times New Roman"/>
          <w:sz w:val="24"/>
          <w:szCs w:val="24"/>
        </w:rPr>
        <w:t xml:space="preserve"> sexuality and biology</w:t>
      </w:r>
      <w:r w:rsidR="003431B7" w:rsidRPr="004A734E">
        <w:rPr>
          <w:rFonts w:ascii="Times New Roman" w:hAnsi="Times New Roman"/>
          <w:sz w:val="24"/>
          <w:szCs w:val="24"/>
        </w:rPr>
        <w:t xml:space="preserve">. Unfortunately, domestic and international courts have not addressed reproductive rights claims with this holistic approach. </w:t>
      </w:r>
    </w:p>
    <w:p w14:paraId="692CDCC1" w14:textId="77777777" w:rsidR="003431B7" w:rsidRPr="005A3C9A" w:rsidRDefault="003431B7">
      <w:pPr>
        <w:rPr>
          <w:rFonts w:ascii="Times New Roman" w:hAnsi="Times New Roman"/>
          <w:sz w:val="24"/>
          <w:szCs w:val="24"/>
        </w:rPr>
      </w:pPr>
    </w:p>
    <w:p w14:paraId="43E0F07D" w14:textId="0A0E23E0" w:rsidR="009A2735" w:rsidRPr="00272DAD" w:rsidRDefault="002634BD" w:rsidP="00330742">
      <w:pPr>
        <w:jc w:val="both"/>
        <w:rPr>
          <w:sz w:val="24"/>
          <w:szCs w:val="24"/>
        </w:rPr>
      </w:pPr>
      <w:r w:rsidRPr="00272DAD">
        <w:rPr>
          <w:rFonts w:ascii="Times New Roman" w:hAnsi="Times New Roman"/>
          <w:sz w:val="24"/>
          <w:szCs w:val="24"/>
        </w:rPr>
        <w:t xml:space="preserve">Finally, feminist judges are open to providing alternative accounts of facts. This becomes possible through contextualisation </w:t>
      </w:r>
      <w:r w:rsidR="002F0A35" w:rsidRPr="00272DAD">
        <w:rPr>
          <w:rFonts w:ascii="Times New Roman" w:hAnsi="Times New Roman"/>
          <w:sz w:val="24"/>
          <w:szCs w:val="24"/>
        </w:rPr>
        <w:t>and the realisation that</w:t>
      </w:r>
      <w:r w:rsidR="00B81243" w:rsidRPr="00272DAD">
        <w:rPr>
          <w:rFonts w:ascii="Times New Roman" w:hAnsi="Times New Roman"/>
          <w:sz w:val="24"/>
          <w:szCs w:val="24"/>
        </w:rPr>
        <w:t>,</w:t>
      </w:r>
      <w:r w:rsidR="002F0A35" w:rsidRPr="00272DAD">
        <w:rPr>
          <w:rFonts w:ascii="Times New Roman" w:hAnsi="Times New Roman"/>
          <w:sz w:val="24"/>
          <w:szCs w:val="24"/>
        </w:rPr>
        <w:t xml:space="preserve"> just like law</w:t>
      </w:r>
      <w:r w:rsidR="00B81243" w:rsidRPr="00272DAD">
        <w:rPr>
          <w:rFonts w:ascii="Times New Roman" w:hAnsi="Times New Roman"/>
          <w:sz w:val="24"/>
          <w:szCs w:val="24"/>
        </w:rPr>
        <w:t>,</w:t>
      </w:r>
      <w:r w:rsidR="002F0A35" w:rsidRPr="00272DAD">
        <w:rPr>
          <w:rFonts w:ascii="Times New Roman" w:hAnsi="Times New Roman"/>
          <w:sz w:val="24"/>
          <w:szCs w:val="24"/>
        </w:rPr>
        <w:t xml:space="preserve"> facts cannot be </w:t>
      </w:r>
      <w:r w:rsidR="003431B7" w:rsidRPr="00272DAD">
        <w:rPr>
          <w:rFonts w:ascii="Times New Roman" w:hAnsi="Times New Roman"/>
          <w:sz w:val="24"/>
          <w:szCs w:val="24"/>
        </w:rPr>
        <w:t xml:space="preserve">considered </w:t>
      </w:r>
      <w:r w:rsidR="002F0A35" w:rsidRPr="00272DAD">
        <w:rPr>
          <w:rFonts w:ascii="Times New Roman" w:hAnsi="Times New Roman"/>
          <w:sz w:val="24"/>
          <w:szCs w:val="24"/>
        </w:rPr>
        <w:t>in a vacuum</w:t>
      </w:r>
      <w:r w:rsidRPr="00272DAD">
        <w:rPr>
          <w:rFonts w:ascii="Times New Roman" w:hAnsi="Times New Roman"/>
          <w:sz w:val="24"/>
          <w:szCs w:val="24"/>
        </w:rPr>
        <w:t xml:space="preserve">. For instance, in </w:t>
      </w:r>
      <w:r w:rsidRPr="00272DAD">
        <w:rPr>
          <w:rFonts w:ascii="Times New Roman" w:hAnsi="Times New Roman"/>
          <w:i/>
          <w:sz w:val="24"/>
          <w:szCs w:val="24"/>
        </w:rPr>
        <w:t xml:space="preserve">YL </w:t>
      </w:r>
      <w:r w:rsidR="00A07F98" w:rsidRPr="00272DAD">
        <w:rPr>
          <w:rFonts w:ascii="Times New Roman" w:hAnsi="Times New Roman"/>
          <w:i/>
          <w:sz w:val="24"/>
          <w:szCs w:val="24"/>
        </w:rPr>
        <w:t xml:space="preserve">v </w:t>
      </w:r>
      <w:r w:rsidRPr="00272DAD">
        <w:rPr>
          <w:rFonts w:ascii="Times New Roman" w:hAnsi="Times New Roman"/>
          <w:i/>
          <w:sz w:val="24"/>
          <w:szCs w:val="24"/>
        </w:rPr>
        <w:t>Birmingham City Council</w:t>
      </w:r>
      <w:r w:rsidR="00CB6F71" w:rsidRPr="00272DAD">
        <w:rPr>
          <w:rStyle w:val="FootnoteReference"/>
          <w:rFonts w:ascii="Times New Roman" w:hAnsi="Times New Roman"/>
          <w:sz w:val="24"/>
          <w:szCs w:val="24"/>
        </w:rPr>
        <w:footnoteReference w:id="22"/>
      </w:r>
      <w:r w:rsidR="00B81243" w:rsidRPr="00272DAD">
        <w:rPr>
          <w:rFonts w:ascii="Times New Roman" w:hAnsi="Times New Roman"/>
          <w:i/>
          <w:sz w:val="24"/>
          <w:szCs w:val="24"/>
        </w:rPr>
        <w:t xml:space="preserve"> </w:t>
      </w:r>
      <w:r w:rsidRPr="00272DAD">
        <w:rPr>
          <w:rFonts w:ascii="Times New Roman" w:hAnsi="Times New Roman"/>
          <w:sz w:val="24"/>
          <w:szCs w:val="24"/>
        </w:rPr>
        <w:t xml:space="preserve">the House of Lords decided by a majority of 3 to 2 that a private care home providing services </w:t>
      </w:r>
      <w:r w:rsidR="0077597F" w:rsidRPr="00272DAD">
        <w:rPr>
          <w:rFonts w:ascii="Times New Roman" w:hAnsi="Times New Roman"/>
          <w:sz w:val="24"/>
          <w:szCs w:val="24"/>
        </w:rPr>
        <w:t xml:space="preserve">on behalf of the local authority </w:t>
      </w:r>
      <w:r w:rsidRPr="00272DAD">
        <w:rPr>
          <w:rFonts w:ascii="Times New Roman" w:hAnsi="Times New Roman"/>
          <w:sz w:val="24"/>
          <w:szCs w:val="24"/>
        </w:rPr>
        <w:t>to an elderly lady with Alz</w:t>
      </w:r>
      <w:r w:rsidR="002A79BF" w:rsidRPr="00272DAD">
        <w:rPr>
          <w:rFonts w:ascii="Times New Roman" w:hAnsi="Times New Roman"/>
          <w:sz w:val="24"/>
          <w:szCs w:val="24"/>
        </w:rPr>
        <w:t>h</w:t>
      </w:r>
      <w:r w:rsidRPr="00272DAD">
        <w:rPr>
          <w:rFonts w:ascii="Times New Roman" w:hAnsi="Times New Roman"/>
          <w:sz w:val="24"/>
          <w:szCs w:val="24"/>
        </w:rPr>
        <w:t xml:space="preserve">eimer’s </w:t>
      </w:r>
      <w:r w:rsidR="003431B7" w:rsidRPr="00272DAD">
        <w:rPr>
          <w:rFonts w:ascii="Times New Roman" w:hAnsi="Times New Roman"/>
          <w:sz w:val="24"/>
          <w:szCs w:val="24"/>
        </w:rPr>
        <w:t xml:space="preserve">disease </w:t>
      </w:r>
      <w:r w:rsidRPr="00272DAD">
        <w:rPr>
          <w:rFonts w:ascii="Times New Roman" w:hAnsi="Times New Roman"/>
          <w:sz w:val="24"/>
          <w:szCs w:val="24"/>
        </w:rPr>
        <w:t>was not exercis</w:t>
      </w:r>
      <w:r w:rsidR="00A07F98" w:rsidRPr="00272DAD">
        <w:rPr>
          <w:rFonts w:ascii="Times New Roman" w:hAnsi="Times New Roman"/>
          <w:sz w:val="24"/>
          <w:szCs w:val="24"/>
        </w:rPr>
        <w:t>ing</w:t>
      </w:r>
      <w:r w:rsidRPr="00272DAD">
        <w:rPr>
          <w:rFonts w:ascii="Times New Roman" w:hAnsi="Times New Roman"/>
          <w:sz w:val="24"/>
          <w:szCs w:val="24"/>
        </w:rPr>
        <w:t xml:space="preserve"> “functions of a public nature” under section 6(3)(b) </w:t>
      </w:r>
      <w:r w:rsidR="0077597F" w:rsidRPr="00272DAD">
        <w:rPr>
          <w:rFonts w:ascii="Times New Roman" w:hAnsi="Times New Roman"/>
          <w:sz w:val="24"/>
          <w:szCs w:val="24"/>
        </w:rPr>
        <w:t xml:space="preserve">of the </w:t>
      </w:r>
      <w:r w:rsidRPr="00272DAD">
        <w:rPr>
          <w:rFonts w:ascii="Times New Roman" w:hAnsi="Times New Roman"/>
          <w:sz w:val="24"/>
          <w:szCs w:val="24"/>
        </w:rPr>
        <w:t>H</w:t>
      </w:r>
      <w:r w:rsidR="0077597F" w:rsidRPr="00272DAD">
        <w:rPr>
          <w:rFonts w:ascii="Times New Roman" w:hAnsi="Times New Roman"/>
          <w:sz w:val="24"/>
          <w:szCs w:val="24"/>
        </w:rPr>
        <w:t xml:space="preserve">uman </w:t>
      </w:r>
      <w:r w:rsidRPr="00272DAD">
        <w:rPr>
          <w:rFonts w:ascii="Times New Roman" w:hAnsi="Times New Roman"/>
          <w:sz w:val="24"/>
          <w:szCs w:val="24"/>
        </w:rPr>
        <w:t>R</w:t>
      </w:r>
      <w:r w:rsidR="0077597F" w:rsidRPr="00272DAD">
        <w:rPr>
          <w:rFonts w:ascii="Times New Roman" w:hAnsi="Times New Roman"/>
          <w:sz w:val="24"/>
          <w:szCs w:val="24"/>
        </w:rPr>
        <w:t xml:space="preserve">ights </w:t>
      </w:r>
      <w:r w:rsidRPr="00272DAD">
        <w:rPr>
          <w:rFonts w:ascii="Times New Roman" w:hAnsi="Times New Roman"/>
          <w:sz w:val="24"/>
          <w:szCs w:val="24"/>
        </w:rPr>
        <w:t>A</w:t>
      </w:r>
      <w:r w:rsidR="0077597F" w:rsidRPr="00272DAD">
        <w:rPr>
          <w:rFonts w:ascii="Times New Roman" w:hAnsi="Times New Roman"/>
          <w:sz w:val="24"/>
          <w:szCs w:val="24"/>
        </w:rPr>
        <w:t>ct 1998</w:t>
      </w:r>
      <w:r w:rsidR="00A07F98" w:rsidRPr="00272DAD">
        <w:rPr>
          <w:rFonts w:ascii="Times New Roman" w:hAnsi="Times New Roman"/>
          <w:sz w:val="24"/>
          <w:szCs w:val="24"/>
        </w:rPr>
        <w:t xml:space="preserve"> (HRA)</w:t>
      </w:r>
      <w:r w:rsidRPr="00272DAD">
        <w:rPr>
          <w:rFonts w:ascii="Times New Roman" w:hAnsi="Times New Roman"/>
          <w:sz w:val="24"/>
          <w:szCs w:val="24"/>
        </w:rPr>
        <w:t>.</w:t>
      </w:r>
      <w:r w:rsidR="00B81243" w:rsidRPr="00272DAD">
        <w:rPr>
          <w:rFonts w:ascii="Times New Roman" w:hAnsi="Times New Roman"/>
          <w:sz w:val="24"/>
          <w:szCs w:val="24"/>
        </w:rPr>
        <w:t xml:space="preserve"> </w:t>
      </w:r>
      <w:r w:rsidRPr="00272DAD">
        <w:rPr>
          <w:rFonts w:ascii="Times New Roman" w:hAnsi="Times New Roman"/>
          <w:sz w:val="24"/>
          <w:szCs w:val="24"/>
        </w:rPr>
        <w:t xml:space="preserve"> </w:t>
      </w:r>
      <w:r w:rsidR="002F0A35" w:rsidRPr="00272DAD">
        <w:rPr>
          <w:rFonts w:ascii="Times New Roman" w:hAnsi="Times New Roman"/>
          <w:sz w:val="24"/>
          <w:szCs w:val="24"/>
        </w:rPr>
        <w:t>Thus</w:t>
      </w:r>
      <w:r w:rsidRPr="00272DAD">
        <w:rPr>
          <w:rFonts w:ascii="Times New Roman" w:hAnsi="Times New Roman"/>
          <w:sz w:val="24"/>
          <w:szCs w:val="24"/>
        </w:rPr>
        <w:t xml:space="preserve">, it could not be subject to </w:t>
      </w:r>
      <w:r w:rsidR="00A07F98" w:rsidRPr="00272DAD">
        <w:rPr>
          <w:rFonts w:ascii="Times New Roman" w:hAnsi="Times New Roman"/>
          <w:sz w:val="24"/>
          <w:szCs w:val="24"/>
        </w:rPr>
        <w:t>a claim under the HRA that her ECHR rights had been breached</w:t>
      </w:r>
      <w:r w:rsidRPr="00272DAD">
        <w:rPr>
          <w:rFonts w:ascii="Times New Roman" w:hAnsi="Times New Roman"/>
          <w:sz w:val="24"/>
          <w:szCs w:val="24"/>
        </w:rPr>
        <w:t xml:space="preserve">. By contrast, the feminist judgment by Caroline Hunter and Helen Carr reached the </w:t>
      </w:r>
      <w:r w:rsidR="002F0A35" w:rsidRPr="00272DAD">
        <w:rPr>
          <w:rFonts w:ascii="Times New Roman" w:hAnsi="Times New Roman"/>
          <w:sz w:val="24"/>
          <w:szCs w:val="24"/>
        </w:rPr>
        <w:t>opposit</w:t>
      </w:r>
      <w:r w:rsidR="00A07F98" w:rsidRPr="00272DAD">
        <w:rPr>
          <w:rFonts w:ascii="Times New Roman" w:hAnsi="Times New Roman"/>
          <w:sz w:val="24"/>
          <w:szCs w:val="24"/>
        </w:rPr>
        <w:t xml:space="preserve">e </w:t>
      </w:r>
      <w:r w:rsidRPr="00272DAD">
        <w:rPr>
          <w:rFonts w:ascii="Times New Roman" w:hAnsi="Times New Roman"/>
          <w:sz w:val="24"/>
          <w:szCs w:val="24"/>
        </w:rPr>
        <w:t>conclusion through an alternative account of the facts of the case.</w:t>
      </w:r>
      <w:r w:rsidR="00D8421E" w:rsidRPr="00272DAD">
        <w:rPr>
          <w:rStyle w:val="FootnoteReference"/>
          <w:rFonts w:ascii="Times New Roman" w:hAnsi="Times New Roman"/>
          <w:sz w:val="24"/>
          <w:szCs w:val="24"/>
        </w:rPr>
        <w:footnoteReference w:id="23"/>
      </w:r>
      <w:r w:rsidRPr="00272DAD">
        <w:rPr>
          <w:rFonts w:ascii="Times New Roman" w:hAnsi="Times New Roman"/>
          <w:sz w:val="24"/>
          <w:szCs w:val="24"/>
        </w:rPr>
        <w:t xml:space="preserve"> </w:t>
      </w:r>
      <w:r w:rsidR="002F0A35" w:rsidRPr="00272DAD">
        <w:rPr>
          <w:rFonts w:ascii="Times New Roman" w:hAnsi="Times New Roman"/>
          <w:sz w:val="24"/>
          <w:szCs w:val="24"/>
        </w:rPr>
        <w:t xml:space="preserve">Their reasoning </w:t>
      </w:r>
      <w:r w:rsidR="00DE17BD" w:rsidRPr="00272DAD">
        <w:rPr>
          <w:rFonts w:ascii="Times New Roman" w:hAnsi="Times New Roman"/>
          <w:sz w:val="24"/>
          <w:szCs w:val="24"/>
        </w:rPr>
        <w:t>positioned</w:t>
      </w:r>
      <w:r w:rsidR="002F0A35" w:rsidRPr="00272DAD">
        <w:rPr>
          <w:rFonts w:ascii="Times New Roman" w:hAnsi="Times New Roman"/>
          <w:sz w:val="24"/>
          <w:szCs w:val="24"/>
        </w:rPr>
        <w:t xml:space="preserve"> YL </w:t>
      </w:r>
      <w:r w:rsidR="00432032" w:rsidRPr="00272DAD">
        <w:rPr>
          <w:rFonts w:ascii="Times New Roman" w:hAnsi="Times New Roman"/>
          <w:sz w:val="24"/>
          <w:szCs w:val="24"/>
        </w:rPr>
        <w:t xml:space="preserve">at the centre of </w:t>
      </w:r>
      <w:r w:rsidR="00432032" w:rsidRPr="00272DAD">
        <w:rPr>
          <w:rFonts w:ascii="Times New Roman" w:hAnsi="Times New Roman"/>
          <w:sz w:val="24"/>
          <w:szCs w:val="24"/>
        </w:rPr>
        <w:lastRenderedPageBreak/>
        <w:t xml:space="preserve">the case </w:t>
      </w:r>
      <w:r w:rsidR="002F0A35" w:rsidRPr="00272DAD">
        <w:rPr>
          <w:rFonts w:ascii="Times New Roman" w:hAnsi="Times New Roman"/>
          <w:sz w:val="24"/>
          <w:szCs w:val="24"/>
        </w:rPr>
        <w:t xml:space="preserve">as an elderly, disabled woman </w:t>
      </w:r>
      <w:r w:rsidR="00D8421E" w:rsidRPr="00272DAD">
        <w:rPr>
          <w:rFonts w:ascii="Times New Roman" w:hAnsi="Times New Roman"/>
          <w:sz w:val="24"/>
          <w:szCs w:val="24"/>
        </w:rPr>
        <w:t xml:space="preserve">in need </w:t>
      </w:r>
      <w:r w:rsidR="00550645" w:rsidRPr="00272DAD">
        <w:rPr>
          <w:rFonts w:ascii="Times New Roman" w:hAnsi="Times New Roman"/>
          <w:sz w:val="24"/>
          <w:szCs w:val="24"/>
        </w:rPr>
        <w:t>of a home and</w:t>
      </w:r>
      <w:r w:rsidR="00D8421E" w:rsidRPr="00272DAD">
        <w:rPr>
          <w:rFonts w:ascii="Times New Roman" w:hAnsi="Times New Roman"/>
          <w:sz w:val="24"/>
          <w:szCs w:val="24"/>
        </w:rPr>
        <w:t xml:space="preserve"> medical care, </w:t>
      </w:r>
      <w:r w:rsidR="00550645" w:rsidRPr="00272DAD">
        <w:rPr>
          <w:rFonts w:ascii="Times New Roman" w:hAnsi="Times New Roman"/>
          <w:sz w:val="24"/>
          <w:szCs w:val="24"/>
        </w:rPr>
        <w:t xml:space="preserve">the provision of </w:t>
      </w:r>
      <w:r w:rsidR="00D8421E" w:rsidRPr="00272DAD">
        <w:rPr>
          <w:rFonts w:ascii="Times New Roman" w:hAnsi="Times New Roman"/>
          <w:sz w:val="24"/>
          <w:szCs w:val="24"/>
        </w:rPr>
        <w:t>which w</w:t>
      </w:r>
      <w:r w:rsidR="00550645" w:rsidRPr="00272DAD">
        <w:rPr>
          <w:rFonts w:ascii="Times New Roman" w:hAnsi="Times New Roman"/>
          <w:sz w:val="24"/>
          <w:szCs w:val="24"/>
        </w:rPr>
        <w:t>ere functions</w:t>
      </w:r>
      <w:r w:rsidR="00D8421E" w:rsidRPr="00272DAD">
        <w:rPr>
          <w:rFonts w:ascii="Times New Roman" w:hAnsi="Times New Roman"/>
          <w:sz w:val="24"/>
          <w:szCs w:val="24"/>
        </w:rPr>
        <w:t xml:space="preserve"> of a public nature.</w:t>
      </w:r>
      <w:r w:rsidR="00C370AF" w:rsidRPr="00272DAD">
        <w:rPr>
          <w:rFonts w:ascii="Times New Roman" w:hAnsi="Times New Roman"/>
          <w:sz w:val="24"/>
          <w:szCs w:val="24"/>
        </w:rPr>
        <w:t xml:space="preserve"> Their judgment shifted focus from the contractual relationship between </w:t>
      </w:r>
      <w:r w:rsidR="00D75EB4" w:rsidRPr="00272DAD">
        <w:rPr>
          <w:rFonts w:ascii="Times New Roman" w:hAnsi="Times New Roman"/>
          <w:sz w:val="24"/>
          <w:szCs w:val="24"/>
        </w:rPr>
        <w:t>the private care home and Birmingham City Council towards YL</w:t>
      </w:r>
      <w:r w:rsidR="00550645" w:rsidRPr="00272DAD">
        <w:rPr>
          <w:rFonts w:ascii="Times New Roman" w:hAnsi="Times New Roman"/>
          <w:sz w:val="24"/>
          <w:szCs w:val="24"/>
        </w:rPr>
        <w:t xml:space="preserve"> as a person and the imperative of protecting her dignity and human rights</w:t>
      </w:r>
      <w:r w:rsidR="00D75EB4" w:rsidRPr="00272DAD">
        <w:rPr>
          <w:rFonts w:ascii="Times New Roman" w:hAnsi="Times New Roman"/>
          <w:sz w:val="24"/>
          <w:szCs w:val="24"/>
        </w:rPr>
        <w:t>.</w:t>
      </w:r>
    </w:p>
    <w:p w14:paraId="43069D31" w14:textId="77777777" w:rsidR="00424311" w:rsidRPr="005C6375" w:rsidRDefault="00424311">
      <w:pPr>
        <w:rPr>
          <w:rFonts w:ascii="Times New Roman" w:hAnsi="Times New Roman"/>
          <w:sz w:val="24"/>
          <w:szCs w:val="24"/>
        </w:rPr>
      </w:pPr>
    </w:p>
    <w:p w14:paraId="2441258B" w14:textId="0DD31C19" w:rsidR="009A2735" w:rsidRPr="005C6375" w:rsidRDefault="00DE17BD" w:rsidP="00330742">
      <w:pPr>
        <w:jc w:val="both"/>
        <w:rPr>
          <w:rFonts w:ascii="Times New Roman" w:hAnsi="Times New Roman"/>
          <w:sz w:val="24"/>
          <w:szCs w:val="24"/>
        </w:rPr>
      </w:pPr>
      <w:r w:rsidRPr="005C6375">
        <w:rPr>
          <w:rFonts w:ascii="Times New Roman" w:hAnsi="Times New Roman"/>
          <w:sz w:val="24"/>
          <w:szCs w:val="24"/>
        </w:rPr>
        <w:t>I</w:t>
      </w:r>
      <w:r w:rsidR="001A17E1" w:rsidRPr="005C6375">
        <w:rPr>
          <w:rFonts w:ascii="Times New Roman" w:hAnsi="Times New Roman"/>
          <w:sz w:val="24"/>
          <w:szCs w:val="24"/>
        </w:rPr>
        <w:t xml:space="preserve">n this article I </w:t>
      </w:r>
      <w:r w:rsidR="005C6375">
        <w:rPr>
          <w:rFonts w:ascii="Times New Roman" w:hAnsi="Times New Roman"/>
          <w:sz w:val="24"/>
          <w:szCs w:val="24"/>
        </w:rPr>
        <w:t>apply</w:t>
      </w:r>
      <w:r w:rsidR="00017789" w:rsidRPr="005C6375">
        <w:rPr>
          <w:rFonts w:ascii="Times New Roman" w:hAnsi="Times New Roman"/>
          <w:sz w:val="24"/>
          <w:szCs w:val="24"/>
        </w:rPr>
        <w:t xml:space="preserve"> th</w:t>
      </w:r>
      <w:r w:rsidR="001A17E1" w:rsidRPr="005C6375">
        <w:rPr>
          <w:rFonts w:ascii="Times New Roman" w:hAnsi="Times New Roman"/>
          <w:sz w:val="24"/>
          <w:szCs w:val="24"/>
        </w:rPr>
        <w:t>e</w:t>
      </w:r>
      <w:r w:rsidR="00017789" w:rsidRPr="005C6375">
        <w:rPr>
          <w:rFonts w:ascii="Times New Roman" w:hAnsi="Times New Roman"/>
          <w:sz w:val="24"/>
          <w:szCs w:val="24"/>
        </w:rPr>
        <w:t xml:space="preserve"> method of feminist judging </w:t>
      </w:r>
      <w:r w:rsidR="005C6375">
        <w:rPr>
          <w:rFonts w:ascii="Times New Roman" w:hAnsi="Times New Roman"/>
          <w:sz w:val="24"/>
          <w:szCs w:val="24"/>
        </w:rPr>
        <w:t>to</w:t>
      </w:r>
      <w:r w:rsidR="00017789" w:rsidRPr="005C6375">
        <w:rPr>
          <w:rFonts w:ascii="Times New Roman" w:hAnsi="Times New Roman"/>
          <w:sz w:val="24"/>
          <w:szCs w:val="24"/>
        </w:rPr>
        <w:t xml:space="preserve"> the issue of women’s </w:t>
      </w:r>
      <w:proofErr w:type="spellStart"/>
      <w:r w:rsidR="00017789" w:rsidRPr="005C6375">
        <w:rPr>
          <w:rFonts w:ascii="Times New Roman" w:hAnsi="Times New Roman"/>
          <w:sz w:val="24"/>
          <w:szCs w:val="24"/>
        </w:rPr>
        <w:t>reproductivity</w:t>
      </w:r>
      <w:proofErr w:type="spellEnd"/>
      <w:r w:rsidR="00017789" w:rsidRPr="005C6375">
        <w:rPr>
          <w:rFonts w:ascii="Times New Roman" w:hAnsi="Times New Roman"/>
          <w:sz w:val="24"/>
          <w:szCs w:val="24"/>
        </w:rPr>
        <w:t>, a key area in which traditional judging has denied women their autonomy based on sex and gender</w:t>
      </w:r>
      <w:r w:rsidR="002634BD" w:rsidRPr="005C6375">
        <w:rPr>
          <w:rFonts w:ascii="Times New Roman" w:hAnsi="Times New Roman"/>
          <w:sz w:val="24"/>
          <w:szCs w:val="24"/>
        </w:rPr>
        <w:t xml:space="preserve">, </w:t>
      </w:r>
      <w:r w:rsidR="00A07F98" w:rsidRPr="005C6375">
        <w:rPr>
          <w:rFonts w:ascii="Times New Roman" w:hAnsi="Times New Roman"/>
          <w:sz w:val="24"/>
          <w:szCs w:val="24"/>
        </w:rPr>
        <w:t xml:space="preserve">focusing on </w:t>
      </w:r>
      <w:r w:rsidR="002634BD" w:rsidRPr="005C6375">
        <w:rPr>
          <w:rFonts w:ascii="Times New Roman" w:hAnsi="Times New Roman"/>
          <w:sz w:val="24"/>
          <w:szCs w:val="24"/>
        </w:rPr>
        <w:t xml:space="preserve">the landmark case of </w:t>
      </w:r>
      <w:r w:rsidR="002634BD" w:rsidRPr="005C6375">
        <w:rPr>
          <w:rFonts w:ascii="Times New Roman" w:hAnsi="Times New Roman"/>
          <w:i/>
          <w:sz w:val="24"/>
          <w:szCs w:val="24"/>
        </w:rPr>
        <w:t>A, B and C v Ireland</w:t>
      </w:r>
      <w:r w:rsidR="002634BD" w:rsidRPr="005C6375">
        <w:rPr>
          <w:rFonts w:ascii="Times New Roman" w:hAnsi="Times New Roman"/>
          <w:sz w:val="24"/>
          <w:szCs w:val="24"/>
        </w:rPr>
        <w:t xml:space="preserve"> and the recent judgment of </w:t>
      </w:r>
      <w:r w:rsidR="002634BD" w:rsidRPr="005C6375">
        <w:rPr>
          <w:rFonts w:ascii="Times New Roman" w:hAnsi="Times New Roman"/>
          <w:i/>
          <w:sz w:val="24"/>
          <w:szCs w:val="24"/>
        </w:rPr>
        <w:t>P and S v Poland</w:t>
      </w:r>
      <w:r w:rsidR="002634BD" w:rsidRPr="005C6375">
        <w:rPr>
          <w:rFonts w:ascii="Times New Roman" w:hAnsi="Times New Roman"/>
          <w:sz w:val="24"/>
          <w:szCs w:val="24"/>
        </w:rPr>
        <w:t>.</w:t>
      </w:r>
      <w:r w:rsidR="002634BD" w:rsidRPr="005C6375">
        <w:rPr>
          <w:rFonts w:ascii="Times New Roman" w:hAnsi="Times New Roman"/>
          <w:sz w:val="24"/>
          <w:szCs w:val="24"/>
          <w:vertAlign w:val="superscript"/>
        </w:rPr>
        <w:footnoteReference w:id="24"/>
      </w:r>
      <w:r w:rsidR="002634BD" w:rsidRPr="005C6375">
        <w:rPr>
          <w:rFonts w:ascii="Times New Roman" w:hAnsi="Times New Roman"/>
          <w:sz w:val="24"/>
          <w:szCs w:val="24"/>
        </w:rPr>
        <w:t xml:space="preserve"> </w:t>
      </w:r>
      <w:r w:rsidR="00017789" w:rsidRPr="005C6375">
        <w:rPr>
          <w:rFonts w:ascii="Times New Roman" w:hAnsi="Times New Roman"/>
          <w:sz w:val="24"/>
          <w:szCs w:val="24"/>
        </w:rPr>
        <w:t xml:space="preserve">In the next section </w:t>
      </w:r>
      <w:r w:rsidR="002634BD" w:rsidRPr="005C6375">
        <w:rPr>
          <w:rFonts w:ascii="Times New Roman" w:hAnsi="Times New Roman"/>
          <w:sz w:val="24"/>
          <w:szCs w:val="24"/>
        </w:rPr>
        <w:t xml:space="preserve">I explain the factual background and reasoning of the </w:t>
      </w:r>
      <w:r w:rsidR="00CB6F71">
        <w:rPr>
          <w:rFonts w:ascii="Times New Roman" w:hAnsi="Times New Roman"/>
          <w:sz w:val="24"/>
          <w:szCs w:val="24"/>
        </w:rPr>
        <w:t>ECtHR</w:t>
      </w:r>
      <w:r w:rsidR="00017789" w:rsidRPr="005C6375">
        <w:rPr>
          <w:rFonts w:ascii="Times New Roman" w:hAnsi="Times New Roman"/>
          <w:sz w:val="24"/>
          <w:szCs w:val="24"/>
        </w:rPr>
        <w:t xml:space="preserve"> in each case, and </w:t>
      </w:r>
      <w:r w:rsidR="002634BD" w:rsidRPr="005C6375">
        <w:rPr>
          <w:rFonts w:ascii="Times New Roman" w:hAnsi="Times New Roman"/>
          <w:sz w:val="24"/>
          <w:szCs w:val="24"/>
        </w:rPr>
        <w:t xml:space="preserve">suggest what the Court should have concluded differently </w:t>
      </w:r>
      <w:r w:rsidR="00017789" w:rsidRPr="005C6375">
        <w:rPr>
          <w:rFonts w:ascii="Times New Roman" w:hAnsi="Times New Roman"/>
          <w:sz w:val="24"/>
          <w:szCs w:val="24"/>
        </w:rPr>
        <w:t>by reference to</w:t>
      </w:r>
      <w:r w:rsidR="002634BD" w:rsidRPr="005C6375">
        <w:rPr>
          <w:rFonts w:ascii="Times New Roman" w:hAnsi="Times New Roman"/>
          <w:sz w:val="24"/>
          <w:szCs w:val="24"/>
        </w:rPr>
        <w:t xml:space="preserve"> feminist </w:t>
      </w:r>
      <w:r w:rsidRPr="005C6375">
        <w:rPr>
          <w:rFonts w:ascii="Times New Roman" w:hAnsi="Times New Roman"/>
          <w:sz w:val="24"/>
          <w:szCs w:val="24"/>
        </w:rPr>
        <w:t>perspectives</w:t>
      </w:r>
      <w:r w:rsidR="002634BD" w:rsidRPr="005C6375">
        <w:rPr>
          <w:rFonts w:ascii="Times New Roman" w:hAnsi="Times New Roman"/>
          <w:sz w:val="24"/>
          <w:szCs w:val="24"/>
        </w:rPr>
        <w:t xml:space="preserve">. In the </w:t>
      </w:r>
      <w:r w:rsidR="00017789" w:rsidRPr="005C6375">
        <w:rPr>
          <w:rFonts w:ascii="Times New Roman" w:hAnsi="Times New Roman"/>
          <w:sz w:val="24"/>
          <w:szCs w:val="24"/>
        </w:rPr>
        <w:t>following section</w:t>
      </w:r>
      <w:r w:rsidR="002634BD" w:rsidRPr="005C6375">
        <w:rPr>
          <w:rFonts w:ascii="Times New Roman" w:hAnsi="Times New Roman"/>
          <w:sz w:val="24"/>
          <w:szCs w:val="24"/>
        </w:rPr>
        <w:t xml:space="preserve"> I </w:t>
      </w:r>
      <w:r w:rsidR="00017789" w:rsidRPr="005C6375">
        <w:rPr>
          <w:rFonts w:ascii="Times New Roman" w:hAnsi="Times New Roman"/>
          <w:sz w:val="24"/>
          <w:szCs w:val="24"/>
        </w:rPr>
        <w:t>offer practical</w:t>
      </w:r>
      <w:r w:rsidR="002634BD" w:rsidRPr="005C6375">
        <w:rPr>
          <w:rFonts w:ascii="Times New Roman" w:hAnsi="Times New Roman"/>
          <w:sz w:val="24"/>
          <w:szCs w:val="24"/>
        </w:rPr>
        <w:t xml:space="preserve"> feminist rewritings of those judgments. Contra</w:t>
      </w:r>
      <w:r w:rsidR="00082CCA" w:rsidRPr="005C6375">
        <w:rPr>
          <w:rFonts w:ascii="Times New Roman" w:hAnsi="Times New Roman"/>
          <w:sz w:val="24"/>
          <w:szCs w:val="24"/>
        </w:rPr>
        <w:t>r</w:t>
      </w:r>
      <w:r w:rsidR="002634BD" w:rsidRPr="005C6375">
        <w:rPr>
          <w:rFonts w:ascii="Times New Roman" w:hAnsi="Times New Roman"/>
          <w:sz w:val="24"/>
          <w:szCs w:val="24"/>
        </w:rPr>
        <w:t>y to a recent conclusion that abortion violates the ECHR,</w:t>
      </w:r>
      <w:r w:rsidR="002634BD" w:rsidRPr="005C6375">
        <w:rPr>
          <w:rFonts w:ascii="Times New Roman" w:hAnsi="Times New Roman"/>
          <w:sz w:val="24"/>
          <w:szCs w:val="24"/>
          <w:vertAlign w:val="superscript"/>
        </w:rPr>
        <w:footnoteReference w:id="25"/>
      </w:r>
      <w:r w:rsidR="002634BD" w:rsidRPr="005C6375">
        <w:rPr>
          <w:rFonts w:ascii="Times New Roman" w:hAnsi="Times New Roman"/>
          <w:sz w:val="24"/>
          <w:szCs w:val="24"/>
        </w:rPr>
        <w:t xml:space="preserve"> I demonstrate that, by introducing feminist contentions in human rights adjudication, abortion can be interpreted compatibly with the rights enshrined in the ECHR.</w:t>
      </w:r>
      <w:r w:rsidR="00AD12E8" w:rsidRPr="005C6375">
        <w:rPr>
          <w:rFonts w:ascii="Times New Roman" w:hAnsi="Times New Roman"/>
          <w:sz w:val="24"/>
          <w:szCs w:val="24"/>
        </w:rPr>
        <w:t xml:space="preserve"> I avail myself of the same evidence and materials available to the Court at the time of the judgments.</w:t>
      </w:r>
    </w:p>
    <w:p w14:paraId="724A0FF9" w14:textId="77777777" w:rsidR="009A2735" w:rsidRPr="005A3C9A" w:rsidRDefault="009A2735">
      <w:pPr>
        <w:rPr>
          <w:rFonts w:ascii="Times New Roman" w:hAnsi="Times New Roman"/>
          <w:sz w:val="24"/>
          <w:szCs w:val="24"/>
        </w:rPr>
      </w:pPr>
    </w:p>
    <w:p w14:paraId="1E53B26E" w14:textId="77777777" w:rsidR="009A2735" w:rsidRPr="005A3C9A" w:rsidRDefault="009A2735">
      <w:pPr>
        <w:rPr>
          <w:rFonts w:ascii="Times New Roman" w:hAnsi="Times New Roman"/>
          <w:b/>
          <w:sz w:val="24"/>
          <w:szCs w:val="24"/>
        </w:rPr>
      </w:pPr>
    </w:p>
    <w:p w14:paraId="0BF0D9E4" w14:textId="416072CF" w:rsidR="009A2735" w:rsidRPr="005A3C9A" w:rsidRDefault="002634BD" w:rsidP="008152A9">
      <w:pPr>
        <w:rPr>
          <w:rFonts w:ascii="Times New Roman" w:hAnsi="Times New Roman"/>
          <w:b/>
          <w:sz w:val="24"/>
          <w:szCs w:val="24"/>
        </w:rPr>
      </w:pPr>
      <w:r w:rsidRPr="005A3C9A">
        <w:rPr>
          <w:rFonts w:ascii="Times New Roman" w:hAnsi="Times New Roman"/>
          <w:b/>
          <w:sz w:val="24"/>
          <w:szCs w:val="24"/>
        </w:rPr>
        <w:t xml:space="preserve">The </w:t>
      </w:r>
      <w:r w:rsidR="00CF29BE">
        <w:rPr>
          <w:rFonts w:ascii="Times New Roman" w:hAnsi="Times New Roman"/>
          <w:b/>
          <w:sz w:val="24"/>
          <w:szCs w:val="24"/>
        </w:rPr>
        <w:t>ECtHR’s</w:t>
      </w:r>
      <w:r w:rsidRPr="005A3C9A">
        <w:rPr>
          <w:rFonts w:ascii="Times New Roman" w:hAnsi="Times New Roman"/>
          <w:b/>
          <w:sz w:val="24"/>
          <w:szCs w:val="24"/>
        </w:rPr>
        <w:t xml:space="preserve"> procedural abortion rights jurisprudence</w:t>
      </w:r>
      <w:r w:rsidRPr="005A3C9A">
        <w:rPr>
          <w:rFonts w:ascii="Times New Roman" w:hAnsi="Times New Roman"/>
          <w:b/>
          <w:sz w:val="24"/>
          <w:szCs w:val="24"/>
        </w:rPr>
        <w:br/>
      </w:r>
    </w:p>
    <w:p w14:paraId="31E3AE96" w14:textId="77777777" w:rsidR="009A2735" w:rsidRPr="005C6375" w:rsidRDefault="002634BD" w:rsidP="008152A9">
      <w:pPr>
        <w:rPr>
          <w:sz w:val="24"/>
          <w:szCs w:val="24"/>
        </w:rPr>
      </w:pPr>
      <w:r w:rsidRPr="005C6375">
        <w:rPr>
          <w:rFonts w:ascii="Times New Roman" w:hAnsi="Times New Roman"/>
          <w:b/>
          <w:i/>
          <w:sz w:val="24"/>
          <w:szCs w:val="24"/>
        </w:rPr>
        <w:t>A, B and C v Ireland</w:t>
      </w:r>
      <w:r w:rsidRPr="005C6375">
        <w:rPr>
          <w:sz w:val="24"/>
          <w:szCs w:val="24"/>
          <w:vertAlign w:val="superscript"/>
        </w:rPr>
        <w:footnoteReference w:id="26"/>
      </w:r>
    </w:p>
    <w:p w14:paraId="65FDBC24" w14:textId="77777777" w:rsidR="00082CCA" w:rsidRPr="005A3C9A" w:rsidRDefault="00082CCA">
      <w:pPr>
        <w:rPr>
          <w:rFonts w:ascii="Times New Roman" w:hAnsi="Times New Roman"/>
          <w:sz w:val="24"/>
          <w:szCs w:val="24"/>
        </w:rPr>
      </w:pPr>
    </w:p>
    <w:p w14:paraId="37891322" w14:textId="1C9AD314" w:rsidR="009A2735" w:rsidRPr="005A3C9A" w:rsidRDefault="002634BD" w:rsidP="00330742">
      <w:pPr>
        <w:jc w:val="both"/>
        <w:rPr>
          <w:rFonts w:ascii="Times New Roman" w:hAnsi="Times New Roman"/>
          <w:sz w:val="24"/>
          <w:szCs w:val="24"/>
        </w:rPr>
      </w:pPr>
      <w:r w:rsidRPr="005A3C9A">
        <w:rPr>
          <w:rFonts w:ascii="Times New Roman" w:hAnsi="Times New Roman"/>
          <w:sz w:val="24"/>
          <w:szCs w:val="24"/>
        </w:rPr>
        <w:t xml:space="preserve">The applicants in this case believed that they were not entitled to abortion access in Ireland. Each of them was unsure whether travelling abroad for an abortion was legal under Irish law. The first applicant travelled to England on 28 February 2005. She had been involuntarily pregnant for nine and a half weeks. In addition, she was living in poverty and did not have the financial means to support her four children; in fact, her children were in foster care. A was a recovering alcoholic who was battling depression; hence, “a further child […] would [have </w:t>
      </w:r>
      <w:r w:rsidRPr="005C6375">
        <w:rPr>
          <w:rFonts w:ascii="Times New Roman" w:hAnsi="Times New Roman"/>
          <w:sz w:val="24"/>
          <w:szCs w:val="24"/>
        </w:rPr>
        <w:t>jeopardised] her health and the successful reunification of her family”.</w:t>
      </w:r>
      <w:r w:rsidRPr="005C6375">
        <w:rPr>
          <w:rFonts w:ascii="Times New Roman" w:hAnsi="Times New Roman"/>
          <w:sz w:val="24"/>
          <w:szCs w:val="24"/>
          <w:vertAlign w:val="superscript"/>
        </w:rPr>
        <w:footnoteReference w:id="27"/>
      </w:r>
      <w:r w:rsidRPr="005C6375">
        <w:rPr>
          <w:rFonts w:ascii="Times New Roman" w:hAnsi="Times New Roman"/>
          <w:sz w:val="24"/>
          <w:szCs w:val="24"/>
        </w:rPr>
        <w:t xml:space="preserve"> In order to obtain an </w:t>
      </w:r>
      <w:r w:rsidRPr="005A3C9A">
        <w:rPr>
          <w:rFonts w:ascii="Times New Roman" w:hAnsi="Times New Roman"/>
          <w:sz w:val="24"/>
          <w:szCs w:val="24"/>
        </w:rPr>
        <w:t xml:space="preserve">abortion, A was forced to borrow money. She did not inform anyone about her decision to </w:t>
      </w:r>
      <w:r w:rsidRPr="005A3C9A">
        <w:rPr>
          <w:rFonts w:ascii="Times New Roman" w:hAnsi="Times New Roman"/>
          <w:sz w:val="24"/>
          <w:szCs w:val="24"/>
        </w:rPr>
        <w:lastRenderedPageBreak/>
        <w:t>travel to England, including the social workers. Upon her return to Ireland she refrained from seeking post-abortion treatment.</w:t>
      </w:r>
      <w:r w:rsidR="00082CCA" w:rsidRPr="005A3C9A">
        <w:rPr>
          <w:rFonts w:ascii="Times New Roman" w:hAnsi="Times New Roman"/>
          <w:sz w:val="24"/>
          <w:szCs w:val="24"/>
        </w:rPr>
        <w:t xml:space="preserve"> T</w:t>
      </w:r>
      <w:r w:rsidRPr="005A3C9A">
        <w:rPr>
          <w:rFonts w:ascii="Times New Roman" w:hAnsi="Times New Roman"/>
          <w:sz w:val="24"/>
          <w:szCs w:val="24"/>
        </w:rPr>
        <w:t>he second applicant was seven weeks pregnant when she travelled to England. She had become pregnant despite her use of emergency contraception. Like the first applicant, B had difficulty meeting the expenses of travelling abroad for an abortion. She was also afraid that doing so would have legal repercussions. When she sought follow-up care upon her return, she was referred to a Dublin clinic affiliated to the one that had performed the treatment in England.</w:t>
      </w:r>
      <w:r w:rsidR="00082CCA" w:rsidRPr="005A3C9A">
        <w:rPr>
          <w:rFonts w:ascii="Times New Roman" w:hAnsi="Times New Roman"/>
          <w:sz w:val="24"/>
          <w:szCs w:val="24"/>
        </w:rPr>
        <w:t xml:space="preserve"> </w:t>
      </w:r>
      <w:r w:rsidRPr="005A3C9A">
        <w:rPr>
          <w:rFonts w:ascii="Times New Roman" w:hAnsi="Times New Roman"/>
          <w:sz w:val="24"/>
          <w:szCs w:val="24"/>
        </w:rPr>
        <w:t xml:space="preserve">The third applicant had become involuntarily pregnant when her cancer went into remission but, unaware of the pregnancy, she had undergone a series of </w:t>
      </w:r>
      <w:r w:rsidR="00082CCA" w:rsidRPr="005A3C9A">
        <w:rPr>
          <w:rFonts w:ascii="Times New Roman" w:hAnsi="Times New Roman"/>
          <w:sz w:val="24"/>
          <w:szCs w:val="24"/>
        </w:rPr>
        <w:t xml:space="preserve">further </w:t>
      </w:r>
      <w:r w:rsidRPr="005A3C9A">
        <w:rPr>
          <w:rFonts w:ascii="Times New Roman" w:hAnsi="Times New Roman"/>
          <w:sz w:val="24"/>
          <w:szCs w:val="24"/>
        </w:rPr>
        <w:t>tests for cancer. Fearing that these would impact on the foetus, and that the pregnancy would aggravate her condition, she sought an abortion in England. Upon her return, she suffered complications, including bleeding and infection.</w:t>
      </w:r>
    </w:p>
    <w:p w14:paraId="20AFC51D" w14:textId="77777777" w:rsidR="009A2735" w:rsidRPr="005A3C9A" w:rsidRDefault="009A2735">
      <w:pPr>
        <w:rPr>
          <w:rFonts w:ascii="Times New Roman" w:hAnsi="Times New Roman"/>
          <w:sz w:val="24"/>
          <w:szCs w:val="24"/>
        </w:rPr>
      </w:pPr>
    </w:p>
    <w:p w14:paraId="3795F44A" w14:textId="7D5D023E" w:rsidR="00732095" w:rsidRDefault="002634BD" w:rsidP="00330742">
      <w:pPr>
        <w:jc w:val="both"/>
        <w:rPr>
          <w:rFonts w:ascii="Times New Roman" w:hAnsi="Times New Roman"/>
          <w:sz w:val="24"/>
          <w:szCs w:val="24"/>
        </w:rPr>
      </w:pPr>
      <w:r w:rsidRPr="005A3C9A">
        <w:rPr>
          <w:rFonts w:ascii="Times New Roman" w:hAnsi="Times New Roman"/>
          <w:sz w:val="24"/>
          <w:szCs w:val="24"/>
        </w:rPr>
        <w:t>The first and second applicants’ complaints were grounded on the restrictiveness of Ireland’s abortion law</w:t>
      </w:r>
      <w:r w:rsidR="00B119DE" w:rsidRPr="005A3C9A">
        <w:rPr>
          <w:rFonts w:ascii="Times New Roman" w:hAnsi="Times New Roman"/>
          <w:sz w:val="24"/>
          <w:szCs w:val="24"/>
        </w:rPr>
        <w:t xml:space="preserve">. Abortion was criminalised in Ireland </w:t>
      </w:r>
      <w:r w:rsidR="00E420C3">
        <w:rPr>
          <w:rFonts w:ascii="Times New Roman" w:hAnsi="Times New Roman"/>
          <w:sz w:val="24"/>
          <w:szCs w:val="24"/>
        </w:rPr>
        <w:t xml:space="preserve">under </w:t>
      </w:r>
      <w:r w:rsidR="000C05F7">
        <w:rPr>
          <w:rFonts w:ascii="Times New Roman" w:hAnsi="Times New Roman"/>
          <w:sz w:val="24"/>
          <w:szCs w:val="24"/>
        </w:rPr>
        <w:t>the Offences a</w:t>
      </w:r>
      <w:r w:rsidR="00E420C3" w:rsidRPr="008232D3">
        <w:rPr>
          <w:rFonts w:ascii="Times New Roman" w:hAnsi="Times New Roman"/>
          <w:sz w:val="24"/>
          <w:szCs w:val="24"/>
        </w:rPr>
        <w:t>gainst the Person Act</w:t>
      </w:r>
      <w:r w:rsidR="000C05F7">
        <w:rPr>
          <w:rFonts w:ascii="Times New Roman" w:hAnsi="Times New Roman"/>
          <w:sz w:val="24"/>
          <w:szCs w:val="24"/>
        </w:rPr>
        <w:t xml:space="preserve"> 1861</w:t>
      </w:r>
      <w:r w:rsidR="00540D0B">
        <w:rPr>
          <w:rFonts w:ascii="Times New Roman" w:hAnsi="Times New Roman"/>
          <w:sz w:val="24"/>
          <w:szCs w:val="24"/>
        </w:rPr>
        <w:t xml:space="preserve">, which </w:t>
      </w:r>
      <w:r w:rsidR="00540D0B" w:rsidRPr="008232D3">
        <w:rPr>
          <w:rFonts w:ascii="Times New Roman" w:hAnsi="Times New Roman"/>
          <w:sz w:val="24"/>
          <w:szCs w:val="24"/>
        </w:rPr>
        <w:t>made it unlawful to procure or attempt to procure a miscarriage</w:t>
      </w:r>
      <w:r w:rsidR="00B119DE" w:rsidRPr="000C05F7">
        <w:rPr>
          <w:rFonts w:ascii="Times New Roman" w:hAnsi="Times New Roman"/>
          <w:sz w:val="24"/>
          <w:szCs w:val="24"/>
        </w:rPr>
        <w:t>.</w:t>
      </w:r>
      <w:r w:rsidR="00B119DE" w:rsidRPr="001C3EF1">
        <w:rPr>
          <w:rStyle w:val="FootnoteReference"/>
          <w:rFonts w:ascii="Times New Roman" w:hAnsi="Times New Roman"/>
          <w:sz w:val="24"/>
          <w:szCs w:val="24"/>
        </w:rPr>
        <w:footnoteReference w:id="28"/>
      </w:r>
      <w:r w:rsidRPr="000C05F7">
        <w:rPr>
          <w:rFonts w:ascii="Times New Roman" w:hAnsi="Times New Roman"/>
          <w:sz w:val="24"/>
          <w:szCs w:val="24"/>
        </w:rPr>
        <w:t xml:space="preserve"> </w:t>
      </w:r>
      <w:r w:rsidR="00B119DE" w:rsidRPr="000C05F7">
        <w:rPr>
          <w:rFonts w:ascii="Times New Roman" w:hAnsi="Times New Roman"/>
          <w:sz w:val="24"/>
          <w:szCs w:val="24"/>
        </w:rPr>
        <w:t>In 1983, the Eighth Amendment to the Irish Constitution introduced a ban on abortion</w:t>
      </w:r>
      <w:r w:rsidR="000C05F7" w:rsidRPr="008232D3">
        <w:rPr>
          <w:rFonts w:ascii="Times New Roman" w:hAnsi="Times New Roman"/>
          <w:sz w:val="24"/>
          <w:szCs w:val="24"/>
        </w:rPr>
        <w:t xml:space="preserve"> </w:t>
      </w:r>
      <w:r w:rsidR="00B119DE" w:rsidRPr="000C05F7">
        <w:rPr>
          <w:rFonts w:ascii="Times New Roman" w:hAnsi="Times New Roman"/>
          <w:sz w:val="24"/>
          <w:szCs w:val="24"/>
        </w:rPr>
        <w:t>which recognised the speculative right to life of the unborn.</w:t>
      </w:r>
      <w:r w:rsidR="000C05F7" w:rsidRPr="008232D3">
        <w:rPr>
          <w:rStyle w:val="FootnoteReference"/>
          <w:rFonts w:ascii="Times New Roman" w:hAnsi="Times New Roman"/>
          <w:sz w:val="24"/>
          <w:szCs w:val="24"/>
        </w:rPr>
        <w:footnoteReference w:id="29"/>
      </w:r>
      <w:r w:rsidR="00B119DE" w:rsidRPr="000C05F7">
        <w:rPr>
          <w:rFonts w:ascii="Times New Roman" w:hAnsi="Times New Roman"/>
          <w:sz w:val="24"/>
          <w:szCs w:val="24"/>
        </w:rPr>
        <w:t xml:space="preserve">  </w:t>
      </w:r>
      <w:r w:rsidR="00732095" w:rsidRPr="008232D3">
        <w:rPr>
          <w:rFonts w:ascii="Times New Roman" w:hAnsi="Times New Roman"/>
          <w:sz w:val="24"/>
          <w:szCs w:val="24"/>
        </w:rPr>
        <w:t>Article 40.3.3°</w:t>
      </w:r>
      <w:r w:rsidR="00732095">
        <w:rPr>
          <w:rFonts w:ascii="Times New Roman" w:hAnsi="Times New Roman"/>
          <w:sz w:val="24"/>
          <w:szCs w:val="24"/>
        </w:rPr>
        <w:t xml:space="preserve"> provides</w:t>
      </w:r>
      <w:r w:rsidR="00732095" w:rsidRPr="00732095">
        <w:rPr>
          <w:rFonts w:ascii="Times New Roman" w:hAnsi="Times New Roman"/>
          <w:sz w:val="24"/>
          <w:szCs w:val="24"/>
        </w:rPr>
        <w:t>: “The State acknowledges the right to life of the unborn and, with due regard to the equal right to life of the mother, guarantees in its laws to respect, and, as far as practicable, by its laws to defend and vindicate that right”.</w:t>
      </w:r>
      <w:r w:rsidR="00732095">
        <w:rPr>
          <w:rFonts w:ascii="Times New Roman" w:hAnsi="Times New Roman"/>
          <w:sz w:val="24"/>
          <w:szCs w:val="24"/>
        </w:rPr>
        <w:t xml:space="preserve"> </w:t>
      </w:r>
      <w:r w:rsidR="00732095" w:rsidRPr="000C05F7">
        <w:rPr>
          <w:rFonts w:ascii="Times New Roman" w:hAnsi="Times New Roman"/>
          <w:sz w:val="24"/>
          <w:szCs w:val="24"/>
        </w:rPr>
        <w:t>As a result, an abortion jurisprudence developed against women’s reproductive autonomy, diminishing their subjectivity and agency.</w:t>
      </w:r>
      <w:r w:rsidR="00732095" w:rsidRPr="000C05F7">
        <w:rPr>
          <w:rStyle w:val="FootnoteReference"/>
          <w:rFonts w:ascii="Times New Roman" w:hAnsi="Times New Roman"/>
          <w:sz w:val="24"/>
          <w:szCs w:val="24"/>
        </w:rPr>
        <w:footnoteReference w:id="30"/>
      </w:r>
    </w:p>
    <w:p w14:paraId="3B54C31E" w14:textId="77777777" w:rsidR="00732095" w:rsidRDefault="00732095">
      <w:pPr>
        <w:rPr>
          <w:rFonts w:ascii="Times New Roman" w:hAnsi="Times New Roman"/>
          <w:sz w:val="24"/>
          <w:szCs w:val="24"/>
        </w:rPr>
      </w:pPr>
    </w:p>
    <w:p w14:paraId="1F4C6CD5" w14:textId="6ED57F54" w:rsidR="00F251C4" w:rsidRPr="000C05F7" w:rsidRDefault="00B119DE" w:rsidP="00330742">
      <w:pPr>
        <w:jc w:val="both"/>
        <w:rPr>
          <w:rFonts w:ascii="Times New Roman" w:hAnsi="Times New Roman"/>
          <w:sz w:val="24"/>
          <w:szCs w:val="24"/>
        </w:rPr>
      </w:pPr>
      <w:r w:rsidRPr="000C05F7">
        <w:rPr>
          <w:rFonts w:ascii="Times New Roman" w:hAnsi="Times New Roman"/>
          <w:sz w:val="24"/>
          <w:szCs w:val="24"/>
        </w:rPr>
        <w:t xml:space="preserve">Additional changes were made to the abortion regime when the case of a 14-year-old abortion-seeking girl caused public indignation. She (‘X’) had been the victim of rape and, thus, sought to obtain an abortion; however, the public authorities secured an injunction to prevent her from travelling abroad to have the pregnancy terminated. In </w:t>
      </w:r>
      <w:r w:rsidRPr="000C05F7">
        <w:rPr>
          <w:rFonts w:ascii="Times New Roman" w:hAnsi="Times New Roman"/>
          <w:i/>
          <w:sz w:val="24"/>
          <w:szCs w:val="24"/>
        </w:rPr>
        <w:t xml:space="preserve">Attorney General </w:t>
      </w:r>
      <w:proofErr w:type="gramStart"/>
      <w:r w:rsidRPr="000C05F7">
        <w:rPr>
          <w:rFonts w:ascii="Times New Roman" w:hAnsi="Times New Roman"/>
          <w:i/>
          <w:sz w:val="24"/>
          <w:szCs w:val="24"/>
        </w:rPr>
        <w:t>v</w:t>
      </w:r>
      <w:proofErr w:type="gramEnd"/>
      <w:r w:rsidRPr="000C05F7">
        <w:rPr>
          <w:rFonts w:ascii="Times New Roman" w:hAnsi="Times New Roman"/>
          <w:i/>
          <w:sz w:val="24"/>
          <w:szCs w:val="24"/>
        </w:rPr>
        <w:t xml:space="preserve"> X</w:t>
      </w:r>
      <w:r w:rsidRPr="000C05F7">
        <w:rPr>
          <w:rFonts w:ascii="Times New Roman" w:hAnsi="Times New Roman"/>
          <w:sz w:val="24"/>
          <w:szCs w:val="24"/>
        </w:rPr>
        <w:t>,</w:t>
      </w:r>
      <w:r w:rsidR="00895C5E" w:rsidRPr="000C05F7">
        <w:rPr>
          <w:rStyle w:val="FootnoteReference"/>
          <w:rFonts w:ascii="Times New Roman" w:hAnsi="Times New Roman"/>
          <w:sz w:val="24"/>
          <w:szCs w:val="24"/>
        </w:rPr>
        <w:footnoteReference w:id="31"/>
      </w:r>
      <w:r w:rsidRPr="000C05F7">
        <w:rPr>
          <w:rFonts w:ascii="Times New Roman" w:hAnsi="Times New Roman"/>
          <w:sz w:val="24"/>
          <w:szCs w:val="24"/>
        </w:rPr>
        <w:t xml:space="preserve"> the injunction </w:t>
      </w:r>
      <w:r w:rsidRPr="000C05F7">
        <w:rPr>
          <w:rFonts w:ascii="Times New Roman" w:hAnsi="Times New Roman"/>
          <w:sz w:val="24"/>
          <w:szCs w:val="24"/>
        </w:rPr>
        <w:lastRenderedPageBreak/>
        <w:t>was overturned by the Supreme Court when it held that it is a woman’s right to obtain an abortion where there is “a real and substantive risk” to her life. In that case, X had become suicidal as a consequence of being denied access to abortion.</w:t>
      </w:r>
      <w:r w:rsidR="005E22B4" w:rsidRPr="000C05F7">
        <w:rPr>
          <w:rFonts w:ascii="Times New Roman" w:hAnsi="Times New Roman"/>
          <w:sz w:val="24"/>
          <w:szCs w:val="24"/>
        </w:rPr>
        <w:t xml:space="preserve"> </w:t>
      </w:r>
      <w:r w:rsidR="00164593" w:rsidRPr="000C05F7">
        <w:rPr>
          <w:rFonts w:ascii="Times New Roman" w:hAnsi="Times New Roman"/>
          <w:sz w:val="24"/>
          <w:szCs w:val="24"/>
        </w:rPr>
        <w:t xml:space="preserve">Following the Supreme Court’s decision in the </w:t>
      </w:r>
      <w:r w:rsidR="00164593" w:rsidRPr="000C05F7">
        <w:rPr>
          <w:rFonts w:ascii="Times New Roman" w:hAnsi="Times New Roman"/>
          <w:i/>
          <w:sz w:val="24"/>
          <w:szCs w:val="24"/>
        </w:rPr>
        <w:t>X</w:t>
      </w:r>
      <w:r w:rsidR="00164593" w:rsidRPr="000C05F7">
        <w:rPr>
          <w:rFonts w:ascii="Times New Roman" w:hAnsi="Times New Roman"/>
          <w:sz w:val="24"/>
          <w:szCs w:val="24"/>
        </w:rPr>
        <w:t xml:space="preserve"> case, a referendum brought the Thirteenth and Fourteenth Amendments into being, which allow women to travel abroad for abortion and receive information relating to abortion services. </w:t>
      </w:r>
    </w:p>
    <w:p w14:paraId="1294C378" w14:textId="77777777" w:rsidR="00732095" w:rsidRDefault="00732095">
      <w:pPr>
        <w:rPr>
          <w:rFonts w:ascii="Times New Roman" w:hAnsi="Times New Roman"/>
          <w:sz w:val="24"/>
          <w:szCs w:val="24"/>
        </w:rPr>
      </w:pPr>
    </w:p>
    <w:p w14:paraId="169BDC1F" w14:textId="101DFECF" w:rsidR="00B119DE" w:rsidRPr="00753900" w:rsidRDefault="00F251C4" w:rsidP="00330742">
      <w:pPr>
        <w:jc w:val="both"/>
        <w:rPr>
          <w:rFonts w:ascii="Times New Roman" w:hAnsi="Times New Roman"/>
          <w:sz w:val="24"/>
          <w:szCs w:val="24"/>
        </w:rPr>
      </w:pPr>
      <w:r w:rsidRPr="000C05F7">
        <w:rPr>
          <w:rFonts w:ascii="Times New Roman" w:hAnsi="Times New Roman"/>
          <w:sz w:val="24"/>
          <w:szCs w:val="24"/>
        </w:rPr>
        <w:t xml:space="preserve">In </w:t>
      </w:r>
      <w:r w:rsidR="00C55AB6">
        <w:rPr>
          <w:rFonts w:ascii="Times New Roman" w:hAnsi="Times New Roman"/>
          <w:sz w:val="24"/>
          <w:szCs w:val="24"/>
        </w:rPr>
        <w:t xml:space="preserve">her </w:t>
      </w:r>
      <w:r w:rsidR="004E2228" w:rsidRPr="000C05F7">
        <w:rPr>
          <w:rFonts w:ascii="Times New Roman" w:hAnsi="Times New Roman"/>
          <w:sz w:val="24"/>
          <w:szCs w:val="24"/>
        </w:rPr>
        <w:t xml:space="preserve">feminist rewriting of </w:t>
      </w:r>
      <w:r w:rsidR="004E2228" w:rsidRPr="000C05F7">
        <w:rPr>
          <w:rFonts w:ascii="Times New Roman" w:hAnsi="Times New Roman"/>
          <w:i/>
          <w:sz w:val="24"/>
          <w:szCs w:val="24"/>
        </w:rPr>
        <w:t xml:space="preserve">Attorney General </w:t>
      </w:r>
      <w:proofErr w:type="gramStart"/>
      <w:r w:rsidR="004E2228" w:rsidRPr="000C05F7">
        <w:rPr>
          <w:rFonts w:ascii="Times New Roman" w:hAnsi="Times New Roman"/>
          <w:i/>
          <w:sz w:val="24"/>
          <w:szCs w:val="24"/>
        </w:rPr>
        <w:t>v</w:t>
      </w:r>
      <w:proofErr w:type="gramEnd"/>
      <w:r w:rsidR="004E2228" w:rsidRPr="000C05F7">
        <w:rPr>
          <w:rFonts w:ascii="Times New Roman" w:hAnsi="Times New Roman"/>
          <w:i/>
          <w:sz w:val="24"/>
          <w:szCs w:val="24"/>
        </w:rPr>
        <w:t xml:space="preserve"> X</w:t>
      </w:r>
      <w:r w:rsidR="004E2228" w:rsidRPr="000C05F7">
        <w:rPr>
          <w:rFonts w:ascii="Times New Roman" w:hAnsi="Times New Roman"/>
          <w:sz w:val="24"/>
          <w:szCs w:val="24"/>
        </w:rPr>
        <w:t>,</w:t>
      </w:r>
      <w:r w:rsidR="00C55AB6" w:rsidRPr="000C05F7">
        <w:rPr>
          <w:rStyle w:val="FootnoteReference"/>
          <w:rFonts w:ascii="Times New Roman" w:hAnsi="Times New Roman"/>
          <w:sz w:val="24"/>
          <w:szCs w:val="24"/>
        </w:rPr>
        <w:footnoteReference w:id="32"/>
      </w:r>
      <w:r w:rsidR="008D16D8" w:rsidRPr="000C05F7">
        <w:rPr>
          <w:rStyle w:val="FootnoteReference"/>
          <w:rFonts w:ascii="Times New Roman" w:hAnsi="Times New Roman"/>
          <w:sz w:val="24"/>
          <w:szCs w:val="24"/>
        </w:rPr>
        <w:t xml:space="preserve"> </w:t>
      </w:r>
      <w:r w:rsidR="004E2228" w:rsidRPr="000C05F7">
        <w:rPr>
          <w:rFonts w:ascii="Times New Roman" w:hAnsi="Times New Roman"/>
          <w:sz w:val="24"/>
          <w:szCs w:val="24"/>
        </w:rPr>
        <w:t xml:space="preserve"> </w:t>
      </w:r>
      <w:r w:rsidR="00C55AB6">
        <w:rPr>
          <w:rFonts w:ascii="Times New Roman" w:hAnsi="Times New Roman"/>
          <w:sz w:val="24"/>
          <w:szCs w:val="24"/>
        </w:rPr>
        <w:t xml:space="preserve">Ruth Fletcher demonstrates </w:t>
      </w:r>
      <w:r w:rsidR="004E2228" w:rsidRPr="000C05F7">
        <w:rPr>
          <w:rFonts w:ascii="Times New Roman" w:hAnsi="Times New Roman"/>
          <w:sz w:val="24"/>
          <w:szCs w:val="24"/>
        </w:rPr>
        <w:t>a responsiveness to the human and constitutional rights of women above and beyond the limitations imposed by Article 40.3.3°.</w:t>
      </w:r>
      <w:r w:rsidR="004E2228" w:rsidRPr="00421B9F">
        <w:rPr>
          <w:rFonts w:ascii="Times New Roman" w:hAnsi="Times New Roman"/>
          <w:sz w:val="24"/>
          <w:szCs w:val="24"/>
        </w:rPr>
        <w:t xml:space="preserve"> </w:t>
      </w:r>
      <w:r w:rsidR="00C55AB6">
        <w:rPr>
          <w:rFonts w:ascii="Times New Roman" w:hAnsi="Times New Roman"/>
          <w:sz w:val="24"/>
          <w:szCs w:val="24"/>
        </w:rPr>
        <w:t>S</w:t>
      </w:r>
      <w:r w:rsidR="004E2228" w:rsidRPr="00421B9F">
        <w:rPr>
          <w:rFonts w:ascii="Times New Roman" w:hAnsi="Times New Roman"/>
          <w:sz w:val="24"/>
          <w:szCs w:val="24"/>
        </w:rPr>
        <w:t xml:space="preserve">he </w:t>
      </w:r>
      <w:r w:rsidR="000806B8" w:rsidRPr="00421B9F">
        <w:rPr>
          <w:rFonts w:ascii="Times New Roman" w:hAnsi="Times New Roman"/>
          <w:sz w:val="24"/>
          <w:szCs w:val="24"/>
        </w:rPr>
        <w:t>reinforces the notion that law should be interpreted and applied for its intended beneficiaries, which include women</w:t>
      </w:r>
      <w:r w:rsidR="00C55AB6">
        <w:rPr>
          <w:rFonts w:ascii="Times New Roman" w:hAnsi="Times New Roman"/>
          <w:sz w:val="24"/>
          <w:szCs w:val="24"/>
        </w:rPr>
        <w:t>,</w:t>
      </w:r>
      <w:r w:rsidR="000806B8" w:rsidRPr="00421B9F">
        <w:rPr>
          <w:rStyle w:val="FootnoteReference"/>
          <w:rFonts w:ascii="Times New Roman" w:hAnsi="Times New Roman"/>
          <w:sz w:val="24"/>
          <w:szCs w:val="24"/>
        </w:rPr>
        <w:footnoteReference w:id="33"/>
      </w:r>
      <w:r w:rsidR="000806B8" w:rsidRPr="00421B9F">
        <w:rPr>
          <w:rFonts w:ascii="Times New Roman" w:hAnsi="Times New Roman"/>
          <w:sz w:val="24"/>
          <w:szCs w:val="24"/>
        </w:rPr>
        <w:t xml:space="preserve"> </w:t>
      </w:r>
      <w:r w:rsidR="00C55AB6">
        <w:rPr>
          <w:rFonts w:ascii="Times New Roman" w:hAnsi="Times New Roman"/>
          <w:sz w:val="24"/>
          <w:szCs w:val="24"/>
        </w:rPr>
        <w:t>and maintains that</w:t>
      </w:r>
      <w:r w:rsidR="000806B8" w:rsidRPr="00421B9F">
        <w:rPr>
          <w:rFonts w:ascii="Times New Roman" w:hAnsi="Times New Roman"/>
          <w:sz w:val="24"/>
          <w:szCs w:val="24"/>
        </w:rPr>
        <w:t xml:space="preserve">, as judges, we should </w:t>
      </w:r>
      <w:r w:rsidR="00E73C1F">
        <w:rPr>
          <w:rFonts w:ascii="Times New Roman" w:hAnsi="Times New Roman"/>
          <w:sz w:val="24"/>
          <w:szCs w:val="24"/>
        </w:rPr>
        <w:t>“</w:t>
      </w:r>
      <w:r w:rsidR="000806B8" w:rsidRPr="00421B9F">
        <w:rPr>
          <w:rFonts w:ascii="Times New Roman" w:hAnsi="Times New Roman"/>
          <w:sz w:val="24"/>
          <w:szCs w:val="24"/>
        </w:rPr>
        <w:t>imagine ourselves in the position of the litigant</w:t>
      </w:r>
      <w:r w:rsidR="00E73C1F">
        <w:rPr>
          <w:rFonts w:ascii="Times New Roman" w:hAnsi="Times New Roman"/>
          <w:sz w:val="24"/>
          <w:szCs w:val="24"/>
        </w:rPr>
        <w:t>”</w:t>
      </w:r>
      <w:r w:rsidR="00C55AB6">
        <w:rPr>
          <w:rFonts w:ascii="Times New Roman" w:hAnsi="Times New Roman"/>
          <w:sz w:val="24"/>
          <w:szCs w:val="24"/>
        </w:rPr>
        <w:t>.</w:t>
      </w:r>
      <w:r w:rsidR="00B53B76" w:rsidRPr="00421B9F">
        <w:rPr>
          <w:rStyle w:val="FootnoteReference"/>
          <w:rFonts w:ascii="Times New Roman" w:hAnsi="Times New Roman"/>
          <w:sz w:val="24"/>
          <w:szCs w:val="24"/>
        </w:rPr>
        <w:footnoteReference w:id="34"/>
      </w:r>
      <w:r w:rsidR="000806B8" w:rsidRPr="00421B9F">
        <w:rPr>
          <w:rFonts w:ascii="Times New Roman" w:hAnsi="Times New Roman"/>
          <w:sz w:val="24"/>
          <w:szCs w:val="24"/>
        </w:rPr>
        <w:t xml:space="preserve"> </w:t>
      </w:r>
      <w:r w:rsidR="00C55AB6">
        <w:rPr>
          <w:rFonts w:ascii="Times New Roman" w:hAnsi="Times New Roman"/>
          <w:sz w:val="24"/>
          <w:szCs w:val="24"/>
        </w:rPr>
        <w:t>T</w:t>
      </w:r>
      <w:r w:rsidR="000806B8" w:rsidRPr="00421B9F">
        <w:rPr>
          <w:rFonts w:ascii="Times New Roman" w:hAnsi="Times New Roman"/>
          <w:sz w:val="24"/>
          <w:szCs w:val="24"/>
        </w:rPr>
        <w:t xml:space="preserve">his </w:t>
      </w:r>
      <w:r w:rsidR="00C55AB6">
        <w:rPr>
          <w:rFonts w:ascii="Times New Roman" w:hAnsi="Times New Roman"/>
          <w:sz w:val="24"/>
          <w:szCs w:val="24"/>
        </w:rPr>
        <w:t>approach</w:t>
      </w:r>
      <w:r w:rsidR="000806B8" w:rsidRPr="00421B9F">
        <w:rPr>
          <w:rFonts w:ascii="Times New Roman" w:hAnsi="Times New Roman"/>
          <w:sz w:val="24"/>
          <w:szCs w:val="24"/>
        </w:rPr>
        <w:t xml:space="preserve"> allows us to view adjudication not as a vehicle for obedience, but rather for empathy in the face of diversity.</w:t>
      </w:r>
      <w:r w:rsidR="00B53B76" w:rsidRPr="00753900">
        <w:rPr>
          <w:rStyle w:val="FootnoteReference"/>
          <w:rFonts w:ascii="Times New Roman" w:hAnsi="Times New Roman"/>
          <w:sz w:val="24"/>
          <w:szCs w:val="24"/>
        </w:rPr>
        <w:footnoteReference w:id="35"/>
      </w:r>
      <w:r w:rsidR="00871173" w:rsidRPr="00753900">
        <w:rPr>
          <w:rFonts w:ascii="Times New Roman" w:hAnsi="Times New Roman"/>
          <w:sz w:val="24"/>
          <w:szCs w:val="24"/>
        </w:rPr>
        <w:t xml:space="preserve"> The power of Fletcher’s re-imagination of the </w:t>
      </w:r>
      <w:r w:rsidR="00871173" w:rsidRPr="00421B9F">
        <w:rPr>
          <w:rFonts w:ascii="Times New Roman" w:hAnsi="Times New Roman"/>
          <w:i/>
          <w:sz w:val="24"/>
          <w:szCs w:val="24"/>
        </w:rPr>
        <w:t>X</w:t>
      </w:r>
      <w:r w:rsidR="00871173" w:rsidRPr="00421B9F">
        <w:rPr>
          <w:rFonts w:ascii="Times New Roman" w:hAnsi="Times New Roman"/>
          <w:sz w:val="24"/>
          <w:szCs w:val="24"/>
        </w:rPr>
        <w:t xml:space="preserve"> case lies in her analysis of the Irish constitutional framework, whereby X’s rights to bodily integrity, equal treatment and liberty </w:t>
      </w:r>
      <w:r w:rsidR="00C55AB6">
        <w:rPr>
          <w:rFonts w:ascii="Times New Roman" w:hAnsi="Times New Roman"/>
          <w:sz w:val="24"/>
          <w:szCs w:val="24"/>
        </w:rPr>
        <w:t>must be observed</w:t>
      </w:r>
      <w:r w:rsidR="00871173" w:rsidRPr="00753900">
        <w:rPr>
          <w:rFonts w:ascii="Times New Roman" w:hAnsi="Times New Roman"/>
          <w:sz w:val="24"/>
          <w:szCs w:val="24"/>
        </w:rPr>
        <w:t xml:space="preserve"> when interpreting Article 40.3.3°. She </w:t>
      </w:r>
      <w:r w:rsidR="00B21C99" w:rsidRPr="00753900">
        <w:rPr>
          <w:rFonts w:ascii="Times New Roman" w:hAnsi="Times New Roman"/>
          <w:sz w:val="24"/>
          <w:szCs w:val="24"/>
        </w:rPr>
        <w:t xml:space="preserve">holds on to the doctrine of harmonious interpretation to suggest that Article 40.3.3° </w:t>
      </w:r>
      <w:r w:rsidR="00B21BF3" w:rsidRPr="00753900">
        <w:rPr>
          <w:rFonts w:ascii="Times New Roman" w:hAnsi="Times New Roman"/>
          <w:sz w:val="24"/>
          <w:szCs w:val="24"/>
        </w:rPr>
        <w:t>cannot extinguish</w:t>
      </w:r>
      <w:r w:rsidR="00B53B76" w:rsidRPr="00753900">
        <w:rPr>
          <w:rFonts w:ascii="Times New Roman" w:hAnsi="Times New Roman"/>
          <w:sz w:val="24"/>
          <w:szCs w:val="24"/>
        </w:rPr>
        <w:t xml:space="preserve"> women’s existing constitutional rights. Fletcher’s approach to narrowing the purpose of Article 40.3.3°, mapping out women’s constitutional rights and dissecting the right to life of the unborn is relevant to my rewriting of </w:t>
      </w:r>
      <w:r w:rsidR="00B53B76" w:rsidRPr="00753900">
        <w:rPr>
          <w:rFonts w:ascii="Times New Roman" w:hAnsi="Times New Roman"/>
          <w:i/>
          <w:sz w:val="24"/>
          <w:szCs w:val="24"/>
        </w:rPr>
        <w:t>A, B and C v Ireland</w:t>
      </w:r>
      <w:r w:rsidR="00B53B76" w:rsidRPr="00753900">
        <w:rPr>
          <w:rFonts w:ascii="Times New Roman" w:hAnsi="Times New Roman"/>
          <w:sz w:val="24"/>
          <w:szCs w:val="24"/>
        </w:rPr>
        <w:t>. Assessin</w:t>
      </w:r>
      <w:r w:rsidR="00CB6F71">
        <w:rPr>
          <w:rFonts w:ascii="Times New Roman" w:hAnsi="Times New Roman"/>
          <w:sz w:val="24"/>
          <w:szCs w:val="24"/>
        </w:rPr>
        <w:t xml:space="preserve">g the entirety of women’s human and </w:t>
      </w:r>
      <w:r w:rsidR="00B53B76" w:rsidRPr="00753900">
        <w:rPr>
          <w:rFonts w:ascii="Times New Roman" w:hAnsi="Times New Roman"/>
          <w:sz w:val="24"/>
          <w:szCs w:val="24"/>
        </w:rPr>
        <w:t xml:space="preserve">constitutional rights, </w:t>
      </w:r>
      <w:r w:rsidR="009E55EC" w:rsidRPr="00753900">
        <w:rPr>
          <w:rFonts w:ascii="Times New Roman" w:hAnsi="Times New Roman"/>
          <w:sz w:val="24"/>
          <w:szCs w:val="24"/>
        </w:rPr>
        <w:t>our</w:t>
      </w:r>
      <w:r w:rsidR="00B53B76" w:rsidRPr="00753900">
        <w:rPr>
          <w:rFonts w:ascii="Times New Roman" w:hAnsi="Times New Roman"/>
          <w:sz w:val="24"/>
          <w:szCs w:val="24"/>
        </w:rPr>
        <w:t xml:space="preserve"> rewritings are unconstrained by literal interpretations of the law</w:t>
      </w:r>
      <w:r w:rsidR="009E55EC" w:rsidRPr="00753900">
        <w:rPr>
          <w:rFonts w:ascii="Times New Roman" w:hAnsi="Times New Roman"/>
          <w:sz w:val="24"/>
          <w:szCs w:val="24"/>
        </w:rPr>
        <w:t xml:space="preserve">; they work expansively and articulate judicial conscience on the basis of women’s </w:t>
      </w:r>
      <w:r w:rsidR="002D5800" w:rsidRPr="00753900">
        <w:rPr>
          <w:rFonts w:ascii="Times New Roman" w:hAnsi="Times New Roman"/>
          <w:sz w:val="24"/>
          <w:szCs w:val="24"/>
        </w:rPr>
        <w:t>civil and political</w:t>
      </w:r>
      <w:r w:rsidR="009E55EC" w:rsidRPr="00753900">
        <w:rPr>
          <w:rFonts w:ascii="Times New Roman" w:hAnsi="Times New Roman"/>
          <w:sz w:val="24"/>
          <w:szCs w:val="24"/>
        </w:rPr>
        <w:t xml:space="preserve"> rights.</w:t>
      </w:r>
    </w:p>
    <w:p w14:paraId="6D9E9D17" w14:textId="77777777" w:rsidR="006C767F" w:rsidRPr="00753900" w:rsidRDefault="006C767F">
      <w:pPr>
        <w:rPr>
          <w:rFonts w:ascii="Times New Roman" w:hAnsi="Times New Roman"/>
          <w:sz w:val="24"/>
          <w:szCs w:val="24"/>
        </w:rPr>
      </w:pPr>
    </w:p>
    <w:p w14:paraId="621766A6" w14:textId="14B178CD" w:rsidR="009A2735" w:rsidRPr="00857913" w:rsidRDefault="00F251C4" w:rsidP="00330742">
      <w:pPr>
        <w:jc w:val="both"/>
        <w:rPr>
          <w:rFonts w:ascii="Times New Roman" w:hAnsi="Times New Roman"/>
          <w:sz w:val="24"/>
          <w:szCs w:val="24"/>
        </w:rPr>
      </w:pPr>
      <w:r w:rsidRPr="00753900">
        <w:rPr>
          <w:rFonts w:ascii="Times New Roman" w:hAnsi="Times New Roman"/>
          <w:sz w:val="24"/>
          <w:szCs w:val="24"/>
        </w:rPr>
        <w:t xml:space="preserve">In, </w:t>
      </w:r>
      <w:r w:rsidRPr="00753900">
        <w:rPr>
          <w:rFonts w:ascii="Times New Roman" w:hAnsi="Times New Roman"/>
          <w:i/>
          <w:sz w:val="24"/>
          <w:szCs w:val="24"/>
        </w:rPr>
        <w:t>A, B and C</w:t>
      </w:r>
      <w:r w:rsidRPr="00857913">
        <w:rPr>
          <w:rFonts w:ascii="Times New Roman" w:hAnsi="Times New Roman"/>
          <w:sz w:val="24"/>
          <w:szCs w:val="24"/>
        </w:rPr>
        <w:t xml:space="preserve">, the </w:t>
      </w:r>
      <w:r w:rsidR="00B119DE" w:rsidRPr="00857913">
        <w:rPr>
          <w:rFonts w:ascii="Times New Roman" w:hAnsi="Times New Roman"/>
          <w:sz w:val="24"/>
          <w:szCs w:val="24"/>
        </w:rPr>
        <w:t>applicants</w:t>
      </w:r>
      <w:r w:rsidR="002634BD" w:rsidRPr="00857913">
        <w:rPr>
          <w:rFonts w:ascii="Times New Roman" w:hAnsi="Times New Roman"/>
          <w:sz w:val="24"/>
          <w:szCs w:val="24"/>
        </w:rPr>
        <w:t xml:space="preserve"> argued </w:t>
      </w:r>
      <w:r w:rsidR="00EA4BF6" w:rsidRPr="00857913">
        <w:rPr>
          <w:rFonts w:ascii="Times New Roman" w:hAnsi="Times New Roman"/>
          <w:sz w:val="24"/>
          <w:szCs w:val="24"/>
        </w:rPr>
        <w:t>that Ireland’s framework on abortion violated</w:t>
      </w:r>
      <w:r w:rsidR="002634BD" w:rsidRPr="00857913">
        <w:rPr>
          <w:rFonts w:ascii="Times New Roman" w:hAnsi="Times New Roman"/>
          <w:sz w:val="24"/>
          <w:szCs w:val="24"/>
        </w:rPr>
        <w:t xml:space="preserve"> Articles 3, 8 and 14 of the ECHR.  The third applicant also complained that the restrictions had placed her life at risk, in violation of Article 2.</w:t>
      </w:r>
      <w:r w:rsidR="00B119DE" w:rsidRPr="00857913">
        <w:rPr>
          <w:rFonts w:ascii="Times New Roman" w:hAnsi="Times New Roman"/>
          <w:sz w:val="24"/>
          <w:szCs w:val="24"/>
        </w:rPr>
        <w:t xml:space="preserve"> Under the ECHR, </w:t>
      </w:r>
      <w:r w:rsidR="00EA4BF6" w:rsidRPr="00857913">
        <w:rPr>
          <w:rFonts w:ascii="Times New Roman" w:hAnsi="Times New Roman"/>
          <w:sz w:val="24"/>
          <w:szCs w:val="24"/>
        </w:rPr>
        <w:t xml:space="preserve">Article 2 establishes the right to life, save in the execution of a sentence where death is prescribed by law; </w:t>
      </w:r>
      <w:r w:rsidR="00B119DE" w:rsidRPr="00857913">
        <w:rPr>
          <w:rFonts w:ascii="Times New Roman" w:hAnsi="Times New Roman"/>
          <w:sz w:val="24"/>
          <w:szCs w:val="24"/>
        </w:rPr>
        <w:t xml:space="preserve">Article 3 </w:t>
      </w:r>
      <w:r w:rsidR="00EA4BF6" w:rsidRPr="00857913">
        <w:rPr>
          <w:rFonts w:ascii="Times New Roman" w:hAnsi="Times New Roman"/>
          <w:sz w:val="24"/>
          <w:szCs w:val="24"/>
        </w:rPr>
        <w:t>protects individuals from inhuman or degrading treatment. Article 8 safeguards their private and family life</w:t>
      </w:r>
      <w:r w:rsidR="00AF78FE">
        <w:rPr>
          <w:rFonts w:ascii="Times New Roman" w:hAnsi="Times New Roman"/>
          <w:sz w:val="24"/>
          <w:szCs w:val="24"/>
        </w:rPr>
        <w:t>.</w:t>
      </w:r>
      <w:r w:rsidR="00EA4BF6" w:rsidRPr="00857913">
        <w:rPr>
          <w:rFonts w:ascii="Times New Roman" w:hAnsi="Times New Roman"/>
          <w:sz w:val="24"/>
          <w:szCs w:val="24"/>
        </w:rPr>
        <w:t xml:space="preserve"> </w:t>
      </w:r>
      <w:r w:rsidR="00AF78FE">
        <w:rPr>
          <w:rFonts w:ascii="Times New Roman" w:hAnsi="Times New Roman"/>
          <w:sz w:val="24"/>
          <w:szCs w:val="24"/>
        </w:rPr>
        <w:t>U</w:t>
      </w:r>
      <w:r w:rsidR="00EA4BF6" w:rsidRPr="00857913">
        <w:rPr>
          <w:rFonts w:ascii="Times New Roman" w:hAnsi="Times New Roman"/>
          <w:sz w:val="24"/>
          <w:szCs w:val="24"/>
        </w:rPr>
        <w:t xml:space="preserve">nlike Articles 2 and 3, which are absolute, the right to private and family life can be </w:t>
      </w:r>
      <w:r w:rsidR="00EA4BF6" w:rsidRPr="00857913">
        <w:rPr>
          <w:rFonts w:ascii="Times New Roman" w:hAnsi="Times New Roman"/>
          <w:sz w:val="24"/>
          <w:szCs w:val="24"/>
        </w:rPr>
        <w:lastRenderedPageBreak/>
        <w:t>limited.</w:t>
      </w:r>
      <w:r w:rsidR="00EA4BF6" w:rsidRPr="00857913">
        <w:rPr>
          <w:rStyle w:val="FootnoteReference"/>
          <w:rFonts w:ascii="Times New Roman" w:hAnsi="Times New Roman"/>
          <w:sz w:val="24"/>
          <w:szCs w:val="24"/>
        </w:rPr>
        <w:footnoteReference w:id="36"/>
      </w:r>
      <w:r w:rsidR="00EA4BF6" w:rsidRPr="00857913">
        <w:rPr>
          <w:rFonts w:ascii="Times New Roman" w:hAnsi="Times New Roman"/>
          <w:sz w:val="24"/>
          <w:szCs w:val="24"/>
        </w:rPr>
        <w:t xml:space="preserve"> Article 14 prohibits discrimination on any ground </w:t>
      </w:r>
      <w:r w:rsidR="0065710B">
        <w:rPr>
          <w:rFonts w:ascii="Times New Roman" w:hAnsi="Times New Roman"/>
          <w:sz w:val="24"/>
          <w:szCs w:val="24"/>
        </w:rPr>
        <w:t xml:space="preserve">in the enjoyment of Convention rights, but </w:t>
      </w:r>
      <w:r w:rsidR="00EA4BF6" w:rsidRPr="00857913">
        <w:rPr>
          <w:rFonts w:ascii="Times New Roman" w:hAnsi="Times New Roman"/>
          <w:sz w:val="24"/>
          <w:szCs w:val="24"/>
        </w:rPr>
        <w:t>can only be triggered when another right is engaged.</w:t>
      </w:r>
    </w:p>
    <w:p w14:paraId="2A8460FE" w14:textId="77777777" w:rsidR="00EA4BF6" w:rsidRPr="00857913" w:rsidRDefault="00EA4BF6" w:rsidP="00EA4BF6">
      <w:pPr>
        <w:rPr>
          <w:rFonts w:ascii="Times New Roman" w:hAnsi="Times New Roman"/>
          <w:sz w:val="24"/>
          <w:szCs w:val="24"/>
        </w:rPr>
      </w:pPr>
    </w:p>
    <w:p w14:paraId="36C9CB37" w14:textId="38413907" w:rsidR="009A2735" w:rsidRPr="00AF78FE" w:rsidRDefault="002634BD" w:rsidP="00330742">
      <w:pPr>
        <w:jc w:val="both"/>
        <w:rPr>
          <w:rFonts w:ascii="Times New Roman" w:hAnsi="Times New Roman"/>
          <w:sz w:val="24"/>
          <w:szCs w:val="24"/>
        </w:rPr>
      </w:pPr>
      <w:r w:rsidRPr="00857913">
        <w:rPr>
          <w:rFonts w:ascii="Times New Roman" w:hAnsi="Times New Roman"/>
          <w:sz w:val="24"/>
          <w:szCs w:val="24"/>
        </w:rPr>
        <w:t>In relation to Article 2 the Court dismissed C’s complaint. It rejected it as ill-founded, considering that the availability of abortion abroad was a sufficient safeguard of the applicant’s right to life. Thus, the Court failed to appreciate the intrinsically inequitable nature of a legislative framework that discriminates against women (like A and B) who do not have the fina</w:t>
      </w:r>
      <w:r w:rsidR="0065710B">
        <w:rPr>
          <w:rFonts w:ascii="Times New Roman" w:hAnsi="Times New Roman"/>
          <w:sz w:val="24"/>
          <w:szCs w:val="24"/>
        </w:rPr>
        <w:t>ncial means for abortion travel</w:t>
      </w:r>
      <w:r w:rsidRPr="00857913">
        <w:rPr>
          <w:rFonts w:ascii="Times New Roman" w:hAnsi="Times New Roman"/>
          <w:sz w:val="24"/>
          <w:szCs w:val="24"/>
        </w:rPr>
        <w:t>. The Court also rejected the applicants’ complaints under Article 3. They argued that the law was discriminatory and stigmatising of women, causing physical, psychological and financial burdens;</w:t>
      </w:r>
      <w:r w:rsidRPr="00AF78FE">
        <w:rPr>
          <w:rFonts w:ascii="Times New Roman" w:hAnsi="Times New Roman"/>
          <w:sz w:val="24"/>
          <w:szCs w:val="24"/>
          <w:vertAlign w:val="superscript"/>
        </w:rPr>
        <w:footnoteReference w:id="37"/>
      </w:r>
      <w:r w:rsidRPr="00AF78FE">
        <w:rPr>
          <w:rFonts w:ascii="Times New Roman" w:hAnsi="Times New Roman"/>
          <w:sz w:val="24"/>
          <w:szCs w:val="24"/>
        </w:rPr>
        <w:t xml:space="preserve"> thus, it amounted to inhuman or degrading treatment.  By contrast, the Court failed to grasp the importance of their internal perspective and experience of the law: it merely reaffirmed the minimum level of severity required in Article 3 claims. According to its case law, the assessment of the “minimum” depended on factors like duration, mental effects and, “in some cases”, sex, age and health of the victim. It did not rest on the social or economic grounds that were central to the first two applicants’ claims. Hence, none of the Article 3 claims were upheld. Accordingly, their associated claims under Article 14 were also dismissed as “manifestly ill-founded”.</w:t>
      </w:r>
      <w:r w:rsidRPr="00AF78FE">
        <w:rPr>
          <w:rFonts w:ascii="Times New Roman" w:hAnsi="Times New Roman"/>
          <w:sz w:val="24"/>
          <w:szCs w:val="24"/>
          <w:vertAlign w:val="superscript"/>
        </w:rPr>
        <w:footnoteReference w:id="38"/>
      </w:r>
    </w:p>
    <w:p w14:paraId="78FD7EED" w14:textId="77777777" w:rsidR="006C767F" w:rsidRPr="00AF78FE" w:rsidRDefault="006C767F">
      <w:pPr>
        <w:rPr>
          <w:sz w:val="24"/>
          <w:szCs w:val="24"/>
        </w:rPr>
      </w:pPr>
    </w:p>
    <w:p w14:paraId="7685DFCF" w14:textId="54516E06" w:rsidR="009A2735" w:rsidRPr="00FA5FBF" w:rsidRDefault="002634BD" w:rsidP="00330742">
      <w:pPr>
        <w:jc w:val="both"/>
        <w:rPr>
          <w:rFonts w:ascii="Times New Roman" w:hAnsi="Times New Roman"/>
          <w:sz w:val="24"/>
          <w:szCs w:val="24"/>
        </w:rPr>
      </w:pPr>
      <w:r w:rsidRPr="00AF78FE">
        <w:rPr>
          <w:rFonts w:ascii="Times New Roman" w:hAnsi="Times New Roman"/>
          <w:sz w:val="24"/>
          <w:szCs w:val="24"/>
        </w:rPr>
        <w:t>In relation to their Article 8 claims</w:t>
      </w:r>
      <w:r w:rsidR="006C767F" w:rsidRPr="00AF78FE">
        <w:rPr>
          <w:rFonts w:ascii="Times New Roman" w:hAnsi="Times New Roman"/>
          <w:sz w:val="24"/>
          <w:szCs w:val="24"/>
        </w:rPr>
        <w:t>,</w:t>
      </w:r>
      <w:r w:rsidRPr="00AF78FE">
        <w:rPr>
          <w:rFonts w:ascii="Times New Roman" w:hAnsi="Times New Roman"/>
          <w:sz w:val="24"/>
          <w:szCs w:val="24"/>
        </w:rPr>
        <w:t xml:space="preserve"> the applicants first pointed out that Ireland’s means of protecting the unborn affected women’s lives disproportionately.</w:t>
      </w:r>
      <w:r w:rsidRPr="00FA5FBF">
        <w:rPr>
          <w:rFonts w:ascii="Times New Roman" w:hAnsi="Times New Roman"/>
          <w:sz w:val="24"/>
          <w:szCs w:val="24"/>
          <w:vertAlign w:val="superscript"/>
        </w:rPr>
        <w:footnoteReference w:id="39"/>
      </w:r>
      <w:r w:rsidRPr="00FA5FBF">
        <w:rPr>
          <w:rFonts w:ascii="Times New Roman" w:hAnsi="Times New Roman"/>
          <w:sz w:val="24"/>
          <w:szCs w:val="24"/>
        </w:rPr>
        <w:t xml:space="preserve"> Further the entirety of abortion law created financial burdens that impacted more on poor women,</w:t>
      </w:r>
      <w:r w:rsidRPr="00FA5FBF">
        <w:rPr>
          <w:rFonts w:ascii="Times New Roman" w:hAnsi="Times New Roman"/>
          <w:sz w:val="24"/>
          <w:szCs w:val="24"/>
          <w:vertAlign w:val="superscript"/>
        </w:rPr>
        <w:footnoteReference w:id="40"/>
      </w:r>
      <w:r w:rsidRPr="00FA5FBF">
        <w:rPr>
          <w:rFonts w:ascii="Times New Roman" w:hAnsi="Times New Roman"/>
          <w:sz w:val="24"/>
          <w:szCs w:val="24"/>
        </w:rPr>
        <w:t xml:space="preserve"> thereby discriminating against them on the grounds of class. In response to these arguments, the Court adhered to the framework of formal privacy rights and, therefore, misconstrued the issue at stake. Although it recognised the notion of private life as encompassing personal autonomy, it nevertheless found it necessary to add the caveat that pregnancy to some extent annihilates women’s selfhood:</w:t>
      </w:r>
      <w:r w:rsidRPr="00FA5FBF">
        <w:rPr>
          <w:rFonts w:ascii="Times New Roman" w:hAnsi="Times New Roman"/>
          <w:sz w:val="24"/>
          <w:szCs w:val="24"/>
          <w:vertAlign w:val="superscript"/>
        </w:rPr>
        <w:footnoteReference w:id="41"/>
      </w:r>
      <w:r w:rsidR="00424311" w:rsidRPr="00FA5FBF">
        <w:rPr>
          <w:rFonts w:ascii="Times New Roman" w:hAnsi="Times New Roman"/>
          <w:sz w:val="24"/>
          <w:szCs w:val="24"/>
        </w:rPr>
        <w:t xml:space="preserve"> </w:t>
      </w:r>
      <w:r w:rsidRPr="00FA5FBF">
        <w:rPr>
          <w:rFonts w:ascii="Times New Roman" w:hAnsi="Times New Roman"/>
          <w:sz w:val="24"/>
          <w:szCs w:val="24"/>
        </w:rPr>
        <w:t xml:space="preserve">women’s rights are weighed against the right to life of the foetus (where </w:t>
      </w:r>
      <w:r w:rsidRPr="00FA5FBF">
        <w:rPr>
          <w:rFonts w:ascii="Times New Roman" w:hAnsi="Times New Roman"/>
          <w:sz w:val="24"/>
          <w:szCs w:val="24"/>
        </w:rPr>
        <w:lastRenderedPageBreak/>
        <w:t xml:space="preserve">domestic law recognises it). In other words, the Court refrained from challenging the assertion that a foetus is a rights-bearing individual. Rather than engaging with the question of the substantive right to life of the foetus, the Court relied on the uncertain wording of Article 2, which allows “everyone” to enjoy the right to life. </w:t>
      </w:r>
      <w:r w:rsidR="00B97211" w:rsidRPr="00FA5FBF">
        <w:rPr>
          <w:rFonts w:ascii="Times New Roman" w:hAnsi="Times New Roman"/>
          <w:sz w:val="24"/>
          <w:szCs w:val="24"/>
        </w:rPr>
        <w:t>Ultimately, the reproductive rights of the claimant</w:t>
      </w:r>
      <w:r w:rsidR="00424311" w:rsidRPr="00FA5FBF">
        <w:rPr>
          <w:rFonts w:ascii="Times New Roman" w:hAnsi="Times New Roman"/>
          <w:sz w:val="24"/>
          <w:szCs w:val="24"/>
        </w:rPr>
        <w:t>s</w:t>
      </w:r>
      <w:r w:rsidR="00B97211" w:rsidRPr="00FA5FBF">
        <w:rPr>
          <w:rFonts w:ascii="Times New Roman" w:hAnsi="Times New Roman"/>
          <w:sz w:val="24"/>
          <w:szCs w:val="24"/>
        </w:rPr>
        <w:t xml:space="preserve"> were articulated exclusi</w:t>
      </w:r>
      <w:r w:rsidR="00D0015A" w:rsidRPr="00FA5FBF">
        <w:rPr>
          <w:rFonts w:ascii="Times New Roman" w:hAnsi="Times New Roman"/>
          <w:sz w:val="24"/>
          <w:szCs w:val="24"/>
        </w:rPr>
        <w:t xml:space="preserve">vely upon their “private” sexuality and </w:t>
      </w:r>
      <w:r w:rsidR="00A64A8F" w:rsidRPr="00FA5FBF">
        <w:rPr>
          <w:rFonts w:ascii="Times New Roman" w:hAnsi="Times New Roman"/>
          <w:sz w:val="24"/>
          <w:szCs w:val="24"/>
        </w:rPr>
        <w:t>personal autonomy</w:t>
      </w:r>
      <w:r w:rsidR="00D0015A" w:rsidRPr="00FA5FBF">
        <w:rPr>
          <w:rFonts w:ascii="Times New Roman" w:hAnsi="Times New Roman"/>
          <w:sz w:val="24"/>
          <w:szCs w:val="24"/>
        </w:rPr>
        <w:t xml:space="preserve">, rather than the repercussions that denying them abortions would have </w:t>
      </w:r>
      <w:r w:rsidR="00A64A8F" w:rsidRPr="00FA5FBF">
        <w:rPr>
          <w:rFonts w:ascii="Times New Roman" w:hAnsi="Times New Roman"/>
          <w:sz w:val="24"/>
          <w:szCs w:val="24"/>
        </w:rPr>
        <w:t>with respect to</w:t>
      </w:r>
      <w:r w:rsidR="00D0015A" w:rsidRPr="00FA5FBF">
        <w:rPr>
          <w:rFonts w:ascii="Times New Roman" w:hAnsi="Times New Roman"/>
          <w:sz w:val="24"/>
          <w:szCs w:val="24"/>
        </w:rPr>
        <w:t xml:space="preserve"> their economic and social status.</w:t>
      </w:r>
    </w:p>
    <w:p w14:paraId="00CD36C5" w14:textId="77777777" w:rsidR="00BB6D61" w:rsidRPr="00FA5FBF" w:rsidRDefault="00BB6D61">
      <w:pPr>
        <w:rPr>
          <w:sz w:val="24"/>
          <w:szCs w:val="24"/>
        </w:rPr>
      </w:pPr>
    </w:p>
    <w:p w14:paraId="08E7F872" w14:textId="5C530CFE" w:rsidR="009A2735" w:rsidRPr="00FA5FBF" w:rsidRDefault="002634BD" w:rsidP="00330742">
      <w:pPr>
        <w:jc w:val="both"/>
        <w:rPr>
          <w:sz w:val="24"/>
          <w:szCs w:val="24"/>
        </w:rPr>
      </w:pPr>
      <w:r w:rsidRPr="00FA5FBF">
        <w:rPr>
          <w:rFonts w:ascii="Times New Roman" w:hAnsi="Times New Roman"/>
          <w:sz w:val="24"/>
          <w:szCs w:val="24"/>
        </w:rPr>
        <w:t xml:space="preserve">Although the Court identified that there had been an interference with the applicants’ private lives, the question turned to whether </w:t>
      </w:r>
      <w:r w:rsidR="00BB6D61" w:rsidRPr="00FA5FBF">
        <w:rPr>
          <w:rFonts w:ascii="Times New Roman" w:hAnsi="Times New Roman"/>
          <w:sz w:val="24"/>
          <w:szCs w:val="24"/>
        </w:rPr>
        <w:t>that interference</w:t>
      </w:r>
      <w:r w:rsidRPr="00FA5FBF">
        <w:rPr>
          <w:rFonts w:ascii="Times New Roman" w:hAnsi="Times New Roman"/>
          <w:sz w:val="24"/>
          <w:szCs w:val="24"/>
        </w:rPr>
        <w:t xml:space="preserve"> was justified by a legitimate aim under Article 8(2). The Court’s assessment relied on the legitimacy of the state’s protection of </w:t>
      </w:r>
      <w:r w:rsidR="00BB6D61" w:rsidRPr="00FA5FBF">
        <w:rPr>
          <w:rFonts w:ascii="Times New Roman" w:hAnsi="Times New Roman"/>
          <w:sz w:val="24"/>
          <w:szCs w:val="24"/>
        </w:rPr>
        <w:t xml:space="preserve">the life of the unborn as an aspect of the protection of </w:t>
      </w:r>
      <w:r w:rsidRPr="00FA5FBF">
        <w:rPr>
          <w:rFonts w:ascii="Times New Roman" w:hAnsi="Times New Roman"/>
          <w:sz w:val="24"/>
          <w:szCs w:val="24"/>
        </w:rPr>
        <w:t>morals. Since Ireland had implemented legislation, through the use of referendums, to protect the life of the unborn, the Court felt that it could not challenge the legitimacy of the state’s abortion regime. In particular, the alleged moral beliefs of the Irish people were used against the applicants’ claims. Thus, the Court did not examine the gender-specific impacts of such protection</w:t>
      </w:r>
      <w:r w:rsidR="00BB6D61" w:rsidRPr="00FA5FBF">
        <w:rPr>
          <w:rFonts w:ascii="Times New Roman" w:hAnsi="Times New Roman"/>
          <w:sz w:val="24"/>
          <w:szCs w:val="24"/>
        </w:rPr>
        <w:t>.</w:t>
      </w:r>
      <w:r w:rsidRPr="00FA5FBF">
        <w:rPr>
          <w:rFonts w:ascii="Times New Roman" w:hAnsi="Times New Roman"/>
          <w:sz w:val="24"/>
          <w:szCs w:val="24"/>
        </w:rPr>
        <w:t xml:space="preserve"> </w:t>
      </w:r>
      <w:r w:rsidR="00BB6D61" w:rsidRPr="00FA5FBF">
        <w:rPr>
          <w:rFonts w:ascii="Times New Roman" w:hAnsi="Times New Roman"/>
          <w:sz w:val="24"/>
          <w:szCs w:val="24"/>
        </w:rPr>
        <w:t>At the same time</w:t>
      </w:r>
      <w:r w:rsidRPr="00FA5FBF">
        <w:rPr>
          <w:rFonts w:ascii="Times New Roman" w:hAnsi="Times New Roman"/>
          <w:sz w:val="24"/>
          <w:szCs w:val="24"/>
        </w:rPr>
        <w:t>, it avoided any substantive evaluation of Ireland’s abortion law by observing that, since the ethical issues raised by abortion are of a sensitive nature, states should enjoy a wide margin of appreciation.</w:t>
      </w:r>
      <w:r w:rsidRPr="00FA5FBF">
        <w:rPr>
          <w:rFonts w:ascii="Times New Roman" w:hAnsi="Times New Roman"/>
          <w:sz w:val="24"/>
          <w:szCs w:val="24"/>
          <w:vertAlign w:val="superscript"/>
        </w:rPr>
        <w:footnoteReference w:id="42"/>
      </w:r>
      <w:r w:rsidRPr="00FA5FBF">
        <w:rPr>
          <w:rFonts w:ascii="Times New Roman" w:hAnsi="Times New Roman"/>
          <w:sz w:val="24"/>
          <w:szCs w:val="24"/>
        </w:rPr>
        <w:t xml:space="preserve"> While it found a violation of Article 8 with regard to the third applicant, it struck down the claims by the first and second applicants.</w:t>
      </w:r>
    </w:p>
    <w:p w14:paraId="1E0F1A48" w14:textId="77777777" w:rsidR="00BB6D61" w:rsidRPr="00FA5FBF" w:rsidRDefault="00BB6D61">
      <w:pPr>
        <w:rPr>
          <w:rFonts w:ascii="Times New Roman" w:hAnsi="Times New Roman"/>
          <w:sz w:val="24"/>
          <w:szCs w:val="24"/>
        </w:rPr>
      </w:pPr>
    </w:p>
    <w:p w14:paraId="4632E4C9" w14:textId="77777777" w:rsidR="009A2735" w:rsidRPr="00FA5FBF" w:rsidRDefault="002634BD" w:rsidP="00330742">
      <w:pPr>
        <w:jc w:val="both"/>
        <w:rPr>
          <w:sz w:val="24"/>
          <w:szCs w:val="24"/>
        </w:rPr>
      </w:pPr>
      <w:r w:rsidRPr="00FA5FBF">
        <w:rPr>
          <w:rFonts w:ascii="Times New Roman" w:hAnsi="Times New Roman"/>
          <w:sz w:val="24"/>
          <w:szCs w:val="24"/>
        </w:rPr>
        <w:t>The Court’s reasoning concerning Ireland’s margin of legislative discretion contradicted past case law where the discretion of Member States had been curtailed by the development of consensus on a certain issue at regional level.</w:t>
      </w:r>
      <w:r w:rsidRPr="00FA5FBF">
        <w:rPr>
          <w:rFonts w:ascii="Times New Roman" w:hAnsi="Times New Roman"/>
          <w:sz w:val="24"/>
          <w:szCs w:val="24"/>
          <w:vertAlign w:val="superscript"/>
        </w:rPr>
        <w:footnoteReference w:id="43"/>
      </w:r>
      <w:r w:rsidRPr="00FA5FBF">
        <w:rPr>
          <w:rFonts w:ascii="Times New Roman" w:hAnsi="Times New Roman"/>
          <w:sz w:val="24"/>
          <w:szCs w:val="24"/>
        </w:rPr>
        <w:t xml:space="preserve"> The wide discretion accorded to Ireland relegated the Court to a role that merely considered whether the state had acted within its own conception of human rights. Since the first and second applicants’ complaints sought to affirm the substantive right to abortion, the Court could not go as far as to find a violation. On the other hand, it was more demanding about Ireland’s obligations toward the third applicant. It </w:t>
      </w:r>
      <w:r w:rsidRPr="00FA5FBF">
        <w:rPr>
          <w:rFonts w:ascii="Times New Roman" w:hAnsi="Times New Roman"/>
          <w:sz w:val="24"/>
          <w:szCs w:val="24"/>
        </w:rPr>
        <w:lastRenderedPageBreak/>
        <w:t>held that the authorities had failed to comply with their positive obligation to secure respect for her private life: the failure to implement a “regime providing an accessible and effective procedure by which [she] could have established whether she qualified for a lawful abortion amounted to a breach of Article 8”.</w:t>
      </w:r>
      <w:r w:rsidRPr="00FA5FBF">
        <w:rPr>
          <w:rFonts w:ascii="Times New Roman" w:hAnsi="Times New Roman"/>
          <w:sz w:val="24"/>
          <w:szCs w:val="24"/>
          <w:vertAlign w:val="superscript"/>
        </w:rPr>
        <w:footnoteReference w:id="44"/>
      </w:r>
      <w:r w:rsidRPr="00FA5FBF">
        <w:rPr>
          <w:rFonts w:ascii="Times New Roman" w:hAnsi="Times New Roman"/>
          <w:sz w:val="24"/>
          <w:szCs w:val="24"/>
        </w:rPr>
        <w:t xml:space="preserve"> </w:t>
      </w:r>
    </w:p>
    <w:p w14:paraId="3EC2CDE8" w14:textId="77777777" w:rsidR="0060739A" w:rsidRPr="00FA5FBF" w:rsidRDefault="0060739A">
      <w:pPr>
        <w:rPr>
          <w:rFonts w:ascii="Times New Roman" w:hAnsi="Times New Roman"/>
          <w:sz w:val="24"/>
          <w:szCs w:val="24"/>
        </w:rPr>
      </w:pPr>
    </w:p>
    <w:p w14:paraId="297FD5C7" w14:textId="77777777" w:rsidR="009A2735" w:rsidRPr="00FA5FBF" w:rsidRDefault="002634BD" w:rsidP="00330742">
      <w:pPr>
        <w:jc w:val="both"/>
        <w:rPr>
          <w:rFonts w:ascii="Times New Roman" w:hAnsi="Times New Roman"/>
          <w:sz w:val="24"/>
          <w:szCs w:val="24"/>
        </w:rPr>
      </w:pPr>
      <w:r w:rsidRPr="00FA5FBF">
        <w:rPr>
          <w:rFonts w:ascii="Times New Roman" w:hAnsi="Times New Roman"/>
          <w:sz w:val="24"/>
          <w:szCs w:val="24"/>
        </w:rPr>
        <w:t>The Court’s upholding of Ireland’s restrictive law demonstrated that women’s reproductive rights are ultimately in the hands of the state; they do not enjoy protection independently of the domestic laws governing them. This non-interventionist approach precluded the substantive protection of the applicants’ rights as human rights under the ECHR.</w:t>
      </w:r>
    </w:p>
    <w:p w14:paraId="2838F635" w14:textId="77777777" w:rsidR="009A2735" w:rsidRPr="00FA5FBF" w:rsidRDefault="009A2735">
      <w:pPr>
        <w:rPr>
          <w:rFonts w:ascii="Times New Roman" w:hAnsi="Times New Roman"/>
          <w:sz w:val="24"/>
          <w:szCs w:val="24"/>
        </w:rPr>
      </w:pPr>
    </w:p>
    <w:p w14:paraId="2F856407" w14:textId="52F6B6EB" w:rsidR="009A2735" w:rsidRPr="00FA5FBF" w:rsidRDefault="002634BD" w:rsidP="008152A9">
      <w:pPr>
        <w:rPr>
          <w:sz w:val="24"/>
          <w:szCs w:val="24"/>
        </w:rPr>
      </w:pPr>
      <w:r w:rsidRPr="00FA5FBF">
        <w:rPr>
          <w:rFonts w:ascii="Times New Roman" w:hAnsi="Times New Roman"/>
          <w:b/>
          <w:i/>
          <w:sz w:val="24"/>
          <w:szCs w:val="24"/>
        </w:rPr>
        <w:t>P and S v Poland</w:t>
      </w:r>
    </w:p>
    <w:p w14:paraId="7A5CC71C" w14:textId="77777777" w:rsidR="0060739A" w:rsidRPr="00FA5FBF" w:rsidRDefault="0060739A">
      <w:pPr>
        <w:rPr>
          <w:rFonts w:ascii="Times New Roman" w:hAnsi="Times New Roman"/>
          <w:sz w:val="24"/>
          <w:szCs w:val="24"/>
        </w:rPr>
      </w:pPr>
    </w:p>
    <w:p w14:paraId="2232423A" w14:textId="5DD42DEF" w:rsidR="00967656" w:rsidRPr="00FA5FBF" w:rsidRDefault="00424311" w:rsidP="00330742">
      <w:pPr>
        <w:jc w:val="both"/>
        <w:rPr>
          <w:rFonts w:ascii="Times New Roman" w:hAnsi="Times New Roman"/>
          <w:sz w:val="24"/>
          <w:szCs w:val="24"/>
        </w:rPr>
      </w:pPr>
      <w:r w:rsidRPr="00FA5FBF">
        <w:rPr>
          <w:rFonts w:ascii="Times New Roman" w:hAnsi="Times New Roman"/>
          <w:sz w:val="24"/>
          <w:szCs w:val="24"/>
        </w:rPr>
        <w:t xml:space="preserve">Poland banned abortion in 1993. The Act on Family Planning, Human Embryo Protection and Conditions for Lawful Pregnancy Termination (hereafter, the ‘Anti-Abortion Act’) resulted from intensive anti-abortion campaigns led by the Roman Catholic Church and was supported by both political forces and medical professionals.  The restrictive regime of the Anti-Abortion Act permits abortion in three circumstances, namely when the woman’s life is at risk, the foetus is irremediably impaired or there is suspicion that the pregnancy resulted from rape. </w:t>
      </w:r>
    </w:p>
    <w:p w14:paraId="54DA2565" w14:textId="77777777" w:rsidR="00967656" w:rsidRPr="00FA5FBF" w:rsidRDefault="00967656">
      <w:pPr>
        <w:rPr>
          <w:rFonts w:ascii="Times New Roman" w:hAnsi="Times New Roman"/>
          <w:sz w:val="24"/>
          <w:szCs w:val="24"/>
        </w:rPr>
      </w:pPr>
    </w:p>
    <w:p w14:paraId="77C5887D" w14:textId="77777777" w:rsidR="00201D3A" w:rsidRDefault="00424311" w:rsidP="00330742">
      <w:pPr>
        <w:jc w:val="both"/>
        <w:rPr>
          <w:rFonts w:ascii="Times New Roman" w:hAnsi="Times New Roman"/>
          <w:sz w:val="24"/>
          <w:szCs w:val="24"/>
        </w:rPr>
      </w:pPr>
      <w:r w:rsidRPr="00FA5FBF">
        <w:rPr>
          <w:rFonts w:ascii="Times New Roman" w:hAnsi="Times New Roman"/>
          <w:sz w:val="24"/>
          <w:szCs w:val="24"/>
        </w:rPr>
        <w:t xml:space="preserve">In </w:t>
      </w:r>
      <w:r w:rsidRPr="00FA5FBF">
        <w:rPr>
          <w:rFonts w:ascii="Times New Roman" w:hAnsi="Times New Roman"/>
          <w:i/>
          <w:sz w:val="24"/>
          <w:szCs w:val="24"/>
        </w:rPr>
        <w:t>P and S v Poland</w:t>
      </w:r>
      <w:r w:rsidRPr="00FA5FBF">
        <w:rPr>
          <w:rFonts w:ascii="Times New Roman" w:hAnsi="Times New Roman"/>
          <w:sz w:val="24"/>
          <w:szCs w:val="24"/>
        </w:rPr>
        <w:t>,</w:t>
      </w:r>
      <w:r w:rsidR="00FA5FBF" w:rsidRPr="00CF3538">
        <w:rPr>
          <w:rFonts w:ascii="Times New Roman" w:hAnsi="Times New Roman"/>
          <w:sz w:val="24"/>
          <w:szCs w:val="24"/>
          <w:vertAlign w:val="superscript"/>
        </w:rPr>
        <w:t xml:space="preserve"> </w:t>
      </w:r>
      <w:r w:rsidR="00FA5FBF" w:rsidRPr="00CF3538">
        <w:rPr>
          <w:rFonts w:ascii="Times New Roman" w:hAnsi="Times New Roman"/>
          <w:sz w:val="24"/>
          <w:szCs w:val="24"/>
          <w:vertAlign w:val="superscript"/>
        </w:rPr>
        <w:footnoteReference w:id="45"/>
      </w:r>
      <w:r w:rsidRPr="00FA5FBF">
        <w:rPr>
          <w:rFonts w:ascii="Times New Roman" w:hAnsi="Times New Roman"/>
          <w:sz w:val="24"/>
          <w:szCs w:val="24"/>
        </w:rPr>
        <w:t xml:space="preserve"> t</w:t>
      </w:r>
      <w:r w:rsidR="002634BD" w:rsidRPr="00FA5FBF">
        <w:rPr>
          <w:rFonts w:ascii="Times New Roman" w:hAnsi="Times New Roman"/>
          <w:sz w:val="24"/>
          <w:szCs w:val="24"/>
        </w:rPr>
        <w:t>he first appli</w:t>
      </w:r>
      <w:r w:rsidR="0065710B">
        <w:rPr>
          <w:rFonts w:ascii="Times New Roman" w:hAnsi="Times New Roman"/>
          <w:sz w:val="24"/>
          <w:szCs w:val="24"/>
        </w:rPr>
        <w:t>cant was a 14-year-old who had become</w:t>
      </w:r>
      <w:r w:rsidR="002634BD" w:rsidRPr="00FA5FBF">
        <w:rPr>
          <w:rFonts w:ascii="Times New Roman" w:hAnsi="Times New Roman"/>
          <w:sz w:val="24"/>
          <w:szCs w:val="24"/>
        </w:rPr>
        <w:t xml:space="preserve"> pregnant as a result of rape. She decided to seek abortion with the help of her mother, the second applicant. The search for a facility that would provide the treatment began when the District Prosecutor issued a permit acknowledging the rape that led to her pregnancy. However, despite P’s legal entitlement to an abortion, she was repeatedly refused referral. First, her mother visited the Hospital of the Ministry of Internal Affairs and Administration in Lublin for a referral; there, she was advised to contact a consultant for gynaecology and obstetrics. Later on, the consultant directed her to a public hospital where a chief physician attempted to set up a meeting between the applicants and a Catholic priest. P was manipulated into signing a statement confirming her willingness to carry her pregnancy to term. The hospital issued a press release of P’s story and she became the focus of national media attention. During her stay at the hospital, P was the target of a harassment campaign by several anti-abortion activists who contacted her privately. </w:t>
      </w:r>
      <w:r w:rsidR="002634BD" w:rsidRPr="00FA5FBF">
        <w:rPr>
          <w:rFonts w:ascii="Times New Roman" w:hAnsi="Times New Roman"/>
          <w:sz w:val="24"/>
          <w:szCs w:val="24"/>
        </w:rPr>
        <w:lastRenderedPageBreak/>
        <w:t xml:space="preserve">Upon her release from hospital, </w:t>
      </w:r>
      <w:r w:rsidR="0060739A" w:rsidRPr="00FA5FBF">
        <w:rPr>
          <w:rFonts w:ascii="Times New Roman" w:hAnsi="Times New Roman"/>
          <w:sz w:val="24"/>
          <w:szCs w:val="24"/>
        </w:rPr>
        <w:t xml:space="preserve">P </w:t>
      </w:r>
      <w:r w:rsidR="002634BD" w:rsidRPr="00FA5FBF">
        <w:rPr>
          <w:rFonts w:ascii="Times New Roman" w:hAnsi="Times New Roman"/>
          <w:sz w:val="24"/>
          <w:szCs w:val="24"/>
        </w:rPr>
        <w:t xml:space="preserve">was placed in a juvenile shelter whilst her mother was accused of forcing her to get an abortion. P was locked in a room without access to facilities; for days she was separated from her family. Ultimately, </w:t>
      </w:r>
      <w:r w:rsidR="0060739A" w:rsidRPr="00FA5FBF">
        <w:rPr>
          <w:rFonts w:ascii="Times New Roman" w:hAnsi="Times New Roman"/>
          <w:sz w:val="24"/>
          <w:szCs w:val="24"/>
        </w:rPr>
        <w:t>she</w:t>
      </w:r>
      <w:r w:rsidR="002634BD" w:rsidRPr="00FA5FBF">
        <w:rPr>
          <w:rFonts w:ascii="Times New Roman" w:hAnsi="Times New Roman"/>
          <w:sz w:val="24"/>
          <w:szCs w:val="24"/>
        </w:rPr>
        <w:t xml:space="preserve"> was able to deny the allegation against her mother. She testified to the falsity of the allegation at a court hearing that lasted three hours. After two weeks, P was released from the shelter and returned home. She obtained an abortion at a hospital 500 kilometres from where she resided.</w:t>
      </w:r>
    </w:p>
    <w:p w14:paraId="3FED414D" w14:textId="01F8BADB" w:rsidR="009A2735" w:rsidRPr="00FA5FBF" w:rsidRDefault="009A2735" w:rsidP="00330742">
      <w:pPr>
        <w:jc w:val="both"/>
        <w:rPr>
          <w:rFonts w:ascii="Times New Roman" w:hAnsi="Times New Roman"/>
          <w:sz w:val="24"/>
          <w:szCs w:val="24"/>
        </w:rPr>
      </w:pPr>
    </w:p>
    <w:p w14:paraId="6CC808AB" w14:textId="77777777" w:rsidR="009A2735" w:rsidRPr="00FA5FBF" w:rsidRDefault="002634BD" w:rsidP="00201D3A">
      <w:pPr>
        <w:jc w:val="both"/>
        <w:rPr>
          <w:sz w:val="24"/>
          <w:szCs w:val="24"/>
        </w:rPr>
      </w:pPr>
      <w:r w:rsidRPr="00FA5FBF">
        <w:rPr>
          <w:rFonts w:ascii="Times New Roman" w:hAnsi="Times New Roman"/>
          <w:sz w:val="24"/>
          <w:szCs w:val="24"/>
        </w:rPr>
        <w:t xml:space="preserve">The applicants complained that Poland had breached Articles 3 and 8 of the Convention. The Court admitted submissions from various third parties. The Polish Helsinki Foundation for Human Rights stressed that while the 1993 Act on Family Planning grants women </w:t>
      </w:r>
      <w:r w:rsidRPr="00FA5FBF">
        <w:rPr>
          <w:rFonts w:ascii="Times New Roman" w:hAnsi="Times New Roman"/>
          <w:i/>
          <w:sz w:val="24"/>
          <w:szCs w:val="24"/>
        </w:rPr>
        <w:t>de jure</w:t>
      </w:r>
      <w:r w:rsidRPr="00FA5FBF">
        <w:rPr>
          <w:rFonts w:ascii="Times New Roman" w:hAnsi="Times New Roman"/>
          <w:sz w:val="24"/>
          <w:szCs w:val="24"/>
        </w:rPr>
        <w:t xml:space="preserve"> abortion access, it is difficult (if not virtually impossible) for Polish women to assert such right </w:t>
      </w:r>
      <w:r w:rsidRPr="00FA5FBF">
        <w:rPr>
          <w:rFonts w:ascii="Times New Roman" w:hAnsi="Times New Roman"/>
          <w:i/>
          <w:sz w:val="24"/>
          <w:szCs w:val="24"/>
        </w:rPr>
        <w:t>de facto</w:t>
      </w:r>
      <w:r w:rsidRPr="00FA5FBF">
        <w:rPr>
          <w:rFonts w:ascii="Times New Roman" w:hAnsi="Times New Roman"/>
          <w:sz w:val="24"/>
          <w:szCs w:val="24"/>
        </w:rPr>
        <w:t>.</w:t>
      </w:r>
      <w:r w:rsidRPr="00FA5FBF">
        <w:rPr>
          <w:rFonts w:ascii="Times New Roman" w:hAnsi="Times New Roman"/>
          <w:sz w:val="24"/>
          <w:szCs w:val="24"/>
          <w:vertAlign w:val="superscript"/>
        </w:rPr>
        <w:footnoteReference w:id="46"/>
      </w:r>
      <w:r w:rsidRPr="00FA5FBF">
        <w:rPr>
          <w:rFonts w:ascii="Times New Roman" w:hAnsi="Times New Roman"/>
          <w:sz w:val="24"/>
          <w:szCs w:val="24"/>
        </w:rPr>
        <w:t xml:space="preserve"> Furthermore, the clause on conscientious objection is more than often invoked on behalf of entire health care facilities.</w:t>
      </w:r>
      <w:r w:rsidRPr="00FA5FBF">
        <w:rPr>
          <w:rFonts w:ascii="Times New Roman" w:hAnsi="Times New Roman"/>
          <w:sz w:val="24"/>
          <w:szCs w:val="24"/>
          <w:vertAlign w:val="superscript"/>
        </w:rPr>
        <w:footnoteReference w:id="47"/>
      </w:r>
      <w:r w:rsidRPr="00FA5FBF">
        <w:rPr>
          <w:rFonts w:ascii="Times New Roman" w:hAnsi="Times New Roman"/>
          <w:sz w:val="24"/>
          <w:szCs w:val="24"/>
        </w:rPr>
        <w:t xml:space="preserve"> Similarly, Amnesty International observed that “[the subjection] of a child to sustained and aggravated harassment with a view to getting her to continue an unwanted pregnancy […] constitutes mental violence”.</w:t>
      </w:r>
      <w:r w:rsidRPr="00FA5FBF">
        <w:rPr>
          <w:rFonts w:ascii="Times New Roman" w:hAnsi="Times New Roman"/>
          <w:sz w:val="24"/>
          <w:szCs w:val="24"/>
          <w:vertAlign w:val="superscript"/>
        </w:rPr>
        <w:footnoteReference w:id="48"/>
      </w:r>
    </w:p>
    <w:p w14:paraId="619734ED" w14:textId="77777777" w:rsidR="0060739A" w:rsidRPr="00FA5FBF" w:rsidRDefault="0060739A">
      <w:pPr>
        <w:rPr>
          <w:rFonts w:ascii="Times New Roman" w:hAnsi="Times New Roman"/>
          <w:sz w:val="24"/>
          <w:szCs w:val="24"/>
        </w:rPr>
      </w:pPr>
    </w:p>
    <w:p w14:paraId="510184CD" w14:textId="77777777" w:rsidR="009A2735" w:rsidRPr="00FA5FBF" w:rsidRDefault="002634BD" w:rsidP="00201D3A">
      <w:pPr>
        <w:jc w:val="both"/>
        <w:rPr>
          <w:sz w:val="24"/>
          <w:szCs w:val="24"/>
        </w:rPr>
      </w:pPr>
      <w:r w:rsidRPr="00FA5FBF">
        <w:rPr>
          <w:rFonts w:ascii="Times New Roman" w:hAnsi="Times New Roman"/>
          <w:sz w:val="24"/>
          <w:szCs w:val="24"/>
        </w:rPr>
        <w:t>The Court’s approach was consistent with its procedural abortion rights jurisprudence.</w:t>
      </w:r>
      <w:r w:rsidRPr="00FA5FBF">
        <w:rPr>
          <w:rFonts w:ascii="Times New Roman" w:hAnsi="Times New Roman"/>
          <w:sz w:val="24"/>
          <w:szCs w:val="24"/>
          <w:vertAlign w:val="superscript"/>
        </w:rPr>
        <w:footnoteReference w:id="49"/>
      </w:r>
      <w:r w:rsidRPr="00FA5FBF">
        <w:rPr>
          <w:rFonts w:ascii="Times New Roman" w:hAnsi="Times New Roman"/>
          <w:sz w:val="24"/>
          <w:szCs w:val="24"/>
        </w:rPr>
        <w:t xml:space="preserve"> It focused on Poland’s failure to address the systemic and deliberate violations by health care providers of the applicant’s right to private life; however, it failed to appreciate that those violations derived from a broader landscape of gender relations in Poland, where women’s social status is defined by the religious and moral considerations of political forces. The Court was only able to find a violation of Article 8 insofar as P’s right to abortion was permitted by the 1993 Act: had the case been unaltered, but with no statutory provisions to support P’s access to abortion, the Court would have rejected the Article 8 complaint (as in </w:t>
      </w:r>
      <w:r w:rsidRPr="00FA5FBF">
        <w:rPr>
          <w:rFonts w:ascii="Times New Roman" w:hAnsi="Times New Roman"/>
          <w:i/>
          <w:sz w:val="24"/>
          <w:szCs w:val="24"/>
        </w:rPr>
        <w:t>A, B and C v Ireland</w:t>
      </w:r>
      <w:r w:rsidRPr="00FA5FBF">
        <w:rPr>
          <w:rFonts w:ascii="Times New Roman" w:hAnsi="Times New Roman"/>
          <w:sz w:val="24"/>
          <w:szCs w:val="24"/>
        </w:rPr>
        <w:t>).</w:t>
      </w:r>
      <w:r w:rsidRPr="00FA5FBF">
        <w:rPr>
          <w:rFonts w:ascii="Times New Roman" w:hAnsi="Times New Roman"/>
          <w:sz w:val="24"/>
          <w:szCs w:val="24"/>
          <w:vertAlign w:val="superscript"/>
        </w:rPr>
        <w:footnoteReference w:id="50"/>
      </w:r>
      <w:r w:rsidRPr="00FA5FBF">
        <w:rPr>
          <w:rFonts w:ascii="Times New Roman" w:hAnsi="Times New Roman"/>
          <w:sz w:val="24"/>
          <w:szCs w:val="24"/>
        </w:rPr>
        <w:t xml:space="preserve"> As Erdman explains, the value of procedural human rights protection depends on the state’s </w:t>
      </w:r>
      <w:r w:rsidRPr="00FA5FBF">
        <w:rPr>
          <w:rFonts w:ascii="Times New Roman" w:hAnsi="Times New Roman"/>
          <w:sz w:val="24"/>
          <w:szCs w:val="24"/>
        </w:rPr>
        <w:lastRenderedPageBreak/>
        <w:t>failure to implement procedural safeguards to secure the rights pre-established through its domestic law.</w:t>
      </w:r>
      <w:r w:rsidRPr="00FA5FBF">
        <w:rPr>
          <w:rFonts w:ascii="Times New Roman" w:hAnsi="Times New Roman"/>
          <w:sz w:val="24"/>
          <w:szCs w:val="24"/>
          <w:vertAlign w:val="superscript"/>
        </w:rPr>
        <w:footnoteReference w:id="51"/>
      </w:r>
    </w:p>
    <w:p w14:paraId="26F70A1C" w14:textId="6D0DCBB6" w:rsidR="0060739A" w:rsidRPr="008078D0" w:rsidRDefault="0060739A">
      <w:pPr>
        <w:rPr>
          <w:rFonts w:ascii="Times New Roman" w:hAnsi="Times New Roman"/>
          <w:sz w:val="24"/>
          <w:szCs w:val="24"/>
        </w:rPr>
      </w:pPr>
    </w:p>
    <w:p w14:paraId="42508FE7" w14:textId="70136129" w:rsidR="009A2735" w:rsidRPr="008078D0" w:rsidRDefault="002634BD" w:rsidP="00201D3A">
      <w:pPr>
        <w:jc w:val="both"/>
        <w:rPr>
          <w:sz w:val="24"/>
          <w:szCs w:val="24"/>
        </w:rPr>
      </w:pPr>
      <w:r w:rsidRPr="008078D0">
        <w:rPr>
          <w:rFonts w:ascii="Times New Roman" w:hAnsi="Times New Roman"/>
          <w:sz w:val="24"/>
          <w:szCs w:val="24"/>
        </w:rPr>
        <w:t xml:space="preserve">In assessing the Article 3 claim, the Court reiterated the threshold of “minimum severity”. It </w:t>
      </w:r>
      <w:r w:rsidR="00CF29BE">
        <w:rPr>
          <w:rFonts w:ascii="Times New Roman" w:hAnsi="Times New Roman"/>
          <w:sz w:val="24"/>
          <w:szCs w:val="24"/>
        </w:rPr>
        <w:t>took</w:t>
      </w:r>
      <w:r w:rsidRPr="008078D0">
        <w:rPr>
          <w:rFonts w:ascii="Times New Roman" w:hAnsi="Times New Roman"/>
          <w:sz w:val="24"/>
          <w:szCs w:val="24"/>
        </w:rPr>
        <w:t xml:space="preserve"> the view that the treatment of P was inhuman because it had been premeditated and had actuated bodily harm; moreover, it was degrading in that it aroused “fear, anguish and inferiority capable of […] debasing [her]”.</w:t>
      </w:r>
      <w:r w:rsidRPr="008078D0">
        <w:rPr>
          <w:rFonts w:ascii="Times New Roman" w:hAnsi="Times New Roman"/>
          <w:sz w:val="24"/>
          <w:szCs w:val="24"/>
          <w:vertAlign w:val="superscript"/>
        </w:rPr>
        <w:footnoteReference w:id="52"/>
      </w:r>
      <w:r w:rsidRPr="008078D0">
        <w:rPr>
          <w:rFonts w:ascii="Times New Roman" w:hAnsi="Times New Roman"/>
          <w:sz w:val="24"/>
          <w:szCs w:val="24"/>
        </w:rPr>
        <w:t xml:space="preserve"> I take issue with the fact that the Court did not take the same approach in recognising the inhuman and degrading treatment of the applicants in </w:t>
      </w:r>
      <w:r w:rsidRPr="008078D0">
        <w:rPr>
          <w:rFonts w:ascii="Times New Roman" w:hAnsi="Times New Roman"/>
          <w:i/>
          <w:sz w:val="24"/>
          <w:szCs w:val="24"/>
        </w:rPr>
        <w:t>A, B and C v Ireland</w:t>
      </w:r>
      <w:r w:rsidRPr="008078D0">
        <w:rPr>
          <w:rFonts w:ascii="Times New Roman" w:hAnsi="Times New Roman"/>
          <w:sz w:val="24"/>
          <w:szCs w:val="24"/>
        </w:rPr>
        <w:t xml:space="preserve"> based on their personal experiences. It appears that the Court’s decision in the present case was unduly influenced by the age of the applicant. The Court depicted her as a “vulnerable and distraught teenager in a difficult life situation”.</w:t>
      </w:r>
      <w:r w:rsidRPr="008078D0">
        <w:rPr>
          <w:rFonts w:ascii="Times New Roman" w:hAnsi="Times New Roman"/>
          <w:sz w:val="24"/>
          <w:szCs w:val="24"/>
          <w:vertAlign w:val="superscript"/>
        </w:rPr>
        <w:footnoteReference w:id="53"/>
      </w:r>
      <w:r w:rsidRPr="008078D0">
        <w:rPr>
          <w:rFonts w:ascii="Times New Roman" w:hAnsi="Times New Roman"/>
          <w:sz w:val="24"/>
          <w:szCs w:val="24"/>
        </w:rPr>
        <w:t xml:space="preserve"> Ultimately, I believe that P’s Article 3 complaint succeeded by virtue of her status as a victim and a child. The Court did not articulate its reasoning around P’s agency and right to self-determination; thus, it failed to address the substance of her right to lawful abortion.</w:t>
      </w:r>
    </w:p>
    <w:p w14:paraId="27AD6C2F" w14:textId="77777777" w:rsidR="009A2735" w:rsidRPr="008078D0" w:rsidRDefault="009A2735">
      <w:pPr>
        <w:rPr>
          <w:rFonts w:ascii="Times New Roman" w:hAnsi="Times New Roman"/>
          <w:sz w:val="24"/>
          <w:szCs w:val="24"/>
        </w:rPr>
      </w:pPr>
    </w:p>
    <w:p w14:paraId="431C03B1" w14:textId="02B5BE4C" w:rsidR="009A2735" w:rsidRPr="008078D0" w:rsidRDefault="009A2735">
      <w:pPr>
        <w:rPr>
          <w:rFonts w:ascii="Times New Roman" w:hAnsi="Times New Roman"/>
          <w:sz w:val="24"/>
          <w:szCs w:val="24"/>
        </w:rPr>
      </w:pPr>
    </w:p>
    <w:p w14:paraId="24C6751E" w14:textId="454CF2E3" w:rsidR="009A2735" w:rsidRPr="008078D0" w:rsidRDefault="002634BD" w:rsidP="008152A9">
      <w:pPr>
        <w:rPr>
          <w:rFonts w:ascii="Times New Roman" w:hAnsi="Times New Roman"/>
          <w:b/>
          <w:sz w:val="24"/>
          <w:szCs w:val="24"/>
        </w:rPr>
      </w:pPr>
      <w:r w:rsidRPr="008078D0">
        <w:rPr>
          <w:rFonts w:ascii="Times New Roman" w:hAnsi="Times New Roman"/>
          <w:b/>
          <w:sz w:val="24"/>
          <w:szCs w:val="24"/>
        </w:rPr>
        <w:t>Feminist rewritings of the ECtHR’s jurisprudence</w:t>
      </w:r>
    </w:p>
    <w:p w14:paraId="6C87D53D" w14:textId="77777777" w:rsidR="009A2735" w:rsidRPr="008078D0" w:rsidRDefault="009A2735">
      <w:pPr>
        <w:rPr>
          <w:rFonts w:ascii="Times New Roman" w:hAnsi="Times New Roman"/>
          <w:b/>
          <w:sz w:val="24"/>
          <w:szCs w:val="24"/>
        </w:rPr>
      </w:pPr>
    </w:p>
    <w:p w14:paraId="320C8118" w14:textId="3A9F4683" w:rsidR="009A2735" w:rsidRPr="008078D0" w:rsidRDefault="002634BD" w:rsidP="00201D3A">
      <w:pPr>
        <w:jc w:val="both"/>
        <w:rPr>
          <w:rFonts w:ascii="Times New Roman" w:hAnsi="Times New Roman"/>
          <w:sz w:val="24"/>
          <w:szCs w:val="24"/>
        </w:rPr>
      </w:pPr>
      <w:r w:rsidRPr="00A5183D">
        <w:rPr>
          <w:rFonts w:ascii="Times New Roman" w:hAnsi="Times New Roman"/>
          <w:sz w:val="24"/>
          <w:szCs w:val="24"/>
        </w:rPr>
        <w:t xml:space="preserve">The following rewritings show the importance of adopting feminist standards when adjudicating on abortion cases. Their aim is to restore the applicants to the centre of their own narratives and demonstrate awareness of those factors which </w:t>
      </w:r>
      <w:r w:rsidR="00A64A8F" w:rsidRPr="00A5183D">
        <w:rPr>
          <w:rFonts w:ascii="Times New Roman" w:hAnsi="Times New Roman"/>
          <w:sz w:val="24"/>
          <w:szCs w:val="24"/>
        </w:rPr>
        <w:t xml:space="preserve">underpinned </w:t>
      </w:r>
      <w:r w:rsidRPr="00A5183D">
        <w:rPr>
          <w:rFonts w:ascii="Times New Roman" w:hAnsi="Times New Roman"/>
          <w:sz w:val="24"/>
          <w:szCs w:val="24"/>
        </w:rPr>
        <w:t xml:space="preserve">their requests for abortions. </w:t>
      </w:r>
      <w:r w:rsidRPr="008078D0">
        <w:rPr>
          <w:rFonts w:ascii="Times New Roman" w:hAnsi="Times New Roman"/>
          <w:sz w:val="24"/>
          <w:szCs w:val="24"/>
        </w:rPr>
        <w:t xml:space="preserve">In </w:t>
      </w:r>
      <w:r w:rsidR="0019384A" w:rsidRPr="008078D0">
        <w:rPr>
          <w:rFonts w:ascii="Times New Roman" w:hAnsi="Times New Roman"/>
          <w:sz w:val="24"/>
          <w:szCs w:val="24"/>
        </w:rPr>
        <w:t>my</w:t>
      </w:r>
      <w:r w:rsidRPr="008078D0">
        <w:rPr>
          <w:rFonts w:ascii="Times New Roman" w:hAnsi="Times New Roman"/>
          <w:sz w:val="24"/>
          <w:szCs w:val="24"/>
        </w:rPr>
        <w:t xml:space="preserve"> rewritings, I consider factors such as personal autonomy and intersectional discrimination when assessing the legitimacy of states’ restrictions. Similarly, the feminist judgments challenge the masculinist assumptions on proportionality, privacy, discrimination and inhuman treatment and put forward alternative feminist interpretations of these concepts. </w:t>
      </w:r>
    </w:p>
    <w:p w14:paraId="3F7D7A83" w14:textId="77777777" w:rsidR="004C77EB" w:rsidRPr="008078D0" w:rsidRDefault="004C77EB">
      <w:pPr>
        <w:rPr>
          <w:rFonts w:ascii="Times New Roman" w:hAnsi="Times New Roman"/>
          <w:sz w:val="24"/>
          <w:szCs w:val="24"/>
        </w:rPr>
      </w:pPr>
    </w:p>
    <w:p w14:paraId="24C139FB" w14:textId="736F6915" w:rsidR="009A2735" w:rsidRPr="008078D0" w:rsidRDefault="002634BD" w:rsidP="00201D3A">
      <w:pPr>
        <w:jc w:val="both"/>
        <w:rPr>
          <w:rFonts w:ascii="Times New Roman" w:hAnsi="Times New Roman"/>
          <w:sz w:val="24"/>
          <w:szCs w:val="24"/>
        </w:rPr>
      </w:pPr>
      <w:r w:rsidRPr="008078D0">
        <w:rPr>
          <w:rFonts w:ascii="Times New Roman" w:hAnsi="Times New Roman"/>
          <w:sz w:val="24"/>
          <w:szCs w:val="24"/>
        </w:rPr>
        <w:t xml:space="preserve">As outlined above, the method adopted is inspired by Eva Brems’ edited collection, </w:t>
      </w:r>
      <w:r w:rsidRPr="008078D0">
        <w:rPr>
          <w:rFonts w:ascii="Times New Roman" w:hAnsi="Times New Roman"/>
          <w:i/>
          <w:sz w:val="24"/>
          <w:szCs w:val="24"/>
        </w:rPr>
        <w:t>Diversity and European Human Rights: Rewriting Judgments of the ECHR</w:t>
      </w:r>
      <w:r w:rsidRPr="008078D0">
        <w:rPr>
          <w:rFonts w:ascii="Times New Roman" w:hAnsi="Times New Roman"/>
          <w:sz w:val="24"/>
          <w:szCs w:val="24"/>
        </w:rPr>
        <w:t>.</w:t>
      </w:r>
      <w:r w:rsidRPr="008078D0">
        <w:rPr>
          <w:rFonts w:ascii="Times New Roman" w:hAnsi="Times New Roman"/>
          <w:sz w:val="24"/>
          <w:szCs w:val="24"/>
          <w:vertAlign w:val="superscript"/>
        </w:rPr>
        <w:t xml:space="preserve"> </w:t>
      </w:r>
      <w:r w:rsidRPr="008078D0">
        <w:rPr>
          <w:rFonts w:ascii="Times New Roman" w:hAnsi="Times New Roman"/>
          <w:sz w:val="24"/>
          <w:szCs w:val="24"/>
          <w:vertAlign w:val="superscript"/>
        </w:rPr>
        <w:footnoteReference w:id="54"/>
      </w:r>
      <w:r w:rsidRPr="008078D0">
        <w:rPr>
          <w:rFonts w:ascii="Times New Roman" w:hAnsi="Times New Roman"/>
          <w:sz w:val="24"/>
          <w:szCs w:val="24"/>
        </w:rPr>
        <w:t xml:space="preserve"> It consists in redrafting parts of the original judgments that constituted the Court’s reasoning and decision-making </w:t>
      </w:r>
      <w:r w:rsidRPr="008078D0">
        <w:rPr>
          <w:rFonts w:ascii="Times New Roman" w:hAnsi="Times New Roman"/>
          <w:sz w:val="24"/>
          <w:szCs w:val="24"/>
        </w:rPr>
        <w:lastRenderedPageBreak/>
        <w:t xml:space="preserve">processes. The redrafted paragraphs are distinguished from the originals by the use of </w:t>
      </w:r>
      <w:r w:rsidRPr="008078D0">
        <w:rPr>
          <w:rFonts w:ascii="Times New Roman" w:hAnsi="Times New Roman"/>
          <w:b/>
          <w:sz w:val="24"/>
          <w:szCs w:val="24"/>
        </w:rPr>
        <w:t>bold</w:t>
      </w:r>
      <w:r w:rsidRPr="008078D0">
        <w:rPr>
          <w:rFonts w:ascii="Times New Roman" w:hAnsi="Times New Roman"/>
          <w:sz w:val="24"/>
          <w:szCs w:val="24"/>
        </w:rPr>
        <w:t xml:space="preserve"> fonts. In so far as possible, they follow the paragraph numbering of the original judgments.</w:t>
      </w:r>
      <w:r w:rsidRPr="008078D0">
        <w:rPr>
          <w:rFonts w:ascii="Times New Roman" w:hAnsi="Times New Roman"/>
          <w:sz w:val="24"/>
          <w:szCs w:val="24"/>
          <w:vertAlign w:val="superscript"/>
        </w:rPr>
        <w:footnoteReference w:id="55"/>
      </w:r>
      <w:r w:rsidRPr="008078D0">
        <w:rPr>
          <w:rFonts w:ascii="Times New Roman" w:hAnsi="Times New Roman"/>
          <w:sz w:val="24"/>
          <w:szCs w:val="24"/>
        </w:rPr>
        <w:t xml:space="preserve"> Deleted paragraphs/fragments are indicated </w:t>
      </w:r>
      <w:r w:rsidR="00CF29BE">
        <w:rPr>
          <w:rFonts w:ascii="Times New Roman" w:hAnsi="Times New Roman"/>
          <w:sz w:val="24"/>
          <w:szCs w:val="24"/>
        </w:rPr>
        <w:t xml:space="preserve">by </w:t>
      </w:r>
      <w:proofErr w:type="spellStart"/>
      <w:r w:rsidR="00CF29BE">
        <w:rPr>
          <w:rFonts w:ascii="Times New Roman" w:hAnsi="Times New Roman"/>
          <w:sz w:val="24"/>
          <w:szCs w:val="24"/>
        </w:rPr>
        <w:t>elipses</w:t>
      </w:r>
      <w:proofErr w:type="spellEnd"/>
      <w:r w:rsidRPr="008078D0">
        <w:rPr>
          <w:rFonts w:ascii="Times New Roman" w:hAnsi="Times New Roman"/>
          <w:sz w:val="24"/>
          <w:szCs w:val="24"/>
        </w:rPr>
        <w:t xml:space="preserve">. </w:t>
      </w:r>
    </w:p>
    <w:p w14:paraId="47BA47BB" w14:textId="61EA2E91" w:rsidR="00F85AF7" w:rsidRPr="008078D0" w:rsidRDefault="00F85AF7">
      <w:pPr>
        <w:rPr>
          <w:rFonts w:ascii="Times New Roman" w:hAnsi="Times New Roman"/>
          <w:sz w:val="24"/>
          <w:szCs w:val="24"/>
        </w:rPr>
      </w:pPr>
    </w:p>
    <w:p w14:paraId="70096B08" w14:textId="345C0380" w:rsidR="00F85AF7" w:rsidRPr="008078D0" w:rsidRDefault="00F85AF7">
      <w:pPr>
        <w:rPr>
          <w:rFonts w:ascii="Times New Roman" w:hAnsi="Times New Roman"/>
          <w:sz w:val="24"/>
          <w:szCs w:val="24"/>
        </w:rPr>
      </w:pPr>
    </w:p>
    <w:p w14:paraId="7CA8DAF6" w14:textId="12A60C3A" w:rsidR="00F85AF7" w:rsidRPr="008078D0" w:rsidRDefault="00F85AF7" w:rsidP="00F85AF7">
      <w:pPr>
        <w:spacing w:line="480" w:lineRule="auto"/>
        <w:ind w:firstLine="284"/>
        <w:jc w:val="center"/>
        <w:rPr>
          <w:sz w:val="24"/>
          <w:szCs w:val="24"/>
        </w:rPr>
      </w:pPr>
      <w:r w:rsidRPr="008078D0">
        <w:rPr>
          <w:rFonts w:ascii="Times New Roman" w:hAnsi="Times New Roman"/>
          <w:b/>
          <w:sz w:val="24"/>
          <w:szCs w:val="24"/>
        </w:rPr>
        <w:t>A, B and C v Ireland</w:t>
      </w:r>
    </w:p>
    <w:p w14:paraId="5BDDFA86" w14:textId="77777777" w:rsidR="00F85AF7" w:rsidRPr="001C3EF1" w:rsidRDefault="00F85AF7" w:rsidP="00F85AF7">
      <w:pPr>
        <w:shd w:val="clear" w:color="auto" w:fill="F2F2F2"/>
        <w:spacing w:line="480" w:lineRule="auto"/>
        <w:ind w:firstLine="284"/>
        <w:jc w:val="center"/>
        <w:rPr>
          <w:rFonts w:ascii="Times New Roman" w:hAnsi="Times New Roman"/>
          <w:i/>
          <w:sz w:val="24"/>
          <w:szCs w:val="24"/>
        </w:rPr>
      </w:pPr>
    </w:p>
    <w:p w14:paraId="6DE0DCEA" w14:textId="77777777" w:rsidR="00F85AF7" w:rsidRPr="008078D0" w:rsidRDefault="00F85AF7" w:rsidP="00F85AF7">
      <w:pPr>
        <w:shd w:val="clear" w:color="auto" w:fill="F2F2F2"/>
        <w:spacing w:line="480" w:lineRule="auto"/>
        <w:ind w:firstLine="284"/>
        <w:jc w:val="center"/>
        <w:rPr>
          <w:sz w:val="24"/>
          <w:szCs w:val="24"/>
        </w:rPr>
      </w:pPr>
      <w:r w:rsidRPr="001C3EF1">
        <w:rPr>
          <w:rFonts w:ascii="Times New Roman" w:hAnsi="Times New Roman"/>
          <w:i/>
          <w:sz w:val="24"/>
          <w:szCs w:val="24"/>
        </w:rPr>
        <w:t>C. Article 2 of the Convention</w:t>
      </w:r>
    </w:p>
    <w:p w14:paraId="6687EEF9" w14:textId="77777777" w:rsidR="00F85AF7" w:rsidRPr="001C3EF1" w:rsidRDefault="00F85AF7" w:rsidP="00F85AF7">
      <w:pPr>
        <w:shd w:val="clear" w:color="auto" w:fill="F2F2F2"/>
        <w:spacing w:line="480" w:lineRule="auto"/>
        <w:jc w:val="center"/>
        <w:rPr>
          <w:rFonts w:ascii="Times New Roman" w:hAnsi="Times New Roman"/>
          <w:b/>
          <w:i/>
          <w:sz w:val="24"/>
          <w:szCs w:val="24"/>
        </w:rPr>
      </w:pPr>
    </w:p>
    <w:p w14:paraId="07E7AAF1" w14:textId="77777777" w:rsidR="00F85AF7" w:rsidRPr="001C3EF1" w:rsidRDefault="00F85AF7" w:rsidP="00201D3A">
      <w:pPr>
        <w:shd w:val="clear" w:color="auto" w:fill="F2F2F2"/>
        <w:spacing w:line="480" w:lineRule="auto"/>
        <w:jc w:val="both"/>
        <w:rPr>
          <w:rFonts w:ascii="Times New Roman" w:hAnsi="Times New Roman"/>
          <w:sz w:val="24"/>
          <w:szCs w:val="24"/>
        </w:rPr>
      </w:pPr>
      <w:r w:rsidRPr="001C3EF1">
        <w:rPr>
          <w:rFonts w:ascii="Times New Roman" w:hAnsi="Times New Roman"/>
          <w:sz w:val="24"/>
          <w:szCs w:val="24"/>
        </w:rPr>
        <w:t>157. The third applicant complained under Article 2 that abortion was not available in Ireland even in a life-threatening situation because of the failure to implement Article 40.3.3 of the Constitution. The Government argued that no issue arose under Article 2 of the Convention.</w:t>
      </w:r>
    </w:p>
    <w:p w14:paraId="5D9582EA" w14:textId="77777777" w:rsidR="00F85AF7" w:rsidRPr="001C3EF1" w:rsidRDefault="00F85AF7"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1C3EF1">
        <w:rPr>
          <w:rFonts w:ascii="Times New Roman" w:eastAsia="SimSun, 宋体" w:hAnsi="Times New Roman"/>
          <w:b/>
          <w:kern w:val="3"/>
          <w:sz w:val="24"/>
          <w:szCs w:val="24"/>
          <w:lang w:eastAsia="zh-CN" w:bidi="hi-IN"/>
        </w:rPr>
        <w:t>158. The Court has acknowledged in its case law that Article 2 imposes a positive obligation on the State to safeguard the lives of those within its jurisdiction. The obligation includes taking all necessary measures “to prevent the applicant’s life being unavoidably put at risk” (</w:t>
      </w:r>
      <w:r w:rsidRPr="001C3EF1">
        <w:rPr>
          <w:rFonts w:ascii="Times New Roman" w:eastAsia="SimSun, 宋体" w:hAnsi="Times New Roman"/>
          <w:b/>
          <w:i/>
          <w:kern w:val="3"/>
          <w:sz w:val="24"/>
          <w:szCs w:val="24"/>
          <w:lang w:eastAsia="zh-CN" w:bidi="hi-IN"/>
        </w:rPr>
        <w:t>LCB v United Kingdom</w:t>
      </w:r>
      <w:r w:rsidRPr="001C3EF1">
        <w:rPr>
          <w:rFonts w:ascii="Times New Roman" w:eastAsia="SimSun, 宋体" w:hAnsi="Times New Roman"/>
          <w:b/>
          <w:kern w:val="3"/>
          <w:sz w:val="24"/>
          <w:szCs w:val="24"/>
          <w:lang w:eastAsia="zh-CN" w:bidi="hi-IN"/>
        </w:rPr>
        <w:t xml:space="preserve"> (1998), § 36, Reports and Judgments of Decisions 1998-III; </w:t>
      </w:r>
      <w:r w:rsidRPr="001C3EF1">
        <w:rPr>
          <w:rFonts w:ascii="Times New Roman" w:eastAsia="SimSun, 宋体" w:hAnsi="Times New Roman"/>
          <w:b/>
          <w:i/>
          <w:kern w:val="3"/>
          <w:sz w:val="24"/>
          <w:szCs w:val="24"/>
          <w:lang w:eastAsia="zh-CN" w:bidi="hi-IN"/>
        </w:rPr>
        <w:t>Osman v United Kingdom</w:t>
      </w:r>
      <w:r w:rsidRPr="001C3EF1">
        <w:rPr>
          <w:rFonts w:ascii="Times New Roman" w:eastAsia="SimSun, 宋体" w:hAnsi="Times New Roman"/>
          <w:b/>
          <w:kern w:val="3"/>
          <w:sz w:val="24"/>
          <w:szCs w:val="24"/>
          <w:lang w:eastAsia="zh-CN" w:bidi="hi-IN"/>
        </w:rPr>
        <w:t xml:space="preserve"> (1998), § 116, Reports 1998-VIII). In particular, the denial of health care may raise issues when it threatens the individual’s right to life.</w:t>
      </w:r>
    </w:p>
    <w:p w14:paraId="42A43724" w14:textId="4FD7B710" w:rsidR="00F85AF7" w:rsidRPr="00CF29BE" w:rsidRDefault="00F85AF7"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1C3EF1">
        <w:rPr>
          <w:rFonts w:ascii="Times New Roman" w:eastAsia="SimSun, 宋体" w:hAnsi="Times New Roman"/>
          <w:b/>
          <w:kern w:val="3"/>
          <w:sz w:val="24"/>
          <w:szCs w:val="24"/>
          <w:lang w:eastAsia="zh-CN" w:bidi="hi-IN"/>
        </w:rPr>
        <w:t xml:space="preserve">Although there is no regional consensus on the point at which life begins, i.e. for the foetus, the Court observes that the right to life of the applicant is protected under international treaties, including the Universal Declaration on Human Rights, the International Covenant on Civil and Political Rights and the European Convention on </w:t>
      </w:r>
      <w:r w:rsidRPr="001C3EF1">
        <w:rPr>
          <w:rFonts w:ascii="Times New Roman" w:eastAsia="SimSun, 宋体" w:hAnsi="Times New Roman"/>
          <w:b/>
          <w:kern w:val="3"/>
          <w:sz w:val="24"/>
          <w:szCs w:val="24"/>
          <w:lang w:eastAsia="zh-CN" w:bidi="hi-IN"/>
        </w:rPr>
        <w:lastRenderedPageBreak/>
        <w:t>Human Rights. Thus, the Court takes into account the consensus under these human rights instruments as a basis for its findings.</w:t>
      </w:r>
    </w:p>
    <w:p w14:paraId="40B0E579" w14:textId="77777777" w:rsidR="00F85AF7" w:rsidRPr="001C3EF1" w:rsidRDefault="00F85AF7"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1C3EF1">
        <w:rPr>
          <w:rFonts w:ascii="Times New Roman" w:eastAsia="SimSun, 宋体" w:hAnsi="Times New Roman"/>
          <w:b/>
          <w:kern w:val="3"/>
          <w:sz w:val="24"/>
          <w:szCs w:val="24"/>
          <w:lang w:eastAsia="zh-CN" w:bidi="hi-IN"/>
        </w:rPr>
        <w:t xml:space="preserve">The third applicant was entitled to the protection granted by Article 2 where the pregnancy constituted a real and serious threat to her life by reason of her pre-existing condition.  In </w:t>
      </w:r>
      <w:r w:rsidRPr="001C3EF1">
        <w:rPr>
          <w:rFonts w:ascii="Times New Roman" w:eastAsia="SimSun, 宋体" w:hAnsi="Times New Roman"/>
          <w:b/>
          <w:i/>
          <w:kern w:val="3"/>
          <w:sz w:val="24"/>
          <w:szCs w:val="24"/>
          <w:lang w:eastAsia="zh-CN" w:bidi="hi-IN"/>
        </w:rPr>
        <w:t xml:space="preserve">Attorney General v. X </w:t>
      </w:r>
      <w:r w:rsidRPr="001C3EF1">
        <w:rPr>
          <w:rFonts w:ascii="Times New Roman" w:eastAsia="SimSun, 宋体" w:hAnsi="Times New Roman"/>
          <w:b/>
          <w:kern w:val="3"/>
          <w:sz w:val="24"/>
          <w:szCs w:val="24"/>
          <w:lang w:eastAsia="zh-CN" w:bidi="hi-IN"/>
        </w:rPr>
        <w:t>(1992) I.E.S.C. 1; (1992) 1 I.R. 1, the Supreme Court of Ireland found that the risk to an applicant’s life, in that case self-destruction, as a result of continuing the pregnancy was sufficient to derogate from domestic legislation and allow a termination. Similarly, the Court hereby finds that the possibility of serious deterioration in the third applicant’s health was a sufficient ground for the implementation of Article 40.3.3.</w:t>
      </w:r>
    </w:p>
    <w:p w14:paraId="5D601C9C" w14:textId="77777777" w:rsidR="00F85AF7" w:rsidRPr="001C3EF1" w:rsidRDefault="00F85AF7"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1C3EF1">
        <w:rPr>
          <w:rFonts w:ascii="Times New Roman" w:eastAsia="SimSun, 宋体" w:hAnsi="Times New Roman"/>
          <w:b/>
          <w:kern w:val="3"/>
          <w:sz w:val="24"/>
          <w:szCs w:val="24"/>
          <w:lang w:eastAsia="zh-CN" w:bidi="hi-IN"/>
        </w:rPr>
        <w:t>159. The Court rejects the State’s contention that the fact that C, in light of the Thirteenth Amendment of the Irish Constitution, was able to travel to England for abortion defeated her claim. Rather, it accepts that the continuation of a pregnancy would have posed a real and serious risk to C’s life and that the State, by failing to take all necessary measures to secure her domestic right to abortion, contributed to that risk.</w:t>
      </w:r>
    </w:p>
    <w:p w14:paraId="0434FCAB" w14:textId="2196C0A6" w:rsidR="00F85AF7" w:rsidRPr="001C3EF1" w:rsidRDefault="00F85AF7" w:rsidP="00201D3A">
      <w:pPr>
        <w:shd w:val="clear" w:color="auto" w:fill="F2F2F2"/>
        <w:spacing w:line="480" w:lineRule="auto"/>
        <w:ind w:firstLine="284"/>
        <w:jc w:val="both"/>
        <w:rPr>
          <w:rFonts w:ascii="Times New Roman" w:eastAsia="SimSun, 宋体" w:hAnsi="Times New Roman"/>
          <w:b/>
          <w:kern w:val="3"/>
          <w:sz w:val="24"/>
          <w:szCs w:val="24"/>
          <w:lang w:eastAsia="zh-CN" w:bidi="hi-IN"/>
        </w:rPr>
      </w:pPr>
      <w:r w:rsidRPr="001C3EF1">
        <w:rPr>
          <w:rFonts w:ascii="Times New Roman" w:eastAsia="SimSun, 宋体" w:hAnsi="Times New Roman"/>
          <w:b/>
          <w:kern w:val="3"/>
          <w:sz w:val="24"/>
          <w:szCs w:val="24"/>
          <w:lang w:eastAsia="zh-CN" w:bidi="hi-IN"/>
        </w:rPr>
        <w:t xml:space="preserve">160. The Court concludes that, due to evidence as to the likely consequences that continuing a pregnancy would have had on C’s health, the State failed to fulfil its positive obligations under Article 2. </w:t>
      </w:r>
    </w:p>
    <w:p w14:paraId="6D2A2790" w14:textId="77777777" w:rsidR="00E26C2C" w:rsidRPr="001C3EF1" w:rsidRDefault="00E26C2C" w:rsidP="00E1251F">
      <w:pPr>
        <w:shd w:val="clear" w:color="auto" w:fill="F2F2F2"/>
        <w:spacing w:line="480" w:lineRule="auto"/>
        <w:ind w:firstLine="284"/>
        <w:rPr>
          <w:rFonts w:ascii="Times New Roman" w:eastAsia="SimSun, 宋体" w:hAnsi="Times New Roman"/>
          <w:i/>
          <w:kern w:val="3"/>
          <w:sz w:val="24"/>
          <w:szCs w:val="24"/>
          <w:lang w:eastAsia="zh-CN" w:bidi="hi-IN"/>
        </w:rPr>
      </w:pPr>
    </w:p>
    <w:p w14:paraId="7FCDCFC9" w14:textId="77777777" w:rsidR="00F85AF7" w:rsidRPr="001C3EF1" w:rsidRDefault="00F85AF7" w:rsidP="00E26C2C">
      <w:pPr>
        <w:shd w:val="clear" w:color="auto" w:fill="F2F2F2"/>
        <w:spacing w:line="480" w:lineRule="auto"/>
        <w:ind w:firstLine="284"/>
        <w:jc w:val="center"/>
        <w:rPr>
          <w:rFonts w:ascii="Times New Roman" w:eastAsia="SimSun, 宋体" w:hAnsi="Times New Roman"/>
          <w:i/>
          <w:kern w:val="3"/>
          <w:sz w:val="24"/>
          <w:szCs w:val="24"/>
          <w:lang w:eastAsia="zh-CN" w:bidi="hi-IN"/>
        </w:rPr>
      </w:pPr>
      <w:r w:rsidRPr="001C3EF1">
        <w:rPr>
          <w:rFonts w:ascii="Times New Roman" w:eastAsia="SimSun, 宋体" w:hAnsi="Times New Roman"/>
          <w:i/>
          <w:kern w:val="3"/>
          <w:sz w:val="24"/>
          <w:szCs w:val="24"/>
          <w:lang w:eastAsia="zh-CN" w:bidi="hi-IN"/>
        </w:rPr>
        <w:t>D. Article 3 of the Convention</w:t>
      </w:r>
    </w:p>
    <w:p w14:paraId="15A93D8B" w14:textId="77777777" w:rsidR="00F85AF7" w:rsidRPr="001C3EF1" w:rsidRDefault="00F85AF7" w:rsidP="00F85AF7">
      <w:pPr>
        <w:shd w:val="clear" w:color="auto" w:fill="F2F2F2"/>
        <w:spacing w:line="480" w:lineRule="auto"/>
        <w:ind w:firstLine="284"/>
        <w:jc w:val="center"/>
        <w:rPr>
          <w:rFonts w:ascii="Times New Roman" w:eastAsia="SimSun, 宋体" w:hAnsi="Times New Roman"/>
          <w:kern w:val="3"/>
          <w:sz w:val="24"/>
          <w:szCs w:val="24"/>
          <w:lang w:eastAsia="zh-CN" w:bidi="hi-IN"/>
        </w:rPr>
      </w:pPr>
    </w:p>
    <w:p w14:paraId="18AACA27" w14:textId="78B62F8D" w:rsidR="00F85AF7" w:rsidRPr="001C3EF1" w:rsidRDefault="00F85AF7"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1C3EF1">
        <w:rPr>
          <w:rFonts w:ascii="Times New Roman" w:eastAsia="SimSun, 宋体" w:hAnsi="Times New Roman"/>
          <w:b/>
          <w:kern w:val="3"/>
          <w:sz w:val="24"/>
          <w:szCs w:val="24"/>
          <w:lang w:eastAsia="zh-CN" w:bidi="hi-IN"/>
        </w:rPr>
        <w:t>161.</w:t>
      </w:r>
      <w:r w:rsidRPr="001C3EF1">
        <w:rPr>
          <w:rFonts w:ascii="Times New Roman" w:eastAsia="SimSun, 宋体" w:hAnsi="Times New Roman"/>
          <w:kern w:val="3"/>
          <w:sz w:val="24"/>
          <w:szCs w:val="24"/>
          <w:lang w:eastAsia="zh-CN" w:bidi="hi-IN"/>
        </w:rPr>
        <w:t xml:space="preserve"> The Court considers it evident [</w:t>
      </w:r>
      <w:r w:rsidR="00CF29BE">
        <w:rPr>
          <w:rFonts w:ascii="Times New Roman" w:eastAsia="SimSun, 宋体" w:hAnsi="Times New Roman"/>
          <w:kern w:val="3"/>
          <w:sz w:val="24"/>
          <w:szCs w:val="24"/>
          <w:lang w:eastAsia="zh-CN" w:bidi="hi-IN"/>
        </w:rPr>
        <w:t>…</w:t>
      </w:r>
      <w:r w:rsidRPr="001C3EF1">
        <w:rPr>
          <w:rFonts w:ascii="Times New Roman" w:eastAsia="SimSun, 宋体" w:hAnsi="Times New Roman"/>
          <w:kern w:val="3"/>
          <w:sz w:val="24"/>
          <w:szCs w:val="24"/>
          <w:lang w:eastAsia="zh-CN" w:bidi="hi-IN"/>
        </w:rPr>
        <w:t xml:space="preserve">] that </w:t>
      </w:r>
      <w:r w:rsidRPr="001C3EF1">
        <w:rPr>
          <w:rFonts w:ascii="Times New Roman" w:eastAsia="SimSun, 宋体" w:hAnsi="Times New Roman"/>
          <w:b/>
          <w:kern w:val="3"/>
          <w:sz w:val="24"/>
          <w:szCs w:val="24"/>
          <w:lang w:eastAsia="zh-CN" w:bidi="hi-IN"/>
        </w:rPr>
        <w:t>the applicants</w:t>
      </w:r>
      <w:r w:rsidRPr="001C3EF1">
        <w:rPr>
          <w:rFonts w:ascii="Times New Roman" w:eastAsia="SimSun, 宋体" w:hAnsi="Times New Roman"/>
          <w:kern w:val="3"/>
          <w:sz w:val="24"/>
          <w:szCs w:val="24"/>
          <w:lang w:eastAsia="zh-CN" w:bidi="hi-IN"/>
        </w:rPr>
        <w:t xml:space="preserve"> </w:t>
      </w:r>
      <w:r w:rsidRPr="001C3EF1">
        <w:rPr>
          <w:rFonts w:ascii="Times New Roman" w:eastAsia="SimSun, 宋体" w:hAnsi="Times New Roman"/>
          <w:b/>
          <w:kern w:val="3"/>
          <w:sz w:val="24"/>
          <w:szCs w:val="24"/>
          <w:lang w:eastAsia="zh-CN" w:bidi="hi-IN"/>
        </w:rPr>
        <w:t>suffered serious psychological and physical hardship whilst travelling abroad for abortion</w:t>
      </w:r>
      <w:r w:rsidRPr="001C3EF1">
        <w:rPr>
          <w:rFonts w:ascii="Times New Roman" w:eastAsia="SimSun, 宋体" w:hAnsi="Times New Roman"/>
          <w:kern w:val="3"/>
          <w:sz w:val="24"/>
          <w:szCs w:val="24"/>
          <w:lang w:eastAsia="zh-CN" w:bidi="hi-IN"/>
        </w:rPr>
        <w:t xml:space="preserve">. It was also financially burdensome for the first applicant </w:t>
      </w:r>
      <w:r w:rsidRPr="001C3EF1">
        <w:rPr>
          <w:rFonts w:ascii="Times New Roman" w:eastAsia="SimSun, 宋体" w:hAnsi="Times New Roman"/>
          <w:b/>
          <w:kern w:val="3"/>
          <w:sz w:val="24"/>
          <w:szCs w:val="24"/>
          <w:lang w:eastAsia="zh-CN" w:bidi="hi-IN"/>
        </w:rPr>
        <w:t>(see paragraph 128)</w:t>
      </w:r>
      <w:r w:rsidRPr="001C3EF1">
        <w:rPr>
          <w:rFonts w:ascii="Times New Roman" w:eastAsia="SimSun, 宋体" w:hAnsi="Times New Roman"/>
          <w:kern w:val="3"/>
          <w:sz w:val="24"/>
          <w:szCs w:val="24"/>
          <w:lang w:eastAsia="zh-CN" w:bidi="hi-IN"/>
        </w:rPr>
        <w:t>.</w:t>
      </w:r>
    </w:p>
    <w:p w14:paraId="6B19E6AC" w14:textId="4C24CEE8" w:rsidR="00F85AF7" w:rsidRPr="001C3EF1" w:rsidRDefault="00F85AF7"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1C3EF1">
        <w:rPr>
          <w:rFonts w:ascii="Times New Roman" w:eastAsia="SimSun, 宋体" w:hAnsi="Times New Roman"/>
          <w:b/>
          <w:kern w:val="3"/>
          <w:sz w:val="24"/>
          <w:szCs w:val="24"/>
          <w:lang w:eastAsia="zh-CN" w:bidi="hi-IN"/>
        </w:rPr>
        <w:lastRenderedPageBreak/>
        <w:t>162.</w:t>
      </w:r>
      <w:r w:rsidRPr="001C3EF1">
        <w:rPr>
          <w:rFonts w:ascii="Times New Roman" w:eastAsia="SimSun, 宋体" w:hAnsi="Times New Roman"/>
          <w:kern w:val="3"/>
          <w:sz w:val="24"/>
          <w:szCs w:val="24"/>
          <w:lang w:eastAsia="zh-CN" w:bidi="hi-IN"/>
        </w:rPr>
        <w:t xml:space="preserve"> [</w:t>
      </w:r>
      <w:r w:rsidR="00CF29BE">
        <w:rPr>
          <w:rFonts w:ascii="Times New Roman" w:eastAsia="SimSun, 宋体" w:hAnsi="Times New Roman"/>
          <w:kern w:val="3"/>
          <w:sz w:val="24"/>
          <w:szCs w:val="24"/>
          <w:lang w:eastAsia="zh-CN" w:bidi="hi-IN"/>
        </w:rPr>
        <w:t>…</w:t>
      </w:r>
      <w:r w:rsidRPr="001C3EF1">
        <w:rPr>
          <w:rFonts w:ascii="Times New Roman" w:eastAsia="SimSun, 宋体" w:hAnsi="Times New Roman"/>
          <w:kern w:val="3"/>
          <w:sz w:val="24"/>
          <w:szCs w:val="24"/>
          <w:lang w:eastAsia="zh-CN" w:bidi="hi-IN"/>
        </w:rPr>
        <w:t xml:space="preserve">] The Court reiterates its case-law to the effect that ill-treatment must attain a minimum level of severity if it is to fall within the scope of Article 3. The assessment of this minimum depends on </w:t>
      </w:r>
      <w:r w:rsidRPr="001C3EF1">
        <w:rPr>
          <w:rFonts w:ascii="Times New Roman" w:eastAsia="SimSun, 宋体" w:hAnsi="Times New Roman"/>
          <w:b/>
          <w:kern w:val="3"/>
          <w:sz w:val="24"/>
          <w:szCs w:val="24"/>
          <w:lang w:eastAsia="zh-CN" w:bidi="hi-IN"/>
        </w:rPr>
        <w:t>evidence of the effects that the circumstances of the case had on the applicants, including the extent and duration of the treatment, its physical and mental repercussions and</w:t>
      </w:r>
      <w:r w:rsidRPr="001C3EF1">
        <w:rPr>
          <w:rFonts w:ascii="Times New Roman" w:eastAsia="SimSun, 宋体" w:hAnsi="Times New Roman"/>
          <w:kern w:val="3"/>
          <w:sz w:val="24"/>
          <w:szCs w:val="24"/>
          <w:lang w:eastAsia="zh-CN" w:bidi="hi-IN"/>
        </w:rPr>
        <w:t xml:space="preserve"> </w:t>
      </w:r>
      <w:r w:rsidRPr="001C3EF1">
        <w:rPr>
          <w:rFonts w:ascii="Times New Roman" w:eastAsia="SimSun, 宋体" w:hAnsi="Times New Roman"/>
          <w:b/>
          <w:kern w:val="3"/>
          <w:sz w:val="24"/>
          <w:szCs w:val="24"/>
          <w:lang w:eastAsia="zh-CN" w:bidi="hi-IN"/>
        </w:rPr>
        <w:t xml:space="preserve">the socio-cultural background, </w:t>
      </w:r>
      <w:r w:rsidRPr="001C3EF1">
        <w:rPr>
          <w:rFonts w:ascii="Times New Roman" w:eastAsia="SimSun, 宋体" w:hAnsi="Times New Roman"/>
          <w:kern w:val="3"/>
          <w:sz w:val="24"/>
          <w:szCs w:val="24"/>
          <w:lang w:eastAsia="zh-CN" w:bidi="hi-IN"/>
        </w:rPr>
        <w:t xml:space="preserve">sex, age, health and </w:t>
      </w:r>
      <w:r w:rsidRPr="001C3EF1">
        <w:rPr>
          <w:rFonts w:ascii="Times New Roman" w:eastAsia="SimSun, 宋体" w:hAnsi="Times New Roman"/>
          <w:b/>
          <w:kern w:val="3"/>
          <w:sz w:val="24"/>
          <w:szCs w:val="24"/>
          <w:lang w:eastAsia="zh-CN" w:bidi="hi-IN"/>
        </w:rPr>
        <w:t xml:space="preserve">financial status </w:t>
      </w:r>
      <w:r w:rsidRPr="001C3EF1">
        <w:rPr>
          <w:rFonts w:ascii="Times New Roman" w:eastAsia="SimSun, 宋体" w:hAnsi="Times New Roman"/>
          <w:kern w:val="3"/>
          <w:sz w:val="24"/>
          <w:szCs w:val="24"/>
          <w:lang w:eastAsia="zh-CN" w:bidi="hi-IN"/>
        </w:rPr>
        <w:t>of the victim [</w:t>
      </w:r>
      <w:r w:rsidR="00CF29BE">
        <w:rPr>
          <w:rFonts w:ascii="Times New Roman" w:eastAsia="SimSun, 宋体" w:hAnsi="Times New Roman"/>
          <w:kern w:val="3"/>
          <w:sz w:val="24"/>
          <w:szCs w:val="24"/>
          <w:lang w:eastAsia="zh-CN" w:bidi="hi-IN"/>
        </w:rPr>
        <w:t>…</w:t>
      </w:r>
      <w:r w:rsidRPr="001C3EF1">
        <w:rPr>
          <w:rFonts w:ascii="Times New Roman" w:eastAsia="SimSun, 宋体" w:hAnsi="Times New Roman"/>
          <w:kern w:val="3"/>
          <w:sz w:val="24"/>
          <w:szCs w:val="24"/>
          <w:lang w:eastAsia="zh-CN" w:bidi="hi-IN"/>
        </w:rPr>
        <w:t>]. In the above-described factual circumstances [</w:t>
      </w:r>
      <w:r w:rsidR="00CF29BE">
        <w:rPr>
          <w:rFonts w:ascii="Times New Roman" w:eastAsia="SimSun, 宋体" w:hAnsi="Times New Roman"/>
          <w:kern w:val="3"/>
          <w:sz w:val="24"/>
          <w:szCs w:val="24"/>
          <w:lang w:eastAsia="zh-CN" w:bidi="hi-IN"/>
        </w:rPr>
        <w:t>…</w:t>
      </w:r>
      <w:r w:rsidRPr="001C3EF1">
        <w:rPr>
          <w:rFonts w:ascii="Times New Roman" w:eastAsia="SimSun, 宋体" w:hAnsi="Times New Roman"/>
          <w:kern w:val="3"/>
          <w:sz w:val="24"/>
          <w:szCs w:val="24"/>
          <w:lang w:eastAsia="zh-CN" w:bidi="hi-IN"/>
        </w:rPr>
        <w:t xml:space="preserve">] and whether or not such treatment is entirely attributable to the State, the Court considers that the facts alleged </w:t>
      </w:r>
      <w:r w:rsidRPr="001C3EF1">
        <w:rPr>
          <w:rFonts w:ascii="Times New Roman" w:eastAsia="SimSun, 宋体" w:hAnsi="Times New Roman"/>
          <w:b/>
          <w:kern w:val="3"/>
          <w:sz w:val="24"/>
          <w:szCs w:val="24"/>
          <w:lang w:eastAsia="zh-CN" w:bidi="hi-IN"/>
        </w:rPr>
        <w:t>may disclose a level of severity falling within the scope of Article 3 of the Convention.</w:t>
      </w:r>
    </w:p>
    <w:p w14:paraId="5BB350A4" w14:textId="77777777" w:rsidR="00F85AF7" w:rsidRPr="001C3EF1" w:rsidRDefault="00F85AF7" w:rsidP="00201D3A">
      <w:pPr>
        <w:shd w:val="clear" w:color="auto" w:fill="F2F2F2"/>
        <w:spacing w:line="480" w:lineRule="auto"/>
        <w:ind w:firstLine="284"/>
        <w:jc w:val="both"/>
        <w:rPr>
          <w:rFonts w:ascii="Times New Roman" w:eastAsia="SimSun, 宋体" w:hAnsi="Times New Roman"/>
          <w:b/>
          <w:kern w:val="3"/>
          <w:sz w:val="24"/>
          <w:szCs w:val="24"/>
          <w:lang w:eastAsia="zh-CN" w:bidi="hi-IN"/>
        </w:rPr>
      </w:pPr>
      <w:r w:rsidRPr="001C3EF1">
        <w:rPr>
          <w:rFonts w:ascii="Times New Roman" w:eastAsia="SimSun, 宋体" w:hAnsi="Times New Roman"/>
          <w:b/>
          <w:kern w:val="3"/>
          <w:sz w:val="24"/>
          <w:szCs w:val="24"/>
          <w:lang w:eastAsia="zh-CN" w:bidi="hi-IN"/>
        </w:rPr>
        <w:t xml:space="preserve"> 163. The physical pain associated with the criminalisation of abortion in Ireland is evident from the facts of the case. The first applicant was reluctant to seek medical assistance for fear of the legal implications of having an abortion abroad. Whilst her unawareness of the law is not entirely attributable to the State, third-party submissions (see paragraphs 120-121) demonstrate a lack of procedural efficiency in abortion services in Ireland and a general reluctance to assist women in obtaining abortions and post-abortion care. </w:t>
      </w:r>
    </w:p>
    <w:p w14:paraId="09297CAC" w14:textId="233E7F26" w:rsidR="00F85AF7" w:rsidRPr="001C3EF1" w:rsidRDefault="0066465D"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Pr>
          <w:rFonts w:ascii="Times New Roman" w:eastAsia="SimSun, 宋体" w:hAnsi="Times New Roman"/>
          <w:b/>
          <w:kern w:val="3"/>
          <w:sz w:val="24"/>
          <w:szCs w:val="24"/>
          <w:lang w:eastAsia="zh-CN" w:bidi="hi-IN"/>
        </w:rPr>
        <w:t xml:space="preserve">164. </w:t>
      </w:r>
      <w:r w:rsidR="00F85AF7" w:rsidRPr="001C3EF1">
        <w:rPr>
          <w:rFonts w:ascii="Times New Roman" w:eastAsia="SimSun, 宋体" w:hAnsi="Times New Roman"/>
          <w:b/>
          <w:kern w:val="3"/>
          <w:sz w:val="24"/>
          <w:szCs w:val="24"/>
          <w:lang w:eastAsia="zh-CN" w:bidi="hi-IN"/>
        </w:rPr>
        <w:t xml:space="preserve">The second applicant experienced a similar concern when she required medical assistance after passing blood clots. The third applicant suffered complications as a result of an incomplete abortion and was not directed by her GP to seek post-abortion care when it became apparent she was no longer pregnant. In terms of psychological impact on the applicants, the Court accepts that this is by its nature subjective (see paragraph 126) and cannot be measured objectively. However, the Court has previously determined that sexual assaults reach the minimum level of severity required to meet the Article 3 threshold (see, for example, </w:t>
      </w:r>
      <w:r w:rsidR="00F85AF7" w:rsidRPr="001C3EF1">
        <w:rPr>
          <w:rFonts w:ascii="Times New Roman" w:eastAsia="SimSun, 宋体" w:hAnsi="Times New Roman"/>
          <w:b/>
          <w:i/>
          <w:kern w:val="3"/>
          <w:sz w:val="24"/>
          <w:szCs w:val="24"/>
          <w:lang w:eastAsia="zh-CN" w:bidi="hi-IN"/>
        </w:rPr>
        <w:t>Aydin v Turkey</w:t>
      </w:r>
      <w:r w:rsidR="00F85AF7" w:rsidRPr="001C3EF1">
        <w:rPr>
          <w:rFonts w:ascii="Times New Roman" w:eastAsia="SimSun, 宋体" w:hAnsi="Times New Roman"/>
          <w:b/>
          <w:kern w:val="3"/>
          <w:sz w:val="24"/>
          <w:szCs w:val="24"/>
          <w:lang w:eastAsia="zh-CN" w:bidi="hi-IN"/>
        </w:rPr>
        <w:t xml:space="preserve"> (1998) 25 H.E.R. 251; </w:t>
      </w:r>
      <w:r w:rsidR="00F85AF7" w:rsidRPr="001C3EF1">
        <w:rPr>
          <w:rFonts w:ascii="Times New Roman" w:eastAsia="SimSun, 宋体" w:hAnsi="Times New Roman"/>
          <w:b/>
          <w:i/>
          <w:kern w:val="3"/>
          <w:sz w:val="24"/>
          <w:szCs w:val="24"/>
          <w:lang w:eastAsia="zh-CN" w:bidi="hi-IN"/>
        </w:rPr>
        <w:t>E v UK</w:t>
      </w:r>
      <w:r w:rsidR="00F85AF7" w:rsidRPr="001C3EF1">
        <w:rPr>
          <w:rFonts w:ascii="Times New Roman" w:eastAsia="SimSun, 宋体" w:hAnsi="Times New Roman"/>
          <w:b/>
          <w:kern w:val="3"/>
          <w:sz w:val="24"/>
          <w:szCs w:val="24"/>
          <w:lang w:eastAsia="zh-CN" w:bidi="hi-IN"/>
        </w:rPr>
        <w:t xml:space="preserve"> (2003) 36 E.H.H.R. 31; </w:t>
      </w:r>
      <w:proofErr w:type="spellStart"/>
      <w:r w:rsidR="00F85AF7" w:rsidRPr="001C3EF1">
        <w:rPr>
          <w:rFonts w:ascii="Times New Roman" w:eastAsia="SimSun, 宋体" w:hAnsi="Times New Roman"/>
          <w:b/>
          <w:i/>
          <w:kern w:val="3"/>
          <w:sz w:val="24"/>
          <w:szCs w:val="24"/>
          <w:lang w:eastAsia="zh-CN" w:bidi="hi-IN"/>
        </w:rPr>
        <w:t>Maslova</w:t>
      </w:r>
      <w:proofErr w:type="spellEnd"/>
      <w:r w:rsidR="00F85AF7" w:rsidRPr="001C3EF1">
        <w:rPr>
          <w:rFonts w:ascii="Times New Roman" w:eastAsia="SimSun, 宋体" w:hAnsi="Times New Roman"/>
          <w:b/>
          <w:i/>
          <w:kern w:val="3"/>
          <w:sz w:val="24"/>
          <w:szCs w:val="24"/>
          <w:lang w:eastAsia="zh-CN" w:bidi="hi-IN"/>
        </w:rPr>
        <w:t xml:space="preserve"> v Russia</w:t>
      </w:r>
      <w:r w:rsidR="00F85AF7" w:rsidRPr="001C3EF1">
        <w:rPr>
          <w:rFonts w:ascii="Times New Roman" w:eastAsia="SimSun, 宋体" w:hAnsi="Times New Roman"/>
          <w:b/>
          <w:kern w:val="3"/>
          <w:sz w:val="24"/>
          <w:szCs w:val="24"/>
          <w:lang w:eastAsia="zh-CN" w:bidi="hi-IN"/>
        </w:rPr>
        <w:t xml:space="preserve"> (2009) 48 E.H.H.R. 37). In those cases, to force an </w:t>
      </w:r>
      <w:r w:rsidR="00F85AF7" w:rsidRPr="001C3EF1">
        <w:rPr>
          <w:rFonts w:ascii="Times New Roman" w:eastAsia="SimSun, 宋体" w:hAnsi="Times New Roman"/>
          <w:b/>
          <w:kern w:val="3"/>
          <w:sz w:val="24"/>
          <w:szCs w:val="24"/>
          <w:lang w:eastAsia="zh-CN" w:bidi="hi-IN"/>
        </w:rPr>
        <w:lastRenderedPageBreak/>
        <w:t xml:space="preserve">involuntarily pregnant woman to carry her pregnancy to term would breach the positive obligations of the State under Article 3. </w:t>
      </w:r>
    </w:p>
    <w:p w14:paraId="17A084D7" w14:textId="2FA09D09" w:rsidR="00F85AF7" w:rsidRPr="001C3EF1" w:rsidRDefault="0066465D" w:rsidP="00201D3A">
      <w:pPr>
        <w:shd w:val="clear" w:color="auto" w:fill="F2F2F2"/>
        <w:spacing w:line="480" w:lineRule="auto"/>
        <w:ind w:firstLine="284"/>
        <w:jc w:val="both"/>
        <w:rPr>
          <w:rFonts w:ascii="Times New Roman" w:eastAsia="SimSun, 宋体" w:hAnsi="Times New Roman"/>
          <w:b/>
          <w:kern w:val="3"/>
          <w:sz w:val="24"/>
          <w:szCs w:val="24"/>
          <w:lang w:eastAsia="zh-CN" w:bidi="hi-IN"/>
        </w:rPr>
      </w:pPr>
      <w:r>
        <w:rPr>
          <w:rFonts w:ascii="Times New Roman" w:eastAsia="SimSun, 宋体" w:hAnsi="Times New Roman"/>
          <w:b/>
          <w:kern w:val="3"/>
          <w:sz w:val="24"/>
          <w:szCs w:val="24"/>
          <w:lang w:eastAsia="zh-CN" w:bidi="hi-IN"/>
        </w:rPr>
        <w:t xml:space="preserve">165. </w:t>
      </w:r>
      <w:r w:rsidR="00F85AF7" w:rsidRPr="001C3EF1">
        <w:rPr>
          <w:rFonts w:ascii="Times New Roman" w:eastAsia="SimSun, 宋体" w:hAnsi="Times New Roman"/>
          <w:b/>
          <w:kern w:val="3"/>
          <w:sz w:val="24"/>
          <w:szCs w:val="24"/>
          <w:lang w:eastAsia="zh-CN" w:bidi="hi-IN"/>
        </w:rPr>
        <w:t xml:space="preserve">The Court is of the view that, regardless of the woman’s status as victim of a crime, or the risk to her life and health, it is necessary to acknowledge the impact of an unwanted pregnancy. The forced continuation of an unwanted pregnancy or the clandestine termination of pregnancy are both capable of causing the deterioration of a woman’s physical and mental status. Similarly, the conditions under which the first and second applicants travelled abroad were imposed by Ireland’s restrictions and contributed to the applicants’ mental and physical suffering. </w:t>
      </w:r>
    </w:p>
    <w:p w14:paraId="0414E1FC" w14:textId="2765491F" w:rsidR="00F85AF7" w:rsidRPr="001C3EF1" w:rsidRDefault="00F85AF7"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1C3EF1">
        <w:rPr>
          <w:rFonts w:ascii="Times New Roman" w:eastAsia="SimSun, 宋体" w:hAnsi="Times New Roman"/>
          <w:kern w:val="3"/>
          <w:sz w:val="24"/>
          <w:szCs w:val="24"/>
          <w:lang w:eastAsia="zh-CN" w:bidi="hi-IN"/>
        </w:rPr>
        <w:t xml:space="preserve"> </w:t>
      </w:r>
      <w:r w:rsidR="0066465D">
        <w:rPr>
          <w:rFonts w:ascii="Times New Roman" w:eastAsia="SimSun, 宋体" w:hAnsi="Times New Roman"/>
          <w:b/>
          <w:kern w:val="3"/>
          <w:sz w:val="24"/>
          <w:szCs w:val="24"/>
          <w:lang w:eastAsia="zh-CN" w:bidi="hi-IN"/>
        </w:rPr>
        <w:t>166</w:t>
      </w:r>
      <w:r w:rsidRPr="001C3EF1">
        <w:rPr>
          <w:rFonts w:ascii="Times New Roman" w:eastAsia="SimSun, 宋体" w:hAnsi="Times New Roman"/>
          <w:b/>
          <w:kern w:val="3"/>
          <w:sz w:val="24"/>
          <w:szCs w:val="24"/>
          <w:lang w:eastAsia="zh-CN" w:bidi="hi-IN"/>
        </w:rPr>
        <w:t xml:space="preserve">. The Court considers that the mental and physical effects of the restrictions on the first and second applicants’ access to abortion were sufficient to declare the treatment degrading under Article 3. The third applicant’s health status was particularly severe prior to her seeking abortion, and the State’s failure to safeguard her health may be considered inhuman within the meaning of Article 3. </w:t>
      </w:r>
    </w:p>
    <w:p w14:paraId="302E24AA" w14:textId="77777777" w:rsidR="00F85AF7" w:rsidRPr="001C3EF1" w:rsidRDefault="00F85AF7"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1C3EF1">
        <w:rPr>
          <w:rFonts w:ascii="Times New Roman" w:eastAsia="SimSun, 宋体" w:hAnsi="Times New Roman"/>
          <w:b/>
          <w:kern w:val="3"/>
          <w:sz w:val="24"/>
          <w:szCs w:val="24"/>
          <w:lang w:eastAsia="zh-CN" w:bidi="hi-IN"/>
        </w:rPr>
        <w:t xml:space="preserve">The Court has not provided in its case law a general standard against which to measure any given treatment. Rather, it acknowledges that considerations regarding ill-treatment change over time. The Court considers that the cost and subsequent stigma associated with travelling abroad for abortion can be interpreted, cumulatively with the abovementioned physical and mental effects, as reaching the </w:t>
      </w:r>
      <w:r w:rsidRPr="001C3EF1">
        <w:rPr>
          <w:rFonts w:ascii="Times New Roman" w:eastAsia="SimSun, 宋体" w:hAnsi="Times New Roman"/>
          <w:b/>
          <w:i/>
          <w:kern w:val="3"/>
          <w:sz w:val="24"/>
          <w:szCs w:val="24"/>
          <w:lang w:eastAsia="zh-CN" w:bidi="hi-IN"/>
        </w:rPr>
        <w:t>minimum</w:t>
      </w:r>
      <w:r w:rsidRPr="001C3EF1">
        <w:rPr>
          <w:rFonts w:ascii="Times New Roman" w:eastAsia="SimSun, 宋体" w:hAnsi="Times New Roman"/>
          <w:b/>
          <w:kern w:val="3"/>
          <w:sz w:val="24"/>
          <w:szCs w:val="24"/>
          <w:lang w:eastAsia="zh-CN" w:bidi="hi-IN"/>
        </w:rPr>
        <w:t xml:space="preserve"> level of severity required under Article 3.</w:t>
      </w:r>
    </w:p>
    <w:p w14:paraId="7541565C" w14:textId="77777777" w:rsidR="00F85AF7" w:rsidRPr="001C3EF1" w:rsidRDefault="00F85AF7"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1C3EF1">
        <w:rPr>
          <w:rFonts w:ascii="Times New Roman" w:eastAsia="SimSun, 宋体" w:hAnsi="Times New Roman"/>
          <w:b/>
          <w:kern w:val="3"/>
          <w:sz w:val="24"/>
          <w:szCs w:val="24"/>
          <w:lang w:eastAsia="zh-CN" w:bidi="hi-IN"/>
        </w:rPr>
        <w:t>167. The Court concludes,</w:t>
      </w:r>
      <w:r w:rsidRPr="001C3EF1">
        <w:rPr>
          <w:rFonts w:ascii="Times New Roman" w:eastAsia="SimSun, 宋体" w:hAnsi="Times New Roman" w:cs="Mangal"/>
          <w:b/>
          <w:kern w:val="3"/>
          <w:sz w:val="24"/>
          <w:szCs w:val="24"/>
          <w:lang w:eastAsia="zh-CN" w:bidi="hi-IN"/>
        </w:rPr>
        <w:t xml:space="preserve"> having regard to the circumstances of the case seen as a whole, that the Irish prohibition had serious effects on the lives of the applicants and that their suffering reached the minimum level of severity under Article 3.</w:t>
      </w:r>
    </w:p>
    <w:p w14:paraId="669B07FF" w14:textId="63DBD863" w:rsidR="00F85AF7" w:rsidRPr="001C3EF1" w:rsidRDefault="00F85AF7" w:rsidP="00F77AE5">
      <w:pPr>
        <w:shd w:val="clear" w:color="auto" w:fill="F2F2F2"/>
        <w:spacing w:line="480" w:lineRule="auto"/>
        <w:rPr>
          <w:rFonts w:ascii="Times New Roman" w:eastAsia="SimSun, 宋体" w:hAnsi="Times New Roman"/>
          <w:kern w:val="3"/>
          <w:sz w:val="24"/>
          <w:szCs w:val="24"/>
          <w:lang w:eastAsia="zh-CN" w:bidi="hi-IN"/>
        </w:rPr>
      </w:pPr>
    </w:p>
    <w:p w14:paraId="648EB626" w14:textId="77777777" w:rsidR="00F85AF7" w:rsidRPr="001C3EF1" w:rsidRDefault="00F85AF7" w:rsidP="00F85AF7">
      <w:pPr>
        <w:shd w:val="clear" w:color="auto" w:fill="F2F2F2"/>
        <w:spacing w:line="480" w:lineRule="auto"/>
        <w:ind w:firstLine="284"/>
        <w:rPr>
          <w:rFonts w:ascii="Times New Roman" w:eastAsia="SimSun, 宋体" w:hAnsi="Times New Roman"/>
          <w:kern w:val="3"/>
          <w:sz w:val="24"/>
          <w:szCs w:val="24"/>
          <w:lang w:eastAsia="zh-CN" w:bidi="hi-IN"/>
        </w:rPr>
      </w:pPr>
    </w:p>
    <w:p w14:paraId="51EEBAF4" w14:textId="77777777" w:rsidR="00F85AF7" w:rsidRPr="001C3EF1" w:rsidRDefault="00F85AF7" w:rsidP="00F85AF7">
      <w:pPr>
        <w:shd w:val="clear" w:color="auto" w:fill="F2F2F2"/>
        <w:spacing w:line="480" w:lineRule="auto"/>
        <w:ind w:firstLine="284"/>
        <w:jc w:val="center"/>
        <w:rPr>
          <w:rFonts w:ascii="Times New Roman" w:eastAsia="SimSun, 宋体" w:hAnsi="Times New Roman"/>
          <w:kern w:val="3"/>
          <w:sz w:val="24"/>
          <w:szCs w:val="24"/>
          <w:lang w:eastAsia="zh-CN" w:bidi="hi-IN"/>
        </w:rPr>
      </w:pPr>
      <w:r w:rsidRPr="001C3EF1">
        <w:rPr>
          <w:rFonts w:ascii="Times New Roman" w:eastAsia="SimSun, 宋体" w:hAnsi="Times New Roman"/>
          <w:kern w:val="3"/>
          <w:sz w:val="24"/>
          <w:szCs w:val="24"/>
          <w:lang w:eastAsia="zh-CN" w:bidi="hi-IN"/>
        </w:rPr>
        <w:lastRenderedPageBreak/>
        <w:t>II. ALLEGED VIOLATION OF ARTICLE 8 OF THE CONVENTION</w:t>
      </w:r>
    </w:p>
    <w:p w14:paraId="2A1B1D2B" w14:textId="04094BA0" w:rsidR="00F85AF7" w:rsidRPr="001C3EF1" w:rsidRDefault="00F85AF7" w:rsidP="00F77AE5">
      <w:pPr>
        <w:shd w:val="clear" w:color="auto" w:fill="F2F2F2"/>
        <w:spacing w:line="480" w:lineRule="auto"/>
        <w:rPr>
          <w:rFonts w:ascii="Times New Roman" w:eastAsia="SimSun, 宋体" w:hAnsi="Times New Roman"/>
          <w:kern w:val="3"/>
          <w:sz w:val="24"/>
          <w:szCs w:val="24"/>
          <w:lang w:eastAsia="zh-CN" w:bidi="hi-IN"/>
        </w:rPr>
      </w:pPr>
    </w:p>
    <w:p w14:paraId="6D3AD2A9" w14:textId="77777777" w:rsidR="00F85AF7" w:rsidRPr="001C3EF1" w:rsidRDefault="00F85AF7"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1C3EF1">
        <w:rPr>
          <w:rFonts w:ascii="Times New Roman" w:eastAsia="SimSun, 宋体" w:hAnsi="Times New Roman"/>
          <w:b/>
          <w:kern w:val="3"/>
          <w:sz w:val="24"/>
          <w:szCs w:val="24"/>
          <w:lang w:eastAsia="zh-CN" w:bidi="hi-IN"/>
        </w:rPr>
        <w:t>168.</w:t>
      </w:r>
      <w:r w:rsidRPr="001C3EF1">
        <w:rPr>
          <w:rFonts w:ascii="Times New Roman" w:eastAsia="SimSun, 宋体" w:hAnsi="Times New Roman"/>
          <w:kern w:val="3"/>
          <w:sz w:val="24"/>
          <w:szCs w:val="24"/>
          <w:lang w:eastAsia="zh-CN" w:bidi="hi-IN"/>
        </w:rPr>
        <w:t xml:space="preserve"> </w:t>
      </w:r>
      <w:r w:rsidRPr="001C3EF1">
        <w:rPr>
          <w:rFonts w:ascii="Times New Roman" w:eastAsia="SimSun, 宋体" w:hAnsi="Times New Roman" w:cs="Mangal"/>
          <w:kern w:val="3"/>
          <w:sz w:val="24"/>
          <w:szCs w:val="24"/>
          <w:lang w:eastAsia="zh-CN" w:bidi="hi-IN"/>
        </w:rPr>
        <w:t>The first and second applicants complained under Article 8 about the restrictions on lawful abortion in Ireland which meant that they could not obtain an abortion for health and/or well-being reasons in Ireland, and the third applicant complained under the same Article about the absence of any legislative implementation of Article 40.3.3 of the Constitution.</w:t>
      </w:r>
    </w:p>
    <w:p w14:paraId="04B087A6" w14:textId="36C0CDE4" w:rsidR="00F85AF7" w:rsidRPr="001C3EF1" w:rsidRDefault="00CA3B0D" w:rsidP="00F85AF7">
      <w:pPr>
        <w:shd w:val="clear" w:color="auto" w:fill="F2F2F2"/>
        <w:spacing w:line="480" w:lineRule="auto"/>
        <w:ind w:firstLine="284"/>
        <w:rPr>
          <w:rFonts w:ascii="Times New Roman" w:eastAsia="SimSun, 宋体" w:hAnsi="Times New Roman"/>
          <w:kern w:val="3"/>
          <w:sz w:val="24"/>
          <w:szCs w:val="24"/>
          <w:lang w:eastAsia="zh-CN" w:bidi="hi-IN"/>
        </w:rPr>
      </w:pPr>
      <w:r>
        <w:rPr>
          <w:rFonts w:ascii="Times New Roman" w:eastAsia="SimSun, 宋体" w:hAnsi="Times New Roman"/>
          <w:kern w:val="3"/>
          <w:sz w:val="24"/>
          <w:szCs w:val="24"/>
          <w:lang w:eastAsia="zh-CN" w:bidi="hi-IN"/>
        </w:rPr>
        <w:t>[</w:t>
      </w:r>
      <w:r w:rsidR="00F85AF7" w:rsidRPr="001C3EF1">
        <w:rPr>
          <w:rFonts w:ascii="Times New Roman" w:eastAsia="SimSun, 宋体" w:hAnsi="Times New Roman"/>
          <w:kern w:val="3"/>
          <w:sz w:val="24"/>
          <w:szCs w:val="24"/>
          <w:lang w:eastAsia="zh-CN" w:bidi="hi-IN"/>
        </w:rPr>
        <w:t>…</w:t>
      </w:r>
      <w:r>
        <w:rPr>
          <w:rFonts w:ascii="Times New Roman" w:eastAsia="SimSun, 宋体" w:hAnsi="Times New Roman"/>
          <w:kern w:val="3"/>
          <w:sz w:val="24"/>
          <w:szCs w:val="24"/>
          <w:lang w:eastAsia="zh-CN" w:bidi="hi-IN"/>
        </w:rPr>
        <w:t>]</w:t>
      </w:r>
      <w:r w:rsidR="00F85AF7" w:rsidRPr="001C3EF1">
        <w:rPr>
          <w:rFonts w:ascii="Times New Roman" w:eastAsia="SimSun, 宋体" w:hAnsi="Times New Roman"/>
          <w:kern w:val="3"/>
          <w:sz w:val="24"/>
          <w:szCs w:val="24"/>
          <w:lang w:eastAsia="zh-CN" w:bidi="hi-IN"/>
        </w:rPr>
        <w:t xml:space="preserve"> </w:t>
      </w:r>
    </w:p>
    <w:p w14:paraId="03508E4D" w14:textId="77777777" w:rsidR="00F85AF7" w:rsidRPr="001C3EF1" w:rsidRDefault="00F85AF7" w:rsidP="00F85AF7">
      <w:pPr>
        <w:shd w:val="clear" w:color="auto" w:fill="F2F2F2"/>
        <w:spacing w:line="480" w:lineRule="auto"/>
        <w:ind w:firstLine="284"/>
        <w:rPr>
          <w:rFonts w:ascii="Times New Roman" w:eastAsia="SimSun, 宋体" w:hAnsi="Times New Roman"/>
          <w:kern w:val="3"/>
          <w:sz w:val="24"/>
          <w:szCs w:val="24"/>
          <w:lang w:eastAsia="zh-CN" w:bidi="hi-IN"/>
        </w:rPr>
      </w:pPr>
    </w:p>
    <w:p w14:paraId="446FCCC8" w14:textId="77777777" w:rsidR="00F85AF7" w:rsidRPr="001C3EF1" w:rsidRDefault="00F85AF7" w:rsidP="00F85AF7">
      <w:pPr>
        <w:numPr>
          <w:ilvl w:val="0"/>
          <w:numId w:val="3"/>
        </w:numPr>
        <w:shd w:val="clear" w:color="auto" w:fill="F2F2F2"/>
        <w:spacing w:after="160" w:line="480" w:lineRule="auto"/>
        <w:ind w:left="0" w:firstLine="284"/>
        <w:rPr>
          <w:rFonts w:ascii="Times New Roman" w:eastAsia="SimSun, 宋体" w:hAnsi="Times New Roman"/>
          <w:b/>
          <w:kern w:val="3"/>
          <w:sz w:val="24"/>
          <w:szCs w:val="24"/>
          <w:lang w:eastAsia="zh-CN" w:bidi="hi-IN"/>
        </w:rPr>
      </w:pPr>
      <w:r w:rsidRPr="001C3EF1">
        <w:rPr>
          <w:rFonts w:ascii="Times New Roman" w:eastAsia="SimSun, 宋体" w:hAnsi="Times New Roman"/>
          <w:b/>
          <w:kern w:val="3"/>
          <w:sz w:val="24"/>
          <w:szCs w:val="24"/>
          <w:lang w:eastAsia="zh-CN" w:bidi="hi-IN"/>
        </w:rPr>
        <w:t>Positive or negative obligations under Article 8 of the Convention?</w:t>
      </w:r>
    </w:p>
    <w:p w14:paraId="100FDFF7" w14:textId="77777777" w:rsidR="00F85AF7" w:rsidRPr="001C3EF1" w:rsidRDefault="00F85AF7" w:rsidP="00F85AF7">
      <w:pPr>
        <w:shd w:val="clear" w:color="auto" w:fill="F2F2F2"/>
        <w:spacing w:line="480" w:lineRule="auto"/>
        <w:ind w:firstLine="284"/>
        <w:rPr>
          <w:rFonts w:ascii="Times New Roman" w:eastAsia="SimSun, 宋体" w:hAnsi="Times New Roman"/>
          <w:kern w:val="3"/>
          <w:sz w:val="24"/>
          <w:szCs w:val="24"/>
          <w:lang w:eastAsia="zh-CN" w:bidi="hi-IN"/>
        </w:rPr>
      </w:pPr>
    </w:p>
    <w:p w14:paraId="4C0FBFE6" w14:textId="026788CA" w:rsidR="00F85AF7" w:rsidRPr="001C3EF1" w:rsidRDefault="00F85AF7"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1C3EF1">
        <w:rPr>
          <w:rFonts w:ascii="Times New Roman" w:eastAsia="SimSun, 宋体" w:hAnsi="Times New Roman"/>
          <w:kern w:val="3"/>
          <w:sz w:val="24"/>
          <w:szCs w:val="24"/>
          <w:lang w:eastAsia="zh-CN" w:bidi="hi-IN"/>
        </w:rPr>
        <w:t xml:space="preserve">216. </w:t>
      </w:r>
      <w:r w:rsidRPr="001C3EF1">
        <w:rPr>
          <w:rFonts w:ascii="Times New Roman" w:eastAsia="SimSun, 宋体" w:hAnsi="Times New Roman"/>
          <w:b/>
          <w:kern w:val="3"/>
          <w:sz w:val="24"/>
          <w:szCs w:val="24"/>
          <w:lang w:eastAsia="zh-CN" w:bidi="hi-IN"/>
        </w:rPr>
        <w:t>Since</w:t>
      </w:r>
      <w:r w:rsidRPr="001C3EF1">
        <w:rPr>
          <w:rFonts w:ascii="Times New Roman" w:eastAsia="SimSun, 宋体" w:hAnsi="Times New Roman"/>
          <w:kern w:val="3"/>
          <w:sz w:val="24"/>
          <w:szCs w:val="24"/>
          <w:lang w:eastAsia="zh-CN" w:bidi="hi-IN"/>
        </w:rPr>
        <w:t xml:space="preserve"> there are positive obligations inherent in effective respect for private life (see paragraphs 244-246 below), the Court considers it appropriate to analyse the first and second applicants’ complaints as concerning </w:t>
      </w:r>
      <w:r w:rsidR="004729A1" w:rsidRPr="001C3EF1">
        <w:rPr>
          <w:rFonts w:ascii="Times New Roman" w:eastAsia="SimSun, 宋体" w:hAnsi="Times New Roman"/>
          <w:b/>
          <w:kern w:val="3"/>
          <w:sz w:val="24"/>
          <w:szCs w:val="24"/>
          <w:lang w:eastAsia="zh-CN" w:bidi="hi-IN"/>
        </w:rPr>
        <w:t>Ireland’s</w:t>
      </w:r>
      <w:r w:rsidR="004729A1" w:rsidRPr="001C3EF1">
        <w:rPr>
          <w:rFonts w:ascii="Times New Roman" w:eastAsia="SimSun, 宋体" w:hAnsi="Times New Roman"/>
          <w:kern w:val="3"/>
          <w:sz w:val="24"/>
          <w:szCs w:val="24"/>
          <w:lang w:eastAsia="zh-CN" w:bidi="hi-IN"/>
        </w:rPr>
        <w:t xml:space="preserve"> </w:t>
      </w:r>
      <w:r w:rsidRPr="001C3EF1">
        <w:rPr>
          <w:rFonts w:ascii="Times New Roman" w:eastAsia="SimSun, 宋体" w:hAnsi="Times New Roman"/>
          <w:b/>
          <w:kern w:val="3"/>
          <w:sz w:val="24"/>
          <w:szCs w:val="24"/>
          <w:lang w:eastAsia="zh-CN" w:bidi="hi-IN"/>
        </w:rPr>
        <w:t>positive</w:t>
      </w:r>
      <w:r w:rsidRPr="001C3EF1">
        <w:rPr>
          <w:rFonts w:ascii="Times New Roman" w:eastAsia="SimSun, 宋体" w:hAnsi="Times New Roman"/>
          <w:kern w:val="3"/>
          <w:sz w:val="24"/>
          <w:szCs w:val="24"/>
          <w:lang w:eastAsia="zh-CN" w:bidi="hi-IN"/>
        </w:rPr>
        <w:t xml:space="preserve"> obligations […]. </w:t>
      </w:r>
    </w:p>
    <w:p w14:paraId="5E19512D" w14:textId="63939B5A" w:rsidR="00F85AF7" w:rsidRPr="001C3EF1" w:rsidRDefault="00F85AF7"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1C3EF1">
        <w:rPr>
          <w:rFonts w:ascii="Times New Roman" w:eastAsia="SimSun, 宋体" w:hAnsi="Times New Roman"/>
          <w:b/>
          <w:kern w:val="3"/>
          <w:sz w:val="24"/>
          <w:szCs w:val="24"/>
          <w:lang w:eastAsia="zh-CN" w:bidi="hi-IN"/>
        </w:rPr>
        <w:t>217. The Court has reaffirmed in its case law the right of citizens to effective respect of their physical and psychological integrity (</w:t>
      </w:r>
      <w:proofErr w:type="spellStart"/>
      <w:r w:rsidRPr="001C3EF1">
        <w:rPr>
          <w:rFonts w:ascii="Times New Roman" w:eastAsia="SimSun, 宋体" w:hAnsi="Times New Roman"/>
          <w:b/>
          <w:i/>
          <w:kern w:val="3"/>
          <w:sz w:val="24"/>
          <w:szCs w:val="24"/>
          <w:lang w:eastAsia="zh-CN" w:bidi="hi-IN"/>
        </w:rPr>
        <w:t>Maric</w:t>
      </w:r>
      <w:proofErr w:type="spellEnd"/>
      <w:r w:rsidRPr="001C3EF1">
        <w:rPr>
          <w:rFonts w:ascii="Times New Roman" w:eastAsia="SimSun, 宋体" w:hAnsi="Times New Roman"/>
          <w:b/>
          <w:i/>
          <w:kern w:val="3"/>
          <w:sz w:val="24"/>
          <w:szCs w:val="24"/>
          <w:lang w:eastAsia="zh-CN" w:bidi="hi-IN"/>
        </w:rPr>
        <w:t xml:space="preserve"> v Croatia</w:t>
      </w:r>
      <w:r w:rsidRPr="001C3EF1">
        <w:rPr>
          <w:rFonts w:ascii="Times New Roman" w:eastAsia="SimSun, 宋体" w:hAnsi="Times New Roman"/>
          <w:b/>
          <w:kern w:val="3"/>
          <w:sz w:val="24"/>
          <w:szCs w:val="24"/>
          <w:lang w:eastAsia="zh-CN" w:bidi="hi-IN"/>
        </w:rPr>
        <w:t xml:space="preserve"> (</w:t>
      </w:r>
      <w:proofErr w:type="spellStart"/>
      <w:r w:rsidRPr="001C3EF1">
        <w:rPr>
          <w:rFonts w:ascii="Times New Roman" w:eastAsia="SimSun, 宋体" w:hAnsi="Times New Roman"/>
          <w:b/>
          <w:kern w:val="3"/>
          <w:sz w:val="24"/>
          <w:szCs w:val="24"/>
          <w:lang w:eastAsia="zh-CN" w:bidi="hi-IN"/>
        </w:rPr>
        <w:t>dec.</w:t>
      </w:r>
      <w:proofErr w:type="spellEnd"/>
      <w:r w:rsidRPr="001C3EF1">
        <w:rPr>
          <w:rFonts w:ascii="Times New Roman" w:eastAsia="SimSun, 宋体" w:hAnsi="Times New Roman"/>
          <w:b/>
          <w:kern w:val="3"/>
          <w:sz w:val="24"/>
          <w:szCs w:val="24"/>
          <w:lang w:eastAsia="zh-CN" w:bidi="hi-IN"/>
        </w:rPr>
        <w:t xml:space="preserve">) no. 50132/12, 12 June 2014; </w:t>
      </w:r>
      <w:r w:rsidRPr="001C3EF1">
        <w:rPr>
          <w:rFonts w:ascii="Times New Roman" w:eastAsia="SimSun, 宋体" w:hAnsi="Times New Roman"/>
          <w:b/>
          <w:i/>
          <w:kern w:val="3"/>
          <w:sz w:val="24"/>
          <w:szCs w:val="24"/>
          <w:lang w:eastAsia="zh-CN" w:bidi="hi-IN"/>
        </w:rPr>
        <w:t>VK v Slovakia</w:t>
      </w:r>
      <w:r w:rsidRPr="001C3EF1">
        <w:rPr>
          <w:rFonts w:ascii="Times New Roman" w:eastAsia="SimSun, 宋体" w:hAnsi="Times New Roman"/>
          <w:b/>
          <w:kern w:val="3"/>
          <w:sz w:val="24"/>
          <w:szCs w:val="24"/>
          <w:lang w:eastAsia="zh-CN" w:bidi="hi-IN"/>
        </w:rPr>
        <w:t xml:space="preserve"> (</w:t>
      </w:r>
      <w:proofErr w:type="spellStart"/>
      <w:r w:rsidRPr="001C3EF1">
        <w:rPr>
          <w:rFonts w:ascii="Times New Roman" w:eastAsia="SimSun, 宋体" w:hAnsi="Times New Roman"/>
          <w:b/>
          <w:kern w:val="3"/>
          <w:sz w:val="24"/>
          <w:szCs w:val="24"/>
          <w:lang w:eastAsia="zh-CN" w:bidi="hi-IN"/>
        </w:rPr>
        <w:t>dec.</w:t>
      </w:r>
      <w:proofErr w:type="spellEnd"/>
      <w:r w:rsidRPr="001C3EF1">
        <w:rPr>
          <w:rFonts w:ascii="Times New Roman" w:eastAsia="SimSun, 宋体" w:hAnsi="Times New Roman"/>
          <w:b/>
          <w:kern w:val="3"/>
          <w:sz w:val="24"/>
          <w:szCs w:val="24"/>
          <w:lang w:eastAsia="zh-CN" w:bidi="hi-IN"/>
        </w:rPr>
        <w:t xml:space="preserve">) no. 18968/07, 8 November 2011; </w:t>
      </w:r>
      <w:r w:rsidRPr="001C3EF1">
        <w:rPr>
          <w:rFonts w:ascii="Times New Roman" w:eastAsia="SimSun, 宋体" w:hAnsi="Times New Roman"/>
          <w:b/>
          <w:i/>
          <w:kern w:val="3"/>
          <w:sz w:val="24"/>
          <w:szCs w:val="24"/>
          <w:lang w:eastAsia="zh-CN" w:bidi="hi-IN"/>
        </w:rPr>
        <w:t>Glass v United Kingdom</w:t>
      </w:r>
      <w:r w:rsidRPr="001C3EF1">
        <w:rPr>
          <w:rFonts w:ascii="Times New Roman" w:eastAsia="SimSun, 宋体" w:hAnsi="Times New Roman"/>
          <w:b/>
          <w:kern w:val="3"/>
          <w:sz w:val="24"/>
          <w:szCs w:val="24"/>
          <w:lang w:eastAsia="zh-CN" w:bidi="hi-IN"/>
        </w:rPr>
        <w:t xml:space="preserve">, no. 61827/00, 9 March 2004). It observes that the respect of psychological and physical integrity may entail the adoption of measures by the State, including the provision of health care services such as abortion. </w:t>
      </w:r>
    </w:p>
    <w:p w14:paraId="0C4C160D" w14:textId="1F88D29E" w:rsidR="00F85AF7" w:rsidRPr="001C3EF1" w:rsidRDefault="007E5F55"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1C3EF1">
        <w:rPr>
          <w:rFonts w:ascii="Times New Roman" w:eastAsia="SimSun, 宋体" w:hAnsi="Times New Roman" w:cs="Mangal"/>
          <w:kern w:val="3"/>
          <w:sz w:val="24"/>
          <w:szCs w:val="24"/>
          <w:lang w:eastAsia="zh-CN" w:bidi="hi-IN"/>
        </w:rPr>
        <w:t>218</w:t>
      </w:r>
      <w:r w:rsidR="00F85AF7" w:rsidRPr="001C3EF1">
        <w:rPr>
          <w:rFonts w:ascii="Times New Roman" w:eastAsia="SimSun, 宋体" w:hAnsi="Times New Roman" w:cs="Mangal"/>
          <w:kern w:val="3"/>
          <w:sz w:val="24"/>
          <w:szCs w:val="24"/>
          <w:lang w:eastAsia="zh-CN" w:bidi="hi-IN"/>
        </w:rPr>
        <w:t>. [</w:t>
      </w:r>
      <w:r w:rsidR="00F77AE5">
        <w:rPr>
          <w:rFonts w:ascii="Times New Roman" w:eastAsia="SimSun, 宋体" w:hAnsi="Times New Roman" w:cs="Mangal"/>
          <w:kern w:val="3"/>
          <w:sz w:val="24"/>
          <w:szCs w:val="24"/>
          <w:lang w:eastAsia="zh-CN" w:bidi="hi-IN"/>
        </w:rPr>
        <w:t>…</w:t>
      </w:r>
      <w:r w:rsidR="00F85AF7" w:rsidRPr="001C3EF1">
        <w:rPr>
          <w:rFonts w:ascii="Times New Roman" w:eastAsia="SimSun, 宋体" w:hAnsi="Times New Roman" w:cs="Mangal"/>
          <w:kern w:val="3"/>
          <w:sz w:val="24"/>
          <w:szCs w:val="24"/>
          <w:lang w:eastAsia="zh-CN" w:bidi="hi-IN"/>
        </w:rPr>
        <w:t xml:space="preserve">] </w:t>
      </w:r>
      <w:proofErr w:type="gramStart"/>
      <w:r w:rsidR="00F85AF7" w:rsidRPr="001C3EF1">
        <w:rPr>
          <w:rFonts w:ascii="Times New Roman" w:eastAsia="SimSun, 宋体" w:hAnsi="Times New Roman"/>
          <w:kern w:val="3"/>
          <w:sz w:val="24"/>
          <w:szCs w:val="24"/>
          <w:lang w:eastAsia="zh-CN" w:bidi="hi-IN"/>
        </w:rPr>
        <w:t>The</w:t>
      </w:r>
      <w:proofErr w:type="gramEnd"/>
      <w:r w:rsidR="00F85AF7" w:rsidRPr="001C3EF1">
        <w:rPr>
          <w:rFonts w:ascii="Times New Roman" w:eastAsia="SimSun, 宋体" w:hAnsi="Times New Roman"/>
          <w:kern w:val="3"/>
          <w:sz w:val="24"/>
          <w:szCs w:val="24"/>
          <w:lang w:eastAsia="zh-CN" w:bidi="hi-IN"/>
        </w:rPr>
        <w:t xml:space="preserve"> essential question […] is whether the </w:t>
      </w:r>
      <w:r w:rsidR="00F77AE5">
        <w:rPr>
          <w:rFonts w:ascii="Times New Roman" w:eastAsia="SimSun, 宋体" w:hAnsi="Times New Roman"/>
          <w:b/>
          <w:kern w:val="3"/>
          <w:sz w:val="24"/>
          <w:szCs w:val="24"/>
          <w:lang w:eastAsia="zh-CN" w:bidi="hi-IN"/>
        </w:rPr>
        <w:t>State’s</w:t>
      </w:r>
      <w:r w:rsidR="00F85AF7" w:rsidRPr="001C3EF1">
        <w:rPr>
          <w:rFonts w:ascii="Times New Roman" w:eastAsia="SimSun, 宋体" w:hAnsi="Times New Roman"/>
          <w:kern w:val="3"/>
          <w:sz w:val="24"/>
          <w:szCs w:val="24"/>
          <w:lang w:eastAsia="zh-CN" w:bidi="hi-IN"/>
        </w:rPr>
        <w:t xml:space="preserve"> prohibition is an unjustified interference with </w:t>
      </w:r>
      <w:r w:rsidR="00F77AE5">
        <w:rPr>
          <w:rFonts w:ascii="Times New Roman" w:eastAsia="SimSun, 宋体" w:hAnsi="Times New Roman"/>
          <w:b/>
          <w:kern w:val="3"/>
          <w:sz w:val="24"/>
          <w:szCs w:val="24"/>
          <w:lang w:eastAsia="zh-CN" w:bidi="hi-IN"/>
        </w:rPr>
        <w:t>the applicants’</w:t>
      </w:r>
      <w:r w:rsidR="00F85AF7" w:rsidRPr="001C3EF1">
        <w:rPr>
          <w:rFonts w:ascii="Times New Roman" w:eastAsia="SimSun, 宋体" w:hAnsi="Times New Roman"/>
          <w:b/>
          <w:kern w:val="3"/>
          <w:sz w:val="24"/>
          <w:szCs w:val="24"/>
          <w:lang w:eastAsia="zh-CN" w:bidi="hi-IN"/>
        </w:rPr>
        <w:t xml:space="preserve"> </w:t>
      </w:r>
      <w:r w:rsidR="00F85AF7" w:rsidRPr="001C3EF1">
        <w:rPr>
          <w:rFonts w:ascii="Times New Roman" w:eastAsia="SimSun, 宋体" w:hAnsi="Times New Roman"/>
          <w:kern w:val="3"/>
          <w:sz w:val="24"/>
          <w:szCs w:val="24"/>
          <w:lang w:eastAsia="zh-CN" w:bidi="hi-IN"/>
        </w:rPr>
        <w:t>rights under Article 8[…].</w:t>
      </w:r>
    </w:p>
    <w:p w14:paraId="5DF69702" w14:textId="60037ECC" w:rsidR="00F85AF7" w:rsidRPr="001C3EF1" w:rsidRDefault="007E5F55"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1C3EF1">
        <w:rPr>
          <w:rFonts w:ascii="Times New Roman" w:eastAsia="SimSun, 宋体" w:hAnsi="Times New Roman"/>
          <w:kern w:val="3"/>
          <w:sz w:val="24"/>
          <w:szCs w:val="24"/>
          <w:lang w:eastAsia="zh-CN" w:bidi="hi-IN"/>
        </w:rPr>
        <w:t>219</w:t>
      </w:r>
      <w:r w:rsidR="00F77AE5">
        <w:rPr>
          <w:rFonts w:ascii="Times New Roman" w:eastAsia="SimSun, 宋体" w:hAnsi="Times New Roman"/>
          <w:kern w:val="3"/>
          <w:sz w:val="24"/>
          <w:szCs w:val="24"/>
          <w:lang w:eastAsia="zh-CN" w:bidi="hi-IN"/>
        </w:rPr>
        <w:t xml:space="preserve">. […] </w:t>
      </w:r>
      <w:r w:rsidR="00F85AF7" w:rsidRPr="00F77AE5">
        <w:rPr>
          <w:rFonts w:ascii="Times New Roman" w:eastAsia="SimSun, 宋体" w:hAnsi="Times New Roman"/>
          <w:b/>
          <w:kern w:val="3"/>
          <w:sz w:val="24"/>
          <w:szCs w:val="24"/>
          <w:lang w:eastAsia="zh-CN" w:bidi="hi-IN"/>
        </w:rPr>
        <w:t>T</w:t>
      </w:r>
      <w:r w:rsidR="00F85AF7" w:rsidRPr="001C3EF1">
        <w:rPr>
          <w:rFonts w:ascii="Times New Roman" w:eastAsia="SimSun, 宋体" w:hAnsi="Times New Roman"/>
          <w:kern w:val="3"/>
          <w:sz w:val="24"/>
          <w:szCs w:val="24"/>
          <w:lang w:eastAsia="zh-CN" w:bidi="hi-IN"/>
        </w:rPr>
        <w:t xml:space="preserve">he Court must examine whether or not </w:t>
      </w:r>
      <w:r w:rsidR="00F77AE5">
        <w:rPr>
          <w:rFonts w:ascii="Times New Roman" w:eastAsia="SimSun, 宋体" w:hAnsi="Times New Roman"/>
          <w:b/>
          <w:kern w:val="3"/>
          <w:sz w:val="24"/>
          <w:szCs w:val="24"/>
          <w:lang w:eastAsia="zh-CN" w:bidi="hi-IN"/>
        </w:rPr>
        <w:t>the interference</w:t>
      </w:r>
      <w:r w:rsidR="00F85AF7" w:rsidRPr="001C3EF1">
        <w:rPr>
          <w:rFonts w:ascii="Times New Roman" w:eastAsia="SimSun, 宋体" w:hAnsi="Times New Roman"/>
          <w:kern w:val="3"/>
          <w:sz w:val="24"/>
          <w:szCs w:val="24"/>
          <w:lang w:eastAsia="zh-CN" w:bidi="hi-IN"/>
        </w:rPr>
        <w:t xml:space="preserve"> was justified</w:t>
      </w:r>
      <w:r w:rsidR="00F77AE5">
        <w:rPr>
          <w:rFonts w:ascii="Times New Roman" w:eastAsia="SimSun, 宋体" w:hAnsi="Times New Roman"/>
          <w:kern w:val="3"/>
          <w:sz w:val="24"/>
          <w:szCs w:val="24"/>
          <w:lang w:eastAsia="zh-CN" w:bidi="hi-IN"/>
        </w:rPr>
        <w:t xml:space="preserve"> under the second paragraph of </w:t>
      </w:r>
      <w:r w:rsidR="00F85AF7" w:rsidRPr="00F77AE5">
        <w:rPr>
          <w:rFonts w:ascii="Times New Roman" w:eastAsia="SimSun, 宋体" w:hAnsi="Times New Roman"/>
          <w:b/>
          <w:kern w:val="3"/>
          <w:sz w:val="24"/>
          <w:szCs w:val="24"/>
          <w:lang w:eastAsia="zh-CN" w:bidi="hi-IN"/>
        </w:rPr>
        <w:t>Art</w:t>
      </w:r>
      <w:r w:rsidR="00F77AE5" w:rsidRPr="00F77AE5">
        <w:rPr>
          <w:rFonts w:ascii="Times New Roman" w:eastAsia="SimSun, 宋体" w:hAnsi="Times New Roman"/>
          <w:b/>
          <w:kern w:val="3"/>
          <w:sz w:val="24"/>
          <w:szCs w:val="24"/>
          <w:lang w:eastAsia="zh-CN" w:bidi="hi-IN"/>
        </w:rPr>
        <w:t>icle 8</w:t>
      </w:r>
      <w:r w:rsidR="00F77AE5">
        <w:rPr>
          <w:rFonts w:ascii="Times New Roman" w:eastAsia="SimSun, 宋体" w:hAnsi="Times New Roman"/>
          <w:kern w:val="3"/>
          <w:sz w:val="24"/>
          <w:szCs w:val="24"/>
          <w:lang w:eastAsia="zh-CN" w:bidi="hi-IN"/>
        </w:rPr>
        <w:t xml:space="preserve"> namely, whether </w:t>
      </w:r>
      <w:r w:rsidR="00F77AE5" w:rsidRPr="00F77AE5">
        <w:rPr>
          <w:rFonts w:ascii="Times New Roman" w:eastAsia="SimSun, 宋体" w:hAnsi="Times New Roman"/>
          <w:b/>
          <w:kern w:val="3"/>
          <w:sz w:val="24"/>
          <w:szCs w:val="24"/>
          <w:lang w:eastAsia="zh-CN" w:bidi="hi-IN"/>
        </w:rPr>
        <w:t>it</w:t>
      </w:r>
      <w:r w:rsidR="00F85AF7" w:rsidRPr="001C3EF1">
        <w:rPr>
          <w:rFonts w:ascii="Times New Roman" w:eastAsia="SimSun, 宋体" w:hAnsi="Times New Roman"/>
          <w:kern w:val="3"/>
          <w:sz w:val="24"/>
          <w:szCs w:val="24"/>
          <w:lang w:eastAsia="zh-CN" w:bidi="hi-IN"/>
        </w:rPr>
        <w:t xml:space="preserve"> was “in accordance with the law” and </w:t>
      </w:r>
      <w:r w:rsidR="00F85AF7" w:rsidRPr="001C3EF1">
        <w:rPr>
          <w:rFonts w:ascii="Times New Roman" w:eastAsia="SimSun, 宋体" w:hAnsi="Times New Roman"/>
          <w:kern w:val="3"/>
          <w:sz w:val="24"/>
          <w:szCs w:val="24"/>
          <w:lang w:eastAsia="zh-CN" w:bidi="hi-IN"/>
        </w:rPr>
        <w:lastRenderedPageBreak/>
        <w:t xml:space="preserve">“necessary in a democratic society” for the pursuit of one of the legitimate aims </w:t>
      </w:r>
      <w:r w:rsidRPr="001C3EF1">
        <w:rPr>
          <w:rFonts w:ascii="Times New Roman" w:eastAsia="SimSun, 宋体" w:hAnsi="Times New Roman"/>
          <w:kern w:val="3"/>
          <w:sz w:val="24"/>
          <w:szCs w:val="24"/>
          <w:lang w:eastAsia="zh-CN" w:bidi="hi-IN"/>
        </w:rPr>
        <w:t xml:space="preserve">specified </w:t>
      </w:r>
      <w:r w:rsidR="00F85AF7" w:rsidRPr="001C3EF1">
        <w:rPr>
          <w:rFonts w:ascii="Times New Roman" w:eastAsia="SimSun, 宋体" w:hAnsi="Times New Roman"/>
          <w:kern w:val="3"/>
          <w:sz w:val="24"/>
          <w:szCs w:val="24"/>
          <w:lang w:eastAsia="zh-CN" w:bidi="hi-IN"/>
        </w:rPr>
        <w:t>in Article 8 of the Convention.</w:t>
      </w:r>
    </w:p>
    <w:p w14:paraId="580C20F6" w14:textId="77777777" w:rsidR="00F85AF7" w:rsidRPr="001C3EF1" w:rsidRDefault="00F85AF7" w:rsidP="00F85AF7">
      <w:pPr>
        <w:shd w:val="clear" w:color="auto" w:fill="F2F2F2"/>
        <w:spacing w:line="480" w:lineRule="auto"/>
        <w:ind w:firstLine="284"/>
        <w:rPr>
          <w:rFonts w:ascii="Times New Roman" w:eastAsia="SimSun, 宋体" w:hAnsi="Times New Roman"/>
          <w:kern w:val="3"/>
          <w:sz w:val="24"/>
          <w:szCs w:val="24"/>
          <w:lang w:eastAsia="zh-CN" w:bidi="hi-IN"/>
        </w:rPr>
      </w:pPr>
    </w:p>
    <w:p w14:paraId="64595328" w14:textId="77777777" w:rsidR="00F85AF7" w:rsidRPr="001C3EF1" w:rsidRDefault="00F85AF7" w:rsidP="00F85AF7">
      <w:pPr>
        <w:shd w:val="clear" w:color="auto" w:fill="F2F2F2"/>
        <w:spacing w:line="480" w:lineRule="auto"/>
        <w:ind w:firstLine="284"/>
        <w:rPr>
          <w:rFonts w:ascii="Times New Roman" w:eastAsia="SimSun, 宋体" w:hAnsi="Times New Roman"/>
          <w:b/>
          <w:kern w:val="3"/>
          <w:sz w:val="24"/>
          <w:szCs w:val="24"/>
          <w:lang w:eastAsia="zh-CN" w:bidi="hi-IN"/>
        </w:rPr>
      </w:pPr>
      <w:r w:rsidRPr="001C3EF1">
        <w:rPr>
          <w:rFonts w:ascii="Times New Roman" w:eastAsia="SimSun, 宋体" w:hAnsi="Times New Roman"/>
          <w:b/>
          <w:kern w:val="3"/>
          <w:sz w:val="24"/>
          <w:szCs w:val="24"/>
          <w:lang w:eastAsia="zh-CN" w:bidi="hi-IN"/>
        </w:rPr>
        <w:t>(</w:t>
      </w:r>
      <w:proofErr w:type="gramStart"/>
      <w:r w:rsidRPr="001C3EF1">
        <w:rPr>
          <w:rFonts w:ascii="Times New Roman" w:eastAsia="SimSun, 宋体" w:hAnsi="Times New Roman"/>
          <w:b/>
          <w:kern w:val="3"/>
          <w:sz w:val="24"/>
          <w:szCs w:val="24"/>
          <w:lang w:eastAsia="zh-CN" w:bidi="hi-IN"/>
        </w:rPr>
        <w:t>b</w:t>
      </w:r>
      <w:proofErr w:type="gramEnd"/>
      <w:r w:rsidRPr="001C3EF1">
        <w:rPr>
          <w:rFonts w:ascii="Times New Roman" w:eastAsia="SimSun, 宋体" w:hAnsi="Times New Roman"/>
          <w:b/>
          <w:kern w:val="3"/>
          <w:sz w:val="24"/>
          <w:szCs w:val="24"/>
          <w:lang w:eastAsia="zh-CN" w:bidi="hi-IN"/>
        </w:rPr>
        <w:t>) Was the interference “in accordance with the law”?</w:t>
      </w:r>
    </w:p>
    <w:p w14:paraId="51D824E9" w14:textId="77777777" w:rsidR="00F85AF7" w:rsidRPr="001C3EF1" w:rsidRDefault="00F85AF7" w:rsidP="00F85AF7">
      <w:pPr>
        <w:shd w:val="clear" w:color="auto" w:fill="F2F2F2"/>
        <w:spacing w:line="480" w:lineRule="auto"/>
        <w:ind w:firstLine="284"/>
        <w:rPr>
          <w:rFonts w:ascii="Times New Roman" w:eastAsia="SimSun, 宋体" w:hAnsi="Times New Roman"/>
          <w:b/>
          <w:kern w:val="3"/>
          <w:sz w:val="24"/>
          <w:szCs w:val="24"/>
          <w:lang w:eastAsia="zh-CN" w:bidi="hi-IN"/>
        </w:rPr>
      </w:pPr>
    </w:p>
    <w:p w14:paraId="42A36CB0" w14:textId="049E4B03" w:rsidR="00F85AF7" w:rsidRPr="00F77AE5" w:rsidRDefault="00F85AF7"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F77AE5">
        <w:rPr>
          <w:rFonts w:ascii="Times New Roman" w:eastAsia="SimSun, 宋体" w:hAnsi="Times New Roman"/>
          <w:b/>
          <w:kern w:val="3"/>
          <w:sz w:val="24"/>
          <w:szCs w:val="24"/>
          <w:lang w:eastAsia="zh-CN" w:bidi="hi-IN"/>
        </w:rPr>
        <w:t>2</w:t>
      </w:r>
      <w:r w:rsidR="007E5F55" w:rsidRPr="00F77AE5">
        <w:rPr>
          <w:rFonts w:ascii="Times New Roman" w:eastAsia="SimSun, 宋体" w:hAnsi="Times New Roman"/>
          <w:b/>
          <w:kern w:val="3"/>
          <w:sz w:val="24"/>
          <w:szCs w:val="24"/>
          <w:lang w:eastAsia="zh-CN" w:bidi="hi-IN"/>
        </w:rPr>
        <w:t>20</w:t>
      </w:r>
      <w:r w:rsidRPr="001C3EF1">
        <w:rPr>
          <w:rFonts w:ascii="Times New Roman" w:eastAsia="SimSun, 宋体" w:hAnsi="Times New Roman"/>
          <w:kern w:val="3"/>
          <w:sz w:val="24"/>
          <w:szCs w:val="24"/>
          <w:lang w:eastAsia="zh-CN" w:bidi="hi-IN"/>
        </w:rPr>
        <w:t>.</w:t>
      </w:r>
      <w:r w:rsidRPr="001C3EF1">
        <w:rPr>
          <w:rFonts w:ascii="Times New Roman" w:eastAsia="SimSun, 宋体" w:hAnsi="Times New Roman"/>
          <w:b/>
          <w:kern w:val="3"/>
          <w:sz w:val="24"/>
          <w:szCs w:val="24"/>
          <w:lang w:eastAsia="zh-CN" w:bidi="hi-IN"/>
        </w:rPr>
        <w:t xml:space="preserve"> </w:t>
      </w:r>
      <w:r w:rsidRPr="001C3EF1">
        <w:rPr>
          <w:rFonts w:ascii="Times New Roman" w:eastAsia="SimSun, 宋体" w:hAnsi="Times New Roman"/>
          <w:kern w:val="3"/>
          <w:sz w:val="24"/>
          <w:szCs w:val="24"/>
          <w:lang w:eastAsia="zh-CN" w:bidi="hi-IN"/>
        </w:rPr>
        <w:t xml:space="preserve">The applicants accepted that the restriction was in accordance with the law […]. </w:t>
      </w:r>
    </w:p>
    <w:p w14:paraId="55963FDD" w14:textId="5A3F1E9E" w:rsidR="00F85AF7" w:rsidRPr="001C3EF1" w:rsidRDefault="00F85AF7" w:rsidP="00201D3A">
      <w:pPr>
        <w:shd w:val="clear" w:color="auto" w:fill="F2F2F2"/>
        <w:spacing w:line="480" w:lineRule="auto"/>
        <w:ind w:firstLine="284"/>
        <w:jc w:val="both"/>
        <w:rPr>
          <w:rFonts w:ascii="Times New Roman" w:eastAsia="SimSun, 宋体" w:hAnsi="Times New Roman"/>
          <w:kern w:val="3"/>
          <w:sz w:val="24"/>
          <w:szCs w:val="24"/>
          <w:lang w:eastAsia="zh-CN" w:bidi="hi-IN"/>
        </w:rPr>
      </w:pPr>
      <w:r w:rsidRPr="001C3EF1">
        <w:rPr>
          <w:rFonts w:ascii="Times New Roman" w:eastAsia="SimSun, 宋体" w:hAnsi="Times New Roman"/>
          <w:kern w:val="3"/>
          <w:sz w:val="24"/>
          <w:szCs w:val="24"/>
          <w:lang w:eastAsia="zh-CN" w:bidi="hi-IN"/>
        </w:rPr>
        <w:t xml:space="preserve">221. […] The Court also considers that it was clearly foreseeable that the first and second applicants were not entitled to an abortion in Ireland for health and/or well-being reasons </w:t>
      </w:r>
      <w:r w:rsidRPr="001C3EF1">
        <w:rPr>
          <w:rFonts w:ascii="Times New Roman" w:eastAsia="SimSun, 宋体" w:hAnsi="Times New Roman"/>
          <w:b/>
          <w:kern w:val="3"/>
          <w:sz w:val="24"/>
          <w:szCs w:val="24"/>
          <w:lang w:eastAsia="zh-CN" w:bidi="hi-IN"/>
        </w:rPr>
        <w:t xml:space="preserve">within the legislative framework of sections 58 and 59 of the Offences Against the Person Act 1861, as qualified by Article 40.3.3 of the Constitution as interpreted by the Supreme Court in </w:t>
      </w:r>
      <w:r w:rsidRPr="001C3EF1">
        <w:rPr>
          <w:rFonts w:ascii="Times New Roman" w:eastAsia="SimSun, 宋体" w:hAnsi="Times New Roman"/>
          <w:b/>
          <w:i/>
          <w:kern w:val="3"/>
          <w:sz w:val="24"/>
          <w:szCs w:val="24"/>
          <w:lang w:eastAsia="zh-CN" w:bidi="hi-IN"/>
        </w:rPr>
        <w:t xml:space="preserve">Attorney General v. X </w:t>
      </w:r>
      <w:r w:rsidRPr="001C3EF1">
        <w:rPr>
          <w:rFonts w:ascii="Times New Roman" w:eastAsia="SimSun, 宋体" w:hAnsi="Times New Roman"/>
          <w:b/>
          <w:kern w:val="3"/>
          <w:sz w:val="24"/>
          <w:szCs w:val="24"/>
          <w:lang w:eastAsia="zh-CN" w:bidi="hi-IN"/>
        </w:rPr>
        <w:t>(see paragraph 158)</w:t>
      </w:r>
      <w:r w:rsidRPr="001C3EF1">
        <w:rPr>
          <w:rFonts w:ascii="Times New Roman" w:eastAsia="SimSun, 宋体" w:hAnsi="Times New Roman"/>
          <w:kern w:val="3"/>
          <w:sz w:val="24"/>
          <w:szCs w:val="24"/>
          <w:lang w:eastAsia="zh-CN" w:bidi="hi-IN"/>
        </w:rPr>
        <w:t xml:space="preserve">. </w:t>
      </w:r>
      <w:r w:rsidRPr="001C3EF1">
        <w:rPr>
          <w:rFonts w:ascii="Times New Roman" w:eastAsia="SimSun, 宋体" w:hAnsi="Times New Roman"/>
          <w:b/>
          <w:kern w:val="3"/>
          <w:sz w:val="24"/>
          <w:szCs w:val="24"/>
          <w:lang w:eastAsia="zh-CN" w:bidi="hi-IN"/>
        </w:rPr>
        <w:t>However, the Court acknowledges that the applicants’ claims relate to their substantive right to abortion under Article 8 as opposed to the existing procedural framework of Irish abortion law.</w:t>
      </w:r>
      <w:r w:rsidR="004729A1" w:rsidRPr="001C3EF1">
        <w:rPr>
          <w:rFonts w:ascii="Times New Roman" w:eastAsia="SimSun, 宋体" w:hAnsi="Times New Roman"/>
          <w:b/>
          <w:kern w:val="3"/>
          <w:sz w:val="24"/>
          <w:szCs w:val="24"/>
          <w:lang w:eastAsia="zh-CN" w:bidi="hi-IN"/>
        </w:rPr>
        <w:t xml:space="preserve"> The Court accepts that the Irish framework provided no procedural right to domestic abortion for the applicants but identifies a substantive right to physical autonomy (e.g. abortion) under Article 8 of the ECHR. </w:t>
      </w:r>
    </w:p>
    <w:p w14:paraId="0AEFD1FF" w14:textId="77777777" w:rsidR="00BD6B66" w:rsidRPr="001C3EF1" w:rsidRDefault="00BD6B66" w:rsidP="00F85AF7">
      <w:pPr>
        <w:shd w:val="clear" w:color="auto" w:fill="F2F2F2"/>
        <w:spacing w:line="480" w:lineRule="auto"/>
        <w:ind w:firstLine="284"/>
        <w:rPr>
          <w:rFonts w:ascii="Times New Roman" w:eastAsia="SimSun, 宋体" w:hAnsi="Times New Roman"/>
          <w:kern w:val="3"/>
          <w:sz w:val="24"/>
          <w:szCs w:val="24"/>
          <w:lang w:eastAsia="zh-CN" w:bidi="hi-IN"/>
        </w:rPr>
      </w:pPr>
    </w:p>
    <w:p w14:paraId="001CE7DE" w14:textId="77777777" w:rsidR="00F85AF7" w:rsidRPr="001C3EF1" w:rsidRDefault="00F85AF7" w:rsidP="00F85AF7">
      <w:pPr>
        <w:shd w:val="clear" w:color="auto" w:fill="F2F2F2"/>
        <w:spacing w:line="480" w:lineRule="auto"/>
        <w:ind w:firstLine="284"/>
        <w:rPr>
          <w:rFonts w:ascii="Times New Roman" w:eastAsia="SimSun, 宋体" w:hAnsi="Times New Roman"/>
          <w:b/>
          <w:kern w:val="3"/>
          <w:sz w:val="24"/>
          <w:szCs w:val="24"/>
          <w:lang w:eastAsia="zh-CN" w:bidi="hi-IN"/>
        </w:rPr>
      </w:pPr>
      <w:r w:rsidRPr="001C3EF1">
        <w:rPr>
          <w:rFonts w:ascii="Times New Roman" w:eastAsia="SimSun, 宋体" w:hAnsi="Times New Roman"/>
          <w:b/>
          <w:kern w:val="3"/>
          <w:sz w:val="24"/>
          <w:szCs w:val="24"/>
          <w:lang w:eastAsia="zh-CN" w:bidi="hi-IN"/>
        </w:rPr>
        <w:t>(c) Did the interference pursue a legitimate aim?</w:t>
      </w:r>
    </w:p>
    <w:p w14:paraId="6FF7D64F" w14:textId="77777777" w:rsidR="00F85AF7" w:rsidRPr="001C3EF1" w:rsidRDefault="00F85AF7" w:rsidP="00F85AF7">
      <w:pPr>
        <w:shd w:val="clear" w:color="auto" w:fill="F2F2F2"/>
        <w:spacing w:line="480" w:lineRule="auto"/>
        <w:ind w:firstLine="284"/>
        <w:rPr>
          <w:rFonts w:ascii="Times New Roman" w:eastAsia="SimSun, 宋体" w:hAnsi="Times New Roman"/>
          <w:b/>
          <w:kern w:val="3"/>
          <w:sz w:val="24"/>
          <w:szCs w:val="24"/>
          <w:lang w:eastAsia="zh-CN" w:bidi="hi-IN"/>
        </w:rPr>
      </w:pPr>
    </w:p>
    <w:p w14:paraId="11E58A6B" w14:textId="77777777" w:rsidR="00F85AF7" w:rsidRPr="001C3EF1" w:rsidRDefault="00F85AF7"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1C3EF1">
        <w:rPr>
          <w:rFonts w:ascii="Times New Roman" w:eastAsia="SimSun, 宋体" w:hAnsi="Times New Roman"/>
          <w:kern w:val="3"/>
          <w:sz w:val="24"/>
          <w:szCs w:val="24"/>
          <w:lang w:eastAsia="zh-CN" w:bidi="hi-IN"/>
        </w:rPr>
        <w:t xml:space="preserve">222. The Court points out that, in the above-cited </w:t>
      </w:r>
      <w:r w:rsidRPr="001C3EF1">
        <w:rPr>
          <w:rFonts w:ascii="Times New Roman" w:eastAsia="SimSun, 宋体" w:hAnsi="Times New Roman"/>
          <w:i/>
          <w:kern w:val="3"/>
          <w:sz w:val="24"/>
          <w:szCs w:val="24"/>
          <w:lang w:eastAsia="zh-CN" w:bidi="hi-IN"/>
        </w:rPr>
        <w:t>Open Door</w:t>
      </w:r>
      <w:r w:rsidRPr="001C3EF1">
        <w:rPr>
          <w:rFonts w:ascii="Times New Roman" w:eastAsia="SimSun, 宋体" w:hAnsi="Times New Roman"/>
          <w:kern w:val="3"/>
          <w:sz w:val="24"/>
          <w:szCs w:val="24"/>
          <w:lang w:eastAsia="zh-CN" w:bidi="hi-IN"/>
        </w:rPr>
        <w:t xml:space="preserve"> case (paragraph 38), it found that the protection afforded under Irish law to the right to life of the foetus was based on profound moral values […] which were reflected in the stance of the majority of the Irish people […].</w:t>
      </w:r>
    </w:p>
    <w:p w14:paraId="2DFBD428" w14:textId="5C4B5774" w:rsidR="00F85AF7" w:rsidRPr="001C3EF1" w:rsidRDefault="00F85AF7" w:rsidP="00F85AF7">
      <w:pPr>
        <w:shd w:val="clear" w:color="auto" w:fill="F2F2F2"/>
        <w:spacing w:line="480" w:lineRule="auto"/>
        <w:ind w:firstLine="284"/>
        <w:rPr>
          <w:rFonts w:ascii="Times New Roman" w:eastAsia="SimSun, 宋体" w:hAnsi="Times New Roman"/>
          <w:kern w:val="3"/>
          <w:sz w:val="24"/>
          <w:szCs w:val="24"/>
          <w:lang w:eastAsia="zh-CN" w:bidi="hi-IN"/>
        </w:rPr>
      </w:pPr>
      <w:r w:rsidRPr="001C3EF1">
        <w:rPr>
          <w:rFonts w:ascii="Times New Roman" w:eastAsia="SimSun, 宋体" w:hAnsi="Times New Roman"/>
          <w:kern w:val="3"/>
          <w:sz w:val="24"/>
          <w:szCs w:val="24"/>
          <w:lang w:eastAsia="zh-CN" w:bidi="hi-IN"/>
        </w:rPr>
        <w:t xml:space="preserve"> [</w:t>
      </w:r>
      <w:r w:rsidR="00CA3B0D">
        <w:rPr>
          <w:rFonts w:ascii="Times New Roman" w:eastAsia="SimSun, 宋体" w:hAnsi="Times New Roman"/>
          <w:kern w:val="3"/>
          <w:sz w:val="24"/>
          <w:szCs w:val="24"/>
          <w:lang w:eastAsia="zh-CN" w:bidi="hi-IN"/>
        </w:rPr>
        <w:t>…</w:t>
      </w:r>
      <w:r w:rsidRPr="001C3EF1">
        <w:rPr>
          <w:rFonts w:ascii="Times New Roman" w:eastAsia="SimSun, 宋体" w:hAnsi="Times New Roman"/>
          <w:kern w:val="3"/>
          <w:sz w:val="24"/>
          <w:szCs w:val="24"/>
          <w:lang w:eastAsia="zh-CN" w:bidi="hi-IN"/>
        </w:rPr>
        <w:t>]</w:t>
      </w:r>
    </w:p>
    <w:p w14:paraId="3106DF98" w14:textId="77777777" w:rsidR="00F85AF7" w:rsidRPr="001C3EF1" w:rsidRDefault="00F85AF7"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1C3EF1">
        <w:rPr>
          <w:rFonts w:ascii="Times New Roman" w:eastAsia="SimSun, 宋体" w:hAnsi="Times New Roman"/>
          <w:kern w:val="3"/>
          <w:sz w:val="24"/>
          <w:szCs w:val="24"/>
          <w:lang w:eastAsia="zh-CN" w:bidi="hi-IN"/>
        </w:rPr>
        <w:lastRenderedPageBreak/>
        <w:t>227. The Court concludes that the impugned restriction therefore pursued the legitimate aim of the protection of morals of which the protection in Ireland of the right to life of the unborn was one aspect.</w:t>
      </w:r>
    </w:p>
    <w:p w14:paraId="6FBC949F" w14:textId="38C9D7EF" w:rsidR="00F85AF7" w:rsidRPr="001C3EF1" w:rsidRDefault="00F85AF7" w:rsidP="00F85AF7">
      <w:pPr>
        <w:shd w:val="clear" w:color="auto" w:fill="F2F2F2"/>
        <w:spacing w:line="480" w:lineRule="auto"/>
        <w:ind w:firstLine="284"/>
        <w:rPr>
          <w:rFonts w:ascii="Times New Roman" w:eastAsia="SimSun, 宋体" w:hAnsi="Times New Roman" w:cs="Mangal"/>
          <w:kern w:val="3"/>
          <w:sz w:val="24"/>
          <w:szCs w:val="24"/>
          <w:lang w:eastAsia="zh-CN" w:bidi="hi-IN"/>
        </w:rPr>
      </w:pPr>
      <w:r w:rsidRPr="001C3EF1">
        <w:rPr>
          <w:rFonts w:ascii="Times New Roman" w:eastAsia="SimSun, 宋体" w:hAnsi="Times New Roman"/>
          <w:kern w:val="3"/>
          <w:sz w:val="24"/>
          <w:szCs w:val="24"/>
          <w:lang w:eastAsia="zh-CN" w:bidi="hi-IN"/>
        </w:rPr>
        <w:t>[</w:t>
      </w:r>
      <w:r w:rsidR="00CA3B0D">
        <w:rPr>
          <w:rFonts w:ascii="Times New Roman" w:eastAsia="SimSun, 宋体" w:hAnsi="Times New Roman"/>
          <w:kern w:val="3"/>
          <w:sz w:val="24"/>
          <w:szCs w:val="24"/>
          <w:lang w:eastAsia="zh-CN" w:bidi="hi-IN"/>
        </w:rPr>
        <w:t>…</w:t>
      </w:r>
      <w:r w:rsidRPr="001C3EF1">
        <w:rPr>
          <w:rFonts w:ascii="Times New Roman" w:eastAsia="SimSun, 宋体" w:hAnsi="Times New Roman"/>
          <w:kern w:val="3"/>
          <w:sz w:val="24"/>
          <w:szCs w:val="24"/>
          <w:lang w:eastAsia="zh-CN" w:bidi="hi-IN"/>
        </w:rPr>
        <w:t xml:space="preserve">]. </w:t>
      </w:r>
    </w:p>
    <w:p w14:paraId="309E7FC3" w14:textId="77777777" w:rsidR="00F85AF7" w:rsidRPr="001C3EF1" w:rsidRDefault="00F85AF7" w:rsidP="00F85AF7">
      <w:pPr>
        <w:shd w:val="clear" w:color="auto" w:fill="F2F2F2"/>
        <w:spacing w:line="480" w:lineRule="auto"/>
        <w:ind w:firstLine="284"/>
        <w:rPr>
          <w:rFonts w:ascii="Times New Roman" w:eastAsia="SimSun, 宋体" w:hAnsi="Times New Roman"/>
          <w:kern w:val="3"/>
          <w:sz w:val="24"/>
          <w:szCs w:val="24"/>
          <w:lang w:eastAsia="zh-CN" w:bidi="hi-IN"/>
        </w:rPr>
      </w:pPr>
    </w:p>
    <w:p w14:paraId="29FC9E20" w14:textId="77777777" w:rsidR="00F85AF7" w:rsidRPr="001C3EF1" w:rsidRDefault="00F85AF7" w:rsidP="00F85AF7">
      <w:pPr>
        <w:shd w:val="clear" w:color="auto" w:fill="F2F2F2"/>
        <w:spacing w:line="480" w:lineRule="auto"/>
        <w:ind w:firstLine="284"/>
        <w:rPr>
          <w:rFonts w:ascii="Times New Roman" w:eastAsia="SimSun, 宋体" w:hAnsi="Times New Roman"/>
          <w:b/>
          <w:kern w:val="3"/>
          <w:sz w:val="24"/>
          <w:szCs w:val="24"/>
          <w:lang w:eastAsia="zh-CN" w:bidi="hi-IN"/>
        </w:rPr>
      </w:pPr>
      <w:r w:rsidRPr="001C3EF1">
        <w:rPr>
          <w:rFonts w:ascii="Times New Roman" w:eastAsia="SimSun, 宋体" w:hAnsi="Times New Roman"/>
          <w:b/>
          <w:kern w:val="3"/>
          <w:sz w:val="24"/>
          <w:szCs w:val="24"/>
          <w:lang w:eastAsia="zh-CN" w:bidi="hi-IN"/>
        </w:rPr>
        <w:t>(d) Was the interference “necessary in a democratic society”?</w:t>
      </w:r>
    </w:p>
    <w:p w14:paraId="5B4AF9EE" w14:textId="77777777" w:rsidR="00F85AF7" w:rsidRPr="001C3EF1" w:rsidRDefault="00F85AF7" w:rsidP="00F85AF7">
      <w:pPr>
        <w:shd w:val="clear" w:color="auto" w:fill="F2F2F2"/>
        <w:spacing w:line="480" w:lineRule="auto"/>
        <w:ind w:firstLine="284"/>
        <w:rPr>
          <w:rFonts w:ascii="Times New Roman" w:eastAsia="SimSun, 宋体" w:hAnsi="Times New Roman" w:cs="Mangal"/>
          <w:kern w:val="3"/>
          <w:sz w:val="24"/>
          <w:szCs w:val="24"/>
          <w:lang w:eastAsia="zh-CN" w:bidi="hi-IN"/>
        </w:rPr>
      </w:pPr>
    </w:p>
    <w:p w14:paraId="6663042A" w14:textId="0A862113" w:rsidR="00F85AF7" w:rsidRPr="00F16602" w:rsidRDefault="00F85AF7" w:rsidP="00E1251F">
      <w:pPr>
        <w:shd w:val="clear" w:color="auto" w:fill="F2F2F2"/>
        <w:spacing w:line="480" w:lineRule="auto"/>
        <w:ind w:firstLine="284"/>
        <w:rPr>
          <w:rFonts w:ascii="Times New Roman" w:hAnsi="Times New Roman"/>
          <w:sz w:val="24"/>
          <w:szCs w:val="24"/>
        </w:rPr>
      </w:pPr>
      <w:r w:rsidRPr="00B7033F">
        <w:rPr>
          <w:rFonts w:ascii="Times New Roman" w:hAnsi="Times New Roman"/>
          <w:sz w:val="24"/>
          <w:szCs w:val="24"/>
        </w:rPr>
        <w:t>[</w:t>
      </w:r>
      <w:r w:rsidR="00CA3B0D">
        <w:rPr>
          <w:rFonts w:ascii="Times New Roman" w:hAnsi="Times New Roman"/>
          <w:sz w:val="24"/>
          <w:szCs w:val="24"/>
        </w:rPr>
        <w:t>…</w:t>
      </w:r>
      <w:r w:rsidRPr="00B7033F">
        <w:rPr>
          <w:rFonts w:ascii="Times New Roman" w:hAnsi="Times New Roman"/>
          <w:sz w:val="24"/>
          <w:szCs w:val="24"/>
        </w:rPr>
        <w:t>]</w:t>
      </w:r>
    </w:p>
    <w:p w14:paraId="7FA39DE4" w14:textId="150CDB5E" w:rsidR="00F85AF7" w:rsidRPr="00E1251F" w:rsidRDefault="00F85AF7" w:rsidP="00201D3A">
      <w:pPr>
        <w:shd w:val="clear" w:color="auto" w:fill="F2F2F2"/>
        <w:spacing w:line="480" w:lineRule="auto"/>
        <w:ind w:firstLine="284"/>
        <w:jc w:val="both"/>
        <w:rPr>
          <w:sz w:val="24"/>
          <w:szCs w:val="24"/>
        </w:rPr>
      </w:pPr>
      <w:r w:rsidRPr="00F16602">
        <w:rPr>
          <w:rFonts w:ascii="Times New Roman" w:hAnsi="Times New Roman"/>
          <w:sz w:val="24"/>
          <w:szCs w:val="24"/>
        </w:rPr>
        <w:t xml:space="preserve">230. The Court must examine whether there existed a pressing social need for the measure in question and, in particular, whether the interference was proportionate to the legitimate aim pursued </w:t>
      </w:r>
      <w:r w:rsidR="004729A1" w:rsidRPr="00F16602">
        <w:rPr>
          <w:rFonts w:ascii="Times New Roman" w:hAnsi="Times New Roman"/>
          <w:sz w:val="24"/>
          <w:szCs w:val="24"/>
        </w:rPr>
        <w:t xml:space="preserve">(see paras. 222-227 above) </w:t>
      </w:r>
      <w:r w:rsidRPr="00F16602">
        <w:rPr>
          <w:rFonts w:ascii="Times New Roman" w:hAnsi="Times New Roman"/>
          <w:sz w:val="24"/>
          <w:szCs w:val="24"/>
        </w:rPr>
        <w:t>[</w:t>
      </w:r>
      <w:r w:rsidR="00CA3B0D">
        <w:rPr>
          <w:rFonts w:ascii="Times New Roman" w:hAnsi="Times New Roman"/>
          <w:sz w:val="24"/>
          <w:szCs w:val="24"/>
        </w:rPr>
        <w:t>…</w:t>
      </w:r>
      <w:r w:rsidRPr="00F16602">
        <w:rPr>
          <w:rFonts w:ascii="Times New Roman" w:hAnsi="Times New Roman"/>
          <w:sz w:val="24"/>
          <w:szCs w:val="24"/>
        </w:rPr>
        <w:t xml:space="preserve">]. </w:t>
      </w:r>
      <w:r w:rsidRPr="00F16602">
        <w:rPr>
          <w:rFonts w:ascii="Times New Roman" w:hAnsi="Times New Roman"/>
          <w:b/>
          <w:sz w:val="24"/>
          <w:szCs w:val="24"/>
        </w:rPr>
        <w:t>The Court observes that the first and second applicants faced substantial hardship in having to travel abroad for an abortion and, on this basis, proceeds to evaluate the proportionality of the State’s interference.</w:t>
      </w:r>
    </w:p>
    <w:p w14:paraId="42ED1D7A" w14:textId="77777777" w:rsidR="00F85AF7" w:rsidRPr="00F16602" w:rsidRDefault="00F85AF7" w:rsidP="00201D3A">
      <w:pPr>
        <w:shd w:val="clear" w:color="auto" w:fill="F2F2F2"/>
        <w:spacing w:line="480" w:lineRule="auto"/>
        <w:ind w:firstLine="284"/>
        <w:jc w:val="both"/>
        <w:rPr>
          <w:rFonts w:ascii="Times New Roman" w:hAnsi="Times New Roman"/>
          <w:b/>
          <w:sz w:val="24"/>
          <w:szCs w:val="24"/>
        </w:rPr>
      </w:pPr>
      <w:r w:rsidRPr="00B7033F">
        <w:rPr>
          <w:rFonts w:ascii="Times New Roman" w:hAnsi="Times New Roman"/>
          <w:b/>
          <w:sz w:val="24"/>
          <w:szCs w:val="24"/>
        </w:rPr>
        <w:t xml:space="preserve">231. The Court acknowledges that the impugned prohibition is based on the legal framework implemented under the Irish Constitution, which does not permit abortion for health and well-being reasons. In examining the necessity of the interference, the </w:t>
      </w:r>
      <w:r w:rsidRPr="00F16602">
        <w:rPr>
          <w:rFonts w:ascii="Times New Roman" w:hAnsi="Times New Roman"/>
          <w:b/>
          <w:sz w:val="24"/>
          <w:szCs w:val="24"/>
        </w:rPr>
        <w:t>Court must consider whether there were no lesser means available to the state to achieve the legitimate aim of protecting the right to life of the foetus as part of protecting morals.</w:t>
      </w:r>
    </w:p>
    <w:p w14:paraId="1D90AFA8" w14:textId="77777777" w:rsidR="00F85AF7" w:rsidRPr="00E1251F" w:rsidRDefault="00F85AF7" w:rsidP="00201D3A">
      <w:pPr>
        <w:shd w:val="clear" w:color="auto" w:fill="F2F2F2"/>
        <w:spacing w:line="480" w:lineRule="auto"/>
        <w:ind w:firstLine="284"/>
        <w:jc w:val="both"/>
        <w:rPr>
          <w:sz w:val="24"/>
          <w:szCs w:val="24"/>
        </w:rPr>
      </w:pPr>
      <w:r w:rsidRPr="00F16602">
        <w:rPr>
          <w:rFonts w:ascii="Times New Roman" w:hAnsi="Times New Roman"/>
          <w:b/>
          <w:sz w:val="24"/>
          <w:szCs w:val="24"/>
        </w:rPr>
        <w:t>While a margin of appreciation could be accorded to the State, the Court observes that</w:t>
      </w:r>
      <w:r w:rsidRPr="00F16602">
        <w:rPr>
          <w:rFonts w:ascii="Times New Roman" w:hAnsi="Times New Roman"/>
          <w:sz w:val="24"/>
          <w:szCs w:val="24"/>
        </w:rPr>
        <w:t xml:space="preserve"> the right to life of the unborn could not be accorded primacy to the exclusion of the proportionate protection of the rights of women [...].</w:t>
      </w:r>
    </w:p>
    <w:p w14:paraId="52AF8DCE" w14:textId="29486B82" w:rsidR="00F85AF7" w:rsidRPr="004D2E6B" w:rsidRDefault="00F85AF7" w:rsidP="00201D3A">
      <w:pPr>
        <w:shd w:val="clear" w:color="auto" w:fill="F2F2F2"/>
        <w:spacing w:line="480" w:lineRule="auto"/>
        <w:ind w:firstLine="284"/>
        <w:jc w:val="both"/>
        <w:rPr>
          <w:sz w:val="24"/>
          <w:szCs w:val="24"/>
        </w:rPr>
      </w:pPr>
      <w:r w:rsidRPr="00B7033F">
        <w:rPr>
          <w:rFonts w:ascii="Times New Roman" w:hAnsi="Times New Roman"/>
          <w:sz w:val="24"/>
          <w:szCs w:val="24"/>
        </w:rPr>
        <w:t xml:space="preserve">232. The Court points out that a number of factors must be considered when determining the </w:t>
      </w:r>
      <w:r w:rsidRPr="00F16602">
        <w:rPr>
          <w:rFonts w:ascii="Times New Roman" w:hAnsi="Times New Roman"/>
          <w:b/>
          <w:sz w:val="24"/>
          <w:szCs w:val="24"/>
        </w:rPr>
        <w:t xml:space="preserve">State’s margin of appreciation. These include the applicants’ right to personal autonomy and physical and psychological integrity as affirmed in the Court’s case law. Further, </w:t>
      </w:r>
      <w:r w:rsidR="00574CB7" w:rsidRPr="00F16602">
        <w:rPr>
          <w:rFonts w:ascii="Times New Roman" w:hAnsi="Times New Roman"/>
          <w:b/>
          <w:sz w:val="24"/>
          <w:szCs w:val="24"/>
        </w:rPr>
        <w:t xml:space="preserve">in conjunction with the protection from discrimination under Article 14, the </w:t>
      </w:r>
      <w:r w:rsidR="00574CB7" w:rsidRPr="00F16602">
        <w:rPr>
          <w:rFonts w:ascii="Times New Roman" w:hAnsi="Times New Roman"/>
          <w:b/>
          <w:sz w:val="24"/>
          <w:szCs w:val="24"/>
        </w:rPr>
        <w:lastRenderedPageBreak/>
        <w:t xml:space="preserve">Court emphasises Ireland’s duty to make access to abortion under its framework available to all women equally. In this case, the financial hardship imposed on poorer women </w:t>
      </w:r>
      <w:r w:rsidR="00CA3B0D">
        <w:rPr>
          <w:rFonts w:ascii="Times New Roman" w:hAnsi="Times New Roman"/>
          <w:b/>
          <w:sz w:val="24"/>
          <w:szCs w:val="24"/>
        </w:rPr>
        <w:t xml:space="preserve">as a result of the requirement </w:t>
      </w:r>
      <w:r w:rsidR="00574CB7" w:rsidRPr="00F16602">
        <w:rPr>
          <w:rFonts w:ascii="Times New Roman" w:hAnsi="Times New Roman"/>
          <w:b/>
          <w:sz w:val="24"/>
          <w:szCs w:val="24"/>
        </w:rPr>
        <w:t>to travel abroad for an abortion cannot be interpreted as necessary in a democratic society.</w:t>
      </w:r>
    </w:p>
    <w:p w14:paraId="33E00682" w14:textId="37FDAED2" w:rsidR="00F85AF7" w:rsidRPr="00F16602" w:rsidRDefault="00F85AF7" w:rsidP="00201D3A">
      <w:pPr>
        <w:shd w:val="clear" w:color="auto" w:fill="F2F2F2"/>
        <w:spacing w:line="480" w:lineRule="auto"/>
        <w:ind w:firstLine="284"/>
        <w:jc w:val="both"/>
        <w:rPr>
          <w:rFonts w:ascii="Times New Roman" w:hAnsi="Times New Roman"/>
          <w:b/>
          <w:sz w:val="24"/>
          <w:szCs w:val="24"/>
        </w:rPr>
      </w:pPr>
      <w:r w:rsidRPr="00B7033F">
        <w:rPr>
          <w:rFonts w:ascii="Times New Roman" w:hAnsi="Times New Roman"/>
          <w:b/>
          <w:sz w:val="24"/>
          <w:szCs w:val="24"/>
        </w:rPr>
        <w:t>233</w:t>
      </w:r>
      <w:r w:rsidRPr="00F16602">
        <w:rPr>
          <w:rFonts w:ascii="Times New Roman" w:hAnsi="Times New Roman"/>
          <w:b/>
          <w:sz w:val="24"/>
          <w:szCs w:val="24"/>
        </w:rPr>
        <w:t xml:space="preserve">. The Court accepts that the </w:t>
      </w:r>
      <w:r w:rsidR="00574CB7" w:rsidRPr="00F16602">
        <w:rPr>
          <w:rFonts w:ascii="Times New Roman" w:hAnsi="Times New Roman"/>
          <w:b/>
          <w:sz w:val="24"/>
          <w:szCs w:val="24"/>
        </w:rPr>
        <w:t xml:space="preserve">State’s </w:t>
      </w:r>
      <w:r w:rsidRPr="00F16602">
        <w:rPr>
          <w:rFonts w:ascii="Times New Roman" w:hAnsi="Times New Roman"/>
          <w:b/>
          <w:sz w:val="24"/>
          <w:szCs w:val="24"/>
        </w:rPr>
        <w:t>interference may be necessary for the fulfilment of the specific needs of the Irish society. However, it clarifies that the protection of morals is based on standards that are by their very nature subjective. In addition, the standards set out by the Council of Europe and its Member States are relevant in adjudicating on internationally recognised human rights</w:t>
      </w:r>
      <w:r w:rsidR="00574CB7" w:rsidRPr="00F16602">
        <w:rPr>
          <w:rFonts w:ascii="Times New Roman" w:hAnsi="Times New Roman"/>
          <w:b/>
          <w:sz w:val="24"/>
          <w:szCs w:val="24"/>
        </w:rPr>
        <w:t xml:space="preserve"> such as Article 8</w:t>
      </w:r>
      <w:r w:rsidRPr="00F16602">
        <w:rPr>
          <w:rFonts w:ascii="Times New Roman" w:hAnsi="Times New Roman"/>
          <w:b/>
          <w:sz w:val="24"/>
          <w:szCs w:val="24"/>
        </w:rPr>
        <w:t>.</w:t>
      </w:r>
    </w:p>
    <w:p w14:paraId="34666791" w14:textId="41536241" w:rsidR="00F85AF7" w:rsidRPr="004D2E6B" w:rsidRDefault="00F85AF7" w:rsidP="00201D3A">
      <w:pPr>
        <w:shd w:val="clear" w:color="auto" w:fill="F2F2F2"/>
        <w:spacing w:line="480" w:lineRule="auto"/>
        <w:ind w:firstLine="284"/>
        <w:jc w:val="both"/>
        <w:rPr>
          <w:sz w:val="24"/>
          <w:szCs w:val="24"/>
        </w:rPr>
      </w:pPr>
      <w:r w:rsidRPr="00F16602">
        <w:rPr>
          <w:rFonts w:ascii="Times New Roman" w:hAnsi="Times New Roman"/>
          <w:b/>
          <w:sz w:val="24"/>
          <w:szCs w:val="24"/>
        </w:rPr>
        <w:t xml:space="preserve">234. </w:t>
      </w:r>
      <w:r w:rsidR="00567AB5" w:rsidRPr="00F16602">
        <w:rPr>
          <w:rFonts w:ascii="Times New Roman" w:hAnsi="Times New Roman"/>
          <w:b/>
          <w:sz w:val="24"/>
          <w:szCs w:val="24"/>
        </w:rPr>
        <w:t>Th</w:t>
      </w:r>
      <w:r w:rsidRPr="00F16602">
        <w:rPr>
          <w:rFonts w:ascii="Times New Roman" w:hAnsi="Times New Roman"/>
          <w:b/>
          <w:sz w:val="24"/>
          <w:szCs w:val="24"/>
        </w:rPr>
        <w:t>e question is whether Ireland’s wide margin of appreciation</w:t>
      </w:r>
      <w:r w:rsidR="00574CB7" w:rsidRPr="00F16602">
        <w:rPr>
          <w:rFonts w:ascii="Times New Roman" w:hAnsi="Times New Roman"/>
          <w:b/>
          <w:sz w:val="24"/>
          <w:szCs w:val="24"/>
        </w:rPr>
        <w:t xml:space="preserve"> on abortion</w:t>
      </w:r>
      <w:r w:rsidRPr="00F16602">
        <w:rPr>
          <w:rFonts w:ascii="Times New Roman" w:hAnsi="Times New Roman"/>
          <w:b/>
          <w:sz w:val="24"/>
          <w:szCs w:val="24"/>
        </w:rPr>
        <w:t xml:space="preserve"> is narrowed by the exist</w:t>
      </w:r>
      <w:r w:rsidR="00567AB5" w:rsidRPr="00F16602">
        <w:rPr>
          <w:rFonts w:ascii="Times New Roman" w:hAnsi="Times New Roman"/>
          <w:b/>
          <w:sz w:val="24"/>
          <w:szCs w:val="24"/>
        </w:rPr>
        <w:t>ence of the</w:t>
      </w:r>
      <w:r w:rsidRPr="00F16602">
        <w:rPr>
          <w:rFonts w:ascii="Times New Roman" w:hAnsi="Times New Roman"/>
          <w:b/>
          <w:sz w:val="24"/>
          <w:szCs w:val="24"/>
        </w:rPr>
        <w:t xml:space="preserve"> international </w:t>
      </w:r>
      <w:r w:rsidR="00574CB7" w:rsidRPr="00F16602">
        <w:rPr>
          <w:rFonts w:ascii="Times New Roman" w:hAnsi="Times New Roman"/>
          <w:b/>
          <w:sz w:val="24"/>
          <w:szCs w:val="24"/>
        </w:rPr>
        <w:t>human rights standards</w:t>
      </w:r>
      <w:r w:rsidR="00567AB5" w:rsidRPr="00F16602">
        <w:rPr>
          <w:rFonts w:ascii="Times New Roman" w:hAnsi="Times New Roman"/>
          <w:b/>
          <w:sz w:val="24"/>
          <w:szCs w:val="24"/>
        </w:rPr>
        <w:t xml:space="preserve"> set out in the </w:t>
      </w:r>
      <w:r w:rsidR="007E5F55" w:rsidRPr="00B7033F">
        <w:rPr>
          <w:rFonts w:ascii="Times New Roman" w:hAnsi="Times New Roman"/>
          <w:b/>
          <w:sz w:val="24"/>
          <w:szCs w:val="24"/>
        </w:rPr>
        <w:t>European Convention on Human Rights</w:t>
      </w:r>
      <w:r w:rsidRPr="00F16602">
        <w:rPr>
          <w:rFonts w:ascii="Times New Roman" w:hAnsi="Times New Roman"/>
          <w:b/>
          <w:sz w:val="24"/>
          <w:szCs w:val="24"/>
        </w:rPr>
        <w:t xml:space="preserve">. </w:t>
      </w:r>
      <w:r w:rsidRPr="00F16602">
        <w:rPr>
          <w:rFonts w:ascii="Times New Roman" w:hAnsi="Times New Roman"/>
          <w:sz w:val="24"/>
          <w:szCs w:val="24"/>
        </w:rPr>
        <w:t xml:space="preserve">The Court relies on the existence of international treaties that guarantee the protection of women’s rights to personal autonomy and integrity, in particular the </w:t>
      </w:r>
      <w:r w:rsidR="00997AD5" w:rsidRPr="00F16602">
        <w:rPr>
          <w:rFonts w:ascii="Times New Roman" w:hAnsi="Times New Roman"/>
          <w:sz w:val="24"/>
          <w:szCs w:val="24"/>
        </w:rPr>
        <w:t xml:space="preserve">Convention on the Elimination of all Forms of Discrimination </w:t>
      </w:r>
      <w:proofErr w:type="gramStart"/>
      <w:r w:rsidR="00997AD5" w:rsidRPr="00F16602">
        <w:rPr>
          <w:rFonts w:ascii="Times New Roman" w:hAnsi="Times New Roman"/>
          <w:sz w:val="24"/>
          <w:szCs w:val="24"/>
        </w:rPr>
        <w:t>Against</w:t>
      </w:r>
      <w:proofErr w:type="gramEnd"/>
      <w:r w:rsidR="00997AD5" w:rsidRPr="00F16602">
        <w:rPr>
          <w:rFonts w:ascii="Times New Roman" w:hAnsi="Times New Roman"/>
          <w:sz w:val="24"/>
          <w:szCs w:val="24"/>
        </w:rPr>
        <w:t xml:space="preserve"> Women. [</w:t>
      </w:r>
      <w:r w:rsidR="00CA3B0D">
        <w:rPr>
          <w:rFonts w:ascii="Times New Roman" w:hAnsi="Times New Roman"/>
          <w:sz w:val="24"/>
          <w:szCs w:val="24"/>
        </w:rPr>
        <w:t>…</w:t>
      </w:r>
      <w:r w:rsidRPr="00F16602">
        <w:rPr>
          <w:rFonts w:ascii="Times New Roman" w:hAnsi="Times New Roman"/>
          <w:sz w:val="24"/>
          <w:szCs w:val="24"/>
        </w:rPr>
        <w:t>] The existence of a consensus has long played a role in the development and evolution of Convention protections [</w:t>
      </w:r>
      <w:r w:rsidR="00CA3B0D">
        <w:rPr>
          <w:rFonts w:ascii="Times New Roman" w:hAnsi="Times New Roman"/>
          <w:sz w:val="24"/>
          <w:szCs w:val="24"/>
        </w:rPr>
        <w:t>…</w:t>
      </w:r>
      <w:r w:rsidRPr="00F16602">
        <w:rPr>
          <w:rFonts w:ascii="Times New Roman" w:hAnsi="Times New Roman"/>
          <w:sz w:val="24"/>
          <w:szCs w:val="24"/>
        </w:rPr>
        <w:t>], the Convention being considered a “living instrument” [</w:t>
      </w:r>
      <w:r w:rsidR="00CA3B0D">
        <w:rPr>
          <w:rFonts w:ascii="Times New Roman" w:hAnsi="Times New Roman"/>
          <w:sz w:val="24"/>
          <w:szCs w:val="24"/>
        </w:rPr>
        <w:t>…</w:t>
      </w:r>
      <w:r w:rsidRPr="00F16602">
        <w:rPr>
          <w:rFonts w:ascii="Times New Roman" w:hAnsi="Times New Roman"/>
          <w:sz w:val="24"/>
          <w:szCs w:val="24"/>
        </w:rPr>
        <w:t xml:space="preserve">]. </w:t>
      </w:r>
      <w:r w:rsidRPr="00F16602">
        <w:rPr>
          <w:rFonts w:ascii="Times New Roman" w:hAnsi="Times New Roman"/>
          <w:b/>
          <w:sz w:val="24"/>
          <w:szCs w:val="24"/>
        </w:rPr>
        <w:t xml:space="preserve">Therefore, </w:t>
      </w:r>
      <w:r w:rsidR="00574CB7" w:rsidRPr="00F16602">
        <w:rPr>
          <w:rFonts w:ascii="Times New Roman" w:hAnsi="Times New Roman"/>
          <w:b/>
          <w:sz w:val="24"/>
          <w:szCs w:val="24"/>
        </w:rPr>
        <w:t>the increasing importance of human rights protection</w:t>
      </w:r>
      <w:r w:rsidRPr="00F16602">
        <w:rPr>
          <w:rFonts w:ascii="Times New Roman" w:hAnsi="Times New Roman"/>
          <w:b/>
          <w:sz w:val="24"/>
          <w:szCs w:val="24"/>
        </w:rPr>
        <w:t xml:space="preserve"> may be invoked to justify a progressive interpretation of Convention rights</w:t>
      </w:r>
      <w:r w:rsidR="00574CB7" w:rsidRPr="00F16602">
        <w:rPr>
          <w:rFonts w:ascii="Times New Roman" w:hAnsi="Times New Roman"/>
          <w:b/>
          <w:sz w:val="24"/>
          <w:szCs w:val="24"/>
        </w:rPr>
        <w:t>, particularly where individuals’ enjoyment of human rights</w:t>
      </w:r>
      <w:r w:rsidR="00997AD5" w:rsidRPr="00F16602">
        <w:rPr>
          <w:rFonts w:ascii="Times New Roman" w:hAnsi="Times New Roman"/>
          <w:b/>
          <w:sz w:val="24"/>
          <w:szCs w:val="24"/>
        </w:rPr>
        <w:t xml:space="preserve"> in Member States</w:t>
      </w:r>
      <w:r w:rsidR="00574CB7" w:rsidRPr="00F16602">
        <w:rPr>
          <w:rFonts w:ascii="Times New Roman" w:hAnsi="Times New Roman"/>
          <w:b/>
          <w:sz w:val="24"/>
          <w:szCs w:val="24"/>
        </w:rPr>
        <w:t xml:space="preserve"> is hindered by their socioeconomic status</w:t>
      </w:r>
      <w:r w:rsidRPr="00F16602">
        <w:rPr>
          <w:rFonts w:ascii="Times New Roman" w:hAnsi="Times New Roman"/>
          <w:b/>
          <w:sz w:val="24"/>
          <w:szCs w:val="24"/>
        </w:rPr>
        <w:t>.</w:t>
      </w:r>
    </w:p>
    <w:p w14:paraId="57A0044F" w14:textId="3A6D1021" w:rsidR="00F85AF7" w:rsidRPr="00F16602" w:rsidRDefault="00F85AF7" w:rsidP="00F85AF7">
      <w:pPr>
        <w:shd w:val="clear" w:color="auto" w:fill="F2F2F2"/>
        <w:spacing w:line="480" w:lineRule="auto"/>
        <w:ind w:firstLine="284"/>
        <w:rPr>
          <w:rFonts w:ascii="Times New Roman" w:hAnsi="Times New Roman"/>
          <w:sz w:val="24"/>
          <w:szCs w:val="24"/>
        </w:rPr>
      </w:pPr>
      <w:r w:rsidRPr="00B7033F">
        <w:rPr>
          <w:rFonts w:ascii="Times New Roman" w:hAnsi="Times New Roman"/>
          <w:sz w:val="24"/>
          <w:szCs w:val="24"/>
        </w:rPr>
        <w:t>[</w:t>
      </w:r>
      <w:r w:rsidR="00CA3B0D">
        <w:rPr>
          <w:rFonts w:ascii="Times New Roman" w:hAnsi="Times New Roman"/>
          <w:sz w:val="24"/>
          <w:szCs w:val="24"/>
        </w:rPr>
        <w:t>…</w:t>
      </w:r>
      <w:r w:rsidRPr="00B7033F">
        <w:rPr>
          <w:rFonts w:ascii="Times New Roman" w:hAnsi="Times New Roman"/>
          <w:sz w:val="24"/>
          <w:szCs w:val="24"/>
        </w:rPr>
        <w:t>]</w:t>
      </w:r>
    </w:p>
    <w:p w14:paraId="6EC001D8" w14:textId="430B3618" w:rsidR="00DB65DC" w:rsidRPr="00F16602" w:rsidRDefault="00F85AF7" w:rsidP="00201D3A">
      <w:pPr>
        <w:shd w:val="clear" w:color="auto" w:fill="F2F2F2"/>
        <w:spacing w:line="480" w:lineRule="auto"/>
        <w:ind w:firstLine="284"/>
        <w:jc w:val="both"/>
        <w:rPr>
          <w:rFonts w:ascii="Times New Roman" w:hAnsi="Times New Roman"/>
          <w:b/>
          <w:sz w:val="24"/>
          <w:szCs w:val="24"/>
        </w:rPr>
      </w:pPr>
      <w:r w:rsidRPr="00F16602">
        <w:rPr>
          <w:rFonts w:ascii="Times New Roman" w:hAnsi="Times New Roman"/>
          <w:b/>
          <w:sz w:val="24"/>
          <w:szCs w:val="24"/>
        </w:rPr>
        <w:t xml:space="preserve">240. </w:t>
      </w:r>
      <w:r w:rsidR="00997AD5" w:rsidRPr="00F16602">
        <w:rPr>
          <w:rFonts w:ascii="Times New Roman" w:hAnsi="Times New Roman"/>
          <w:b/>
          <w:sz w:val="24"/>
          <w:szCs w:val="24"/>
        </w:rPr>
        <w:t xml:space="preserve">In the European Union, </w:t>
      </w:r>
      <w:r w:rsidR="008D2190" w:rsidRPr="00F16602">
        <w:rPr>
          <w:rFonts w:ascii="Times New Roman" w:hAnsi="Times New Roman"/>
          <w:b/>
          <w:sz w:val="24"/>
          <w:szCs w:val="24"/>
        </w:rPr>
        <w:t>abortion</w:t>
      </w:r>
      <w:r w:rsidR="000258E3" w:rsidRPr="00F16602">
        <w:rPr>
          <w:rFonts w:ascii="Times New Roman" w:hAnsi="Times New Roman"/>
          <w:b/>
          <w:sz w:val="24"/>
          <w:szCs w:val="24"/>
        </w:rPr>
        <w:t xml:space="preserve"> access</w:t>
      </w:r>
      <w:r w:rsidR="008D2190" w:rsidRPr="00F16602">
        <w:rPr>
          <w:rFonts w:ascii="Times New Roman" w:hAnsi="Times New Roman"/>
          <w:b/>
          <w:sz w:val="24"/>
          <w:szCs w:val="24"/>
        </w:rPr>
        <w:t xml:space="preserve"> has increased</w:t>
      </w:r>
      <w:r w:rsidR="000258E3" w:rsidRPr="00F16602">
        <w:rPr>
          <w:rFonts w:ascii="Times New Roman" w:hAnsi="Times New Roman"/>
          <w:b/>
          <w:sz w:val="24"/>
          <w:szCs w:val="24"/>
        </w:rPr>
        <w:t xml:space="preserve"> </w:t>
      </w:r>
      <w:r w:rsidR="00BB6E83" w:rsidRPr="00F16602">
        <w:rPr>
          <w:rFonts w:ascii="Times New Roman" w:hAnsi="Times New Roman"/>
          <w:b/>
          <w:sz w:val="24"/>
          <w:szCs w:val="24"/>
        </w:rPr>
        <w:t>over</w:t>
      </w:r>
      <w:r w:rsidR="000258E3" w:rsidRPr="00F16602">
        <w:rPr>
          <w:rFonts w:ascii="Times New Roman" w:hAnsi="Times New Roman"/>
          <w:b/>
          <w:sz w:val="24"/>
          <w:szCs w:val="24"/>
        </w:rPr>
        <w:t xml:space="preserve"> the past ten years</w:t>
      </w:r>
      <w:r w:rsidR="008D2190" w:rsidRPr="00F16602">
        <w:rPr>
          <w:rFonts w:ascii="Times New Roman" w:hAnsi="Times New Roman"/>
          <w:b/>
          <w:sz w:val="24"/>
          <w:szCs w:val="24"/>
        </w:rPr>
        <w:t xml:space="preserve">. </w:t>
      </w:r>
      <w:r w:rsidR="000258E3" w:rsidRPr="00F16602">
        <w:rPr>
          <w:rFonts w:ascii="Times New Roman" w:hAnsi="Times New Roman"/>
          <w:b/>
          <w:sz w:val="24"/>
          <w:szCs w:val="24"/>
        </w:rPr>
        <w:t>In Austria, Belgium, France, Great Britain, The Netherlands, Norway and Sweden, abortion access is available upon request within set timeframes.</w:t>
      </w:r>
      <w:r w:rsidR="008D2190" w:rsidRPr="00F16602">
        <w:rPr>
          <w:rFonts w:ascii="Times New Roman" w:hAnsi="Times New Roman"/>
          <w:b/>
          <w:sz w:val="24"/>
          <w:szCs w:val="24"/>
        </w:rPr>
        <w:t xml:space="preserve"> </w:t>
      </w:r>
      <w:r w:rsidR="000258E3" w:rsidRPr="00F16602">
        <w:rPr>
          <w:rFonts w:ascii="Times New Roman" w:hAnsi="Times New Roman"/>
          <w:b/>
          <w:sz w:val="24"/>
          <w:szCs w:val="24"/>
        </w:rPr>
        <w:t xml:space="preserve">In France, medical or surgical abortions can be performed by doctors in a private practice. In Norway, abortion is available free of charge. </w:t>
      </w:r>
      <w:r w:rsidR="00BB6E83" w:rsidRPr="00F16602">
        <w:rPr>
          <w:rFonts w:ascii="Times New Roman" w:hAnsi="Times New Roman"/>
          <w:b/>
          <w:sz w:val="24"/>
          <w:szCs w:val="24"/>
        </w:rPr>
        <w:t>In o</w:t>
      </w:r>
      <w:r w:rsidR="000258E3" w:rsidRPr="00F16602">
        <w:rPr>
          <w:rFonts w:ascii="Times New Roman" w:hAnsi="Times New Roman"/>
          <w:b/>
          <w:sz w:val="24"/>
          <w:szCs w:val="24"/>
        </w:rPr>
        <w:t xml:space="preserve">ther Member States such as </w:t>
      </w:r>
      <w:r w:rsidR="00DB65DC" w:rsidRPr="00F16602">
        <w:rPr>
          <w:rFonts w:ascii="Times New Roman" w:hAnsi="Times New Roman"/>
          <w:b/>
          <w:sz w:val="24"/>
          <w:szCs w:val="24"/>
        </w:rPr>
        <w:t xml:space="preserve">Denmark, Finland, Germany, </w:t>
      </w:r>
      <w:r w:rsidR="00DB65DC" w:rsidRPr="00F16602">
        <w:rPr>
          <w:rFonts w:ascii="Times New Roman" w:hAnsi="Times New Roman"/>
          <w:b/>
          <w:sz w:val="24"/>
          <w:szCs w:val="24"/>
        </w:rPr>
        <w:lastRenderedPageBreak/>
        <w:t>Italy, Portugal and Spain, abortion is permitted if the woman can demonstrate some form of distress – either physical, mental or socioeconomic – caused by the pregnancy. Abortion is illegal in a few Member States, including Poland and Malta, where women and physicians who receive or perform abortio</w:t>
      </w:r>
      <w:r w:rsidR="00BB6E83" w:rsidRPr="00F16602">
        <w:rPr>
          <w:rFonts w:ascii="Times New Roman" w:hAnsi="Times New Roman"/>
          <w:b/>
          <w:sz w:val="24"/>
          <w:szCs w:val="24"/>
        </w:rPr>
        <w:t>ns can be jailed between 18 months and 3 years</w:t>
      </w:r>
      <w:r w:rsidR="00DB65DC" w:rsidRPr="00F16602">
        <w:rPr>
          <w:rFonts w:ascii="Times New Roman" w:hAnsi="Times New Roman"/>
          <w:b/>
          <w:sz w:val="24"/>
          <w:szCs w:val="24"/>
        </w:rPr>
        <w:t>.</w:t>
      </w:r>
    </w:p>
    <w:p w14:paraId="30D23459" w14:textId="6B16F016" w:rsidR="00F85AF7" w:rsidRPr="00F16602" w:rsidRDefault="00DB65DC" w:rsidP="00201D3A">
      <w:pPr>
        <w:shd w:val="clear" w:color="auto" w:fill="F2F2F2"/>
        <w:spacing w:line="480" w:lineRule="auto"/>
        <w:ind w:firstLine="284"/>
        <w:jc w:val="both"/>
        <w:rPr>
          <w:rFonts w:ascii="Times New Roman" w:hAnsi="Times New Roman"/>
          <w:b/>
          <w:sz w:val="24"/>
          <w:szCs w:val="24"/>
        </w:rPr>
      </w:pPr>
      <w:r w:rsidRPr="00F16602">
        <w:rPr>
          <w:rFonts w:ascii="Times New Roman" w:hAnsi="Times New Roman"/>
          <w:b/>
          <w:sz w:val="24"/>
          <w:szCs w:val="24"/>
        </w:rPr>
        <w:t xml:space="preserve">241. The Court appreciates the varying degrees of permissibility </w:t>
      </w:r>
      <w:r w:rsidR="00BB6E83" w:rsidRPr="00F16602">
        <w:rPr>
          <w:rFonts w:ascii="Times New Roman" w:hAnsi="Times New Roman"/>
          <w:b/>
          <w:sz w:val="24"/>
          <w:szCs w:val="24"/>
        </w:rPr>
        <w:t xml:space="preserve">of </w:t>
      </w:r>
      <w:r w:rsidRPr="00F16602">
        <w:rPr>
          <w:rFonts w:ascii="Times New Roman" w:hAnsi="Times New Roman"/>
          <w:b/>
          <w:sz w:val="24"/>
          <w:szCs w:val="24"/>
        </w:rPr>
        <w:t xml:space="preserve">abortion in the European Union. </w:t>
      </w:r>
      <w:r w:rsidR="00BB6E83" w:rsidRPr="00F16602">
        <w:rPr>
          <w:rFonts w:ascii="Times New Roman" w:hAnsi="Times New Roman"/>
          <w:b/>
          <w:sz w:val="24"/>
          <w:szCs w:val="24"/>
        </w:rPr>
        <w:t>However, i</w:t>
      </w:r>
      <w:r w:rsidR="00F85AF7" w:rsidRPr="00F16602">
        <w:rPr>
          <w:rFonts w:ascii="Times New Roman" w:hAnsi="Times New Roman"/>
          <w:b/>
          <w:sz w:val="24"/>
          <w:szCs w:val="24"/>
        </w:rPr>
        <w:t>n light of</w:t>
      </w:r>
      <w:r w:rsidR="00BB6E83" w:rsidRPr="00F16602">
        <w:rPr>
          <w:rFonts w:ascii="Times New Roman" w:hAnsi="Times New Roman"/>
          <w:b/>
          <w:sz w:val="24"/>
          <w:szCs w:val="24"/>
        </w:rPr>
        <w:t xml:space="preserve"> the majority of</w:t>
      </w:r>
      <w:r w:rsidR="00F85AF7" w:rsidRPr="00F16602">
        <w:rPr>
          <w:rFonts w:ascii="Times New Roman" w:hAnsi="Times New Roman"/>
          <w:b/>
          <w:sz w:val="24"/>
          <w:szCs w:val="24"/>
        </w:rPr>
        <w:t xml:space="preserve"> Member States’ </w:t>
      </w:r>
      <w:r w:rsidR="00BB6E83" w:rsidRPr="00F16602">
        <w:rPr>
          <w:rFonts w:ascii="Times New Roman" w:hAnsi="Times New Roman"/>
          <w:b/>
          <w:sz w:val="24"/>
          <w:szCs w:val="24"/>
        </w:rPr>
        <w:t>trend towards permitting abortion,</w:t>
      </w:r>
      <w:r w:rsidR="00F85AF7" w:rsidRPr="00F16602">
        <w:rPr>
          <w:rFonts w:ascii="Times New Roman" w:hAnsi="Times New Roman"/>
          <w:b/>
          <w:sz w:val="24"/>
          <w:szCs w:val="24"/>
        </w:rPr>
        <w:t xml:space="preserve"> Irish women are likely to seek abortion abroad under the Thirteenth Amendment of the Irish Constitution. This means that the legitimate aim claimed by </w:t>
      </w:r>
      <w:r w:rsidR="00BB6E83" w:rsidRPr="00F16602">
        <w:rPr>
          <w:rFonts w:ascii="Times New Roman" w:hAnsi="Times New Roman"/>
          <w:b/>
          <w:sz w:val="24"/>
          <w:szCs w:val="24"/>
        </w:rPr>
        <w:t>Ireland</w:t>
      </w:r>
      <w:r w:rsidR="00574CB7" w:rsidRPr="00F16602">
        <w:rPr>
          <w:rFonts w:ascii="Times New Roman" w:hAnsi="Times New Roman"/>
          <w:b/>
          <w:sz w:val="24"/>
          <w:szCs w:val="24"/>
        </w:rPr>
        <w:t xml:space="preserve"> (i.e. the protection of morals</w:t>
      </w:r>
      <w:r w:rsidR="00BB6E83" w:rsidRPr="00F16602">
        <w:rPr>
          <w:rFonts w:ascii="Times New Roman" w:hAnsi="Times New Roman"/>
          <w:b/>
          <w:sz w:val="24"/>
          <w:szCs w:val="24"/>
        </w:rPr>
        <w:t>; see paragraph 222 above)</w:t>
      </w:r>
      <w:r w:rsidR="00F85AF7" w:rsidRPr="00F16602">
        <w:rPr>
          <w:rFonts w:ascii="Times New Roman" w:hAnsi="Times New Roman"/>
          <w:b/>
          <w:sz w:val="24"/>
          <w:szCs w:val="24"/>
        </w:rPr>
        <w:t xml:space="preserve"> is frustrated by </w:t>
      </w:r>
      <w:r w:rsidR="00CA3B0D">
        <w:rPr>
          <w:rFonts w:ascii="Times New Roman" w:hAnsi="Times New Roman"/>
          <w:b/>
          <w:sz w:val="24"/>
          <w:szCs w:val="24"/>
        </w:rPr>
        <w:t>the S</w:t>
      </w:r>
      <w:r w:rsidR="00BB6E83" w:rsidRPr="00F16602">
        <w:rPr>
          <w:rFonts w:ascii="Times New Roman" w:hAnsi="Times New Roman"/>
          <w:b/>
          <w:sz w:val="24"/>
          <w:szCs w:val="24"/>
        </w:rPr>
        <w:t>tate’s</w:t>
      </w:r>
      <w:r w:rsidR="00F85AF7" w:rsidRPr="00F16602">
        <w:rPr>
          <w:rFonts w:ascii="Times New Roman" w:hAnsi="Times New Roman"/>
          <w:b/>
          <w:sz w:val="24"/>
          <w:szCs w:val="24"/>
        </w:rPr>
        <w:t xml:space="preserve"> own legal framework giving women alternative, albeit burdensome, means of obtaining abortion. Under this framework, the applicants’ health and well-being was disproportionately affected by the necessity </w:t>
      </w:r>
      <w:r w:rsidR="00574CB7" w:rsidRPr="00F16602">
        <w:rPr>
          <w:rFonts w:ascii="Times New Roman" w:hAnsi="Times New Roman"/>
          <w:b/>
          <w:sz w:val="24"/>
          <w:szCs w:val="24"/>
        </w:rPr>
        <w:t xml:space="preserve">to travel abroad, which has </w:t>
      </w:r>
      <w:r w:rsidR="00280DA7" w:rsidRPr="00F16602">
        <w:rPr>
          <w:rFonts w:ascii="Times New Roman" w:hAnsi="Times New Roman"/>
          <w:b/>
          <w:sz w:val="24"/>
          <w:szCs w:val="24"/>
        </w:rPr>
        <w:t>financial</w:t>
      </w:r>
      <w:r w:rsidR="00574CB7" w:rsidRPr="00F16602">
        <w:rPr>
          <w:rFonts w:ascii="Times New Roman" w:hAnsi="Times New Roman"/>
          <w:b/>
          <w:sz w:val="24"/>
          <w:szCs w:val="24"/>
        </w:rPr>
        <w:t xml:space="preserve"> implications: it </w:t>
      </w:r>
      <w:r w:rsidR="00F85AF7" w:rsidRPr="00F16602">
        <w:rPr>
          <w:rFonts w:ascii="Times New Roman" w:hAnsi="Times New Roman"/>
          <w:b/>
          <w:sz w:val="24"/>
          <w:szCs w:val="24"/>
        </w:rPr>
        <w:t>was foreseeable that Ireland’s prohibition would have more severe effects on women in complicated life circumstances.</w:t>
      </w:r>
    </w:p>
    <w:p w14:paraId="0B2F1885" w14:textId="40A5971C" w:rsidR="00F85AF7" w:rsidRPr="004D2E6B" w:rsidRDefault="00F85AF7" w:rsidP="00201D3A">
      <w:pPr>
        <w:shd w:val="clear" w:color="auto" w:fill="F2F2F2"/>
        <w:spacing w:line="480" w:lineRule="auto"/>
        <w:ind w:firstLine="284"/>
        <w:jc w:val="both"/>
        <w:rPr>
          <w:sz w:val="24"/>
          <w:szCs w:val="24"/>
        </w:rPr>
      </w:pPr>
      <w:r w:rsidRPr="00F16602">
        <w:rPr>
          <w:rFonts w:ascii="Times New Roman" w:hAnsi="Times New Roman"/>
          <w:b/>
          <w:sz w:val="24"/>
          <w:szCs w:val="24"/>
        </w:rPr>
        <w:t>24</w:t>
      </w:r>
      <w:r w:rsidR="00CC4BE5" w:rsidRPr="00F16602">
        <w:rPr>
          <w:rFonts w:ascii="Times New Roman" w:hAnsi="Times New Roman"/>
          <w:b/>
          <w:sz w:val="24"/>
          <w:szCs w:val="24"/>
        </w:rPr>
        <w:t>2</w:t>
      </w:r>
      <w:r w:rsidRPr="00F16602">
        <w:rPr>
          <w:rFonts w:ascii="Times New Roman" w:hAnsi="Times New Roman"/>
          <w:b/>
          <w:sz w:val="24"/>
          <w:szCs w:val="24"/>
        </w:rPr>
        <w:t xml:space="preserve">. The Court is not therefore persuaded that the interference was necessary to protect the right to life of the foetus as part of the protection of morals. It observes that there may be alternative methods of achieving these aims that do not cause such hardship to abortion-seeking women. The wide margin accorded to the State nevertheless requires it to consider the effects that such interference would have on women. </w:t>
      </w:r>
    </w:p>
    <w:p w14:paraId="28CC6628" w14:textId="09025167" w:rsidR="00F85AF7" w:rsidRPr="004D2E6B" w:rsidRDefault="00F85AF7" w:rsidP="00201D3A">
      <w:pPr>
        <w:shd w:val="clear" w:color="auto" w:fill="F2F2F2"/>
        <w:spacing w:line="480" w:lineRule="auto"/>
        <w:ind w:firstLine="284"/>
        <w:jc w:val="both"/>
        <w:rPr>
          <w:sz w:val="24"/>
          <w:szCs w:val="24"/>
        </w:rPr>
      </w:pPr>
      <w:r w:rsidRPr="00B7033F">
        <w:rPr>
          <w:rFonts w:ascii="Times New Roman" w:hAnsi="Times New Roman"/>
          <w:b/>
          <w:sz w:val="24"/>
          <w:szCs w:val="24"/>
        </w:rPr>
        <w:t>24</w:t>
      </w:r>
      <w:r w:rsidR="00CC4BE5" w:rsidRPr="00F16602">
        <w:rPr>
          <w:rFonts w:ascii="Times New Roman" w:hAnsi="Times New Roman"/>
          <w:b/>
          <w:sz w:val="24"/>
          <w:szCs w:val="24"/>
        </w:rPr>
        <w:t>3</w:t>
      </w:r>
      <w:r w:rsidRPr="00F16602">
        <w:rPr>
          <w:rFonts w:ascii="Times New Roman" w:hAnsi="Times New Roman"/>
          <w:b/>
          <w:sz w:val="24"/>
          <w:szCs w:val="24"/>
        </w:rPr>
        <w:t xml:space="preserve">. The prohibition in Ireland of abortion for health and well-being reasons </w:t>
      </w:r>
      <w:r w:rsidRPr="00F16602">
        <w:rPr>
          <w:rFonts w:ascii="Times New Roman" w:hAnsi="Times New Roman"/>
          <w:sz w:val="24"/>
          <w:szCs w:val="24"/>
        </w:rPr>
        <w:t xml:space="preserve">exceeds the margin of appreciation accorded in that respect to the Irish State. In such circumstances, the Court finds that </w:t>
      </w:r>
      <w:r w:rsidR="00CA3B0D">
        <w:rPr>
          <w:rFonts w:ascii="Times New Roman" w:hAnsi="Times New Roman"/>
          <w:b/>
          <w:sz w:val="24"/>
          <w:szCs w:val="24"/>
        </w:rPr>
        <w:t>it</w:t>
      </w:r>
      <w:r w:rsidRPr="00F16602">
        <w:rPr>
          <w:rFonts w:ascii="Times New Roman" w:hAnsi="Times New Roman"/>
          <w:b/>
          <w:sz w:val="24"/>
          <w:szCs w:val="24"/>
        </w:rPr>
        <w:t xml:space="preserve"> did not</w:t>
      </w:r>
      <w:r w:rsidRPr="00F16602">
        <w:rPr>
          <w:rFonts w:ascii="Times New Roman" w:hAnsi="Times New Roman"/>
          <w:sz w:val="24"/>
          <w:szCs w:val="24"/>
        </w:rPr>
        <w:t xml:space="preserve"> strike a fair balance between the right of the first and second applicants to respect for their private lives and the rights invoked on behalf of the unborn </w:t>
      </w:r>
      <w:r w:rsidRPr="00F16602">
        <w:rPr>
          <w:rFonts w:ascii="Times New Roman" w:hAnsi="Times New Roman"/>
          <w:b/>
          <w:sz w:val="24"/>
          <w:szCs w:val="24"/>
        </w:rPr>
        <w:t xml:space="preserve">as part of the protection of morals. The Court reiterates that there is no confirmed evidence </w:t>
      </w:r>
      <w:r w:rsidRPr="00F16602">
        <w:rPr>
          <w:rFonts w:ascii="Times New Roman" w:hAnsi="Times New Roman"/>
          <w:b/>
          <w:sz w:val="24"/>
          <w:szCs w:val="24"/>
        </w:rPr>
        <w:lastRenderedPageBreak/>
        <w:t>that the interference can achieve the legitimate aim claimed by the State</w:t>
      </w:r>
      <w:r w:rsidR="007E5A3A" w:rsidRPr="00F16602">
        <w:rPr>
          <w:rFonts w:ascii="Times New Roman" w:hAnsi="Times New Roman"/>
          <w:b/>
          <w:sz w:val="24"/>
          <w:szCs w:val="24"/>
        </w:rPr>
        <w:t>, due to the availability of abortion in other Member States</w:t>
      </w:r>
      <w:r w:rsidRPr="00F16602">
        <w:rPr>
          <w:rFonts w:ascii="Times New Roman" w:hAnsi="Times New Roman"/>
          <w:b/>
          <w:sz w:val="24"/>
          <w:szCs w:val="24"/>
        </w:rPr>
        <w:t>.</w:t>
      </w:r>
      <w:r w:rsidR="007E5A3A" w:rsidRPr="00F16602">
        <w:rPr>
          <w:rFonts w:ascii="Times New Roman" w:hAnsi="Times New Roman"/>
          <w:b/>
          <w:sz w:val="24"/>
          <w:szCs w:val="24"/>
        </w:rPr>
        <w:t xml:space="preserve"> Ultimately, the protection of morals affects disadvantaged women who cannot afford to travel abroad more than it does wealthier Irish women who can readily seek abortion elsewhere.</w:t>
      </w:r>
    </w:p>
    <w:p w14:paraId="4477DD14" w14:textId="77777777" w:rsidR="00F85AF7" w:rsidRPr="00B7033F" w:rsidRDefault="00F85AF7" w:rsidP="00F85AF7">
      <w:pPr>
        <w:shd w:val="clear" w:color="auto" w:fill="F2F2F2"/>
        <w:spacing w:line="480" w:lineRule="auto"/>
        <w:ind w:firstLine="284"/>
        <w:rPr>
          <w:rFonts w:ascii="Times New Roman" w:hAnsi="Times New Roman"/>
          <w:b/>
          <w:sz w:val="24"/>
          <w:szCs w:val="24"/>
        </w:rPr>
      </w:pPr>
    </w:p>
    <w:p w14:paraId="6ED24605" w14:textId="77777777" w:rsidR="00F85AF7" w:rsidRPr="00F16602" w:rsidRDefault="00F85AF7" w:rsidP="00F85AF7">
      <w:pPr>
        <w:shd w:val="clear" w:color="auto" w:fill="F2F2F2"/>
        <w:spacing w:line="480" w:lineRule="auto"/>
        <w:ind w:firstLine="284"/>
        <w:rPr>
          <w:rFonts w:ascii="Times New Roman" w:hAnsi="Times New Roman"/>
          <w:b/>
          <w:sz w:val="24"/>
          <w:szCs w:val="24"/>
        </w:rPr>
      </w:pPr>
      <w:r w:rsidRPr="00F16602">
        <w:rPr>
          <w:rFonts w:ascii="Times New Roman" w:hAnsi="Times New Roman"/>
          <w:b/>
          <w:sz w:val="24"/>
          <w:szCs w:val="24"/>
        </w:rPr>
        <w:t>(e) The Court’s conclusion as regards the first and second applicants</w:t>
      </w:r>
    </w:p>
    <w:p w14:paraId="13D51A51" w14:textId="77777777" w:rsidR="00F85AF7" w:rsidRPr="00F16602" w:rsidRDefault="00F85AF7" w:rsidP="00F85AF7">
      <w:pPr>
        <w:shd w:val="clear" w:color="auto" w:fill="F2F2F2"/>
        <w:spacing w:line="480" w:lineRule="auto"/>
        <w:ind w:firstLine="284"/>
        <w:rPr>
          <w:rFonts w:ascii="Times New Roman" w:hAnsi="Times New Roman"/>
          <w:b/>
          <w:sz w:val="24"/>
          <w:szCs w:val="24"/>
        </w:rPr>
      </w:pPr>
    </w:p>
    <w:p w14:paraId="715F4980" w14:textId="4CBBB00C" w:rsidR="00F85AF7" w:rsidRPr="00F16602" w:rsidRDefault="00F85AF7" w:rsidP="00F85AF7">
      <w:pPr>
        <w:shd w:val="clear" w:color="auto" w:fill="F2F2F2"/>
        <w:spacing w:line="480" w:lineRule="auto"/>
        <w:ind w:firstLine="284"/>
        <w:rPr>
          <w:rFonts w:ascii="Times New Roman" w:hAnsi="Times New Roman"/>
          <w:b/>
          <w:sz w:val="24"/>
          <w:szCs w:val="24"/>
        </w:rPr>
      </w:pPr>
      <w:r w:rsidRPr="00F16602">
        <w:rPr>
          <w:rFonts w:ascii="Times New Roman" w:hAnsi="Times New Roman"/>
          <w:b/>
          <w:sz w:val="24"/>
          <w:szCs w:val="24"/>
        </w:rPr>
        <w:t>24</w:t>
      </w:r>
      <w:r w:rsidR="00CC4BE5" w:rsidRPr="00F16602">
        <w:rPr>
          <w:rFonts w:ascii="Times New Roman" w:hAnsi="Times New Roman"/>
          <w:b/>
          <w:sz w:val="24"/>
          <w:szCs w:val="24"/>
        </w:rPr>
        <w:t>4</w:t>
      </w:r>
      <w:r w:rsidRPr="00F16602">
        <w:rPr>
          <w:rFonts w:ascii="Times New Roman" w:hAnsi="Times New Roman"/>
          <w:b/>
          <w:sz w:val="24"/>
          <w:szCs w:val="24"/>
        </w:rPr>
        <w:t>. The Court concludes that there has been a violation of Article 8 of the Convention.</w:t>
      </w:r>
    </w:p>
    <w:p w14:paraId="02CB618E" w14:textId="58C1997C" w:rsidR="00F85AF7" w:rsidRPr="001C3EF1" w:rsidRDefault="00CA3B0D" w:rsidP="00F85AF7">
      <w:pPr>
        <w:shd w:val="clear" w:color="auto" w:fill="F2F2F2"/>
        <w:spacing w:line="480" w:lineRule="auto"/>
        <w:ind w:firstLine="284"/>
        <w:rPr>
          <w:rFonts w:ascii="Times New Roman" w:eastAsia="SimSun, 宋体" w:hAnsi="Times New Roman"/>
          <w:kern w:val="3"/>
          <w:sz w:val="24"/>
          <w:szCs w:val="24"/>
          <w:lang w:eastAsia="zh-CN" w:bidi="hi-IN"/>
        </w:rPr>
      </w:pPr>
      <w:r>
        <w:rPr>
          <w:rFonts w:ascii="Times New Roman" w:eastAsia="SimSun, 宋体" w:hAnsi="Times New Roman"/>
          <w:kern w:val="3"/>
          <w:sz w:val="24"/>
          <w:szCs w:val="24"/>
          <w:lang w:eastAsia="zh-CN" w:bidi="hi-IN"/>
        </w:rPr>
        <w:t>[</w:t>
      </w:r>
      <w:r w:rsidR="00F85AF7" w:rsidRPr="001C3EF1">
        <w:rPr>
          <w:rFonts w:ascii="Times New Roman" w:eastAsia="SimSun, 宋体" w:hAnsi="Times New Roman"/>
          <w:kern w:val="3"/>
          <w:sz w:val="24"/>
          <w:szCs w:val="24"/>
          <w:lang w:eastAsia="zh-CN" w:bidi="hi-IN"/>
        </w:rPr>
        <w:t>…</w:t>
      </w:r>
      <w:r>
        <w:rPr>
          <w:rFonts w:ascii="Times New Roman" w:eastAsia="SimSun, 宋体" w:hAnsi="Times New Roman"/>
          <w:kern w:val="3"/>
          <w:sz w:val="24"/>
          <w:szCs w:val="24"/>
          <w:lang w:eastAsia="zh-CN" w:bidi="hi-IN"/>
        </w:rPr>
        <w:t>]</w:t>
      </w:r>
    </w:p>
    <w:p w14:paraId="4F6A32E4" w14:textId="77777777" w:rsidR="00F85AF7" w:rsidRPr="001C3EF1" w:rsidRDefault="00F85AF7" w:rsidP="00F85AF7">
      <w:pPr>
        <w:shd w:val="clear" w:color="auto" w:fill="F2F2F2"/>
        <w:spacing w:line="480" w:lineRule="auto"/>
        <w:ind w:firstLine="284"/>
        <w:rPr>
          <w:rFonts w:ascii="Times New Roman" w:eastAsia="SimSun, 宋体" w:hAnsi="Times New Roman"/>
          <w:kern w:val="3"/>
          <w:sz w:val="24"/>
          <w:szCs w:val="24"/>
          <w:lang w:eastAsia="zh-CN" w:bidi="hi-IN"/>
        </w:rPr>
      </w:pPr>
    </w:p>
    <w:p w14:paraId="382F3869" w14:textId="77777777" w:rsidR="00F85AF7" w:rsidRPr="001C3EF1" w:rsidRDefault="00F85AF7" w:rsidP="00F85AF7">
      <w:pPr>
        <w:shd w:val="clear" w:color="auto" w:fill="F2F2F2"/>
        <w:spacing w:line="480" w:lineRule="auto"/>
        <w:ind w:firstLine="284"/>
        <w:jc w:val="center"/>
        <w:rPr>
          <w:rFonts w:ascii="Times New Roman" w:eastAsia="SimSun, 宋体" w:hAnsi="Times New Roman"/>
          <w:kern w:val="3"/>
          <w:sz w:val="24"/>
          <w:szCs w:val="24"/>
          <w:lang w:eastAsia="zh-CN" w:bidi="hi-IN"/>
        </w:rPr>
      </w:pPr>
      <w:r w:rsidRPr="001C3EF1">
        <w:rPr>
          <w:rFonts w:ascii="Times New Roman" w:eastAsia="SimSun, 宋体" w:hAnsi="Times New Roman"/>
          <w:kern w:val="3"/>
          <w:sz w:val="24"/>
          <w:szCs w:val="24"/>
          <w:lang w:eastAsia="zh-CN" w:bidi="hi-IN"/>
        </w:rPr>
        <w:t>III. ALLEGED VIOLATION OF ARTICLE 14 OF THE CONVENTION TAKEN IN CONJUNCTION WITH ARTICLE 8</w:t>
      </w:r>
    </w:p>
    <w:p w14:paraId="0693EDFD" w14:textId="77777777" w:rsidR="00F85AF7" w:rsidRPr="001C3EF1" w:rsidRDefault="00F85AF7" w:rsidP="00F85AF7">
      <w:pPr>
        <w:shd w:val="clear" w:color="auto" w:fill="F2F2F2"/>
        <w:spacing w:line="480" w:lineRule="auto"/>
        <w:ind w:firstLine="284"/>
        <w:rPr>
          <w:rFonts w:ascii="Times New Roman" w:eastAsia="SimSun, 宋体" w:hAnsi="Times New Roman"/>
          <w:kern w:val="3"/>
          <w:sz w:val="24"/>
          <w:szCs w:val="24"/>
          <w:lang w:eastAsia="zh-CN" w:bidi="hi-IN"/>
        </w:rPr>
      </w:pPr>
    </w:p>
    <w:p w14:paraId="741DAE37" w14:textId="474B7A95" w:rsidR="00F85AF7" w:rsidRPr="001C3EF1" w:rsidRDefault="00F85AF7" w:rsidP="00201D3A">
      <w:pPr>
        <w:shd w:val="clear" w:color="auto" w:fill="F2F2F2"/>
        <w:spacing w:line="480" w:lineRule="auto"/>
        <w:ind w:firstLine="284"/>
        <w:jc w:val="both"/>
        <w:rPr>
          <w:rFonts w:ascii="Times New Roman" w:eastAsia="SimSun, 宋体" w:hAnsi="Times New Roman"/>
          <w:kern w:val="3"/>
          <w:sz w:val="24"/>
          <w:szCs w:val="24"/>
          <w:lang w:eastAsia="zh-CN" w:bidi="hi-IN"/>
        </w:rPr>
      </w:pPr>
      <w:r w:rsidRPr="001C3EF1">
        <w:rPr>
          <w:rFonts w:ascii="Times New Roman" w:eastAsia="SimSun, 宋体" w:hAnsi="Times New Roman"/>
          <w:kern w:val="3"/>
          <w:sz w:val="24"/>
          <w:szCs w:val="24"/>
          <w:lang w:eastAsia="zh-CN" w:bidi="hi-IN"/>
        </w:rPr>
        <w:t>269. The applicants</w:t>
      </w:r>
      <w:r w:rsidR="000B1C11" w:rsidRPr="001C3EF1">
        <w:rPr>
          <w:rFonts w:ascii="Times New Roman" w:eastAsia="SimSun, 宋体" w:hAnsi="Times New Roman"/>
          <w:kern w:val="3"/>
          <w:sz w:val="24"/>
          <w:szCs w:val="24"/>
          <w:lang w:eastAsia="zh-CN" w:bidi="hi-IN"/>
        </w:rPr>
        <w:t xml:space="preserve"> also complained that the above </w:t>
      </w:r>
      <w:r w:rsidRPr="001C3EF1">
        <w:rPr>
          <w:rFonts w:ascii="Times New Roman" w:eastAsia="SimSun, 宋体" w:hAnsi="Times New Roman"/>
          <w:kern w:val="3"/>
          <w:sz w:val="24"/>
          <w:szCs w:val="24"/>
          <w:lang w:eastAsia="zh-CN" w:bidi="hi-IN"/>
        </w:rPr>
        <w:t>described restrictions and limitations on lawful abortion in Ireland were discriminatory and in breach of Article 14 of the Convention taken in conjunction with Article 8 in that they placed an excessive burden on them as women and, in particular, on the first applicant as an impoverished woman.</w:t>
      </w:r>
    </w:p>
    <w:p w14:paraId="31B173BC" w14:textId="77777777" w:rsidR="00F85AF7" w:rsidRPr="001C3EF1" w:rsidRDefault="00F85AF7" w:rsidP="00F85AF7">
      <w:pPr>
        <w:shd w:val="clear" w:color="auto" w:fill="F2F2F2"/>
        <w:spacing w:line="480" w:lineRule="auto"/>
        <w:ind w:firstLine="284"/>
        <w:rPr>
          <w:rFonts w:ascii="Times New Roman" w:eastAsia="SimSun, 宋体" w:hAnsi="Times New Roman"/>
          <w:b/>
          <w:kern w:val="3"/>
          <w:sz w:val="24"/>
          <w:szCs w:val="24"/>
          <w:lang w:eastAsia="zh-CN" w:bidi="hi-IN"/>
        </w:rPr>
      </w:pPr>
    </w:p>
    <w:p w14:paraId="7FB1C198" w14:textId="77777777" w:rsidR="00F85AF7" w:rsidRPr="001C3EF1" w:rsidRDefault="00F85AF7" w:rsidP="00F85AF7">
      <w:pPr>
        <w:shd w:val="clear" w:color="auto" w:fill="F2F2F2"/>
        <w:spacing w:line="480" w:lineRule="auto"/>
        <w:ind w:firstLine="284"/>
        <w:rPr>
          <w:rFonts w:ascii="Times New Roman" w:eastAsia="SimSun, 宋体" w:hAnsi="Times New Roman"/>
          <w:b/>
          <w:kern w:val="3"/>
          <w:sz w:val="24"/>
          <w:szCs w:val="24"/>
          <w:lang w:eastAsia="zh-CN" w:bidi="hi-IN"/>
        </w:rPr>
      </w:pPr>
      <w:r w:rsidRPr="001C3EF1">
        <w:rPr>
          <w:rFonts w:ascii="Times New Roman" w:eastAsia="SimSun, 宋体" w:hAnsi="Times New Roman"/>
          <w:b/>
          <w:kern w:val="3"/>
          <w:sz w:val="24"/>
          <w:szCs w:val="24"/>
          <w:lang w:eastAsia="zh-CN" w:bidi="hi-IN"/>
        </w:rPr>
        <w:t>The Court’s assessment</w:t>
      </w:r>
    </w:p>
    <w:p w14:paraId="615CDD4D" w14:textId="77777777" w:rsidR="00F85AF7" w:rsidRPr="001C3EF1" w:rsidRDefault="00F85AF7" w:rsidP="00201D3A">
      <w:pPr>
        <w:shd w:val="clear" w:color="auto" w:fill="F2F2F2"/>
        <w:spacing w:line="480" w:lineRule="auto"/>
        <w:ind w:firstLine="284"/>
        <w:jc w:val="both"/>
        <w:rPr>
          <w:rFonts w:ascii="Times New Roman" w:eastAsia="SimSun, 宋体" w:hAnsi="Times New Roman"/>
          <w:b/>
          <w:kern w:val="3"/>
          <w:sz w:val="24"/>
          <w:szCs w:val="24"/>
          <w:lang w:eastAsia="zh-CN" w:bidi="hi-IN"/>
        </w:rPr>
      </w:pPr>
      <w:r w:rsidRPr="001C3EF1">
        <w:rPr>
          <w:rFonts w:ascii="Times New Roman" w:eastAsia="SimSun, 宋体" w:hAnsi="Times New Roman"/>
          <w:b/>
          <w:kern w:val="3"/>
          <w:sz w:val="24"/>
          <w:szCs w:val="24"/>
          <w:lang w:eastAsia="zh-CN" w:bidi="hi-IN"/>
        </w:rPr>
        <w:t xml:space="preserve">270. The Court considers it necessary to examine the applicants’ complaints under Article 14 in conjunction with Article 8. </w:t>
      </w:r>
    </w:p>
    <w:p w14:paraId="42A2C131" w14:textId="58F63241" w:rsidR="00F85AF7" w:rsidRPr="001C3EF1" w:rsidRDefault="00F85AF7"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1C3EF1">
        <w:rPr>
          <w:rFonts w:ascii="Times New Roman" w:eastAsia="SimSun, 宋体" w:hAnsi="Times New Roman"/>
          <w:b/>
          <w:kern w:val="3"/>
          <w:sz w:val="24"/>
          <w:szCs w:val="24"/>
          <w:lang w:eastAsia="zh-CN" w:bidi="hi-IN"/>
        </w:rPr>
        <w:t xml:space="preserve">Previous case law indicates the principles to be observed when determining a breach of Article 14 in relation to one of the Convention rights. The differential treatment of individuals “in relevantly similar situations” can amount to discrimination if it is not </w:t>
      </w:r>
      <w:r w:rsidRPr="001C3EF1">
        <w:rPr>
          <w:rFonts w:ascii="Times New Roman" w:eastAsia="SimSun, 宋体" w:hAnsi="Times New Roman"/>
          <w:b/>
          <w:kern w:val="3"/>
          <w:sz w:val="24"/>
          <w:szCs w:val="24"/>
          <w:lang w:eastAsia="zh-CN" w:bidi="hi-IN"/>
        </w:rPr>
        <w:lastRenderedPageBreak/>
        <w:t>objectively and reasonably justified. The same applies to States’ failures “to treat differently persons whose situations are significantly different” without appropriate justification (</w:t>
      </w:r>
      <w:proofErr w:type="spellStart"/>
      <w:r w:rsidRPr="001C3EF1">
        <w:rPr>
          <w:rFonts w:ascii="Times New Roman" w:eastAsia="SimSun, 宋体" w:hAnsi="Times New Roman"/>
          <w:b/>
          <w:i/>
          <w:kern w:val="3"/>
          <w:sz w:val="24"/>
          <w:szCs w:val="24"/>
          <w:lang w:eastAsia="zh-CN" w:bidi="hi-IN"/>
        </w:rPr>
        <w:t>Thlimmenos</w:t>
      </w:r>
      <w:proofErr w:type="spellEnd"/>
      <w:r w:rsidRPr="001C3EF1">
        <w:rPr>
          <w:rFonts w:ascii="Times New Roman" w:eastAsia="SimSun, 宋体" w:hAnsi="Times New Roman"/>
          <w:b/>
          <w:i/>
          <w:kern w:val="3"/>
          <w:sz w:val="24"/>
          <w:szCs w:val="24"/>
          <w:lang w:eastAsia="zh-CN" w:bidi="hi-IN"/>
        </w:rPr>
        <w:t xml:space="preserve"> v Greece </w:t>
      </w:r>
      <w:r w:rsidRPr="001C3EF1">
        <w:rPr>
          <w:rFonts w:ascii="Times New Roman" w:eastAsia="SimSun, 宋体" w:hAnsi="Times New Roman"/>
          <w:b/>
          <w:kern w:val="3"/>
          <w:sz w:val="24"/>
          <w:szCs w:val="24"/>
          <w:lang w:eastAsia="zh-CN" w:bidi="hi-IN"/>
        </w:rPr>
        <w:t>(2001) 31 E</w:t>
      </w:r>
      <w:r w:rsidR="00CA3B0D">
        <w:rPr>
          <w:rFonts w:ascii="Times New Roman" w:eastAsia="SimSun, 宋体" w:hAnsi="Times New Roman"/>
          <w:b/>
          <w:kern w:val="3"/>
          <w:sz w:val="24"/>
          <w:szCs w:val="24"/>
          <w:lang w:eastAsia="zh-CN" w:bidi="hi-IN"/>
        </w:rPr>
        <w:t>.</w:t>
      </w:r>
      <w:r w:rsidRPr="001C3EF1">
        <w:rPr>
          <w:rFonts w:ascii="Times New Roman" w:eastAsia="SimSun, 宋体" w:hAnsi="Times New Roman"/>
          <w:b/>
          <w:kern w:val="3"/>
          <w:sz w:val="24"/>
          <w:szCs w:val="24"/>
          <w:lang w:eastAsia="zh-CN" w:bidi="hi-IN"/>
        </w:rPr>
        <w:t>H</w:t>
      </w:r>
      <w:r w:rsidR="00CA3B0D">
        <w:rPr>
          <w:rFonts w:ascii="Times New Roman" w:eastAsia="SimSun, 宋体" w:hAnsi="Times New Roman"/>
          <w:b/>
          <w:kern w:val="3"/>
          <w:sz w:val="24"/>
          <w:szCs w:val="24"/>
          <w:lang w:eastAsia="zh-CN" w:bidi="hi-IN"/>
        </w:rPr>
        <w:t>.</w:t>
      </w:r>
      <w:r w:rsidRPr="001C3EF1">
        <w:rPr>
          <w:rFonts w:ascii="Times New Roman" w:eastAsia="SimSun, 宋体" w:hAnsi="Times New Roman"/>
          <w:b/>
          <w:kern w:val="3"/>
          <w:sz w:val="24"/>
          <w:szCs w:val="24"/>
          <w:lang w:eastAsia="zh-CN" w:bidi="hi-IN"/>
        </w:rPr>
        <w:t>H</w:t>
      </w:r>
      <w:r w:rsidR="00CA3B0D">
        <w:rPr>
          <w:rFonts w:ascii="Times New Roman" w:eastAsia="SimSun, 宋体" w:hAnsi="Times New Roman"/>
          <w:b/>
          <w:kern w:val="3"/>
          <w:sz w:val="24"/>
          <w:szCs w:val="24"/>
          <w:lang w:eastAsia="zh-CN" w:bidi="hi-IN"/>
        </w:rPr>
        <w:t>.</w:t>
      </w:r>
      <w:r w:rsidRPr="001C3EF1">
        <w:rPr>
          <w:rFonts w:ascii="Times New Roman" w:eastAsia="SimSun, 宋体" w:hAnsi="Times New Roman"/>
          <w:b/>
          <w:kern w:val="3"/>
          <w:sz w:val="24"/>
          <w:szCs w:val="24"/>
          <w:lang w:eastAsia="zh-CN" w:bidi="hi-IN"/>
        </w:rPr>
        <w:t>R</w:t>
      </w:r>
      <w:r w:rsidR="00CA3B0D">
        <w:rPr>
          <w:rFonts w:ascii="Times New Roman" w:eastAsia="SimSun, 宋体" w:hAnsi="Times New Roman"/>
          <w:b/>
          <w:kern w:val="3"/>
          <w:sz w:val="24"/>
          <w:szCs w:val="24"/>
          <w:lang w:eastAsia="zh-CN" w:bidi="hi-IN"/>
        </w:rPr>
        <w:t>.</w:t>
      </w:r>
      <w:r w:rsidRPr="001C3EF1">
        <w:rPr>
          <w:rFonts w:ascii="Times New Roman" w:eastAsia="SimSun, 宋体" w:hAnsi="Times New Roman"/>
          <w:b/>
          <w:kern w:val="3"/>
          <w:sz w:val="24"/>
          <w:szCs w:val="24"/>
          <w:lang w:eastAsia="zh-CN" w:bidi="hi-IN"/>
        </w:rPr>
        <w:t xml:space="preserve"> 411 § 44). The Court appreciates that abortion </w:t>
      </w:r>
      <w:r w:rsidRPr="001C3EF1">
        <w:rPr>
          <w:rFonts w:ascii="Times New Roman" w:eastAsia="SimSun, 宋体" w:hAnsi="Times New Roman"/>
          <w:b/>
          <w:i/>
          <w:kern w:val="3"/>
          <w:sz w:val="24"/>
          <w:szCs w:val="24"/>
          <w:lang w:eastAsia="zh-CN" w:bidi="hi-IN"/>
        </w:rPr>
        <w:t>per se</w:t>
      </w:r>
      <w:r w:rsidRPr="001C3EF1">
        <w:rPr>
          <w:rFonts w:ascii="Times New Roman" w:eastAsia="SimSun, 宋体" w:hAnsi="Times New Roman"/>
          <w:b/>
          <w:kern w:val="3"/>
          <w:sz w:val="24"/>
          <w:szCs w:val="24"/>
          <w:lang w:eastAsia="zh-CN" w:bidi="hi-IN"/>
        </w:rPr>
        <w:t xml:space="preserve"> is a gender-specific issue that is likely to result in discrimination when denied; the Court has previously accepted that “a general policy […] that has disproportionately prejudicial effects on a particular group may be considered discriminatory </w:t>
      </w:r>
      <w:r w:rsidRPr="001C3EF1">
        <w:rPr>
          <w:rFonts w:ascii="Times New Roman" w:eastAsia="SimSun, 宋体" w:hAnsi="Times New Roman"/>
          <w:b/>
          <w:i/>
          <w:kern w:val="3"/>
          <w:sz w:val="24"/>
          <w:szCs w:val="24"/>
          <w:lang w:eastAsia="zh-CN" w:bidi="hi-IN"/>
        </w:rPr>
        <w:t>notwithstanding</w:t>
      </w:r>
      <w:r w:rsidRPr="001C3EF1">
        <w:rPr>
          <w:rFonts w:ascii="Times New Roman" w:eastAsia="SimSun, 宋体" w:hAnsi="Times New Roman"/>
          <w:b/>
          <w:kern w:val="3"/>
          <w:sz w:val="24"/>
          <w:szCs w:val="24"/>
          <w:lang w:eastAsia="zh-CN" w:bidi="hi-IN"/>
        </w:rPr>
        <w:t xml:space="preserve"> [emphasis added] that it is not specifically aimed at that group” (</w:t>
      </w:r>
      <w:r w:rsidRPr="001C3EF1">
        <w:rPr>
          <w:rFonts w:ascii="Times New Roman" w:eastAsia="SimSun, 宋体" w:hAnsi="Times New Roman"/>
          <w:b/>
          <w:i/>
          <w:kern w:val="3"/>
          <w:sz w:val="24"/>
          <w:szCs w:val="24"/>
          <w:lang w:eastAsia="zh-CN" w:bidi="hi-IN"/>
        </w:rPr>
        <w:t>DH v Czech Republic</w:t>
      </w:r>
      <w:r w:rsidRPr="001C3EF1">
        <w:rPr>
          <w:rFonts w:ascii="Times New Roman" w:eastAsia="SimSun, 宋体" w:hAnsi="Times New Roman"/>
          <w:b/>
          <w:kern w:val="3"/>
          <w:sz w:val="24"/>
          <w:szCs w:val="24"/>
          <w:lang w:eastAsia="zh-CN" w:bidi="hi-IN"/>
        </w:rPr>
        <w:t xml:space="preserve"> (2008) 47 E</w:t>
      </w:r>
      <w:r w:rsidR="00CA3B0D">
        <w:rPr>
          <w:rFonts w:ascii="Times New Roman" w:eastAsia="SimSun, 宋体" w:hAnsi="Times New Roman"/>
          <w:b/>
          <w:kern w:val="3"/>
          <w:sz w:val="24"/>
          <w:szCs w:val="24"/>
          <w:lang w:eastAsia="zh-CN" w:bidi="hi-IN"/>
        </w:rPr>
        <w:t>.</w:t>
      </w:r>
      <w:r w:rsidRPr="001C3EF1">
        <w:rPr>
          <w:rFonts w:ascii="Times New Roman" w:eastAsia="SimSun, 宋体" w:hAnsi="Times New Roman"/>
          <w:b/>
          <w:kern w:val="3"/>
          <w:sz w:val="24"/>
          <w:szCs w:val="24"/>
          <w:lang w:eastAsia="zh-CN" w:bidi="hi-IN"/>
        </w:rPr>
        <w:t>H</w:t>
      </w:r>
      <w:r w:rsidR="00CA3B0D">
        <w:rPr>
          <w:rFonts w:ascii="Times New Roman" w:eastAsia="SimSun, 宋体" w:hAnsi="Times New Roman"/>
          <w:b/>
          <w:kern w:val="3"/>
          <w:sz w:val="24"/>
          <w:szCs w:val="24"/>
          <w:lang w:eastAsia="zh-CN" w:bidi="hi-IN"/>
        </w:rPr>
        <w:t>.</w:t>
      </w:r>
      <w:r w:rsidRPr="001C3EF1">
        <w:rPr>
          <w:rFonts w:ascii="Times New Roman" w:eastAsia="SimSun, 宋体" w:hAnsi="Times New Roman"/>
          <w:b/>
          <w:kern w:val="3"/>
          <w:sz w:val="24"/>
          <w:szCs w:val="24"/>
          <w:lang w:eastAsia="zh-CN" w:bidi="hi-IN"/>
        </w:rPr>
        <w:t>H</w:t>
      </w:r>
      <w:r w:rsidR="00CA3B0D">
        <w:rPr>
          <w:rFonts w:ascii="Times New Roman" w:eastAsia="SimSun, 宋体" w:hAnsi="Times New Roman"/>
          <w:b/>
          <w:kern w:val="3"/>
          <w:sz w:val="24"/>
          <w:szCs w:val="24"/>
          <w:lang w:eastAsia="zh-CN" w:bidi="hi-IN"/>
        </w:rPr>
        <w:t>.</w:t>
      </w:r>
      <w:r w:rsidRPr="001C3EF1">
        <w:rPr>
          <w:rFonts w:ascii="Times New Roman" w:eastAsia="SimSun, 宋体" w:hAnsi="Times New Roman"/>
          <w:b/>
          <w:kern w:val="3"/>
          <w:sz w:val="24"/>
          <w:szCs w:val="24"/>
          <w:lang w:eastAsia="zh-CN" w:bidi="hi-IN"/>
        </w:rPr>
        <w:t>R</w:t>
      </w:r>
      <w:r w:rsidR="00CA3B0D">
        <w:rPr>
          <w:rFonts w:ascii="Times New Roman" w:eastAsia="SimSun, 宋体" w:hAnsi="Times New Roman"/>
          <w:b/>
          <w:kern w:val="3"/>
          <w:sz w:val="24"/>
          <w:szCs w:val="24"/>
          <w:lang w:eastAsia="zh-CN" w:bidi="hi-IN"/>
        </w:rPr>
        <w:t>.</w:t>
      </w:r>
      <w:r w:rsidRPr="001C3EF1">
        <w:rPr>
          <w:rFonts w:ascii="Times New Roman" w:eastAsia="SimSun, 宋体" w:hAnsi="Times New Roman"/>
          <w:b/>
          <w:kern w:val="3"/>
          <w:sz w:val="24"/>
          <w:szCs w:val="24"/>
          <w:lang w:eastAsia="zh-CN" w:bidi="hi-IN"/>
        </w:rPr>
        <w:t xml:space="preserve"> 59). </w:t>
      </w:r>
    </w:p>
    <w:p w14:paraId="78DA560E" w14:textId="1E6A1DB9" w:rsidR="00F85AF7" w:rsidRPr="001C3EF1" w:rsidRDefault="00F85AF7" w:rsidP="00201D3A">
      <w:pPr>
        <w:shd w:val="clear" w:color="auto" w:fill="F2F2F2"/>
        <w:spacing w:line="480" w:lineRule="auto"/>
        <w:ind w:firstLine="284"/>
        <w:jc w:val="both"/>
        <w:rPr>
          <w:rFonts w:ascii="Times New Roman" w:eastAsia="SimSun, 宋体" w:hAnsi="Times New Roman"/>
          <w:b/>
          <w:kern w:val="3"/>
          <w:sz w:val="24"/>
          <w:szCs w:val="24"/>
          <w:lang w:eastAsia="zh-CN" w:bidi="hi-IN"/>
        </w:rPr>
      </w:pPr>
      <w:r w:rsidRPr="001C3EF1">
        <w:rPr>
          <w:rFonts w:ascii="Times New Roman" w:eastAsia="SimSun, 宋体" w:hAnsi="Times New Roman"/>
          <w:b/>
          <w:kern w:val="3"/>
          <w:sz w:val="24"/>
          <w:szCs w:val="24"/>
          <w:lang w:eastAsia="zh-CN" w:bidi="hi-IN"/>
        </w:rPr>
        <w:t xml:space="preserve">271. The Court acknowledges that Ireland’s impugned legal framework was aimed at a </w:t>
      </w:r>
      <w:r w:rsidR="005C5C0C" w:rsidRPr="001C3EF1">
        <w:rPr>
          <w:rFonts w:ascii="Times New Roman" w:eastAsia="SimSun, 宋体" w:hAnsi="Times New Roman"/>
          <w:b/>
          <w:kern w:val="3"/>
          <w:sz w:val="24"/>
          <w:szCs w:val="24"/>
          <w:lang w:eastAsia="zh-CN" w:bidi="hi-IN"/>
        </w:rPr>
        <w:t>specific</w:t>
      </w:r>
      <w:r w:rsidRPr="001C3EF1">
        <w:rPr>
          <w:rFonts w:ascii="Times New Roman" w:eastAsia="SimSun, 宋体" w:hAnsi="Times New Roman"/>
          <w:b/>
          <w:kern w:val="3"/>
          <w:sz w:val="24"/>
          <w:szCs w:val="24"/>
          <w:lang w:eastAsia="zh-CN" w:bidi="hi-IN"/>
        </w:rPr>
        <w:t xml:space="preserve"> group of persons, namely abortion-seeking women. The Court </w:t>
      </w:r>
      <w:r w:rsidR="00E0076C" w:rsidRPr="001C3EF1">
        <w:rPr>
          <w:rFonts w:ascii="Times New Roman" w:eastAsia="SimSun, 宋体" w:hAnsi="Times New Roman"/>
          <w:b/>
          <w:kern w:val="3"/>
          <w:sz w:val="24"/>
          <w:szCs w:val="24"/>
          <w:lang w:eastAsia="zh-CN" w:bidi="hi-IN"/>
        </w:rPr>
        <w:t xml:space="preserve">therefore </w:t>
      </w:r>
      <w:r w:rsidRPr="001C3EF1">
        <w:rPr>
          <w:rFonts w:ascii="Times New Roman" w:eastAsia="SimSun, 宋体" w:hAnsi="Times New Roman"/>
          <w:b/>
          <w:kern w:val="3"/>
          <w:sz w:val="24"/>
          <w:szCs w:val="24"/>
          <w:lang w:eastAsia="zh-CN" w:bidi="hi-IN"/>
        </w:rPr>
        <w:t xml:space="preserve">considers it discriminatory against women on </w:t>
      </w:r>
      <w:r w:rsidR="005C5C0C" w:rsidRPr="001C3EF1">
        <w:rPr>
          <w:rFonts w:ascii="Times New Roman" w:eastAsia="SimSun, 宋体" w:hAnsi="Times New Roman"/>
          <w:b/>
          <w:kern w:val="3"/>
          <w:sz w:val="24"/>
          <w:szCs w:val="24"/>
          <w:lang w:eastAsia="zh-CN" w:bidi="hi-IN"/>
        </w:rPr>
        <w:t>the ground</w:t>
      </w:r>
      <w:r w:rsidRPr="001C3EF1">
        <w:rPr>
          <w:rFonts w:ascii="Times New Roman" w:eastAsia="SimSun, 宋体" w:hAnsi="Times New Roman"/>
          <w:b/>
          <w:kern w:val="3"/>
          <w:sz w:val="24"/>
          <w:szCs w:val="24"/>
          <w:lang w:eastAsia="zh-CN" w:bidi="hi-IN"/>
        </w:rPr>
        <w:t xml:space="preserve"> of sex. </w:t>
      </w:r>
      <w:r w:rsidR="005C5C0C" w:rsidRPr="001C3EF1">
        <w:rPr>
          <w:rFonts w:ascii="Times New Roman" w:eastAsia="SimSun, 宋体" w:hAnsi="Times New Roman"/>
          <w:b/>
          <w:kern w:val="3"/>
          <w:sz w:val="24"/>
          <w:szCs w:val="24"/>
          <w:lang w:eastAsia="zh-CN" w:bidi="hi-IN"/>
        </w:rPr>
        <w:t>The framework</w:t>
      </w:r>
      <w:r w:rsidRPr="001C3EF1">
        <w:rPr>
          <w:rFonts w:ascii="Times New Roman" w:eastAsia="SimSun, 宋体" w:hAnsi="Times New Roman"/>
          <w:b/>
          <w:kern w:val="3"/>
          <w:sz w:val="24"/>
          <w:szCs w:val="24"/>
          <w:lang w:eastAsia="zh-CN" w:bidi="hi-IN"/>
        </w:rPr>
        <w:t xml:space="preserve"> also had disproportionally prejudicial effects on the applicants, as discussed in relation to the</w:t>
      </w:r>
      <w:r w:rsidR="005C5C0C" w:rsidRPr="001C3EF1">
        <w:rPr>
          <w:rFonts w:ascii="Times New Roman" w:eastAsia="SimSun, 宋体" w:hAnsi="Times New Roman"/>
          <w:b/>
          <w:kern w:val="3"/>
          <w:sz w:val="24"/>
          <w:szCs w:val="24"/>
          <w:lang w:eastAsia="zh-CN" w:bidi="hi-IN"/>
        </w:rPr>
        <w:t>ir</w:t>
      </w:r>
      <w:r w:rsidRPr="001C3EF1">
        <w:rPr>
          <w:rFonts w:ascii="Times New Roman" w:eastAsia="SimSun, 宋体" w:hAnsi="Times New Roman"/>
          <w:b/>
          <w:kern w:val="3"/>
          <w:sz w:val="24"/>
          <w:szCs w:val="24"/>
          <w:lang w:eastAsia="zh-CN" w:bidi="hi-IN"/>
        </w:rPr>
        <w:t xml:space="preserve"> complaints under Article 8 (see paragraphs 216-241). Therefore, the Court rejects the Government’s argument that such differential and discriminatory treatment was justifiable and proportionate for the reasons referred to under Article 8 of the Convention. In light of the Council of Europe’s goal of achieving gender equality, it is not possible for Member States to set independent thresholds for gender bias and discrimination. </w:t>
      </w:r>
    </w:p>
    <w:p w14:paraId="4DE950C5" w14:textId="42B3960F" w:rsidR="00E0076C" w:rsidRPr="001C3EF1" w:rsidRDefault="00E0076C"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sidRPr="001C3EF1">
        <w:rPr>
          <w:rFonts w:ascii="Times New Roman" w:eastAsia="SimSun, 宋体" w:hAnsi="Times New Roman"/>
          <w:b/>
          <w:kern w:val="3"/>
          <w:sz w:val="24"/>
          <w:szCs w:val="24"/>
          <w:lang w:eastAsia="zh-CN" w:bidi="hi-IN"/>
        </w:rPr>
        <w:t xml:space="preserve">272. In addition, the Court considers Ireland’s legal framework to be discriminatory against women on </w:t>
      </w:r>
      <w:r w:rsidR="00D6352C" w:rsidRPr="001C3EF1">
        <w:rPr>
          <w:rFonts w:ascii="Times New Roman" w:eastAsia="SimSun, 宋体" w:hAnsi="Times New Roman"/>
          <w:b/>
          <w:kern w:val="3"/>
          <w:sz w:val="24"/>
          <w:szCs w:val="24"/>
          <w:lang w:eastAsia="zh-CN" w:bidi="hi-IN"/>
        </w:rPr>
        <w:t xml:space="preserve">grounds of class. As mentioned in response to the applicants’ Article 8 claims, </w:t>
      </w:r>
      <w:r w:rsidR="00567AB5" w:rsidRPr="001C3EF1">
        <w:rPr>
          <w:rFonts w:ascii="Times New Roman" w:eastAsia="SimSun, 宋体" w:hAnsi="Times New Roman"/>
          <w:b/>
          <w:kern w:val="3"/>
          <w:sz w:val="24"/>
          <w:szCs w:val="24"/>
          <w:lang w:eastAsia="zh-CN" w:bidi="hi-IN"/>
        </w:rPr>
        <w:t xml:space="preserve">it </w:t>
      </w:r>
      <w:r w:rsidR="005C5C0C" w:rsidRPr="001C3EF1">
        <w:rPr>
          <w:rFonts w:ascii="Times New Roman" w:eastAsia="SimSun, 宋体" w:hAnsi="Times New Roman"/>
          <w:b/>
          <w:kern w:val="3"/>
          <w:sz w:val="24"/>
          <w:szCs w:val="24"/>
          <w:lang w:eastAsia="zh-CN" w:bidi="hi-IN"/>
        </w:rPr>
        <w:t>is</w:t>
      </w:r>
      <w:r w:rsidR="00567AB5" w:rsidRPr="001C3EF1">
        <w:rPr>
          <w:rFonts w:ascii="Times New Roman" w:eastAsia="SimSun, 宋体" w:hAnsi="Times New Roman"/>
          <w:b/>
          <w:kern w:val="3"/>
          <w:sz w:val="24"/>
          <w:szCs w:val="24"/>
          <w:lang w:eastAsia="zh-CN" w:bidi="hi-IN"/>
        </w:rPr>
        <w:t xml:space="preserve"> evident that the Irish framework </w:t>
      </w:r>
      <w:r w:rsidR="005C5C0C" w:rsidRPr="001C3EF1">
        <w:rPr>
          <w:rFonts w:ascii="Times New Roman" w:eastAsia="SimSun, 宋体" w:hAnsi="Times New Roman"/>
          <w:b/>
          <w:kern w:val="3"/>
          <w:sz w:val="24"/>
          <w:szCs w:val="24"/>
          <w:lang w:eastAsia="zh-CN" w:bidi="hi-IN"/>
        </w:rPr>
        <w:t>on abortion is</w:t>
      </w:r>
      <w:r w:rsidR="00567AB5" w:rsidRPr="001C3EF1">
        <w:rPr>
          <w:rFonts w:ascii="Times New Roman" w:eastAsia="SimSun, 宋体" w:hAnsi="Times New Roman"/>
          <w:b/>
          <w:kern w:val="3"/>
          <w:sz w:val="24"/>
          <w:szCs w:val="24"/>
          <w:lang w:eastAsia="zh-CN" w:bidi="hi-IN"/>
        </w:rPr>
        <w:t xml:space="preserve"> more burdensome for disadvantaged </w:t>
      </w:r>
      <w:r w:rsidR="005C5C0C" w:rsidRPr="001C3EF1">
        <w:rPr>
          <w:rFonts w:ascii="Times New Roman" w:eastAsia="SimSun, 宋体" w:hAnsi="Times New Roman"/>
          <w:b/>
          <w:kern w:val="3"/>
          <w:sz w:val="24"/>
          <w:szCs w:val="24"/>
          <w:lang w:eastAsia="zh-CN" w:bidi="hi-IN"/>
        </w:rPr>
        <w:t xml:space="preserve">or impoverished women. Some women may not avail themselves of the rights under the Thirteenth Amendment to travel abroad, for financial reasons; others, upon their return, may be unable </w:t>
      </w:r>
      <w:r w:rsidR="00EC1FD9" w:rsidRPr="001C3EF1">
        <w:rPr>
          <w:rFonts w:ascii="Times New Roman" w:eastAsia="SimSun, 宋体" w:hAnsi="Times New Roman"/>
          <w:b/>
          <w:kern w:val="3"/>
          <w:sz w:val="24"/>
          <w:szCs w:val="24"/>
          <w:lang w:eastAsia="zh-CN" w:bidi="hi-IN"/>
        </w:rPr>
        <w:t xml:space="preserve">obtain post-abortion treatment as submitted by third parties </w:t>
      </w:r>
      <w:r w:rsidR="00E0545C" w:rsidRPr="001C3EF1">
        <w:rPr>
          <w:rFonts w:ascii="Times New Roman" w:eastAsia="SimSun, 宋体" w:hAnsi="Times New Roman"/>
          <w:b/>
          <w:kern w:val="3"/>
          <w:sz w:val="24"/>
          <w:szCs w:val="24"/>
          <w:lang w:eastAsia="zh-CN" w:bidi="hi-IN"/>
        </w:rPr>
        <w:t xml:space="preserve">to this application </w:t>
      </w:r>
      <w:r w:rsidR="00EC1FD9" w:rsidRPr="001C3EF1">
        <w:rPr>
          <w:rFonts w:ascii="Times New Roman" w:eastAsia="SimSun, 宋体" w:hAnsi="Times New Roman"/>
          <w:b/>
          <w:kern w:val="3"/>
          <w:sz w:val="24"/>
          <w:szCs w:val="24"/>
          <w:lang w:eastAsia="zh-CN" w:bidi="hi-IN"/>
        </w:rPr>
        <w:t>and in the case of the third applicant (see paragraph 163)</w:t>
      </w:r>
      <w:r w:rsidR="00E0545C" w:rsidRPr="001C3EF1">
        <w:rPr>
          <w:rFonts w:ascii="Times New Roman" w:eastAsia="SimSun, 宋体" w:hAnsi="Times New Roman"/>
          <w:b/>
          <w:kern w:val="3"/>
          <w:sz w:val="24"/>
          <w:szCs w:val="24"/>
          <w:lang w:eastAsia="zh-CN" w:bidi="hi-IN"/>
        </w:rPr>
        <w:t>.</w:t>
      </w:r>
    </w:p>
    <w:p w14:paraId="6B244E72" w14:textId="4A89DFB4" w:rsidR="00F85AF7" w:rsidRPr="001C3EF1" w:rsidRDefault="00A51C16" w:rsidP="00201D3A">
      <w:pPr>
        <w:shd w:val="clear" w:color="auto" w:fill="F2F2F2"/>
        <w:spacing w:line="480" w:lineRule="auto"/>
        <w:ind w:firstLine="284"/>
        <w:jc w:val="both"/>
        <w:rPr>
          <w:rFonts w:ascii="Times New Roman" w:eastAsia="SimSun, 宋体" w:hAnsi="Times New Roman" w:cs="Mangal"/>
          <w:kern w:val="3"/>
          <w:sz w:val="24"/>
          <w:szCs w:val="24"/>
          <w:lang w:eastAsia="zh-CN" w:bidi="hi-IN"/>
        </w:rPr>
      </w:pPr>
      <w:r>
        <w:rPr>
          <w:rFonts w:ascii="Times New Roman" w:eastAsia="SimSun, 宋体" w:hAnsi="Times New Roman"/>
          <w:b/>
          <w:kern w:val="3"/>
          <w:sz w:val="24"/>
          <w:szCs w:val="24"/>
          <w:lang w:eastAsia="zh-CN" w:bidi="hi-IN"/>
        </w:rPr>
        <w:lastRenderedPageBreak/>
        <w:t>273</w:t>
      </w:r>
      <w:r w:rsidR="00F043B1" w:rsidRPr="001C3EF1">
        <w:rPr>
          <w:rFonts w:ascii="Times New Roman" w:eastAsia="SimSun, 宋体" w:hAnsi="Times New Roman"/>
          <w:b/>
          <w:kern w:val="3"/>
          <w:sz w:val="24"/>
          <w:szCs w:val="24"/>
          <w:lang w:eastAsia="zh-CN" w:bidi="hi-IN"/>
        </w:rPr>
        <w:t xml:space="preserve">. </w:t>
      </w:r>
      <w:r w:rsidR="00F85AF7" w:rsidRPr="001C3EF1">
        <w:rPr>
          <w:rFonts w:ascii="Times New Roman" w:eastAsia="SimSun, 宋体" w:hAnsi="Times New Roman"/>
          <w:b/>
          <w:kern w:val="3"/>
          <w:sz w:val="24"/>
          <w:szCs w:val="24"/>
          <w:lang w:eastAsia="zh-CN" w:bidi="hi-IN"/>
        </w:rPr>
        <w:t>States must demonstrate that the discriminatory measures were advanced to pursue a legitimate aim. In order to dismiss a complaint under Article 14, the Court must be satisfied that there is a relationship of proportionality between the aim pursued and the measures applied. The Court has previously stated that the impugned prohibition on abortion does not strike a fair balance between the State’s aim of preserving unborn life as part of protecting morals and the rights of the applicants (see above, paragraphs 216-242). Similarly, the success of the Article 14 complaints depends on whether discrimination against abortion-seeking women was a proportionate means of achieving such aim.</w:t>
      </w:r>
    </w:p>
    <w:p w14:paraId="6AE252E3" w14:textId="1426D712" w:rsidR="00F85AF7" w:rsidRPr="001C3EF1" w:rsidRDefault="00F85AF7" w:rsidP="00201D3A">
      <w:pPr>
        <w:shd w:val="clear" w:color="auto" w:fill="F2F2F2"/>
        <w:spacing w:line="480" w:lineRule="auto"/>
        <w:ind w:firstLine="284"/>
        <w:jc w:val="both"/>
        <w:rPr>
          <w:rFonts w:ascii="Times New Roman" w:eastAsia="SimSun, 宋体" w:hAnsi="Times New Roman"/>
          <w:b/>
          <w:kern w:val="3"/>
          <w:sz w:val="24"/>
          <w:szCs w:val="24"/>
          <w:lang w:eastAsia="zh-CN" w:bidi="hi-IN"/>
        </w:rPr>
      </w:pPr>
      <w:r w:rsidRPr="001C3EF1">
        <w:rPr>
          <w:rFonts w:ascii="Times New Roman" w:eastAsia="SimSun, 宋体" w:hAnsi="Times New Roman"/>
          <w:b/>
          <w:kern w:val="3"/>
          <w:sz w:val="24"/>
          <w:szCs w:val="24"/>
          <w:lang w:eastAsia="zh-CN" w:bidi="hi-IN"/>
        </w:rPr>
        <w:t>27</w:t>
      </w:r>
      <w:r w:rsidR="00A51C16">
        <w:rPr>
          <w:rFonts w:ascii="Times New Roman" w:eastAsia="SimSun, 宋体" w:hAnsi="Times New Roman"/>
          <w:b/>
          <w:kern w:val="3"/>
          <w:sz w:val="24"/>
          <w:szCs w:val="24"/>
          <w:lang w:eastAsia="zh-CN" w:bidi="hi-IN"/>
        </w:rPr>
        <w:t>4</w:t>
      </w:r>
      <w:r w:rsidRPr="001C3EF1">
        <w:rPr>
          <w:rFonts w:ascii="Times New Roman" w:eastAsia="SimSun, 宋体" w:hAnsi="Times New Roman"/>
          <w:b/>
          <w:kern w:val="3"/>
          <w:sz w:val="24"/>
          <w:szCs w:val="24"/>
          <w:lang w:eastAsia="zh-CN" w:bidi="hi-IN"/>
        </w:rPr>
        <w:t xml:space="preserve">. The court observes that the prohibition of abortion on health and well-being grounds denies women, not men, their capacity for responsible decision-making as moral agents because it substitutes their decisions with others’ moral values. Whilst the latter are legitimate, the Court does not accept that they must take precedence over women’s decisions that affect their identity and bodily integrity. </w:t>
      </w:r>
    </w:p>
    <w:p w14:paraId="0792C8D4" w14:textId="77777777" w:rsidR="00F85AF7" w:rsidRPr="001C3EF1" w:rsidRDefault="00F85AF7" w:rsidP="00201D3A">
      <w:pPr>
        <w:shd w:val="clear" w:color="auto" w:fill="F2F2F2"/>
        <w:spacing w:line="480" w:lineRule="auto"/>
        <w:ind w:firstLine="284"/>
        <w:jc w:val="both"/>
        <w:rPr>
          <w:rFonts w:ascii="Times New Roman" w:eastAsia="SimSun, 宋体" w:hAnsi="Times New Roman"/>
          <w:b/>
          <w:kern w:val="3"/>
          <w:sz w:val="24"/>
          <w:szCs w:val="24"/>
          <w:lang w:eastAsia="zh-CN" w:bidi="hi-IN"/>
        </w:rPr>
      </w:pPr>
      <w:r w:rsidRPr="001C3EF1">
        <w:rPr>
          <w:rFonts w:ascii="Times New Roman" w:eastAsia="SimSun, 宋体" w:hAnsi="Times New Roman"/>
          <w:b/>
          <w:kern w:val="3"/>
          <w:sz w:val="24"/>
          <w:szCs w:val="24"/>
          <w:lang w:eastAsia="zh-CN" w:bidi="hi-IN"/>
        </w:rPr>
        <w:t xml:space="preserve">Further, the Court considers that the prohibition constitutes an affront to women’s dignity as autonomous human beings. Since the prohibition only affects women, it results in inequality between men and women in society, in that men enjoy a greater control over their reproductive lives. The evidence submitted by the applicants demonstrates that women’s limited control over reproduction has a substantial impact on the quality of their lives by increasing their physical, psychological and financial vulnerability. </w:t>
      </w:r>
    </w:p>
    <w:p w14:paraId="252F11F5" w14:textId="6804439E" w:rsidR="00F85AF7" w:rsidRPr="004D2E6B" w:rsidRDefault="00F85AF7" w:rsidP="00201D3A">
      <w:pPr>
        <w:pBdr>
          <w:bottom w:val="single" w:sz="12" w:space="1" w:color="000000"/>
        </w:pBdr>
        <w:shd w:val="clear" w:color="auto" w:fill="F2F2F2"/>
        <w:spacing w:line="480" w:lineRule="auto"/>
        <w:ind w:firstLine="284"/>
        <w:jc w:val="both"/>
        <w:rPr>
          <w:sz w:val="24"/>
          <w:szCs w:val="24"/>
        </w:rPr>
      </w:pPr>
      <w:bookmarkStart w:id="0" w:name="_GoBack"/>
      <w:bookmarkEnd w:id="0"/>
      <w:r w:rsidRPr="001C3EF1">
        <w:rPr>
          <w:rFonts w:ascii="Times New Roman" w:hAnsi="Times New Roman"/>
          <w:b/>
          <w:sz w:val="24"/>
          <w:szCs w:val="24"/>
        </w:rPr>
        <w:t>The Court concludes that there has been a breach of Article 14 in combination with Article 8, in that the discrimination against abortion-seeking women is not a proportionate means of protecting the life of the foetus or the morals of the Irish people.</w:t>
      </w:r>
      <w:r w:rsidRPr="001C3EF1">
        <w:rPr>
          <w:rFonts w:ascii="Times New Roman" w:hAnsi="Times New Roman"/>
          <w:sz w:val="24"/>
          <w:szCs w:val="24"/>
        </w:rPr>
        <w:t xml:space="preserve"> </w:t>
      </w:r>
      <w:r w:rsidRPr="001C3EF1">
        <w:rPr>
          <w:rFonts w:ascii="Times New Roman" w:hAnsi="Times New Roman"/>
          <w:b/>
          <w:sz w:val="24"/>
          <w:szCs w:val="24"/>
        </w:rPr>
        <w:t>The State’s legal framework had disproportionate effect on the applicants’ lives and, therefore, cannot be justifiable under Article 14.</w:t>
      </w:r>
    </w:p>
    <w:p w14:paraId="7577D703" w14:textId="77777777" w:rsidR="00F85AF7" w:rsidRPr="004D2E6B" w:rsidRDefault="00F85AF7" w:rsidP="00F85AF7">
      <w:pPr>
        <w:pageBreakBefore/>
        <w:suppressAutoHyphens w:val="0"/>
        <w:spacing w:after="160" w:line="240" w:lineRule="auto"/>
        <w:rPr>
          <w:sz w:val="24"/>
          <w:szCs w:val="24"/>
        </w:rPr>
      </w:pPr>
    </w:p>
    <w:p w14:paraId="118086BA" w14:textId="50B766FE" w:rsidR="00F85AF7" w:rsidRPr="004D2E6B" w:rsidRDefault="00F85AF7" w:rsidP="00F85AF7">
      <w:pPr>
        <w:keepNext/>
        <w:keepLines/>
        <w:spacing w:before="240" w:line="480" w:lineRule="auto"/>
        <w:jc w:val="center"/>
        <w:outlineLvl w:val="0"/>
        <w:rPr>
          <w:rFonts w:ascii="Calibri Light" w:eastAsia="Times New Roman" w:hAnsi="Calibri Light"/>
          <w:color w:val="2E74B5"/>
          <w:sz w:val="24"/>
          <w:szCs w:val="24"/>
        </w:rPr>
      </w:pPr>
      <w:r w:rsidRPr="004D2E6B">
        <w:rPr>
          <w:rFonts w:ascii="Times New Roman" w:eastAsia="Times New Roman" w:hAnsi="Times New Roman"/>
          <w:b/>
          <w:sz w:val="24"/>
          <w:szCs w:val="24"/>
        </w:rPr>
        <w:t>P and S v Poland</w:t>
      </w:r>
    </w:p>
    <w:p w14:paraId="0ABD5222" w14:textId="77777777" w:rsidR="00F85AF7" w:rsidRPr="001C3EF1" w:rsidRDefault="00F85AF7" w:rsidP="00F85AF7">
      <w:pPr>
        <w:spacing w:line="480" w:lineRule="auto"/>
        <w:ind w:firstLine="284"/>
        <w:rPr>
          <w:rFonts w:ascii="Times New Roman" w:hAnsi="Times New Roman"/>
          <w:b/>
          <w:sz w:val="24"/>
          <w:szCs w:val="24"/>
        </w:rPr>
      </w:pPr>
    </w:p>
    <w:p w14:paraId="781CCA5D" w14:textId="77777777" w:rsidR="00F85AF7" w:rsidRPr="001C3EF1" w:rsidRDefault="00F85AF7" w:rsidP="00F85AF7">
      <w:pPr>
        <w:shd w:val="clear" w:color="auto" w:fill="F2F2F2"/>
        <w:spacing w:line="480" w:lineRule="auto"/>
        <w:ind w:firstLine="284"/>
        <w:jc w:val="center"/>
        <w:rPr>
          <w:rFonts w:ascii="Times New Roman" w:hAnsi="Times New Roman"/>
          <w:sz w:val="24"/>
          <w:szCs w:val="24"/>
          <w:shd w:val="clear" w:color="auto" w:fill="F2F2F2"/>
        </w:rPr>
      </w:pPr>
      <w:r w:rsidRPr="001C3EF1">
        <w:rPr>
          <w:rFonts w:ascii="Times New Roman" w:hAnsi="Times New Roman"/>
          <w:sz w:val="24"/>
          <w:szCs w:val="24"/>
          <w:shd w:val="clear" w:color="auto" w:fill="F2F2F2"/>
        </w:rPr>
        <w:t>II. ALLEGED VIOLATION OF ARTICLE 8 OF THE CONVENTION AS REGARDS THE DETERMINATION OF ACCESS TO LAWFUL ABORTION</w:t>
      </w:r>
    </w:p>
    <w:p w14:paraId="038C4F12" w14:textId="77777777" w:rsidR="00F85AF7" w:rsidRPr="001C3EF1" w:rsidRDefault="00F85AF7" w:rsidP="00F85AF7">
      <w:pPr>
        <w:shd w:val="clear" w:color="auto" w:fill="F2F2F2"/>
        <w:spacing w:line="480" w:lineRule="auto"/>
        <w:ind w:firstLine="284"/>
        <w:jc w:val="center"/>
        <w:rPr>
          <w:rFonts w:ascii="Times New Roman" w:hAnsi="Times New Roman"/>
          <w:sz w:val="24"/>
          <w:szCs w:val="24"/>
        </w:rPr>
      </w:pPr>
    </w:p>
    <w:p w14:paraId="38C20DA0" w14:textId="7B7BFCCC" w:rsidR="00F85AF7" w:rsidRPr="001C3EF1" w:rsidRDefault="00F85AF7" w:rsidP="00F85AF7">
      <w:pPr>
        <w:shd w:val="clear" w:color="auto" w:fill="F2F2F2"/>
        <w:spacing w:line="480" w:lineRule="auto"/>
        <w:ind w:firstLine="284"/>
        <w:rPr>
          <w:rFonts w:ascii="Times New Roman" w:hAnsi="Times New Roman"/>
          <w:sz w:val="24"/>
          <w:szCs w:val="24"/>
        </w:rPr>
      </w:pPr>
      <w:r w:rsidRPr="001C3EF1">
        <w:rPr>
          <w:rFonts w:ascii="Times New Roman" w:hAnsi="Times New Roman"/>
          <w:sz w:val="24"/>
          <w:szCs w:val="24"/>
        </w:rPr>
        <w:t>[</w:t>
      </w:r>
      <w:r w:rsidR="00D77FF6">
        <w:rPr>
          <w:rFonts w:ascii="Times New Roman" w:hAnsi="Times New Roman"/>
          <w:sz w:val="24"/>
          <w:szCs w:val="24"/>
        </w:rPr>
        <w:t>…</w:t>
      </w:r>
      <w:r w:rsidRPr="001C3EF1">
        <w:rPr>
          <w:rFonts w:ascii="Times New Roman" w:hAnsi="Times New Roman"/>
          <w:sz w:val="24"/>
          <w:szCs w:val="24"/>
        </w:rPr>
        <w:t>]</w:t>
      </w:r>
    </w:p>
    <w:p w14:paraId="079193C9" w14:textId="77777777" w:rsidR="00F85AF7" w:rsidRPr="001C3EF1" w:rsidRDefault="00F85AF7" w:rsidP="00F85AF7">
      <w:pPr>
        <w:shd w:val="clear" w:color="auto" w:fill="F2F2F2"/>
        <w:spacing w:line="480" w:lineRule="auto"/>
        <w:ind w:firstLine="284"/>
        <w:rPr>
          <w:rFonts w:ascii="Times New Roman" w:hAnsi="Times New Roman"/>
          <w:sz w:val="24"/>
          <w:szCs w:val="24"/>
        </w:rPr>
      </w:pPr>
    </w:p>
    <w:p w14:paraId="76DF45A1" w14:textId="77777777" w:rsidR="00F85AF7" w:rsidRPr="001C3EF1" w:rsidRDefault="00F85AF7" w:rsidP="00F85AF7">
      <w:pPr>
        <w:shd w:val="clear" w:color="auto" w:fill="F2F2F2"/>
        <w:spacing w:line="480" w:lineRule="auto"/>
        <w:ind w:firstLine="284"/>
        <w:rPr>
          <w:rFonts w:ascii="Times New Roman" w:hAnsi="Times New Roman"/>
          <w:i/>
          <w:sz w:val="24"/>
          <w:szCs w:val="24"/>
        </w:rPr>
      </w:pPr>
      <w:r w:rsidRPr="001C3EF1">
        <w:rPr>
          <w:rFonts w:ascii="Times New Roman" w:hAnsi="Times New Roman"/>
          <w:i/>
          <w:sz w:val="24"/>
          <w:szCs w:val="24"/>
        </w:rPr>
        <w:t>The Court’s assessment</w:t>
      </w:r>
    </w:p>
    <w:p w14:paraId="6E7F39DB" w14:textId="77777777" w:rsidR="00F85AF7" w:rsidRPr="001C3EF1" w:rsidRDefault="00F85AF7" w:rsidP="00F85AF7">
      <w:pPr>
        <w:numPr>
          <w:ilvl w:val="0"/>
          <w:numId w:val="4"/>
        </w:numPr>
        <w:shd w:val="clear" w:color="auto" w:fill="F2F2F2"/>
        <w:suppressAutoHyphens w:val="0"/>
        <w:spacing w:after="160" w:line="480" w:lineRule="auto"/>
        <w:ind w:firstLine="284"/>
        <w:textAlignment w:val="auto"/>
        <w:rPr>
          <w:rFonts w:ascii="Times New Roman" w:hAnsi="Times New Roman"/>
          <w:b/>
          <w:sz w:val="24"/>
          <w:szCs w:val="24"/>
        </w:rPr>
      </w:pPr>
      <w:r w:rsidRPr="001C3EF1">
        <w:rPr>
          <w:rFonts w:ascii="Times New Roman" w:hAnsi="Times New Roman"/>
          <w:b/>
          <w:sz w:val="24"/>
          <w:szCs w:val="24"/>
        </w:rPr>
        <w:t>General principles</w:t>
      </w:r>
    </w:p>
    <w:p w14:paraId="21DB76E1" w14:textId="77777777" w:rsidR="00F85AF7" w:rsidRPr="004D2E6B" w:rsidRDefault="00F85AF7" w:rsidP="00201D3A">
      <w:pPr>
        <w:shd w:val="clear" w:color="auto" w:fill="F2F2F2"/>
        <w:spacing w:line="480" w:lineRule="auto"/>
        <w:ind w:firstLine="284"/>
        <w:jc w:val="both"/>
        <w:rPr>
          <w:sz w:val="24"/>
          <w:szCs w:val="24"/>
        </w:rPr>
      </w:pPr>
      <w:r w:rsidRPr="001C3EF1">
        <w:rPr>
          <w:rFonts w:ascii="Times New Roman" w:hAnsi="Times New Roman"/>
          <w:sz w:val="24"/>
          <w:szCs w:val="24"/>
        </w:rPr>
        <w:t xml:space="preserve">94. The essential object of Article 8 is to protect the individual against arbitrary </w:t>
      </w:r>
      <w:r w:rsidRPr="001C3EF1">
        <w:rPr>
          <w:rFonts w:ascii="Times New Roman" w:hAnsi="Times New Roman"/>
          <w:b/>
          <w:sz w:val="24"/>
          <w:szCs w:val="24"/>
        </w:rPr>
        <w:t xml:space="preserve">and unjustified </w:t>
      </w:r>
      <w:r w:rsidRPr="001C3EF1">
        <w:rPr>
          <w:rFonts w:ascii="Times New Roman" w:hAnsi="Times New Roman"/>
          <w:sz w:val="24"/>
          <w:szCs w:val="24"/>
        </w:rPr>
        <w:t xml:space="preserve">interference by public authorities. […] </w:t>
      </w:r>
      <w:r w:rsidRPr="001C3EF1">
        <w:rPr>
          <w:rFonts w:ascii="Times New Roman" w:hAnsi="Times New Roman"/>
          <w:b/>
          <w:sz w:val="24"/>
          <w:szCs w:val="24"/>
        </w:rPr>
        <w:t xml:space="preserve">In certain circumstances there may be positive obligations inherent in the respect for private life. </w:t>
      </w:r>
      <w:r w:rsidRPr="001C3EF1">
        <w:rPr>
          <w:rFonts w:ascii="Times New Roman" w:hAnsi="Times New Roman"/>
          <w:sz w:val="24"/>
          <w:szCs w:val="24"/>
        </w:rPr>
        <w:t xml:space="preserve">[…]. The Court has previously found States to be under a positive obligation to secure to their citizens the right to effective respect for their physical and psychological integrity […], including the provision of an effective and accessible means of protecting the right to respect for private life (see </w:t>
      </w:r>
      <w:proofErr w:type="spellStart"/>
      <w:r w:rsidRPr="001C3EF1">
        <w:rPr>
          <w:rFonts w:ascii="Times New Roman" w:hAnsi="Times New Roman"/>
          <w:sz w:val="24"/>
          <w:szCs w:val="24"/>
        </w:rPr>
        <w:t>Tysiąc</w:t>
      </w:r>
      <w:proofErr w:type="spellEnd"/>
      <w:r w:rsidRPr="001C3EF1">
        <w:rPr>
          <w:rFonts w:ascii="Times New Roman" w:hAnsi="Times New Roman"/>
          <w:sz w:val="24"/>
          <w:szCs w:val="24"/>
        </w:rPr>
        <w:t xml:space="preserve"> v. Poland, §110; R.R. v. Poland, §184) […].</w:t>
      </w:r>
    </w:p>
    <w:p w14:paraId="7B6C5400" w14:textId="5E9E226E" w:rsidR="00F85AF7" w:rsidRPr="004D2E6B" w:rsidRDefault="00F85AF7" w:rsidP="00201D3A">
      <w:pPr>
        <w:shd w:val="clear" w:color="auto" w:fill="F2F2F2"/>
        <w:spacing w:line="480" w:lineRule="auto"/>
        <w:ind w:firstLine="284"/>
        <w:jc w:val="both"/>
        <w:rPr>
          <w:sz w:val="24"/>
          <w:szCs w:val="24"/>
        </w:rPr>
      </w:pPr>
      <w:r w:rsidRPr="001C3EF1">
        <w:rPr>
          <w:rFonts w:ascii="Times New Roman" w:hAnsi="Times New Roman"/>
          <w:b/>
          <w:sz w:val="24"/>
          <w:szCs w:val="24"/>
        </w:rPr>
        <w:t xml:space="preserve">95. The Court has previously held in its case law that Article 8 does not guarantee the right to an abortion in itself. However, it considers that the implications of a continued pregnancy are capable of affecting the private lives of women. In addition, the prohibition of abortion on health or well-being grounds directly conflicts with the right to respect for one’s private life as proclaimed in Article 8 </w:t>
      </w:r>
      <w:r w:rsidRPr="001C3EF1">
        <w:rPr>
          <w:rFonts w:ascii="Times New Roman" w:hAnsi="Times New Roman"/>
          <w:sz w:val="24"/>
          <w:szCs w:val="24"/>
        </w:rPr>
        <w:t xml:space="preserve">(see A, B and C v. Ireland [GC], no. 25579/05, § 245, 16 December 2010, § 214).  </w:t>
      </w:r>
    </w:p>
    <w:p w14:paraId="76972E84" w14:textId="739BCDC5" w:rsidR="00F85AF7" w:rsidRPr="00D77FF6" w:rsidRDefault="00F85AF7" w:rsidP="00201D3A">
      <w:pPr>
        <w:shd w:val="clear" w:color="auto" w:fill="F2F2F2"/>
        <w:spacing w:line="480" w:lineRule="auto"/>
        <w:ind w:firstLine="284"/>
        <w:jc w:val="both"/>
        <w:rPr>
          <w:sz w:val="24"/>
          <w:szCs w:val="24"/>
        </w:rPr>
      </w:pPr>
      <w:r w:rsidRPr="001C3EF1">
        <w:rPr>
          <w:rFonts w:ascii="Times New Roman" w:hAnsi="Times New Roman"/>
          <w:b/>
          <w:sz w:val="24"/>
          <w:szCs w:val="24"/>
        </w:rPr>
        <w:lastRenderedPageBreak/>
        <w:t>96. The Court understands that the ethical debate over the status of the foetus cannot be resolved and that it is not desirable for the Court to give a final decision on the point at which life begins. However, the Court finds that there is a consensus amongst a substantial majority of the Contracting States of the Council of Europe that allowing abortion is crucial to the advancement of women’s reproductive freedom. Since it is not possible to establish a definitive stance on the life of the foetus, the Court considers that it is more desirable to strike a fair balance between the individual’s private life and the public interest, excluding speculative assertions on the interest of the unborn.</w:t>
      </w:r>
    </w:p>
    <w:p w14:paraId="20E063DC" w14:textId="3B31E96A" w:rsidR="00F85AF7" w:rsidRPr="009E0159" w:rsidRDefault="00F85AF7" w:rsidP="00201D3A">
      <w:pPr>
        <w:shd w:val="clear" w:color="auto" w:fill="F2F2F2"/>
        <w:spacing w:line="480" w:lineRule="auto"/>
        <w:ind w:firstLine="284"/>
        <w:jc w:val="both"/>
        <w:rPr>
          <w:sz w:val="24"/>
          <w:szCs w:val="24"/>
        </w:rPr>
      </w:pPr>
      <w:r w:rsidRPr="001C3EF1">
        <w:rPr>
          <w:rFonts w:ascii="Times New Roman" w:hAnsi="Times New Roman"/>
          <w:b/>
          <w:sz w:val="24"/>
          <w:szCs w:val="24"/>
        </w:rPr>
        <w:t>97. The Court considers that the religious, moral and ethical views of the Polish people – which may also be held by public authorities – may pose an obstacle to the practical and effective enjoyment of the rights which the Convention intends to guarantee. In the present case, these views constituted a significant impediment to the implementation of the laws regulating abortion; nevertheless, the State is, on all occasions, under a positive obligation to create a procedural framework enabling a pregnant woman to exercise her right of access to lawful abortion (A, B and C v. Ireland [GC], cited above, § 249; R.R. v. Poland, cited above, §</w:t>
      </w:r>
      <w:r w:rsidR="00D77FF6">
        <w:rPr>
          <w:rFonts w:ascii="Times New Roman" w:hAnsi="Times New Roman"/>
          <w:b/>
          <w:sz w:val="24"/>
          <w:szCs w:val="24"/>
        </w:rPr>
        <w:t xml:space="preserve"> </w:t>
      </w:r>
      <w:r w:rsidRPr="001C3EF1">
        <w:rPr>
          <w:rFonts w:ascii="Times New Roman" w:hAnsi="Times New Roman"/>
          <w:b/>
          <w:sz w:val="24"/>
          <w:szCs w:val="24"/>
        </w:rPr>
        <w:t xml:space="preserve">200). </w:t>
      </w:r>
      <w:r w:rsidRPr="001C3EF1">
        <w:rPr>
          <w:rFonts w:ascii="Times New Roman" w:hAnsi="Times New Roman"/>
          <w:sz w:val="24"/>
          <w:szCs w:val="24"/>
        </w:rPr>
        <w:t xml:space="preserve">[…] </w:t>
      </w:r>
      <w:r w:rsidRPr="001C3EF1">
        <w:rPr>
          <w:rFonts w:ascii="Times New Roman" w:hAnsi="Times New Roman"/>
          <w:b/>
          <w:sz w:val="24"/>
          <w:szCs w:val="24"/>
        </w:rPr>
        <w:t>Whilst Article 8 does not prescribe a specific procedure for the fulfilment of a state’s positive obligations, it is fundamental to determine whether the interests and views of the individual concerned have been taken</w:t>
      </w:r>
      <w:r w:rsidRPr="001C3EF1">
        <w:rPr>
          <w:rFonts w:ascii="Times New Roman" w:hAnsi="Times New Roman"/>
          <w:sz w:val="24"/>
          <w:szCs w:val="24"/>
        </w:rPr>
        <w:t xml:space="preserve"> </w:t>
      </w:r>
      <w:r w:rsidRPr="001C3EF1">
        <w:rPr>
          <w:rFonts w:ascii="Times New Roman" w:hAnsi="Times New Roman"/>
          <w:b/>
          <w:sz w:val="24"/>
          <w:szCs w:val="24"/>
        </w:rPr>
        <w:t xml:space="preserve">into account. </w:t>
      </w:r>
      <w:r w:rsidRPr="001C3EF1">
        <w:rPr>
          <w:rFonts w:ascii="Times New Roman" w:hAnsi="Times New Roman"/>
          <w:sz w:val="24"/>
          <w:szCs w:val="24"/>
        </w:rPr>
        <w:t xml:space="preserve">The Court has […] held that in the context of access to abortion the relevant procedure should guarantee to a pregnant woman </w:t>
      </w:r>
      <w:r w:rsidRPr="001C3EF1">
        <w:rPr>
          <w:rFonts w:ascii="Times New Roman" w:hAnsi="Times New Roman"/>
          <w:i/>
          <w:sz w:val="24"/>
          <w:szCs w:val="24"/>
        </w:rPr>
        <w:t xml:space="preserve">at least </w:t>
      </w:r>
      <w:r w:rsidRPr="001C3EF1">
        <w:rPr>
          <w:rFonts w:ascii="Times New Roman" w:hAnsi="Times New Roman"/>
          <w:sz w:val="24"/>
          <w:szCs w:val="24"/>
        </w:rPr>
        <w:t xml:space="preserve">[emphasis added] the possibility to be heard in person and to have her views considered. </w:t>
      </w:r>
      <w:r w:rsidRPr="001C3EF1">
        <w:rPr>
          <w:rFonts w:ascii="Times New Roman" w:hAnsi="Times New Roman"/>
          <w:b/>
          <w:sz w:val="24"/>
          <w:szCs w:val="24"/>
        </w:rPr>
        <w:t>This is necessary because medical professionals who hold opposing views also hold a disproportionate amount of power to determine the timing and success of the termination compared to the interested woman. A competent body or person should provide cogent grounds for its decision and take the appropriate measures for the woman’s choice to be otherwise observed.</w:t>
      </w:r>
    </w:p>
    <w:p w14:paraId="5B63A398" w14:textId="040CAFCA" w:rsidR="00F85AF7" w:rsidRPr="001C3EF1" w:rsidRDefault="00F85AF7" w:rsidP="00F85AF7">
      <w:pPr>
        <w:shd w:val="clear" w:color="auto" w:fill="F2F2F2"/>
        <w:spacing w:line="480" w:lineRule="auto"/>
        <w:ind w:firstLine="284"/>
        <w:rPr>
          <w:rFonts w:ascii="Times New Roman" w:hAnsi="Times New Roman"/>
          <w:sz w:val="24"/>
          <w:szCs w:val="24"/>
        </w:rPr>
      </w:pPr>
      <w:r w:rsidRPr="001C3EF1">
        <w:rPr>
          <w:rFonts w:ascii="Times New Roman" w:hAnsi="Times New Roman"/>
          <w:sz w:val="24"/>
          <w:szCs w:val="24"/>
        </w:rPr>
        <w:lastRenderedPageBreak/>
        <w:t>[</w:t>
      </w:r>
      <w:r w:rsidR="00D77FF6">
        <w:rPr>
          <w:rFonts w:ascii="Times New Roman" w:hAnsi="Times New Roman"/>
          <w:sz w:val="24"/>
          <w:szCs w:val="24"/>
        </w:rPr>
        <w:t>…</w:t>
      </w:r>
      <w:r w:rsidRPr="001C3EF1">
        <w:rPr>
          <w:rFonts w:ascii="Times New Roman" w:hAnsi="Times New Roman"/>
          <w:sz w:val="24"/>
          <w:szCs w:val="24"/>
        </w:rPr>
        <w:t>]</w:t>
      </w:r>
    </w:p>
    <w:p w14:paraId="1887F2A9" w14:textId="77777777" w:rsidR="00F85AF7" w:rsidRPr="009E0159" w:rsidRDefault="00F85AF7" w:rsidP="00201D3A">
      <w:pPr>
        <w:shd w:val="clear" w:color="auto" w:fill="F2F2F2"/>
        <w:spacing w:line="480" w:lineRule="auto"/>
        <w:ind w:firstLine="284"/>
        <w:jc w:val="both"/>
        <w:rPr>
          <w:sz w:val="24"/>
          <w:szCs w:val="24"/>
        </w:rPr>
      </w:pPr>
      <w:r w:rsidRPr="001C3EF1">
        <w:rPr>
          <w:rFonts w:ascii="Times New Roman" w:hAnsi="Times New Roman"/>
          <w:sz w:val="24"/>
          <w:szCs w:val="24"/>
        </w:rPr>
        <w:t xml:space="preserve">112. Having regard to the circumstances of the case </w:t>
      </w:r>
      <w:r w:rsidRPr="001C3EF1">
        <w:rPr>
          <w:rFonts w:ascii="Times New Roman" w:hAnsi="Times New Roman"/>
          <w:b/>
          <w:sz w:val="24"/>
          <w:szCs w:val="24"/>
        </w:rPr>
        <w:t>and the regional standards developed on the issue of abortion access</w:t>
      </w:r>
      <w:r w:rsidRPr="001C3EF1">
        <w:rPr>
          <w:rFonts w:ascii="Times New Roman" w:hAnsi="Times New Roman"/>
          <w:sz w:val="24"/>
          <w:szCs w:val="24"/>
        </w:rPr>
        <w:t>, the Court concludes that the authorities failed to comply with their positive obligation to secure the applicants’ effective respect for their private life. There has therefore been a breach of Article 8 of the Convention.</w:t>
      </w:r>
    </w:p>
    <w:p w14:paraId="3274FB36" w14:textId="77DEDBCA" w:rsidR="00F85AF7" w:rsidRPr="001C3EF1" w:rsidRDefault="00D77FF6" w:rsidP="00F85AF7">
      <w:pPr>
        <w:shd w:val="clear" w:color="auto" w:fill="F2F2F2"/>
        <w:spacing w:line="480" w:lineRule="auto"/>
        <w:ind w:firstLine="284"/>
        <w:rPr>
          <w:rFonts w:ascii="Times New Roman" w:hAnsi="Times New Roman"/>
          <w:sz w:val="24"/>
          <w:szCs w:val="24"/>
        </w:rPr>
      </w:pPr>
      <w:r>
        <w:rPr>
          <w:rFonts w:ascii="Times New Roman" w:hAnsi="Times New Roman"/>
          <w:sz w:val="24"/>
          <w:szCs w:val="24"/>
        </w:rPr>
        <w:t>[</w:t>
      </w:r>
      <w:r w:rsidR="00F85AF7" w:rsidRPr="001C3EF1">
        <w:rPr>
          <w:rFonts w:ascii="Times New Roman" w:hAnsi="Times New Roman"/>
          <w:sz w:val="24"/>
          <w:szCs w:val="24"/>
        </w:rPr>
        <w:t>…</w:t>
      </w:r>
      <w:r>
        <w:rPr>
          <w:rFonts w:ascii="Times New Roman" w:hAnsi="Times New Roman"/>
          <w:sz w:val="24"/>
          <w:szCs w:val="24"/>
        </w:rPr>
        <w:t>]</w:t>
      </w:r>
    </w:p>
    <w:p w14:paraId="3BA2BBDC" w14:textId="77777777" w:rsidR="00D77FF6" w:rsidRDefault="00D77FF6" w:rsidP="00F85AF7">
      <w:pPr>
        <w:shd w:val="clear" w:color="auto" w:fill="F2F2F2"/>
        <w:spacing w:line="480" w:lineRule="auto"/>
        <w:ind w:firstLine="284"/>
        <w:jc w:val="center"/>
        <w:rPr>
          <w:rFonts w:ascii="Times New Roman" w:hAnsi="Times New Roman"/>
          <w:sz w:val="24"/>
          <w:szCs w:val="24"/>
        </w:rPr>
      </w:pPr>
    </w:p>
    <w:p w14:paraId="4CD61AD6" w14:textId="77777777" w:rsidR="00F85AF7" w:rsidRPr="001C3EF1" w:rsidRDefault="00F85AF7" w:rsidP="00F85AF7">
      <w:pPr>
        <w:shd w:val="clear" w:color="auto" w:fill="F2F2F2"/>
        <w:spacing w:line="480" w:lineRule="auto"/>
        <w:ind w:firstLine="284"/>
        <w:jc w:val="center"/>
        <w:rPr>
          <w:rFonts w:ascii="Times New Roman" w:hAnsi="Times New Roman"/>
          <w:sz w:val="24"/>
          <w:szCs w:val="24"/>
        </w:rPr>
      </w:pPr>
      <w:r w:rsidRPr="001C3EF1">
        <w:rPr>
          <w:rFonts w:ascii="Times New Roman" w:hAnsi="Times New Roman"/>
          <w:sz w:val="24"/>
          <w:szCs w:val="24"/>
        </w:rPr>
        <w:t>V. ALLEGED VIOLATION OF ARTICLE 3 OF THE CONVENTION</w:t>
      </w:r>
    </w:p>
    <w:p w14:paraId="4CD063E0" w14:textId="77777777" w:rsidR="00F85AF7" w:rsidRPr="001C3EF1" w:rsidRDefault="00F85AF7" w:rsidP="00F85AF7">
      <w:pPr>
        <w:shd w:val="clear" w:color="auto" w:fill="F2F2F2"/>
        <w:spacing w:line="480" w:lineRule="auto"/>
        <w:ind w:firstLine="284"/>
        <w:jc w:val="center"/>
        <w:rPr>
          <w:rFonts w:ascii="Times New Roman" w:hAnsi="Times New Roman"/>
          <w:sz w:val="24"/>
          <w:szCs w:val="24"/>
        </w:rPr>
      </w:pPr>
    </w:p>
    <w:p w14:paraId="719463EF" w14:textId="77777777" w:rsidR="00F85AF7" w:rsidRPr="001C3EF1" w:rsidRDefault="00F85AF7" w:rsidP="00201D3A">
      <w:pPr>
        <w:shd w:val="clear" w:color="auto" w:fill="F2F2F2"/>
        <w:spacing w:line="480" w:lineRule="auto"/>
        <w:ind w:firstLine="284"/>
        <w:jc w:val="both"/>
        <w:rPr>
          <w:rFonts w:ascii="Times New Roman" w:hAnsi="Times New Roman"/>
          <w:sz w:val="24"/>
          <w:szCs w:val="24"/>
        </w:rPr>
      </w:pPr>
      <w:r w:rsidRPr="001C3EF1">
        <w:rPr>
          <w:rFonts w:ascii="Times New Roman" w:hAnsi="Times New Roman"/>
          <w:sz w:val="24"/>
          <w:szCs w:val="24"/>
        </w:rPr>
        <w:t xml:space="preserve">150. The applicants further complained that the facts of the case had given rise to a breach of Article 3 of the Convention in respect of the first applicant. </w:t>
      </w:r>
    </w:p>
    <w:p w14:paraId="5234C89E" w14:textId="77777777" w:rsidR="00F85AF7" w:rsidRPr="001C3EF1" w:rsidRDefault="00F85AF7" w:rsidP="00D77FF6">
      <w:pPr>
        <w:shd w:val="clear" w:color="auto" w:fill="F2F2F2"/>
        <w:spacing w:line="480" w:lineRule="auto"/>
        <w:ind w:firstLine="284"/>
        <w:rPr>
          <w:rFonts w:ascii="Times New Roman" w:hAnsi="Times New Roman"/>
          <w:sz w:val="24"/>
          <w:szCs w:val="24"/>
        </w:rPr>
      </w:pPr>
      <w:r w:rsidRPr="001C3EF1">
        <w:rPr>
          <w:rFonts w:ascii="Times New Roman" w:hAnsi="Times New Roman"/>
          <w:sz w:val="24"/>
          <w:szCs w:val="24"/>
        </w:rPr>
        <w:t>[…]</w:t>
      </w:r>
    </w:p>
    <w:p w14:paraId="38B998F9" w14:textId="77777777" w:rsidR="00F85AF7" w:rsidRPr="001C3EF1" w:rsidRDefault="00F85AF7" w:rsidP="00D77FF6">
      <w:pPr>
        <w:shd w:val="clear" w:color="auto" w:fill="F2F2F2"/>
        <w:spacing w:line="480" w:lineRule="auto"/>
        <w:rPr>
          <w:rFonts w:ascii="Times New Roman" w:hAnsi="Times New Roman"/>
          <w:sz w:val="24"/>
          <w:szCs w:val="24"/>
        </w:rPr>
      </w:pPr>
    </w:p>
    <w:p w14:paraId="432E6A8A" w14:textId="77777777" w:rsidR="00F85AF7" w:rsidRPr="001C3EF1" w:rsidRDefault="00F85AF7" w:rsidP="00F85AF7">
      <w:pPr>
        <w:shd w:val="clear" w:color="auto" w:fill="F2F2F2"/>
        <w:spacing w:line="480" w:lineRule="auto"/>
        <w:ind w:firstLine="284"/>
        <w:rPr>
          <w:rFonts w:ascii="Times New Roman" w:hAnsi="Times New Roman"/>
          <w:b/>
          <w:sz w:val="24"/>
          <w:szCs w:val="24"/>
        </w:rPr>
      </w:pPr>
      <w:r w:rsidRPr="001C3EF1">
        <w:rPr>
          <w:rFonts w:ascii="Times New Roman" w:hAnsi="Times New Roman"/>
          <w:b/>
          <w:sz w:val="24"/>
          <w:szCs w:val="24"/>
        </w:rPr>
        <w:t xml:space="preserve">B. </w:t>
      </w:r>
      <w:proofErr w:type="gramStart"/>
      <w:r w:rsidRPr="001C3EF1">
        <w:rPr>
          <w:rFonts w:ascii="Times New Roman" w:hAnsi="Times New Roman"/>
          <w:b/>
          <w:sz w:val="24"/>
          <w:szCs w:val="24"/>
        </w:rPr>
        <w:t>The</w:t>
      </w:r>
      <w:proofErr w:type="gramEnd"/>
      <w:r w:rsidRPr="001C3EF1">
        <w:rPr>
          <w:rFonts w:ascii="Times New Roman" w:hAnsi="Times New Roman"/>
          <w:b/>
          <w:sz w:val="24"/>
          <w:szCs w:val="24"/>
        </w:rPr>
        <w:t xml:space="preserve"> Court’s assessment</w:t>
      </w:r>
    </w:p>
    <w:p w14:paraId="66BA010E" w14:textId="77777777" w:rsidR="00F85AF7" w:rsidRPr="001C3EF1" w:rsidRDefault="00F85AF7" w:rsidP="00F85AF7">
      <w:pPr>
        <w:shd w:val="clear" w:color="auto" w:fill="F2F2F2"/>
        <w:spacing w:line="480" w:lineRule="auto"/>
        <w:ind w:firstLine="284"/>
        <w:rPr>
          <w:rFonts w:ascii="Times New Roman" w:hAnsi="Times New Roman"/>
          <w:b/>
          <w:sz w:val="24"/>
          <w:szCs w:val="24"/>
        </w:rPr>
      </w:pPr>
    </w:p>
    <w:p w14:paraId="08C75686" w14:textId="77777777" w:rsidR="00F85AF7" w:rsidRPr="009E0159" w:rsidRDefault="00F85AF7" w:rsidP="00201D3A">
      <w:pPr>
        <w:shd w:val="clear" w:color="auto" w:fill="F2F2F2"/>
        <w:spacing w:line="480" w:lineRule="auto"/>
        <w:ind w:firstLine="284"/>
        <w:jc w:val="both"/>
        <w:rPr>
          <w:sz w:val="24"/>
          <w:szCs w:val="24"/>
        </w:rPr>
      </w:pPr>
      <w:r w:rsidRPr="001C3EF1">
        <w:rPr>
          <w:rFonts w:ascii="Times New Roman" w:hAnsi="Times New Roman"/>
          <w:b/>
          <w:sz w:val="24"/>
          <w:szCs w:val="24"/>
        </w:rPr>
        <w:t>157. The Court has established that ill-treatment must attain a minimum level of severity to fall within the scope of Article 3.</w:t>
      </w:r>
      <w:r w:rsidRPr="001C3EF1">
        <w:rPr>
          <w:rFonts w:ascii="Times New Roman" w:hAnsi="Times New Roman"/>
          <w:sz w:val="24"/>
          <w:szCs w:val="24"/>
        </w:rPr>
        <w:t xml:space="preserve"> The assessment of this minimum level of severity is relative; </w:t>
      </w:r>
      <w:r w:rsidRPr="001C3EF1">
        <w:rPr>
          <w:rFonts w:ascii="Times New Roman" w:hAnsi="Times New Roman"/>
          <w:b/>
          <w:sz w:val="24"/>
          <w:szCs w:val="24"/>
        </w:rPr>
        <w:t>it depends on the evidence of the effect that the circumstances of the case had on the individual in question,</w:t>
      </w:r>
      <w:r w:rsidRPr="001C3EF1">
        <w:rPr>
          <w:rFonts w:ascii="Times New Roman" w:hAnsi="Times New Roman"/>
          <w:b/>
          <w:sz w:val="24"/>
          <w:szCs w:val="24"/>
          <w:vertAlign w:val="superscript"/>
        </w:rPr>
        <w:footnoteReference w:id="56"/>
      </w:r>
      <w:r w:rsidRPr="001C3EF1">
        <w:rPr>
          <w:rFonts w:ascii="Times New Roman" w:hAnsi="Times New Roman"/>
          <w:b/>
          <w:sz w:val="24"/>
          <w:szCs w:val="24"/>
        </w:rPr>
        <w:t xml:space="preserve"> including the extent and duration of the treatment, its physical and psychological repercussions, the socio-cultural background, sex, age, health and financial status of the victim.</w:t>
      </w:r>
    </w:p>
    <w:p w14:paraId="0B5BAD56" w14:textId="162F7AAB" w:rsidR="00F85AF7" w:rsidRPr="001C3EF1" w:rsidRDefault="00F85AF7" w:rsidP="00F85AF7">
      <w:pPr>
        <w:shd w:val="clear" w:color="auto" w:fill="F2F2F2"/>
        <w:spacing w:line="480" w:lineRule="auto"/>
        <w:ind w:firstLine="284"/>
        <w:rPr>
          <w:rFonts w:ascii="Times New Roman" w:hAnsi="Times New Roman"/>
          <w:sz w:val="24"/>
          <w:szCs w:val="24"/>
        </w:rPr>
      </w:pPr>
      <w:r w:rsidRPr="001C3EF1">
        <w:rPr>
          <w:rFonts w:ascii="Times New Roman" w:hAnsi="Times New Roman"/>
          <w:sz w:val="24"/>
          <w:szCs w:val="24"/>
        </w:rPr>
        <w:t>[</w:t>
      </w:r>
      <w:r w:rsidR="00D77FF6">
        <w:rPr>
          <w:rFonts w:ascii="Times New Roman" w:hAnsi="Times New Roman"/>
          <w:sz w:val="24"/>
          <w:szCs w:val="24"/>
        </w:rPr>
        <w:t>…</w:t>
      </w:r>
      <w:r w:rsidRPr="001C3EF1">
        <w:rPr>
          <w:rFonts w:ascii="Times New Roman" w:hAnsi="Times New Roman"/>
          <w:sz w:val="24"/>
          <w:szCs w:val="24"/>
        </w:rPr>
        <w:t>]</w:t>
      </w:r>
    </w:p>
    <w:p w14:paraId="6F9EF2A8" w14:textId="77777777" w:rsidR="00F85AF7" w:rsidRPr="009E0159" w:rsidRDefault="00F85AF7" w:rsidP="00201D3A">
      <w:pPr>
        <w:shd w:val="clear" w:color="auto" w:fill="F2F2F2"/>
        <w:spacing w:line="480" w:lineRule="auto"/>
        <w:ind w:firstLine="284"/>
        <w:jc w:val="both"/>
        <w:rPr>
          <w:sz w:val="24"/>
          <w:szCs w:val="24"/>
        </w:rPr>
      </w:pPr>
      <w:r w:rsidRPr="001C3EF1">
        <w:rPr>
          <w:rFonts w:ascii="Times New Roman" w:hAnsi="Times New Roman"/>
          <w:b/>
          <w:sz w:val="24"/>
          <w:szCs w:val="24"/>
        </w:rPr>
        <w:lastRenderedPageBreak/>
        <w:t xml:space="preserve">161. The Court takes into account that the first </w:t>
      </w:r>
      <w:r w:rsidRPr="001C3EF1">
        <w:rPr>
          <w:rFonts w:ascii="Times New Roman" w:hAnsi="Times New Roman"/>
          <w:sz w:val="24"/>
          <w:szCs w:val="24"/>
        </w:rPr>
        <w:t>applicant was at the material time only fourteen years old.</w:t>
      </w:r>
      <w:r w:rsidRPr="001C3EF1">
        <w:rPr>
          <w:rFonts w:ascii="Times New Roman" w:hAnsi="Times New Roman"/>
          <w:b/>
          <w:sz w:val="24"/>
          <w:szCs w:val="24"/>
        </w:rPr>
        <w:t xml:space="preserve"> She was also a victim of rape. However, had the first applicant not been a minor or a victim of rape, the Court would maintain that the circumstances amounted to inhuman and degrading treatment. It considers that the systemic denial of abortion led to a prolonged and humiliating experience whereby P was unable to vindicate her statutory right to abortion. The public authorities disregarded her demand for lawful abortion and exposed her to the unsolicited opinions of religious figures and anti-abortion campaigners when it was clear that she wanted to terminate the pregnancy.</w:t>
      </w:r>
    </w:p>
    <w:p w14:paraId="57B4D277" w14:textId="3B0CE404" w:rsidR="00F85AF7" w:rsidRDefault="00F85AF7" w:rsidP="00201D3A">
      <w:pPr>
        <w:shd w:val="clear" w:color="auto" w:fill="F2F2F2"/>
        <w:spacing w:line="480" w:lineRule="auto"/>
        <w:ind w:firstLine="284"/>
        <w:jc w:val="both"/>
        <w:rPr>
          <w:rFonts w:ascii="Times New Roman" w:hAnsi="Times New Roman"/>
          <w:b/>
          <w:sz w:val="24"/>
          <w:szCs w:val="24"/>
        </w:rPr>
      </w:pPr>
      <w:r w:rsidRPr="001C3EF1">
        <w:rPr>
          <w:rFonts w:ascii="Times New Roman" w:hAnsi="Times New Roman"/>
          <w:sz w:val="24"/>
          <w:szCs w:val="24"/>
        </w:rPr>
        <w:t xml:space="preserve">162. In light of the above, the Court has no choice but to conclude that the first applicant was in a situation of great vulnerability. </w:t>
      </w:r>
      <w:r w:rsidRPr="001C3EF1">
        <w:rPr>
          <w:rFonts w:ascii="Times New Roman" w:hAnsi="Times New Roman"/>
          <w:b/>
          <w:sz w:val="24"/>
          <w:szCs w:val="24"/>
        </w:rPr>
        <w:t xml:space="preserve">The Court also observes that the public authorities contributed to aggravate that situation. </w:t>
      </w:r>
    </w:p>
    <w:p w14:paraId="5CFF4BAA" w14:textId="21EE7C26" w:rsidR="00CF2378" w:rsidRPr="00CF2378" w:rsidRDefault="00CF2378" w:rsidP="00F85AF7">
      <w:pPr>
        <w:shd w:val="clear" w:color="auto" w:fill="F2F2F2"/>
        <w:spacing w:line="480" w:lineRule="auto"/>
        <w:ind w:firstLine="284"/>
        <w:rPr>
          <w:rFonts w:ascii="Times New Roman" w:hAnsi="Times New Roman"/>
          <w:sz w:val="24"/>
          <w:szCs w:val="24"/>
        </w:rPr>
      </w:pPr>
      <w:r>
        <w:rPr>
          <w:rFonts w:ascii="Times New Roman" w:hAnsi="Times New Roman"/>
          <w:sz w:val="24"/>
          <w:szCs w:val="24"/>
        </w:rPr>
        <w:t>[…]</w:t>
      </w:r>
    </w:p>
    <w:p w14:paraId="4EFAFDA4" w14:textId="29EF50E6" w:rsidR="00F85AF7" w:rsidRPr="009E0159" w:rsidRDefault="00CF2378" w:rsidP="00201D3A">
      <w:pPr>
        <w:shd w:val="clear" w:color="auto" w:fill="F2F2F2"/>
        <w:spacing w:line="480" w:lineRule="auto"/>
        <w:ind w:firstLine="284"/>
        <w:jc w:val="both"/>
        <w:rPr>
          <w:sz w:val="24"/>
          <w:szCs w:val="24"/>
        </w:rPr>
      </w:pPr>
      <w:r>
        <w:rPr>
          <w:rFonts w:ascii="Times New Roman" w:hAnsi="Times New Roman"/>
          <w:sz w:val="24"/>
          <w:szCs w:val="24"/>
        </w:rPr>
        <w:t>166</w:t>
      </w:r>
      <w:r w:rsidR="00F85AF7" w:rsidRPr="001C3EF1">
        <w:rPr>
          <w:rFonts w:ascii="Times New Roman" w:hAnsi="Times New Roman"/>
          <w:sz w:val="24"/>
          <w:szCs w:val="24"/>
        </w:rPr>
        <w:t>. On the whole, the Court considers that no proper regard was had to the first applicant’s vulnerability and young age</w:t>
      </w:r>
      <w:r w:rsidR="00F85AF7" w:rsidRPr="001C3EF1">
        <w:rPr>
          <w:rFonts w:ascii="Times New Roman" w:hAnsi="Times New Roman"/>
          <w:b/>
          <w:sz w:val="24"/>
          <w:szCs w:val="24"/>
        </w:rPr>
        <w:t>; most importantly, her views and feelings were set aside and both applicants were put under considerable pressure by the Lublin hospital’s medical staff and the police.</w:t>
      </w:r>
    </w:p>
    <w:p w14:paraId="0DE15153" w14:textId="585F107E" w:rsidR="00F85AF7" w:rsidRPr="001C3EF1" w:rsidRDefault="00F85AF7" w:rsidP="00F85AF7">
      <w:pPr>
        <w:shd w:val="clear" w:color="auto" w:fill="F2F2F2"/>
        <w:spacing w:line="480" w:lineRule="auto"/>
        <w:ind w:firstLine="284"/>
        <w:rPr>
          <w:rFonts w:ascii="Times New Roman" w:hAnsi="Times New Roman"/>
          <w:sz w:val="24"/>
          <w:szCs w:val="24"/>
        </w:rPr>
      </w:pPr>
      <w:r w:rsidRPr="001C3EF1">
        <w:rPr>
          <w:rFonts w:ascii="Times New Roman" w:hAnsi="Times New Roman"/>
          <w:sz w:val="24"/>
          <w:szCs w:val="24"/>
        </w:rPr>
        <w:t>[</w:t>
      </w:r>
      <w:r w:rsidR="00CF2378">
        <w:rPr>
          <w:rFonts w:ascii="Times New Roman" w:hAnsi="Times New Roman"/>
          <w:sz w:val="24"/>
          <w:szCs w:val="24"/>
        </w:rPr>
        <w:t>…</w:t>
      </w:r>
      <w:r w:rsidRPr="001C3EF1">
        <w:rPr>
          <w:rFonts w:ascii="Times New Roman" w:hAnsi="Times New Roman"/>
          <w:sz w:val="24"/>
          <w:szCs w:val="24"/>
        </w:rPr>
        <w:t>]</w:t>
      </w:r>
    </w:p>
    <w:p w14:paraId="17F9A157" w14:textId="7DECD678" w:rsidR="00F85AF7" w:rsidRPr="001C3EF1" w:rsidRDefault="00CF2378" w:rsidP="00201D3A">
      <w:pPr>
        <w:shd w:val="clear" w:color="auto" w:fill="F2F2F2"/>
        <w:spacing w:line="480" w:lineRule="auto"/>
        <w:ind w:firstLine="284"/>
        <w:jc w:val="both"/>
        <w:rPr>
          <w:rFonts w:ascii="Times New Roman" w:hAnsi="Times New Roman"/>
          <w:sz w:val="24"/>
          <w:szCs w:val="24"/>
        </w:rPr>
      </w:pPr>
      <w:r>
        <w:rPr>
          <w:rFonts w:ascii="Times New Roman" w:hAnsi="Times New Roman"/>
          <w:sz w:val="24"/>
          <w:szCs w:val="24"/>
        </w:rPr>
        <w:t xml:space="preserve">168. </w:t>
      </w:r>
      <w:r w:rsidR="00F85AF7" w:rsidRPr="001C3EF1">
        <w:rPr>
          <w:rFonts w:ascii="Times New Roman" w:hAnsi="Times New Roman"/>
          <w:sz w:val="24"/>
          <w:szCs w:val="24"/>
        </w:rPr>
        <w:t>The Court concludes, having regard to the circumstances of the case seen as a whole, that the first applicant was treated by the authorities in a deplorable manner and that her suffering reached the minimum threshold</w:t>
      </w:r>
      <w:r>
        <w:rPr>
          <w:rFonts w:ascii="Times New Roman" w:hAnsi="Times New Roman"/>
          <w:sz w:val="24"/>
          <w:szCs w:val="24"/>
        </w:rPr>
        <w:t xml:space="preserve"> of severity under Article 3 of the Convention</w:t>
      </w:r>
      <w:r w:rsidR="00F85AF7" w:rsidRPr="001C3EF1">
        <w:rPr>
          <w:rFonts w:ascii="Times New Roman" w:hAnsi="Times New Roman"/>
          <w:sz w:val="24"/>
          <w:szCs w:val="24"/>
        </w:rPr>
        <w:t xml:space="preserve">.  </w:t>
      </w:r>
    </w:p>
    <w:p w14:paraId="48FF0710" w14:textId="01ECAD10" w:rsidR="00F85AF7" w:rsidRPr="001C3EF1" w:rsidRDefault="00F85AF7" w:rsidP="00F85AF7">
      <w:pPr>
        <w:rPr>
          <w:rFonts w:ascii="Times New Roman" w:hAnsi="Times New Roman"/>
          <w:sz w:val="24"/>
          <w:szCs w:val="24"/>
        </w:rPr>
      </w:pPr>
    </w:p>
    <w:p w14:paraId="42624CBD" w14:textId="27254519" w:rsidR="00B22923" w:rsidRPr="001C3EF1" w:rsidRDefault="00B22923" w:rsidP="00F85AF7">
      <w:pPr>
        <w:rPr>
          <w:rFonts w:ascii="Times New Roman" w:hAnsi="Times New Roman"/>
          <w:sz w:val="24"/>
          <w:szCs w:val="24"/>
        </w:rPr>
      </w:pPr>
    </w:p>
    <w:p w14:paraId="552F1D50" w14:textId="24C4C3D6" w:rsidR="00B22923" w:rsidRPr="001C3EF1" w:rsidRDefault="00B22923" w:rsidP="009E0159">
      <w:pPr>
        <w:rPr>
          <w:rFonts w:ascii="Times New Roman" w:hAnsi="Times New Roman"/>
          <w:b/>
          <w:sz w:val="24"/>
          <w:szCs w:val="24"/>
        </w:rPr>
      </w:pPr>
      <w:r w:rsidRPr="001C3EF1">
        <w:rPr>
          <w:rFonts w:ascii="Times New Roman" w:hAnsi="Times New Roman"/>
          <w:b/>
          <w:sz w:val="24"/>
          <w:szCs w:val="24"/>
        </w:rPr>
        <w:t>Conclusion</w:t>
      </w:r>
    </w:p>
    <w:p w14:paraId="2B99A1EA" w14:textId="5759707B" w:rsidR="00B22923" w:rsidRDefault="00B22923" w:rsidP="00F85AF7">
      <w:pPr>
        <w:rPr>
          <w:rFonts w:ascii="Times New Roman" w:hAnsi="Times New Roman"/>
          <w:b/>
          <w:sz w:val="24"/>
          <w:szCs w:val="24"/>
        </w:rPr>
      </w:pPr>
    </w:p>
    <w:p w14:paraId="45417ACA" w14:textId="7E529881" w:rsidR="0053196B" w:rsidRPr="009E0159" w:rsidRDefault="009E0159" w:rsidP="00201D3A">
      <w:pPr>
        <w:jc w:val="both"/>
        <w:rPr>
          <w:rFonts w:ascii="Times New Roman" w:hAnsi="Times New Roman"/>
          <w:sz w:val="24"/>
          <w:szCs w:val="24"/>
        </w:rPr>
      </w:pPr>
      <w:r>
        <w:rPr>
          <w:rFonts w:ascii="Times New Roman" w:hAnsi="Times New Roman"/>
          <w:sz w:val="24"/>
          <w:szCs w:val="24"/>
        </w:rPr>
        <w:t>F</w:t>
      </w:r>
      <w:r w:rsidR="00CF2378">
        <w:rPr>
          <w:rFonts w:ascii="Times New Roman" w:hAnsi="Times New Roman"/>
          <w:sz w:val="24"/>
          <w:szCs w:val="24"/>
        </w:rPr>
        <w:t>eminist legal theory</w:t>
      </w:r>
      <w:r w:rsidR="0053196B" w:rsidRPr="009E0159">
        <w:rPr>
          <w:rFonts w:ascii="Times New Roman" w:hAnsi="Times New Roman"/>
          <w:sz w:val="24"/>
          <w:szCs w:val="24"/>
        </w:rPr>
        <w:t xml:space="preserve"> </w:t>
      </w:r>
      <w:r>
        <w:rPr>
          <w:rFonts w:ascii="Times New Roman" w:hAnsi="Times New Roman"/>
          <w:sz w:val="24"/>
          <w:szCs w:val="24"/>
        </w:rPr>
        <w:t>has critiqued</w:t>
      </w:r>
      <w:r w:rsidRPr="009E0159">
        <w:rPr>
          <w:rFonts w:ascii="Times New Roman" w:hAnsi="Times New Roman"/>
          <w:sz w:val="24"/>
          <w:szCs w:val="24"/>
        </w:rPr>
        <w:t xml:space="preserve"> </w:t>
      </w:r>
      <w:r w:rsidR="0053196B" w:rsidRPr="009E0159">
        <w:rPr>
          <w:rFonts w:ascii="Times New Roman" w:hAnsi="Times New Roman"/>
          <w:sz w:val="24"/>
          <w:szCs w:val="24"/>
        </w:rPr>
        <w:t xml:space="preserve">the role of law in limiting women’s autonomy and reproductive freedom. Feminist scholars, particularly those involved in rewriting judgments, </w:t>
      </w:r>
      <w:r w:rsidR="0053196B" w:rsidRPr="009E0159">
        <w:rPr>
          <w:rFonts w:ascii="Times New Roman" w:hAnsi="Times New Roman"/>
          <w:sz w:val="24"/>
          <w:szCs w:val="24"/>
        </w:rPr>
        <w:lastRenderedPageBreak/>
        <w:t xml:space="preserve">have exposed the gender bias that is inherent in the law by demonstrating how the latter adopts masculine qualities, experiences and narratives as the legal norm. Consequently, the so-called universality of rights as interpreted </w:t>
      </w:r>
      <w:r>
        <w:rPr>
          <w:rFonts w:ascii="Times New Roman" w:hAnsi="Times New Roman"/>
          <w:sz w:val="24"/>
          <w:szCs w:val="24"/>
        </w:rPr>
        <w:t>in</w:t>
      </w:r>
      <w:r w:rsidRPr="009E0159">
        <w:rPr>
          <w:rFonts w:ascii="Times New Roman" w:hAnsi="Times New Roman"/>
          <w:sz w:val="24"/>
          <w:szCs w:val="24"/>
        </w:rPr>
        <w:t xml:space="preserve"> </w:t>
      </w:r>
      <w:r w:rsidR="0053196B" w:rsidRPr="009E0159">
        <w:rPr>
          <w:rFonts w:ascii="Times New Roman" w:hAnsi="Times New Roman"/>
          <w:sz w:val="24"/>
          <w:szCs w:val="24"/>
        </w:rPr>
        <w:t>adjudication is best understood as a neutralisation of gender – that nevertheless exists in the social sphere – in the law.</w:t>
      </w:r>
      <w:r w:rsidR="00A5183D">
        <w:rPr>
          <w:rFonts w:ascii="Times New Roman" w:hAnsi="Times New Roman"/>
          <w:sz w:val="24"/>
          <w:szCs w:val="24"/>
        </w:rPr>
        <w:t xml:space="preserve"> </w:t>
      </w:r>
    </w:p>
    <w:p w14:paraId="40423F17" w14:textId="77777777" w:rsidR="00A5183D" w:rsidRDefault="00A5183D" w:rsidP="0053196B">
      <w:pPr>
        <w:rPr>
          <w:rFonts w:ascii="Times New Roman" w:hAnsi="Times New Roman"/>
          <w:sz w:val="24"/>
          <w:szCs w:val="24"/>
        </w:rPr>
      </w:pPr>
    </w:p>
    <w:p w14:paraId="3946F9B8" w14:textId="412CB839" w:rsidR="0053196B" w:rsidRPr="009E0159" w:rsidRDefault="0053196B" w:rsidP="00201D3A">
      <w:pPr>
        <w:jc w:val="both"/>
        <w:rPr>
          <w:rFonts w:ascii="Times New Roman" w:hAnsi="Times New Roman"/>
          <w:sz w:val="24"/>
          <w:szCs w:val="24"/>
        </w:rPr>
      </w:pPr>
      <w:r w:rsidRPr="009E0159">
        <w:rPr>
          <w:rFonts w:ascii="Times New Roman" w:hAnsi="Times New Roman"/>
          <w:sz w:val="24"/>
          <w:szCs w:val="24"/>
        </w:rPr>
        <w:t>Feminist</w:t>
      </w:r>
      <w:r w:rsidR="00A5183D">
        <w:rPr>
          <w:rFonts w:ascii="Times New Roman" w:hAnsi="Times New Roman"/>
          <w:sz w:val="24"/>
          <w:szCs w:val="24"/>
        </w:rPr>
        <w:t xml:space="preserve"> </w:t>
      </w:r>
      <w:r w:rsidRPr="009E0159">
        <w:rPr>
          <w:rFonts w:ascii="Times New Roman" w:hAnsi="Times New Roman"/>
          <w:sz w:val="24"/>
          <w:szCs w:val="24"/>
        </w:rPr>
        <w:t>judgment-writing contends that th</w:t>
      </w:r>
      <w:r w:rsidR="00CF2378">
        <w:rPr>
          <w:rFonts w:ascii="Times New Roman" w:hAnsi="Times New Roman"/>
          <w:sz w:val="24"/>
          <w:szCs w:val="24"/>
        </w:rPr>
        <w:t>e implications of legal rules for</w:t>
      </w:r>
      <w:r w:rsidRPr="009E0159">
        <w:rPr>
          <w:rFonts w:ascii="Times New Roman" w:hAnsi="Times New Roman"/>
          <w:sz w:val="24"/>
          <w:szCs w:val="24"/>
        </w:rPr>
        <w:t xml:space="preserve"> women’s lives are determined by an ideological framework that is entrenched into legal reasoning and decision-making. However, feminist analyses of </w:t>
      </w:r>
      <w:r w:rsidR="00A5183D">
        <w:rPr>
          <w:rFonts w:ascii="Times New Roman" w:hAnsi="Times New Roman"/>
          <w:sz w:val="24"/>
          <w:szCs w:val="24"/>
        </w:rPr>
        <w:t>that</w:t>
      </w:r>
      <w:r w:rsidRPr="009E0159">
        <w:rPr>
          <w:rFonts w:ascii="Times New Roman" w:hAnsi="Times New Roman"/>
          <w:sz w:val="24"/>
          <w:szCs w:val="24"/>
        </w:rPr>
        <w:t xml:space="preserve"> framework can challenge the standpoints of actors in the legal process, both by raising awareness of the impact of the law on women’s social reality and by proposing alternative methods of reasoning that are less limiting to women’s freedom. In this sense, the method of feminist judging provides an innovative tool of struggle against the masculine norms imposed on women through the legal process.</w:t>
      </w:r>
      <w:r w:rsidR="00A5183D">
        <w:rPr>
          <w:rFonts w:ascii="Times New Roman" w:hAnsi="Times New Roman"/>
          <w:sz w:val="24"/>
          <w:szCs w:val="24"/>
        </w:rPr>
        <w:t xml:space="preserve"> </w:t>
      </w:r>
      <w:r w:rsidRPr="009E0159">
        <w:rPr>
          <w:rFonts w:ascii="Times New Roman" w:hAnsi="Times New Roman"/>
          <w:sz w:val="24"/>
          <w:szCs w:val="24"/>
        </w:rPr>
        <w:t xml:space="preserve">Feminist judgments contribute to our understanding of law’s potential to deliver gender justice so far as </w:t>
      </w:r>
      <w:r w:rsidR="00A5183D">
        <w:rPr>
          <w:rFonts w:ascii="Times New Roman" w:hAnsi="Times New Roman"/>
          <w:sz w:val="24"/>
          <w:szCs w:val="24"/>
        </w:rPr>
        <w:t>they</w:t>
      </w:r>
      <w:r w:rsidRPr="009E0159">
        <w:rPr>
          <w:rFonts w:ascii="Times New Roman" w:hAnsi="Times New Roman"/>
          <w:sz w:val="24"/>
          <w:szCs w:val="24"/>
        </w:rPr>
        <w:t xml:space="preserve"> enable feminist concerns to be heard and acted upon. Rewriting judgments from a feminist perspective allows </w:t>
      </w:r>
      <w:r w:rsidR="00A5183D">
        <w:rPr>
          <w:rFonts w:ascii="Times New Roman" w:hAnsi="Times New Roman"/>
          <w:sz w:val="24"/>
          <w:szCs w:val="24"/>
        </w:rPr>
        <w:t xml:space="preserve">for </w:t>
      </w:r>
      <w:r w:rsidRPr="009E0159">
        <w:rPr>
          <w:rFonts w:ascii="Times New Roman" w:hAnsi="Times New Roman"/>
          <w:sz w:val="24"/>
          <w:szCs w:val="24"/>
        </w:rPr>
        <w:t>a comprehensive account of legal, social, political and other discourses that are active in society and influence individuals’ lives; it exemplifies the benefits that feminist reasoning can bring to the law as a living instrument;</w:t>
      </w:r>
      <w:r w:rsidR="00A5183D">
        <w:rPr>
          <w:rFonts w:ascii="Times New Roman" w:hAnsi="Times New Roman"/>
          <w:sz w:val="24"/>
          <w:szCs w:val="24"/>
        </w:rPr>
        <w:t xml:space="preserve"> and</w:t>
      </w:r>
      <w:r w:rsidRPr="009E0159">
        <w:rPr>
          <w:rFonts w:ascii="Times New Roman" w:hAnsi="Times New Roman"/>
          <w:sz w:val="24"/>
          <w:szCs w:val="24"/>
        </w:rPr>
        <w:t xml:space="preserve"> it liberates the law from the </w:t>
      </w:r>
      <w:r w:rsidR="00CF2378">
        <w:rPr>
          <w:rFonts w:ascii="Times New Roman" w:hAnsi="Times New Roman"/>
          <w:sz w:val="24"/>
          <w:szCs w:val="24"/>
        </w:rPr>
        <w:t>normative</w:t>
      </w:r>
      <w:r w:rsidRPr="009E0159">
        <w:rPr>
          <w:rFonts w:ascii="Times New Roman" w:hAnsi="Times New Roman"/>
          <w:sz w:val="24"/>
          <w:szCs w:val="24"/>
        </w:rPr>
        <w:t xml:space="preserve"> construction of gender by addressing both theoretical and practical feminist concerns </w:t>
      </w:r>
      <w:r w:rsidR="00A5183D">
        <w:rPr>
          <w:rFonts w:ascii="Times New Roman" w:hAnsi="Times New Roman"/>
          <w:sz w:val="24"/>
          <w:szCs w:val="24"/>
        </w:rPr>
        <w:t>regarding</w:t>
      </w:r>
      <w:r w:rsidRPr="009E0159">
        <w:rPr>
          <w:rFonts w:ascii="Times New Roman" w:hAnsi="Times New Roman"/>
          <w:sz w:val="24"/>
          <w:szCs w:val="24"/>
        </w:rPr>
        <w:t xml:space="preserve"> women’s rights and liberties.</w:t>
      </w:r>
    </w:p>
    <w:p w14:paraId="5F48157E" w14:textId="77777777" w:rsidR="00A5183D" w:rsidRDefault="00A5183D" w:rsidP="0053196B">
      <w:pPr>
        <w:rPr>
          <w:rFonts w:ascii="Times New Roman" w:hAnsi="Times New Roman"/>
          <w:sz w:val="24"/>
          <w:szCs w:val="24"/>
        </w:rPr>
      </w:pPr>
    </w:p>
    <w:p w14:paraId="48845C26" w14:textId="2E9E4C1A" w:rsidR="00B22923" w:rsidRPr="009E0159" w:rsidRDefault="0053196B" w:rsidP="00201D3A">
      <w:pPr>
        <w:jc w:val="both"/>
        <w:rPr>
          <w:rFonts w:ascii="Times New Roman" w:hAnsi="Times New Roman"/>
          <w:sz w:val="24"/>
          <w:szCs w:val="24"/>
        </w:rPr>
      </w:pPr>
      <w:r w:rsidRPr="009E0159">
        <w:rPr>
          <w:rFonts w:ascii="Times New Roman" w:hAnsi="Times New Roman"/>
          <w:sz w:val="24"/>
          <w:szCs w:val="24"/>
        </w:rPr>
        <w:t xml:space="preserve">As a result, law remains open to feminist critique and this article shows that feminist reasoning is not incompatible with </w:t>
      </w:r>
      <w:r w:rsidRPr="00CF2378">
        <w:rPr>
          <w:rFonts w:ascii="Times New Roman" w:hAnsi="Times New Roman"/>
          <w:sz w:val="24"/>
          <w:szCs w:val="24"/>
        </w:rPr>
        <w:t>legal</w:t>
      </w:r>
      <w:r w:rsidRPr="009E0159">
        <w:rPr>
          <w:rFonts w:ascii="Times New Roman" w:hAnsi="Times New Roman"/>
          <w:sz w:val="24"/>
          <w:szCs w:val="24"/>
        </w:rPr>
        <w:t xml:space="preserve"> reasoning. Similarly, law does not inherently disqualify women’s voices or their experiences of social reality. By interpreting legal rules from a femini</w:t>
      </w:r>
      <w:r w:rsidR="00A5183D">
        <w:rPr>
          <w:rFonts w:ascii="Times New Roman" w:hAnsi="Times New Roman"/>
          <w:sz w:val="24"/>
          <w:szCs w:val="24"/>
        </w:rPr>
        <w:t>st</w:t>
      </w:r>
      <w:r w:rsidRPr="009E0159">
        <w:rPr>
          <w:rFonts w:ascii="Times New Roman" w:hAnsi="Times New Roman"/>
          <w:sz w:val="24"/>
          <w:szCs w:val="24"/>
        </w:rPr>
        <w:t xml:space="preserve"> perspective, feminist judges actually implement the concept of substantive equality, which can only be attained if women are able to negotiate the content of their rights according to their own needs. The impact of feminist legal theory in academia combined with the future influence of feminist judgments in legal practice demonstrate that law can be interpreted progressively to develop and expand women’s rights and break historical stasis.</w:t>
      </w:r>
    </w:p>
    <w:sectPr w:rsidR="00B22923" w:rsidRPr="009E0159" w:rsidSect="00F6586B">
      <w:headerReference w:type="even" r:id="rId8"/>
      <w:headerReference w:type="default" r:id="rId9"/>
      <w:footerReference w:type="even" r:id="rId10"/>
      <w:footerReference w:type="default" r:id="rId11"/>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73518" w14:textId="77777777" w:rsidR="00803B11" w:rsidRDefault="00803B11">
      <w:pPr>
        <w:spacing w:line="240" w:lineRule="auto"/>
      </w:pPr>
      <w:r>
        <w:separator/>
      </w:r>
    </w:p>
  </w:endnote>
  <w:endnote w:type="continuationSeparator" w:id="0">
    <w:p w14:paraId="5A7CA4FF" w14:textId="77777777" w:rsidR="00803B11" w:rsidRDefault="00803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90433" w14:textId="6DA85570" w:rsidR="00F6586B" w:rsidRDefault="00F6586B">
    <w:pPr>
      <w:pStyle w:val="Footer"/>
      <w:jc w:val="center"/>
    </w:pPr>
    <w:r>
      <w:t>__________________________________________________________________________________</w:t>
    </w:r>
  </w:p>
  <w:p w14:paraId="0B62F046" w14:textId="77777777" w:rsidR="00F6586B" w:rsidRDefault="00F6586B">
    <w:pPr>
      <w:pStyle w:val="Footer"/>
      <w:jc w:val="center"/>
    </w:pPr>
  </w:p>
  <w:p w14:paraId="7B566593" w14:textId="25B25405" w:rsidR="00F6586B" w:rsidRDefault="00A51C16">
    <w:pPr>
      <w:pStyle w:val="Footer"/>
      <w:jc w:val="center"/>
    </w:pPr>
    <w:sdt>
      <w:sdtPr>
        <w:id w:val="-1969504275"/>
        <w:docPartObj>
          <w:docPartGallery w:val="Page Numbers (Bottom of Page)"/>
          <w:docPartUnique/>
        </w:docPartObj>
      </w:sdtPr>
      <w:sdtEndPr>
        <w:rPr>
          <w:noProof/>
        </w:rPr>
      </w:sdtEndPr>
      <w:sdtContent>
        <w:r w:rsidR="00F6586B">
          <w:fldChar w:fldCharType="begin"/>
        </w:r>
        <w:r w:rsidR="00F6586B">
          <w:instrText xml:space="preserve"> PAGE   \* MERGEFORMAT </w:instrText>
        </w:r>
        <w:r w:rsidR="00F6586B">
          <w:fldChar w:fldCharType="separate"/>
        </w:r>
        <w:r>
          <w:rPr>
            <w:noProof/>
          </w:rPr>
          <w:t>28</w:t>
        </w:r>
        <w:r w:rsidR="00F6586B">
          <w:rPr>
            <w:noProof/>
          </w:rPr>
          <w:fldChar w:fldCharType="end"/>
        </w:r>
      </w:sdtContent>
    </w:sdt>
  </w:p>
  <w:p w14:paraId="55A8A0ED" w14:textId="77777777" w:rsidR="00F6586B" w:rsidRDefault="00F65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0FF67" w14:textId="3CE83FEE" w:rsidR="00F6586B" w:rsidRDefault="00F6586B">
    <w:pPr>
      <w:pStyle w:val="Footer"/>
      <w:jc w:val="center"/>
    </w:pPr>
    <w:r>
      <w:t>__________________________________________________________________________________</w:t>
    </w:r>
  </w:p>
  <w:p w14:paraId="0DF2F687" w14:textId="77777777" w:rsidR="00F6586B" w:rsidRDefault="00F6586B">
    <w:pPr>
      <w:pStyle w:val="Footer"/>
      <w:jc w:val="center"/>
    </w:pPr>
  </w:p>
  <w:p w14:paraId="3F9638DF" w14:textId="73DCFA32" w:rsidR="00F6586B" w:rsidRDefault="00A51C16">
    <w:pPr>
      <w:pStyle w:val="Footer"/>
      <w:jc w:val="center"/>
    </w:pPr>
    <w:sdt>
      <w:sdtPr>
        <w:id w:val="1374891813"/>
        <w:docPartObj>
          <w:docPartGallery w:val="Page Numbers (Bottom of Page)"/>
          <w:docPartUnique/>
        </w:docPartObj>
      </w:sdtPr>
      <w:sdtEndPr>
        <w:rPr>
          <w:noProof/>
        </w:rPr>
      </w:sdtEndPr>
      <w:sdtContent>
        <w:r w:rsidR="00F6586B">
          <w:fldChar w:fldCharType="begin"/>
        </w:r>
        <w:r w:rsidR="00F6586B">
          <w:instrText xml:space="preserve"> PAGE   \* MERGEFORMAT </w:instrText>
        </w:r>
        <w:r w:rsidR="00F6586B">
          <w:fldChar w:fldCharType="separate"/>
        </w:r>
        <w:r>
          <w:rPr>
            <w:noProof/>
          </w:rPr>
          <w:t>27</w:t>
        </w:r>
        <w:r w:rsidR="00F6586B">
          <w:rPr>
            <w:noProof/>
          </w:rPr>
          <w:fldChar w:fldCharType="end"/>
        </w:r>
      </w:sdtContent>
    </w:sdt>
  </w:p>
  <w:p w14:paraId="0126666E" w14:textId="77777777" w:rsidR="00803B11" w:rsidRDefault="00803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47066" w14:textId="77777777" w:rsidR="00803B11" w:rsidRDefault="00803B11">
      <w:pPr>
        <w:spacing w:line="240" w:lineRule="auto"/>
      </w:pPr>
      <w:r>
        <w:rPr>
          <w:color w:val="000000"/>
        </w:rPr>
        <w:separator/>
      </w:r>
    </w:p>
  </w:footnote>
  <w:footnote w:type="continuationSeparator" w:id="0">
    <w:p w14:paraId="53D77524" w14:textId="77777777" w:rsidR="00803B11" w:rsidRDefault="00803B11">
      <w:pPr>
        <w:spacing w:line="240" w:lineRule="auto"/>
      </w:pPr>
      <w:r>
        <w:continuationSeparator/>
      </w:r>
    </w:p>
  </w:footnote>
  <w:footnote w:id="1">
    <w:p w14:paraId="6F9B4B48" w14:textId="77777777" w:rsidR="00803B11" w:rsidRDefault="00803B11" w:rsidP="00330742">
      <w:pPr>
        <w:pStyle w:val="FootnoteText"/>
        <w:jc w:val="both"/>
      </w:pPr>
      <w:r>
        <w:rPr>
          <w:rStyle w:val="FootnoteReference"/>
        </w:rPr>
        <w:t>*</w:t>
      </w:r>
      <w:r>
        <w:t xml:space="preserve"> Vanessa Sauls Avolio, Law graduate from Queen Mary University of London. London, United Kingdom. </w:t>
      </w:r>
    </w:p>
    <w:p w14:paraId="419FFEA8" w14:textId="224AFD64" w:rsidR="00803B11" w:rsidRDefault="00803B11" w:rsidP="00330742">
      <w:pPr>
        <w:pStyle w:val="FootnoteText"/>
        <w:jc w:val="both"/>
      </w:pPr>
      <w:r>
        <w:t xml:space="preserve">Email: </w:t>
      </w:r>
      <w:hyperlink r:id="rId1" w:history="1">
        <w:r w:rsidRPr="004506FA">
          <w:rPr>
            <w:rStyle w:val="Hyperlink"/>
          </w:rPr>
          <w:t>vanessa.sauls@live.it</w:t>
        </w:r>
      </w:hyperlink>
      <w:r>
        <w:t xml:space="preserve">. I would like to thank Rosemary Hunter, </w:t>
      </w:r>
      <w:r w:rsidRPr="00241670">
        <w:t>Professor of Law and Socio-Legal Studies at Queen Mary University of London</w:t>
      </w:r>
      <w:r>
        <w:t xml:space="preserve"> for her ongoing feedback and support in developing this article from my original research project.</w:t>
      </w:r>
    </w:p>
  </w:footnote>
  <w:footnote w:id="2">
    <w:p w14:paraId="43E746C6" w14:textId="68EB7436" w:rsidR="00803B11" w:rsidRDefault="00803B11" w:rsidP="00BE70D2">
      <w:pPr>
        <w:pStyle w:val="FootnoteText"/>
      </w:pPr>
      <w:r>
        <w:rPr>
          <w:rStyle w:val="FootnoteReference"/>
        </w:rPr>
        <w:footnoteRef/>
      </w:r>
      <w:r>
        <w:t xml:space="preserve"> ECHR (GC) 25579/05</w:t>
      </w:r>
      <w:r w:rsidR="00150985">
        <w:t>; [2010] ECHR 2032</w:t>
      </w:r>
      <w:r>
        <w:t xml:space="preserve">. </w:t>
      </w:r>
    </w:p>
  </w:footnote>
  <w:footnote w:id="3">
    <w:p w14:paraId="3D70D7A0" w14:textId="2BD61828" w:rsidR="00803B11" w:rsidRDefault="00803B11">
      <w:pPr>
        <w:pStyle w:val="FootnoteText"/>
      </w:pPr>
      <w:r>
        <w:rPr>
          <w:rStyle w:val="FootnoteReference"/>
        </w:rPr>
        <w:footnoteRef/>
      </w:r>
      <w:r>
        <w:t xml:space="preserve"> ECHR 57375/08</w:t>
      </w:r>
      <w:r w:rsidR="00150985">
        <w:t>; [2012] ECHR 1853</w:t>
      </w:r>
      <w:r>
        <w:t>.</w:t>
      </w:r>
    </w:p>
  </w:footnote>
  <w:footnote w:id="4">
    <w:p w14:paraId="1FD03179" w14:textId="4C001353" w:rsidR="00803B11" w:rsidRDefault="00803B11" w:rsidP="00330742">
      <w:pPr>
        <w:pStyle w:val="FootnoteText"/>
        <w:jc w:val="both"/>
      </w:pPr>
      <w:r>
        <w:rPr>
          <w:rStyle w:val="FootnoteReference"/>
        </w:rPr>
        <w:footnoteRef/>
      </w:r>
      <w:r>
        <w:t xml:space="preserve"> K. T. Bartlett, ‘Feminist Legal Methods’ (1990) </w:t>
      </w:r>
      <w:r>
        <w:rPr>
          <w:i/>
        </w:rPr>
        <w:t>Harvard Law Review</w:t>
      </w:r>
      <w:r>
        <w:t xml:space="preserve"> 103(4), p. 829.</w:t>
      </w:r>
    </w:p>
  </w:footnote>
  <w:footnote w:id="5">
    <w:p w14:paraId="241649AF" w14:textId="40C7832D" w:rsidR="00803B11" w:rsidRDefault="00803B11" w:rsidP="00330742">
      <w:pPr>
        <w:pStyle w:val="FootnoteText"/>
        <w:jc w:val="both"/>
      </w:pPr>
      <w:r>
        <w:rPr>
          <w:rStyle w:val="FootnoteReference"/>
        </w:rPr>
        <w:footnoteRef/>
      </w:r>
      <w:r>
        <w:t xml:space="preserve"> C. Smart, ‘The Woman of Legal Discourse’, in </w:t>
      </w:r>
      <w:r w:rsidRPr="00EA1BA1">
        <w:rPr>
          <w:i/>
        </w:rPr>
        <w:t>Law, Crime and Sexuality: Essays in Feminism</w:t>
      </w:r>
      <w:r>
        <w:t xml:space="preserve"> (Sage, 1995), p. 187. </w:t>
      </w:r>
    </w:p>
  </w:footnote>
  <w:footnote w:id="6">
    <w:p w14:paraId="2A63D3DE" w14:textId="03F8998D" w:rsidR="00803B11" w:rsidRDefault="00803B11" w:rsidP="00330742">
      <w:pPr>
        <w:pStyle w:val="FootnoteText"/>
        <w:jc w:val="both"/>
      </w:pPr>
      <w:r>
        <w:rPr>
          <w:rStyle w:val="FootnoteReference"/>
        </w:rPr>
        <w:footnoteRef/>
      </w:r>
      <w:r>
        <w:t xml:space="preserve"> E</w:t>
      </w:r>
      <w:r w:rsidRPr="00D8421E">
        <w:t>.</w:t>
      </w:r>
      <w:r>
        <w:t xml:space="preserve"> Brems</w:t>
      </w:r>
      <w:r w:rsidRPr="00D8421E">
        <w:t xml:space="preserve"> (ed.) </w:t>
      </w:r>
      <w:r w:rsidRPr="00EA1BA1">
        <w:rPr>
          <w:i/>
        </w:rPr>
        <w:t>Diversity and European Human Rights: Rewriting Judgments of the ECHR</w:t>
      </w:r>
      <w:r>
        <w:t xml:space="preserve"> (</w:t>
      </w:r>
      <w:r w:rsidRPr="00D8421E">
        <w:t>Cambridge University Press</w:t>
      </w:r>
      <w:r>
        <w:t>, 2012)</w:t>
      </w:r>
      <w:r w:rsidRPr="00D8421E">
        <w:t>.</w:t>
      </w:r>
    </w:p>
  </w:footnote>
  <w:footnote w:id="7">
    <w:p w14:paraId="6DF21809" w14:textId="39F24094" w:rsidR="00803B11" w:rsidRDefault="00803B11" w:rsidP="00330742">
      <w:pPr>
        <w:pStyle w:val="FootnoteText"/>
        <w:jc w:val="both"/>
      </w:pPr>
      <w:r>
        <w:rPr>
          <w:rStyle w:val="FootnoteReference"/>
        </w:rPr>
        <w:footnoteRef/>
      </w:r>
      <w:r>
        <w:t xml:space="preserve"> D. </w:t>
      </w:r>
      <w:proofErr w:type="spellStart"/>
      <w:r>
        <w:t>Majury</w:t>
      </w:r>
      <w:proofErr w:type="spellEnd"/>
      <w:r>
        <w:t>, ‘Introducing the Women’s C</w:t>
      </w:r>
      <w:r w:rsidRPr="00D8421E">
        <w:t>ourt of Canada’</w:t>
      </w:r>
      <w:r>
        <w:t xml:space="preserve"> (2008)</w:t>
      </w:r>
      <w:r w:rsidRPr="00D8421E">
        <w:t xml:space="preserve"> </w:t>
      </w:r>
      <w:r w:rsidRPr="00EA1BA1">
        <w:rPr>
          <w:i/>
        </w:rPr>
        <w:t>Canadian Journal of Women and the Law</w:t>
      </w:r>
      <w:r w:rsidRPr="00D8421E">
        <w:t xml:space="preserve"> 18(1), pp. 1–12.</w:t>
      </w:r>
    </w:p>
  </w:footnote>
  <w:footnote w:id="8">
    <w:p w14:paraId="50F0DA28" w14:textId="188EEE9E" w:rsidR="00803B11" w:rsidRDefault="00803B11" w:rsidP="00330742">
      <w:pPr>
        <w:pStyle w:val="FootnoteText"/>
        <w:jc w:val="both"/>
      </w:pPr>
      <w:r>
        <w:rPr>
          <w:rStyle w:val="FootnoteReference"/>
        </w:rPr>
        <w:footnoteRef/>
      </w:r>
      <w:r>
        <w:t xml:space="preserve"> See the Feminist Judgments Project’s website: </w:t>
      </w:r>
      <w:r w:rsidRPr="00D8421E">
        <w:t>http://www.feministjudgments.org.uk</w:t>
      </w:r>
      <w:r>
        <w:t xml:space="preserve"> [accessed on</w:t>
      </w:r>
      <w:r w:rsidRPr="00D8421E">
        <w:t xml:space="preserve"> </w:t>
      </w:r>
      <w:r>
        <w:t>26</w:t>
      </w:r>
      <w:r w:rsidRPr="00D8421E">
        <w:t xml:space="preserve"> </w:t>
      </w:r>
      <w:r>
        <w:t>December</w:t>
      </w:r>
      <w:r w:rsidRPr="00D8421E">
        <w:t xml:space="preserve"> </w:t>
      </w:r>
      <w:r>
        <w:t>2016]</w:t>
      </w:r>
      <w:r w:rsidRPr="00D8421E">
        <w:t>.</w:t>
      </w:r>
    </w:p>
  </w:footnote>
  <w:footnote w:id="9">
    <w:p w14:paraId="65734250" w14:textId="3FE09390" w:rsidR="00803B11" w:rsidRDefault="00803B11" w:rsidP="00330742">
      <w:pPr>
        <w:pStyle w:val="FootnoteText"/>
        <w:jc w:val="both"/>
      </w:pPr>
      <w:r>
        <w:rPr>
          <w:rStyle w:val="FootnoteReference"/>
        </w:rPr>
        <w:footnoteRef/>
      </w:r>
      <w:r>
        <w:t xml:space="preserve"> R. Hunter, ‘The Power of Feminist Judgments?’ (2012) </w:t>
      </w:r>
      <w:r>
        <w:rPr>
          <w:i/>
        </w:rPr>
        <w:t>Feminist Legal Studies</w:t>
      </w:r>
      <w:r>
        <w:t xml:space="preserve"> 20(2), p. 137.</w:t>
      </w:r>
    </w:p>
  </w:footnote>
  <w:footnote w:id="10">
    <w:p w14:paraId="72422DE4" w14:textId="2589CABD" w:rsidR="00803B11" w:rsidRDefault="00803B11" w:rsidP="00330742">
      <w:pPr>
        <w:pStyle w:val="FootnoteText"/>
        <w:jc w:val="both"/>
      </w:pPr>
      <w:r>
        <w:rPr>
          <w:rStyle w:val="FootnoteReference"/>
        </w:rPr>
        <w:footnoteRef/>
      </w:r>
      <w:r>
        <w:t xml:space="preserve"> An insight into the bias of legal rules, judicial frameworks and human rights is given by </w:t>
      </w:r>
      <w:proofErr w:type="spellStart"/>
      <w:r>
        <w:t>Siobhá</w:t>
      </w:r>
      <w:r w:rsidRPr="00184A97">
        <w:t>n</w:t>
      </w:r>
      <w:proofErr w:type="spellEnd"/>
      <w:r w:rsidRPr="00184A97">
        <w:t xml:space="preserve"> </w:t>
      </w:r>
      <w:proofErr w:type="spellStart"/>
      <w:r w:rsidRPr="00184A97">
        <w:t>Mullally</w:t>
      </w:r>
      <w:proofErr w:type="spellEnd"/>
      <w:r w:rsidRPr="00184A97">
        <w:t xml:space="preserve"> and Claire Murray</w:t>
      </w:r>
      <w:r>
        <w:t xml:space="preserve">, ‘Regulating Abortion: </w:t>
      </w:r>
      <w:proofErr w:type="spellStart"/>
      <w:r>
        <w:t>Dissensus</w:t>
      </w:r>
      <w:proofErr w:type="spellEnd"/>
      <w:r>
        <w:t xml:space="preserve"> and the Politics of Rights’ (2016) </w:t>
      </w:r>
      <w:r w:rsidRPr="00EA1BA1">
        <w:rPr>
          <w:i/>
        </w:rPr>
        <w:t>Social &amp; Legal Studies</w:t>
      </w:r>
      <w:r>
        <w:t xml:space="preserve"> 25(6), pp. 645–650. </w:t>
      </w:r>
      <w:proofErr w:type="spellStart"/>
      <w:r>
        <w:t>Mullally</w:t>
      </w:r>
      <w:proofErr w:type="spellEnd"/>
      <w:r>
        <w:t xml:space="preserve"> and Murray correctly emphasise that the concept of human rights cannot </w:t>
      </w:r>
      <w:r w:rsidRPr="00DC3C5C">
        <w:rPr>
          <w:i/>
        </w:rPr>
        <w:t>per se</w:t>
      </w:r>
      <w:r>
        <w:t xml:space="preserve"> protect or enhance women’s reproductive autonomy; in fact, the recognition of the sanctity of life as a human right has been manipulated to hinder women’s access to abortion in countries like Ireland, Poland and Malta. Similarly, in countries where women can request abortions, physicians and doctors are the primary decision-makers with the ability to concede or deny women’s choices.</w:t>
      </w:r>
    </w:p>
  </w:footnote>
  <w:footnote w:id="11">
    <w:p w14:paraId="11C3EA3B" w14:textId="5A884574" w:rsidR="00803B11" w:rsidRDefault="00803B11" w:rsidP="00330742">
      <w:pPr>
        <w:pStyle w:val="FootnoteText"/>
        <w:jc w:val="both"/>
      </w:pPr>
      <w:r>
        <w:rPr>
          <w:rStyle w:val="FootnoteReference"/>
        </w:rPr>
        <w:footnoteRef/>
      </w:r>
      <w:r>
        <w:t xml:space="preserve"> R. Hunter, C. </w:t>
      </w:r>
      <w:proofErr w:type="spellStart"/>
      <w:r>
        <w:t>McGlynn</w:t>
      </w:r>
      <w:proofErr w:type="spellEnd"/>
      <w:r>
        <w:t xml:space="preserve"> and E. Rackley (</w:t>
      </w:r>
      <w:proofErr w:type="spellStart"/>
      <w:proofErr w:type="gramStart"/>
      <w:r>
        <w:t>eds</w:t>
      </w:r>
      <w:proofErr w:type="spellEnd"/>
      <w:proofErr w:type="gramEnd"/>
      <w:r>
        <w:t xml:space="preserve">), </w:t>
      </w:r>
      <w:r w:rsidRPr="00457188">
        <w:rPr>
          <w:i/>
        </w:rPr>
        <w:t>Feminist Judgments: From Theory to Practice</w:t>
      </w:r>
      <w:r>
        <w:t xml:space="preserve"> (Hart Publishing, 2010).</w:t>
      </w:r>
    </w:p>
  </w:footnote>
  <w:footnote w:id="12">
    <w:p w14:paraId="23FD93E1" w14:textId="77777777" w:rsidR="00803B11" w:rsidRDefault="00803B11">
      <w:pPr>
        <w:pStyle w:val="FootnoteText"/>
      </w:pPr>
      <w:r>
        <w:rPr>
          <w:rStyle w:val="FootnoteReference"/>
        </w:rPr>
        <w:footnoteRef/>
      </w:r>
      <w:r>
        <w:t xml:space="preserve"> [2001] UKHL 25</w:t>
      </w:r>
    </w:p>
  </w:footnote>
  <w:footnote w:id="13">
    <w:p w14:paraId="521EEC4A" w14:textId="1927CC46" w:rsidR="00803B11" w:rsidRDefault="00803B11">
      <w:pPr>
        <w:pStyle w:val="FootnoteText"/>
      </w:pPr>
      <w:r>
        <w:rPr>
          <w:rStyle w:val="FootnoteReference"/>
        </w:rPr>
        <w:footnoteRef/>
      </w:r>
      <w:r>
        <w:t xml:space="preserve"> C. </w:t>
      </w:r>
      <w:proofErr w:type="spellStart"/>
      <w:r>
        <w:t>McGlynn</w:t>
      </w:r>
      <w:proofErr w:type="spellEnd"/>
      <w:r>
        <w:t xml:space="preserve">, ‘R v A (No 2)’, in Hunter, </w:t>
      </w:r>
      <w:proofErr w:type="spellStart"/>
      <w:r>
        <w:t>McGlynn</w:t>
      </w:r>
      <w:proofErr w:type="spellEnd"/>
      <w:r>
        <w:t xml:space="preserve"> and Rackley (eds.), </w:t>
      </w:r>
      <w:r>
        <w:rPr>
          <w:i/>
        </w:rPr>
        <w:t xml:space="preserve">op. cit. </w:t>
      </w:r>
      <w:r>
        <w:t>n.10, p.212.</w:t>
      </w:r>
    </w:p>
  </w:footnote>
  <w:footnote w:id="14">
    <w:p w14:paraId="075BACA7" w14:textId="0B25FFB7" w:rsidR="00803B11" w:rsidRDefault="00803B11" w:rsidP="00330742">
      <w:pPr>
        <w:pStyle w:val="FootnoteText"/>
        <w:jc w:val="both"/>
      </w:pPr>
      <w:r>
        <w:rPr>
          <w:rStyle w:val="FootnoteReference"/>
        </w:rPr>
        <w:footnoteRef/>
      </w:r>
      <w:r>
        <w:t xml:space="preserve"> See, for example, the case of </w:t>
      </w:r>
      <w:r>
        <w:rPr>
          <w:i/>
        </w:rPr>
        <w:t xml:space="preserve">Royal Bank of Scotland Plc v </w:t>
      </w:r>
      <w:proofErr w:type="spellStart"/>
      <w:r>
        <w:rPr>
          <w:i/>
        </w:rPr>
        <w:t>Etridge</w:t>
      </w:r>
      <w:proofErr w:type="spellEnd"/>
      <w:r>
        <w:rPr>
          <w:i/>
        </w:rPr>
        <w:t xml:space="preserve"> (No 2)</w:t>
      </w:r>
      <w:r>
        <w:t xml:space="preserve"> [2001] UKHL 44, in which assumptions were made about the role of women in marital relationships, including the idea that a wife’s economic interest is aligned with that of her husband. The actions of solicitors in failing to alert Mrs </w:t>
      </w:r>
      <w:proofErr w:type="spellStart"/>
      <w:r>
        <w:t>Etridge</w:t>
      </w:r>
      <w:proofErr w:type="spellEnd"/>
      <w:r>
        <w:t xml:space="preserve"> about the burdensome transaction, and of the bank in failing to confirm that she had consented to it freely, were justified or ignored.</w:t>
      </w:r>
    </w:p>
  </w:footnote>
  <w:footnote w:id="15">
    <w:p w14:paraId="34431B78" w14:textId="69DD9A2D" w:rsidR="00803B11" w:rsidRDefault="00803B11" w:rsidP="00330742">
      <w:pPr>
        <w:pStyle w:val="FootnoteText"/>
        <w:jc w:val="both"/>
      </w:pPr>
      <w:r>
        <w:rPr>
          <w:rStyle w:val="FootnoteReference"/>
        </w:rPr>
        <w:footnoteRef/>
      </w:r>
      <w:r>
        <w:t xml:space="preserve"> S. Firestone, </w:t>
      </w:r>
      <w:proofErr w:type="gramStart"/>
      <w:r w:rsidRPr="00F875B3">
        <w:rPr>
          <w:i/>
        </w:rPr>
        <w:t>The</w:t>
      </w:r>
      <w:proofErr w:type="gramEnd"/>
      <w:r w:rsidRPr="00F875B3">
        <w:rPr>
          <w:i/>
        </w:rPr>
        <w:t xml:space="preserve"> Dialectic of Sex</w:t>
      </w:r>
      <w:r>
        <w:t xml:space="preserve"> (Morrow, 1970), p. 65.</w:t>
      </w:r>
    </w:p>
  </w:footnote>
  <w:footnote w:id="16">
    <w:p w14:paraId="2DA1BF44" w14:textId="27FAC887" w:rsidR="00803B11" w:rsidRPr="00803B11" w:rsidRDefault="00803B11" w:rsidP="00330742">
      <w:pPr>
        <w:pStyle w:val="FootnoteText"/>
        <w:jc w:val="both"/>
      </w:pPr>
      <w:r>
        <w:rPr>
          <w:rStyle w:val="FootnoteReference"/>
        </w:rPr>
        <w:footnoteRef/>
      </w:r>
      <w:r>
        <w:t xml:space="preserve"> For example, the Women’s Court of Canada and the UK and Northern/Irish Feminist Judgment Projects have engaged in whole rewritings of judgments: see (2006) 18(1) </w:t>
      </w:r>
      <w:r w:rsidRPr="00457188">
        <w:rPr>
          <w:i/>
        </w:rPr>
        <w:t>Canadian Journal of Women and the Law</w:t>
      </w:r>
      <w:r>
        <w:t xml:space="preserve">; Hunter, </w:t>
      </w:r>
      <w:proofErr w:type="spellStart"/>
      <w:r>
        <w:t>McGlynn</w:t>
      </w:r>
      <w:proofErr w:type="spellEnd"/>
      <w:r>
        <w:t xml:space="preserve"> and Rackley, </w:t>
      </w:r>
      <w:r>
        <w:rPr>
          <w:i/>
        </w:rPr>
        <w:t>op. cit.</w:t>
      </w:r>
      <w:r>
        <w:t xml:space="preserve"> n.10; M. Enright, J. McCandless and Aoife </w:t>
      </w:r>
      <w:proofErr w:type="spellStart"/>
      <w:r>
        <w:t>O’Donoghue</w:t>
      </w:r>
      <w:proofErr w:type="spellEnd"/>
      <w:r>
        <w:t xml:space="preserve"> (</w:t>
      </w:r>
      <w:proofErr w:type="spellStart"/>
      <w:r>
        <w:t>eds</w:t>
      </w:r>
      <w:proofErr w:type="spellEnd"/>
      <w:r>
        <w:t xml:space="preserve">), </w:t>
      </w:r>
      <w:r w:rsidRPr="00457188">
        <w:rPr>
          <w:i/>
        </w:rPr>
        <w:t>Northern/Irish Feminist Judgments: Judges’ Troubles and the Gendered Politics of Identity</w:t>
      </w:r>
      <w:r>
        <w:t xml:space="preserve"> (Hart Publishing, 2017). By comparison, Eva Brems’ edited collection uses a more surgical approach, by modifying existing case law to promote a feminist interpretation of human rights and integrate diversity into legal discourse: </w:t>
      </w:r>
      <w:r>
        <w:rPr>
          <w:i/>
        </w:rPr>
        <w:t>op. cit.</w:t>
      </w:r>
      <w:r>
        <w:t xml:space="preserve"> n. 5.</w:t>
      </w:r>
    </w:p>
  </w:footnote>
  <w:footnote w:id="17">
    <w:p w14:paraId="2D7CC464" w14:textId="35A333D1" w:rsidR="00803B11" w:rsidRPr="00803B11" w:rsidRDefault="00803B11" w:rsidP="00330742">
      <w:pPr>
        <w:pStyle w:val="FootnoteText"/>
        <w:jc w:val="both"/>
      </w:pPr>
      <w:r>
        <w:rPr>
          <w:rStyle w:val="FootnoteReference"/>
        </w:rPr>
        <w:footnoteRef/>
      </w:r>
      <w:r>
        <w:t xml:space="preserve"> Enright, McCandless and </w:t>
      </w:r>
      <w:proofErr w:type="spellStart"/>
      <w:r>
        <w:t>O’Donghue</w:t>
      </w:r>
      <w:proofErr w:type="spellEnd"/>
      <w:r>
        <w:t xml:space="preserve">, </w:t>
      </w:r>
      <w:r>
        <w:rPr>
          <w:i/>
        </w:rPr>
        <w:t>ibid</w:t>
      </w:r>
      <w:r>
        <w:t>.</w:t>
      </w:r>
    </w:p>
  </w:footnote>
  <w:footnote w:id="18">
    <w:p w14:paraId="51077CB0" w14:textId="12B8AD60" w:rsidR="00803B11" w:rsidRPr="0083540F" w:rsidRDefault="00803B11" w:rsidP="00330742">
      <w:pPr>
        <w:pStyle w:val="FootnoteText"/>
        <w:jc w:val="both"/>
        <w:rPr>
          <w:rFonts w:ascii="Arial" w:hAnsi="Arial" w:cs="Arial"/>
          <w:color w:val="545454"/>
          <w:shd w:val="clear" w:color="auto" w:fill="FFFFFF"/>
        </w:rPr>
      </w:pPr>
      <w:r>
        <w:rPr>
          <w:rStyle w:val="FootnoteReference"/>
        </w:rPr>
        <w:footnoteRef/>
      </w:r>
      <w:r>
        <w:t xml:space="preserve"> For example, see Ronald Dworkin’s account of judicial decision-making in ‘Hard Cases’ (1975) </w:t>
      </w:r>
      <w:r w:rsidRPr="0083540F">
        <w:rPr>
          <w:i/>
        </w:rPr>
        <w:t>Harvard Law Review</w:t>
      </w:r>
      <w:r>
        <w:t xml:space="preserve"> 88(6), p.1057, where he describes how judges have responsibility for weighing conflicting legal principles against each other, often to the detriment of strict legal rules. He gives two example of cases, namely </w:t>
      </w:r>
      <w:r w:rsidRPr="00803B11">
        <w:rPr>
          <w:i/>
        </w:rPr>
        <w:t>Riggs v Palmer</w:t>
      </w:r>
      <w:r>
        <w:t xml:space="preserve"> and </w:t>
      </w:r>
      <w:proofErr w:type="spellStart"/>
      <w:r w:rsidRPr="00803B11">
        <w:rPr>
          <w:i/>
        </w:rPr>
        <w:t>Henningsen</w:t>
      </w:r>
      <w:proofErr w:type="spellEnd"/>
      <w:r w:rsidRPr="00803B11">
        <w:rPr>
          <w:i/>
        </w:rPr>
        <w:t xml:space="preserve"> v Bloomfield Motors Inc</w:t>
      </w:r>
      <w:r>
        <w:t xml:space="preserve">., to demonstrate that the early positivist and </w:t>
      </w:r>
      <w:proofErr w:type="spellStart"/>
      <w:r>
        <w:t>Hartian</w:t>
      </w:r>
      <w:proofErr w:type="spellEnd"/>
      <w:r>
        <w:t xml:space="preserve"> accounts of legal rules omit an important aspect of the legal process: not creativity per se, but rational inductive reasoning. I argue that legal fictions help judges make a leap in their decision-making where it is not possible to reach a just conclusion in the face of black letter law or established legal customs.</w:t>
      </w:r>
    </w:p>
  </w:footnote>
  <w:footnote w:id="19">
    <w:p w14:paraId="27473B4A" w14:textId="77777777" w:rsidR="00803B11" w:rsidRDefault="00803B11" w:rsidP="00330742">
      <w:pPr>
        <w:pStyle w:val="FootnoteText"/>
        <w:jc w:val="both"/>
      </w:pPr>
      <w:r>
        <w:rPr>
          <w:rStyle w:val="FootnoteReference"/>
        </w:rPr>
        <w:footnoteRef/>
      </w:r>
      <w:r>
        <w:t xml:space="preserve"> European Court of Human Rights, ‘The Court in brief’. Available at: </w:t>
      </w:r>
      <w:hyperlink r:id="rId2" w:history="1">
        <w:r w:rsidRPr="00963728">
          <w:rPr>
            <w:rStyle w:val="Hyperlink"/>
          </w:rPr>
          <w:t>http://www.echr.coe.int/Documents/Court_in_brief_ENG.pdf</w:t>
        </w:r>
      </w:hyperlink>
      <w:r>
        <w:t xml:space="preserve"> [accessed on 25 February 2017]. </w:t>
      </w:r>
    </w:p>
  </w:footnote>
  <w:footnote w:id="20">
    <w:p w14:paraId="2BF3634B" w14:textId="50353F16" w:rsidR="00803B11" w:rsidRDefault="00803B11" w:rsidP="00330742">
      <w:pPr>
        <w:pStyle w:val="FootnoteText"/>
        <w:jc w:val="both"/>
      </w:pPr>
      <w:r>
        <w:rPr>
          <w:rStyle w:val="FootnoteReference"/>
        </w:rPr>
        <w:footnoteRef/>
      </w:r>
      <w:r>
        <w:t xml:space="preserve"> See also, for example, </w:t>
      </w:r>
      <w:r w:rsidRPr="00803B11">
        <w:rPr>
          <w:i/>
        </w:rPr>
        <w:t>Evans v Amicus Healthcare Ltd</w:t>
      </w:r>
      <w:r>
        <w:t xml:space="preserve"> [2004] EWCA </w:t>
      </w:r>
      <w:proofErr w:type="spellStart"/>
      <w:r>
        <w:t>Civ</w:t>
      </w:r>
      <w:proofErr w:type="spellEnd"/>
      <w:r>
        <w:t xml:space="preserve"> 727 in which Evans’ appeal against a decision that she was not entitled to utilize IVF frozen embryos after her partner had withdrawn consent was dismissed. Evans also lost her appeal at the Grand Chamber of the European Court of Human Rights (</w:t>
      </w:r>
      <w:r w:rsidRPr="00803B11">
        <w:rPr>
          <w:i/>
        </w:rPr>
        <w:t>Evans v United Kingdom</w:t>
      </w:r>
      <w:r>
        <w:t xml:space="preserve">, ECHR </w:t>
      </w:r>
      <w:r w:rsidRPr="00762F9D">
        <w:t>6339/05</w:t>
      </w:r>
      <w:r>
        <w:t>). Both the domestic and European judgments ignored the different meaning of the embryos for Evans and her male partner, and their differential ability to use the embryos in any event. The original judgment is an example of how judicial reasoning resorts to formal equality, which</w:t>
      </w:r>
      <w:r w:rsidRPr="00C240E4">
        <w:t xml:space="preserve"> neutralises sexual differences and discriminat</w:t>
      </w:r>
      <w:r>
        <w:t>es</w:t>
      </w:r>
      <w:r w:rsidRPr="00C240E4">
        <w:t xml:space="preserve"> against women</w:t>
      </w:r>
      <w:r>
        <w:t xml:space="preserve"> like Evans</w:t>
      </w:r>
      <w:r w:rsidRPr="00C240E4">
        <w:t xml:space="preserve"> in gender-specific situations</w:t>
      </w:r>
      <w:r>
        <w:t xml:space="preserve"> such as pregnancy</w:t>
      </w:r>
      <w:r w:rsidRPr="00C240E4">
        <w:t xml:space="preserve">. </w:t>
      </w:r>
    </w:p>
  </w:footnote>
  <w:footnote w:id="21">
    <w:p w14:paraId="04C750DE" w14:textId="604C2831" w:rsidR="00803B11" w:rsidRDefault="00803B11" w:rsidP="00330742">
      <w:pPr>
        <w:pStyle w:val="FootnoteText"/>
        <w:jc w:val="both"/>
      </w:pPr>
      <w:r>
        <w:rPr>
          <w:rStyle w:val="FootnoteReference"/>
        </w:rPr>
        <w:footnoteRef/>
      </w:r>
      <w:r>
        <w:t xml:space="preserve"> See </w:t>
      </w:r>
      <w:r w:rsidRPr="00A103DC">
        <w:t>K. Crenshaw, ‘</w:t>
      </w:r>
      <w:proofErr w:type="spellStart"/>
      <w:r w:rsidRPr="00A103DC">
        <w:t>Demarginalizing</w:t>
      </w:r>
      <w:proofErr w:type="spellEnd"/>
      <w:r w:rsidRPr="00A103DC">
        <w:t xml:space="preserve"> the Intersection of Race and Sex: A Black Feminist Critique of Antidiscrimination Doctrine, Feminist Theory, </w:t>
      </w:r>
      <w:r>
        <w:t xml:space="preserve">and Antiracist Politics’ (1989) </w:t>
      </w:r>
      <w:r w:rsidRPr="00803B11">
        <w:rPr>
          <w:i/>
        </w:rPr>
        <w:t>University of Chicago Legal Forum</w:t>
      </w:r>
      <w:r>
        <w:t>, p.</w:t>
      </w:r>
      <w:r w:rsidRPr="00A103DC">
        <w:t xml:space="preserve"> 139.</w:t>
      </w:r>
      <w:r>
        <w:t xml:space="preserve"> </w:t>
      </w:r>
    </w:p>
  </w:footnote>
  <w:footnote w:id="22">
    <w:p w14:paraId="5B82F1F5" w14:textId="77777777" w:rsidR="00803B11" w:rsidRDefault="00803B11" w:rsidP="00330742">
      <w:pPr>
        <w:pStyle w:val="FootnoteText"/>
        <w:jc w:val="both"/>
      </w:pPr>
      <w:r>
        <w:rPr>
          <w:rStyle w:val="FootnoteReference"/>
        </w:rPr>
        <w:footnoteRef/>
      </w:r>
      <w:r>
        <w:t xml:space="preserve"> [2007] UKHL 27.</w:t>
      </w:r>
    </w:p>
  </w:footnote>
  <w:footnote w:id="23">
    <w:p w14:paraId="08AA35B9" w14:textId="44B113F5" w:rsidR="00803B11" w:rsidRDefault="00803B11" w:rsidP="00330742">
      <w:pPr>
        <w:pStyle w:val="FootnoteText"/>
        <w:jc w:val="both"/>
      </w:pPr>
      <w:r>
        <w:rPr>
          <w:rStyle w:val="FootnoteReference"/>
        </w:rPr>
        <w:footnoteRef/>
      </w:r>
      <w:r>
        <w:t xml:space="preserve"> C. Hunter and H. Carr, ‘</w:t>
      </w:r>
      <w:r>
        <w:rPr>
          <w:i/>
        </w:rPr>
        <w:t>YL v Birmingham City Council</w:t>
      </w:r>
      <w:r>
        <w:t xml:space="preserve">’, in Hunter, </w:t>
      </w:r>
      <w:proofErr w:type="spellStart"/>
      <w:r>
        <w:t>McGlynn</w:t>
      </w:r>
      <w:proofErr w:type="spellEnd"/>
      <w:r>
        <w:t xml:space="preserve"> and Rackley</w:t>
      </w:r>
      <w:r w:rsidRPr="000512DE">
        <w:t xml:space="preserve">, </w:t>
      </w:r>
      <w:r w:rsidRPr="00803B11">
        <w:rPr>
          <w:i/>
        </w:rPr>
        <w:t>op. cit.</w:t>
      </w:r>
      <w:r>
        <w:t xml:space="preserve"> n.10</w:t>
      </w:r>
      <w:r w:rsidRPr="000512DE">
        <w:t xml:space="preserve">, </w:t>
      </w:r>
      <w:r>
        <w:t>pp.</w:t>
      </w:r>
      <w:r w:rsidRPr="000512DE">
        <w:t>205-227.</w:t>
      </w:r>
    </w:p>
  </w:footnote>
  <w:footnote w:id="24">
    <w:p w14:paraId="166A755F" w14:textId="15DE363C" w:rsidR="00803B11" w:rsidRDefault="00803B11">
      <w:pPr>
        <w:pStyle w:val="FootnoteText"/>
      </w:pPr>
      <w:r>
        <w:rPr>
          <w:rStyle w:val="FootnoteReference"/>
        </w:rPr>
        <w:footnoteRef/>
      </w:r>
      <w:r>
        <w:t xml:space="preserve"> </w:t>
      </w:r>
      <w:r w:rsidR="00150985">
        <w:t>[2010] ECHR 2032</w:t>
      </w:r>
      <w:r>
        <w:t xml:space="preserve">; </w:t>
      </w:r>
      <w:r w:rsidR="00150985">
        <w:t>[2012] ECHR 1853</w:t>
      </w:r>
      <w:r>
        <w:t>.</w:t>
      </w:r>
    </w:p>
  </w:footnote>
  <w:footnote w:id="25">
    <w:p w14:paraId="0D257629" w14:textId="19237B3B" w:rsidR="00803B11" w:rsidRDefault="00803B11" w:rsidP="00330742">
      <w:pPr>
        <w:pStyle w:val="FootnoteText"/>
        <w:jc w:val="both"/>
      </w:pPr>
      <w:r>
        <w:rPr>
          <w:rStyle w:val="FootnoteReference"/>
        </w:rPr>
        <w:footnoteRef/>
      </w:r>
      <w:r>
        <w:t xml:space="preserve"> G. </w:t>
      </w:r>
      <w:proofErr w:type="spellStart"/>
      <w:r>
        <w:t>Puppinck</w:t>
      </w:r>
      <w:proofErr w:type="spellEnd"/>
      <w:r>
        <w:t xml:space="preserve">, ‘Abortion and the European Convention on Human Rights’ (2013) </w:t>
      </w:r>
      <w:r w:rsidRPr="00803B11">
        <w:rPr>
          <w:i/>
        </w:rPr>
        <w:t>Irish Journal of Legal Studies</w:t>
      </w:r>
      <w:r>
        <w:t xml:space="preserve"> 3(2), p.142.</w:t>
      </w:r>
    </w:p>
  </w:footnote>
  <w:footnote w:id="26">
    <w:p w14:paraId="7132C2A8" w14:textId="3EA1D04A" w:rsidR="00803B11" w:rsidRDefault="00803B11">
      <w:pPr>
        <w:pStyle w:val="FootnoteText"/>
      </w:pPr>
      <w:r>
        <w:rPr>
          <w:rStyle w:val="FootnoteReference"/>
        </w:rPr>
        <w:footnoteRef/>
      </w:r>
      <w:r>
        <w:t xml:space="preserve"> </w:t>
      </w:r>
      <w:r w:rsidR="002C43F3">
        <w:t>[2010] ECHR 2032</w:t>
      </w:r>
      <w:r>
        <w:t>.</w:t>
      </w:r>
    </w:p>
  </w:footnote>
  <w:footnote w:id="27">
    <w:p w14:paraId="436296F9" w14:textId="77777777" w:rsidR="00803B11" w:rsidRDefault="00803B11">
      <w:pPr>
        <w:pStyle w:val="FootnoteText"/>
      </w:pPr>
      <w:r>
        <w:rPr>
          <w:rStyle w:val="FootnoteReference"/>
        </w:rPr>
        <w:footnoteRef/>
      </w:r>
      <w:proofErr w:type="gramStart"/>
      <w:r w:rsidRPr="00803B11">
        <w:rPr>
          <w:i/>
        </w:rPr>
        <w:t>Ibid</w:t>
      </w:r>
      <w:r>
        <w:t>.,</w:t>
      </w:r>
      <w:proofErr w:type="gramEnd"/>
      <w:r>
        <w:t xml:space="preserve"> para. 14.</w:t>
      </w:r>
    </w:p>
  </w:footnote>
  <w:footnote w:id="28">
    <w:p w14:paraId="6CC0CF35" w14:textId="77777777" w:rsidR="00803B11" w:rsidRDefault="00803B11" w:rsidP="00B119DE">
      <w:pPr>
        <w:pStyle w:val="FootnoteText"/>
      </w:pPr>
      <w:r>
        <w:rPr>
          <w:rStyle w:val="FootnoteReference"/>
        </w:rPr>
        <w:footnoteRef/>
      </w:r>
      <w:r>
        <w:t xml:space="preserve"> Offences against the Person Act 1861, ss. 58 (as amended) and 59.</w:t>
      </w:r>
    </w:p>
  </w:footnote>
  <w:footnote w:id="29">
    <w:p w14:paraId="2AB19480" w14:textId="3CDF8105" w:rsidR="00803B11" w:rsidRDefault="00803B11" w:rsidP="000C05F7">
      <w:pPr>
        <w:pStyle w:val="FootnoteText"/>
      </w:pPr>
      <w:r>
        <w:rPr>
          <w:rStyle w:val="FootnoteReference"/>
        </w:rPr>
        <w:footnoteRef/>
      </w:r>
      <w:r>
        <w:t xml:space="preserve"> Constitution of Ireland, </w:t>
      </w:r>
      <w:r w:rsidRPr="009D3CE4">
        <w:t>Article 40.3.3°</w:t>
      </w:r>
      <w:r>
        <w:t xml:space="preserve">. </w:t>
      </w:r>
    </w:p>
  </w:footnote>
  <w:footnote w:id="30">
    <w:p w14:paraId="506AEA31" w14:textId="4E08D257" w:rsidR="00803B11" w:rsidRDefault="00803B11" w:rsidP="00330742">
      <w:pPr>
        <w:pStyle w:val="FootnoteText"/>
        <w:jc w:val="both"/>
      </w:pPr>
      <w:r>
        <w:rPr>
          <w:rStyle w:val="FootnoteReference"/>
        </w:rPr>
        <w:footnoteRef/>
      </w:r>
      <w:r>
        <w:t xml:space="preserve"> See, for example, </w:t>
      </w:r>
      <w:r w:rsidRPr="008232D3">
        <w:rPr>
          <w:i/>
        </w:rPr>
        <w:t>A and B v Eastern Health Board &amp; C</w:t>
      </w:r>
      <w:r>
        <w:t xml:space="preserve"> [1997] IEHC 176, in which a 13-year-old girl who had become pregnant as a result of rape was forced to undergo an abortion rather than being allowed to make a choice independently. In </w:t>
      </w:r>
      <w:r w:rsidRPr="008232D3">
        <w:rPr>
          <w:i/>
        </w:rPr>
        <w:t>Baby O (Suing by Mother and Next Friend IAO) v Minister for Justice, Equality and Law Reform</w:t>
      </w:r>
      <w:r>
        <w:t xml:space="preserve"> [2002] IESC 53, a pregnant Nigerian refugee was allowed to be deported notwithstanding the risks that this would pose to the unborn foetus; here, protecting the life of the unborn did not suffice to interfere with the deportation order.</w:t>
      </w:r>
    </w:p>
  </w:footnote>
  <w:footnote w:id="31">
    <w:p w14:paraId="5ABE9229" w14:textId="48746FD7" w:rsidR="00803B11" w:rsidRDefault="00803B11">
      <w:pPr>
        <w:pStyle w:val="FootnoteText"/>
      </w:pPr>
      <w:r>
        <w:rPr>
          <w:rStyle w:val="FootnoteReference"/>
        </w:rPr>
        <w:footnoteRef/>
      </w:r>
      <w:r>
        <w:t xml:space="preserve"> </w:t>
      </w:r>
      <w:r w:rsidRPr="00895C5E">
        <w:t>[1992] IESC 1; [1992] 1 IR 1</w:t>
      </w:r>
      <w:r>
        <w:t>.</w:t>
      </w:r>
    </w:p>
  </w:footnote>
  <w:footnote w:id="32">
    <w:p w14:paraId="674E2348" w14:textId="66B02F93" w:rsidR="00803B11" w:rsidRDefault="00803B11" w:rsidP="00C55AB6">
      <w:pPr>
        <w:pStyle w:val="FootnoteText"/>
      </w:pPr>
      <w:r>
        <w:rPr>
          <w:rStyle w:val="FootnoteReference"/>
        </w:rPr>
        <w:footnoteRef/>
      </w:r>
      <w:r>
        <w:t xml:space="preserve"> R. Fletcher, ‘</w:t>
      </w:r>
      <w:r>
        <w:rPr>
          <w:i/>
        </w:rPr>
        <w:t xml:space="preserve">Attorney-General v </w:t>
      </w:r>
      <w:r w:rsidRPr="00C55AB6">
        <w:rPr>
          <w:i/>
        </w:rPr>
        <w:t>X</w:t>
      </w:r>
      <w:r w:rsidRPr="00E73C1F">
        <w:t>’</w:t>
      </w:r>
      <w:r w:rsidR="003B5903">
        <w:t xml:space="preserve">, in Enright, McCandless and </w:t>
      </w:r>
      <w:proofErr w:type="spellStart"/>
      <w:r>
        <w:t>O’Donoghue</w:t>
      </w:r>
      <w:proofErr w:type="spellEnd"/>
      <w:r>
        <w:t xml:space="preserve">, </w:t>
      </w:r>
      <w:r w:rsidR="003B5903">
        <w:rPr>
          <w:i/>
        </w:rPr>
        <w:t>op. cit.</w:t>
      </w:r>
      <w:r w:rsidR="003B5903">
        <w:t xml:space="preserve"> n.15, p.</w:t>
      </w:r>
      <w:r w:rsidR="00150985">
        <w:t>379.</w:t>
      </w:r>
      <w:r w:rsidR="003B5903">
        <w:t xml:space="preserve"> </w:t>
      </w:r>
    </w:p>
  </w:footnote>
  <w:footnote w:id="33">
    <w:p w14:paraId="1509F0F4" w14:textId="15B59D67" w:rsidR="00803B11" w:rsidRDefault="00803B11">
      <w:pPr>
        <w:pStyle w:val="FootnoteText"/>
      </w:pPr>
      <w:r>
        <w:rPr>
          <w:rStyle w:val="FootnoteReference"/>
        </w:rPr>
        <w:footnoteRef/>
      </w:r>
      <w:r>
        <w:t xml:space="preserve"> </w:t>
      </w:r>
      <w:proofErr w:type="gramStart"/>
      <w:r w:rsidRPr="00150985">
        <w:rPr>
          <w:i/>
        </w:rPr>
        <w:t>Ibid</w:t>
      </w:r>
      <w:r w:rsidR="00150985">
        <w:t>.</w:t>
      </w:r>
      <w:r>
        <w:t>,</w:t>
      </w:r>
      <w:proofErr w:type="gramEnd"/>
      <w:r>
        <w:t xml:space="preserve"> </w:t>
      </w:r>
      <w:r w:rsidR="00150985">
        <w:t>p.</w:t>
      </w:r>
      <w:r>
        <w:t>380.</w:t>
      </w:r>
    </w:p>
  </w:footnote>
  <w:footnote w:id="34">
    <w:p w14:paraId="2B765EB7" w14:textId="73644657" w:rsidR="00803B11" w:rsidRDefault="00803B11" w:rsidP="00B53B76">
      <w:pPr>
        <w:pStyle w:val="FootnoteText"/>
      </w:pPr>
      <w:r>
        <w:rPr>
          <w:rStyle w:val="FootnoteReference"/>
        </w:rPr>
        <w:footnoteRef/>
      </w:r>
      <w:r>
        <w:t xml:space="preserve"> </w:t>
      </w:r>
      <w:proofErr w:type="gramStart"/>
      <w:r w:rsidRPr="00150985">
        <w:rPr>
          <w:i/>
        </w:rPr>
        <w:t>Ibid</w:t>
      </w:r>
      <w:r w:rsidR="00150985">
        <w:t>.</w:t>
      </w:r>
      <w:r>
        <w:t>,</w:t>
      </w:r>
      <w:proofErr w:type="gramEnd"/>
      <w:r>
        <w:t xml:space="preserve"> </w:t>
      </w:r>
      <w:r w:rsidR="00150985">
        <w:t>p.</w:t>
      </w:r>
      <w:r>
        <w:t>381.</w:t>
      </w:r>
    </w:p>
  </w:footnote>
  <w:footnote w:id="35">
    <w:p w14:paraId="3660E6A2" w14:textId="781FBF5B" w:rsidR="00803B11" w:rsidRDefault="00803B11">
      <w:pPr>
        <w:pStyle w:val="FootnoteText"/>
      </w:pPr>
      <w:r>
        <w:rPr>
          <w:rStyle w:val="FootnoteReference"/>
        </w:rPr>
        <w:footnoteRef/>
      </w:r>
      <w:r>
        <w:t xml:space="preserve"> </w:t>
      </w:r>
      <w:r w:rsidRPr="00150985">
        <w:rPr>
          <w:i/>
        </w:rPr>
        <w:t>Ibid</w:t>
      </w:r>
      <w:r>
        <w:t>.</w:t>
      </w:r>
    </w:p>
  </w:footnote>
  <w:footnote w:id="36">
    <w:p w14:paraId="551ECCA6" w14:textId="6A22AF66" w:rsidR="00803B11" w:rsidRDefault="00803B11" w:rsidP="00330742">
      <w:pPr>
        <w:pStyle w:val="FootnoteText"/>
        <w:jc w:val="both"/>
      </w:pPr>
      <w:r>
        <w:rPr>
          <w:rStyle w:val="FootnoteReference"/>
        </w:rPr>
        <w:footnoteRef/>
      </w:r>
      <w:r>
        <w:t xml:space="preserve"> ECHR, Art. 8(2) which states that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footnote>
  <w:footnote w:id="37">
    <w:p w14:paraId="3846B6AF" w14:textId="1DA53C14" w:rsidR="00803B11" w:rsidRDefault="00803B11">
      <w:pPr>
        <w:pStyle w:val="FootnoteText"/>
      </w:pPr>
      <w:r>
        <w:rPr>
          <w:rStyle w:val="FootnoteReference"/>
        </w:rPr>
        <w:footnoteRef/>
      </w:r>
      <w:r>
        <w:t xml:space="preserve"> </w:t>
      </w:r>
      <w:r w:rsidR="002C43F3">
        <w:t>[2010] ECHR 2032, paras.</w:t>
      </w:r>
      <w:r>
        <w:t>162-163.</w:t>
      </w:r>
    </w:p>
  </w:footnote>
  <w:footnote w:id="38">
    <w:p w14:paraId="0BDB2474" w14:textId="66FE81BD" w:rsidR="00803B11" w:rsidRDefault="00803B11">
      <w:pPr>
        <w:pStyle w:val="FootnoteText"/>
      </w:pPr>
      <w:r>
        <w:rPr>
          <w:rStyle w:val="FootnoteReference"/>
        </w:rPr>
        <w:footnoteRef/>
      </w:r>
      <w:r>
        <w:t xml:space="preserve"> </w:t>
      </w:r>
      <w:proofErr w:type="gramStart"/>
      <w:r w:rsidRPr="002C43F3">
        <w:rPr>
          <w:i/>
        </w:rPr>
        <w:t>Ibid.</w:t>
      </w:r>
      <w:r>
        <w:t>,</w:t>
      </w:r>
      <w:proofErr w:type="gramEnd"/>
      <w:r>
        <w:t xml:space="preserve"> para.165.</w:t>
      </w:r>
    </w:p>
  </w:footnote>
  <w:footnote w:id="39">
    <w:p w14:paraId="7112378D" w14:textId="4CC40B86" w:rsidR="00803B11" w:rsidRDefault="00803B11">
      <w:pPr>
        <w:pStyle w:val="FootnoteText"/>
      </w:pPr>
      <w:r>
        <w:rPr>
          <w:rStyle w:val="FootnoteReference"/>
        </w:rPr>
        <w:footnoteRef/>
      </w:r>
      <w:r>
        <w:t xml:space="preserve"> </w:t>
      </w:r>
      <w:proofErr w:type="gramStart"/>
      <w:r w:rsidRPr="002C43F3">
        <w:rPr>
          <w:i/>
        </w:rPr>
        <w:t>Ibid.</w:t>
      </w:r>
      <w:r>
        <w:t>,</w:t>
      </w:r>
      <w:proofErr w:type="gramEnd"/>
      <w:r>
        <w:t xml:space="preserve"> </w:t>
      </w:r>
      <w:r w:rsidR="002C43F3">
        <w:t>paras.</w:t>
      </w:r>
      <w:r>
        <w:t>170-172.</w:t>
      </w:r>
    </w:p>
  </w:footnote>
  <w:footnote w:id="40">
    <w:p w14:paraId="62EA0C04" w14:textId="0EB0AD6D" w:rsidR="00803B11" w:rsidRDefault="00803B11">
      <w:pPr>
        <w:pStyle w:val="FootnoteText"/>
      </w:pPr>
      <w:r>
        <w:rPr>
          <w:rStyle w:val="FootnoteReference"/>
        </w:rPr>
        <w:footnoteRef/>
      </w:r>
      <w:r>
        <w:t xml:space="preserve"> </w:t>
      </w:r>
      <w:proofErr w:type="gramStart"/>
      <w:r w:rsidRPr="002C43F3">
        <w:rPr>
          <w:i/>
        </w:rPr>
        <w:t>Ibid.</w:t>
      </w:r>
      <w:r w:rsidR="002C43F3">
        <w:t>,</w:t>
      </w:r>
      <w:proofErr w:type="gramEnd"/>
      <w:r w:rsidR="002C43F3">
        <w:t xml:space="preserve"> para.</w:t>
      </w:r>
      <w:r>
        <w:t>173.</w:t>
      </w:r>
    </w:p>
  </w:footnote>
  <w:footnote w:id="41">
    <w:p w14:paraId="47DBCF97" w14:textId="2AF9E094" w:rsidR="00803B11" w:rsidRDefault="00803B11">
      <w:pPr>
        <w:pStyle w:val="FootnoteText"/>
      </w:pPr>
      <w:r>
        <w:rPr>
          <w:rStyle w:val="FootnoteReference"/>
        </w:rPr>
        <w:footnoteRef/>
      </w:r>
      <w:r>
        <w:t xml:space="preserve"> </w:t>
      </w:r>
      <w:proofErr w:type="gramStart"/>
      <w:r w:rsidRPr="002C43F3">
        <w:rPr>
          <w:i/>
        </w:rPr>
        <w:t>Ibid.</w:t>
      </w:r>
      <w:r>
        <w:t>,</w:t>
      </w:r>
      <w:proofErr w:type="gramEnd"/>
      <w:r>
        <w:t xml:space="preserve"> paras.212-213.</w:t>
      </w:r>
    </w:p>
  </w:footnote>
  <w:footnote w:id="42">
    <w:p w14:paraId="56B7C166" w14:textId="29887056" w:rsidR="00803B11" w:rsidRDefault="00803B11" w:rsidP="00330742">
      <w:pPr>
        <w:pStyle w:val="FootnoteText"/>
        <w:jc w:val="both"/>
      </w:pPr>
      <w:r>
        <w:rPr>
          <w:rStyle w:val="FootnoteReference"/>
        </w:rPr>
        <w:footnoteRef/>
      </w:r>
      <w:r>
        <w:t xml:space="preserve"> </w:t>
      </w:r>
      <w:proofErr w:type="gramStart"/>
      <w:r w:rsidRPr="002C43F3">
        <w:rPr>
          <w:i/>
        </w:rPr>
        <w:t>Ibid.</w:t>
      </w:r>
      <w:r w:rsidR="002C43F3">
        <w:t>,</w:t>
      </w:r>
      <w:proofErr w:type="gramEnd"/>
      <w:r>
        <w:t xml:space="preserve"> paras</w:t>
      </w:r>
      <w:r w:rsidR="002C43F3">
        <w:t>.</w:t>
      </w:r>
      <w:r>
        <w:t xml:space="preserve">227-228, 233-238. For a critical evaluation of the ‘margin of appreciation’ doctrine and the conflict between universality and relativity in ECHR jurisprudence see C. </w:t>
      </w:r>
      <w:proofErr w:type="spellStart"/>
      <w:r>
        <w:t>Cosentino</w:t>
      </w:r>
      <w:proofErr w:type="spellEnd"/>
      <w:r>
        <w:t xml:space="preserve">, ‘Safe and Legal Abortion: An Emerging Human Right? The Long-lasting Dispute </w:t>
      </w:r>
      <w:r w:rsidR="002C43F3">
        <w:t>with State Sovereignty in ECHR J</w:t>
      </w:r>
      <w:r>
        <w:t>urisprudence’ (2015)</w:t>
      </w:r>
      <w:r w:rsidR="002C43F3">
        <w:t xml:space="preserve"> </w:t>
      </w:r>
      <w:r w:rsidRPr="002C43F3">
        <w:rPr>
          <w:i/>
        </w:rPr>
        <w:t>Human Rights Law Review</w:t>
      </w:r>
      <w:r>
        <w:t xml:space="preserve"> </w:t>
      </w:r>
      <w:r w:rsidR="002C43F3">
        <w:t>15(3), p.</w:t>
      </w:r>
      <w:r>
        <w:t>569, 573.</w:t>
      </w:r>
    </w:p>
  </w:footnote>
  <w:footnote w:id="43">
    <w:p w14:paraId="62835552" w14:textId="77777777" w:rsidR="00803B11" w:rsidRDefault="00803B11" w:rsidP="00330742">
      <w:pPr>
        <w:pStyle w:val="FootnoteText"/>
        <w:jc w:val="both"/>
      </w:pPr>
      <w:r>
        <w:rPr>
          <w:rStyle w:val="FootnoteReference"/>
        </w:rPr>
        <w:footnoteRef/>
      </w:r>
      <w:r>
        <w:t xml:space="preserve"> Most notably, see the case of </w:t>
      </w:r>
      <w:r>
        <w:rPr>
          <w:i/>
        </w:rPr>
        <w:t>Goodwin v United Kingdom</w:t>
      </w:r>
      <w:r>
        <w:t xml:space="preserve"> (ECHR 28957/95, 11 July 2002), where the UK legislation was held to violate the human rights of transsexuals and had to be changed in order to enable legal recognition of their post-operative sex. </w:t>
      </w:r>
    </w:p>
  </w:footnote>
  <w:footnote w:id="44">
    <w:p w14:paraId="636D20E0" w14:textId="4A1B5E21" w:rsidR="00803B11" w:rsidRDefault="00803B11">
      <w:pPr>
        <w:pStyle w:val="FootnoteText"/>
      </w:pPr>
      <w:r>
        <w:rPr>
          <w:rStyle w:val="FootnoteReference"/>
        </w:rPr>
        <w:footnoteRef/>
      </w:r>
      <w:r>
        <w:t xml:space="preserve"> </w:t>
      </w:r>
      <w:r w:rsidR="002C43F3">
        <w:t>[2010] ECHR 2032, para.</w:t>
      </w:r>
      <w:r>
        <w:t>267.</w:t>
      </w:r>
    </w:p>
  </w:footnote>
  <w:footnote w:id="45">
    <w:p w14:paraId="7096A786" w14:textId="2FD9787F" w:rsidR="00803B11" w:rsidRDefault="00803B11" w:rsidP="00FA5FBF">
      <w:pPr>
        <w:pStyle w:val="FootnoteText"/>
      </w:pPr>
      <w:r>
        <w:rPr>
          <w:rStyle w:val="FootnoteReference"/>
        </w:rPr>
        <w:footnoteRef/>
      </w:r>
      <w:r>
        <w:t xml:space="preserve"> </w:t>
      </w:r>
      <w:r w:rsidR="002C43F3">
        <w:t>[2012] ECHR 1853</w:t>
      </w:r>
      <w:r>
        <w:t>.</w:t>
      </w:r>
    </w:p>
  </w:footnote>
  <w:footnote w:id="46">
    <w:p w14:paraId="61A8FD10" w14:textId="574DCB75" w:rsidR="00803B11" w:rsidRDefault="00803B11">
      <w:pPr>
        <w:pStyle w:val="FootnoteText"/>
      </w:pPr>
      <w:r>
        <w:rPr>
          <w:rStyle w:val="FootnoteReference"/>
        </w:rPr>
        <w:footnoteRef/>
      </w:r>
      <w:r>
        <w:t xml:space="preserve"> </w:t>
      </w:r>
      <w:proofErr w:type="gramStart"/>
      <w:r w:rsidRPr="002C43F3">
        <w:rPr>
          <w:i/>
        </w:rPr>
        <w:t>Ibid.</w:t>
      </w:r>
      <w:r w:rsidR="002C43F3">
        <w:t>,</w:t>
      </w:r>
      <w:proofErr w:type="gramEnd"/>
      <w:r w:rsidR="002C43F3">
        <w:t xml:space="preserve"> para.</w:t>
      </w:r>
      <w:r>
        <w:t>58.</w:t>
      </w:r>
    </w:p>
  </w:footnote>
  <w:footnote w:id="47">
    <w:p w14:paraId="2B013757" w14:textId="6B071795" w:rsidR="00803B11" w:rsidRDefault="00803B11">
      <w:pPr>
        <w:pStyle w:val="FootnoteText"/>
      </w:pPr>
      <w:r>
        <w:rPr>
          <w:rStyle w:val="FootnoteReference"/>
        </w:rPr>
        <w:footnoteRef/>
      </w:r>
      <w:r>
        <w:t xml:space="preserve"> </w:t>
      </w:r>
      <w:proofErr w:type="gramStart"/>
      <w:r w:rsidRPr="002C43F3">
        <w:rPr>
          <w:i/>
        </w:rPr>
        <w:t>Ibid.</w:t>
      </w:r>
      <w:r w:rsidR="002C43F3">
        <w:t>,</w:t>
      </w:r>
      <w:proofErr w:type="gramEnd"/>
      <w:r w:rsidR="002C43F3">
        <w:t xml:space="preserve"> para.</w:t>
      </w:r>
      <w:r>
        <w:t>59.</w:t>
      </w:r>
    </w:p>
  </w:footnote>
  <w:footnote w:id="48">
    <w:p w14:paraId="68B4C6FD" w14:textId="20583FA2" w:rsidR="00803B11" w:rsidRDefault="00803B11" w:rsidP="00201D3A">
      <w:pPr>
        <w:pStyle w:val="FootnoteText"/>
        <w:jc w:val="both"/>
      </w:pPr>
      <w:r>
        <w:rPr>
          <w:rStyle w:val="FootnoteReference"/>
        </w:rPr>
        <w:footnoteRef/>
      </w:r>
      <w:r>
        <w:t xml:space="preserve"> </w:t>
      </w:r>
      <w:proofErr w:type="gramStart"/>
      <w:r w:rsidRPr="002C43F3">
        <w:rPr>
          <w:i/>
        </w:rPr>
        <w:t>Ibid.</w:t>
      </w:r>
      <w:r w:rsidR="002C43F3">
        <w:t>,</w:t>
      </w:r>
      <w:proofErr w:type="gramEnd"/>
      <w:r w:rsidR="002C43F3">
        <w:t xml:space="preserve"> para.</w:t>
      </w:r>
      <w:r>
        <w:t>77. However, Amnesty’s emphasis that the first applicant was a child should be distinguished from feminist contentions on women’s reproductive freedom. It is not the vulnerability of the woman that matters (i.e. her status as a “child”), but rather it is her informed choice that should be upheld independently of age. If we replace the word “child” with “woman”, Amnesty’s argument strengthens.</w:t>
      </w:r>
    </w:p>
  </w:footnote>
  <w:footnote w:id="49">
    <w:p w14:paraId="7A42D590" w14:textId="5B58EB87" w:rsidR="00803B11" w:rsidRDefault="00803B11" w:rsidP="00201D3A">
      <w:pPr>
        <w:pStyle w:val="FootnoteText"/>
        <w:jc w:val="both"/>
      </w:pPr>
      <w:r>
        <w:rPr>
          <w:rStyle w:val="FootnoteReference"/>
        </w:rPr>
        <w:footnoteRef/>
      </w:r>
      <w:r>
        <w:t xml:space="preserve"> See, e.g., </w:t>
      </w:r>
      <w:r>
        <w:rPr>
          <w:i/>
        </w:rPr>
        <w:t>A, B and C v Ireland</w:t>
      </w:r>
      <w:r w:rsidR="002C43F3">
        <w:rPr>
          <w:i/>
        </w:rPr>
        <w:t xml:space="preserve"> </w:t>
      </w:r>
      <w:r w:rsidR="002C43F3">
        <w:t>[2010] ECHR 2032</w:t>
      </w:r>
      <w:r>
        <w:t xml:space="preserve">; </w:t>
      </w:r>
      <w:proofErr w:type="spellStart"/>
      <w:r>
        <w:rPr>
          <w:rStyle w:val="Emphasis"/>
          <w:rFonts w:cs="Arial"/>
          <w:bCs/>
          <w:shd w:val="clear" w:color="auto" w:fill="FFFFFF"/>
        </w:rPr>
        <w:t>Tysiąc</w:t>
      </w:r>
      <w:proofErr w:type="spellEnd"/>
      <w:r>
        <w:rPr>
          <w:rStyle w:val="Emphasis"/>
          <w:rFonts w:cs="Arial"/>
          <w:bCs/>
          <w:shd w:val="clear" w:color="auto" w:fill="FFFFFF"/>
        </w:rPr>
        <w:t xml:space="preserve"> v</w:t>
      </w:r>
      <w:r>
        <w:rPr>
          <w:rFonts w:cs="Arial"/>
          <w:shd w:val="clear" w:color="auto" w:fill="FFFFFF"/>
        </w:rPr>
        <w:t>. </w:t>
      </w:r>
      <w:r>
        <w:rPr>
          <w:rStyle w:val="Emphasis"/>
          <w:rFonts w:cs="Arial"/>
          <w:bCs/>
          <w:shd w:val="clear" w:color="auto" w:fill="FFFFFF"/>
        </w:rPr>
        <w:t xml:space="preserve">Poland </w:t>
      </w:r>
      <w:r w:rsidRPr="002C43F3">
        <w:rPr>
          <w:rStyle w:val="Emphasis"/>
          <w:rFonts w:cs="Arial"/>
          <w:bCs/>
          <w:i w:val="0"/>
          <w:shd w:val="clear" w:color="auto" w:fill="FFFFFF"/>
        </w:rPr>
        <w:t>[2007] ECHR</w:t>
      </w:r>
      <w:r w:rsidR="002C43F3">
        <w:rPr>
          <w:rStyle w:val="Emphasis"/>
          <w:rFonts w:cs="Arial"/>
          <w:bCs/>
          <w:i w:val="0"/>
          <w:shd w:val="clear" w:color="auto" w:fill="FFFFFF"/>
        </w:rPr>
        <w:t xml:space="preserve"> 219</w:t>
      </w:r>
      <w:r>
        <w:rPr>
          <w:rStyle w:val="Emphasis"/>
          <w:rFonts w:cs="Arial"/>
          <w:bCs/>
          <w:shd w:val="clear" w:color="auto" w:fill="FFFFFF"/>
        </w:rPr>
        <w:t xml:space="preserve">; R.R. </w:t>
      </w:r>
      <w:proofErr w:type="gramStart"/>
      <w:r>
        <w:rPr>
          <w:rStyle w:val="Emphasis"/>
          <w:rFonts w:cs="Arial"/>
          <w:bCs/>
          <w:shd w:val="clear" w:color="auto" w:fill="FFFFFF"/>
        </w:rPr>
        <w:t>v</w:t>
      </w:r>
      <w:proofErr w:type="gramEnd"/>
      <w:r>
        <w:rPr>
          <w:rStyle w:val="Emphasis"/>
          <w:rFonts w:cs="Arial"/>
          <w:bCs/>
          <w:shd w:val="clear" w:color="auto" w:fill="FFFFFF"/>
        </w:rPr>
        <w:t xml:space="preserve"> Poland </w:t>
      </w:r>
      <w:r w:rsidRPr="002C43F3">
        <w:rPr>
          <w:rStyle w:val="Emphasis"/>
          <w:rFonts w:cs="Arial"/>
          <w:bCs/>
          <w:i w:val="0"/>
          <w:shd w:val="clear" w:color="auto" w:fill="FFFFFF"/>
        </w:rPr>
        <w:t xml:space="preserve">[2011] ECHR </w:t>
      </w:r>
      <w:r w:rsidR="002C43F3">
        <w:rPr>
          <w:rStyle w:val="Emphasis"/>
          <w:rFonts w:cs="Arial"/>
          <w:bCs/>
          <w:i w:val="0"/>
          <w:shd w:val="clear" w:color="auto" w:fill="FFFFFF"/>
        </w:rPr>
        <w:t>828</w:t>
      </w:r>
      <w:r>
        <w:rPr>
          <w:rStyle w:val="Emphasis"/>
          <w:rFonts w:ascii="Arial" w:hAnsi="Arial" w:cs="Arial"/>
          <w:bCs/>
          <w:shd w:val="clear" w:color="auto" w:fill="FFFFFF"/>
        </w:rPr>
        <w:t>.</w:t>
      </w:r>
    </w:p>
  </w:footnote>
  <w:footnote w:id="50">
    <w:p w14:paraId="7107E69A" w14:textId="2EC1D4B5" w:rsidR="00803B11" w:rsidRDefault="00803B11" w:rsidP="00201D3A">
      <w:pPr>
        <w:pStyle w:val="FootnoteText"/>
        <w:jc w:val="both"/>
      </w:pPr>
      <w:r>
        <w:rPr>
          <w:rStyle w:val="FootnoteReference"/>
        </w:rPr>
        <w:footnoteRef/>
      </w:r>
      <w:r>
        <w:t xml:space="preserve"> See </w:t>
      </w:r>
      <w:r w:rsidRPr="002C43F3">
        <w:rPr>
          <w:i/>
        </w:rPr>
        <w:t>A, B and C v Ireland</w:t>
      </w:r>
      <w:r>
        <w:t xml:space="preserve">, </w:t>
      </w:r>
      <w:proofErr w:type="gramStart"/>
      <w:r w:rsidR="002C43F3">
        <w:rPr>
          <w:i/>
        </w:rPr>
        <w:t>ibid.</w:t>
      </w:r>
      <w:r w:rsidR="002C43F3">
        <w:t>,</w:t>
      </w:r>
      <w:proofErr w:type="gramEnd"/>
      <w:r w:rsidR="002C43F3">
        <w:t xml:space="preserve"> para.</w:t>
      </w:r>
      <w:r>
        <w:t>242, where the Court concluded that there had been no violation of Article 8 as regarded the first and second applicants, as oppose</w:t>
      </w:r>
      <w:r w:rsidR="002C43F3">
        <w:t>d to the third applicant (para.</w:t>
      </w:r>
      <w:r>
        <w:t>267).</w:t>
      </w:r>
    </w:p>
  </w:footnote>
  <w:footnote w:id="51">
    <w:p w14:paraId="5726945C" w14:textId="5A2E151F" w:rsidR="00803B11" w:rsidRDefault="00803B11" w:rsidP="00201D3A">
      <w:pPr>
        <w:pStyle w:val="FootnoteText"/>
        <w:jc w:val="both"/>
      </w:pPr>
      <w:r>
        <w:rPr>
          <w:rStyle w:val="FootnoteReference"/>
        </w:rPr>
        <w:footnoteRef/>
      </w:r>
      <w:r w:rsidR="002C43F3">
        <w:t xml:space="preserve"> Joanna N. Erdman, ‘Procedural Abortion R</w:t>
      </w:r>
      <w:r>
        <w:t>ights: Ireland and the Europea</w:t>
      </w:r>
      <w:r w:rsidR="002C43F3">
        <w:t>n Court of Human Rights’ (2014)</w:t>
      </w:r>
      <w:r>
        <w:t xml:space="preserve"> </w:t>
      </w:r>
      <w:r w:rsidRPr="002C43F3">
        <w:rPr>
          <w:i/>
        </w:rPr>
        <w:t>Reproductive Health Matters</w:t>
      </w:r>
      <w:r>
        <w:t xml:space="preserve"> </w:t>
      </w:r>
      <w:r w:rsidR="002C43F3">
        <w:t>22(44), pp.</w:t>
      </w:r>
      <w:r>
        <w:t>28-29.</w:t>
      </w:r>
    </w:p>
  </w:footnote>
  <w:footnote w:id="52">
    <w:p w14:paraId="7E167558" w14:textId="195E8B36" w:rsidR="00803B11" w:rsidRDefault="00803B11">
      <w:pPr>
        <w:pStyle w:val="FootnoteText"/>
      </w:pPr>
      <w:r>
        <w:rPr>
          <w:rStyle w:val="FootnoteReference"/>
        </w:rPr>
        <w:footnoteRef/>
      </w:r>
      <w:r>
        <w:t xml:space="preserve"> </w:t>
      </w:r>
      <w:r w:rsidR="002C43F3">
        <w:t>[2012] ECHR 1853, para.</w:t>
      </w:r>
      <w:r>
        <w:t>158.</w:t>
      </w:r>
    </w:p>
  </w:footnote>
  <w:footnote w:id="53">
    <w:p w14:paraId="3EA0AEB3" w14:textId="75DC3DE7" w:rsidR="00803B11" w:rsidRDefault="00803B11">
      <w:pPr>
        <w:pStyle w:val="FootnoteText"/>
      </w:pPr>
      <w:r>
        <w:rPr>
          <w:rStyle w:val="FootnoteReference"/>
        </w:rPr>
        <w:footnoteRef/>
      </w:r>
      <w:r>
        <w:t xml:space="preserve"> </w:t>
      </w:r>
      <w:proofErr w:type="gramStart"/>
      <w:r w:rsidRPr="002C43F3">
        <w:rPr>
          <w:i/>
        </w:rPr>
        <w:t>Ibid.</w:t>
      </w:r>
      <w:r>
        <w:t>,</w:t>
      </w:r>
      <w:proofErr w:type="gramEnd"/>
      <w:r>
        <w:t xml:space="preserve"> para</w:t>
      </w:r>
      <w:r w:rsidR="002C43F3">
        <w:t>.</w:t>
      </w:r>
      <w:r>
        <w:t>131.</w:t>
      </w:r>
    </w:p>
  </w:footnote>
  <w:footnote w:id="54">
    <w:p w14:paraId="355ADB13" w14:textId="34952999" w:rsidR="00803B11" w:rsidRDefault="00803B11">
      <w:pPr>
        <w:pStyle w:val="FootnoteText"/>
      </w:pPr>
      <w:r>
        <w:rPr>
          <w:rStyle w:val="FootnoteReference"/>
        </w:rPr>
        <w:footnoteRef/>
      </w:r>
      <w:r>
        <w:t xml:space="preserve"> </w:t>
      </w:r>
      <w:r w:rsidR="002C43F3">
        <w:rPr>
          <w:shd w:val="clear" w:color="auto" w:fill="FFFFFF"/>
        </w:rPr>
        <w:t>Brems</w:t>
      </w:r>
      <w:r>
        <w:rPr>
          <w:shd w:val="clear" w:color="auto" w:fill="FFFFFF"/>
        </w:rPr>
        <w:t xml:space="preserve">, </w:t>
      </w:r>
      <w:r w:rsidR="002C43F3">
        <w:rPr>
          <w:i/>
          <w:iCs/>
          <w:shd w:val="clear" w:color="auto" w:fill="FFFFFF"/>
        </w:rPr>
        <w:t>op. cit.</w:t>
      </w:r>
      <w:r w:rsidR="002C43F3">
        <w:rPr>
          <w:iCs/>
          <w:shd w:val="clear" w:color="auto" w:fill="FFFFFF"/>
        </w:rPr>
        <w:t xml:space="preserve"> n.5</w:t>
      </w:r>
      <w:r>
        <w:rPr>
          <w:shd w:val="clear" w:color="auto" w:fill="FFFFFF"/>
        </w:rPr>
        <w:t>.</w:t>
      </w:r>
    </w:p>
  </w:footnote>
  <w:footnote w:id="55">
    <w:p w14:paraId="79933DC4" w14:textId="57FB7308" w:rsidR="00803B11" w:rsidRDefault="00803B11" w:rsidP="00201D3A">
      <w:pPr>
        <w:pStyle w:val="FootnoteText"/>
        <w:jc w:val="both"/>
      </w:pPr>
      <w:r>
        <w:rPr>
          <w:rStyle w:val="FootnoteReference"/>
        </w:rPr>
        <w:footnoteRef/>
      </w:r>
      <w:r>
        <w:t xml:space="preserve"> I recommend that, in order to gain a comprehensive understanding of the aim of t</w:t>
      </w:r>
      <w:r w:rsidR="00A61E3A">
        <w:t xml:space="preserve">his project, the feminist </w:t>
      </w:r>
      <w:proofErr w:type="spellStart"/>
      <w:r w:rsidR="00A61E3A">
        <w:t>redraft</w:t>
      </w:r>
      <w:r>
        <w:t>ings</w:t>
      </w:r>
      <w:proofErr w:type="spellEnd"/>
      <w:r>
        <w:t xml:space="preserve"> should be read alongside the original judgments. It suffices that the reader refers back to the original judgments (e.g. for the paragraphs written in bold) and notes the different approaches adopted in the feminist versions.</w:t>
      </w:r>
    </w:p>
  </w:footnote>
  <w:footnote w:id="56">
    <w:p w14:paraId="5EFFC46C" w14:textId="56783865" w:rsidR="00803B11" w:rsidRDefault="00803B11" w:rsidP="00F85AF7">
      <w:pPr>
        <w:pStyle w:val="FootnoteText"/>
      </w:pPr>
      <w:r>
        <w:rPr>
          <w:rStyle w:val="FootnoteReference"/>
        </w:rPr>
        <w:footnoteRef/>
      </w:r>
      <w:r>
        <w:t xml:space="preserve"> See the redraft of </w:t>
      </w:r>
      <w:r>
        <w:rPr>
          <w:i/>
        </w:rPr>
        <w:t>A, B and C v Ireland</w:t>
      </w:r>
      <w:r>
        <w:t xml:space="preserve">, </w:t>
      </w:r>
      <w:r w:rsidR="00A61E3A">
        <w:t>above, para.</w:t>
      </w:r>
      <w:r>
        <w:t>164</w:t>
      </w:r>
      <w:r w:rsidR="00A61E3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6D01C" w14:textId="611617C6" w:rsidR="00F6586B" w:rsidRDefault="00F6586B">
    <w:pPr>
      <w:pStyle w:val="Header"/>
    </w:pPr>
    <w:r>
      <w:t>Vanessa Sauls Avolio</w:t>
    </w:r>
    <w:r>
      <w:tab/>
    </w:r>
    <w:r>
      <w:tab/>
      <w:t>Rewriting Reproductive Rights</w:t>
    </w:r>
  </w:p>
  <w:p w14:paraId="279AF454" w14:textId="76FA4C84" w:rsidR="00F6586B" w:rsidRDefault="00F6586B">
    <w:pPr>
      <w:pStyle w:val="Header"/>
    </w:pPr>
    <w:r>
      <w:t>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7458" w14:textId="26C9AB4D" w:rsidR="00803B11" w:rsidRDefault="00F6586B">
    <w:pPr>
      <w:pStyle w:val="Header"/>
    </w:pPr>
    <w:proofErr w:type="spellStart"/>
    <w:r>
      <w:rPr>
        <w:i/>
      </w:rPr>
      <w:t>feminists@law</w:t>
    </w:r>
    <w:proofErr w:type="spellEnd"/>
    <w:r>
      <w:tab/>
    </w:r>
    <w:r>
      <w:tab/>
      <w:t>Vol 6, No 2 (2017)</w:t>
    </w:r>
  </w:p>
  <w:p w14:paraId="23FC72B7" w14:textId="21BD7421" w:rsidR="00F6586B" w:rsidRPr="00F6586B" w:rsidRDefault="00F6586B">
    <w:pPr>
      <w:pStyle w:val="Header"/>
    </w:pPr>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5550B"/>
    <w:multiLevelType w:val="multilevel"/>
    <w:tmpl w:val="BDFACE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03B4E6D"/>
    <w:multiLevelType w:val="multilevel"/>
    <w:tmpl w:val="DF8EE7B4"/>
    <w:lvl w:ilvl="0">
      <w:start w:val="1"/>
      <w:numFmt w:val="lowerLetter"/>
      <w:lvlText w:val="(%1)"/>
      <w:lvlJc w:val="left"/>
      <w:pPr>
        <w:ind w:left="0" w:firstLine="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876767"/>
    <w:multiLevelType w:val="multilevel"/>
    <w:tmpl w:val="6A24447E"/>
    <w:lvl w:ilvl="0">
      <w:start w:val="1"/>
      <w:numFmt w:val="decimal"/>
      <w:lvlText w:val="1.%1"/>
      <w:lvlJc w:val="left"/>
      <w:pPr>
        <w:ind w:left="644" w:hanging="360"/>
      </w:pPr>
      <w:rPr>
        <w:b/>
        <w:i w:val="0"/>
        <w:color w:val="auto"/>
        <w:sz w:val="22"/>
        <w:szCs w:val="22"/>
      </w:rPr>
    </w:lvl>
    <w:lvl w:ilvl="1">
      <w:start w:val="1"/>
      <w:numFmt w:val="lowerLetter"/>
      <w:lvlText w:val="%2."/>
      <w:lvlJc w:val="left"/>
      <w:pPr>
        <w:ind w:left="1364" w:hanging="360"/>
      </w:pPr>
      <w:rPr>
        <w:rFonts w:ascii="Calibri" w:hAnsi="Calibri" w:cs="Times New Roman"/>
        <w:i/>
        <w:color w:val="auto"/>
        <w:sz w:val="22"/>
        <w:szCs w:val="22"/>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6AB568FC"/>
    <w:multiLevelType w:val="multilevel"/>
    <w:tmpl w:val="A33CCE42"/>
    <w:lvl w:ilvl="0">
      <w:start w:val="1"/>
      <w:numFmt w:val="decimal"/>
      <w:lvlText w:val="1.%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35"/>
    <w:rsid w:val="000040B2"/>
    <w:rsid w:val="00017789"/>
    <w:rsid w:val="000258E3"/>
    <w:rsid w:val="0003053C"/>
    <w:rsid w:val="00033946"/>
    <w:rsid w:val="00043D21"/>
    <w:rsid w:val="000512DE"/>
    <w:rsid w:val="00057E85"/>
    <w:rsid w:val="00072625"/>
    <w:rsid w:val="000806B8"/>
    <w:rsid w:val="00082CCA"/>
    <w:rsid w:val="00083EDD"/>
    <w:rsid w:val="000878E8"/>
    <w:rsid w:val="000A2987"/>
    <w:rsid w:val="000A775C"/>
    <w:rsid w:val="000B1C11"/>
    <w:rsid w:val="000C05F7"/>
    <w:rsid w:val="000C4EE5"/>
    <w:rsid w:val="000D02F3"/>
    <w:rsid w:val="000E0BF0"/>
    <w:rsid w:val="00100C76"/>
    <w:rsid w:val="0010129B"/>
    <w:rsid w:val="00104C2C"/>
    <w:rsid w:val="0011305E"/>
    <w:rsid w:val="00122E16"/>
    <w:rsid w:val="0012327E"/>
    <w:rsid w:val="00150985"/>
    <w:rsid w:val="00164593"/>
    <w:rsid w:val="00174D60"/>
    <w:rsid w:val="00184A97"/>
    <w:rsid w:val="0019384A"/>
    <w:rsid w:val="00197C23"/>
    <w:rsid w:val="001A17E1"/>
    <w:rsid w:val="001A741F"/>
    <w:rsid w:val="001C3EF1"/>
    <w:rsid w:val="001F3383"/>
    <w:rsid w:val="00201D3A"/>
    <w:rsid w:val="00216789"/>
    <w:rsid w:val="00220A8F"/>
    <w:rsid w:val="0022237A"/>
    <w:rsid w:val="0023083E"/>
    <w:rsid w:val="00241670"/>
    <w:rsid w:val="00252E80"/>
    <w:rsid w:val="002634BD"/>
    <w:rsid w:val="00272DAD"/>
    <w:rsid w:val="00280DA7"/>
    <w:rsid w:val="0028171E"/>
    <w:rsid w:val="0029613D"/>
    <w:rsid w:val="002A71B1"/>
    <w:rsid w:val="002A79BF"/>
    <w:rsid w:val="002C43F3"/>
    <w:rsid w:val="002D5800"/>
    <w:rsid w:val="002F0A35"/>
    <w:rsid w:val="002F1147"/>
    <w:rsid w:val="0030792D"/>
    <w:rsid w:val="00330742"/>
    <w:rsid w:val="003431B7"/>
    <w:rsid w:val="00373BDC"/>
    <w:rsid w:val="00374092"/>
    <w:rsid w:val="00376B54"/>
    <w:rsid w:val="00382ADF"/>
    <w:rsid w:val="00385243"/>
    <w:rsid w:val="003A7C28"/>
    <w:rsid w:val="003B5903"/>
    <w:rsid w:val="003D2A8C"/>
    <w:rsid w:val="003E06EA"/>
    <w:rsid w:val="003F09DC"/>
    <w:rsid w:val="003F1CCD"/>
    <w:rsid w:val="003F603B"/>
    <w:rsid w:val="00421B9F"/>
    <w:rsid w:val="00424311"/>
    <w:rsid w:val="00432032"/>
    <w:rsid w:val="00457188"/>
    <w:rsid w:val="00465827"/>
    <w:rsid w:val="004670E9"/>
    <w:rsid w:val="004729A1"/>
    <w:rsid w:val="004A0307"/>
    <w:rsid w:val="004A63B4"/>
    <w:rsid w:val="004A734E"/>
    <w:rsid w:val="004C77EB"/>
    <w:rsid w:val="004D2E6B"/>
    <w:rsid w:val="004E1C01"/>
    <w:rsid w:val="004E2228"/>
    <w:rsid w:val="005040B6"/>
    <w:rsid w:val="00511286"/>
    <w:rsid w:val="0053196B"/>
    <w:rsid w:val="00532632"/>
    <w:rsid w:val="00534A1B"/>
    <w:rsid w:val="00540D0B"/>
    <w:rsid w:val="00550645"/>
    <w:rsid w:val="00560B9E"/>
    <w:rsid w:val="00567AB5"/>
    <w:rsid w:val="00574CB7"/>
    <w:rsid w:val="00590785"/>
    <w:rsid w:val="005953A8"/>
    <w:rsid w:val="005A3C9A"/>
    <w:rsid w:val="005C5C0C"/>
    <w:rsid w:val="005C6375"/>
    <w:rsid w:val="005D4DAE"/>
    <w:rsid w:val="005D5836"/>
    <w:rsid w:val="005E22B4"/>
    <w:rsid w:val="0060739A"/>
    <w:rsid w:val="0065710B"/>
    <w:rsid w:val="0066465D"/>
    <w:rsid w:val="0068597A"/>
    <w:rsid w:val="0068714D"/>
    <w:rsid w:val="006B782B"/>
    <w:rsid w:val="006C767F"/>
    <w:rsid w:val="006E33B8"/>
    <w:rsid w:val="006F4B3D"/>
    <w:rsid w:val="006F7F2A"/>
    <w:rsid w:val="0071278F"/>
    <w:rsid w:val="007319F1"/>
    <w:rsid w:val="00732095"/>
    <w:rsid w:val="00732129"/>
    <w:rsid w:val="00734EF2"/>
    <w:rsid w:val="0073613E"/>
    <w:rsid w:val="00753900"/>
    <w:rsid w:val="007560BC"/>
    <w:rsid w:val="00762F9D"/>
    <w:rsid w:val="0077597F"/>
    <w:rsid w:val="007C29C1"/>
    <w:rsid w:val="007D5C76"/>
    <w:rsid w:val="007E5A3A"/>
    <w:rsid w:val="007E5F55"/>
    <w:rsid w:val="00803B11"/>
    <w:rsid w:val="008078D0"/>
    <w:rsid w:val="008152A9"/>
    <w:rsid w:val="00846D27"/>
    <w:rsid w:val="00857913"/>
    <w:rsid w:val="00871173"/>
    <w:rsid w:val="0088289E"/>
    <w:rsid w:val="00895C5E"/>
    <w:rsid w:val="00895FB5"/>
    <w:rsid w:val="00896ED6"/>
    <w:rsid w:val="008B5B8C"/>
    <w:rsid w:val="008D16D8"/>
    <w:rsid w:val="008D2190"/>
    <w:rsid w:val="008D21B2"/>
    <w:rsid w:val="00906D77"/>
    <w:rsid w:val="009207BC"/>
    <w:rsid w:val="00931F1B"/>
    <w:rsid w:val="00963ADB"/>
    <w:rsid w:val="00964C73"/>
    <w:rsid w:val="00967656"/>
    <w:rsid w:val="00997AD5"/>
    <w:rsid w:val="009A2735"/>
    <w:rsid w:val="009A7A13"/>
    <w:rsid w:val="009B3C01"/>
    <w:rsid w:val="009C0EDE"/>
    <w:rsid w:val="009D3CE4"/>
    <w:rsid w:val="009D5F8D"/>
    <w:rsid w:val="009E0159"/>
    <w:rsid w:val="009E55EC"/>
    <w:rsid w:val="00A07F98"/>
    <w:rsid w:val="00A103DC"/>
    <w:rsid w:val="00A11928"/>
    <w:rsid w:val="00A2154D"/>
    <w:rsid w:val="00A278C3"/>
    <w:rsid w:val="00A5183D"/>
    <w:rsid w:val="00A51C16"/>
    <w:rsid w:val="00A57A6F"/>
    <w:rsid w:val="00A61E3A"/>
    <w:rsid w:val="00A64A8F"/>
    <w:rsid w:val="00A717DB"/>
    <w:rsid w:val="00A94F75"/>
    <w:rsid w:val="00AD12E8"/>
    <w:rsid w:val="00AF1A7D"/>
    <w:rsid w:val="00AF4C9B"/>
    <w:rsid w:val="00AF78FE"/>
    <w:rsid w:val="00B01B75"/>
    <w:rsid w:val="00B119DE"/>
    <w:rsid w:val="00B20246"/>
    <w:rsid w:val="00B21BF3"/>
    <w:rsid w:val="00B21C99"/>
    <w:rsid w:val="00B22923"/>
    <w:rsid w:val="00B53B76"/>
    <w:rsid w:val="00B7033F"/>
    <w:rsid w:val="00B748C9"/>
    <w:rsid w:val="00B81243"/>
    <w:rsid w:val="00B97211"/>
    <w:rsid w:val="00BA19A5"/>
    <w:rsid w:val="00BB6D61"/>
    <w:rsid w:val="00BB6E83"/>
    <w:rsid w:val="00BD6B66"/>
    <w:rsid w:val="00BE70D2"/>
    <w:rsid w:val="00C00FBF"/>
    <w:rsid w:val="00C240E4"/>
    <w:rsid w:val="00C370AF"/>
    <w:rsid w:val="00C47840"/>
    <w:rsid w:val="00C52B2F"/>
    <w:rsid w:val="00C55AB6"/>
    <w:rsid w:val="00CA3B0D"/>
    <w:rsid w:val="00CB6F71"/>
    <w:rsid w:val="00CC0C92"/>
    <w:rsid w:val="00CC4BE5"/>
    <w:rsid w:val="00CF1794"/>
    <w:rsid w:val="00CF2378"/>
    <w:rsid w:val="00CF29BE"/>
    <w:rsid w:val="00CF3538"/>
    <w:rsid w:val="00CF6B37"/>
    <w:rsid w:val="00D0015A"/>
    <w:rsid w:val="00D04477"/>
    <w:rsid w:val="00D44374"/>
    <w:rsid w:val="00D557C3"/>
    <w:rsid w:val="00D61779"/>
    <w:rsid w:val="00D6352C"/>
    <w:rsid w:val="00D75EB4"/>
    <w:rsid w:val="00D77FF6"/>
    <w:rsid w:val="00D8421E"/>
    <w:rsid w:val="00DA2B17"/>
    <w:rsid w:val="00DB65DC"/>
    <w:rsid w:val="00DC44E3"/>
    <w:rsid w:val="00DE17BD"/>
    <w:rsid w:val="00E0076C"/>
    <w:rsid w:val="00E0545C"/>
    <w:rsid w:val="00E1251F"/>
    <w:rsid w:val="00E26C2C"/>
    <w:rsid w:val="00E30162"/>
    <w:rsid w:val="00E420C3"/>
    <w:rsid w:val="00E53C5F"/>
    <w:rsid w:val="00E73C1F"/>
    <w:rsid w:val="00E761C7"/>
    <w:rsid w:val="00E911FE"/>
    <w:rsid w:val="00EA1248"/>
    <w:rsid w:val="00EA1BA1"/>
    <w:rsid w:val="00EA4BF6"/>
    <w:rsid w:val="00EA5016"/>
    <w:rsid w:val="00EC1FD9"/>
    <w:rsid w:val="00EE0DE4"/>
    <w:rsid w:val="00EE1706"/>
    <w:rsid w:val="00EF2896"/>
    <w:rsid w:val="00F043B1"/>
    <w:rsid w:val="00F11CC2"/>
    <w:rsid w:val="00F16602"/>
    <w:rsid w:val="00F251C4"/>
    <w:rsid w:val="00F6586B"/>
    <w:rsid w:val="00F77AE5"/>
    <w:rsid w:val="00F8017B"/>
    <w:rsid w:val="00F83B31"/>
    <w:rsid w:val="00F85AF7"/>
    <w:rsid w:val="00F875B3"/>
    <w:rsid w:val="00F912C7"/>
    <w:rsid w:val="00FA1523"/>
    <w:rsid w:val="00FA5FBF"/>
    <w:rsid w:val="00FB1967"/>
    <w:rsid w:val="00FC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A3970"/>
  <w15:docId w15:val="{CDB6E72F-BA61-4C73-85E7-85AADE6F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line="360"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Emphasis">
    <w:name w:val="Emphasis"/>
    <w:basedOn w:val="DefaultParagraphFont"/>
    <w:rPr>
      <w:i/>
      <w:iCs/>
    </w:rPr>
  </w:style>
  <w:style w:type="paragraph" w:styleId="ListParagraph">
    <w:name w:val="List Paragraph"/>
    <w:basedOn w:val="Normal"/>
    <w:pPr>
      <w:ind w:left="720"/>
    </w:pPr>
  </w:style>
  <w:style w:type="paragraph" w:styleId="Revision">
    <w:name w:val="Revision"/>
    <w:hidden/>
    <w:uiPriority w:val="99"/>
    <w:semiHidden/>
    <w:rsid w:val="00931F1B"/>
    <w:pPr>
      <w:autoSpaceDN/>
      <w:spacing w:line="240" w:lineRule="auto"/>
      <w:textAlignment w:val="auto"/>
    </w:pPr>
  </w:style>
  <w:style w:type="character" w:styleId="Hyperlink">
    <w:name w:val="Hyperlink"/>
    <w:basedOn w:val="DefaultParagraphFont"/>
    <w:uiPriority w:val="99"/>
    <w:unhideWhenUsed/>
    <w:rsid w:val="00D8421E"/>
    <w:rPr>
      <w:color w:val="0563C1" w:themeColor="hyperlink"/>
      <w:u w:val="single"/>
    </w:rPr>
  </w:style>
  <w:style w:type="paragraph" w:styleId="Header">
    <w:name w:val="header"/>
    <w:basedOn w:val="Normal"/>
    <w:link w:val="HeaderChar"/>
    <w:rsid w:val="00F85AF7"/>
    <w:pPr>
      <w:tabs>
        <w:tab w:val="center" w:pos="4513"/>
        <w:tab w:val="right" w:pos="9026"/>
      </w:tabs>
      <w:spacing w:line="240" w:lineRule="auto"/>
    </w:pPr>
  </w:style>
  <w:style w:type="character" w:customStyle="1" w:styleId="HeaderChar">
    <w:name w:val="Header Char"/>
    <w:basedOn w:val="DefaultParagraphFont"/>
    <w:link w:val="Header"/>
    <w:rsid w:val="00F85AF7"/>
  </w:style>
  <w:style w:type="paragraph" w:styleId="Footer">
    <w:name w:val="footer"/>
    <w:basedOn w:val="Normal"/>
    <w:link w:val="FooterChar"/>
    <w:uiPriority w:val="99"/>
    <w:rsid w:val="00F85AF7"/>
    <w:pPr>
      <w:tabs>
        <w:tab w:val="center" w:pos="4513"/>
        <w:tab w:val="right" w:pos="9026"/>
      </w:tabs>
      <w:spacing w:line="240" w:lineRule="auto"/>
    </w:pPr>
  </w:style>
  <w:style w:type="character" w:customStyle="1" w:styleId="FooterChar">
    <w:name w:val="Footer Char"/>
    <w:basedOn w:val="DefaultParagraphFont"/>
    <w:link w:val="Footer"/>
    <w:uiPriority w:val="99"/>
    <w:rsid w:val="00F85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echr.coe.int/Documents/Court_in_brief_ENG.pdf" TargetMode="External"/><Relationship Id="rId1" Type="http://schemas.openxmlformats.org/officeDocument/2006/relationships/hyperlink" Target="mailto:vanessa.sauls@liv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508C-02F1-475B-B2CA-DB549834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32</Pages>
  <Words>9510</Words>
  <Characters>51169</Characters>
  <Application>Microsoft Office Word</Application>
  <DocSecurity>0</DocSecurity>
  <Lines>825</Lines>
  <Paragraphs>155</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60524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Sauls</dc:creator>
  <dc:description/>
  <cp:lastModifiedBy>Rosemary Hunter</cp:lastModifiedBy>
  <cp:revision>11</cp:revision>
  <dcterms:created xsi:type="dcterms:W3CDTF">2017-03-11T13:41:00Z</dcterms:created>
  <dcterms:modified xsi:type="dcterms:W3CDTF">2017-03-11T18:04:00Z</dcterms:modified>
</cp:coreProperties>
</file>