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2F" w:rsidRPr="00DF1605" w:rsidRDefault="008C78D8" w:rsidP="0043459D">
      <w:pPr>
        <w:spacing w:line="240" w:lineRule="auto"/>
        <w:rPr>
          <w:rFonts w:ascii="Arial" w:hAnsi="Arial" w:cs="Arial"/>
          <w:b/>
          <w:sz w:val="28"/>
          <w:szCs w:val="28"/>
        </w:rPr>
      </w:pPr>
      <w:r w:rsidRPr="00DF1605">
        <w:rPr>
          <w:rFonts w:ascii="Arial" w:hAnsi="Arial" w:cs="Arial"/>
          <w:b/>
          <w:sz w:val="28"/>
          <w:szCs w:val="28"/>
        </w:rPr>
        <w:t xml:space="preserve">Unpaid </w:t>
      </w:r>
      <w:r w:rsidR="00FF2A2F" w:rsidRPr="00DF1605">
        <w:rPr>
          <w:rFonts w:ascii="Arial" w:hAnsi="Arial" w:cs="Arial"/>
          <w:b/>
          <w:sz w:val="28"/>
          <w:szCs w:val="28"/>
        </w:rPr>
        <w:t>Care</w:t>
      </w:r>
      <w:r w:rsidR="00F52485" w:rsidRPr="00DF1605">
        <w:rPr>
          <w:rFonts w:ascii="Arial" w:hAnsi="Arial" w:cs="Arial"/>
          <w:b/>
          <w:sz w:val="28"/>
          <w:szCs w:val="28"/>
        </w:rPr>
        <w:t>,</w:t>
      </w:r>
      <w:r w:rsidR="00FF2A2F" w:rsidRPr="00DF1605">
        <w:rPr>
          <w:rFonts w:ascii="Arial" w:hAnsi="Arial" w:cs="Arial"/>
          <w:b/>
          <w:sz w:val="28"/>
          <w:szCs w:val="28"/>
        </w:rPr>
        <w:t xml:space="preserve"> </w:t>
      </w:r>
      <w:r w:rsidRPr="00DF1605">
        <w:rPr>
          <w:rFonts w:ascii="Arial" w:hAnsi="Arial" w:cs="Arial"/>
          <w:b/>
          <w:sz w:val="28"/>
          <w:szCs w:val="28"/>
        </w:rPr>
        <w:t xml:space="preserve">Paid </w:t>
      </w:r>
      <w:r w:rsidR="00FF2A2F" w:rsidRPr="00DF1605">
        <w:rPr>
          <w:rFonts w:ascii="Arial" w:hAnsi="Arial" w:cs="Arial"/>
          <w:b/>
          <w:sz w:val="28"/>
          <w:szCs w:val="28"/>
        </w:rPr>
        <w:t xml:space="preserve">Work </w:t>
      </w:r>
      <w:r w:rsidR="00F52485" w:rsidRPr="00DF1605">
        <w:rPr>
          <w:rFonts w:ascii="Arial" w:hAnsi="Arial" w:cs="Arial"/>
          <w:b/>
          <w:sz w:val="28"/>
          <w:szCs w:val="28"/>
        </w:rPr>
        <w:t>and</w:t>
      </w:r>
      <w:r w:rsidR="00FF2A2F" w:rsidRPr="00DF1605">
        <w:rPr>
          <w:rFonts w:ascii="Arial" w:hAnsi="Arial" w:cs="Arial"/>
          <w:b/>
          <w:sz w:val="28"/>
          <w:szCs w:val="28"/>
        </w:rPr>
        <w:t xml:space="preserve"> Austerity</w:t>
      </w:r>
      <w:r w:rsidR="001E1E46" w:rsidRPr="00DF1605">
        <w:rPr>
          <w:rFonts w:ascii="Arial" w:hAnsi="Arial" w:cs="Arial"/>
          <w:b/>
          <w:sz w:val="28"/>
          <w:szCs w:val="28"/>
        </w:rPr>
        <w:t>: A Research Note</w:t>
      </w:r>
    </w:p>
    <w:p w:rsidR="00FF2A2F" w:rsidRPr="0043459D" w:rsidRDefault="00FF2A2F" w:rsidP="0043459D">
      <w:pPr>
        <w:spacing w:line="240" w:lineRule="auto"/>
        <w:rPr>
          <w:rFonts w:ascii="Arial" w:hAnsi="Arial" w:cs="Arial"/>
          <w:b/>
          <w:sz w:val="24"/>
          <w:szCs w:val="24"/>
        </w:rPr>
      </w:pPr>
      <w:r w:rsidRPr="0043459D">
        <w:rPr>
          <w:rFonts w:ascii="Arial" w:hAnsi="Arial" w:cs="Arial"/>
          <w:b/>
          <w:sz w:val="24"/>
          <w:szCs w:val="24"/>
        </w:rPr>
        <w:t>Nicole Busby</w:t>
      </w:r>
      <w:r w:rsidR="00DF1605">
        <w:rPr>
          <w:rStyle w:val="FootnoteReference"/>
          <w:rFonts w:ascii="Arial" w:hAnsi="Arial" w:cs="Arial"/>
          <w:b/>
          <w:sz w:val="24"/>
          <w:szCs w:val="24"/>
        </w:rPr>
        <w:footnoteReference w:customMarkFollows="1" w:id="1"/>
        <w:t>*</w:t>
      </w:r>
    </w:p>
    <w:p w:rsidR="00DF1605" w:rsidRDefault="00DF1605" w:rsidP="0043459D">
      <w:pPr>
        <w:spacing w:line="240" w:lineRule="auto"/>
        <w:rPr>
          <w:rFonts w:ascii="Arial" w:hAnsi="Arial" w:cs="Arial"/>
          <w:b/>
          <w:sz w:val="24"/>
          <w:szCs w:val="24"/>
        </w:rPr>
      </w:pPr>
    </w:p>
    <w:p w:rsidR="00C657F9" w:rsidRPr="0043459D" w:rsidRDefault="001E1E46" w:rsidP="0043459D">
      <w:pPr>
        <w:spacing w:line="240" w:lineRule="auto"/>
        <w:rPr>
          <w:rFonts w:ascii="Arial" w:hAnsi="Arial" w:cs="Arial"/>
          <w:b/>
          <w:sz w:val="24"/>
          <w:szCs w:val="24"/>
        </w:rPr>
      </w:pPr>
      <w:r w:rsidRPr="0043459D">
        <w:rPr>
          <w:rFonts w:ascii="Arial" w:hAnsi="Arial" w:cs="Arial"/>
          <w:b/>
          <w:sz w:val="24"/>
          <w:szCs w:val="24"/>
        </w:rPr>
        <w:t>Introduction</w:t>
      </w:r>
    </w:p>
    <w:p w:rsidR="004D1DAE" w:rsidRPr="0043459D" w:rsidRDefault="007E7E88" w:rsidP="0043459D">
      <w:pPr>
        <w:spacing w:line="240" w:lineRule="auto"/>
        <w:rPr>
          <w:rFonts w:ascii="Arial" w:hAnsi="Arial" w:cs="Arial"/>
          <w:sz w:val="24"/>
          <w:szCs w:val="24"/>
        </w:rPr>
      </w:pPr>
      <w:r w:rsidRPr="0043459D">
        <w:rPr>
          <w:rFonts w:ascii="Arial" w:hAnsi="Arial" w:cs="Arial"/>
          <w:sz w:val="24"/>
          <w:szCs w:val="24"/>
        </w:rPr>
        <w:t>Since coming to power in 2010</w:t>
      </w:r>
      <w:r w:rsidR="00C657F9" w:rsidRPr="0043459D">
        <w:rPr>
          <w:rFonts w:ascii="Arial" w:hAnsi="Arial" w:cs="Arial"/>
          <w:sz w:val="24"/>
          <w:szCs w:val="24"/>
        </w:rPr>
        <w:t xml:space="preserve"> the </w:t>
      </w:r>
      <w:r w:rsidR="0048259F" w:rsidRPr="0043459D">
        <w:rPr>
          <w:rFonts w:ascii="Arial" w:hAnsi="Arial" w:cs="Arial"/>
          <w:sz w:val="24"/>
          <w:szCs w:val="24"/>
        </w:rPr>
        <w:t xml:space="preserve">need to pursue </w:t>
      </w:r>
      <w:r w:rsidR="00C657F9" w:rsidRPr="0043459D">
        <w:rPr>
          <w:rFonts w:ascii="Arial" w:hAnsi="Arial" w:cs="Arial"/>
          <w:sz w:val="24"/>
          <w:szCs w:val="24"/>
        </w:rPr>
        <w:t xml:space="preserve">austerity </w:t>
      </w:r>
      <w:r w:rsidR="0048259F" w:rsidRPr="0043459D">
        <w:rPr>
          <w:rFonts w:ascii="Arial" w:hAnsi="Arial" w:cs="Arial"/>
          <w:sz w:val="24"/>
          <w:szCs w:val="24"/>
        </w:rPr>
        <w:t>measures</w:t>
      </w:r>
      <w:r w:rsidR="000F63DB" w:rsidRPr="0043459D">
        <w:rPr>
          <w:rFonts w:ascii="Arial" w:hAnsi="Arial" w:cs="Arial"/>
          <w:sz w:val="24"/>
          <w:szCs w:val="24"/>
        </w:rPr>
        <w:t xml:space="preserve"> has been used by the UK’s C</w:t>
      </w:r>
      <w:r w:rsidR="00851AFB" w:rsidRPr="0043459D">
        <w:rPr>
          <w:rFonts w:ascii="Arial" w:hAnsi="Arial" w:cs="Arial"/>
          <w:sz w:val="24"/>
          <w:szCs w:val="24"/>
        </w:rPr>
        <w:t xml:space="preserve">oalition </w:t>
      </w:r>
      <w:r w:rsidR="00212F00">
        <w:rPr>
          <w:rFonts w:ascii="Arial" w:hAnsi="Arial" w:cs="Arial"/>
          <w:sz w:val="24"/>
          <w:szCs w:val="24"/>
        </w:rPr>
        <w:t>g</w:t>
      </w:r>
      <w:r w:rsidR="0048259F" w:rsidRPr="0043459D">
        <w:rPr>
          <w:rFonts w:ascii="Arial" w:hAnsi="Arial" w:cs="Arial"/>
          <w:sz w:val="24"/>
          <w:szCs w:val="24"/>
        </w:rPr>
        <w:t>overnment to jus</w:t>
      </w:r>
      <w:r w:rsidR="00AD5185" w:rsidRPr="0043459D">
        <w:rPr>
          <w:rFonts w:ascii="Arial" w:hAnsi="Arial" w:cs="Arial"/>
          <w:sz w:val="24"/>
          <w:szCs w:val="24"/>
        </w:rPr>
        <w:t>tify deregulating</w:t>
      </w:r>
      <w:r w:rsidR="0048259F" w:rsidRPr="0043459D">
        <w:rPr>
          <w:rFonts w:ascii="Arial" w:hAnsi="Arial" w:cs="Arial"/>
          <w:sz w:val="24"/>
          <w:szCs w:val="24"/>
        </w:rPr>
        <w:t xml:space="preserve"> the labour market</w:t>
      </w:r>
      <w:r w:rsidR="001E1E46" w:rsidRPr="0043459D">
        <w:rPr>
          <w:rFonts w:ascii="Arial" w:hAnsi="Arial" w:cs="Arial"/>
          <w:sz w:val="24"/>
          <w:szCs w:val="24"/>
        </w:rPr>
        <w:t xml:space="preserve"> and</w:t>
      </w:r>
      <w:r w:rsidR="00AD5185" w:rsidRPr="0043459D">
        <w:rPr>
          <w:rFonts w:ascii="Arial" w:hAnsi="Arial" w:cs="Arial"/>
          <w:sz w:val="24"/>
          <w:szCs w:val="24"/>
        </w:rPr>
        <w:t xml:space="preserve"> </w:t>
      </w:r>
      <w:r w:rsidR="001E1E46" w:rsidRPr="0043459D">
        <w:rPr>
          <w:rFonts w:ascii="Arial" w:hAnsi="Arial" w:cs="Arial"/>
          <w:sz w:val="24"/>
          <w:szCs w:val="24"/>
        </w:rPr>
        <w:t xml:space="preserve">making </w:t>
      </w:r>
      <w:r w:rsidR="00AD5185" w:rsidRPr="0043459D">
        <w:rPr>
          <w:rFonts w:ascii="Arial" w:hAnsi="Arial" w:cs="Arial"/>
          <w:sz w:val="24"/>
          <w:szCs w:val="24"/>
        </w:rPr>
        <w:t>radical changes</w:t>
      </w:r>
      <w:r w:rsidR="0048259F" w:rsidRPr="0043459D">
        <w:rPr>
          <w:rFonts w:ascii="Arial" w:hAnsi="Arial" w:cs="Arial"/>
          <w:sz w:val="24"/>
          <w:szCs w:val="24"/>
        </w:rPr>
        <w:t xml:space="preserve"> to the tax and benefits systems aimed at reducing the welfare bill a</w:t>
      </w:r>
      <w:r w:rsidR="00A0685E" w:rsidRPr="0043459D">
        <w:rPr>
          <w:rFonts w:ascii="Arial" w:hAnsi="Arial" w:cs="Arial"/>
          <w:sz w:val="24"/>
          <w:szCs w:val="24"/>
        </w:rPr>
        <w:t>longside severe</w:t>
      </w:r>
      <w:r w:rsidR="0048259F" w:rsidRPr="0043459D">
        <w:rPr>
          <w:rFonts w:ascii="Arial" w:hAnsi="Arial" w:cs="Arial"/>
          <w:sz w:val="24"/>
          <w:szCs w:val="24"/>
        </w:rPr>
        <w:t xml:space="preserve"> cuts to </w:t>
      </w:r>
      <w:r w:rsidR="00C657F9" w:rsidRPr="0043459D">
        <w:rPr>
          <w:rFonts w:ascii="Arial" w:hAnsi="Arial" w:cs="Arial"/>
          <w:sz w:val="24"/>
          <w:szCs w:val="24"/>
        </w:rPr>
        <w:t xml:space="preserve">public services. </w:t>
      </w:r>
      <w:r w:rsidR="0048259F" w:rsidRPr="0043459D">
        <w:rPr>
          <w:rFonts w:ascii="Arial" w:hAnsi="Arial" w:cs="Arial"/>
          <w:sz w:val="24"/>
          <w:szCs w:val="24"/>
        </w:rPr>
        <w:t>As well as the direct effect on women’</w:t>
      </w:r>
      <w:r w:rsidR="00A528A0" w:rsidRPr="0043459D">
        <w:rPr>
          <w:rFonts w:ascii="Arial" w:hAnsi="Arial" w:cs="Arial"/>
          <w:sz w:val="24"/>
          <w:szCs w:val="24"/>
        </w:rPr>
        <w:t>s employment through</w:t>
      </w:r>
      <w:r w:rsidR="001E1E46" w:rsidRPr="0043459D">
        <w:rPr>
          <w:rFonts w:ascii="Arial" w:hAnsi="Arial" w:cs="Arial"/>
          <w:sz w:val="24"/>
          <w:szCs w:val="24"/>
        </w:rPr>
        <w:t xml:space="preserve"> reduced</w:t>
      </w:r>
      <w:r w:rsidR="0048259F" w:rsidRPr="0043459D">
        <w:rPr>
          <w:rFonts w:ascii="Arial" w:hAnsi="Arial" w:cs="Arial"/>
          <w:sz w:val="24"/>
          <w:szCs w:val="24"/>
        </w:rPr>
        <w:t xml:space="preserve"> protection for those who</w:t>
      </w:r>
      <w:r w:rsidR="001E1E46" w:rsidRPr="0043459D">
        <w:rPr>
          <w:rFonts w:ascii="Arial" w:hAnsi="Arial" w:cs="Arial"/>
          <w:sz w:val="24"/>
          <w:szCs w:val="24"/>
        </w:rPr>
        <w:t xml:space="preserve"> already </w:t>
      </w:r>
      <w:r w:rsidR="0048259F" w:rsidRPr="0043459D">
        <w:rPr>
          <w:rFonts w:ascii="Arial" w:hAnsi="Arial" w:cs="Arial"/>
          <w:sz w:val="24"/>
          <w:szCs w:val="24"/>
        </w:rPr>
        <w:t>work in low paid, precarious jobs and the los</w:t>
      </w:r>
      <w:r w:rsidR="001E1E46" w:rsidRPr="0043459D">
        <w:rPr>
          <w:rFonts w:ascii="Arial" w:hAnsi="Arial" w:cs="Arial"/>
          <w:sz w:val="24"/>
          <w:szCs w:val="24"/>
        </w:rPr>
        <w:t xml:space="preserve">s of employment for many </w:t>
      </w:r>
      <w:r w:rsidR="0048259F" w:rsidRPr="0043459D">
        <w:rPr>
          <w:rFonts w:ascii="Arial" w:hAnsi="Arial" w:cs="Arial"/>
          <w:sz w:val="24"/>
          <w:szCs w:val="24"/>
        </w:rPr>
        <w:t>public sector</w:t>
      </w:r>
      <w:r w:rsidR="001E1E46" w:rsidRPr="0043459D">
        <w:rPr>
          <w:rFonts w:ascii="Arial" w:hAnsi="Arial" w:cs="Arial"/>
          <w:sz w:val="24"/>
          <w:szCs w:val="24"/>
        </w:rPr>
        <w:t xml:space="preserve"> workers</w:t>
      </w:r>
      <w:r w:rsidR="0048259F" w:rsidRPr="0043459D">
        <w:rPr>
          <w:rFonts w:ascii="Arial" w:hAnsi="Arial" w:cs="Arial"/>
          <w:sz w:val="24"/>
          <w:szCs w:val="24"/>
        </w:rPr>
        <w:t>, such r</w:t>
      </w:r>
      <w:r w:rsidR="00C657F9" w:rsidRPr="0043459D">
        <w:rPr>
          <w:rFonts w:ascii="Arial" w:hAnsi="Arial" w:cs="Arial"/>
          <w:sz w:val="24"/>
          <w:szCs w:val="24"/>
        </w:rPr>
        <w:t>eforms risk upsetting the finely-tune</w:t>
      </w:r>
      <w:r w:rsidR="0048259F" w:rsidRPr="0043459D">
        <w:rPr>
          <w:rFonts w:ascii="Arial" w:hAnsi="Arial" w:cs="Arial"/>
          <w:sz w:val="24"/>
          <w:szCs w:val="24"/>
        </w:rPr>
        <w:t xml:space="preserve">d arrangements on which </w:t>
      </w:r>
      <w:r w:rsidR="00C657F9" w:rsidRPr="0043459D">
        <w:rPr>
          <w:rFonts w:ascii="Arial" w:hAnsi="Arial" w:cs="Arial"/>
          <w:sz w:val="24"/>
          <w:szCs w:val="24"/>
        </w:rPr>
        <w:t>those who provide unpaid care alongside paid work depend</w:t>
      </w:r>
      <w:r w:rsidR="00A22B1E" w:rsidRPr="0043459D">
        <w:rPr>
          <w:rFonts w:ascii="Arial" w:hAnsi="Arial" w:cs="Arial"/>
          <w:sz w:val="24"/>
          <w:szCs w:val="24"/>
        </w:rPr>
        <w:t xml:space="preserve">. </w:t>
      </w:r>
      <w:r w:rsidR="00A528A0" w:rsidRPr="0043459D">
        <w:rPr>
          <w:rFonts w:ascii="Arial" w:hAnsi="Arial" w:cs="Arial"/>
          <w:sz w:val="24"/>
          <w:szCs w:val="24"/>
        </w:rPr>
        <w:t xml:space="preserve">The </w:t>
      </w:r>
      <w:r w:rsidR="00223A23" w:rsidRPr="0043459D">
        <w:rPr>
          <w:rFonts w:ascii="Arial" w:hAnsi="Arial" w:cs="Arial"/>
          <w:sz w:val="24"/>
          <w:szCs w:val="24"/>
        </w:rPr>
        <w:t>centrality of</w:t>
      </w:r>
      <w:r w:rsidR="00873B39" w:rsidRPr="0043459D">
        <w:rPr>
          <w:rFonts w:ascii="Arial" w:hAnsi="Arial" w:cs="Arial"/>
          <w:sz w:val="24"/>
          <w:szCs w:val="24"/>
        </w:rPr>
        <w:t xml:space="preserve"> state involvement</w:t>
      </w:r>
      <w:r w:rsidR="00A22B1E" w:rsidRPr="0043459D">
        <w:rPr>
          <w:rFonts w:ascii="Arial" w:hAnsi="Arial" w:cs="Arial"/>
          <w:sz w:val="24"/>
          <w:szCs w:val="24"/>
        </w:rPr>
        <w:t xml:space="preserve"> </w:t>
      </w:r>
      <w:r w:rsidR="00873B39" w:rsidRPr="0043459D">
        <w:rPr>
          <w:rFonts w:ascii="Arial" w:hAnsi="Arial" w:cs="Arial"/>
          <w:sz w:val="24"/>
          <w:szCs w:val="24"/>
        </w:rPr>
        <w:t>in improving women’s lives on their own terms</w:t>
      </w:r>
      <w:r w:rsidRPr="0043459D">
        <w:rPr>
          <w:rFonts w:ascii="Arial" w:hAnsi="Arial" w:cs="Arial"/>
          <w:sz w:val="24"/>
          <w:szCs w:val="24"/>
        </w:rPr>
        <w:t>,</w:t>
      </w:r>
      <w:r w:rsidR="00223A23" w:rsidRPr="0043459D">
        <w:rPr>
          <w:rFonts w:ascii="Arial" w:hAnsi="Arial" w:cs="Arial"/>
          <w:sz w:val="24"/>
          <w:szCs w:val="24"/>
        </w:rPr>
        <w:t xml:space="preserve"> which has been identified as a ‘key plank of</w:t>
      </w:r>
      <w:r w:rsidR="00A22B1E" w:rsidRPr="0043459D">
        <w:rPr>
          <w:rFonts w:ascii="Arial" w:hAnsi="Arial" w:cs="Arial"/>
          <w:sz w:val="24"/>
          <w:szCs w:val="24"/>
        </w:rPr>
        <w:t xml:space="preserve"> second wave feminism</w:t>
      </w:r>
      <w:r w:rsidR="003430FB">
        <w:rPr>
          <w:rFonts w:ascii="Arial" w:hAnsi="Arial" w:cs="Arial"/>
          <w:sz w:val="24"/>
          <w:szCs w:val="24"/>
        </w:rPr>
        <w:t>’ (Conley 2012:</w:t>
      </w:r>
      <w:r w:rsidR="00223A23" w:rsidRPr="0043459D">
        <w:rPr>
          <w:rFonts w:ascii="Arial" w:hAnsi="Arial" w:cs="Arial"/>
          <w:sz w:val="24"/>
          <w:szCs w:val="24"/>
        </w:rPr>
        <w:t xml:space="preserve"> 16)</w:t>
      </w:r>
      <w:r w:rsidRPr="0043459D">
        <w:rPr>
          <w:rFonts w:ascii="Arial" w:hAnsi="Arial" w:cs="Arial"/>
          <w:sz w:val="24"/>
          <w:szCs w:val="24"/>
        </w:rPr>
        <w:t>,</w:t>
      </w:r>
      <w:r w:rsidR="00A22B1E" w:rsidRPr="0043459D">
        <w:rPr>
          <w:rFonts w:ascii="Arial" w:hAnsi="Arial" w:cs="Arial"/>
          <w:sz w:val="24"/>
          <w:szCs w:val="24"/>
        </w:rPr>
        <w:t xml:space="preserve"> </w:t>
      </w:r>
      <w:r w:rsidR="00873B39" w:rsidRPr="0043459D">
        <w:rPr>
          <w:rFonts w:ascii="Arial" w:hAnsi="Arial" w:cs="Arial"/>
          <w:sz w:val="24"/>
          <w:szCs w:val="24"/>
        </w:rPr>
        <w:t xml:space="preserve">means that </w:t>
      </w:r>
      <w:r w:rsidR="001E1E46" w:rsidRPr="0043459D">
        <w:rPr>
          <w:rFonts w:ascii="Arial" w:hAnsi="Arial" w:cs="Arial"/>
          <w:sz w:val="24"/>
          <w:szCs w:val="24"/>
        </w:rPr>
        <w:t xml:space="preserve">important </w:t>
      </w:r>
      <w:r w:rsidR="00873B39" w:rsidRPr="0043459D">
        <w:rPr>
          <w:rFonts w:ascii="Arial" w:hAnsi="Arial" w:cs="Arial"/>
          <w:sz w:val="24"/>
          <w:szCs w:val="24"/>
        </w:rPr>
        <w:t>advances in gender equality a</w:t>
      </w:r>
      <w:r w:rsidR="004202DA">
        <w:rPr>
          <w:rFonts w:ascii="Arial" w:hAnsi="Arial" w:cs="Arial"/>
          <w:sz w:val="24"/>
          <w:szCs w:val="24"/>
        </w:rPr>
        <w:t>re seriously threatened by the C</w:t>
      </w:r>
      <w:r w:rsidR="00873B39" w:rsidRPr="0043459D">
        <w:rPr>
          <w:rFonts w:ascii="Arial" w:hAnsi="Arial" w:cs="Arial"/>
          <w:sz w:val="24"/>
          <w:szCs w:val="24"/>
        </w:rPr>
        <w:t>oalition’s (and other European government</w:t>
      </w:r>
      <w:r w:rsidR="004202DA">
        <w:rPr>
          <w:rFonts w:ascii="Arial" w:hAnsi="Arial" w:cs="Arial"/>
          <w:sz w:val="24"/>
          <w:szCs w:val="24"/>
        </w:rPr>
        <w:t>s</w:t>
      </w:r>
      <w:r w:rsidR="00873B39" w:rsidRPr="0043459D">
        <w:rPr>
          <w:rFonts w:ascii="Arial" w:hAnsi="Arial" w:cs="Arial"/>
          <w:sz w:val="24"/>
          <w:szCs w:val="24"/>
        </w:rPr>
        <w:t>’) imm</w:t>
      </w:r>
      <w:r w:rsidR="00971792" w:rsidRPr="0043459D">
        <w:rPr>
          <w:rFonts w:ascii="Arial" w:hAnsi="Arial" w:cs="Arial"/>
          <w:sz w:val="24"/>
          <w:szCs w:val="24"/>
        </w:rPr>
        <w:t>ut</w:t>
      </w:r>
      <w:r w:rsidR="00873B39" w:rsidRPr="0043459D">
        <w:rPr>
          <w:rFonts w:ascii="Arial" w:hAnsi="Arial" w:cs="Arial"/>
          <w:sz w:val="24"/>
          <w:szCs w:val="24"/>
        </w:rPr>
        <w:t xml:space="preserve">able commitment to austerity. </w:t>
      </w:r>
      <w:r w:rsidR="003426CA" w:rsidRPr="0043459D">
        <w:rPr>
          <w:rFonts w:ascii="Arial" w:hAnsi="Arial" w:cs="Arial"/>
          <w:sz w:val="24"/>
          <w:szCs w:val="24"/>
        </w:rPr>
        <w:t xml:space="preserve">The cumulative effect of policies enacted under this banner represents a retrograde step in the achievement of gender equality generally which is epitomised by the profound impact on the ability of </w:t>
      </w:r>
      <w:r w:rsidR="000E1AC0" w:rsidRPr="0043459D">
        <w:rPr>
          <w:rFonts w:ascii="Arial" w:hAnsi="Arial" w:cs="Arial"/>
          <w:sz w:val="24"/>
          <w:szCs w:val="24"/>
        </w:rPr>
        <w:t xml:space="preserve">unpaid </w:t>
      </w:r>
      <w:r w:rsidR="003426CA" w:rsidRPr="0043459D">
        <w:rPr>
          <w:rFonts w:ascii="Arial" w:hAnsi="Arial" w:cs="Arial"/>
          <w:sz w:val="24"/>
          <w:szCs w:val="24"/>
        </w:rPr>
        <w:t xml:space="preserve">carers, the vast majority of whom are women, to undertake their care responsibilities within a secure and stable environment. </w:t>
      </w:r>
      <w:r w:rsidR="00873B39" w:rsidRPr="0043459D">
        <w:rPr>
          <w:rFonts w:ascii="Arial" w:hAnsi="Arial" w:cs="Arial"/>
          <w:sz w:val="24"/>
          <w:szCs w:val="24"/>
        </w:rPr>
        <w:t>Yet the inevitability of such measures as an unavoidable means of deficit reduction</w:t>
      </w:r>
      <w:r w:rsidR="00363A26" w:rsidRPr="0043459D">
        <w:rPr>
          <w:rFonts w:ascii="Arial" w:hAnsi="Arial" w:cs="Arial"/>
          <w:sz w:val="24"/>
          <w:szCs w:val="24"/>
        </w:rPr>
        <w:t>,</w:t>
      </w:r>
      <w:r w:rsidR="00873B39" w:rsidRPr="0043459D">
        <w:rPr>
          <w:rFonts w:ascii="Arial" w:hAnsi="Arial" w:cs="Arial"/>
          <w:sz w:val="24"/>
          <w:szCs w:val="24"/>
        </w:rPr>
        <w:t xml:space="preserve"> which very quickly became part of the political ve</w:t>
      </w:r>
      <w:r w:rsidR="001E1E46" w:rsidRPr="0043459D">
        <w:rPr>
          <w:rFonts w:ascii="Arial" w:hAnsi="Arial" w:cs="Arial"/>
          <w:sz w:val="24"/>
          <w:szCs w:val="24"/>
        </w:rPr>
        <w:t>r</w:t>
      </w:r>
      <w:r w:rsidR="00873B39" w:rsidRPr="0043459D">
        <w:rPr>
          <w:rFonts w:ascii="Arial" w:hAnsi="Arial" w:cs="Arial"/>
          <w:sz w:val="24"/>
          <w:szCs w:val="24"/>
        </w:rPr>
        <w:t>nacul</w:t>
      </w:r>
      <w:r w:rsidR="001E1E46" w:rsidRPr="0043459D">
        <w:rPr>
          <w:rFonts w:ascii="Arial" w:hAnsi="Arial" w:cs="Arial"/>
          <w:sz w:val="24"/>
          <w:szCs w:val="24"/>
        </w:rPr>
        <w:t>a</w:t>
      </w:r>
      <w:r w:rsidR="00873B39" w:rsidRPr="0043459D">
        <w:rPr>
          <w:rFonts w:ascii="Arial" w:hAnsi="Arial" w:cs="Arial"/>
          <w:sz w:val="24"/>
          <w:szCs w:val="24"/>
        </w:rPr>
        <w:t>r</w:t>
      </w:r>
      <w:r w:rsidR="001E1E46" w:rsidRPr="0043459D">
        <w:rPr>
          <w:rFonts w:ascii="Arial" w:hAnsi="Arial" w:cs="Arial"/>
          <w:sz w:val="24"/>
          <w:szCs w:val="24"/>
        </w:rPr>
        <w:t xml:space="preserve"> </w:t>
      </w:r>
      <w:r w:rsidR="000F63DB" w:rsidRPr="0043459D">
        <w:rPr>
          <w:rFonts w:ascii="Arial" w:hAnsi="Arial" w:cs="Arial"/>
          <w:sz w:val="24"/>
          <w:szCs w:val="24"/>
        </w:rPr>
        <w:t>following the formation of the C</w:t>
      </w:r>
      <w:r w:rsidR="00212F00">
        <w:rPr>
          <w:rFonts w:ascii="Arial" w:hAnsi="Arial" w:cs="Arial"/>
          <w:sz w:val="24"/>
          <w:szCs w:val="24"/>
        </w:rPr>
        <w:t>oalition g</w:t>
      </w:r>
      <w:r w:rsidR="001E1E46" w:rsidRPr="0043459D">
        <w:rPr>
          <w:rFonts w:ascii="Arial" w:hAnsi="Arial" w:cs="Arial"/>
          <w:sz w:val="24"/>
          <w:szCs w:val="24"/>
        </w:rPr>
        <w:t>overnment in May 2010</w:t>
      </w:r>
      <w:r w:rsidR="00363A26" w:rsidRPr="0043459D">
        <w:rPr>
          <w:rFonts w:ascii="Arial" w:hAnsi="Arial" w:cs="Arial"/>
          <w:sz w:val="24"/>
          <w:szCs w:val="24"/>
        </w:rPr>
        <w:t>,</w:t>
      </w:r>
      <w:r w:rsidR="001E1E46" w:rsidRPr="0043459D">
        <w:rPr>
          <w:rFonts w:ascii="Arial" w:hAnsi="Arial" w:cs="Arial"/>
          <w:sz w:val="24"/>
          <w:szCs w:val="24"/>
        </w:rPr>
        <w:t xml:space="preserve"> is contested</w:t>
      </w:r>
      <w:r w:rsidR="003430FB">
        <w:rPr>
          <w:rFonts w:ascii="Arial" w:hAnsi="Arial" w:cs="Arial"/>
          <w:sz w:val="24"/>
          <w:szCs w:val="24"/>
        </w:rPr>
        <w:t xml:space="preserve"> (Clarke and Newman 2012:</w:t>
      </w:r>
      <w:r w:rsidR="00223A23" w:rsidRPr="0043459D">
        <w:rPr>
          <w:rFonts w:ascii="Arial" w:hAnsi="Arial" w:cs="Arial"/>
          <w:sz w:val="24"/>
          <w:szCs w:val="24"/>
        </w:rPr>
        <w:t xml:space="preserve"> 300-303</w:t>
      </w:r>
      <w:r w:rsidR="003A3659" w:rsidRPr="0043459D">
        <w:rPr>
          <w:rFonts w:ascii="Arial" w:hAnsi="Arial" w:cs="Arial"/>
          <w:sz w:val="24"/>
          <w:szCs w:val="24"/>
        </w:rPr>
        <w:t>)</w:t>
      </w:r>
      <w:r w:rsidR="003426CA" w:rsidRPr="0043459D">
        <w:rPr>
          <w:rFonts w:ascii="Arial" w:hAnsi="Arial" w:cs="Arial"/>
          <w:sz w:val="24"/>
          <w:szCs w:val="24"/>
        </w:rPr>
        <w:t xml:space="preserve">. Furthermore, </w:t>
      </w:r>
      <w:r w:rsidR="00A0685E" w:rsidRPr="0043459D">
        <w:rPr>
          <w:rFonts w:ascii="Arial" w:hAnsi="Arial" w:cs="Arial"/>
          <w:sz w:val="24"/>
          <w:szCs w:val="24"/>
        </w:rPr>
        <w:t>even if the need to reconstitute</w:t>
      </w:r>
      <w:r w:rsidR="001E1E46" w:rsidRPr="0043459D">
        <w:rPr>
          <w:rFonts w:ascii="Arial" w:hAnsi="Arial" w:cs="Arial"/>
          <w:sz w:val="24"/>
          <w:szCs w:val="24"/>
        </w:rPr>
        <w:t xml:space="preserve"> the social contract as a means of instilling economic stability is accepted, the </w:t>
      </w:r>
      <w:r w:rsidR="003426CA" w:rsidRPr="0043459D">
        <w:rPr>
          <w:rFonts w:ascii="Arial" w:hAnsi="Arial" w:cs="Arial"/>
          <w:sz w:val="24"/>
          <w:szCs w:val="24"/>
        </w:rPr>
        <w:t>app</w:t>
      </w:r>
      <w:r w:rsidR="003A3659" w:rsidRPr="0043459D">
        <w:rPr>
          <w:rFonts w:ascii="Arial" w:hAnsi="Arial" w:cs="Arial"/>
          <w:sz w:val="24"/>
          <w:szCs w:val="24"/>
        </w:rPr>
        <w:t>ropriate response could have considered</w:t>
      </w:r>
      <w:r w:rsidR="001E1E46" w:rsidRPr="0043459D">
        <w:rPr>
          <w:rFonts w:ascii="Arial" w:hAnsi="Arial" w:cs="Arial"/>
          <w:sz w:val="24"/>
          <w:szCs w:val="24"/>
        </w:rPr>
        <w:t xml:space="preserve"> a range of</w:t>
      </w:r>
      <w:r w:rsidR="003426CA" w:rsidRPr="0043459D">
        <w:rPr>
          <w:rFonts w:ascii="Arial" w:hAnsi="Arial" w:cs="Arial"/>
          <w:sz w:val="24"/>
          <w:szCs w:val="24"/>
        </w:rPr>
        <w:t xml:space="preserve"> different choices and</w:t>
      </w:r>
      <w:r w:rsidR="003A3659" w:rsidRPr="0043459D">
        <w:rPr>
          <w:rFonts w:ascii="Arial" w:hAnsi="Arial" w:cs="Arial"/>
          <w:sz w:val="24"/>
          <w:szCs w:val="24"/>
        </w:rPr>
        <w:t xml:space="preserve"> utilised a more inclusive decision-making process</w:t>
      </w:r>
      <w:r w:rsidR="003426CA" w:rsidRPr="0043459D">
        <w:rPr>
          <w:rFonts w:ascii="Arial" w:hAnsi="Arial" w:cs="Arial"/>
          <w:sz w:val="24"/>
          <w:szCs w:val="24"/>
        </w:rPr>
        <w:t xml:space="preserve"> </w:t>
      </w:r>
      <w:r w:rsidR="003A3659" w:rsidRPr="0043459D">
        <w:rPr>
          <w:rFonts w:ascii="Arial" w:hAnsi="Arial" w:cs="Arial"/>
          <w:sz w:val="24"/>
          <w:szCs w:val="24"/>
        </w:rPr>
        <w:t xml:space="preserve">with </w:t>
      </w:r>
      <w:r w:rsidR="00A0685E" w:rsidRPr="0043459D">
        <w:rPr>
          <w:rFonts w:ascii="Arial" w:hAnsi="Arial" w:cs="Arial"/>
          <w:sz w:val="24"/>
          <w:szCs w:val="24"/>
        </w:rPr>
        <w:t xml:space="preserve">more emphasis </w:t>
      </w:r>
      <w:r w:rsidR="00363A26" w:rsidRPr="0043459D">
        <w:rPr>
          <w:rFonts w:ascii="Arial" w:hAnsi="Arial" w:cs="Arial"/>
          <w:sz w:val="24"/>
          <w:szCs w:val="24"/>
        </w:rPr>
        <w:t xml:space="preserve">on </w:t>
      </w:r>
      <w:r w:rsidR="003A3659" w:rsidRPr="0043459D">
        <w:rPr>
          <w:rFonts w:ascii="Arial" w:hAnsi="Arial" w:cs="Arial"/>
          <w:sz w:val="24"/>
          <w:szCs w:val="24"/>
        </w:rPr>
        <w:t>meaningful</w:t>
      </w:r>
      <w:r w:rsidR="003426CA" w:rsidRPr="0043459D">
        <w:rPr>
          <w:rFonts w:ascii="Arial" w:hAnsi="Arial" w:cs="Arial"/>
          <w:sz w:val="24"/>
          <w:szCs w:val="24"/>
        </w:rPr>
        <w:t xml:space="preserve"> </w:t>
      </w:r>
      <w:r w:rsidR="00A0685E" w:rsidRPr="0043459D">
        <w:rPr>
          <w:rFonts w:ascii="Arial" w:hAnsi="Arial" w:cs="Arial"/>
          <w:sz w:val="24"/>
          <w:szCs w:val="24"/>
        </w:rPr>
        <w:t xml:space="preserve">consultation and </w:t>
      </w:r>
      <w:r w:rsidR="003A3659" w:rsidRPr="0043459D">
        <w:rPr>
          <w:rFonts w:ascii="Arial" w:hAnsi="Arial" w:cs="Arial"/>
          <w:sz w:val="24"/>
          <w:szCs w:val="24"/>
        </w:rPr>
        <w:t>public consent</w:t>
      </w:r>
      <w:r w:rsidR="003426CA" w:rsidRPr="0043459D">
        <w:rPr>
          <w:rFonts w:ascii="Arial" w:hAnsi="Arial" w:cs="Arial"/>
          <w:sz w:val="24"/>
          <w:szCs w:val="24"/>
        </w:rPr>
        <w:t xml:space="preserve"> in place of the exclusive route</w:t>
      </w:r>
      <w:r w:rsidR="00A0685E" w:rsidRPr="0043459D">
        <w:rPr>
          <w:rFonts w:ascii="Arial" w:hAnsi="Arial" w:cs="Arial"/>
          <w:sz w:val="24"/>
          <w:szCs w:val="24"/>
        </w:rPr>
        <w:t xml:space="preserve"> </w:t>
      </w:r>
      <w:r w:rsidR="000F63DB" w:rsidRPr="0043459D">
        <w:rPr>
          <w:rFonts w:ascii="Arial" w:hAnsi="Arial" w:cs="Arial"/>
          <w:sz w:val="24"/>
          <w:szCs w:val="24"/>
        </w:rPr>
        <w:t>taken by what is, after all, a C</w:t>
      </w:r>
      <w:r w:rsidR="00A0685E" w:rsidRPr="0043459D">
        <w:rPr>
          <w:rFonts w:ascii="Arial" w:hAnsi="Arial" w:cs="Arial"/>
          <w:sz w:val="24"/>
          <w:szCs w:val="24"/>
        </w:rPr>
        <w:t>oalition</w:t>
      </w:r>
      <w:r w:rsidR="001E1E46" w:rsidRPr="0043459D">
        <w:rPr>
          <w:rFonts w:ascii="Arial" w:hAnsi="Arial" w:cs="Arial"/>
          <w:sz w:val="24"/>
          <w:szCs w:val="24"/>
        </w:rPr>
        <w:t xml:space="preserve"> government.  </w:t>
      </w:r>
      <w:r w:rsidR="00873B39" w:rsidRPr="0043459D">
        <w:rPr>
          <w:rFonts w:ascii="Arial" w:hAnsi="Arial" w:cs="Arial"/>
          <w:sz w:val="24"/>
          <w:szCs w:val="24"/>
        </w:rPr>
        <w:t xml:space="preserve">   </w:t>
      </w:r>
    </w:p>
    <w:p w:rsidR="0043459D" w:rsidRDefault="003A3659" w:rsidP="0043459D">
      <w:pPr>
        <w:spacing w:line="240" w:lineRule="auto"/>
        <w:rPr>
          <w:rFonts w:ascii="Arial" w:hAnsi="Arial" w:cs="Arial"/>
          <w:sz w:val="24"/>
          <w:szCs w:val="24"/>
        </w:rPr>
      </w:pPr>
      <w:r w:rsidRPr="0043459D">
        <w:rPr>
          <w:rFonts w:ascii="Arial" w:hAnsi="Arial" w:cs="Arial"/>
          <w:sz w:val="24"/>
          <w:szCs w:val="24"/>
        </w:rPr>
        <w:t xml:space="preserve">In this research note I </w:t>
      </w:r>
      <w:r w:rsidR="003426CA" w:rsidRPr="0043459D">
        <w:rPr>
          <w:rFonts w:ascii="Arial" w:hAnsi="Arial" w:cs="Arial"/>
          <w:sz w:val="24"/>
          <w:szCs w:val="24"/>
        </w:rPr>
        <w:t>consider</w:t>
      </w:r>
      <w:r w:rsidR="00DD686A" w:rsidRPr="0043459D">
        <w:rPr>
          <w:rFonts w:ascii="Arial" w:hAnsi="Arial" w:cs="Arial"/>
          <w:sz w:val="24"/>
          <w:szCs w:val="24"/>
        </w:rPr>
        <w:t xml:space="preserve"> the impact</w:t>
      </w:r>
      <w:r w:rsidR="00C657F9" w:rsidRPr="0043459D">
        <w:rPr>
          <w:rFonts w:ascii="Arial" w:hAnsi="Arial" w:cs="Arial"/>
          <w:sz w:val="24"/>
          <w:szCs w:val="24"/>
        </w:rPr>
        <w:t xml:space="preserve"> of recent reforms on the reconciliation of paid employment and the provision of care. </w:t>
      </w:r>
      <w:r w:rsidR="003426CA" w:rsidRPr="0043459D">
        <w:rPr>
          <w:rFonts w:ascii="Arial" w:hAnsi="Arial" w:cs="Arial"/>
          <w:sz w:val="24"/>
          <w:szCs w:val="24"/>
        </w:rPr>
        <w:t>My objective is to bring together a range of sources which provide evidence of the particular effects of the austerity agenda on women’s</w:t>
      </w:r>
      <w:r w:rsidRPr="0043459D">
        <w:rPr>
          <w:rFonts w:ascii="Arial" w:hAnsi="Arial" w:cs="Arial"/>
          <w:sz w:val="24"/>
          <w:szCs w:val="24"/>
        </w:rPr>
        <w:t>, and thus carers’,</w:t>
      </w:r>
      <w:r w:rsidR="003426CA" w:rsidRPr="0043459D">
        <w:rPr>
          <w:rFonts w:ascii="Arial" w:hAnsi="Arial" w:cs="Arial"/>
          <w:sz w:val="24"/>
          <w:szCs w:val="24"/>
        </w:rPr>
        <w:t xml:space="preserve"> </w:t>
      </w:r>
      <w:r w:rsidR="0062250D" w:rsidRPr="0043459D">
        <w:rPr>
          <w:rFonts w:ascii="Arial" w:hAnsi="Arial" w:cs="Arial"/>
          <w:sz w:val="24"/>
          <w:szCs w:val="24"/>
        </w:rPr>
        <w:t>lives</w:t>
      </w:r>
      <w:r w:rsidR="007E7E88" w:rsidRPr="0043459D">
        <w:rPr>
          <w:rFonts w:ascii="Arial" w:hAnsi="Arial" w:cs="Arial"/>
          <w:sz w:val="24"/>
          <w:szCs w:val="24"/>
        </w:rPr>
        <w:t xml:space="preserve"> and to contrast this evidence with some of the political rhetoric surrounding austerity by quoting direct</w:t>
      </w:r>
      <w:r w:rsidR="000F63DB" w:rsidRPr="0043459D">
        <w:rPr>
          <w:rFonts w:ascii="Arial" w:hAnsi="Arial" w:cs="Arial"/>
          <w:sz w:val="24"/>
          <w:szCs w:val="24"/>
        </w:rPr>
        <w:t>ly from speeches made by key members of the</w:t>
      </w:r>
      <w:r w:rsidR="007E7E88" w:rsidRPr="0043459D">
        <w:rPr>
          <w:rFonts w:ascii="Arial" w:hAnsi="Arial" w:cs="Arial"/>
          <w:sz w:val="24"/>
          <w:szCs w:val="24"/>
        </w:rPr>
        <w:t xml:space="preserve"> government</w:t>
      </w:r>
      <w:r w:rsidR="00DD686A" w:rsidRPr="0043459D">
        <w:rPr>
          <w:rFonts w:ascii="Arial" w:hAnsi="Arial" w:cs="Arial"/>
          <w:sz w:val="24"/>
          <w:szCs w:val="24"/>
        </w:rPr>
        <w:t>.</w:t>
      </w:r>
      <w:r w:rsidR="0062250D" w:rsidRPr="0043459D">
        <w:rPr>
          <w:rFonts w:ascii="Arial" w:hAnsi="Arial" w:cs="Arial"/>
          <w:sz w:val="24"/>
          <w:szCs w:val="24"/>
        </w:rPr>
        <w:t xml:space="preserve"> </w:t>
      </w:r>
      <w:r w:rsidR="007E7E88" w:rsidRPr="0043459D">
        <w:rPr>
          <w:rFonts w:ascii="Arial" w:hAnsi="Arial" w:cs="Arial"/>
          <w:sz w:val="24"/>
          <w:szCs w:val="24"/>
        </w:rPr>
        <w:t>Through this approach I will provide</w:t>
      </w:r>
      <w:r w:rsidR="00DD686A" w:rsidRPr="0043459D">
        <w:rPr>
          <w:rFonts w:ascii="Arial" w:hAnsi="Arial" w:cs="Arial"/>
          <w:sz w:val="24"/>
          <w:szCs w:val="24"/>
        </w:rPr>
        <w:t xml:space="preserve"> a</w:t>
      </w:r>
      <w:r w:rsidR="0062250D" w:rsidRPr="0043459D">
        <w:rPr>
          <w:rFonts w:ascii="Arial" w:hAnsi="Arial" w:cs="Arial"/>
          <w:sz w:val="24"/>
          <w:szCs w:val="24"/>
        </w:rPr>
        <w:t xml:space="preserve"> </w:t>
      </w:r>
      <w:r w:rsidR="00DD686A" w:rsidRPr="0043459D">
        <w:rPr>
          <w:rFonts w:ascii="Arial" w:hAnsi="Arial" w:cs="Arial"/>
          <w:sz w:val="24"/>
          <w:szCs w:val="24"/>
        </w:rPr>
        <w:t>critique of the current reforms which</w:t>
      </w:r>
      <w:r w:rsidR="00830C7B" w:rsidRPr="0043459D">
        <w:rPr>
          <w:rFonts w:ascii="Arial" w:hAnsi="Arial" w:cs="Arial"/>
          <w:sz w:val="24"/>
          <w:szCs w:val="24"/>
        </w:rPr>
        <w:t xml:space="preserve"> question</w:t>
      </w:r>
      <w:r w:rsidR="00DD686A" w:rsidRPr="0043459D">
        <w:rPr>
          <w:rFonts w:ascii="Arial" w:hAnsi="Arial" w:cs="Arial"/>
          <w:sz w:val="24"/>
          <w:szCs w:val="24"/>
        </w:rPr>
        <w:t>s</w:t>
      </w:r>
      <w:r w:rsidR="00C657F9" w:rsidRPr="0043459D">
        <w:rPr>
          <w:rFonts w:ascii="Arial" w:hAnsi="Arial" w:cs="Arial"/>
          <w:sz w:val="24"/>
          <w:szCs w:val="24"/>
        </w:rPr>
        <w:t xml:space="preserve"> the conceptualisation of </w:t>
      </w:r>
      <w:r w:rsidR="00830C7B" w:rsidRPr="0043459D">
        <w:rPr>
          <w:rFonts w:ascii="Arial" w:hAnsi="Arial" w:cs="Arial"/>
          <w:sz w:val="24"/>
          <w:szCs w:val="24"/>
        </w:rPr>
        <w:t xml:space="preserve">unpaid </w:t>
      </w:r>
      <w:r w:rsidR="00C657F9" w:rsidRPr="0043459D">
        <w:rPr>
          <w:rFonts w:ascii="Arial" w:hAnsi="Arial" w:cs="Arial"/>
          <w:sz w:val="24"/>
          <w:szCs w:val="24"/>
        </w:rPr>
        <w:t>care within the austerity agenda and the characterisat</w:t>
      </w:r>
      <w:r w:rsidR="00830C7B" w:rsidRPr="0043459D">
        <w:rPr>
          <w:rFonts w:ascii="Arial" w:hAnsi="Arial" w:cs="Arial"/>
          <w:sz w:val="24"/>
          <w:szCs w:val="24"/>
        </w:rPr>
        <w:t xml:space="preserve">ion, articulated by government </w:t>
      </w:r>
      <w:r w:rsidR="00C657F9" w:rsidRPr="0043459D">
        <w:rPr>
          <w:rFonts w:ascii="Arial" w:hAnsi="Arial" w:cs="Arial"/>
          <w:sz w:val="24"/>
          <w:szCs w:val="24"/>
        </w:rPr>
        <w:t xml:space="preserve">and reinforced by the media, of those who rely on welfare support as a means of providing for themselves and </w:t>
      </w:r>
      <w:r w:rsidR="00971792" w:rsidRPr="0043459D">
        <w:rPr>
          <w:rFonts w:ascii="Arial" w:hAnsi="Arial" w:cs="Arial"/>
          <w:sz w:val="24"/>
          <w:szCs w:val="24"/>
        </w:rPr>
        <w:t>their dependents</w:t>
      </w:r>
      <w:r w:rsidR="00DD686A" w:rsidRPr="0043459D">
        <w:rPr>
          <w:rFonts w:ascii="Arial" w:hAnsi="Arial" w:cs="Arial"/>
          <w:sz w:val="24"/>
          <w:szCs w:val="24"/>
        </w:rPr>
        <w:t xml:space="preserve"> as irresponsible and feckless</w:t>
      </w:r>
      <w:r w:rsidR="00971792" w:rsidRPr="0043459D">
        <w:rPr>
          <w:rFonts w:ascii="Arial" w:hAnsi="Arial" w:cs="Arial"/>
          <w:sz w:val="24"/>
          <w:szCs w:val="24"/>
        </w:rPr>
        <w:t xml:space="preserve">. </w:t>
      </w:r>
      <w:r w:rsidR="00830C7B" w:rsidRPr="0043459D">
        <w:rPr>
          <w:rFonts w:ascii="Arial" w:hAnsi="Arial" w:cs="Arial"/>
          <w:sz w:val="24"/>
          <w:szCs w:val="24"/>
        </w:rPr>
        <w:t>I conclude by considering the identification of an appropriate feminist response</w:t>
      </w:r>
      <w:r w:rsidR="000E1AC0" w:rsidRPr="0043459D">
        <w:rPr>
          <w:rFonts w:ascii="Arial" w:hAnsi="Arial" w:cs="Arial"/>
          <w:sz w:val="24"/>
          <w:szCs w:val="24"/>
        </w:rPr>
        <w:t xml:space="preserve"> to the austerity agenda</w:t>
      </w:r>
      <w:r w:rsidR="00830C7B" w:rsidRPr="0043459D">
        <w:rPr>
          <w:rFonts w:ascii="Arial" w:hAnsi="Arial" w:cs="Arial"/>
          <w:sz w:val="24"/>
          <w:szCs w:val="24"/>
        </w:rPr>
        <w:t xml:space="preserve"> which, </w:t>
      </w:r>
      <w:r w:rsidR="000E1AC0" w:rsidRPr="0043459D">
        <w:rPr>
          <w:rFonts w:ascii="Arial" w:hAnsi="Arial" w:cs="Arial"/>
          <w:sz w:val="24"/>
          <w:szCs w:val="24"/>
        </w:rPr>
        <w:t>as well as questioning the very foundations on which that ag</w:t>
      </w:r>
      <w:r w:rsidRPr="0043459D">
        <w:rPr>
          <w:rFonts w:ascii="Arial" w:hAnsi="Arial" w:cs="Arial"/>
          <w:sz w:val="24"/>
          <w:szCs w:val="24"/>
        </w:rPr>
        <w:t>enda is founded</w:t>
      </w:r>
      <w:r w:rsidR="004202DA">
        <w:rPr>
          <w:rFonts w:ascii="Arial" w:hAnsi="Arial" w:cs="Arial"/>
          <w:sz w:val="24"/>
          <w:szCs w:val="24"/>
        </w:rPr>
        <w:t>,</w:t>
      </w:r>
      <w:r w:rsidR="000E1AC0" w:rsidRPr="0043459D">
        <w:rPr>
          <w:rFonts w:ascii="Arial" w:hAnsi="Arial" w:cs="Arial"/>
          <w:sz w:val="24"/>
          <w:szCs w:val="24"/>
        </w:rPr>
        <w:t xml:space="preserve"> should guard against the reduction in and reversal of gains made in gender equality on the gr</w:t>
      </w:r>
      <w:r w:rsidR="00A528A0" w:rsidRPr="0043459D">
        <w:rPr>
          <w:rFonts w:ascii="Arial" w:hAnsi="Arial" w:cs="Arial"/>
          <w:sz w:val="24"/>
          <w:szCs w:val="24"/>
        </w:rPr>
        <w:t xml:space="preserve">ounds of political ideology. </w:t>
      </w:r>
    </w:p>
    <w:p w:rsidR="000F63DB" w:rsidRPr="0043459D" w:rsidRDefault="000F63DB" w:rsidP="0043459D">
      <w:pPr>
        <w:spacing w:line="240" w:lineRule="auto"/>
        <w:rPr>
          <w:rFonts w:ascii="Arial" w:hAnsi="Arial" w:cs="Arial"/>
          <w:sz w:val="24"/>
          <w:szCs w:val="24"/>
        </w:rPr>
      </w:pPr>
    </w:p>
    <w:p w:rsidR="00A60556" w:rsidRPr="0043459D" w:rsidRDefault="00C45180" w:rsidP="0043459D">
      <w:pPr>
        <w:spacing w:line="240" w:lineRule="auto"/>
        <w:rPr>
          <w:rFonts w:ascii="Arial" w:hAnsi="Arial" w:cs="Arial"/>
          <w:b/>
          <w:sz w:val="24"/>
          <w:szCs w:val="24"/>
        </w:rPr>
      </w:pPr>
      <w:r w:rsidRPr="0043459D">
        <w:rPr>
          <w:rFonts w:ascii="Arial" w:hAnsi="Arial" w:cs="Arial"/>
          <w:b/>
          <w:sz w:val="24"/>
          <w:szCs w:val="24"/>
        </w:rPr>
        <w:t>Notions of Responsibility</w:t>
      </w:r>
      <w:r w:rsidR="00794D15" w:rsidRPr="0043459D">
        <w:rPr>
          <w:rFonts w:ascii="Arial" w:hAnsi="Arial" w:cs="Arial"/>
          <w:b/>
          <w:sz w:val="24"/>
          <w:szCs w:val="24"/>
        </w:rPr>
        <w:t xml:space="preserve"> and Interconnectedness</w:t>
      </w:r>
    </w:p>
    <w:p w:rsidR="00F024FB" w:rsidRPr="0043459D" w:rsidRDefault="00F024FB" w:rsidP="0043459D">
      <w:pPr>
        <w:spacing w:line="240" w:lineRule="auto"/>
        <w:rPr>
          <w:rFonts w:ascii="Arial" w:hAnsi="Arial" w:cs="Arial"/>
          <w:sz w:val="24"/>
          <w:szCs w:val="24"/>
        </w:rPr>
      </w:pPr>
      <w:r w:rsidRPr="0043459D">
        <w:rPr>
          <w:rFonts w:ascii="Arial" w:hAnsi="Arial" w:cs="Arial"/>
          <w:sz w:val="24"/>
          <w:szCs w:val="24"/>
        </w:rPr>
        <w:t>A</w:t>
      </w:r>
      <w:r w:rsidR="003A3659" w:rsidRPr="0043459D">
        <w:rPr>
          <w:rFonts w:ascii="Arial" w:hAnsi="Arial" w:cs="Arial"/>
          <w:sz w:val="24"/>
          <w:szCs w:val="24"/>
        </w:rPr>
        <w:t>lthough based ostensibly on rational</w:t>
      </w:r>
      <w:r w:rsidRPr="0043459D">
        <w:rPr>
          <w:rFonts w:ascii="Arial" w:hAnsi="Arial" w:cs="Arial"/>
          <w:sz w:val="24"/>
          <w:szCs w:val="24"/>
        </w:rPr>
        <w:t xml:space="preserve"> economic reasoning and </w:t>
      </w:r>
      <w:r w:rsidR="00794D15" w:rsidRPr="0043459D">
        <w:rPr>
          <w:rFonts w:ascii="Arial" w:hAnsi="Arial" w:cs="Arial"/>
          <w:sz w:val="24"/>
          <w:szCs w:val="24"/>
        </w:rPr>
        <w:t>underpinned by the values of “freedom, fairness and responsibility”</w:t>
      </w:r>
      <w:r w:rsidR="00C45180" w:rsidRPr="0043459D">
        <w:rPr>
          <w:rFonts w:ascii="Arial" w:hAnsi="Arial" w:cs="Arial"/>
          <w:sz w:val="24"/>
          <w:szCs w:val="24"/>
        </w:rPr>
        <w:t xml:space="preserve"> and the idea that “we are all in this together, and we will get through this together”</w:t>
      </w:r>
      <w:r w:rsidR="003A3659" w:rsidRPr="0043459D">
        <w:rPr>
          <w:rStyle w:val="FootnoteReference"/>
          <w:rFonts w:ascii="Arial" w:hAnsi="Arial" w:cs="Arial"/>
          <w:sz w:val="24"/>
          <w:szCs w:val="24"/>
        </w:rPr>
        <w:t xml:space="preserve"> </w:t>
      </w:r>
      <w:r w:rsidR="003A3659" w:rsidRPr="0043459D">
        <w:rPr>
          <w:rFonts w:ascii="Arial" w:hAnsi="Arial" w:cs="Arial"/>
          <w:sz w:val="24"/>
          <w:szCs w:val="24"/>
        </w:rPr>
        <w:t xml:space="preserve"> (</w:t>
      </w:r>
      <w:r w:rsidR="003A3659" w:rsidRPr="00301E79">
        <w:rPr>
          <w:rFonts w:ascii="Arial" w:hAnsi="Arial" w:cs="Arial"/>
          <w:sz w:val="24"/>
          <w:szCs w:val="24"/>
        </w:rPr>
        <w:t>Cameron</w:t>
      </w:r>
      <w:r w:rsidR="00CD42F0" w:rsidRPr="00301E79">
        <w:rPr>
          <w:rFonts w:ascii="Arial" w:hAnsi="Arial" w:cs="Arial"/>
          <w:sz w:val="24"/>
          <w:szCs w:val="24"/>
        </w:rPr>
        <w:t xml:space="preserve"> 2010</w:t>
      </w:r>
      <w:r w:rsidR="00CD42F0" w:rsidRPr="0043459D">
        <w:rPr>
          <w:rFonts w:ascii="Arial" w:hAnsi="Arial" w:cs="Arial"/>
          <w:sz w:val="24"/>
          <w:szCs w:val="24"/>
        </w:rPr>
        <w:t>)</w:t>
      </w:r>
      <w:r w:rsidR="00A528A0" w:rsidRPr="0043459D">
        <w:rPr>
          <w:rFonts w:ascii="Arial" w:hAnsi="Arial" w:cs="Arial"/>
          <w:sz w:val="24"/>
          <w:szCs w:val="24"/>
        </w:rPr>
        <w:t>, the austerity agenda</w:t>
      </w:r>
      <w:r w:rsidR="00AF588C" w:rsidRPr="0043459D">
        <w:rPr>
          <w:rFonts w:ascii="Arial" w:hAnsi="Arial" w:cs="Arial"/>
          <w:sz w:val="24"/>
          <w:szCs w:val="24"/>
        </w:rPr>
        <w:t xml:space="preserve"> and the many policy initiatives perpetrated in its name </w:t>
      </w:r>
      <w:r w:rsidR="00794D15" w:rsidRPr="0043459D">
        <w:rPr>
          <w:rFonts w:ascii="Arial" w:hAnsi="Arial" w:cs="Arial"/>
          <w:sz w:val="24"/>
          <w:szCs w:val="24"/>
        </w:rPr>
        <w:t xml:space="preserve">can be seen to provide a sharp contrast with </w:t>
      </w:r>
      <w:r w:rsidR="00AF588C" w:rsidRPr="0043459D">
        <w:rPr>
          <w:rFonts w:ascii="Arial" w:hAnsi="Arial" w:cs="Arial"/>
          <w:sz w:val="24"/>
          <w:szCs w:val="24"/>
        </w:rPr>
        <w:t>notion</w:t>
      </w:r>
      <w:r w:rsidR="00794D15" w:rsidRPr="0043459D">
        <w:rPr>
          <w:rFonts w:ascii="Arial" w:hAnsi="Arial" w:cs="Arial"/>
          <w:sz w:val="24"/>
          <w:szCs w:val="24"/>
        </w:rPr>
        <w:t>s</w:t>
      </w:r>
      <w:r w:rsidR="00AF588C" w:rsidRPr="0043459D">
        <w:rPr>
          <w:rFonts w:ascii="Arial" w:hAnsi="Arial" w:cs="Arial"/>
          <w:sz w:val="24"/>
          <w:szCs w:val="24"/>
        </w:rPr>
        <w:t xml:space="preserve"> of </w:t>
      </w:r>
      <w:r w:rsidR="00743065" w:rsidRPr="0043459D">
        <w:rPr>
          <w:rFonts w:ascii="Arial" w:hAnsi="Arial" w:cs="Arial"/>
          <w:sz w:val="24"/>
          <w:szCs w:val="24"/>
        </w:rPr>
        <w:t xml:space="preserve">solidarity, </w:t>
      </w:r>
      <w:r w:rsidR="00A528A0" w:rsidRPr="0043459D">
        <w:rPr>
          <w:rFonts w:ascii="Arial" w:hAnsi="Arial" w:cs="Arial"/>
          <w:sz w:val="24"/>
          <w:szCs w:val="24"/>
        </w:rPr>
        <w:t xml:space="preserve">shared </w:t>
      </w:r>
      <w:r w:rsidR="00AF588C" w:rsidRPr="0043459D">
        <w:rPr>
          <w:rFonts w:ascii="Arial" w:hAnsi="Arial" w:cs="Arial"/>
          <w:sz w:val="24"/>
          <w:szCs w:val="24"/>
        </w:rPr>
        <w:t>responsibilit</w:t>
      </w:r>
      <w:r w:rsidR="00A528A0" w:rsidRPr="0043459D">
        <w:rPr>
          <w:rFonts w:ascii="Arial" w:hAnsi="Arial" w:cs="Arial"/>
          <w:sz w:val="24"/>
          <w:szCs w:val="24"/>
        </w:rPr>
        <w:t xml:space="preserve">y and interconnectedness.  </w:t>
      </w:r>
      <w:r w:rsidR="00CD42F0" w:rsidRPr="0043459D">
        <w:rPr>
          <w:rFonts w:ascii="Arial" w:hAnsi="Arial" w:cs="Arial"/>
          <w:sz w:val="24"/>
          <w:szCs w:val="24"/>
        </w:rPr>
        <w:t>Evident in the political rhetoric</w:t>
      </w:r>
      <w:r w:rsidR="00A528A0" w:rsidRPr="0043459D">
        <w:rPr>
          <w:rFonts w:ascii="Arial" w:hAnsi="Arial" w:cs="Arial"/>
          <w:sz w:val="24"/>
          <w:szCs w:val="24"/>
        </w:rPr>
        <w:t xml:space="preserve"> is a</w:t>
      </w:r>
      <w:r w:rsidR="00AF588C" w:rsidRPr="0043459D">
        <w:rPr>
          <w:rFonts w:ascii="Arial" w:hAnsi="Arial" w:cs="Arial"/>
          <w:sz w:val="24"/>
          <w:szCs w:val="24"/>
        </w:rPr>
        <w:t xml:space="preserve"> lack of </w:t>
      </w:r>
      <w:r w:rsidR="00A528A0" w:rsidRPr="0043459D">
        <w:rPr>
          <w:rFonts w:ascii="Arial" w:hAnsi="Arial" w:cs="Arial"/>
          <w:sz w:val="24"/>
          <w:szCs w:val="24"/>
        </w:rPr>
        <w:t>concern</w:t>
      </w:r>
      <w:r w:rsidR="00AF588C" w:rsidRPr="0043459D">
        <w:rPr>
          <w:rFonts w:ascii="Arial" w:hAnsi="Arial" w:cs="Arial"/>
          <w:sz w:val="24"/>
          <w:szCs w:val="24"/>
        </w:rPr>
        <w:t xml:space="preserve"> and respect for</w:t>
      </w:r>
      <w:r w:rsidR="00A528A0" w:rsidRPr="0043459D">
        <w:rPr>
          <w:rFonts w:ascii="Arial" w:hAnsi="Arial" w:cs="Arial"/>
          <w:sz w:val="24"/>
          <w:szCs w:val="24"/>
        </w:rPr>
        <w:t xml:space="preserve"> </w:t>
      </w:r>
      <w:r w:rsidR="00AF588C" w:rsidRPr="0043459D">
        <w:rPr>
          <w:rFonts w:ascii="Arial" w:hAnsi="Arial" w:cs="Arial"/>
          <w:sz w:val="24"/>
          <w:szCs w:val="24"/>
        </w:rPr>
        <w:t>relationships based on care</w:t>
      </w:r>
      <w:r w:rsidR="00A528A0" w:rsidRPr="0043459D">
        <w:rPr>
          <w:rFonts w:ascii="Arial" w:hAnsi="Arial" w:cs="Arial"/>
          <w:sz w:val="24"/>
          <w:szCs w:val="24"/>
        </w:rPr>
        <w:t>, whether for children or adults</w:t>
      </w:r>
      <w:r w:rsidR="004A0CFC" w:rsidRPr="0043459D">
        <w:rPr>
          <w:rFonts w:ascii="Arial" w:hAnsi="Arial" w:cs="Arial"/>
          <w:sz w:val="24"/>
          <w:szCs w:val="24"/>
        </w:rPr>
        <w:t xml:space="preserve">. </w:t>
      </w:r>
      <w:r w:rsidR="00794D15" w:rsidRPr="0043459D">
        <w:rPr>
          <w:rFonts w:ascii="Arial" w:hAnsi="Arial" w:cs="Arial"/>
          <w:sz w:val="24"/>
          <w:szCs w:val="24"/>
        </w:rPr>
        <w:t>T</w:t>
      </w:r>
      <w:r w:rsidR="00E534EF" w:rsidRPr="0043459D">
        <w:rPr>
          <w:rFonts w:ascii="Arial" w:hAnsi="Arial" w:cs="Arial"/>
          <w:sz w:val="24"/>
          <w:szCs w:val="24"/>
        </w:rPr>
        <w:t>he circ</w:t>
      </w:r>
      <w:r w:rsidR="004A0CFC" w:rsidRPr="0043459D">
        <w:rPr>
          <w:rFonts w:ascii="Arial" w:hAnsi="Arial" w:cs="Arial"/>
          <w:sz w:val="24"/>
          <w:szCs w:val="24"/>
        </w:rPr>
        <w:t>umstances within which such relationships</w:t>
      </w:r>
      <w:r w:rsidR="00E534EF" w:rsidRPr="0043459D">
        <w:rPr>
          <w:rFonts w:ascii="Arial" w:hAnsi="Arial" w:cs="Arial"/>
          <w:sz w:val="24"/>
          <w:szCs w:val="24"/>
        </w:rPr>
        <w:t xml:space="preserve"> are formed are diverse and certainly reach far beyond the traditional confines of</w:t>
      </w:r>
      <w:r w:rsidR="00794D15" w:rsidRPr="0043459D">
        <w:rPr>
          <w:rFonts w:ascii="Arial" w:hAnsi="Arial" w:cs="Arial"/>
          <w:sz w:val="24"/>
          <w:szCs w:val="24"/>
        </w:rPr>
        <w:t xml:space="preserve"> the ‘nuclear family’ or </w:t>
      </w:r>
      <w:r w:rsidR="00E534EF" w:rsidRPr="0043459D">
        <w:rPr>
          <w:rFonts w:ascii="Arial" w:hAnsi="Arial" w:cs="Arial"/>
          <w:sz w:val="24"/>
          <w:szCs w:val="24"/>
        </w:rPr>
        <w:t>its extended form</w:t>
      </w:r>
      <w:r w:rsidR="00794D15" w:rsidRPr="0043459D">
        <w:rPr>
          <w:rFonts w:ascii="Arial" w:hAnsi="Arial" w:cs="Arial"/>
          <w:sz w:val="24"/>
          <w:szCs w:val="24"/>
        </w:rPr>
        <w:t xml:space="preserve"> to encompass relationships forged on bonds of friendship, neighbourhood and community.</w:t>
      </w:r>
      <w:r w:rsidR="00E534EF" w:rsidRPr="0043459D">
        <w:rPr>
          <w:rFonts w:ascii="Arial" w:hAnsi="Arial" w:cs="Arial"/>
          <w:sz w:val="24"/>
          <w:szCs w:val="24"/>
        </w:rPr>
        <w:t xml:space="preserve"> </w:t>
      </w:r>
    </w:p>
    <w:p w:rsidR="00980087" w:rsidRPr="0043459D" w:rsidRDefault="00B0664D" w:rsidP="0043459D">
      <w:pPr>
        <w:spacing w:line="240" w:lineRule="auto"/>
        <w:rPr>
          <w:rFonts w:ascii="Arial" w:hAnsi="Arial" w:cs="Arial"/>
          <w:sz w:val="24"/>
          <w:szCs w:val="24"/>
        </w:rPr>
      </w:pPr>
      <w:r w:rsidRPr="0043459D">
        <w:rPr>
          <w:rFonts w:ascii="Arial" w:hAnsi="Arial" w:cs="Arial"/>
          <w:sz w:val="24"/>
          <w:szCs w:val="24"/>
        </w:rPr>
        <w:t>My anal</w:t>
      </w:r>
      <w:r w:rsidR="00794D15" w:rsidRPr="0043459D">
        <w:rPr>
          <w:rFonts w:ascii="Arial" w:hAnsi="Arial" w:cs="Arial"/>
          <w:sz w:val="24"/>
          <w:szCs w:val="24"/>
        </w:rPr>
        <w:t>ysis focuses on</w:t>
      </w:r>
      <w:r w:rsidRPr="0043459D">
        <w:rPr>
          <w:rFonts w:ascii="Arial" w:hAnsi="Arial" w:cs="Arial"/>
          <w:sz w:val="24"/>
          <w:szCs w:val="24"/>
        </w:rPr>
        <w:t xml:space="preserve"> the </w:t>
      </w:r>
      <w:r w:rsidR="006F1BB1" w:rsidRPr="0043459D">
        <w:rPr>
          <w:rFonts w:ascii="Arial" w:hAnsi="Arial" w:cs="Arial"/>
          <w:sz w:val="24"/>
          <w:szCs w:val="24"/>
        </w:rPr>
        <w:t>impacts of austerity on</w:t>
      </w:r>
      <w:r w:rsidR="00B814CA" w:rsidRPr="0043459D">
        <w:rPr>
          <w:rFonts w:ascii="Arial" w:hAnsi="Arial" w:cs="Arial"/>
          <w:sz w:val="24"/>
          <w:szCs w:val="24"/>
        </w:rPr>
        <w:t xml:space="preserve"> </w:t>
      </w:r>
      <w:r w:rsidRPr="0043459D">
        <w:rPr>
          <w:rFonts w:ascii="Arial" w:hAnsi="Arial" w:cs="Arial"/>
          <w:sz w:val="24"/>
          <w:szCs w:val="24"/>
        </w:rPr>
        <w:t>those individuals who combine unpaid care with paid work. This is not becaus</w:t>
      </w:r>
      <w:r w:rsidR="00B814CA" w:rsidRPr="0043459D">
        <w:rPr>
          <w:rFonts w:ascii="Arial" w:hAnsi="Arial" w:cs="Arial"/>
          <w:sz w:val="24"/>
          <w:szCs w:val="24"/>
        </w:rPr>
        <w:t xml:space="preserve">e I am seeking to exclude </w:t>
      </w:r>
      <w:r w:rsidRPr="0043459D">
        <w:rPr>
          <w:rFonts w:ascii="Arial" w:hAnsi="Arial" w:cs="Arial"/>
          <w:sz w:val="24"/>
          <w:szCs w:val="24"/>
        </w:rPr>
        <w:t xml:space="preserve">carers who do not or cannot </w:t>
      </w:r>
      <w:r w:rsidR="00794D15" w:rsidRPr="0043459D">
        <w:rPr>
          <w:rFonts w:ascii="Arial" w:hAnsi="Arial" w:cs="Arial"/>
          <w:sz w:val="24"/>
          <w:szCs w:val="24"/>
        </w:rPr>
        <w:t xml:space="preserve">undertake paid </w:t>
      </w:r>
      <w:r w:rsidRPr="0043459D">
        <w:rPr>
          <w:rFonts w:ascii="Arial" w:hAnsi="Arial" w:cs="Arial"/>
          <w:sz w:val="24"/>
          <w:szCs w:val="24"/>
        </w:rPr>
        <w:t>work alon</w:t>
      </w:r>
      <w:r w:rsidR="00B814CA" w:rsidRPr="0043459D">
        <w:rPr>
          <w:rFonts w:ascii="Arial" w:hAnsi="Arial" w:cs="Arial"/>
          <w:sz w:val="24"/>
          <w:szCs w:val="24"/>
        </w:rPr>
        <w:t xml:space="preserve">gside their care commitments </w:t>
      </w:r>
      <w:r w:rsidR="003F0A04" w:rsidRPr="0043459D">
        <w:rPr>
          <w:rFonts w:ascii="Arial" w:hAnsi="Arial" w:cs="Arial"/>
          <w:sz w:val="24"/>
          <w:szCs w:val="24"/>
        </w:rPr>
        <w:t>or that I</w:t>
      </w:r>
      <w:r w:rsidRPr="0043459D">
        <w:rPr>
          <w:rFonts w:ascii="Arial" w:hAnsi="Arial" w:cs="Arial"/>
          <w:sz w:val="24"/>
          <w:szCs w:val="24"/>
        </w:rPr>
        <w:t xml:space="preserve"> </w:t>
      </w:r>
      <w:r w:rsidR="009A17BE" w:rsidRPr="0043459D">
        <w:rPr>
          <w:rFonts w:ascii="Arial" w:hAnsi="Arial" w:cs="Arial"/>
          <w:sz w:val="24"/>
          <w:szCs w:val="24"/>
        </w:rPr>
        <w:t>consider them as less worthy</w:t>
      </w:r>
      <w:r w:rsidRPr="0043459D">
        <w:rPr>
          <w:rFonts w:ascii="Arial" w:hAnsi="Arial" w:cs="Arial"/>
          <w:sz w:val="24"/>
          <w:szCs w:val="24"/>
        </w:rPr>
        <w:t xml:space="preserve"> </w:t>
      </w:r>
      <w:r w:rsidR="00CD42F0" w:rsidRPr="0043459D">
        <w:rPr>
          <w:rFonts w:ascii="Arial" w:hAnsi="Arial" w:cs="Arial"/>
          <w:sz w:val="24"/>
          <w:szCs w:val="24"/>
        </w:rPr>
        <w:t>subjects of labour law than those who undertake paid work</w:t>
      </w:r>
      <w:r w:rsidRPr="0043459D">
        <w:rPr>
          <w:rFonts w:ascii="Arial" w:hAnsi="Arial" w:cs="Arial"/>
          <w:sz w:val="24"/>
          <w:szCs w:val="24"/>
        </w:rPr>
        <w:t xml:space="preserve"> but rather because I want to </w:t>
      </w:r>
      <w:r w:rsidR="00CD42F0" w:rsidRPr="0043459D">
        <w:rPr>
          <w:rFonts w:ascii="Arial" w:hAnsi="Arial" w:cs="Arial"/>
          <w:sz w:val="24"/>
          <w:szCs w:val="24"/>
        </w:rPr>
        <w:t>explore</w:t>
      </w:r>
      <w:r w:rsidRPr="0043459D">
        <w:rPr>
          <w:rFonts w:ascii="Arial" w:hAnsi="Arial" w:cs="Arial"/>
          <w:sz w:val="24"/>
          <w:szCs w:val="24"/>
        </w:rPr>
        <w:t xml:space="preserve"> the government’s attempts to rebalance the relationship between paid work and welfare. </w:t>
      </w:r>
      <w:r w:rsidR="00794D15" w:rsidRPr="0043459D">
        <w:rPr>
          <w:rFonts w:ascii="Arial" w:hAnsi="Arial" w:cs="Arial"/>
          <w:sz w:val="24"/>
          <w:szCs w:val="24"/>
        </w:rPr>
        <w:t xml:space="preserve">I argue that this </w:t>
      </w:r>
      <w:r w:rsidR="00981D82" w:rsidRPr="0043459D">
        <w:rPr>
          <w:rFonts w:ascii="Arial" w:hAnsi="Arial" w:cs="Arial"/>
          <w:sz w:val="24"/>
          <w:szCs w:val="24"/>
        </w:rPr>
        <w:t>specific</w:t>
      </w:r>
      <w:r w:rsidR="00794D15" w:rsidRPr="0043459D">
        <w:rPr>
          <w:rFonts w:ascii="Arial" w:hAnsi="Arial" w:cs="Arial"/>
          <w:sz w:val="24"/>
          <w:szCs w:val="24"/>
        </w:rPr>
        <w:t xml:space="preserve"> seam of </w:t>
      </w:r>
      <w:r w:rsidR="00B814CA" w:rsidRPr="0043459D">
        <w:rPr>
          <w:rFonts w:ascii="Arial" w:hAnsi="Arial" w:cs="Arial"/>
          <w:sz w:val="24"/>
          <w:szCs w:val="24"/>
        </w:rPr>
        <w:t>policy is predicated on a particular ideology that relies on a number of assumptions about the nature and purpose of care. S</w:t>
      </w:r>
      <w:r w:rsidR="00981D82" w:rsidRPr="0043459D">
        <w:rPr>
          <w:rFonts w:ascii="Arial" w:hAnsi="Arial" w:cs="Arial"/>
          <w:sz w:val="24"/>
          <w:szCs w:val="24"/>
        </w:rPr>
        <w:t xml:space="preserve">uch assumptions, although </w:t>
      </w:r>
      <w:r w:rsidR="00B814CA" w:rsidRPr="0043459D">
        <w:rPr>
          <w:rFonts w:ascii="Arial" w:hAnsi="Arial" w:cs="Arial"/>
          <w:sz w:val="24"/>
          <w:szCs w:val="24"/>
        </w:rPr>
        <w:t xml:space="preserve">neutral on their face, are actually deeply </w:t>
      </w:r>
      <w:r w:rsidR="00981D82" w:rsidRPr="0043459D">
        <w:rPr>
          <w:rFonts w:ascii="Arial" w:hAnsi="Arial" w:cs="Arial"/>
          <w:sz w:val="24"/>
          <w:szCs w:val="24"/>
        </w:rPr>
        <w:t>gendered</w:t>
      </w:r>
      <w:r w:rsidR="00B814CA" w:rsidRPr="0043459D">
        <w:rPr>
          <w:rFonts w:ascii="Arial" w:hAnsi="Arial" w:cs="Arial"/>
          <w:sz w:val="24"/>
          <w:szCs w:val="24"/>
        </w:rPr>
        <w:t xml:space="preserve"> and perpetuate a certain world view that is both ideolo</w:t>
      </w:r>
      <w:r w:rsidR="00981D82" w:rsidRPr="0043459D">
        <w:rPr>
          <w:rFonts w:ascii="Arial" w:hAnsi="Arial" w:cs="Arial"/>
          <w:sz w:val="24"/>
          <w:szCs w:val="24"/>
        </w:rPr>
        <w:t xml:space="preserve">gically damaging for carers </w:t>
      </w:r>
      <w:r w:rsidR="00743065" w:rsidRPr="0043459D">
        <w:rPr>
          <w:rFonts w:ascii="Arial" w:hAnsi="Arial" w:cs="Arial"/>
          <w:sz w:val="24"/>
          <w:szCs w:val="24"/>
        </w:rPr>
        <w:t>-</w:t>
      </w:r>
      <w:r w:rsidR="00CD42F0" w:rsidRPr="0043459D">
        <w:rPr>
          <w:rFonts w:ascii="Arial" w:hAnsi="Arial" w:cs="Arial"/>
          <w:sz w:val="24"/>
          <w:szCs w:val="24"/>
        </w:rPr>
        <w:t xml:space="preserve"> </w:t>
      </w:r>
      <w:r w:rsidR="00981D82" w:rsidRPr="0043459D">
        <w:rPr>
          <w:rFonts w:ascii="Arial" w:hAnsi="Arial" w:cs="Arial"/>
          <w:sz w:val="24"/>
          <w:szCs w:val="24"/>
        </w:rPr>
        <w:t>and by implication women</w:t>
      </w:r>
      <w:r w:rsidR="00743065" w:rsidRPr="0043459D">
        <w:rPr>
          <w:rFonts w:ascii="Arial" w:hAnsi="Arial" w:cs="Arial"/>
          <w:sz w:val="24"/>
          <w:szCs w:val="24"/>
        </w:rPr>
        <w:t xml:space="preserve"> - </w:t>
      </w:r>
      <w:r w:rsidR="00B814CA" w:rsidRPr="0043459D">
        <w:rPr>
          <w:rFonts w:ascii="Arial" w:hAnsi="Arial" w:cs="Arial"/>
          <w:sz w:val="24"/>
          <w:szCs w:val="24"/>
        </w:rPr>
        <w:t>and those for whom they care and</w:t>
      </w:r>
      <w:r w:rsidR="00981D82" w:rsidRPr="0043459D">
        <w:rPr>
          <w:rFonts w:ascii="Arial" w:hAnsi="Arial" w:cs="Arial"/>
          <w:sz w:val="24"/>
          <w:szCs w:val="24"/>
        </w:rPr>
        <w:t xml:space="preserve"> which can be shown to breach current equality legislation</w:t>
      </w:r>
      <w:r w:rsidR="00B814CA" w:rsidRPr="0043459D">
        <w:rPr>
          <w:rFonts w:ascii="Arial" w:hAnsi="Arial" w:cs="Arial"/>
          <w:sz w:val="24"/>
          <w:szCs w:val="24"/>
        </w:rPr>
        <w:t>.</w:t>
      </w:r>
      <w:r w:rsidR="00981D82" w:rsidRPr="0043459D">
        <w:rPr>
          <w:rFonts w:ascii="Arial" w:hAnsi="Arial" w:cs="Arial"/>
          <w:sz w:val="24"/>
          <w:szCs w:val="24"/>
        </w:rPr>
        <w:t xml:space="preserve"> </w:t>
      </w:r>
      <w:r w:rsidR="007F623D" w:rsidRPr="0043459D">
        <w:rPr>
          <w:rFonts w:ascii="Arial" w:hAnsi="Arial" w:cs="Arial"/>
          <w:sz w:val="24"/>
          <w:szCs w:val="24"/>
        </w:rPr>
        <w:t xml:space="preserve">However, </w:t>
      </w:r>
      <w:r w:rsidR="00743065" w:rsidRPr="0043459D">
        <w:rPr>
          <w:rFonts w:ascii="Arial" w:hAnsi="Arial" w:cs="Arial"/>
          <w:sz w:val="24"/>
          <w:szCs w:val="24"/>
        </w:rPr>
        <w:t xml:space="preserve">simply </w:t>
      </w:r>
      <w:r w:rsidR="00981D82" w:rsidRPr="0043459D">
        <w:rPr>
          <w:rFonts w:ascii="Arial" w:hAnsi="Arial" w:cs="Arial"/>
          <w:sz w:val="24"/>
          <w:szCs w:val="24"/>
        </w:rPr>
        <w:t>argu</w:t>
      </w:r>
      <w:r w:rsidR="007F623D" w:rsidRPr="0043459D">
        <w:rPr>
          <w:rFonts w:ascii="Arial" w:hAnsi="Arial" w:cs="Arial"/>
          <w:sz w:val="24"/>
          <w:szCs w:val="24"/>
        </w:rPr>
        <w:t>ing</w:t>
      </w:r>
      <w:r w:rsidR="00981D82" w:rsidRPr="0043459D">
        <w:rPr>
          <w:rFonts w:ascii="Arial" w:hAnsi="Arial" w:cs="Arial"/>
          <w:sz w:val="24"/>
          <w:szCs w:val="24"/>
        </w:rPr>
        <w:t xml:space="preserve"> that current measures pursued in the name of austerity amount to </w:t>
      </w:r>
      <w:r w:rsidR="003F0A04" w:rsidRPr="0043459D">
        <w:rPr>
          <w:rFonts w:ascii="Arial" w:hAnsi="Arial" w:cs="Arial"/>
          <w:sz w:val="24"/>
          <w:szCs w:val="24"/>
        </w:rPr>
        <w:t>sex discrimination is not enough if we want to rebalance women’s and men’s relationship with unpaid care and paid work</w:t>
      </w:r>
      <w:r w:rsidR="00127B91" w:rsidRPr="0043459D">
        <w:rPr>
          <w:rFonts w:ascii="Arial" w:hAnsi="Arial" w:cs="Arial"/>
          <w:sz w:val="24"/>
          <w:szCs w:val="24"/>
        </w:rPr>
        <w:t xml:space="preserve"> whilst ensuring that </w:t>
      </w:r>
      <w:r w:rsidR="006F1BB1" w:rsidRPr="0043459D">
        <w:rPr>
          <w:rFonts w:ascii="Arial" w:hAnsi="Arial" w:cs="Arial"/>
          <w:sz w:val="24"/>
          <w:szCs w:val="24"/>
        </w:rPr>
        <w:t>the former acquires</w:t>
      </w:r>
      <w:r w:rsidR="001A4957" w:rsidRPr="0043459D">
        <w:rPr>
          <w:rFonts w:ascii="Arial" w:hAnsi="Arial" w:cs="Arial"/>
          <w:sz w:val="24"/>
          <w:szCs w:val="24"/>
        </w:rPr>
        <w:t xml:space="preserve"> a political value commensurate with its social and economic contribution</w:t>
      </w:r>
      <w:r w:rsidR="007F623D" w:rsidRPr="0043459D">
        <w:rPr>
          <w:rFonts w:ascii="Arial" w:hAnsi="Arial" w:cs="Arial"/>
          <w:sz w:val="24"/>
          <w:szCs w:val="24"/>
        </w:rPr>
        <w:t xml:space="preserve">. </w:t>
      </w:r>
      <w:r w:rsidR="00DD686A" w:rsidRPr="0043459D">
        <w:rPr>
          <w:rFonts w:ascii="Arial" w:hAnsi="Arial" w:cs="Arial"/>
          <w:sz w:val="24"/>
          <w:szCs w:val="24"/>
        </w:rPr>
        <w:t>Such an endeavour</w:t>
      </w:r>
      <w:r w:rsidR="007F623D" w:rsidRPr="0043459D">
        <w:rPr>
          <w:rFonts w:ascii="Arial" w:hAnsi="Arial" w:cs="Arial"/>
          <w:sz w:val="24"/>
          <w:szCs w:val="24"/>
        </w:rPr>
        <w:t xml:space="preserve"> requires the </w:t>
      </w:r>
      <w:r w:rsidR="00743065" w:rsidRPr="0043459D">
        <w:rPr>
          <w:rFonts w:ascii="Arial" w:hAnsi="Arial" w:cs="Arial"/>
          <w:sz w:val="24"/>
          <w:szCs w:val="24"/>
        </w:rPr>
        <w:t xml:space="preserve">current </w:t>
      </w:r>
      <w:r w:rsidR="003651C9" w:rsidRPr="0043459D">
        <w:rPr>
          <w:rFonts w:ascii="Arial" w:hAnsi="Arial" w:cs="Arial"/>
          <w:sz w:val="24"/>
          <w:szCs w:val="24"/>
        </w:rPr>
        <w:t xml:space="preserve">conceptualisation of care </w:t>
      </w:r>
      <w:r w:rsidR="007F623D" w:rsidRPr="0043459D">
        <w:rPr>
          <w:rFonts w:ascii="Arial" w:hAnsi="Arial" w:cs="Arial"/>
          <w:sz w:val="24"/>
          <w:szCs w:val="24"/>
        </w:rPr>
        <w:t xml:space="preserve">which underpins the legal and policy frameworks relevant to labour law, taxation and welfare </w:t>
      </w:r>
      <w:r w:rsidR="003651C9" w:rsidRPr="0043459D">
        <w:rPr>
          <w:rFonts w:ascii="Arial" w:hAnsi="Arial" w:cs="Arial"/>
          <w:sz w:val="24"/>
          <w:szCs w:val="24"/>
        </w:rPr>
        <w:t>to be re</w:t>
      </w:r>
      <w:r w:rsidR="007F623D" w:rsidRPr="0043459D">
        <w:rPr>
          <w:rFonts w:ascii="Arial" w:hAnsi="Arial" w:cs="Arial"/>
          <w:sz w:val="24"/>
          <w:szCs w:val="24"/>
        </w:rPr>
        <w:t xml:space="preserve">formulated to take account </w:t>
      </w:r>
      <w:r w:rsidR="00FA2C18" w:rsidRPr="0043459D">
        <w:rPr>
          <w:rFonts w:ascii="Arial" w:hAnsi="Arial" w:cs="Arial"/>
          <w:sz w:val="24"/>
          <w:szCs w:val="24"/>
        </w:rPr>
        <w:t xml:space="preserve">of what </w:t>
      </w:r>
      <w:r w:rsidR="00CD42F0" w:rsidRPr="0043459D">
        <w:rPr>
          <w:rFonts w:ascii="Arial" w:hAnsi="Arial" w:cs="Arial"/>
          <w:sz w:val="24"/>
          <w:szCs w:val="24"/>
        </w:rPr>
        <w:t>a relationship</w:t>
      </w:r>
      <w:r w:rsidR="00FA2C18" w:rsidRPr="0043459D">
        <w:rPr>
          <w:rFonts w:ascii="Arial" w:hAnsi="Arial" w:cs="Arial"/>
          <w:sz w:val="24"/>
          <w:szCs w:val="24"/>
        </w:rPr>
        <w:t xml:space="preserve"> of care</w:t>
      </w:r>
      <w:r w:rsidR="003651C9" w:rsidRPr="0043459D">
        <w:rPr>
          <w:rFonts w:ascii="Arial" w:hAnsi="Arial" w:cs="Arial"/>
          <w:sz w:val="24"/>
          <w:szCs w:val="24"/>
        </w:rPr>
        <w:t xml:space="preserve"> </w:t>
      </w:r>
      <w:r w:rsidR="00FA2C18" w:rsidRPr="0043459D">
        <w:rPr>
          <w:rFonts w:ascii="Arial" w:hAnsi="Arial" w:cs="Arial"/>
          <w:sz w:val="24"/>
          <w:szCs w:val="24"/>
        </w:rPr>
        <w:t>actually entail</w:t>
      </w:r>
      <w:r w:rsidR="004202DA">
        <w:rPr>
          <w:rFonts w:ascii="Arial" w:hAnsi="Arial" w:cs="Arial"/>
          <w:sz w:val="24"/>
          <w:szCs w:val="24"/>
        </w:rPr>
        <w:t>s</w:t>
      </w:r>
      <w:r w:rsidR="00FA2C18" w:rsidRPr="0043459D">
        <w:rPr>
          <w:rFonts w:ascii="Arial" w:hAnsi="Arial" w:cs="Arial"/>
          <w:sz w:val="24"/>
          <w:szCs w:val="24"/>
        </w:rPr>
        <w:t xml:space="preserve"> on the part of the carer</w:t>
      </w:r>
      <w:r w:rsidR="003651C9" w:rsidRPr="0043459D">
        <w:rPr>
          <w:rFonts w:ascii="Arial" w:hAnsi="Arial" w:cs="Arial"/>
          <w:sz w:val="24"/>
          <w:szCs w:val="24"/>
        </w:rPr>
        <w:t xml:space="preserve">, </w:t>
      </w:r>
      <w:r w:rsidR="007F623D" w:rsidRPr="0043459D">
        <w:rPr>
          <w:rFonts w:ascii="Arial" w:hAnsi="Arial" w:cs="Arial"/>
          <w:sz w:val="24"/>
          <w:szCs w:val="24"/>
        </w:rPr>
        <w:t>extending from</w:t>
      </w:r>
      <w:r w:rsidR="00981D82" w:rsidRPr="0043459D">
        <w:rPr>
          <w:rFonts w:ascii="Arial" w:hAnsi="Arial" w:cs="Arial"/>
          <w:sz w:val="24"/>
          <w:szCs w:val="24"/>
        </w:rPr>
        <w:t xml:space="preserve"> </w:t>
      </w:r>
      <w:r w:rsidR="00CD42F0" w:rsidRPr="0043459D">
        <w:rPr>
          <w:rFonts w:ascii="Arial" w:hAnsi="Arial" w:cs="Arial"/>
          <w:sz w:val="24"/>
          <w:szCs w:val="24"/>
        </w:rPr>
        <w:t>its</w:t>
      </w:r>
      <w:r w:rsidR="001A4957" w:rsidRPr="0043459D">
        <w:rPr>
          <w:rFonts w:ascii="Arial" w:hAnsi="Arial" w:cs="Arial"/>
          <w:sz w:val="24"/>
          <w:szCs w:val="24"/>
        </w:rPr>
        <w:t xml:space="preserve"> affective dimension -</w:t>
      </w:r>
      <w:r w:rsidR="003651C9" w:rsidRPr="0043459D">
        <w:rPr>
          <w:rFonts w:ascii="Arial" w:hAnsi="Arial" w:cs="Arial"/>
          <w:sz w:val="24"/>
          <w:szCs w:val="24"/>
        </w:rPr>
        <w:t xml:space="preserve"> by which we are all bound together in mu</w:t>
      </w:r>
      <w:r w:rsidR="001A4957" w:rsidRPr="0043459D">
        <w:rPr>
          <w:rFonts w:ascii="Arial" w:hAnsi="Arial" w:cs="Arial"/>
          <w:sz w:val="24"/>
          <w:szCs w:val="24"/>
        </w:rPr>
        <w:t>tual ties of love and affection -</w:t>
      </w:r>
      <w:r w:rsidR="007F623D" w:rsidRPr="0043459D">
        <w:rPr>
          <w:rFonts w:ascii="Arial" w:hAnsi="Arial" w:cs="Arial"/>
          <w:sz w:val="24"/>
          <w:szCs w:val="24"/>
        </w:rPr>
        <w:t xml:space="preserve"> </w:t>
      </w:r>
      <w:r w:rsidR="00CD42F0" w:rsidRPr="0043459D">
        <w:rPr>
          <w:rFonts w:ascii="Arial" w:hAnsi="Arial" w:cs="Arial"/>
          <w:sz w:val="24"/>
          <w:szCs w:val="24"/>
        </w:rPr>
        <w:t>to its</w:t>
      </w:r>
      <w:r w:rsidR="003651C9" w:rsidRPr="0043459D">
        <w:rPr>
          <w:rFonts w:ascii="Arial" w:hAnsi="Arial" w:cs="Arial"/>
          <w:sz w:val="24"/>
          <w:szCs w:val="24"/>
        </w:rPr>
        <w:t xml:space="preserve"> less profound, more mundane but equally crucial and demanding task</w:t>
      </w:r>
      <w:r w:rsidR="00127B91" w:rsidRPr="0043459D">
        <w:rPr>
          <w:rFonts w:ascii="Arial" w:hAnsi="Arial" w:cs="Arial"/>
          <w:sz w:val="24"/>
          <w:szCs w:val="24"/>
        </w:rPr>
        <w:t>-centred dimension</w:t>
      </w:r>
      <w:r w:rsidR="007F623D" w:rsidRPr="0043459D">
        <w:rPr>
          <w:rFonts w:ascii="Arial" w:hAnsi="Arial" w:cs="Arial"/>
          <w:sz w:val="24"/>
          <w:szCs w:val="24"/>
        </w:rPr>
        <w:t xml:space="preserve"> </w:t>
      </w:r>
      <w:r w:rsidR="003651C9" w:rsidRPr="0043459D">
        <w:rPr>
          <w:rFonts w:ascii="Arial" w:hAnsi="Arial" w:cs="Arial"/>
          <w:sz w:val="24"/>
          <w:szCs w:val="24"/>
        </w:rPr>
        <w:t xml:space="preserve">usefully </w:t>
      </w:r>
      <w:r w:rsidR="00127B91" w:rsidRPr="0043459D">
        <w:rPr>
          <w:rFonts w:ascii="Arial" w:hAnsi="Arial" w:cs="Arial"/>
          <w:sz w:val="24"/>
          <w:szCs w:val="24"/>
        </w:rPr>
        <w:t>categorised as ‘body work’, which incorporates</w:t>
      </w:r>
      <w:r w:rsidR="003651C9" w:rsidRPr="0043459D">
        <w:rPr>
          <w:rFonts w:ascii="Arial" w:hAnsi="Arial" w:cs="Arial"/>
          <w:sz w:val="24"/>
          <w:szCs w:val="24"/>
        </w:rPr>
        <w:t xml:space="preserve"> the cleaning, the feeding, the assistance with bodily functions and the administration of medi</w:t>
      </w:r>
      <w:r w:rsidR="00127B91" w:rsidRPr="0043459D">
        <w:rPr>
          <w:rFonts w:ascii="Arial" w:hAnsi="Arial" w:cs="Arial"/>
          <w:sz w:val="24"/>
          <w:szCs w:val="24"/>
        </w:rPr>
        <w:t>cation</w:t>
      </w:r>
      <w:r w:rsidR="003651C9" w:rsidRPr="0043459D">
        <w:rPr>
          <w:rFonts w:ascii="Arial" w:hAnsi="Arial" w:cs="Arial"/>
          <w:sz w:val="24"/>
          <w:szCs w:val="24"/>
        </w:rPr>
        <w:t>.</w:t>
      </w:r>
      <w:r w:rsidR="007F623D" w:rsidRPr="0043459D">
        <w:rPr>
          <w:rFonts w:ascii="Arial" w:hAnsi="Arial" w:cs="Arial"/>
          <w:sz w:val="24"/>
          <w:szCs w:val="24"/>
        </w:rPr>
        <w:t xml:space="preserve"> </w:t>
      </w:r>
    </w:p>
    <w:p w:rsidR="00025D0E" w:rsidRPr="0043459D" w:rsidRDefault="00127B91" w:rsidP="0043459D">
      <w:pPr>
        <w:spacing w:line="240" w:lineRule="auto"/>
        <w:rPr>
          <w:rFonts w:ascii="Arial" w:hAnsi="Arial" w:cs="Arial"/>
          <w:b/>
          <w:sz w:val="24"/>
          <w:szCs w:val="24"/>
        </w:rPr>
      </w:pPr>
      <w:r w:rsidRPr="0043459D">
        <w:rPr>
          <w:rFonts w:ascii="Arial" w:hAnsi="Arial" w:cs="Arial"/>
          <w:sz w:val="24"/>
          <w:szCs w:val="24"/>
        </w:rPr>
        <w:t xml:space="preserve">The task of seeking to reconceptualise care within </w:t>
      </w:r>
      <w:r w:rsidR="001A4957" w:rsidRPr="0043459D">
        <w:rPr>
          <w:rFonts w:ascii="Arial" w:hAnsi="Arial" w:cs="Arial"/>
          <w:sz w:val="24"/>
          <w:szCs w:val="24"/>
        </w:rPr>
        <w:t>political consciousness and resulting policy</w:t>
      </w:r>
      <w:r w:rsidRPr="0043459D">
        <w:rPr>
          <w:rFonts w:ascii="Arial" w:hAnsi="Arial" w:cs="Arial"/>
          <w:sz w:val="24"/>
          <w:szCs w:val="24"/>
        </w:rPr>
        <w:t xml:space="preserve"> is </w:t>
      </w:r>
      <w:r w:rsidR="00FA2C18" w:rsidRPr="0043459D">
        <w:rPr>
          <w:rFonts w:ascii="Arial" w:hAnsi="Arial" w:cs="Arial"/>
          <w:sz w:val="24"/>
          <w:szCs w:val="24"/>
        </w:rPr>
        <w:t xml:space="preserve">certainly </w:t>
      </w:r>
      <w:r w:rsidRPr="0043459D">
        <w:rPr>
          <w:rFonts w:ascii="Arial" w:hAnsi="Arial" w:cs="Arial"/>
          <w:sz w:val="24"/>
          <w:szCs w:val="24"/>
        </w:rPr>
        <w:t xml:space="preserve">not a new </w:t>
      </w:r>
      <w:r w:rsidR="001A4957" w:rsidRPr="0043459D">
        <w:rPr>
          <w:rFonts w:ascii="Arial" w:hAnsi="Arial" w:cs="Arial"/>
          <w:sz w:val="24"/>
          <w:szCs w:val="24"/>
        </w:rPr>
        <w:t>endeavour</w:t>
      </w:r>
      <w:r w:rsidRPr="0043459D">
        <w:rPr>
          <w:rFonts w:ascii="Arial" w:hAnsi="Arial" w:cs="Arial"/>
          <w:sz w:val="24"/>
          <w:szCs w:val="24"/>
        </w:rPr>
        <w:t xml:space="preserve"> for feminists who, from the early days of the first wave </w:t>
      </w:r>
      <w:r w:rsidR="001A4957" w:rsidRPr="0043459D">
        <w:rPr>
          <w:rFonts w:ascii="Arial" w:hAnsi="Arial" w:cs="Arial"/>
          <w:sz w:val="24"/>
          <w:szCs w:val="24"/>
        </w:rPr>
        <w:t xml:space="preserve">sought to </w:t>
      </w:r>
      <w:r w:rsidRPr="0043459D">
        <w:rPr>
          <w:rFonts w:ascii="Arial" w:hAnsi="Arial" w:cs="Arial"/>
          <w:sz w:val="24"/>
          <w:szCs w:val="24"/>
        </w:rPr>
        <w:t xml:space="preserve">embed notions of solidarity and interdependence as </w:t>
      </w:r>
      <w:r w:rsidR="00363A26" w:rsidRPr="0043459D">
        <w:rPr>
          <w:rFonts w:ascii="Arial" w:hAnsi="Arial" w:cs="Arial"/>
          <w:sz w:val="24"/>
          <w:szCs w:val="24"/>
        </w:rPr>
        <w:t xml:space="preserve">key </w:t>
      </w:r>
      <w:r w:rsidRPr="0043459D">
        <w:rPr>
          <w:rFonts w:ascii="Arial" w:hAnsi="Arial" w:cs="Arial"/>
          <w:sz w:val="24"/>
          <w:szCs w:val="24"/>
        </w:rPr>
        <w:t xml:space="preserve">values </w:t>
      </w:r>
      <w:r w:rsidR="00363A26" w:rsidRPr="0043459D">
        <w:rPr>
          <w:rFonts w:ascii="Arial" w:hAnsi="Arial" w:cs="Arial"/>
          <w:sz w:val="24"/>
          <w:szCs w:val="24"/>
        </w:rPr>
        <w:t>which underpinned the movement’s central</w:t>
      </w:r>
      <w:r w:rsidRPr="0043459D">
        <w:rPr>
          <w:rFonts w:ascii="Arial" w:hAnsi="Arial" w:cs="Arial"/>
          <w:sz w:val="24"/>
          <w:szCs w:val="24"/>
        </w:rPr>
        <w:t xml:space="preserve"> political ideal</w:t>
      </w:r>
      <w:r w:rsidR="00743065" w:rsidRPr="0043459D">
        <w:rPr>
          <w:rFonts w:ascii="Arial" w:hAnsi="Arial" w:cs="Arial"/>
          <w:sz w:val="24"/>
          <w:szCs w:val="24"/>
        </w:rPr>
        <w:t xml:space="preserve">s </w:t>
      </w:r>
      <w:r w:rsidR="00363A26" w:rsidRPr="0043459D">
        <w:rPr>
          <w:rFonts w:ascii="Arial" w:hAnsi="Arial" w:cs="Arial"/>
          <w:sz w:val="24"/>
          <w:szCs w:val="24"/>
        </w:rPr>
        <w:t xml:space="preserve">and </w:t>
      </w:r>
      <w:r w:rsidR="00743065" w:rsidRPr="0043459D">
        <w:rPr>
          <w:rFonts w:ascii="Arial" w:hAnsi="Arial" w:cs="Arial"/>
          <w:sz w:val="24"/>
          <w:szCs w:val="24"/>
        </w:rPr>
        <w:t xml:space="preserve">which were </w:t>
      </w:r>
      <w:r w:rsidR="001A4957" w:rsidRPr="0043459D">
        <w:rPr>
          <w:rFonts w:ascii="Arial" w:hAnsi="Arial" w:cs="Arial"/>
          <w:sz w:val="24"/>
          <w:szCs w:val="24"/>
        </w:rPr>
        <w:t>evidenced by our</w:t>
      </w:r>
      <w:r w:rsidR="00980087" w:rsidRPr="0043459D">
        <w:rPr>
          <w:rFonts w:ascii="Arial" w:hAnsi="Arial" w:cs="Arial"/>
          <w:sz w:val="24"/>
          <w:szCs w:val="24"/>
        </w:rPr>
        <w:t xml:space="preserve"> lifestyle choices. I will return to the question of how feminism should respond to what has been identified as a neoliberal subversion of its ideals</w:t>
      </w:r>
      <w:r w:rsidR="00DD686A" w:rsidRPr="0043459D">
        <w:rPr>
          <w:rFonts w:ascii="Arial" w:hAnsi="Arial" w:cs="Arial"/>
          <w:sz w:val="24"/>
          <w:szCs w:val="24"/>
        </w:rPr>
        <w:t xml:space="preserve"> </w:t>
      </w:r>
      <w:r w:rsidR="00614209" w:rsidRPr="0043459D">
        <w:rPr>
          <w:rFonts w:ascii="Arial" w:hAnsi="Arial" w:cs="Arial"/>
          <w:sz w:val="24"/>
          <w:szCs w:val="24"/>
        </w:rPr>
        <w:t xml:space="preserve">(Fraser 2013) </w:t>
      </w:r>
      <w:r w:rsidR="00980087" w:rsidRPr="0043459D">
        <w:rPr>
          <w:rFonts w:ascii="Arial" w:hAnsi="Arial" w:cs="Arial"/>
          <w:sz w:val="24"/>
          <w:szCs w:val="24"/>
        </w:rPr>
        <w:t xml:space="preserve">towards the end of the paper. </w:t>
      </w:r>
      <w:r w:rsidR="002D6246" w:rsidRPr="0043459D">
        <w:rPr>
          <w:rFonts w:ascii="Arial" w:hAnsi="Arial" w:cs="Arial"/>
          <w:sz w:val="24"/>
          <w:szCs w:val="24"/>
        </w:rPr>
        <w:t xml:space="preserve">First, </w:t>
      </w:r>
      <w:r w:rsidR="00E52104" w:rsidRPr="0043459D">
        <w:rPr>
          <w:rFonts w:ascii="Arial" w:hAnsi="Arial" w:cs="Arial"/>
          <w:sz w:val="24"/>
          <w:szCs w:val="24"/>
        </w:rPr>
        <w:t xml:space="preserve">I will </w:t>
      </w:r>
      <w:r w:rsidR="00980087" w:rsidRPr="0043459D">
        <w:rPr>
          <w:rFonts w:ascii="Arial" w:hAnsi="Arial" w:cs="Arial"/>
          <w:sz w:val="24"/>
          <w:szCs w:val="24"/>
        </w:rPr>
        <w:t xml:space="preserve">consider </w:t>
      </w:r>
      <w:r w:rsidR="002D6246" w:rsidRPr="0043459D">
        <w:rPr>
          <w:rFonts w:ascii="Arial" w:hAnsi="Arial" w:cs="Arial"/>
          <w:sz w:val="24"/>
          <w:szCs w:val="24"/>
        </w:rPr>
        <w:t xml:space="preserve">the </w:t>
      </w:r>
      <w:r w:rsidR="00980087" w:rsidRPr="0043459D">
        <w:rPr>
          <w:rFonts w:ascii="Arial" w:hAnsi="Arial" w:cs="Arial"/>
          <w:sz w:val="24"/>
          <w:szCs w:val="24"/>
        </w:rPr>
        <w:t>range</w:t>
      </w:r>
      <w:r w:rsidR="002D6246" w:rsidRPr="0043459D">
        <w:rPr>
          <w:rFonts w:ascii="Arial" w:hAnsi="Arial" w:cs="Arial"/>
          <w:sz w:val="24"/>
          <w:szCs w:val="24"/>
        </w:rPr>
        <w:t xml:space="preserve"> of</w:t>
      </w:r>
      <w:r w:rsidR="007F623D" w:rsidRPr="0043459D">
        <w:rPr>
          <w:rFonts w:ascii="Arial" w:hAnsi="Arial" w:cs="Arial"/>
          <w:sz w:val="24"/>
          <w:szCs w:val="24"/>
        </w:rPr>
        <w:t xml:space="preserve"> measures that are hav</w:t>
      </w:r>
      <w:r w:rsidRPr="0043459D">
        <w:rPr>
          <w:rFonts w:ascii="Arial" w:hAnsi="Arial" w:cs="Arial"/>
          <w:sz w:val="24"/>
          <w:szCs w:val="24"/>
        </w:rPr>
        <w:t>ing</w:t>
      </w:r>
      <w:r w:rsidR="007F623D" w:rsidRPr="0043459D">
        <w:rPr>
          <w:rFonts w:ascii="Arial" w:hAnsi="Arial" w:cs="Arial"/>
          <w:sz w:val="24"/>
          <w:szCs w:val="24"/>
        </w:rPr>
        <w:t xml:space="preserve"> a</w:t>
      </w:r>
      <w:r w:rsidRPr="0043459D">
        <w:rPr>
          <w:rFonts w:ascii="Arial" w:hAnsi="Arial" w:cs="Arial"/>
          <w:sz w:val="24"/>
          <w:szCs w:val="24"/>
        </w:rPr>
        <w:t xml:space="preserve"> particularly</w:t>
      </w:r>
      <w:r w:rsidR="00025D0E" w:rsidRPr="0043459D">
        <w:rPr>
          <w:rFonts w:ascii="Arial" w:hAnsi="Arial" w:cs="Arial"/>
          <w:sz w:val="24"/>
          <w:szCs w:val="24"/>
        </w:rPr>
        <w:t xml:space="preserve"> damaging effect on </w:t>
      </w:r>
      <w:r w:rsidR="007F623D" w:rsidRPr="0043459D">
        <w:rPr>
          <w:rFonts w:ascii="Arial" w:hAnsi="Arial" w:cs="Arial"/>
          <w:sz w:val="24"/>
          <w:szCs w:val="24"/>
        </w:rPr>
        <w:t xml:space="preserve">carers. </w:t>
      </w:r>
      <w:r w:rsidRPr="0043459D">
        <w:rPr>
          <w:rFonts w:ascii="Arial" w:hAnsi="Arial" w:cs="Arial"/>
          <w:sz w:val="24"/>
          <w:szCs w:val="24"/>
        </w:rPr>
        <w:t>The focus is on the</w:t>
      </w:r>
      <w:r w:rsidR="007F623D" w:rsidRPr="0043459D">
        <w:rPr>
          <w:rFonts w:ascii="Arial" w:hAnsi="Arial" w:cs="Arial"/>
          <w:sz w:val="24"/>
          <w:szCs w:val="24"/>
        </w:rPr>
        <w:t xml:space="preserve"> direct withdrawal or reduction of legal protections and also those measures that have an indirect impact on care arrangeme</w:t>
      </w:r>
      <w:r w:rsidR="00025D0E" w:rsidRPr="0043459D">
        <w:rPr>
          <w:rFonts w:ascii="Arial" w:hAnsi="Arial" w:cs="Arial"/>
          <w:sz w:val="24"/>
          <w:szCs w:val="24"/>
        </w:rPr>
        <w:t xml:space="preserve">nts generally. </w:t>
      </w:r>
    </w:p>
    <w:p w:rsidR="00025D0E" w:rsidRPr="0043459D" w:rsidRDefault="00025D0E" w:rsidP="0043459D">
      <w:pPr>
        <w:spacing w:line="240" w:lineRule="auto"/>
        <w:rPr>
          <w:rFonts w:ascii="Arial" w:hAnsi="Arial" w:cs="Arial"/>
          <w:b/>
          <w:sz w:val="24"/>
          <w:szCs w:val="24"/>
        </w:rPr>
      </w:pPr>
    </w:p>
    <w:p w:rsidR="003F0A04" w:rsidRPr="0043459D" w:rsidRDefault="00980087" w:rsidP="0043459D">
      <w:pPr>
        <w:spacing w:line="240" w:lineRule="auto"/>
        <w:rPr>
          <w:rFonts w:ascii="Arial" w:hAnsi="Arial" w:cs="Arial"/>
          <w:b/>
          <w:sz w:val="24"/>
          <w:szCs w:val="24"/>
        </w:rPr>
      </w:pPr>
      <w:r w:rsidRPr="0043459D">
        <w:rPr>
          <w:rFonts w:ascii="Arial" w:hAnsi="Arial" w:cs="Arial"/>
          <w:b/>
          <w:sz w:val="24"/>
          <w:szCs w:val="24"/>
        </w:rPr>
        <w:t xml:space="preserve">Careless Carers </w:t>
      </w:r>
    </w:p>
    <w:p w:rsidR="00B35582" w:rsidRPr="0043459D" w:rsidRDefault="00D92C92" w:rsidP="0043459D">
      <w:pPr>
        <w:spacing w:line="240" w:lineRule="auto"/>
        <w:rPr>
          <w:rFonts w:ascii="Arial" w:hAnsi="Arial" w:cs="Arial"/>
          <w:sz w:val="24"/>
          <w:szCs w:val="24"/>
        </w:rPr>
      </w:pPr>
      <w:r w:rsidRPr="0043459D">
        <w:rPr>
          <w:rFonts w:ascii="Arial" w:hAnsi="Arial" w:cs="Arial"/>
          <w:sz w:val="24"/>
          <w:szCs w:val="24"/>
        </w:rPr>
        <w:t xml:space="preserve">Despite the </w:t>
      </w:r>
      <w:r w:rsidR="00DA3217" w:rsidRPr="0043459D">
        <w:rPr>
          <w:rFonts w:ascii="Arial" w:hAnsi="Arial" w:cs="Arial"/>
          <w:sz w:val="24"/>
          <w:szCs w:val="24"/>
        </w:rPr>
        <w:t>Prime Minister’s assurance that</w:t>
      </w:r>
      <w:r w:rsidRPr="0043459D">
        <w:rPr>
          <w:rFonts w:ascii="Arial" w:hAnsi="Arial" w:cs="Arial"/>
          <w:sz w:val="24"/>
          <w:szCs w:val="24"/>
        </w:rPr>
        <w:t xml:space="preserve"> cuts to public expenditure will be made </w:t>
      </w:r>
      <w:r w:rsidR="007B4ACC" w:rsidRPr="0043459D">
        <w:rPr>
          <w:rFonts w:ascii="Arial" w:hAnsi="Arial" w:cs="Arial"/>
          <w:sz w:val="24"/>
          <w:szCs w:val="24"/>
        </w:rPr>
        <w:t>“…</w:t>
      </w:r>
      <w:r w:rsidRPr="0043459D">
        <w:rPr>
          <w:rFonts w:ascii="Arial" w:hAnsi="Arial" w:cs="Arial"/>
          <w:sz w:val="24"/>
          <w:szCs w:val="24"/>
        </w:rPr>
        <w:t>in a way that protects the poorest and most vulnerable in our society; in a way that unites our country rather than divides it; in a way that demonstrates that we're all in this together</w:t>
      </w:r>
      <w:r w:rsidR="00025D0E" w:rsidRPr="0043459D">
        <w:rPr>
          <w:rFonts w:ascii="Arial" w:hAnsi="Arial" w:cs="Arial"/>
          <w:sz w:val="24"/>
          <w:szCs w:val="24"/>
        </w:rPr>
        <w:t>..</w:t>
      </w:r>
      <w:r w:rsidR="007B4ACC" w:rsidRPr="0043459D">
        <w:rPr>
          <w:rFonts w:ascii="Arial" w:hAnsi="Arial" w:cs="Arial"/>
          <w:sz w:val="24"/>
          <w:szCs w:val="24"/>
        </w:rPr>
        <w:t>”</w:t>
      </w:r>
      <w:r w:rsidR="00025D0E" w:rsidRPr="0043459D">
        <w:rPr>
          <w:rStyle w:val="FootnoteReference"/>
          <w:rFonts w:ascii="Arial" w:hAnsi="Arial" w:cs="Arial"/>
          <w:sz w:val="24"/>
          <w:szCs w:val="24"/>
        </w:rPr>
        <w:t xml:space="preserve"> </w:t>
      </w:r>
      <w:r w:rsidR="00025D0E" w:rsidRPr="0043459D">
        <w:rPr>
          <w:rFonts w:ascii="Arial" w:hAnsi="Arial" w:cs="Arial"/>
          <w:sz w:val="24"/>
          <w:szCs w:val="24"/>
        </w:rPr>
        <w:t>(</w:t>
      </w:r>
      <w:r w:rsidR="00025D0E" w:rsidRPr="00301E79">
        <w:rPr>
          <w:rFonts w:ascii="Arial" w:hAnsi="Arial" w:cs="Arial"/>
          <w:sz w:val="24"/>
          <w:szCs w:val="24"/>
        </w:rPr>
        <w:t>Cameron 2010</w:t>
      </w:r>
      <w:r w:rsidR="00025D0E" w:rsidRPr="0043459D">
        <w:rPr>
          <w:rFonts w:ascii="Arial" w:hAnsi="Arial" w:cs="Arial"/>
          <w:sz w:val="24"/>
          <w:szCs w:val="24"/>
        </w:rPr>
        <w:t>)</w:t>
      </w:r>
      <w:r w:rsidR="007B4ACC" w:rsidRPr="0043459D">
        <w:rPr>
          <w:rFonts w:ascii="Arial" w:hAnsi="Arial" w:cs="Arial"/>
          <w:sz w:val="24"/>
          <w:szCs w:val="24"/>
        </w:rPr>
        <w:t>, c</w:t>
      </w:r>
      <w:r w:rsidRPr="0043459D">
        <w:rPr>
          <w:rFonts w:ascii="Arial" w:hAnsi="Arial" w:cs="Arial"/>
          <w:sz w:val="24"/>
          <w:szCs w:val="24"/>
        </w:rPr>
        <w:t xml:space="preserve">hanges to labour market regulation and </w:t>
      </w:r>
      <w:r w:rsidR="00DA3217" w:rsidRPr="0043459D">
        <w:rPr>
          <w:rFonts w:ascii="Arial" w:hAnsi="Arial" w:cs="Arial"/>
          <w:sz w:val="24"/>
          <w:szCs w:val="24"/>
        </w:rPr>
        <w:t xml:space="preserve">the </w:t>
      </w:r>
      <w:r w:rsidR="007E7E88" w:rsidRPr="0043459D">
        <w:rPr>
          <w:rFonts w:ascii="Arial" w:hAnsi="Arial" w:cs="Arial"/>
          <w:sz w:val="24"/>
          <w:szCs w:val="24"/>
        </w:rPr>
        <w:t>welfare system enacted</w:t>
      </w:r>
      <w:r w:rsidRPr="0043459D">
        <w:rPr>
          <w:rFonts w:ascii="Arial" w:hAnsi="Arial" w:cs="Arial"/>
          <w:sz w:val="24"/>
          <w:szCs w:val="24"/>
        </w:rPr>
        <w:t xml:space="preserve"> in the name of austerity have been shown to have</w:t>
      </w:r>
      <w:r w:rsidR="00D47B57" w:rsidRPr="0043459D">
        <w:rPr>
          <w:rFonts w:ascii="Arial" w:hAnsi="Arial" w:cs="Arial"/>
          <w:sz w:val="24"/>
          <w:szCs w:val="24"/>
        </w:rPr>
        <w:t xml:space="preserve"> a disproportionate impact on</w:t>
      </w:r>
      <w:r w:rsidR="007B4ACC" w:rsidRPr="0043459D">
        <w:rPr>
          <w:rFonts w:ascii="Arial" w:hAnsi="Arial" w:cs="Arial"/>
          <w:sz w:val="24"/>
          <w:szCs w:val="24"/>
        </w:rPr>
        <w:t xml:space="preserve"> certain groups</w:t>
      </w:r>
      <w:r w:rsidR="00DA3217" w:rsidRPr="0043459D">
        <w:rPr>
          <w:rFonts w:ascii="Arial" w:hAnsi="Arial" w:cs="Arial"/>
          <w:sz w:val="24"/>
          <w:szCs w:val="24"/>
        </w:rPr>
        <w:t>.</w:t>
      </w:r>
      <w:r w:rsidR="00D47B57" w:rsidRPr="0043459D">
        <w:rPr>
          <w:rFonts w:ascii="Arial" w:hAnsi="Arial" w:cs="Arial"/>
          <w:sz w:val="24"/>
          <w:szCs w:val="24"/>
        </w:rPr>
        <w:t xml:space="preserve"> </w:t>
      </w:r>
      <w:r w:rsidRPr="0043459D">
        <w:rPr>
          <w:rFonts w:ascii="Arial" w:hAnsi="Arial" w:cs="Arial"/>
          <w:sz w:val="24"/>
          <w:szCs w:val="24"/>
        </w:rPr>
        <w:t xml:space="preserve"> </w:t>
      </w:r>
      <w:r w:rsidR="00991403" w:rsidRPr="0043459D">
        <w:rPr>
          <w:rFonts w:ascii="Arial" w:hAnsi="Arial" w:cs="Arial"/>
          <w:sz w:val="24"/>
          <w:szCs w:val="24"/>
        </w:rPr>
        <w:t>T</w:t>
      </w:r>
      <w:r w:rsidR="00B35582" w:rsidRPr="0043459D">
        <w:rPr>
          <w:rFonts w:ascii="Arial" w:hAnsi="Arial" w:cs="Arial"/>
          <w:sz w:val="24"/>
          <w:szCs w:val="24"/>
        </w:rPr>
        <w:t xml:space="preserve">hose who have been </w:t>
      </w:r>
      <w:r w:rsidR="00980087" w:rsidRPr="0043459D">
        <w:rPr>
          <w:rFonts w:ascii="Arial" w:hAnsi="Arial" w:cs="Arial"/>
          <w:sz w:val="24"/>
          <w:szCs w:val="24"/>
        </w:rPr>
        <w:t>particularly</w:t>
      </w:r>
      <w:r w:rsidR="00991403" w:rsidRPr="0043459D">
        <w:rPr>
          <w:rFonts w:ascii="Arial" w:hAnsi="Arial" w:cs="Arial"/>
          <w:sz w:val="24"/>
          <w:szCs w:val="24"/>
        </w:rPr>
        <w:t xml:space="preserve"> affected include</w:t>
      </w:r>
      <w:r w:rsidR="00D47B57" w:rsidRPr="0043459D">
        <w:rPr>
          <w:rFonts w:ascii="Arial" w:hAnsi="Arial" w:cs="Arial"/>
          <w:sz w:val="24"/>
          <w:szCs w:val="24"/>
        </w:rPr>
        <w:t xml:space="preserve"> individuals with disabilities </w:t>
      </w:r>
      <w:r w:rsidR="00B35582" w:rsidRPr="0043459D">
        <w:rPr>
          <w:rFonts w:ascii="Arial" w:hAnsi="Arial" w:cs="Arial"/>
          <w:sz w:val="24"/>
          <w:szCs w:val="24"/>
        </w:rPr>
        <w:t xml:space="preserve">(both children and adults), </w:t>
      </w:r>
      <w:r w:rsidR="00D47B57" w:rsidRPr="0043459D">
        <w:rPr>
          <w:rFonts w:ascii="Arial" w:hAnsi="Arial" w:cs="Arial"/>
          <w:sz w:val="24"/>
          <w:szCs w:val="24"/>
        </w:rPr>
        <w:t>families with children, particularly lone parent families</w:t>
      </w:r>
      <w:r w:rsidR="004202DA">
        <w:rPr>
          <w:rFonts w:ascii="Arial" w:hAnsi="Arial" w:cs="Arial"/>
          <w:sz w:val="24"/>
          <w:szCs w:val="24"/>
        </w:rPr>
        <w:t>,</w:t>
      </w:r>
      <w:r w:rsidR="00DA3217" w:rsidRPr="0043459D">
        <w:rPr>
          <w:rStyle w:val="FootnoteReference"/>
          <w:rFonts w:ascii="Arial" w:hAnsi="Arial" w:cs="Arial"/>
          <w:sz w:val="24"/>
          <w:szCs w:val="24"/>
        </w:rPr>
        <w:footnoteReference w:id="2"/>
      </w:r>
      <w:r w:rsidR="00B35582" w:rsidRPr="0043459D">
        <w:rPr>
          <w:rFonts w:ascii="Arial" w:hAnsi="Arial" w:cs="Arial"/>
          <w:sz w:val="24"/>
          <w:szCs w:val="24"/>
        </w:rPr>
        <w:t xml:space="preserve"> and women aged between 50</w:t>
      </w:r>
      <w:r w:rsidR="00025D0E" w:rsidRPr="0043459D">
        <w:rPr>
          <w:rFonts w:ascii="Arial" w:hAnsi="Arial" w:cs="Arial"/>
          <w:sz w:val="24"/>
          <w:szCs w:val="24"/>
        </w:rPr>
        <w:t xml:space="preserve"> and </w:t>
      </w:r>
      <w:r w:rsidR="00B35582" w:rsidRPr="0043459D">
        <w:rPr>
          <w:rFonts w:ascii="Arial" w:hAnsi="Arial" w:cs="Arial"/>
          <w:sz w:val="24"/>
          <w:szCs w:val="24"/>
        </w:rPr>
        <w:t>64</w:t>
      </w:r>
      <w:r w:rsidR="00046187" w:rsidRPr="0043459D">
        <w:rPr>
          <w:rFonts w:ascii="Arial" w:hAnsi="Arial" w:cs="Arial"/>
          <w:sz w:val="24"/>
          <w:szCs w:val="24"/>
        </w:rPr>
        <w:t xml:space="preserve"> (</w:t>
      </w:r>
      <w:r w:rsidR="009D2385" w:rsidRPr="0043459D">
        <w:rPr>
          <w:rFonts w:ascii="Arial" w:hAnsi="Arial" w:cs="Arial"/>
          <w:sz w:val="24"/>
          <w:szCs w:val="24"/>
        </w:rPr>
        <w:t xml:space="preserve">The </w:t>
      </w:r>
      <w:r w:rsidR="004202DA">
        <w:rPr>
          <w:rFonts w:ascii="Arial" w:hAnsi="Arial" w:cs="Arial"/>
          <w:sz w:val="24"/>
          <w:szCs w:val="24"/>
        </w:rPr>
        <w:t>Observer</w:t>
      </w:r>
      <w:r w:rsidR="00046187" w:rsidRPr="0043459D">
        <w:rPr>
          <w:rFonts w:ascii="Arial" w:hAnsi="Arial" w:cs="Arial"/>
          <w:sz w:val="24"/>
          <w:szCs w:val="24"/>
        </w:rPr>
        <w:t xml:space="preserve"> 2012)</w:t>
      </w:r>
      <w:r w:rsidR="00DA3217" w:rsidRPr="0043459D">
        <w:rPr>
          <w:rFonts w:ascii="Arial" w:hAnsi="Arial" w:cs="Arial"/>
          <w:sz w:val="24"/>
          <w:szCs w:val="24"/>
        </w:rPr>
        <w:t>.</w:t>
      </w:r>
      <w:r w:rsidR="00D47B57" w:rsidRPr="0043459D">
        <w:rPr>
          <w:rFonts w:ascii="Arial" w:hAnsi="Arial" w:cs="Arial"/>
          <w:sz w:val="24"/>
          <w:szCs w:val="24"/>
        </w:rPr>
        <w:t xml:space="preserve"> All of these groups, and the disadvantages suffered by them, are inextricably linked with the unpaid provision of care</w:t>
      </w:r>
      <w:r w:rsidR="004202DA">
        <w:rPr>
          <w:rFonts w:ascii="Arial" w:hAnsi="Arial" w:cs="Arial"/>
          <w:sz w:val="24"/>
          <w:szCs w:val="24"/>
        </w:rPr>
        <w:t>,</w:t>
      </w:r>
      <w:r w:rsidR="00D47B57" w:rsidRPr="0043459D">
        <w:rPr>
          <w:rFonts w:ascii="Arial" w:hAnsi="Arial" w:cs="Arial"/>
          <w:sz w:val="24"/>
          <w:szCs w:val="24"/>
        </w:rPr>
        <w:t xml:space="preserve"> be it for a dependent c</w:t>
      </w:r>
      <w:r w:rsidR="00B35582" w:rsidRPr="0043459D">
        <w:rPr>
          <w:rFonts w:ascii="Arial" w:hAnsi="Arial" w:cs="Arial"/>
          <w:sz w:val="24"/>
          <w:szCs w:val="24"/>
        </w:rPr>
        <w:t>hild, elder or disabled</w:t>
      </w:r>
      <w:r w:rsidR="00405FA1" w:rsidRPr="0043459D">
        <w:rPr>
          <w:rFonts w:ascii="Arial" w:hAnsi="Arial" w:cs="Arial"/>
          <w:sz w:val="24"/>
          <w:szCs w:val="24"/>
        </w:rPr>
        <w:t xml:space="preserve"> adult</w:t>
      </w:r>
      <w:r w:rsidR="00B35582" w:rsidRPr="0043459D">
        <w:rPr>
          <w:rFonts w:ascii="Arial" w:hAnsi="Arial" w:cs="Arial"/>
          <w:sz w:val="24"/>
          <w:szCs w:val="24"/>
        </w:rPr>
        <w:t>.</w:t>
      </w:r>
      <w:r w:rsidR="00046187" w:rsidRPr="0043459D">
        <w:rPr>
          <w:rFonts w:ascii="Arial" w:hAnsi="Arial" w:cs="Arial"/>
          <w:sz w:val="24"/>
          <w:szCs w:val="24"/>
        </w:rPr>
        <w:t xml:space="preserve"> </w:t>
      </w:r>
      <w:r w:rsidR="00DF7051" w:rsidRPr="0043459D">
        <w:rPr>
          <w:rFonts w:ascii="Arial" w:hAnsi="Arial" w:cs="Arial"/>
          <w:sz w:val="24"/>
          <w:szCs w:val="24"/>
        </w:rPr>
        <w:t xml:space="preserve">This </w:t>
      </w:r>
      <w:r w:rsidR="0077202B" w:rsidRPr="0043459D">
        <w:rPr>
          <w:rFonts w:ascii="Arial" w:hAnsi="Arial" w:cs="Arial"/>
          <w:sz w:val="24"/>
          <w:szCs w:val="24"/>
        </w:rPr>
        <w:t xml:space="preserve">impact </w:t>
      </w:r>
      <w:r w:rsidR="00DF7051" w:rsidRPr="0043459D">
        <w:rPr>
          <w:rFonts w:ascii="Arial" w:hAnsi="Arial" w:cs="Arial"/>
          <w:sz w:val="24"/>
          <w:szCs w:val="24"/>
        </w:rPr>
        <w:t xml:space="preserve">comes </w:t>
      </w:r>
      <w:r w:rsidR="00405FA1" w:rsidRPr="0043459D">
        <w:rPr>
          <w:rFonts w:ascii="Arial" w:hAnsi="Arial" w:cs="Arial"/>
          <w:sz w:val="24"/>
          <w:szCs w:val="24"/>
        </w:rPr>
        <w:t>on top of existing disadvantage</w:t>
      </w:r>
      <w:r w:rsidR="00DF7051" w:rsidRPr="0043459D">
        <w:rPr>
          <w:rFonts w:ascii="Arial" w:hAnsi="Arial" w:cs="Arial"/>
          <w:sz w:val="24"/>
          <w:szCs w:val="24"/>
        </w:rPr>
        <w:t>:</w:t>
      </w:r>
      <w:r w:rsidR="00DA3217" w:rsidRPr="0043459D">
        <w:rPr>
          <w:rFonts w:ascii="Arial" w:hAnsi="Arial" w:cs="Arial"/>
          <w:sz w:val="24"/>
          <w:szCs w:val="24"/>
        </w:rPr>
        <w:t xml:space="preserve"> w</w:t>
      </w:r>
      <w:r w:rsidR="00DF7051" w:rsidRPr="0043459D">
        <w:rPr>
          <w:rFonts w:ascii="Arial" w:hAnsi="Arial" w:cs="Arial"/>
          <w:sz w:val="24"/>
          <w:szCs w:val="24"/>
        </w:rPr>
        <w:t xml:space="preserve">omen experience a full-time </w:t>
      </w:r>
      <w:r w:rsidR="00DA3217" w:rsidRPr="0043459D">
        <w:rPr>
          <w:rFonts w:ascii="Arial" w:hAnsi="Arial" w:cs="Arial"/>
          <w:sz w:val="24"/>
          <w:szCs w:val="24"/>
        </w:rPr>
        <w:t>pay gap of 14.9%</w:t>
      </w:r>
      <w:r w:rsidR="00405FA1" w:rsidRPr="0043459D">
        <w:rPr>
          <w:rFonts w:ascii="Arial" w:hAnsi="Arial" w:cs="Arial"/>
          <w:sz w:val="24"/>
          <w:szCs w:val="24"/>
        </w:rPr>
        <w:t xml:space="preserve"> (Office for National Statistics 2011)</w:t>
      </w:r>
      <w:r w:rsidR="00DA3217" w:rsidRPr="0043459D">
        <w:rPr>
          <w:rFonts w:ascii="Arial" w:hAnsi="Arial" w:cs="Arial"/>
          <w:sz w:val="24"/>
          <w:szCs w:val="24"/>
        </w:rPr>
        <w:t xml:space="preserve">; </w:t>
      </w:r>
      <w:r w:rsidR="00DF7051" w:rsidRPr="0043459D">
        <w:rPr>
          <w:rFonts w:ascii="Arial" w:hAnsi="Arial" w:cs="Arial"/>
          <w:sz w:val="24"/>
          <w:szCs w:val="24"/>
        </w:rPr>
        <w:t>64</w:t>
      </w:r>
      <w:r w:rsidR="00903FE5" w:rsidRPr="0043459D">
        <w:rPr>
          <w:rFonts w:ascii="Arial" w:hAnsi="Arial" w:cs="Arial"/>
          <w:sz w:val="24"/>
          <w:szCs w:val="24"/>
        </w:rPr>
        <w:t>% of low paid workers are women</w:t>
      </w:r>
      <w:r w:rsidR="00405FA1" w:rsidRPr="0043459D">
        <w:rPr>
          <w:rFonts w:ascii="Arial" w:hAnsi="Arial" w:cs="Arial"/>
          <w:sz w:val="24"/>
          <w:szCs w:val="24"/>
        </w:rPr>
        <w:t xml:space="preserve"> (</w:t>
      </w:r>
      <w:r w:rsidR="00405FA1" w:rsidRPr="00192617">
        <w:rPr>
          <w:rFonts w:ascii="Arial" w:hAnsi="Arial" w:cs="Arial"/>
          <w:sz w:val="24"/>
          <w:szCs w:val="24"/>
        </w:rPr>
        <w:t>Lawton and Cooke 2008</w:t>
      </w:r>
      <w:r w:rsidR="0095668D">
        <w:rPr>
          <w:rFonts w:ascii="Arial" w:hAnsi="Arial" w:cs="Arial"/>
          <w:sz w:val="24"/>
          <w:szCs w:val="24"/>
        </w:rPr>
        <w:t>: 10</w:t>
      </w:r>
      <w:r w:rsidR="00405FA1" w:rsidRPr="0043459D">
        <w:rPr>
          <w:rFonts w:ascii="Arial" w:hAnsi="Arial" w:cs="Arial"/>
          <w:sz w:val="24"/>
          <w:szCs w:val="24"/>
        </w:rPr>
        <w:t>)</w:t>
      </w:r>
      <w:r w:rsidR="00903FE5" w:rsidRPr="0043459D">
        <w:rPr>
          <w:rFonts w:ascii="Arial" w:hAnsi="Arial" w:cs="Arial"/>
          <w:sz w:val="24"/>
          <w:szCs w:val="24"/>
        </w:rPr>
        <w:t>; t</w:t>
      </w:r>
      <w:r w:rsidR="00DF7051" w:rsidRPr="0043459D">
        <w:rPr>
          <w:rFonts w:ascii="Arial" w:hAnsi="Arial" w:cs="Arial"/>
          <w:sz w:val="24"/>
          <w:szCs w:val="24"/>
        </w:rPr>
        <w:t xml:space="preserve">he costs of childcare in the UK are amongst the highest in the world, </w:t>
      </w:r>
      <w:r w:rsidR="0077202B" w:rsidRPr="0043459D">
        <w:rPr>
          <w:rFonts w:ascii="Arial" w:hAnsi="Arial" w:cs="Arial"/>
          <w:sz w:val="24"/>
          <w:szCs w:val="24"/>
        </w:rPr>
        <w:t>severe</w:t>
      </w:r>
      <w:r w:rsidR="00DF7051" w:rsidRPr="0043459D">
        <w:rPr>
          <w:rFonts w:ascii="Arial" w:hAnsi="Arial" w:cs="Arial"/>
          <w:sz w:val="24"/>
          <w:szCs w:val="24"/>
        </w:rPr>
        <w:t>ly limiting women’s choices to take up paid work</w:t>
      </w:r>
      <w:r w:rsidR="00405FA1" w:rsidRPr="0043459D">
        <w:rPr>
          <w:rFonts w:ascii="Arial" w:hAnsi="Arial"/>
          <w:sz w:val="24"/>
        </w:rPr>
        <w:t xml:space="preserve"> </w:t>
      </w:r>
      <w:r w:rsidR="00192617">
        <w:rPr>
          <w:rFonts w:ascii="Arial" w:hAnsi="Arial" w:cs="Arial"/>
          <w:sz w:val="24"/>
          <w:szCs w:val="24"/>
        </w:rPr>
        <w:t>(</w:t>
      </w:r>
      <w:proofErr w:type="spellStart"/>
      <w:r w:rsidR="00405FA1" w:rsidRPr="0043459D">
        <w:rPr>
          <w:rFonts w:ascii="Arial" w:hAnsi="Arial" w:cs="Arial"/>
          <w:sz w:val="24"/>
          <w:szCs w:val="24"/>
        </w:rPr>
        <w:t>Daycare</w:t>
      </w:r>
      <w:proofErr w:type="spellEnd"/>
      <w:r w:rsidR="00405FA1" w:rsidRPr="0043459D">
        <w:rPr>
          <w:rFonts w:ascii="Arial" w:hAnsi="Arial" w:cs="Arial"/>
          <w:sz w:val="24"/>
          <w:szCs w:val="24"/>
        </w:rPr>
        <w:t xml:space="preserve"> Trust</w:t>
      </w:r>
      <w:r w:rsidR="006F1BB1" w:rsidRPr="0043459D">
        <w:rPr>
          <w:rFonts w:ascii="Arial" w:hAnsi="Arial" w:cs="Arial"/>
          <w:sz w:val="24"/>
          <w:szCs w:val="24"/>
        </w:rPr>
        <w:t xml:space="preserve"> 2012:</w:t>
      </w:r>
      <w:r w:rsidR="00405FA1" w:rsidRPr="0043459D">
        <w:rPr>
          <w:rFonts w:ascii="Arial" w:hAnsi="Arial" w:cs="Arial"/>
          <w:sz w:val="24"/>
          <w:szCs w:val="24"/>
        </w:rPr>
        <w:t xml:space="preserve"> 7- 8).</w:t>
      </w:r>
      <w:r w:rsidR="00980087" w:rsidRPr="0043459D">
        <w:rPr>
          <w:rFonts w:ascii="Arial" w:hAnsi="Arial" w:cs="Arial"/>
          <w:sz w:val="24"/>
          <w:szCs w:val="24"/>
        </w:rPr>
        <w:t xml:space="preserve"> </w:t>
      </w:r>
    </w:p>
    <w:p w:rsidR="00C84D2D" w:rsidRPr="0043459D" w:rsidRDefault="00405FA1" w:rsidP="0043459D">
      <w:pPr>
        <w:spacing w:line="240" w:lineRule="auto"/>
        <w:rPr>
          <w:rFonts w:ascii="Arial" w:hAnsi="Arial" w:cs="Arial"/>
          <w:sz w:val="24"/>
          <w:szCs w:val="24"/>
        </w:rPr>
      </w:pPr>
      <w:r w:rsidRPr="0043459D">
        <w:rPr>
          <w:rFonts w:ascii="Arial" w:hAnsi="Arial" w:cs="Arial"/>
          <w:sz w:val="24"/>
          <w:szCs w:val="24"/>
        </w:rPr>
        <w:t xml:space="preserve">In seeking to explore the effects of austerity measures on individual carers it is necessary to consider </w:t>
      </w:r>
      <w:r w:rsidR="00C84D2D" w:rsidRPr="0043459D">
        <w:rPr>
          <w:rFonts w:ascii="Arial" w:hAnsi="Arial" w:cs="Arial"/>
          <w:sz w:val="24"/>
          <w:szCs w:val="24"/>
        </w:rPr>
        <w:t>changes to the law, such as the direct withdrawal or reduction of legal pro</w:t>
      </w:r>
      <w:r w:rsidRPr="0043459D">
        <w:rPr>
          <w:rFonts w:ascii="Arial" w:hAnsi="Arial" w:cs="Arial"/>
          <w:sz w:val="24"/>
          <w:szCs w:val="24"/>
        </w:rPr>
        <w:t>tections, as well as</w:t>
      </w:r>
      <w:r w:rsidR="00C84D2D" w:rsidRPr="0043459D">
        <w:rPr>
          <w:rFonts w:ascii="Arial" w:hAnsi="Arial" w:cs="Arial"/>
          <w:sz w:val="24"/>
          <w:szCs w:val="24"/>
        </w:rPr>
        <w:t xml:space="preserve"> amendments to the wider </w:t>
      </w:r>
      <w:r w:rsidRPr="0043459D">
        <w:rPr>
          <w:rFonts w:ascii="Arial" w:hAnsi="Arial" w:cs="Arial"/>
          <w:sz w:val="24"/>
          <w:szCs w:val="24"/>
        </w:rPr>
        <w:t xml:space="preserve">policy </w:t>
      </w:r>
      <w:r w:rsidR="00C84D2D" w:rsidRPr="0043459D">
        <w:rPr>
          <w:rFonts w:ascii="Arial" w:hAnsi="Arial" w:cs="Arial"/>
          <w:sz w:val="24"/>
          <w:szCs w:val="24"/>
        </w:rPr>
        <w:t xml:space="preserve">environment </w:t>
      </w:r>
      <w:r w:rsidRPr="0043459D">
        <w:rPr>
          <w:rFonts w:ascii="Arial" w:hAnsi="Arial" w:cs="Arial"/>
          <w:sz w:val="24"/>
          <w:szCs w:val="24"/>
        </w:rPr>
        <w:t>i</w:t>
      </w:r>
      <w:r w:rsidR="00C84D2D" w:rsidRPr="0043459D">
        <w:rPr>
          <w:rFonts w:ascii="Arial" w:hAnsi="Arial" w:cs="Arial"/>
          <w:sz w:val="24"/>
          <w:szCs w:val="24"/>
        </w:rPr>
        <w:t xml:space="preserve">ncluding the provision of services and the welfare and benefits system. </w:t>
      </w:r>
      <w:r w:rsidR="00725AAD" w:rsidRPr="0043459D">
        <w:rPr>
          <w:rFonts w:ascii="Arial" w:hAnsi="Arial" w:cs="Arial"/>
          <w:sz w:val="24"/>
          <w:szCs w:val="24"/>
        </w:rPr>
        <w:t>S</w:t>
      </w:r>
      <w:r w:rsidR="00C84D2D" w:rsidRPr="0043459D">
        <w:rPr>
          <w:rFonts w:ascii="Arial" w:hAnsi="Arial" w:cs="Arial"/>
          <w:sz w:val="24"/>
          <w:szCs w:val="24"/>
        </w:rPr>
        <w:t xml:space="preserve">uch a broad approach </w:t>
      </w:r>
      <w:r w:rsidR="00725AAD" w:rsidRPr="0043459D">
        <w:rPr>
          <w:rFonts w:ascii="Arial" w:hAnsi="Arial" w:cs="Arial"/>
          <w:sz w:val="24"/>
          <w:szCs w:val="24"/>
        </w:rPr>
        <w:t xml:space="preserve">is required </w:t>
      </w:r>
      <w:r w:rsidR="00C84D2D" w:rsidRPr="0043459D">
        <w:rPr>
          <w:rFonts w:ascii="Arial" w:hAnsi="Arial" w:cs="Arial"/>
          <w:sz w:val="24"/>
          <w:szCs w:val="24"/>
        </w:rPr>
        <w:t>because, for those on low incomes with substantial care commitments, the acquisition of the minimum level of income necessary to survive often depends on accessing a complex web of provisions</w:t>
      </w:r>
      <w:r w:rsidR="00C21928" w:rsidRPr="0043459D">
        <w:rPr>
          <w:rFonts w:ascii="Arial" w:hAnsi="Arial" w:cs="Arial"/>
          <w:sz w:val="24"/>
          <w:szCs w:val="24"/>
        </w:rPr>
        <w:t xml:space="preserve"> </w:t>
      </w:r>
      <w:r w:rsidR="00C84D2D" w:rsidRPr="0043459D">
        <w:rPr>
          <w:rFonts w:ascii="Arial" w:hAnsi="Arial" w:cs="Arial"/>
          <w:sz w:val="24"/>
          <w:szCs w:val="24"/>
        </w:rPr>
        <w:t xml:space="preserve">because </w:t>
      </w:r>
      <w:r w:rsidR="00C21928" w:rsidRPr="0043459D">
        <w:rPr>
          <w:rFonts w:ascii="Arial" w:hAnsi="Arial" w:cs="Arial"/>
          <w:sz w:val="24"/>
          <w:szCs w:val="24"/>
        </w:rPr>
        <w:t xml:space="preserve">of the way </w:t>
      </w:r>
      <w:r w:rsidR="00C84D2D" w:rsidRPr="0043459D">
        <w:rPr>
          <w:rFonts w:ascii="Arial" w:hAnsi="Arial" w:cs="Arial"/>
          <w:sz w:val="24"/>
          <w:szCs w:val="24"/>
        </w:rPr>
        <w:t xml:space="preserve">state services (including for those who work outside of the home) are organised. In other words, it is not the ‘fault’ of the carer who finds herself having to rely on benefits and associated services in order to enable her to maintain a certain amount of hours of paid work and provide adequate care for her dependant(s), but rather the result of a long process of political engagement </w:t>
      </w:r>
      <w:r w:rsidR="00725AAD" w:rsidRPr="0043459D">
        <w:rPr>
          <w:rFonts w:ascii="Arial" w:hAnsi="Arial" w:cs="Arial"/>
          <w:sz w:val="24"/>
          <w:szCs w:val="24"/>
        </w:rPr>
        <w:t xml:space="preserve">with </w:t>
      </w:r>
      <w:r w:rsidR="006F1BB1" w:rsidRPr="0043459D">
        <w:rPr>
          <w:rFonts w:ascii="Arial" w:hAnsi="Arial" w:cs="Arial"/>
          <w:sz w:val="24"/>
          <w:szCs w:val="24"/>
        </w:rPr>
        <w:t xml:space="preserve">the question of </w:t>
      </w:r>
      <w:r w:rsidR="00725AAD" w:rsidRPr="0043459D">
        <w:rPr>
          <w:rFonts w:ascii="Arial" w:hAnsi="Arial" w:cs="Arial"/>
          <w:sz w:val="24"/>
          <w:szCs w:val="24"/>
        </w:rPr>
        <w:t xml:space="preserve">how to </w:t>
      </w:r>
      <w:r w:rsidR="006F1BB1" w:rsidRPr="0043459D">
        <w:rPr>
          <w:rFonts w:ascii="Arial" w:hAnsi="Arial" w:cs="Arial"/>
          <w:sz w:val="24"/>
          <w:szCs w:val="24"/>
        </w:rPr>
        <w:t xml:space="preserve">include (or accommodate) </w:t>
      </w:r>
      <w:r w:rsidR="00725AAD" w:rsidRPr="0043459D">
        <w:rPr>
          <w:rFonts w:ascii="Arial" w:hAnsi="Arial" w:cs="Arial"/>
          <w:sz w:val="24"/>
          <w:szCs w:val="24"/>
        </w:rPr>
        <w:t>the requirements of care and labour market participation</w:t>
      </w:r>
      <w:r w:rsidR="00C84D2D" w:rsidRPr="0043459D">
        <w:rPr>
          <w:rFonts w:ascii="Arial" w:hAnsi="Arial" w:cs="Arial"/>
          <w:sz w:val="24"/>
          <w:szCs w:val="24"/>
        </w:rPr>
        <w:t xml:space="preserve">. </w:t>
      </w:r>
      <w:r w:rsidR="00E41D93" w:rsidRPr="0043459D">
        <w:rPr>
          <w:rFonts w:ascii="Arial" w:hAnsi="Arial" w:cs="Arial"/>
          <w:sz w:val="24"/>
          <w:szCs w:val="24"/>
        </w:rPr>
        <w:t xml:space="preserve">If charted alongside the lifecycle, these impacts can be seen to </w:t>
      </w:r>
      <w:r w:rsidR="00725AAD" w:rsidRPr="0043459D">
        <w:rPr>
          <w:rFonts w:ascii="Arial" w:hAnsi="Arial" w:cs="Arial"/>
          <w:sz w:val="24"/>
          <w:szCs w:val="24"/>
        </w:rPr>
        <w:t>affect carers at each stage</w:t>
      </w:r>
      <w:r w:rsidR="00E41D93" w:rsidRPr="0043459D">
        <w:rPr>
          <w:rFonts w:ascii="Arial" w:hAnsi="Arial" w:cs="Arial"/>
          <w:sz w:val="24"/>
          <w:szCs w:val="24"/>
        </w:rPr>
        <w:t xml:space="preserve">. </w:t>
      </w:r>
    </w:p>
    <w:p w:rsidR="0043459D" w:rsidRDefault="0043459D" w:rsidP="0043459D">
      <w:pPr>
        <w:spacing w:line="240" w:lineRule="auto"/>
        <w:rPr>
          <w:rFonts w:ascii="Arial" w:hAnsi="Arial" w:cs="Arial"/>
          <w:b/>
          <w:i/>
          <w:sz w:val="24"/>
          <w:szCs w:val="24"/>
        </w:rPr>
      </w:pPr>
    </w:p>
    <w:p w:rsidR="00C84D2D" w:rsidRPr="0043459D" w:rsidRDefault="00E41D93" w:rsidP="0043459D">
      <w:pPr>
        <w:spacing w:line="240" w:lineRule="auto"/>
        <w:rPr>
          <w:rFonts w:ascii="Arial" w:hAnsi="Arial" w:cs="Arial"/>
          <w:b/>
          <w:i/>
          <w:sz w:val="24"/>
          <w:szCs w:val="24"/>
        </w:rPr>
      </w:pPr>
      <w:r w:rsidRPr="0043459D">
        <w:rPr>
          <w:rFonts w:ascii="Arial" w:hAnsi="Arial" w:cs="Arial"/>
          <w:b/>
          <w:i/>
          <w:sz w:val="24"/>
          <w:szCs w:val="24"/>
        </w:rPr>
        <w:t>Childhood – Parenthood</w:t>
      </w:r>
    </w:p>
    <w:p w:rsidR="00C84D2D" w:rsidRPr="0043459D" w:rsidRDefault="00725AAD" w:rsidP="0043459D">
      <w:pPr>
        <w:spacing w:line="240" w:lineRule="auto"/>
        <w:rPr>
          <w:rFonts w:ascii="Arial" w:hAnsi="Arial" w:cs="Arial"/>
          <w:sz w:val="24"/>
          <w:szCs w:val="24"/>
        </w:rPr>
      </w:pPr>
      <w:r w:rsidRPr="0043459D">
        <w:rPr>
          <w:rFonts w:ascii="Arial" w:hAnsi="Arial" w:cs="Arial"/>
          <w:bCs/>
          <w:sz w:val="24"/>
          <w:szCs w:val="24"/>
        </w:rPr>
        <w:t>R</w:t>
      </w:r>
      <w:r w:rsidR="00903FE5" w:rsidRPr="0043459D">
        <w:rPr>
          <w:rFonts w:ascii="Arial" w:hAnsi="Arial" w:cs="Arial"/>
          <w:bCs/>
          <w:sz w:val="24"/>
          <w:szCs w:val="24"/>
        </w:rPr>
        <w:t>esearch undertaken by the Inst</w:t>
      </w:r>
      <w:r w:rsidRPr="0043459D">
        <w:rPr>
          <w:rFonts w:ascii="Arial" w:hAnsi="Arial" w:cs="Arial"/>
          <w:bCs/>
          <w:sz w:val="24"/>
          <w:szCs w:val="24"/>
        </w:rPr>
        <w:t xml:space="preserve">itute for Fiscal Studies </w:t>
      </w:r>
      <w:r w:rsidRPr="0043459D">
        <w:rPr>
          <w:rFonts w:ascii="Arial" w:hAnsi="Arial" w:cs="Arial"/>
          <w:sz w:val="24"/>
          <w:szCs w:val="24"/>
        </w:rPr>
        <w:t xml:space="preserve">has </w:t>
      </w:r>
      <w:r w:rsidR="00903FE5" w:rsidRPr="0043459D">
        <w:rPr>
          <w:rFonts w:ascii="Arial" w:hAnsi="Arial" w:cs="Arial"/>
          <w:sz w:val="24"/>
          <w:szCs w:val="24"/>
        </w:rPr>
        <w:t>shown that l</w:t>
      </w:r>
      <w:r w:rsidR="00C84D2D" w:rsidRPr="0043459D">
        <w:rPr>
          <w:rFonts w:ascii="Arial" w:hAnsi="Arial" w:cs="Arial"/>
          <w:sz w:val="24"/>
          <w:szCs w:val="24"/>
        </w:rPr>
        <w:t>ow income families with children and pensioners</w:t>
      </w:r>
      <w:r w:rsidR="00903FE5" w:rsidRPr="0043459D">
        <w:rPr>
          <w:rFonts w:ascii="Arial" w:hAnsi="Arial" w:cs="Arial"/>
          <w:sz w:val="24"/>
          <w:szCs w:val="24"/>
        </w:rPr>
        <w:t>,</w:t>
      </w:r>
      <w:r w:rsidR="00C84D2D" w:rsidRPr="0043459D">
        <w:rPr>
          <w:rFonts w:ascii="Arial" w:hAnsi="Arial" w:cs="Arial"/>
          <w:sz w:val="24"/>
          <w:szCs w:val="24"/>
        </w:rPr>
        <w:t xml:space="preserve"> </w:t>
      </w:r>
      <w:r w:rsidRPr="0043459D">
        <w:rPr>
          <w:rFonts w:ascii="Arial" w:hAnsi="Arial" w:cs="Arial"/>
          <w:sz w:val="24"/>
          <w:szCs w:val="24"/>
        </w:rPr>
        <w:t xml:space="preserve">who </w:t>
      </w:r>
      <w:r w:rsidR="00C84D2D" w:rsidRPr="0043459D">
        <w:rPr>
          <w:rFonts w:ascii="Arial" w:hAnsi="Arial" w:cs="Arial"/>
          <w:sz w:val="24"/>
          <w:szCs w:val="24"/>
        </w:rPr>
        <w:t>benefited most from</w:t>
      </w:r>
      <w:r w:rsidR="00903FE5" w:rsidRPr="0043459D">
        <w:rPr>
          <w:rFonts w:ascii="Arial" w:hAnsi="Arial" w:cs="Arial"/>
          <w:sz w:val="24"/>
          <w:szCs w:val="24"/>
        </w:rPr>
        <w:t xml:space="preserve"> the </w:t>
      </w:r>
      <w:r w:rsidR="008A21A5" w:rsidRPr="0043459D">
        <w:rPr>
          <w:rFonts w:ascii="Arial" w:hAnsi="Arial" w:cs="Arial"/>
          <w:sz w:val="24"/>
          <w:szCs w:val="24"/>
        </w:rPr>
        <w:t xml:space="preserve">redistributive effect of the previous </w:t>
      </w:r>
      <w:r w:rsidR="00903FE5" w:rsidRPr="0043459D">
        <w:rPr>
          <w:rFonts w:ascii="Arial" w:hAnsi="Arial" w:cs="Arial"/>
          <w:sz w:val="24"/>
          <w:szCs w:val="24"/>
        </w:rPr>
        <w:t>La</w:t>
      </w:r>
      <w:r w:rsidR="00C84D2D" w:rsidRPr="0043459D">
        <w:rPr>
          <w:rFonts w:ascii="Arial" w:hAnsi="Arial" w:cs="Arial"/>
          <w:sz w:val="24"/>
          <w:szCs w:val="24"/>
        </w:rPr>
        <w:t>bour</w:t>
      </w:r>
      <w:r w:rsidR="00903FE5" w:rsidRPr="0043459D">
        <w:rPr>
          <w:rFonts w:ascii="Arial" w:hAnsi="Arial" w:cs="Arial"/>
          <w:sz w:val="24"/>
          <w:szCs w:val="24"/>
        </w:rPr>
        <w:t xml:space="preserve"> government</w:t>
      </w:r>
      <w:r w:rsidR="008A21A5" w:rsidRPr="0043459D">
        <w:rPr>
          <w:rFonts w:ascii="Arial" w:hAnsi="Arial" w:cs="Arial"/>
          <w:sz w:val="24"/>
          <w:szCs w:val="24"/>
        </w:rPr>
        <w:t>’s tax and benefits policies</w:t>
      </w:r>
      <w:r w:rsidR="00903FE5" w:rsidRPr="0043459D">
        <w:rPr>
          <w:rFonts w:ascii="Arial" w:hAnsi="Arial" w:cs="Arial"/>
          <w:sz w:val="24"/>
          <w:szCs w:val="24"/>
        </w:rPr>
        <w:t>,</w:t>
      </w:r>
      <w:r w:rsidR="00C84D2D" w:rsidRPr="0043459D">
        <w:rPr>
          <w:rFonts w:ascii="Arial" w:hAnsi="Arial" w:cs="Arial"/>
          <w:sz w:val="24"/>
          <w:szCs w:val="24"/>
        </w:rPr>
        <w:t xml:space="preserve"> </w:t>
      </w:r>
      <w:r w:rsidR="008A21A5" w:rsidRPr="0043459D">
        <w:rPr>
          <w:rFonts w:ascii="Arial" w:hAnsi="Arial" w:cs="Arial"/>
          <w:sz w:val="24"/>
          <w:szCs w:val="24"/>
        </w:rPr>
        <w:t>will be</w:t>
      </w:r>
      <w:r w:rsidR="00903FE5" w:rsidRPr="0043459D">
        <w:rPr>
          <w:rFonts w:ascii="Arial" w:hAnsi="Arial" w:cs="Arial"/>
          <w:sz w:val="24"/>
          <w:szCs w:val="24"/>
        </w:rPr>
        <w:t xml:space="preserve"> most negatively affected by the </w:t>
      </w:r>
      <w:r w:rsidR="00C84D2D" w:rsidRPr="0043459D">
        <w:rPr>
          <w:rFonts w:ascii="Arial" w:hAnsi="Arial" w:cs="Arial"/>
          <w:sz w:val="24"/>
          <w:szCs w:val="24"/>
        </w:rPr>
        <w:t>austerity measures introduced between 2010 and 2014</w:t>
      </w:r>
      <w:r w:rsidR="006F1BB1" w:rsidRPr="0043459D">
        <w:rPr>
          <w:rFonts w:ascii="Arial" w:hAnsi="Arial" w:cs="Arial"/>
          <w:sz w:val="24"/>
          <w:szCs w:val="24"/>
        </w:rPr>
        <w:t xml:space="preserve"> (</w:t>
      </w:r>
      <w:r w:rsidR="006F1BB1" w:rsidRPr="003430FB">
        <w:rPr>
          <w:rFonts w:ascii="Arial" w:hAnsi="Arial" w:cs="Arial"/>
          <w:sz w:val="24"/>
          <w:szCs w:val="24"/>
        </w:rPr>
        <w:t>Ins</w:t>
      </w:r>
      <w:r w:rsidR="003C0B64" w:rsidRPr="003430FB">
        <w:rPr>
          <w:rFonts w:ascii="Arial" w:hAnsi="Arial" w:cs="Arial"/>
          <w:sz w:val="24"/>
          <w:szCs w:val="24"/>
        </w:rPr>
        <w:t>titute for Fiscal Studies 2012</w:t>
      </w:r>
      <w:r w:rsidR="003C0B64">
        <w:rPr>
          <w:rFonts w:ascii="Arial" w:hAnsi="Arial" w:cs="Arial"/>
          <w:sz w:val="24"/>
          <w:szCs w:val="24"/>
        </w:rPr>
        <w:t>)</w:t>
      </w:r>
      <w:r w:rsidR="00C84D2D" w:rsidRPr="0043459D">
        <w:rPr>
          <w:rFonts w:ascii="Arial" w:hAnsi="Arial" w:cs="Arial"/>
          <w:sz w:val="24"/>
          <w:szCs w:val="24"/>
        </w:rPr>
        <w:t xml:space="preserve">. </w:t>
      </w:r>
      <w:r w:rsidR="00903FE5" w:rsidRPr="0043459D">
        <w:rPr>
          <w:rFonts w:ascii="Arial" w:hAnsi="Arial" w:cs="Arial"/>
          <w:sz w:val="24"/>
          <w:szCs w:val="24"/>
        </w:rPr>
        <w:t xml:space="preserve">Cuts to the welfare budget amounting to </w:t>
      </w:r>
      <w:r w:rsidR="00C84D2D" w:rsidRPr="0043459D">
        <w:rPr>
          <w:rFonts w:ascii="Arial" w:hAnsi="Arial" w:cs="Arial"/>
          <w:sz w:val="24"/>
          <w:szCs w:val="24"/>
        </w:rPr>
        <w:t>£18b</w:t>
      </w:r>
      <w:r w:rsidR="00903FE5" w:rsidRPr="0043459D">
        <w:rPr>
          <w:rFonts w:ascii="Arial" w:hAnsi="Arial" w:cs="Arial"/>
          <w:sz w:val="24"/>
          <w:szCs w:val="24"/>
        </w:rPr>
        <w:t>n</w:t>
      </w:r>
      <w:r w:rsidR="00C84D2D" w:rsidRPr="0043459D">
        <w:rPr>
          <w:rFonts w:ascii="Arial" w:hAnsi="Arial" w:cs="Arial"/>
          <w:sz w:val="24"/>
          <w:szCs w:val="24"/>
        </w:rPr>
        <w:t xml:space="preserve"> </w:t>
      </w:r>
      <w:r w:rsidRPr="0043459D">
        <w:rPr>
          <w:rFonts w:ascii="Arial" w:hAnsi="Arial" w:cs="Arial"/>
          <w:sz w:val="24"/>
          <w:szCs w:val="24"/>
        </w:rPr>
        <w:t>mean</w:t>
      </w:r>
      <w:r w:rsidR="008A21A5" w:rsidRPr="0043459D">
        <w:rPr>
          <w:rFonts w:ascii="Arial" w:hAnsi="Arial" w:cs="Arial"/>
          <w:sz w:val="24"/>
          <w:szCs w:val="24"/>
        </w:rPr>
        <w:t xml:space="preserve"> that</w:t>
      </w:r>
      <w:r w:rsidR="00903FE5" w:rsidRPr="0043459D">
        <w:rPr>
          <w:rFonts w:ascii="Arial" w:hAnsi="Arial" w:cs="Arial"/>
          <w:sz w:val="24"/>
          <w:szCs w:val="24"/>
        </w:rPr>
        <w:t xml:space="preserve"> median income for families with children is forecast to fall during this period substantially more than overall median income</w:t>
      </w:r>
      <w:r w:rsidRPr="0043459D">
        <w:rPr>
          <w:rFonts w:ascii="Arial" w:hAnsi="Arial" w:cs="Arial"/>
          <w:sz w:val="24"/>
          <w:szCs w:val="24"/>
        </w:rPr>
        <w:t>,</w:t>
      </w:r>
      <w:r w:rsidR="00903FE5" w:rsidRPr="0043459D">
        <w:rPr>
          <w:rFonts w:ascii="Arial" w:hAnsi="Arial" w:cs="Arial"/>
          <w:sz w:val="24"/>
          <w:szCs w:val="24"/>
        </w:rPr>
        <w:t xml:space="preserve"> and child poverty rates are forecast to increase.</w:t>
      </w:r>
      <w:r w:rsidR="006F1BB1" w:rsidRPr="0043459D">
        <w:rPr>
          <w:rFonts w:ascii="Arial" w:hAnsi="Arial" w:cs="Arial"/>
          <w:sz w:val="24"/>
          <w:szCs w:val="24"/>
        </w:rPr>
        <w:t xml:space="preserve"> Families</w:t>
      </w:r>
      <w:r w:rsidR="00C84D2D" w:rsidRPr="0043459D">
        <w:rPr>
          <w:rFonts w:ascii="Arial" w:hAnsi="Arial" w:cs="Arial"/>
          <w:sz w:val="24"/>
          <w:szCs w:val="24"/>
        </w:rPr>
        <w:t xml:space="preserve"> with children </w:t>
      </w:r>
      <w:r w:rsidRPr="0043459D">
        <w:rPr>
          <w:rFonts w:ascii="Arial" w:hAnsi="Arial" w:cs="Arial"/>
          <w:sz w:val="24"/>
          <w:szCs w:val="24"/>
        </w:rPr>
        <w:t>will</w:t>
      </w:r>
      <w:r w:rsidR="00580EC5" w:rsidRPr="0043459D">
        <w:rPr>
          <w:rFonts w:ascii="Arial" w:hAnsi="Arial" w:cs="Arial"/>
          <w:sz w:val="24"/>
          <w:szCs w:val="24"/>
        </w:rPr>
        <w:t xml:space="preserve"> see a particularly large drop</w:t>
      </w:r>
      <w:r w:rsidR="00C84D2D" w:rsidRPr="0043459D">
        <w:rPr>
          <w:rFonts w:ascii="Arial" w:hAnsi="Arial" w:cs="Arial"/>
          <w:sz w:val="24"/>
          <w:szCs w:val="24"/>
        </w:rPr>
        <w:t xml:space="preserve"> in their incomes between 2010 and 2015</w:t>
      </w:r>
      <w:r w:rsidR="00580EC5" w:rsidRPr="0043459D">
        <w:rPr>
          <w:rFonts w:ascii="Arial" w:hAnsi="Arial" w:cs="Arial"/>
          <w:sz w:val="24"/>
          <w:szCs w:val="24"/>
        </w:rPr>
        <w:t xml:space="preserve">. Those hit especially hard include </w:t>
      </w:r>
      <w:r w:rsidR="00C84D2D" w:rsidRPr="0043459D">
        <w:rPr>
          <w:rFonts w:ascii="Arial" w:hAnsi="Arial" w:cs="Arial"/>
          <w:sz w:val="24"/>
          <w:szCs w:val="24"/>
        </w:rPr>
        <w:t xml:space="preserve">large families, those with young children and those in private rented accommodation. </w:t>
      </w:r>
      <w:r w:rsidR="00580EC5" w:rsidRPr="0043459D">
        <w:rPr>
          <w:rFonts w:ascii="Arial" w:hAnsi="Arial" w:cs="Arial"/>
          <w:sz w:val="24"/>
          <w:szCs w:val="24"/>
        </w:rPr>
        <w:t xml:space="preserve">The reforms </w:t>
      </w:r>
      <w:r w:rsidR="00580EC5" w:rsidRPr="0043459D">
        <w:rPr>
          <w:rFonts w:ascii="Arial" w:hAnsi="Arial" w:cs="Arial"/>
          <w:sz w:val="24"/>
          <w:szCs w:val="24"/>
        </w:rPr>
        <w:lastRenderedPageBreak/>
        <w:t>to the t</w:t>
      </w:r>
      <w:r w:rsidR="00C84D2D" w:rsidRPr="0043459D">
        <w:rPr>
          <w:rFonts w:ascii="Arial" w:hAnsi="Arial" w:cs="Arial"/>
          <w:sz w:val="24"/>
          <w:szCs w:val="24"/>
        </w:rPr>
        <w:t>ax and benefit</w:t>
      </w:r>
      <w:r w:rsidR="00580EC5" w:rsidRPr="0043459D">
        <w:rPr>
          <w:rFonts w:ascii="Arial" w:hAnsi="Arial" w:cs="Arial"/>
          <w:sz w:val="24"/>
          <w:szCs w:val="24"/>
        </w:rPr>
        <w:t>s system</w:t>
      </w:r>
      <w:r w:rsidR="00E156B3" w:rsidRPr="0043459D">
        <w:rPr>
          <w:rFonts w:ascii="Arial" w:hAnsi="Arial" w:cs="Arial"/>
          <w:sz w:val="24"/>
          <w:szCs w:val="24"/>
        </w:rPr>
        <w:t xml:space="preserve"> (including the introduction of a</w:t>
      </w:r>
      <w:r w:rsidR="00580EC5" w:rsidRPr="0043459D">
        <w:rPr>
          <w:rFonts w:ascii="Arial" w:hAnsi="Arial"/>
          <w:sz w:val="24"/>
        </w:rPr>
        <w:t xml:space="preserve"> </w:t>
      </w:r>
      <w:r w:rsidR="00580EC5" w:rsidRPr="0043459D">
        <w:rPr>
          <w:rFonts w:ascii="Arial" w:hAnsi="Arial" w:cs="Arial"/>
          <w:sz w:val="24"/>
          <w:szCs w:val="24"/>
        </w:rPr>
        <w:t>benefit cap, cuts to tax credits and Local Housing Allowance</w:t>
      </w:r>
      <w:r w:rsidR="00E156B3" w:rsidRPr="0043459D">
        <w:rPr>
          <w:rFonts w:ascii="Arial" w:hAnsi="Arial" w:cs="Arial"/>
          <w:sz w:val="24"/>
          <w:szCs w:val="24"/>
        </w:rPr>
        <w:t>)</w:t>
      </w:r>
      <w:r w:rsidR="00580EC5" w:rsidRPr="0043459D">
        <w:rPr>
          <w:rFonts w:ascii="Arial" w:hAnsi="Arial" w:cs="Arial"/>
          <w:sz w:val="24"/>
          <w:szCs w:val="24"/>
        </w:rPr>
        <w:t xml:space="preserve"> are a k</w:t>
      </w:r>
      <w:r w:rsidR="00E156B3" w:rsidRPr="0043459D">
        <w:rPr>
          <w:rFonts w:ascii="Arial" w:hAnsi="Arial" w:cs="Arial"/>
          <w:sz w:val="24"/>
          <w:szCs w:val="24"/>
        </w:rPr>
        <w:t>ey driver of these changes</w:t>
      </w:r>
      <w:r w:rsidR="00CC1712" w:rsidRPr="0043459D">
        <w:rPr>
          <w:rFonts w:ascii="Arial" w:hAnsi="Arial" w:cs="Arial"/>
          <w:sz w:val="24"/>
          <w:szCs w:val="24"/>
        </w:rPr>
        <w:t xml:space="preserve"> </w:t>
      </w:r>
      <w:r w:rsidR="00C21928" w:rsidRPr="0043459D">
        <w:rPr>
          <w:rFonts w:ascii="Arial" w:hAnsi="Arial" w:cs="Arial"/>
          <w:sz w:val="24"/>
          <w:szCs w:val="24"/>
        </w:rPr>
        <w:t>to</w:t>
      </w:r>
      <w:r w:rsidR="00CC1712" w:rsidRPr="0043459D">
        <w:rPr>
          <w:rFonts w:ascii="Arial" w:hAnsi="Arial" w:cs="Arial"/>
          <w:sz w:val="24"/>
          <w:szCs w:val="24"/>
        </w:rPr>
        <w:t xml:space="preserve"> income</w:t>
      </w:r>
      <w:r w:rsidR="00C84D2D" w:rsidRPr="0043459D">
        <w:rPr>
          <w:rFonts w:ascii="Arial" w:hAnsi="Arial" w:cs="Arial"/>
          <w:sz w:val="24"/>
          <w:szCs w:val="24"/>
        </w:rPr>
        <w:t xml:space="preserve">. </w:t>
      </w:r>
      <w:r w:rsidR="00E156B3" w:rsidRPr="0043459D">
        <w:rPr>
          <w:rFonts w:ascii="Arial" w:hAnsi="Arial" w:cs="Arial"/>
          <w:sz w:val="24"/>
          <w:szCs w:val="24"/>
        </w:rPr>
        <w:t>Although t</w:t>
      </w:r>
      <w:r w:rsidR="00C84D2D" w:rsidRPr="0043459D">
        <w:rPr>
          <w:rFonts w:ascii="Arial" w:hAnsi="Arial" w:cs="Arial"/>
          <w:sz w:val="24"/>
          <w:szCs w:val="24"/>
        </w:rPr>
        <w:t xml:space="preserve">hese reforms strengthen the incentive for those without children to do paid work, </w:t>
      </w:r>
      <w:r w:rsidR="00E156B3" w:rsidRPr="0043459D">
        <w:rPr>
          <w:rFonts w:ascii="Arial" w:hAnsi="Arial" w:cs="Arial"/>
          <w:sz w:val="24"/>
          <w:szCs w:val="24"/>
        </w:rPr>
        <w:t>they can be shown to</w:t>
      </w:r>
      <w:r w:rsidR="00C84D2D" w:rsidRPr="0043459D">
        <w:rPr>
          <w:rFonts w:ascii="Arial" w:hAnsi="Arial" w:cs="Arial"/>
          <w:sz w:val="24"/>
          <w:szCs w:val="24"/>
        </w:rPr>
        <w:t xml:space="preserve"> weaken the incentive </w:t>
      </w:r>
      <w:r w:rsidR="00E156B3" w:rsidRPr="0043459D">
        <w:rPr>
          <w:rFonts w:ascii="Arial" w:hAnsi="Arial" w:cs="Arial"/>
          <w:sz w:val="24"/>
          <w:szCs w:val="24"/>
        </w:rPr>
        <w:t xml:space="preserve">on average for those with children </w:t>
      </w:r>
      <w:r w:rsidR="00C84D2D" w:rsidRPr="0043459D">
        <w:rPr>
          <w:rFonts w:ascii="Arial" w:hAnsi="Arial" w:cs="Arial"/>
          <w:sz w:val="24"/>
          <w:szCs w:val="24"/>
        </w:rPr>
        <w:t>to do paid work</w:t>
      </w:r>
      <w:r w:rsidR="00E156B3" w:rsidRPr="0043459D">
        <w:rPr>
          <w:rFonts w:ascii="Arial" w:hAnsi="Arial" w:cs="Arial"/>
          <w:sz w:val="24"/>
          <w:szCs w:val="24"/>
        </w:rPr>
        <w:t>.</w:t>
      </w:r>
    </w:p>
    <w:p w:rsidR="00500808" w:rsidRDefault="00500808" w:rsidP="0043459D">
      <w:pPr>
        <w:spacing w:line="240" w:lineRule="auto"/>
        <w:rPr>
          <w:rFonts w:ascii="Arial" w:hAnsi="Arial" w:cs="Arial"/>
          <w:b/>
          <w:i/>
          <w:sz w:val="24"/>
          <w:szCs w:val="24"/>
        </w:rPr>
      </w:pPr>
    </w:p>
    <w:p w:rsidR="00E41D93" w:rsidRPr="0043459D" w:rsidRDefault="003C0B64" w:rsidP="0043459D">
      <w:pPr>
        <w:spacing w:line="240" w:lineRule="auto"/>
        <w:rPr>
          <w:rFonts w:ascii="Arial" w:hAnsi="Arial" w:cs="Arial"/>
          <w:b/>
          <w:i/>
          <w:sz w:val="24"/>
          <w:szCs w:val="24"/>
        </w:rPr>
      </w:pPr>
      <w:r>
        <w:rPr>
          <w:rFonts w:ascii="Arial" w:hAnsi="Arial" w:cs="Arial"/>
          <w:b/>
          <w:i/>
          <w:sz w:val="24"/>
          <w:szCs w:val="24"/>
        </w:rPr>
        <w:t xml:space="preserve">Women in Middle </w:t>
      </w:r>
      <w:r w:rsidR="00E41D93" w:rsidRPr="0043459D">
        <w:rPr>
          <w:rFonts w:ascii="Arial" w:hAnsi="Arial" w:cs="Arial"/>
          <w:b/>
          <w:i/>
          <w:sz w:val="24"/>
          <w:szCs w:val="24"/>
        </w:rPr>
        <w:t>Age</w:t>
      </w:r>
    </w:p>
    <w:p w:rsidR="000E4387" w:rsidRPr="0043459D" w:rsidRDefault="00BA1058" w:rsidP="0043459D">
      <w:pPr>
        <w:spacing w:line="240" w:lineRule="auto"/>
        <w:rPr>
          <w:rFonts w:ascii="Arial" w:hAnsi="Arial" w:cs="Arial"/>
          <w:b/>
          <w:i/>
          <w:sz w:val="24"/>
          <w:szCs w:val="24"/>
        </w:rPr>
      </w:pPr>
      <w:r w:rsidRPr="0043459D">
        <w:rPr>
          <w:rFonts w:ascii="Arial" w:hAnsi="Arial" w:cs="Arial"/>
          <w:sz w:val="24"/>
          <w:szCs w:val="24"/>
        </w:rPr>
        <w:t>In March 2012 House of Commons researchers analysed the effects of aust</w:t>
      </w:r>
      <w:r w:rsidR="009D2385" w:rsidRPr="0043459D">
        <w:rPr>
          <w:rFonts w:ascii="Arial" w:hAnsi="Arial" w:cs="Arial"/>
          <w:sz w:val="24"/>
          <w:szCs w:val="24"/>
        </w:rPr>
        <w:t>erity measures on men and women (The Guardian</w:t>
      </w:r>
      <w:r w:rsidR="009D2385" w:rsidRPr="0043459D">
        <w:rPr>
          <w:rFonts w:ascii="Arial" w:hAnsi="Arial"/>
          <w:sz w:val="24"/>
        </w:rPr>
        <w:t xml:space="preserve"> </w:t>
      </w:r>
      <w:r w:rsidR="009D2385" w:rsidRPr="0043459D">
        <w:rPr>
          <w:rFonts w:ascii="Arial" w:hAnsi="Arial" w:cs="Arial"/>
          <w:sz w:val="24"/>
          <w:szCs w:val="24"/>
        </w:rPr>
        <w:t xml:space="preserve">2012). </w:t>
      </w:r>
      <w:r w:rsidRPr="0043459D">
        <w:rPr>
          <w:rFonts w:ascii="Arial" w:hAnsi="Arial" w:cs="Arial"/>
          <w:sz w:val="24"/>
          <w:szCs w:val="24"/>
        </w:rPr>
        <w:t>The figures, based on Treasury data, show that of the £14.9bn raised from the government's five spending r</w:t>
      </w:r>
      <w:r w:rsidR="00E156B3" w:rsidRPr="0043459D">
        <w:rPr>
          <w:rFonts w:ascii="Arial" w:hAnsi="Arial" w:cs="Arial"/>
          <w:sz w:val="24"/>
          <w:szCs w:val="24"/>
        </w:rPr>
        <w:t>eviews since 2010, £11.1bn had come from women despite the fact that</w:t>
      </w:r>
      <w:r w:rsidRPr="0043459D">
        <w:rPr>
          <w:rFonts w:ascii="Arial" w:hAnsi="Arial" w:cs="Arial"/>
          <w:sz w:val="24"/>
          <w:szCs w:val="24"/>
        </w:rPr>
        <w:t xml:space="preserve"> </w:t>
      </w:r>
      <w:r w:rsidR="00C21928" w:rsidRPr="0043459D">
        <w:rPr>
          <w:rFonts w:ascii="Arial" w:hAnsi="Arial" w:cs="Arial"/>
          <w:sz w:val="24"/>
          <w:szCs w:val="24"/>
        </w:rPr>
        <w:t xml:space="preserve">women </w:t>
      </w:r>
      <w:r w:rsidRPr="0043459D">
        <w:rPr>
          <w:rFonts w:ascii="Arial" w:hAnsi="Arial" w:cs="Arial"/>
          <w:sz w:val="24"/>
          <w:szCs w:val="24"/>
        </w:rPr>
        <w:t>earn les</w:t>
      </w:r>
      <w:r w:rsidR="00E156B3" w:rsidRPr="0043459D">
        <w:rPr>
          <w:rFonts w:ascii="Arial" w:hAnsi="Arial" w:cs="Arial"/>
          <w:sz w:val="24"/>
          <w:szCs w:val="24"/>
        </w:rPr>
        <w:t>s than men on average. C</w:t>
      </w:r>
      <w:r w:rsidRPr="0043459D">
        <w:rPr>
          <w:rFonts w:ascii="Arial" w:hAnsi="Arial" w:cs="Arial"/>
          <w:sz w:val="24"/>
          <w:szCs w:val="24"/>
        </w:rPr>
        <w:t>hange</w:t>
      </w:r>
      <w:r w:rsidR="00E156B3" w:rsidRPr="0043459D">
        <w:rPr>
          <w:rFonts w:ascii="Arial" w:hAnsi="Arial" w:cs="Arial"/>
          <w:sz w:val="24"/>
          <w:szCs w:val="24"/>
        </w:rPr>
        <w:t>s to tax credits, child benefit</w:t>
      </w:r>
      <w:r w:rsidRPr="0043459D">
        <w:rPr>
          <w:rFonts w:ascii="Arial" w:hAnsi="Arial" w:cs="Arial"/>
          <w:sz w:val="24"/>
          <w:szCs w:val="24"/>
        </w:rPr>
        <w:t xml:space="preserve"> and public sector pensions </w:t>
      </w:r>
      <w:r w:rsidR="00E156B3" w:rsidRPr="0043459D">
        <w:rPr>
          <w:rFonts w:ascii="Arial" w:hAnsi="Arial" w:cs="Arial"/>
          <w:sz w:val="24"/>
          <w:szCs w:val="24"/>
        </w:rPr>
        <w:t>were</w:t>
      </w:r>
      <w:r w:rsidRPr="0043459D">
        <w:rPr>
          <w:rFonts w:ascii="Arial" w:hAnsi="Arial" w:cs="Arial"/>
          <w:sz w:val="24"/>
          <w:szCs w:val="24"/>
        </w:rPr>
        <w:t xml:space="preserve"> largely to blame for women bearing the brunt of </w:t>
      </w:r>
      <w:r w:rsidR="00E156B3" w:rsidRPr="0043459D">
        <w:rPr>
          <w:rFonts w:ascii="Arial" w:hAnsi="Arial" w:cs="Arial"/>
          <w:sz w:val="24"/>
          <w:szCs w:val="24"/>
        </w:rPr>
        <w:t>austerity measures</w:t>
      </w:r>
      <w:r w:rsidRPr="0043459D">
        <w:rPr>
          <w:rFonts w:ascii="Arial" w:hAnsi="Arial" w:cs="Arial"/>
          <w:sz w:val="24"/>
          <w:szCs w:val="24"/>
        </w:rPr>
        <w:t>.</w:t>
      </w:r>
      <w:r w:rsidR="009D2385" w:rsidRPr="0043459D">
        <w:rPr>
          <w:rStyle w:val="FootnoteReference"/>
          <w:rFonts w:ascii="Arial" w:hAnsi="Arial" w:cs="Arial"/>
          <w:sz w:val="24"/>
          <w:szCs w:val="24"/>
        </w:rPr>
        <w:t xml:space="preserve"> </w:t>
      </w:r>
      <w:r w:rsidR="009D2385" w:rsidRPr="0043459D">
        <w:rPr>
          <w:rFonts w:ascii="Arial" w:hAnsi="Arial" w:cs="Arial"/>
          <w:sz w:val="24"/>
          <w:szCs w:val="24"/>
        </w:rPr>
        <w:t>M</w:t>
      </w:r>
      <w:r w:rsidR="006F1BB1" w:rsidRPr="0043459D">
        <w:rPr>
          <w:rFonts w:ascii="Arial" w:hAnsi="Arial" w:cs="Arial"/>
          <w:sz w:val="24"/>
          <w:szCs w:val="24"/>
        </w:rPr>
        <w:t>iddle-</w:t>
      </w:r>
      <w:r w:rsidRPr="0043459D">
        <w:rPr>
          <w:rFonts w:ascii="Arial" w:hAnsi="Arial" w:cs="Arial"/>
          <w:sz w:val="24"/>
          <w:szCs w:val="24"/>
        </w:rPr>
        <w:t xml:space="preserve">aged women are by far the worst hit by the recession </w:t>
      </w:r>
      <w:r w:rsidR="009D2385" w:rsidRPr="0043459D">
        <w:rPr>
          <w:rFonts w:ascii="Arial" w:hAnsi="Arial" w:cs="Arial"/>
          <w:sz w:val="24"/>
          <w:szCs w:val="24"/>
        </w:rPr>
        <w:t>and spending cuts</w:t>
      </w:r>
      <w:r w:rsidRPr="0043459D">
        <w:rPr>
          <w:rFonts w:ascii="Arial" w:hAnsi="Arial" w:cs="Arial"/>
          <w:sz w:val="24"/>
          <w:szCs w:val="24"/>
        </w:rPr>
        <w:t xml:space="preserve"> because of the high levels of unpaid care performe</w:t>
      </w:r>
      <w:r w:rsidR="003C0B64">
        <w:rPr>
          <w:rFonts w:ascii="Arial" w:hAnsi="Arial" w:cs="Arial"/>
          <w:sz w:val="24"/>
          <w:szCs w:val="24"/>
        </w:rPr>
        <w:t>d by the ‘sandwich generation’ -</w:t>
      </w:r>
      <w:r w:rsidRPr="0043459D">
        <w:rPr>
          <w:rFonts w:ascii="Arial" w:hAnsi="Arial" w:cs="Arial"/>
          <w:sz w:val="24"/>
          <w:szCs w:val="24"/>
        </w:rPr>
        <w:t xml:space="preserve"> </w:t>
      </w:r>
      <w:r w:rsidR="00E156B3" w:rsidRPr="0043459D">
        <w:rPr>
          <w:rFonts w:ascii="Arial" w:hAnsi="Arial" w:cs="Arial"/>
          <w:sz w:val="24"/>
          <w:szCs w:val="24"/>
        </w:rPr>
        <w:t>those who come</w:t>
      </w:r>
      <w:r w:rsidRPr="0043459D">
        <w:rPr>
          <w:rFonts w:ascii="Arial" w:hAnsi="Arial" w:cs="Arial"/>
          <w:sz w:val="24"/>
          <w:szCs w:val="24"/>
        </w:rPr>
        <w:t xml:space="preserve"> to parenthood lat</w:t>
      </w:r>
      <w:r w:rsidR="00E156B3" w:rsidRPr="0043459D">
        <w:rPr>
          <w:rFonts w:ascii="Arial" w:hAnsi="Arial" w:cs="Arial"/>
          <w:sz w:val="24"/>
          <w:szCs w:val="24"/>
        </w:rPr>
        <w:t>er than previous generations and acquire caring responsibilities for aging parents whilst raising young children</w:t>
      </w:r>
      <w:r w:rsidRPr="0043459D">
        <w:rPr>
          <w:rFonts w:ascii="Arial" w:hAnsi="Arial" w:cs="Arial"/>
          <w:sz w:val="24"/>
          <w:szCs w:val="24"/>
        </w:rPr>
        <w:t xml:space="preserve">. This group is also facing </w:t>
      </w:r>
      <w:r w:rsidR="00E156B3" w:rsidRPr="0043459D">
        <w:rPr>
          <w:rFonts w:ascii="Arial" w:hAnsi="Arial" w:cs="Arial"/>
          <w:sz w:val="24"/>
          <w:szCs w:val="24"/>
        </w:rPr>
        <w:t xml:space="preserve">an </w:t>
      </w:r>
      <w:r w:rsidRPr="0043459D">
        <w:rPr>
          <w:rFonts w:ascii="Arial" w:hAnsi="Arial" w:cs="Arial"/>
          <w:sz w:val="24"/>
          <w:szCs w:val="24"/>
        </w:rPr>
        <w:t>incr</w:t>
      </w:r>
      <w:r w:rsidR="00E156B3" w:rsidRPr="0043459D">
        <w:rPr>
          <w:rFonts w:ascii="Arial" w:hAnsi="Arial" w:cs="Arial"/>
          <w:sz w:val="24"/>
          <w:szCs w:val="24"/>
        </w:rPr>
        <w:t>ease</w:t>
      </w:r>
      <w:r w:rsidRPr="0043459D">
        <w:rPr>
          <w:rFonts w:ascii="Arial" w:hAnsi="Arial" w:cs="Arial"/>
          <w:sz w:val="24"/>
          <w:szCs w:val="24"/>
        </w:rPr>
        <w:t xml:space="preserve"> in the state pension age and is more likely to be affected by job losses</w:t>
      </w:r>
      <w:r w:rsidR="00E156B3" w:rsidRPr="0043459D">
        <w:rPr>
          <w:rFonts w:ascii="Arial" w:hAnsi="Arial" w:cs="Arial"/>
          <w:sz w:val="24"/>
          <w:szCs w:val="24"/>
        </w:rPr>
        <w:t>: b</w:t>
      </w:r>
      <w:r w:rsidRPr="0043459D">
        <w:rPr>
          <w:rFonts w:ascii="Arial" w:hAnsi="Arial" w:cs="Arial"/>
          <w:sz w:val="24"/>
          <w:szCs w:val="24"/>
        </w:rPr>
        <w:t>etween 2010 and 2012 u</w:t>
      </w:r>
      <w:r w:rsidR="003C0B64">
        <w:rPr>
          <w:rFonts w:ascii="Arial" w:hAnsi="Arial" w:cs="Arial"/>
          <w:sz w:val="24"/>
          <w:szCs w:val="24"/>
        </w:rPr>
        <w:t>nemployment among women aged 50</w:t>
      </w:r>
      <w:r w:rsidRPr="0043459D">
        <w:rPr>
          <w:rFonts w:ascii="Arial" w:hAnsi="Arial" w:cs="Arial"/>
          <w:sz w:val="24"/>
          <w:szCs w:val="24"/>
        </w:rPr>
        <w:t>-64 rose by 39% in contrast to a 5% increase for all persons over 16</w:t>
      </w:r>
      <w:r w:rsidR="009D2385" w:rsidRPr="0043459D">
        <w:rPr>
          <w:rFonts w:ascii="Arial" w:hAnsi="Arial" w:cs="Arial"/>
          <w:sz w:val="24"/>
          <w:szCs w:val="24"/>
        </w:rPr>
        <w:t xml:space="preserve"> (The Observer 2012)</w:t>
      </w:r>
      <w:r w:rsidRPr="0043459D">
        <w:rPr>
          <w:rFonts w:ascii="Arial" w:hAnsi="Arial" w:cs="Arial"/>
          <w:sz w:val="24"/>
          <w:szCs w:val="24"/>
        </w:rPr>
        <w:t>. This is thought to be partly attributable to women giving up work to care for others</w:t>
      </w:r>
      <w:r w:rsidR="003C0B64">
        <w:rPr>
          <w:rFonts w:ascii="Arial" w:hAnsi="Arial" w:cs="Arial"/>
          <w:sz w:val="24"/>
          <w:szCs w:val="24"/>
        </w:rPr>
        <w:t>,</w:t>
      </w:r>
      <w:r w:rsidRPr="0043459D">
        <w:rPr>
          <w:rFonts w:ascii="Arial" w:hAnsi="Arial" w:cs="Arial"/>
          <w:sz w:val="24"/>
          <w:szCs w:val="24"/>
        </w:rPr>
        <w:t xml:space="preserve"> including grandchildren</w:t>
      </w:r>
      <w:r w:rsidR="003C0B64">
        <w:rPr>
          <w:rFonts w:ascii="Arial" w:hAnsi="Arial" w:cs="Arial"/>
          <w:sz w:val="24"/>
          <w:szCs w:val="24"/>
        </w:rPr>
        <w:t>,</w:t>
      </w:r>
      <w:r w:rsidRPr="0043459D">
        <w:rPr>
          <w:rFonts w:ascii="Arial" w:hAnsi="Arial" w:cs="Arial"/>
          <w:sz w:val="24"/>
          <w:szCs w:val="24"/>
        </w:rPr>
        <w:t xml:space="preserve"> due to </w:t>
      </w:r>
      <w:r w:rsidR="00E156B3" w:rsidRPr="0043459D">
        <w:rPr>
          <w:rFonts w:ascii="Arial" w:hAnsi="Arial" w:cs="Arial"/>
          <w:sz w:val="24"/>
          <w:szCs w:val="24"/>
        </w:rPr>
        <w:t xml:space="preserve">the </w:t>
      </w:r>
      <w:r w:rsidRPr="0043459D">
        <w:rPr>
          <w:rFonts w:ascii="Arial" w:hAnsi="Arial" w:cs="Arial"/>
          <w:sz w:val="24"/>
          <w:szCs w:val="24"/>
        </w:rPr>
        <w:t>rising cost</w:t>
      </w:r>
      <w:r w:rsidR="00E156B3" w:rsidRPr="0043459D">
        <w:rPr>
          <w:rFonts w:ascii="Arial" w:hAnsi="Arial" w:cs="Arial"/>
          <w:sz w:val="24"/>
          <w:szCs w:val="24"/>
        </w:rPr>
        <w:t>s</w:t>
      </w:r>
      <w:r w:rsidRPr="0043459D">
        <w:rPr>
          <w:rFonts w:ascii="Arial" w:hAnsi="Arial" w:cs="Arial"/>
          <w:sz w:val="24"/>
          <w:szCs w:val="24"/>
        </w:rPr>
        <w:t xml:space="preserve"> of care. In addition, those who care for elders and others are doing more to fill gaps left by </w:t>
      </w:r>
      <w:r w:rsidR="00E156B3" w:rsidRPr="0043459D">
        <w:rPr>
          <w:rFonts w:ascii="Arial" w:hAnsi="Arial" w:cs="Arial"/>
          <w:sz w:val="24"/>
          <w:szCs w:val="24"/>
        </w:rPr>
        <w:t>increases in</w:t>
      </w:r>
      <w:r w:rsidRPr="0043459D">
        <w:rPr>
          <w:rFonts w:ascii="Arial" w:hAnsi="Arial" w:cs="Arial"/>
          <w:sz w:val="24"/>
          <w:szCs w:val="24"/>
        </w:rPr>
        <w:t xml:space="preserve"> social c</w:t>
      </w:r>
      <w:r w:rsidR="00E156B3" w:rsidRPr="0043459D">
        <w:rPr>
          <w:rFonts w:ascii="Arial" w:hAnsi="Arial" w:cs="Arial"/>
          <w:sz w:val="24"/>
          <w:szCs w:val="24"/>
        </w:rPr>
        <w:t>are</w:t>
      </w:r>
      <w:r w:rsidRPr="0043459D">
        <w:rPr>
          <w:rFonts w:ascii="Arial" w:hAnsi="Arial" w:cs="Arial"/>
          <w:sz w:val="24"/>
          <w:szCs w:val="24"/>
        </w:rPr>
        <w:t xml:space="preserve"> </w:t>
      </w:r>
      <w:r w:rsidR="003C0B64">
        <w:rPr>
          <w:rFonts w:ascii="Arial" w:hAnsi="Arial" w:cs="Arial"/>
          <w:sz w:val="24"/>
          <w:szCs w:val="24"/>
        </w:rPr>
        <w:t xml:space="preserve">costs </w:t>
      </w:r>
      <w:r w:rsidRPr="0043459D">
        <w:rPr>
          <w:rFonts w:ascii="Arial" w:hAnsi="Arial" w:cs="Arial"/>
          <w:sz w:val="24"/>
          <w:szCs w:val="24"/>
        </w:rPr>
        <w:t>and</w:t>
      </w:r>
      <w:r w:rsidR="00E156B3" w:rsidRPr="0043459D">
        <w:rPr>
          <w:rFonts w:ascii="Arial" w:hAnsi="Arial" w:cs="Arial"/>
          <w:sz w:val="24"/>
          <w:szCs w:val="24"/>
        </w:rPr>
        <w:t xml:space="preserve"> the</w:t>
      </w:r>
      <w:r w:rsidRPr="0043459D">
        <w:rPr>
          <w:rFonts w:ascii="Arial" w:hAnsi="Arial" w:cs="Arial"/>
          <w:sz w:val="24"/>
          <w:szCs w:val="24"/>
        </w:rPr>
        <w:t xml:space="preserve"> withdrawal </w:t>
      </w:r>
      <w:r w:rsidR="000A13B4" w:rsidRPr="0043459D">
        <w:rPr>
          <w:rFonts w:ascii="Arial" w:hAnsi="Arial" w:cs="Arial"/>
          <w:sz w:val="24"/>
          <w:szCs w:val="24"/>
        </w:rPr>
        <w:t>of public services. C</w:t>
      </w:r>
      <w:r w:rsidR="00395358" w:rsidRPr="0043459D">
        <w:rPr>
          <w:rFonts w:ascii="Arial" w:hAnsi="Arial" w:cs="Arial"/>
          <w:sz w:val="24"/>
          <w:szCs w:val="24"/>
        </w:rPr>
        <w:t xml:space="preserve">hanges to carers’ benefits will have a marked effect on women who </w:t>
      </w:r>
      <w:r w:rsidRPr="0043459D">
        <w:rPr>
          <w:rFonts w:ascii="Arial" w:hAnsi="Arial" w:cs="Arial"/>
          <w:sz w:val="24"/>
          <w:szCs w:val="24"/>
        </w:rPr>
        <w:t>are</w:t>
      </w:r>
      <w:r w:rsidR="00395358" w:rsidRPr="0043459D">
        <w:rPr>
          <w:rFonts w:ascii="Arial" w:hAnsi="Arial" w:cs="Arial"/>
          <w:sz w:val="24"/>
          <w:szCs w:val="24"/>
        </w:rPr>
        <w:t xml:space="preserve"> significantly more likely to provide</w:t>
      </w:r>
      <w:r w:rsidRPr="0043459D">
        <w:rPr>
          <w:rFonts w:ascii="Arial" w:hAnsi="Arial" w:cs="Arial"/>
          <w:sz w:val="24"/>
          <w:szCs w:val="24"/>
        </w:rPr>
        <w:t xml:space="preserve"> c</w:t>
      </w:r>
      <w:r w:rsidR="00395358" w:rsidRPr="0043459D">
        <w:rPr>
          <w:rFonts w:ascii="Arial" w:hAnsi="Arial" w:cs="Arial"/>
          <w:sz w:val="24"/>
          <w:szCs w:val="24"/>
        </w:rPr>
        <w:t>are for adults</w:t>
      </w:r>
      <w:r w:rsidR="00F748CA" w:rsidRPr="0043459D">
        <w:rPr>
          <w:rFonts w:ascii="Arial" w:hAnsi="Arial" w:cs="Arial"/>
          <w:sz w:val="24"/>
          <w:szCs w:val="24"/>
        </w:rPr>
        <w:t xml:space="preserve"> </w:t>
      </w:r>
      <w:r w:rsidR="00E156B3" w:rsidRPr="0043459D">
        <w:rPr>
          <w:rFonts w:ascii="Arial" w:hAnsi="Arial" w:cs="Arial"/>
          <w:sz w:val="24"/>
          <w:szCs w:val="24"/>
        </w:rPr>
        <w:t>than men</w:t>
      </w:r>
      <w:r w:rsidR="00395358" w:rsidRPr="0043459D">
        <w:rPr>
          <w:rFonts w:ascii="Arial" w:hAnsi="Arial" w:cs="Arial"/>
          <w:sz w:val="24"/>
          <w:szCs w:val="24"/>
        </w:rPr>
        <w:t>, mo</w:t>
      </w:r>
      <w:r w:rsidR="00F748CA" w:rsidRPr="0043459D">
        <w:rPr>
          <w:rFonts w:ascii="Arial" w:hAnsi="Arial" w:cs="Arial"/>
          <w:sz w:val="24"/>
          <w:szCs w:val="24"/>
        </w:rPr>
        <w:t>st common</w:t>
      </w:r>
      <w:r w:rsidR="00395358" w:rsidRPr="0043459D">
        <w:rPr>
          <w:rFonts w:ascii="Arial" w:hAnsi="Arial" w:cs="Arial"/>
          <w:sz w:val="24"/>
          <w:szCs w:val="24"/>
        </w:rPr>
        <w:t>ly</w:t>
      </w:r>
      <w:r w:rsidR="00F748CA" w:rsidRPr="0043459D">
        <w:rPr>
          <w:rFonts w:ascii="Arial" w:hAnsi="Arial" w:cs="Arial"/>
          <w:sz w:val="24"/>
          <w:szCs w:val="24"/>
        </w:rPr>
        <w:t xml:space="preserve"> </w:t>
      </w:r>
      <w:r w:rsidR="00395358" w:rsidRPr="0043459D">
        <w:rPr>
          <w:rFonts w:ascii="Arial" w:hAnsi="Arial" w:cs="Arial"/>
          <w:sz w:val="24"/>
          <w:szCs w:val="24"/>
        </w:rPr>
        <w:t>between the ages of</w:t>
      </w:r>
      <w:r w:rsidRPr="0043459D">
        <w:rPr>
          <w:rFonts w:ascii="Arial" w:hAnsi="Arial" w:cs="Arial"/>
          <w:sz w:val="24"/>
          <w:szCs w:val="24"/>
        </w:rPr>
        <w:t xml:space="preserve"> 45 to 74.  That group already suffers from </w:t>
      </w:r>
      <w:r w:rsidR="00395358" w:rsidRPr="0043459D">
        <w:rPr>
          <w:rFonts w:ascii="Arial" w:hAnsi="Arial" w:cs="Arial"/>
          <w:sz w:val="24"/>
          <w:szCs w:val="24"/>
        </w:rPr>
        <w:t xml:space="preserve">a gender pay gap of 10% (for 50 to 59 year </w:t>
      </w:r>
      <w:r w:rsidRPr="0043459D">
        <w:rPr>
          <w:rFonts w:ascii="Arial" w:hAnsi="Arial" w:cs="Arial"/>
          <w:sz w:val="24"/>
          <w:szCs w:val="24"/>
        </w:rPr>
        <w:t xml:space="preserve">olds) </w:t>
      </w:r>
      <w:r w:rsidR="00395358" w:rsidRPr="0043459D">
        <w:rPr>
          <w:rFonts w:ascii="Arial" w:hAnsi="Arial" w:cs="Arial"/>
          <w:sz w:val="24"/>
          <w:szCs w:val="24"/>
        </w:rPr>
        <w:t xml:space="preserve">and are </w:t>
      </w:r>
      <w:r w:rsidRPr="0043459D">
        <w:rPr>
          <w:rFonts w:ascii="Arial" w:hAnsi="Arial" w:cs="Arial"/>
          <w:sz w:val="24"/>
          <w:szCs w:val="24"/>
        </w:rPr>
        <w:t>less likely to be</w:t>
      </w:r>
      <w:r w:rsidR="00F748CA" w:rsidRPr="0043459D">
        <w:rPr>
          <w:rFonts w:ascii="Arial" w:hAnsi="Arial" w:cs="Arial"/>
          <w:sz w:val="24"/>
          <w:szCs w:val="24"/>
        </w:rPr>
        <w:t xml:space="preserve"> in a senior position than men</w:t>
      </w:r>
      <w:r w:rsidR="003C0B64">
        <w:rPr>
          <w:rFonts w:ascii="Arial" w:hAnsi="Arial" w:cs="Arial"/>
          <w:sz w:val="24"/>
          <w:szCs w:val="24"/>
        </w:rPr>
        <w:t>,</w:t>
      </w:r>
      <w:r w:rsidR="00F748CA" w:rsidRPr="0043459D">
        <w:rPr>
          <w:rFonts w:ascii="Arial" w:hAnsi="Arial" w:cs="Arial"/>
          <w:sz w:val="24"/>
          <w:szCs w:val="24"/>
        </w:rPr>
        <w:t xml:space="preserve"> as</w:t>
      </w:r>
      <w:r w:rsidR="00395358" w:rsidRPr="0043459D">
        <w:rPr>
          <w:rFonts w:ascii="Arial" w:hAnsi="Arial" w:cs="Arial"/>
          <w:sz w:val="24"/>
          <w:szCs w:val="24"/>
        </w:rPr>
        <w:t xml:space="preserve"> just 8% of women</w:t>
      </w:r>
      <w:r w:rsidRPr="0043459D">
        <w:rPr>
          <w:rFonts w:ascii="Arial" w:hAnsi="Arial" w:cs="Arial"/>
          <w:sz w:val="24"/>
          <w:szCs w:val="24"/>
        </w:rPr>
        <w:t xml:space="preserve"> </w:t>
      </w:r>
      <w:r w:rsidR="00E156B3" w:rsidRPr="0043459D">
        <w:rPr>
          <w:rFonts w:ascii="Arial" w:hAnsi="Arial" w:cs="Arial"/>
          <w:sz w:val="24"/>
          <w:szCs w:val="24"/>
        </w:rPr>
        <w:t>in their 50s are in manager</w:t>
      </w:r>
      <w:r w:rsidRPr="0043459D">
        <w:rPr>
          <w:rFonts w:ascii="Arial" w:hAnsi="Arial" w:cs="Arial"/>
          <w:sz w:val="24"/>
          <w:szCs w:val="24"/>
        </w:rPr>
        <w:t>ial positions, compared with 16% of men.</w:t>
      </w:r>
      <w:r w:rsidR="00212F00">
        <w:rPr>
          <w:rFonts w:ascii="Arial" w:hAnsi="Arial" w:cs="Arial"/>
          <w:sz w:val="24"/>
          <w:szCs w:val="24"/>
        </w:rPr>
        <w:t xml:space="preserve"> The g</w:t>
      </w:r>
      <w:r w:rsidR="00F748CA" w:rsidRPr="0043459D">
        <w:rPr>
          <w:rFonts w:ascii="Arial" w:hAnsi="Arial" w:cs="Arial"/>
          <w:sz w:val="24"/>
          <w:szCs w:val="24"/>
        </w:rPr>
        <w:t xml:space="preserve">overnment’s own equality impact assessment </w:t>
      </w:r>
      <w:r w:rsidR="00395358" w:rsidRPr="0043459D">
        <w:rPr>
          <w:rFonts w:ascii="Arial" w:hAnsi="Arial" w:cs="Arial"/>
          <w:sz w:val="24"/>
          <w:szCs w:val="24"/>
        </w:rPr>
        <w:t xml:space="preserve">(carried out retrospectively) </w:t>
      </w:r>
      <w:r w:rsidR="00F748CA" w:rsidRPr="0043459D">
        <w:rPr>
          <w:rFonts w:ascii="Arial" w:hAnsi="Arial" w:cs="Arial"/>
          <w:sz w:val="24"/>
          <w:szCs w:val="24"/>
        </w:rPr>
        <w:t>found that changes to carers’ benefits will disproportionately affect women as nearly three</w:t>
      </w:r>
      <w:r w:rsidR="00395358" w:rsidRPr="0043459D">
        <w:rPr>
          <w:rFonts w:ascii="Arial" w:hAnsi="Arial" w:cs="Arial"/>
          <w:sz w:val="24"/>
          <w:szCs w:val="24"/>
        </w:rPr>
        <w:t>-quarters of claimants of Carer’</w:t>
      </w:r>
      <w:r w:rsidR="00F748CA" w:rsidRPr="0043459D">
        <w:rPr>
          <w:rFonts w:ascii="Arial" w:hAnsi="Arial" w:cs="Arial"/>
          <w:sz w:val="24"/>
          <w:szCs w:val="24"/>
        </w:rPr>
        <w:t>s</w:t>
      </w:r>
      <w:r w:rsidR="00395358" w:rsidRPr="0043459D">
        <w:rPr>
          <w:rFonts w:ascii="Arial" w:hAnsi="Arial" w:cs="Arial"/>
          <w:sz w:val="24"/>
          <w:szCs w:val="24"/>
        </w:rPr>
        <w:t xml:space="preserve"> Allowance are women (D</w:t>
      </w:r>
      <w:r w:rsidR="00192617">
        <w:rPr>
          <w:rFonts w:ascii="Arial" w:hAnsi="Arial" w:cs="Arial"/>
          <w:sz w:val="24"/>
          <w:szCs w:val="24"/>
        </w:rPr>
        <w:t xml:space="preserve">epartment for </w:t>
      </w:r>
      <w:r w:rsidR="00395358" w:rsidRPr="0043459D">
        <w:rPr>
          <w:rFonts w:ascii="Arial" w:hAnsi="Arial" w:cs="Arial"/>
          <w:sz w:val="24"/>
          <w:szCs w:val="24"/>
        </w:rPr>
        <w:t>W</w:t>
      </w:r>
      <w:r w:rsidR="00192617">
        <w:rPr>
          <w:rFonts w:ascii="Arial" w:hAnsi="Arial" w:cs="Arial"/>
          <w:sz w:val="24"/>
          <w:szCs w:val="24"/>
        </w:rPr>
        <w:t xml:space="preserve">ork and </w:t>
      </w:r>
      <w:r w:rsidR="00395358" w:rsidRPr="0043459D">
        <w:rPr>
          <w:rFonts w:ascii="Arial" w:hAnsi="Arial" w:cs="Arial"/>
          <w:sz w:val="24"/>
          <w:szCs w:val="24"/>
        </w:rPr>
        <w:t>P</w:t>
      </w:r>
      <w:r w:rsidR="00192617">
        <w:rPr>
          <w:rFonts w:ascii="Arial" w:hAnsi="Arial" w:cs="Arial"/>
          <w:sz w:val="24"/>
          <w:szCs w:val="24"/>
        </w:rPr>
        <w:t>ensions</w:t>
      </w:r>
      <w:r w:rsidR="00395358" w:rsidRPr="0043459D">
        <w:rPr>
          <w:rFonts w:ascii="Arial" w:hAnsi="Arial" w:cs="Arial"/>
          <w:sz w:val="24"/>
          <w:szCs w:val="24"/>
        </w:rPr>
        <w:t xml:space="preserve"> 2010</w:t>
      </w:r>
      <w:r w:rsidR="00EC0AD1" w:rsidRPr="0043459D">
        <w:rPr>
          <w:rFonts w:ascii="Arial" w:hAnsi="Arial" w:cs="Arial"/>
          <w:sz w:val="24"/>
          <w:szCs w:val="24"/>
        </w:rPr>
        <w:t>a</w:t>
      </w:r>
      <w:r w:rsidR="00395358" w:rsidRPr="0043459D">
        <w:rPr>
          <w:rFonts w:ascii="Arial" w:hAnsi="Arial" w:cs="Arial"/>
          <w:sz w:val="24"/>
          <w:szCs w:val="24"/>
        </w:rPr>
        <w:t>).</w:t>
      </w:r>
    </w:p>
    <w:p w:rsidR="0043459D" w:rsidRDefault="0043459D" w:rsidP="0043459D">
      <w:pPr>
        <w:spacing w:line="240" w:lineRule="auto"/>
        <w:rPr>
          <w:rFonts w:ascii="Arial" w:hAnsi="Arial" w:cs="Arial"/>
          <w:b/>
          <w:i/>
          <w:sz w:val="24"/>
          <w:szCs w:val="24"/>
        </w:rPr>
      </w:pPr>
    </w:p>
    <w:p w:rsidR="00054CA6" w:rsidRPr="0043459D" w:rsidRDefault="003C0B64" w:rsidP="0043459D">
      <w:pPr>
        <w:spacing w:line="240" w:lineRule="auto"/>
        <w:rPr>
          <w:rFonts w:ascii="Arial" w:hAnsi="Arial" w:cs="Arial"/>
          <w:b/>
          <w:i/>
          <w:sz w:val="24"/>
          <w:szCs w:val="24"/>
        </w:rPr>
      </w:pPr>
      <w:r>
        <w:rPr>
          <w:rFonts w:ascii="Arial" w:hAnsi="Arial" w:cs="Arial"/>
          <w:b/>
          <w:i/>
          <w:sz w:val="24"/>
          <w:szCs w:val="24"/>
        </w:rPr>
        <w:t xml:space="preserve">Women in Old </w:t>
      </w:r>
      <w:r w:rsidR="00054CA6" w:rsidRPr="0043459D">
        <w:rPr>
          <w:rFonts w:ascii="Arial" w:hAnsi="Arial" w:cs="Arial"/>
          <w:b/>
          <w:i/>
          <w:sz w:val="24"/>
          <w:szCs w:val="24"/>
        </w:rPr>
        <w:t>Age</w:t>
      </w:r>
    </w:p>
    <w:p w:rsidR="00054CA6" w:rsidRPr="0043459D" w:rsidRDefault="009A17BE" w:rsidP="0043459D">
      <w:pPr>
        <w:spacing w:line="240" w:lineRule="auto"/>
        <w:rPr>
          <w:rFonts w:ascii="Arial" w:hAnsi="Arial" w:cs="Arial"/>
          <w:sz w:val="24"/>
          <w:szCs w:val="24"/>
        </w:rPr>
      </w:pPr>
      <w:r w:rsidRPr="0043459D">
        <w:rPr>
          <w:rFonts w:ascii="Arial" w:hAnsi="Arial" w:cs="Arial"/>
          <w:sz w:val="24"/>
          <w:szCs w:val="24"/>
        </w:rPr>
        <w:t xml:space="preserve">The </w:t>
      </w:r>
      <w:r w:rsidR="006F1BB1" w:rsidRPr="0043459D">
        <w:rPr>
          <w:rFonts w:ascii="Arial" w:hAnsi="Arial" w:cs="Arial"/>
          <w:sz w:val="24"/>
          <w:szCs w:val="24"/>
        </w:rPr>
        <w:t>costs of care</w:t>
      </w:r>
      <w:r w:rsidR="00D47B57" w:rsidRPr="0043459D">
        <w:rPr>
          <w:rFonts w:ascii="Arial" w:hAnsi="Arial" w:cs="Arial"/>
          <w:sz w:val="24"/>
          <w:szCs w:val="24"/>
        </w:rPr>
        <w:t xml:space="preserve"> are not only felt by carers at the </w:t>
      </w:r>
      <w:r w:rsidR="006C4DB2" w:rsidRPr="0043459D">
        <w:rPr>
          <w:rFonts w:ascii="Arial" w:hAnsi="Arial" w:cs="Arial"/>
          <w:sz w:val="24"/>
          <w:szCs w:val="24"/>
        </w:rPr>
        <w:t xml:space="preserve">actual </w:t>
      </w:r>
      <w:r w:rsidR="00D47B57" w:rsidRPr="0043459D">
        <w:rPr>
          <w:rFonts w:ascii="Arial" w:hAnsi="Arial" w:cs="Arial"/>
          <w:sz w:val="24"/>
          <w:szCs w:val="24"/>
        </w:rPr>
        <w:t>ti</w:t>
      </w:r>
      <w:r w:rsidR="006C4DB2" w:rsidRPr="0043459D">
        <w:rPr>
          <w:rFonts w:ascii="Arial" w:hAnsi="Arial" w:cs="Arial"/>
          <w:sz w:val="24"/>
          <w:szCs w:val="24"/>
        </w:rPr>
        <w:t>me of the care commitment but</w:t>
      </w:r>
      <w:r w:rsidR="00D47B57" w:rsidRPr="0043459D">
        <w:rPr>
          <w:rFonts w:ascii="Arial" w:hAnsi="Arial" w:cs="Arial"/>
          <w:sz w:val="24"/>
          <w:szCs w:val="24"/>
        </w:rPr>
        <w:t xml:space="preserve"> </w:t>
      </w:r>
      <w:r w:rsidR="003F49B3" w:rsidRPr="0043459D">
        <w:rPr>
          <w:rFonts w:ascii="Arial" w:hAnsi="Arial" w:cs="Arial"/>
          <w:sz w:val="24"/>
          <w:szCs w:val="24"/>
        </w:rPr>
        <w:t xml:space="preserve">can </w:t>
      </w:r>
      <w:r w:rsidR="00D47B57" w:rsidRPr="0043459D">
        <w:rPr>
          <w:rFonts w:ascii="Arial" w:hAnsi="Arial" w:cs="Arial"/>
          <w:sz w:val="24"/>
          <w:szCs w:val="24"/>
        </w:rPr>
        <w:t>leave a long lasting legacy of poverty and hardship</w:t>
      </w:r>
      <w:r w:rsidR="006C4DB2" w:rsidRPr="0043459D">
        <w:rPr>
          <w:rFonts w:ascii="Arial" w:hAnsi="Arial" w:cs="Arial"/>
          <w:sz w:val="24"/>
          <w:szCs w:val="24"/>
        </w:rPr>
        <w:t>.</w:t>
      </w:r>
      <w:r w:rsidR="00D47B57" w:rsidRPr="0043459D">
        <w:rPr>
          <w:rFonts w:ascii="Arial" w:hAnsi="Arial" w:cs="Arial"/>
          <w:sz w:val="24"/>
          <w:szCs w:val="24"/>
        </w:rPr>
        <w:t xml:space="preserve">  </w:t>
      </w:r>
      <w:r w:rsidR="00054CA6" w:rsidRPr="0043459D">
        <w:rPr>
          <w:rFonts w:ascii="Arial" w:hAnsi="Arial" w:cs="Arial"/>
          <w:sz w:val="24"/>
          <w:szCs w:val="24"/>
        </w:rPr>
        <w:t xml:space="preserve">Although state pensions have been largely protected from the deepest of the austerity cuts, </w:t>
      </w:r>
      <w:r w:rsidR="00E156B3" w:rsidRPr="0043459D">
        <w:rPr>
          <w:rFonts w:ascii="Arial" w:hAnsi="Arial" w:cs="Arial"/>
          <w:sz w:val="24"/>
          <w:szCs w:val="24"/>
        </w:rPr>
        <w:t xml:space="preserve">many female pensioners </w:t>
      </w:r>
      <w:r w:rsidR="00054CA6" w:rsidRPr="0043459D">
        <w:rPr>
          <w:rFonts w:ascii="Arial" w:hAnsi="Arial" w:cs="Arial"/>
          <w:sz w:val="24"/>
          <w:szCs w:val="24"/>
        </w:rPr>
        <w:t>are less likely to have access to private pension schemes than men.  Women’s average personal pensions are on</w:t>
      </w:r>
      <w:r w:rsidR="00E156B3" w:rsidRPr="0043459D">
        <w:rPr>
          <w:rFonts w:ascii="Arial" w:hAnsi="Arial" w:cs="Arial"/>
          <w:sz w:val="24"/>
          <w:szCs w:val="24"/>
        </w:rPr>
        <w:t>ly 62% of the average for men</w:t>
      </w:r>
      <w:r w:rsidR="000A13B4" w:rsidRPr="0043459D">
        <w:rPr>
          <w:rFonts w:ascii="Arial" w:hAnsi="Arial" w:cs="Arial"/>
          <w:sz w:val="24"/>
          <w:szCs w:val="24"/>
        </w:rPr>
        <w:t xml:space="preserve"> (</w:t>
      </w:r>
      <w:r w:rsidR="002531D0">
        <w:rPr>
          <w:rFonts w:ascii="Arial" w:hAnsi="Arial" w:cs="Arial"/>
          <w:sz w:val="24"/>
          <w:szCs w:val="24"/>
        </w:rPr>
        <w:t>Fawcett Society 2012</w:t>
      </w:r>
      <w:r w:rsidR="00500808">
        <w:rPr>
          <w:rFonts w:ascii="Arial" w:hAnsi="Arial" w:cs="Arial"/>
          <w:sz w:val="24"/>
          <w:szCs w:val="24"/>
        </w:rPr>
        <w:t>:</w:t>
      </w:r>
      <w:r w:rsidR="002531D0">
        <w:rPr>
          <w:rFonts w:ascii="Arial" w:hAnsi="Arial" w:cs="Arial"/>
          <w:sz w:val="24"/>
          <w:szCs w:val="24"/>
        </w:rPr>
        <w:t xml:space="preserve"> 5</w:t>
      </w:r>
      <w:r w:rsidR="000A13B4" w:rsidRPr="0043459D">
        <w:rPr>
          <w:rFonts w:ascii="Arial" w:hAnsi="Arial" w:cs="Arial"/>
          <w:sz w:val="24"/>
          <w:szCs w:val="24"/>
        </w:rPr>
        <w:t>)</w:t>
      </w:r>
      <w:r w:rsidR="00524F06" w:rsidRPr="0043459D">
        <w:rPr>
          <w:rFonts w:ascii="Arial" w:hAnsi="Arial" w:cs="Arial"/>
          <w:sz w:val="24"/>
          <w:szCs w:val="24"/>
        </w:rPr>
        <w:t>. In addition,</w:t>
      </w:r>
      <w:r w:rsidR="00054CA6" w:rsidRPr="0043459D">
        <w:rPr>
          <w:rFonts w:ascii="Arial" w:hAnsi="Arial" w:cs="Arial"/>
          <w:sz w:val="24"/>
          <w:szCs w:val="24"/>
        </w:rPr>
        <w:t xml:space="preserve"> women live longer than men</w:t>
      </w:r>
      <w:r w:rsidR="00D64461">
        <w:rPr>
          <w:rFonts w:ascii="Arial" w:hAnsi="Arial" w:cs="Arial"/>
          <w:sz w:val="24"/>
          <w:szCs w:val="24"/>
        </w:rPr>
        <w:t>,</w:t>
      </w:r>
      <w:r w:rsidR="00054CA6" w:rsidRPr="0043459D">
        <w:rPr>
          <w:rFonts w:ascii="Arial" w:hAnsi="Arial" w:cs="Arial"/>
          <w:sz w:val="24"/>
          <w:szCs w:val="24"/>
        </w:rPr>
        <w:t xml:space="preserve"> often spending the later years of their lives living alone</w:t>
      </w:r>
      <w:r w:rsidR="00524F06" w:rsidRPr="0043459D">
        <w:rPr>
          <w:rFonts w:ascii="Arial" w:hAnsi="Arial" w:cs="Arial"/>
          <w:sz w:val="24"/>
          <w:szCs w:val="24"/>
        </w:rPr>
        <w:t xml:space="preserve"> or caring for others</w:t>
      </w:r>
      <w:r w:rsidR="00054CA6" w:rsidRPr="0043459D">
        <w:rPr>
          <w:rFonts w:ascii="Arial" w:hAnsi="Arial" w:cs="Arial"/>
          <w:sz w:val="24"/>
          <w:szCs w:val="24"/>
        </w:rPr>
        <w:t xml:space="preserve">. </w:t>
      </w:r>
      <w:r w:rsidR="00524F06" w:rsidRPr="0043459D">
        <w:rPr>
          <w:rFonts w:ascii="Arial" w:hAnsi="Arial" w:cs="Arial"/>
          <w:sz w:val="24"/>
          <w:szCs w:val="24"/>
        </w:rPr>
        <w:t>Such women are often reliant on public services and will suffer as cuts are made to such provision</w:t>
      </w:r>
      <w:r w:rsidR="00F748CA" w:rsidRPr="0043459D">
        <w:rPr>
          <w:rFonts w:ascii="Arial" w:hAnsi="Arial" w:cs="Arial"/>
          <w:sz w:val="24"/>
          <w:szCs w:val="24"/>
        </w:rPr>
        <w:t>: t</w:t>
      </w:r>
      <w:r w:rsidR="00524F06" w:rsidRPr="0043459D">
        <w:rPr>
          <w:rFonts w:ascii="Arial" w:hAnsi="Arial" w:cs="Arial"/>
          <w:sz w:val="24"/>
          <w:szCs w:val="24"/>
        </w:rPr>
        <w:t>he 2010 C</w:t>
      </w:r>
      <w:r w:rsidR="00E23AE1" w:rsidRPr="0043459D">
        <w:rPr>
          <w:rFonts w:ascii="Arial" w:hAnsi="Arial" w:cs="Arial"/>
          <w:sz w:val="24"/>
          <w:szCs w:val="24"/>
        </w:rPr>
        <w:t xml:space="preserve">omprehensive </w:t>
      </w:r>
      <w:r w:rsidR="00524F06" w:rsidRPr="0043459D">
        <w:rPr>
          <w:rFonts w:ascii="Arial" w:hAnsi="Arial" w:cs="Arial"/>
          <w:sz w:val="24"/>
          <w:szCs w:val="24"/>
        </w:rPr>
        <w:t>S</w:t>
      </w:r>
      <w:r w:rsidR="00E23AE1" w:rsidRPr="0043459D">
        <w:rPr>
          <w:rFonts w:ascii="Arial" w:hAnsi="Arial" w:cs="Arial"/>
          <w:sz w:val="24"/>
          <w:szCs w:val="24"/>
        </w:rPr>
        <w:t xml:space="preserve">pending </w:t>
      </w:r>
      <w:r w:rsidR="00524F06" w:rsidRPr="0043459D">
        <w:rPr>
          <w:rFonts w:ascii="Arial" w:hAnsi="Arial" w:cs="Arial"/>
          <w:sz w:val="24"/>
          <w:szCs w:val="24"/>
        </w:rPr>
        <w:t>R</w:t>
      </w:r>
      <w:r w:rsidR="00E23AE1" w:rsidRPr="0043459D">
        <w:rPr>
          <w:rFonts w:ascii="Arial" w:hAnsi="Arial" w:cs="Arial"/>
          <w:sz w:val="24"/>
          <w:szCs w:val="24"/>
        </w:rPr>
        <w:t>eview</w:t>
      </w:r>
      <w:r w:rsidR="00524F06" w:rsidRPr="0043459D">
        <w:rPr>
          <w:rFonts w:ascii="Arial" w:hAnsi="Arial" w:cs="Arial"/>
          <w:sz w:val="24"/>
          <w:szCs w:val="24"/>
        </w:rPr>
        <w:t xml:space="preserve"> announced £34bn in cuts to funding for public services by 2012-13. </w:t>
      </w:r>
    </w:p>
    <w:p w:rsidR="0043459D" w:rsidRDefault="0043459D" w:rsidP="0043459D">
      <w:pPr>
        <w:spacing w:line="240" w:lineRule="auto"/>
        <w:rPr>
          <w:rFonts w:ascii="Arial" w:hAnsi="Arial" w:cs="Arial"/>
          <w:b/>
          <w:bCs/>
          <w:i/>
          <w:sz w:val="24"/>
          <w:szCs w:val="24"/>
        </w:rPr>
      </w:pPr>
    </w:p>
    <w:p w:rsidR="00EE3D59" w:rsidRPr="0043459D" w:rsidRDefault="00E53F67" w:rsidP="0043459D">
      <w:pPr>
        <w:spacing w:line="240" w:lineRule="auto"/>
        <w:rPr>
          <w:rFonts w:ascii="Arial" w:hAnsi="Arial" w:cs="Arial"/>
          <w:b/>
          <w:bCs/>
          <w:i/>
          <w:sz w:val="24"/>
          <w:szCs w:val="24"/>
        </w:rPr>
      </w:pPr>
      <w:r w:rsidRPr="0043459D">
        <w:rPr>
          <w:rFonts w:ascii="Arial" w:hAnsi="Arial" w:cs="Arial"/>
          <w:b/>
          <w:bCs/>
          <w:i/>
          <w:sz w:val="24"/>
          <w:szCs w:val="24"/>
        </w:rPr>
        <w:t>Women ‘Filling the G</w:t>
      </w:r>
      <w:r w:rsidR="00EE3D59" w:rsidRPr="0043459D">
        <w:rPr>
          <w:rFonts w:ascii="Arial" w:hAnsi="Arial" w:cs="Arial"/>
          <w:b/>
          <w:bCs/>
          <w:i/>
          <w:sz w:val="24"/>
          <w:szCs w:val="24"/>
        </w:rPr>
        <w:t>aps’</w:t>
      </w:r>
    </w:p>
    <w:p w:rsidR="000E4387" w:rsidRPr="0043459D" w:rsidRDefault="00D47B57" w:rsidP="0043459D">
      <w:pPr>
        <w:spacing w:line="240" w:lineRule="auto"/>
        <w:rPr>
          <w:rFonts w:ascii="Arial" w:hAnsi="Arial" w:cs="Arial"/>
          <w:sz w:val="24"/>
          <w:szCs w:val="24"/>
        </w:rPr>
      </w:pPr>
      <w:r w:rsidRPr="0043459D">
        <w:rPr>
          <w:rFonts w:ascii="Arial" w:hAnsi="Arial" w:cs="Arial"/>
          <w:sz w:val="24"/>
          <w:szCs w:val="24"/>
        </w:rPr>
        <w:t>The Fawcett Society</w:t>
      </w:r>
      <w:r w:rsidR="00C21928" w:rsidRPr="0043459D">
        <w:rPr>
          <w:rFonts w:ascii="Arial" w:hAnsi="Arial" w:cs="Arial"/>
          <w:sz w:val="24"/>
          <w:szCs w:val="24"/>
        </w:rPr>
        <w:t xml:space="preserve">, the UK’s leading campaigning organisation for women’s equality and rights, </w:t>
      </w:r>
      <w:r w:rsidRPr="0043459D">
        <w:rPr>
          <w:rFonts w:ascii="Arial" w:hAnsi="Arial" w:cs="Arial"/>
          <w:sz w:val="24"/>
          <w:szCs w:val="24"/>
        </w:rPr>
        <w:t>is concerned that as services that assist those with caring roles and provide for those in need</w:t>
      </w:r>
      <w:r w:rsidR="000A13B4" w:rsidRPr="0043459D">
        <w:rPr>
          <w:rFonts w:ascii="Arial" w:hAnsi="Arial" w:cs="Arial"/>
          <w:sz w:val="24"/>
          <w:szCs w:val="24"/>
        </w:rPr>
        <w:t xml:space="preserve"> of care </w:t>
      </w:r>
      <w:r w:rsidR="00F748CA" w:rsidRPr="0043459D">
        <w:rPr>
          <w:rFonts w:ascii="Arial" w:hAnsi="Arial" w:cs="Arial"/>
          <w:sz w:val="24"/>
          <w:szCs w:val="24"/>
        </w:rPr>
        <w:t>are cut</w:t>
      </w:r>
      <w:r w:rsidRPr="0043459D">
        <w:rPr>
          <w:rFonts w:ascii="Arial" w:hAnsi="Arial" w:cs="Arial"/>
          <w:sz w:val="24"/>
          <w:szCs w:val="24"/>
        </w:rPr>
        <w:t xml:space="preserve">, women will by default be the ones to ‘pick up the tab’ and </w:t>
      </w:r>
      <w:r w:rsidR="000A13B4" w:rsidRPr="0043459D">
        <w:rPr>
          <w:rFonts w:ascii="Arial" w:hAnsi="Arial" w:cs="Arial"/>
          <w:sz w:val="24"/>
          <w:szCs w:val="24"/>
        </w:rPr>
        <w:t xml:space="preserve">fill the gaps left in provision (Fawcett Society 2012). </w:t>
      </w:r>
      <w:r w:rsidRPr="0043459D">
        <w:rPr>
          <w:rFonts w:ascii="Arial" w:hAnsi="Arial" w:cs="Arial"/>
          <w:sz w:val="24"/>
          <w:szCs w:val="24"/>
        </w:rPr>
        <w:t xml:space="preserve">Withdrawing </w:t>
      </w:r>
      <w:r w:rsidR="00F748CA" w:rsidRPr="0043459D">
        <w:rPr>
          <w:rFonts w:ascii="Arial" w:hAnsi="Arial" w:cs="Arial"/>
          <w:sz w:val="24"/>
          <w:szCs w:val="24"/>
        </w:rPr>
        <w:t xml:space="preserve">such </w:t>
      </w:r>
      <w:r w:rsidRPr="0043459D">
        <w:rPr>
          <w:rFonts w:ascii="Arial" w:hAnsi="Arial" w:cs="Arial"/>
          <w:sz w:val="24"/>
          <w:szCs w:val="24"/>
        </w:rPr>
        <w:t xml:space="preserve">vital support risks adding to women’s unpaid and informal caring roles and further entrenching the already unequal distribution of labour. The knock-on effect will be to limit women’s opportunities to work and </w:t>
      </w:r>
      <w:r w:rsidR="000A13B4" w:rsidRPr="0043459D">
        <w:rPr>
          <w:rFonts w:ascii="Arial" w:hAnsi="Arial" w:cs="Arial"/>
          <w:sz w:val="24"/>
          <w:szCs w:val="24"/>
        </w:rPr>
        <w:t xml:space="preserve">to </w:t>
      </w:r>
      <w:r w:rsidRPr="0043459D">
        <w:rPr>
          <w:rFonts w:ascii="Arial" w:hAnsi="Arial" w:cs="Arial"/>
          <w:sz w:val="24"/>
          <w:szCs w:val="24"/>
        </w:rPr>
        <w:t>engage fully in public and political life</w:t>
      </w:r>
      <w:r w:rsidR="00EE3D59" w:rsidRPr="0043459D">
        <w:rPr>
          <w:rFonts w:ascii="Arial" w:hAnsi="Arial" w:cs="Arial"/>
          <w:sz w:val="24"/>
          <w:szCs w:val="24"/>
        </w:rPr>
        <w:t>.</w:t>
      </w:r>
      <w:r w:rsidRPr="0043459D">
        <w:rPr>
          <w:rFonts w:ascii="Arial" w:hAnsi="Arial" w:cs="Arial"/>
          <w:sz w:val="24"/>
          <w:szCs w:val="24"/>
        </w:rPr>
        <w:t xml:space="preserve"> </w:t>
      </w:r>
    </w:p>
    <w:p w:rsidR="000A13B4" w:rsidRPr="0043459D" w:rsidRDefault="00EE3D59" w:rsidP="0043459D">
      <w:pPr>
        <w:spacing w:line="240" w:lineRule="auto"/>
        <w:rPr>
          <w:rFonts w:ascii="Arial" w:hAnsi="Arial" w:cs="Arial"/>
          <w:iCs/>
          <w:sz w:val="24"/>
          <w:szCs w:val="24"/>
        </w:rPr>
      </w:pPr>
      <w:r w:rsidRPr="0043459D">
        <w:rPr>
          <w:rFonts w:ascii="Arial" w:hAnsi="Arial" w:cs="Arial"/>
          <w:sz w:val="24"/>
          <w:szCs w:val="24"/>
        </w:rPr>
        <w:t>In addition</w:t>
      </w:r>
      <w:r w:rsidR="00F748CA" w:rsidRPr="0043459D">
        <w:rPr>
          <w:rFonts w:ascii="Arial" w:hAnsi="Arial" w:cs="Arial"/>
          <w:sz w:val="24"/>
          <w:szCs w:val="24"/>
        </w:rPr>
        <w:t>,</w:t>
      </w:r>
      <w:r w:rsidRPr="0043459D">
        <w:rPr>
          <w:rFonts w:ascii="Arial" w:hAnsi="Arial" w:cs="Arial"/>
          <w:sz w:val="24"/>
          <w:szCs w:val="24"/>
        </w:rPr>
        <w:t xml:space="preserve"> c</w:t>
      </w:r>
      <w:r w:rsidR="00F748CA" w:rsidRPr="0043459D">
        <w:rPr>
          <w:rFonts w:ascii="Arial" w:hAnsi="Arial" w:cs="Arial"/>
          <w:sz w:val="24"/>
          <w:szCs w:val="24"/>
        </w:rPr>
        <w:t>hanges to the benefits system through</w:t>
      </w:r>
      <w:r w:rsidRPr="0043459D">
        <w:rPr>
          <w:rFonts w:ascii="Arial" w:hAnsi="Arial" w:cs="Arial"/>
          <w:sz w:val="24"/>
          <w:szCs w:val="24"/>
        </w:rPr>
        <w:t xml:space="preserve"> the introduction of Universal Credit </w:t>
      </w:r>
      <w:r w:rsidR="00F748CA" w:rsidRPr="0043459D">
        <w:rPr>
          <w:rFonts w:ascii="Arial" w:hAnsi="Arial" w:cs="Arial"/>
          <w:sz w:val="24"/>
          <w:szCs w:val="24"/>
        </w:rPr>
        <w:t xml:space="preserve">(UC) in </w:t>
      </w:r>
      <w:r w:rsidR="000A13B4" w:rsidRPr="0043459D">
        <w:rPr>
          <w:rFonts w:ascii="Arial" w:hAnsi="Arial" w:cs="Arial"/>
          <w:sz w:val="24"/>
          <w:szCs w:val="24"/>
        </w:rPr>
        <w:t>October 2013 are</w:t>
      </w:r>
      <w:r w:rsidRPr="0043459D">
        <w:rPr>
          <w:rFonts w:ascii="Arial" w:hAnsi="Arial" w:cs="Arial"/>
          <w:sz w:val="24"/>
          <w:szCs w:val="24"/>
        </w:rPr>
        <w:t xml:space="preserve"> likely to </w:t>
      </w:r>
      <w:r w:rsidR="006F1BB1" w:rsidRPr="0043459D">
        <w:rPr>
          <w:rFonts w:ascii="Arial" w:hAnsi="Arial" w:cs="Arial"/>
          <w:sz w:val="24"/>
          <w:szCs w:val="24"/>
        </w:rPr>
        <w:t>act as a d</w:t>
      </w:r>
      <w:r w:rsidR="00D47B57" w:rsidRPr="0043459D">
        <w:rPr>
          <w:rFonts w:ascii="Arial" w:hAnsi="Arial" w:cs="Arial"/>
          <w:sz w:val="24"/>
          <w:szCs w:val="24"/>
        </w:rPr>
        <w:t>i</w:t>
      </w:r>
      <w:r w:rsidR="006F1BB1" w:rsidRPr="0043459D">
        <w:rPr>
          <w:rFonts w:ascii="Arial" w:hAnsi="Arial" w:cs="Arial"/>
          <w:sz w:val="24"/>
          <w:szCs w:val="24"/>
        </w:rPr>
        <w:t xml:space="preserve">sincentive </w:t>
      </w:r>
      <w:r w:rsidRPr="0043459D">
        <w:rPr>
          <w:rFonts w:ascii="Arial" w:hAnsi="Arial" w:cs="Arial"/>
          <w:sz w:val="24"/>
          <w:szCs w:val="24"/>
        </w:rPr>
        <w:t xml:space="preserve">from engaging in </w:t>
      </w:r>
      <w:r w:rsidR="00D47B57" w:rsidRPr="0043459D">
        <w:rPr>
          <w:rFonts w:ascii="Arial" w:hAnsi="Arial" w:cs="Arial"/>
          <w:sz w:val="24"/>
          <w:szCs w:val="24"/>
        </w:rPr>
        <w:t>paid work</w:t>
      </w:r>
      <w:r w:rsidR="006F1BB1" w:rsidRPr="0043459D">
        <w:rPr>
          <w:rFonts w:ascii="Arial" w:hAnsi="Arial" w:cs="Arial"/>
          <w:sz w:val="24"/>
          <w:szCs w:val="24"/>
        </w:rPr>
        <w:t xml:space="preserve"> for some women</w:t>
      </w:r>
      <w:r w:rsidRPr="0043459D">
        <w:rPr>
          <w:rFonts w:ascii="Arial" w:hAnsi="Arial" w:cs="Arial"/>
          <w:sz w:val="24"/>
          <w:szCs w:val="24"/>
        </w:rPr>
        <w:t>.</w:t>
      </w:r>
      <w:r w:rsidR="00D47B57" w:rsidRPr="0043459D">
        <w:rPr>
          <w:rFonts w:ascii="Arial" w:hAnsi="Arial" w:cs="Arial"/>
          <w:sz w:val="24"/>
          <w:szCs w:val="24"/>
        </w:rPr>
        <w:t xml:space="preserve"> </w:t>
      </w:r>
      <w:r w:rsidR="000A13B4" w:rsidRPr="0043459D">
        <w:rPr>
          <w:rFonts w:ascii="Arial" w:hAnsi="Arial" w:cs="Arial"/>
          <w:sz w:val="24"/>
          <w:szCs w:val="24"/>
        </w:rPr>
        <w:t xml:space="preserve">UC </w:t>
      </w:r>
      <w:r w:rsidR="000A13B4" w:rsidRPr="0043459D">
        <w:rPr>
          <w:rFonts w:ascii="Arial" w:hAnsi="Arial" w:cs="Arial"/>
          <w:iCs/>
          <w:sz w:val="24"/>
          <w:szCs w:val="24"/>
        </w:rPr>
        <w:t>is intended to simplify social security, reduce fraud and error and cut costs in benefit administration as well as increase work incentives (D</w:t>
      </w:r>
      <w:r w:rsidR="00192617">
        <w:rPr>
          <w:rFonts w:ascii="Arial" w:hAnsi="Arial" w:cs="Arial"/>
          <w:iCs/>
          <w:sz w:val="24"/>
          <w:szCs w:val="24"/>
        </w:rPr>
        <w:t xml:space="preserve">epartment for </w:t>
      </w:r>
      <w:r w:rsidR="000A13B4" w:rsidRPr="0043459D">
        <w:rPr>
          <w:rFonts w:ascii="Arial" w:hAnsi="Arial" w:cs="Arial"/>
          <w:iCs/>
          <w:sz w:val="24"/>
          <w:szCs w:val="24"/>
        </w:rPr>
        <w:t>W</w:t>
      </w:r>
      <w:r w:rsidR="00192617">
        <w:rPr>
          <w:rFonts w:ascii="Arial" w:hAnsi="Arial" w:cs="Arial"/>
          <w:iCs/>
          <w:sz w:val="24"/>
          <w:szCs w:val="24"/>
        </w:rPr>
        <w:t xml:space="preserve">ork and </w:t>
      </w:r>
      <w:r w:rsidR="000A13B4" w:rsidRPr="0043459D">
        <w:rPr>
          <w:rFonts w:ascii="Arial" w:hAnsi="Arial" w:cs="Arial"/>
          <w:iCs/>
          <w:sz w:val="24"/>
          <w:szCs w:val="24"/>
        </w:rPr>
        <w:t>P</w:t>
      </w:r>
      <w:r w:rsidR="00192617">
        <w:rPr>
          <w:rFonts w:ascii="Arial" w:hAnsi="Arial" w:cs="Arial"/>
          <w:iCs/>
          <w:sz w:val="24"/>
          <w:szCs w:val="24"/>
        </w:rPr>
        <w:t>ensions</w:t>
      </w:r>
      <w:r w:rsidR="000A13B4" w:rsidRPr="0043459D">
        <w:rPr>
          <w:rFonts w:ascii="Arial" w:hAnsi="Arial" w:cs="Arial"/>
          <w:iCs/>
          <w:sz w:val="24"/>
          <w:szCs w:val="24"/>
        </w:rPr>
        <w:t xml:space="preserve"> 2010b). It combines and replaces working tax credit, child tax credit, housing benefit, income support, income-based jobseeker's allowance and income-related employment and support allowance with a single means-tested benefit administered by the DWP to</w:t>
      </w:r>
      <w:r w:rsidR="0043459D">
        <w:rPr>
          <w:rFonts w:ascii="Arial" w:hAnsi="Arial" w:cs="Arial"/>
          <w:iCs/>
          <w:sz w:val="24"/>
          <w:szCs w:val="24"/>
        </w:rPr>
        <w:t xml:space="preserve"> those both in and out of work.</w:t>
      </w:r>
      <w:r w:rsidR="000A13B4" w:rsidRPr="0043459D">
        <w:rPr>
          <w:rFonts w:ascii="Arial" w:hAnsi="Arial" w:cs="Arial"/>
          <w:iCs/>
          <w:sz w:val="24"/>
          <w:szCs w:val="24"/>
        </w:rPr>
        <w:t xml:space="preserve"> UC has been designed primarily with the aim of improving work incentives for the household, as opposed to individuals, and it prioritises work incentives for </w:t>
      </w:r>
      <w:r w:rsidR="00C21928" w:rsidRPr="0043459D">
        <w:rPr>
          <w:rFonts w:ascii="Arial" w:hAnsi="Arial" w:cs="Arial"/>
          <w:iCs/>
          <w:sz w:val="24"/>
          <w:szCs w:val="24"/>
        </w:rPr>
        <w:t>“</w:t>
      </w:r>
      <w:r w:rsidR="000A13B4" w:rsidRPr="0043459D">
        <w:rPr>
          <w:rFonts w:ascii="Arial" w:hAnsi="Arial" w:cs="Arial"/>
          <w:iCs/>
          <w:sz w:val="24"/>
          <w:szCs w:val="24"/>
        </w:rPr>
        <w:t>first earners</w:t>
      </w:r>
      <w:r w:rsidR="00C21928" w:rsidRPr="0043459D">
        <w:rPr>
          <w:rFonts w:ascii="Arial" w:hAnsi="Arial" w:cs="Arial"/>
          <w:iCs/>
          <w:sz w:val="24"/>
          <w:szCs w:val="24"/>
        </w:rPr>
        <w:t>”</w:t>
      </w:r>
      <w:r w:rsidR="000A13B4" w:rsidRPr="0043459D">
        <w:rPr>
          <w:rFonts w:ascii="Arial" w:hAnsi="Arial" w:cs="Arial"/>
          <w:iCs/>
          <w:sz w:val="24"/>
          <w:szCs w:val="24"/>
        </w:rPr>
        <w:t xml:space="preserve"> over </w:t>
      </w:r>
      <w:r w:rsidR="00C21928" w:rsidRPr="0043459D">
        <w:rPr>
          <w:rFonts w:ascii="Arial" w:hAnsi="Arial" w:cs="Arial"/>
          <w:iCs/>
          <w:sz w:val="24"/>
          <w:szCs w:val="24"/>
        </w:rPr>
        <w:t>“</w:t>
      </w:r>
      <w:r w:rsidR="000A13B4" w:rsidRPr="0043459D">
        <w:rPr>
          <w:rFonts w:ascii="Arial" w:hAnsi="Arial" w:cs="Arial"/>
          <w:iCs/>
          <w:sz w:val="24"/>
          <w:szCs w:val="24"/>
        </w:rPr>
        <w:t>second earners</w:t>
      </w:r>
      <w:r w:rsidR="00C21928" w:rsidRPr="0043459D">
        <w:rPr>
          <w:rFonts w:ascii="Arial" w:hAnsi="Arial" w:cs="Arial"/>
          <w:iCs/>
          <w:sz w:val="24"/>
          <w:szCs w:val="24"/>
        </w:rPr>
        <w:t>”</w:t>
      </w:r>
      <w:r w:rsidR="000A13B4" w:rsidRPr="0043459D">
        <w:rPr>
          <w:rFonts w:ascii="Arial" w:hAnsi="Arial" w:cs="Arial"/>
          <w:iCs/>
          <w:sz w:val="24"/>
          <w:szCs w:val="24"/>
        </w:rPr>
        <w:t xml:space="preserve">. This </w:t>
      </w:r>
      <w:r w:rsidR="00C21928" w:rsidRPr="0043459D">
        <w:rPr>
          <w:rFonts w:ascii="Arial" w:hAnsi="Arial" w:cs="Arial"/>
          <w:iCs/>
          <w:sz w:val="24"/>
          <w:szCs w:val="24"/>
        </w:rPr>
        <w:t xml:space="preserve">approach </w:t>
      </w:r>
      <w:r w:rsidR="000A13B4" w:rsidRPr="0043459D">
        <w:rPr>
          <w:rFonts w:ascii="Arial" w:hAnsi="Arial" w:cs="Arial"/>
          <w:iCs/>
          <w:sz w:val="24"/>
          <w:szCs w:val="24"/>
        </w:rPr>
        <w:t xml:space="preserve">is likely to </w:t>
      </w:r>
      <w:proofErr w:type="spellStart"/>
      <w:r w:rsidR="000A13B4" w:rsidRPr="0043459D">
        <w:rPr>
          <w:rFonts w:ascii="Arial" w:hAnsi="Arial" w:cs="Arial"/>
          <w:iCs/>
          <w:sz w:val="24"/>
          <w:szCs w:val="24"/>
        </w:rPr>
        <w:t>disincentivise</w:t>
      </w:r>
      <w:proofErr w:type="spellEnd"/>
      <w:r w:rsidR="000A13B4" w:rsidRPr="0043459D">
        <w:rPr>
          <w:rFonts w:ascii="Arial" w:hAnsi="Arial" w:cs="Arial"/>
          <w:iCs/>
          <w:sz w:val="24"/>
          <w:szCs w:val="24"/>
        </w:rPr>
        <w:t xml:space="preserve"> women in low income jobs from engaging in paid work and may actively discourage mothers in couples from seeking paid employment where their partner is already working or seeking work.  As the government’s own impact assessment states, </w:t>
      </w:r>
    </w:p>
    <w:p w:rsidR="000A13B4" w:rsidRPr="0043459D" w:rsidRDefault="00C21928" w:rsidP="0043459D">
      <w:pPr>
        <w:spacing w:line="240" w:lineRule="auto"/>
        <w:ind w:left="720"/>
        <w:rPr>
          <w:rFonts w:ascii="Arial" w:hAnsi="Arial" w:cs="Arial"/>
          <w:iCs/>
          <w:sz w:val="24"/>
          <w:szCs w:val="24"/>
        </w:rPr>
      </w:pPr>
      <w:r w:rsidRPr="0043459D">
        <w:rPr>
          <w:rFonts w:ascii="Arial" w:hAnsi="Arial" w:cs="Arial"/>
          <w:i/>
          <w:iCs/>
          <w:sz w:val="24"/>
          <w:szCs w:val="24"/>
        </w:rPr>
        <w:t>“</w:t>
      </w:r>
      <w:r w:rsidR="000A13B4" w:rsidRPr="0043459D">
        <w:rPr>
          <w:rFonts w:ascii="Arial" w:hAnsi="Arial" w:cs="Arial"/>
          <w:iCs/>
          <w:sz w:val="24"/>
          <w:szCs w:val="24"/>
        </w:rPr>
        <w:t>It is possible that, in some families, second earners may choose to reduce or rebalance their hours or leave work. In these cases, the improved ability of the main earner to support his or her family will increase the options available for families to strike their preferred work/life balance</w:t>
      </w:r>
      <w:r w:rsidRPr="0043459D">
        <w:rPr>
          <w:rFonts w:ascii="Arial" w:hAnsi="Arial" w:cs="Arial"/>
          <w:iCs/>
          <w:sz w:val="24"/>
          <w:szCs w:val="24"/>
        </w:rPr>
        <w:t>”</w:t>
      </w:r>
      <w:r w:rsidR="00EC0AD1" w:rsidRPr="0043459D">
        <w:rPr>
          <w:rFonts w:ascii="Arial" w:hAnsi="Arial" w:cs="Arial"/>
          <w:iCs/>
          <w:sz w:val="24"/>
          <w:szCs w:val="24"/>
        </w:rPr>
        <w:t xml:space="preserve"> (D</w:t>
      </w:r>
      <w:r w:rsidR="00192617">
        <w:rPr>
          <w:rFonts w:ascii="Arial" w:hAnsi="Arial" w:cs="Arial"/>
          <w:iCs/>
          <w:sz w:val="24"/>
          <w:szCs w:val="24"/>
        </w:rPr>
        <w:t xml:space="preserve">epartment for Work and </w:t>
      </w:r>
      <w:r w:rsidR="00EC0AD1" w:rsidRPr="0043459D">
        <w:rPr>
          <w:rFonts w:ascii="Arial" w:hAnsi="Arial" w:cs="Arial"/>
          <w:iCs/>
          <w:sz w:val="24"/>
          <w:szCs w:val="24"/>
        </w:rPr>
        <w:t>P</w:t>
      </w:r>
      <w:r w:rsidR="00192617">
        <w:rPr>
          <w:rFonts w:ascii="Arial" w:hAnsi="Arial" w:cs="Arial"/>
          <w:iCs/>
          <w:sz w:val="24"/>
          <w:szCs w:val="24"/>
        </w:rPr>
        <w:t>ensions</w:t>
      </w:r>
      <w:r w:rsidR="00EC0AD1" w:rsidRPr="0043459D">
        <w:rPr>
          <w:rFonts w:ascii="Arial" w:hAnsi="Arial" w:cs="Arial"/>
          <w:iCs/>
          <w:sz w:val="24"/>
          <w:szCs w:val="24"/>
        </w:rPr>
        <w:t xml:space="preserve"> 2011: 23)</w:t>
      </w:r>
      <w:r w:rsidR="000A13B4" w:rsidRPr="0043459D">
        <w:rPr>
          <w:rFonts w:ascii="Arial" w:hAnsi="Arial" w:cs="Arial"/>
          <w:iCs/>
          <w:sz w:val="24"/>
          <w:szCs w:val="24"/>
        </w:rPr>
        <w:t xml:space="preserve">. </w:t>
      </w:r>
    </w:p>
    <w:p w:rsidR="000A13B4" w:rsidRPr="0043459D" w:rsidRDefault="000A13B4" w:rsidP="0043459D">
      <w:pPr>
        <w:spacing w:line="240" w:lineRule="auto"/>
        <w:rPr>
          <w:rFonts w:ascii="Arial" w:hAnsi="Arial" w:cs="Arial"/>
          <w:iCs/>
          <w:sz w:val="24"/>
          <w:szCs w:val="24"/>
        </w:rPr>
      </w:pPr>
      <w:r w:rsidRPr="0043459D">
        <w:rPr>
          <w:rFonts w:ascii="Arial" w:hAnsi="Arial" w:cs="Arial"/>
          <w:iCs/>
          <w:sz w:val="24"/>
          <w:szCs w:val="24"/>
        </w:rPr>
        <w:t xml:space="preserve">As well as undermining the principle that work should pay for all individuals, this reinforces the highly regressive male breadwinner/female carer model. </w:t>
      </w:r>
    </w:p>
    <w:p w:rsidR="00EC0AD1" w:rsidRPr="0043459D" w:rsidRDefault="00EC0AD1" w:rsidP="0043459D">
      <w:pPr>
        <w:spacing w:line="240" w:lineRule="auto"/>
        <w:rPr>
          <w:rFonts w:ascii="Arial" w:hAnsi="Arial" w:cs="Arial"/>
          <w:i/>
          <w:iCs/>
          <w:sz w:val="24"/>
          <w:szCs w:val="24"/>
        </w:rPr>
      </w:pPr>
    </w:p>
    <w:p w:rsidR="00EE3D59" w:rsidRPr="0043459D" w:rsidRDefault="007A70EE" w:rsidP="0043459D">
      <w:pPr>
        <w:spacing w:line="240" w:lineRule="auto"/>
        <w:rPr>
          <w:rFonts w:ascii="Arial" w:hAnsi="Arial" w:cs="Arial"/>
          <w:b/>
          <w:iCs/>
          <w:sz w:val="24"/>
          <w:szCs w:val="24"/>
        </w:rPr>
      </w:pPr>
      <w:r w:rsidRPr="0043459D">
        <w:rPr>
          <w:rFonts w:ascii="Arial" w:hAnsi="Arial" w:cs="Arial"/>
          <w:b/>
          <w:iCs/>
          <w:sz w:val="24"/>
          <w:szCs w:val="24"/>
        </w:rPr>
        <w:t>Labour Market Deregu</w:t>
      </w:r>
      <w:r w:rsidR="00EC0AD1" w:rsidRPr="0043459D">
        <w:rPr>
          <w:rFonts w:ascii="Arial" w:hAnsi="Arial" w:cs="Arial"/>
          <w:b/>
          <w:iCs/>
          <w:sz w:val="24"/>
          <w:szCs w:val="24"/>
        </w:rPr>
        <w:t>lat</w:t>
      </w:r>
      <w:r w:rsidRPr="0043459D">
        <w:rPr>
          <w:rFonts w:ascii="Arial" w:hAnsi="Arial" w:cs="Arial"/>
          <w:b/>
          <w:iCs/>
          <w:sz w:val="24"/>
          <w:szCs w:val="24"/>
        </w:rPr>
        <w:t>ion</w:t>
      </w:r>
      <w:r w:rsidR="00E41D93" w:rsidRPr="0043459D">
        <w:rPr>
          <w:rFonts w:ascii="Arial" w:hAnsi="Arial" w:cs="Arial"/>
          <w:b/>
          <w:iCs/>
          <w:sz w:val="24"/>
          <w:szCs w:val="24"/>
        </w:rPr>
        <w:t xml:space="preserve"> </w:t>
      </w:r>
    </w:p>
    <w:p w:rsidR="00C6555A" w:rsidRPr="0043459D" w:rsidRDefault="007A70EE" w:rsidP="0043459D">
      <w:pPr>
        <w:spacing w:line="240" w:lineRule="auto"/>
        <w:rPr>
          <w:rFonts w:ascii="Arial" w:hAnsi="Arial" w:cs="Arial"/>
          <w:iCs/>
          <w:sz w:val="24"/>
          <w:szCs w:val="24"/>
        </w:rPr>
      </w:pPr>
      <w:r w:rsidRPr="0043459D">
        <w:rPr>
          <w:rFonts w:ascii="Arial" w:hAnsi="Arial" w:cs="Arial"/>
          <w:iCs/>
          <w:sz w:val="24"/>
          <w:szCs w:val="24"/>
        </w:rPr>
        <w:t>Some of the reforms undertaken</w:t>
      </w:r>
      <w:r w:rsidR="00E41D93" w:rsidRPr="0043459D">
        <w:rPr>
          <w:rFonts w:ascii="Arial" w:hAnsi="Arial" w:cs="Arial"/>
          <w:iCs/>
          <w:sz w:val="24"/>
          <w:szCs w:val="24"/>
        </w:rPr>
        <w:t xml:space="preserve"> in </w:t>
      </w:r>
      <w:r w:rsidR="00366836">
        <w:rPr>
          <w:rFonts w:ascii="Arial" w:hAnsi="Arial" w:cs="Arial"/>
          <w:iCs/>
          <w:sz w:val="24"/>
          <w:szCs w:val="24"/>
        </w:rPr>
        <w:t xml:space="preserve">the name of </w:t>
      </w:r>
      <w:r w:rsidRPr="0043459D">
        <w:rPr>
          <w:rFonts w:ascii="Arial" w:hAnsi="Arial" w:cs="Arial"/>
          <w:iCs/>
          <w:sz w:val="24"/>
          <w:szCs w:val="24"/>
        </w:rPr>
        <w:t>austerity</w:t>
      </w:r>
      <w:r w:rsidR="00E41D93" w:rsidRPr="0043459D">
        <w:rPr>
          <w:rFonts w:ascii="Arial" w:hAnsi="Arial" w:cs="Arial"/>
          <w:iCs/>
          <w:sz w:val="24"/>
          <w:szCs w:val="24"/>
        </w:rPr>
        <w:t xml:space="preserve"> </w:t>
      </w:r>
      <w:r w:rsidR="00EC0AD1" w:rsidRPr="0043459D">
        <w:rPr>
          <w:rFonts w:ascii="Arial" w:hAnsi="Arial" w:cs="Arial"/>
          <w:iCs/>
          <w:sz w:val="24"/>
          <w:szCs w:val="24"/>
        </w:rPr>
        <w:t xml:space="preserve">have a </w:t>
      </w:r>
      <w:r w:rsidR="00E41D93" w:rsidRPr="0043459D">
        <w:rPr>
          <w:rFonts w:ascii="Arial" w:hAnsi="Arial" w:cs="Arial"/>
          <w:iCs/>
          <w:sz w:val="24"/>
          <w:szCs w:val="24"/>
        </w:rPr>
        <w:t>deregulat</w:t>
      </w:r>
      <w:r w:rsidR="00EC0AD1" w:rsidRPr="0043459D">
        <w:rPr>
          <w:rFonts w:ascii="Arial" w:hAnsi="Arial" w:cs="Arial"/>
          <w:iCs/>
          <w:sz w:val="24"/>
          <w:szCs w:val="24"/>
        </w:rPr>
        <w:t>ory effect</w:t>
      </w:r>
      <w:r w:rsidRPr="0043459D">
        <w:rPr>
          <w:rFonts w:ascii="Arial" w:hAnsi="Arial" w:cs="Arial"/>
          <w:iCs/>
          <w:sz w:val="24"/>
          <w:szCs w:val="24"/>
        </w:rPr>
        <w:t xml:space="preserve"> whereby levels of employment protection are reduced as a means of increasing labour market flexibility and thus stimu</w:t>
      </w:r>
      <w:r w:rsidR="00773D0B" w:rsidRPr="0043459D">
        <w:rPr>
          <w:rFonts w:ascii="Arial" w:hAnsi="Arial" w:cs="Arial"/>
          <w:iCs/>
          <w:sz w:val="24"/>
          <w:szCs w:val="24"/>
        </w:rPr>
        <w:t>lating private sector growth</w:t>
      </w:r>
      <w:r w:rsidR="00E41D93" w:rsidRPr="0043459D">
        <w:rPr>
          <w:rFonts w:ascii="Arial" w:hAnsi="Arial" w:cs="Arial"/>
          <w:iCs/>
          <w:sz w:val="24"/>
          <w:szCs w:val="24"/>
        </w:rPr>
        <w:t>. The obvious example here is the increase of the unfair di</w:t>
      </w:r>
      <w:r w:rsidRPr="0043459D">
        <w:rPr>
          <w:rFonts w:ascii="Arial" w:hAnsi="Arial" w:cs="Arial"/>
          <w:iCs/>
          <w:sz w:val="24"/>
          <w:szCs w:val="24"/>
        </w:rPr>
        <w:t>smissal qualifying period from one</w:t>
      </w:r>
      <w:r w:rsidR="00E41D93" w:rsidRPr="0043459D">
        <w:rPr>
          <w:rFonts w:ascii="Arial" w:hAnsi="Arial" w:cs="Arial"/>
          <w:iCs/>
          <w:sz w:val="24"/>
          <w:szCs w:val="24"/>
        </w:rPr>
        <w:t xml:space="preserve"> year </w:t>
      </w:r>
      <w:r w:rsidRPr="0043459D">
        <w:rPr>
          <w:rFonts w:ascii="Arial" w:hAnsi="Arial" w:cs="Arial"/>
          <w:iCs/>
          <w:sz w:val="24"/>
          <w:szCs w:val="24"/>
        </w:rPr>
        <w:t>to two</w:t>
      </w:r>
      <w:r w:rsidR="00773D0B" w:rsidRPr="0043459D">
        <w:rPr>
          <w:rFonts w:ascii="Arial" w:hAnsi="Arial" w:cs="Arial"/>
          <w:iCs/>
          <w:sz w:val="24"/>
          <w:szCs w:val="24"/>
        </w:rPr>
        <w:t xml:space="preserve"> years </w:t>
      </w:r>
      <w:r w:rsidR="00C6555A" w:rsidRPr="0043459D">
        <w:rPr>
          <w:rFonts w:ascii="Arial" w:hAnsi="Arial" w:cs="Arial"/>
          <w:iCs/>
          <w:sz w:val="24"/>
          <w:szCs w:val="24"/>
        </w:rPr>
        <w:t>in April 2012 which has been rationalised as a means of protecting businesses from ‘vexatious claims’, removing red tape and enabling job creation</w:t>
      </w:r>
      <w:r w:rsidR="00366836">
        <w:rPr>
          <w:rFonts w:ascii="Arial" w:hAnsi="Arial" w:cs="Arial"/>
          <w:iCs/>
          <w:sz w:val="24"/>
          <w:szCs w:val="24"/>
        </w:rPr>
        <w:t>,</w:t>
      </w:r>
      <w:r w:rsidR="00212F00">
        <w:rPr>
          <w:rFonts w:ascii="Arial" w:hAnsi="Arial" w:cs="Arial"/>
          <w:iCs/>
          <w:sz w:val="24"/>
          <w:szCs w:val="24"/>
        </w:rPr>
        <w:t xml:space="preserve"> and is part of the C</w:t>
      </w:r>
      <w:r w:rsidR="00C6555A" w:rsidRPr="0043459D">
        <w:rPr>
          <w:rFonts w:ascii="Arial" w:hAnsi="Arial" w:cs="Arial"/>
          <w:iCs/>
          <w:sz w:val="24"/>
          <w:szCs w:val="24"/>
        </w:rPr>
        <w:t>oalition government’s overarching deregulatory strategy which originates from the consultation document, ‘Resolving Workplace Disputes’ (</w:t>
      </w:r>
      <w:r w:rsidR="00192617">
        <w:rPr>
          <w:rFonts w:ascii="Arial" w:hAnsi="Arial" w:cs="Arial"/>
          <w:iCs/>
          <w:sz w:val="24"/>
          <w:szCs w:val="24"/>
        </w:rPr>
        <w:t xml:space="preserve">Department for </w:t>
      </w:r>
      <w:r w:rsidR="00C6555A" w:rsidRPr="0043459D">
        <w:rPr>
          <w:rFonts w:ascii="Arial" w:hAnsi="Arial" w:cs="Arial"/>
          <w:iCs/>
          <w:sz w:val="24"/>
          <w:szCs w:val="24"/>
        </w:rPr>
        <w:t>B</w:t>
      </w:r>
      <w:r w:rsidR="00192617">
        <w:rPr>
          <w:rFonts w:ascii="Arial" w:hAnsi="Arial" w:cs="Arial"/>
          <w:iCs/>
          <w:sz w:val="24"/>
          <w:szCs w:val="24"/>
        </w:rPr>
        <w:t xml:space="preserve">usiness, Innovation and </w:t>
      </w:r>
      <w:r w:rsidR="00C6555A" w:rsidRPr="0043459D">
        <w:rPr>
          <w:rFonts w:ascii="Arial" w:hAnsi="Arial" w:cs="Arial"/>
          <w:iCs/>
          <w:sz w:val="24"/>
          <w:szCs w:val="24"/>
        </w:rPr>
        <w:t>S</w:t>
      </w:r>
      <w:r w:rsidR="00192617">
        <w:rPr>
          <w:rFonts w:ascii="Arial" w:hAnsi="Arial" w:cs="Arial"/>
          <w:iCs/>
          <w:sz w:val="24"/>
          <w:szCs w:val="24"/>
        </w:rPr>
        <w:t>kills</w:t>
      </w:r>
      <w:r w:rsidR="00C6555A" w:rsidRPr="0043459D">
        <w:rPr>
          <w:rFonts w:ascii="Arial" w:hAnsi="Arial" w:cs="Arial"/>
          <w:iCs/>
          <w:sz w:val="24"/>
          <w:szCs w:val="24"/>
        </w:rPr>
        <w:t xml:space="preserve"> 2011: 50, 51). Announcing the new </w:t>
      </w:r>
      <w:r w:rsidR="00C6555A" w:rsidRPr="0043459D">
        <w:rPr>
          <w:rFonts w:ascii="Arial" w:hAnsi="Arial" w:cs="Arial"/>
          <w:iCs/>
          <w:sz w:val="24"/>
          <w:szCs w:val="24"/>
        </w:rPr>
        <w:lastRenderedPageBreak/>
        <w:t>policy at the 2011 Conservative Party conference, C</w:t>
      </w:r>
      <w:r w:rsidR="00366836">
        <w:rPr>
          <w:rFonts w:ascii="Arial" w:hAnsi="Arial" w:cs="Arial"/>
          <w:iCs/>
          <w:sz w:val="24"/>
          <w:szCs w:val="24"/>
        </w:rPr>
        <w:t>hancellor George Osborne stated:</w:t>
      </w:r>
      <w:r w:rsidR="00C6555A" w:rsidRPr="0043459D">
        <w:rPr>
          <w:rFonts w:ascii="Arial" w:hAnsi="Arial" w:cs="Arial"/>
          <w:iCs/>
          <w:sz w:val="24"/>
          <w:szCs w:val="24"/>
        </w:rPr>
        <w:t xml:space="preserve"> </w:t>
      </w:r>
    </w:p>
    <w:p w:rsidR="00C6555A" w:rsidRPr="0043459D" w:rsidRDefault="00C6555A" w:rsidP="0043459D">
      <w:pPr>
        <w:spacing w:line="240" w:lineRule="auto"/>
        <w:ind w:left="720"/>
        <w:rPr>
          <w:rFonts w:ascii="Arial" w:hAnsi="Arial" w:cs="Arial"/>
          <w:iCs/>
          <w:sz w:val="24"/>
          <w:szCs w:val="24"/>
        </w:rPr>
      </w:pPr>
      <w:r w:rsidRPr="0043459D">
        <w:rPr>
          <w:rFonts w:ascii="Arial" w:hAnsi="Arial" w:cs="Arial"/>
          <w:iCs/>
          <w:sz w:val="24"/>
          <w:szCs w:val="24"/>
        </w:rPr>
        <w:t>“We respect the right of those who have spent their whole lives building a small business not to see that achievement destroyed by a vexatious appeal to an employment tribunal. So we’re now going to make it much less risky for busin</w:t>
      </w:r>
      <w:r w:rsidR="00366836">
        <w:rPr>
          <w:rFonts w:ascii="Arial" w:hAnsi="Arial" w:cs="Arial"/>
          <w:iCs/>
          <w:sz w:val="24"/>
          <w:szCs w:val="24"/>
        </w:rPr>
        <w:t>esses to hire people” (</w:t>
      </w:r>
      <w:r w:rsidR="00366836" w:rsidRPr="00192617">
        <w:rPr>
          <w:rFonts w:ascii="Arial" w:hAnsi="Arial" w:cs="Arial"/>
          <w:iCs/>
          <w:sz w:val="24"/>
          <w:szCs w:val="24"/>
        </w:rPr>
        <w:t>Osborne</w:t>
      </w:r>
      <w:r w:rsidRPr="00192617">
        <w:rPr>
          <w:rFonts w:ascii="Arial" w:hAnsi="Arial" w:cs="Arial"/>
          <w:iCs/>
          <w:sz w:val="24"/>
          <w:szCs w:val="24"/>
        </w:rPr>
        <w:t xml:space="preserve"> 2011</w:t>
      </w:r>
      <w:r w:rsidRPr="0043459D">
        <w:rPr>
          <w:rFonts w:ascii="Arial" w:hAnsi="Arial" w:cs="Arial"/>
          <w:iCs/>
          <w:sz w:val="24"/>
          <w:szCs w:val="24"/>
        </w:rPr>
        <w:t>).</w:t>
      </w:r>
    </w:p>
    <w:p w:rsidR="000E4387" w:rsidRPr="0043459D" w:rsidRDefault="008022AF" w:rsidP="0043459D">
      <w:pPr>
        <w:spacing w:line="240" w:lineRule="auto"/>
        <w:rPr>
          <w:rFonts w:ascii="Arial" w:hAnsi="Arial" w:cs="Arial"/>
          <w:iCs/>
          <w:sz w:val="24"/>
          <w:szCs w:val="24"/>
        </w:rPr>
      </w:pPr>
      <w:r w:rsidRPr="0043459D">
        <w:rPr>
          <w:rFonts w:ascii="Arial" w:hAnsi="Arial" w:cs="Arial"/>
          <w:iCs/>
          <w:sz w:val="24"/>
          <w:szCs w:val="24"/>
        </w:rPr>
        <w:t xml:space="preserve">Osborne’s </w:t>
      </w:r>
      <w:r w:rsidR="0027343F" w:rsidRPr="0043459D">
        <w:rPr>
          <w:rFonts w:ascii="Arial" w:hAnsi="Arial" w:cs="Arial"/>
          <w:iCs/>
          <w:sz w:val="24"/>
          <w:szCs w:val="24"/>
        </w:rPr>
        <w:t>assertions</w:t>
      </w:r>
      <w:r w:rsidR="00366836">
        <w:rPr>
          <w:rFonts w:ascii="Arial" w:hAnsi="Arial" w:cs="Arial"/>
          <w:iCs/>
          <w:sz w:val="24"/>
          <w:szCs w:val="24"/>
        </w:rPr>
        <w:t xml:space="preserve"> - </w:t>
      </w:r>
      <w:r w:rsidRPr="0043459D">
        <w:rPr>
          <w:rFonts w:ascii="Arial" w:hAnsi="Arial" w:cs="Arial"/>
          <w:iCs/>
          <w:sz w:val="24"/>
          <w:szCs w:val="24"/>
        </w:rPr>
        <w:t xml:space="preserve">that employment tribunals are awash with spurious claims which destroy businesses and deter employers from hiring - </w:t>
      </w:r>
      <w:r w:rsidR="00C6555A" w:rsidRPr="0043459D">
        <w:rPr>
          <w:rFonts w:ascii="Arial" w:hAnsi="Arial" w:cs="Arial"/>
          <w:iCs/>
          <w:sz w:val="24"/>
          <w:szCs w:val="24"/>
        </w:rPr>
        <w:t>are strongly contested, particularly by those concerned with the reduction in access to justice for already vulnerable workers (Busby et al</w:t>
      </w:r>
      <w:r w:rsidR="00366836">
        <w:rPr>
          <w:rFonts w:ascii="Arial" w:hAnsi="Arial" w:cs="Arial"/>
          <w:iCs/>
          <w:sz w:val="24"/>
          <w:szCs w:val="24"/>
        </w:rPr>
        <w:t>.</w:t>
      </w:r>
      <w:r w:rsidR="00C6555A" w:rsidRPr="0043459D">
        <w:rPr>
          <w:rFonts w:ascii="Arial" w:hAnsi="Arial" w:cs="Arial"/>
          <w:iCs/>
          <w:sz w:val="24"/>
          <w:szCs w:val="24"/>
        </w:rPr>
        <w:t xml:space="preserve"> 2013). The two year qualifying period is not new as it was previously part of the UK’s regime until it was reduced to one year in 1999 following a legal challenge on the grounds of indirect sex discrimination</w:t>
      </w:r>
      <w:r w:rsidR="00366836">
        <w:rPr>
          <w:rFonts w:ascii="Arial" w:hAnsi="Arial" w:cs="Arial"/>
          <w:iCs/>
          <w:sz w:val="24"/>
          <w:szCs w:val="24"/>
        </w:rPr>
        <w:t>,</w:t>
      </w:r>
      <w:r w:rsidR="00C6555A" w:rsidRPr="0043459D">
        <w:rPr>
          <w:rFonts w:ascii="Arial" w:hAnsi="Arial" w:cs="Arial"/>
          <w:iCs/>
          <w:sz w:val="24"/>
          <w:szCs w:val="24"/>
        </w:rPr>
        <w:t xml:space="preserve"> in which it was argued that, due to family formation and associated labour market factors, less women were able to comply with the requirement than men.</w:t>
      </w:r>
      <w:r w:rsidR="00C6555A" w:rsidRPr="0043459D">
        <w:rPr>
          <w:rStyle w:val="FootnoteReference"/>
          <w:rFonts w:ascii="Arial" w:hAnsi="Arial" w:cs="Arial"/>
          <w:iCs/>
          <w:sz w:val="24"/>
          <w:szCs w:val="24"/>
        </w:rPr>
        <w:footnoteReference w:id="3"/>
      </w:r>
      <w:r w:rsidR="00212F00">
        <w:rPr>
          <w:rFonts w:ascii="Arial" w:hAnsi="Arial" w:cs="Arial"/>
          <w:iCs/>
          <w:sz w:val="24"/>
          <w:szCs w:val="24"/>
        </w:rPr>
        <w:t xml:space="preserve"> It is unclear how the current g</w:t>
      </w:r>
      <w:r w:rsidR="00C6555A" w:rsidRPr="0043459D">
        <w:rPr>
          <w:rFonts w:ascii="Arial" w:hAnsi="Arial" w:cs="Arial"/>
          <w:iCs/>
          <w:sz w:val="24"/>
          <w:szCs w:val="24"/>
        </w:rPr>
        <w:t>overnment has justified this reform in the absence of any equality impact assessment and it remains to be seen whether another challenge will be mounted.</w:t>
      </w:r>
    </w:p>
    <w:p w:rsidR="000E4387" w:rsidRPr="0043459D" w:rsidRDefault="00E41D93" w:rsidP="0043459D">
      <w:pPr>
        <w:spacing w:line="240" w:lineRule="auto"/>
        <w:rPr>
          <w:rFonts w:ascii="Arial" w:hAnsi="Arial" w:cs="Arial"/>
          <w:bCs/>
          <w:iCs/>
          <w:sz w:val="24"/>
          <w:szCs w:val="24"/>
        </w:rPr>
      </w:pPr>
      <w:r w:rsidRPr="0043459D">
        <w:rPr>
          <w:rFonts w:ascii="Arial" w:hAnsi="Arial" w:cs="Arial"/>
          <w:iCs/>
          <w:sz w:val="24"/>
          <w:szCs w:val="24"/>
        </w:rPr>
        <w:t xml:space="preserve">In addition some of the more progressive provisions of the Equality Act 2010 </w:t>
      </w:r>
      <w:r w:rsidR="008022AF" w:rsidRPr="0043459D">
        <w:rPr>
          <w:rFonts w:ascii="Arial" w:hAnsi="Arial" w:cs="Arial"/>
          <w:iCs/>
          <w:sz w:val="24"/>
          <w:szCs w:val="24"/>
        </w:rPr>
        <w:t>will not</w:t>
      </w:r>
      <w:r w:rsidRPr="0043459D">
        <w:rPr>
          <w:rFonts w:ascii="Arial" w:hAnsi="Arial" w:cs="Arial"/>
          <w:iCs/>
          <w:sz w:val="24"/>
          <w:szCs w:val="24"/>
        </w:rPr>
        <w:t xml:space="preserve"> </w:t>
      </w:r>
      <w:r w:rsidR="00F3342D" w:rsidRPr="0043459D">
        <w:rPr>
          <w:rFonts w:ascii="Arial" w:hAnsi="Arial" w:cs="Arial"/>
          <w:iCs/>
          <w:sz w:val="24"/>
          <w:szCs w:val="24"/>
        </w:rPr>
        <w:t>now</w:t>
      </w:r>
      <w:r w:rsidR="008022AF" w:rsidRPr="0043459D">
        <w:rPr>
          <w:rFonts w:ascii="Arial" w:hAnsi="Arial" w:cs="Arial"/>
          <w:iCs/>
          <w:sz w:val="24"/>
          <w:szCs w:val="24"/>
        </w:rPr>
        <w:t xml:space="preserve"> </w:t>
      </w:r>
      <w:r w:rsidRPr="0043459D">
        <w:rPr>
          <w:rFonts w:ascii="Arial" w:hAnsi="Arial" w:cs="Arial"/>
          <w:iCs/>
          <w:sz w:val="24"/>
          <w:szCs w:val="24"/>
        </w:rPr>
        <w:t>be implemented</w:t>
      </w:r>
      <w:r w:rsidR="00CE6D1A" w:rsidRPr="0043459D">
        <w:rPr>
          <w:rFonts w:ascii="Arial" w:hAnsi="Arial" w:cs="Arial"/>
          <w:iCs/>
          <w:sz w:val="24"/>
          <w:szCs w:val="24"/>
        </w:rPr>
        <w:t xml:space="preserve">. Section 14 which would have offered protection from </w:t>
      </w:r>
      <w:r w:rsidR="008022AF" w:rsidRPr="0043459D">
        <w:rPr>
          <w:rFonts w:ascii="Arial" w:hAnsi="Arial" w:cs="Arial"/>
          <w:iCs/>
          <w:sz w:val="24"/>
          <w:szCs w:val="24"/>
        </w:rPr>
        <w:t xml:space="preserve">dual </w:t>
      </w:r>
      <w:r w:rsidR="00CE6D1A" w:rsidRPr="0043459D">
        <w:rPr>
          <w:rFonts w:ascii="Arial" w:hAnsi="Arial" w:cs="Arial"/>
          <w:iCs/>
          <w:sz w:val="24"/>
          <w:szCs w:val="24"/>
        </w:rPr>
        <w:t xml:space="preserve">discrimination </w:t>
      </w:r>
      <w:r w:rsidR="00366836">
        <w:rPr>
          <w:rFonts w:ascii="Arial" w:hAnsi="Arial" w:cs="Arial"/>
          <w:iCs/>
          <w:sz w:val="24"/>
          <w:szCs w:val="24"/>
        </w:rPr>
        <w:t xml:space="preserve">- </w:t>
      </w:r>
      <w:r w:rsidR="008022AF" w:rsidRPr="0043459D">
        <w:rPr>
          <w:rFonts w:ascii="Arial" w:hAnsi="Arial" w:cs="Arial"/>
          <w:iCs/>
          <w:sz w:val="24"/>
          <w:szCs w:val="24"/>
        </w:rPr>
        <w:t>that is on the basis of two protected characteristics -</w:t>
      </w:r>
      <w:r w:rsidR="00CE6D1A" w:rsidRPr="0043459D">
        <w:rPr>
          <w:rFonts w:ascii="Arial" w:hAnsi="Arial" w:cs="Arial"/>
          <w:iCs/>
          <w:sz w:val="24"/>
          <w:szCs w:val="24"/>
        </w:rPr>
        <w:t xml:space="preserve"> has been shelved</w:t>
      </w:r>
      <w:r w:rsidR="008022AF" w:rsidRPr="0043459D">
        <w:rPr>
          <w:rFonts w:ascii="Arial" w:hAnsi="Arial" w:cs="Arial"/>
          <w:iCs/>
          <w:sz w:val="24"/>
          <w:szCs w:val="24"/>
        </w:rPr>
        <w:t xml:space="preserve"> as has </w:t>
      </w:r>
      <w:r w:rsidR="00773D0B" w:rsidRPr="0043459D">
        <w:rPr>
          <w:rFonts w:ascii="Arial" w:hAnsi="Arial" w:cs="Arial"/>
          <w:iCs/>
          <w:sz w:val="24"/>
          <w:szCs w:val="24"/>
        </w:rPr>
        <w:t>the</w:t>
      </w:r>
      <w:r w:rsidR="00A942F8" w:rsidRPr="0043459D">
        <w:rPr>
          <w:rFonts w:ascii="Arial" w:hAnsi="Arial" w:cs="Arial"/>
          <w:iCs/>
          <w:sz w:val="24"/>
          <w:szCs w:val="24"/>
        </w:rPr>
        <w:t xml:space="preserve"> </w:t>
      </w:r>
      <w:r w:rsidR="008022AF" w:rsidRPr="0043459D">
        <w:rPr>
          <w:rFonts w:ascii="Arial" w:hAnsi="Arial" w:cs="Arial"/>
          <w:iCs/>
          <w:sz w:val="24"/>
          <w:szCs w:val="24"/>
        </w:rPr>
        <w:t>extension of protection</w:t>
      </w:r>
      <w:r w:rsidR="00773D0B" w:rsidRPr="0043459D">
        <w:rPr>
          <w:rFonts w:ascii="Arial" w:hAnsi="Arial" w:cs="Arial"/>
          <w:iCs/>
          <w:sz w:val="24"/>
          <w:szCs w:val="24"/>
        </w:rPr>
        <w:t xml:space="preserve"> against third party harassment under s. 40</w:t>
      </w:r>
      <w:r w:rsidR="008022AF" w:rsidRPr="0043459D">
        <w:rPr>
          <w:rFonts w:ascii="Arial" w:hAnsi="Arial" w:cs="Arial"/>
          <w:iCs/>
          <w:sz w:val="24"/>
          <w:szCs w:val="24"/>
        </w:rPr>
        <w:t xml:space="preserve"> on the grounds that these provisions would cost businesses over £350 million per year (HM Treasury 2011)</w:t>
      </w:r>
      <w:r w:rsidR="00990DF9" w:rsidRPr="0043459D">
        <w:rPr>
          <w:rFonts w:ascii="Arial" w:hAnsi="Arial" w:cs="Arial"/>
          <w:iCs/>
          <w:sz w:val="24"/>
          <w:szCs w:val="24"/>
        </w:rPr>
        <w:t xml:space="preserve">. The former </w:t>
      </w:r>
      <w:r w:rsidR="00CE6D1A" w:rsidRPr="0043459D">
        <w:rPr>
          <w:rFonts w:ascii="Arial" w:hAnsi="Arial" w:cs="Arial"/>
          <w:iCs/>
          <w:sz w:val="24"/>
          <w:szCs w:val="24"/>
        </w:rPr>
        <w:t>provision,</w:t>
      </w:r>
      <w:r w:rsidR="00990DF9" w:rsidRPr="0043459D">
        <w:rPr>
          <w:rStyle w:val="FootnoteReference"/>
          <w:rFonts w:ascii="Arial" w:hAnsi="Arial" w:cs="Arial"/>
          <w:iCs/>
          <w:sz w:val="24"/>
          <w:szCs w:val="24"/>
        </w:rPr>
        <w:footnoteReference w:id="4"/>
      </w:r>
      <w:r w:rsidR="00CE6D1A" w:rsidRPr="0043459D">
        <w:rPr>
          <w:rFonts w:ascii="Arial" w:hAnsi="Arial" w:cs="Arial"/>
          <w:iCs/>
          <w:sz w:val="24"/>
          <w:szCs w:val="24"/>
        </w:rPr>
        <w:t xml:space="preserve"> although limited </w:t>
      </w:r>
      <w:r w:rsidR="00773D0B" w:rsidRPr="0043459D">
        <w:rPr>
          <w:rFonts w:ascii="Arial" w:hAnsi="Arial" w:cs="Arial"/>
          <w:iCs/>
          <w:sz w:val="24"/>
          <w:szCs w:val="24"/>
        </w:rPr>
        <w:t xml:space="preserve">in its application - </w:t>
      </w:r>
      <w:r w:rsidR="00990DF9" w:rsidRPr="0043459D">
        <w:rPr>
          <w:rFonts w:ascii="Arial" w:hAnsi="Arial" w:cs="Arial"/>
          <w:iCs/>
          <w:sz w:val="24"/>
          <w:szCs w:val="24"/>
        </w:rPr>
        <w:t>why stop at two characteristics</w:t>
      </w:r>
      <w:r w:rsidR="00773D0B" w:rsidRPr="0043459D">
        <w:rPr>
          <w:rFonts w:ascii="Arial" w:hAnsi="Arial" w:cs="Arial"/>
          <w:iCs/>
          <w:sz w:val="24"/>
          <w:szCs w:val="24"/>
        </w:rPr>
        <w:t>? -</w:t>
      </w:r>
      <w:r w:rsidR="00CE6D1A" w:rsidRPr="0043459D">
        <w:rPr>
          <w:rFonts w:ascii="Arial" w:hAnsi="Arial" w:cs="Arial"/>
          <w:iCs/>
          <w:sz w:val="24"/>
          <w:szCs w:val="24"/>
        </w:rPr>
        <w:t xml:space="preserve"> would have been an important st</w:t>
      </w:r>
      <w:r w:rsidR="00990DF9" w:rsidRPr="0043459D">
        <w:rPr>
          <w:rFonts w:ascii="Arial" w:hAnsi="Arial" w:cs="Arial"/>
          <w:iCs/>
          <w:sz w:val="24"/>
          <w:szCs w:val="24"/>
        </w:rPr>
        <w:t>arting point for the incorporation</w:t>
      </w:r>
      <w:r w:rsidR="00CE6D1A" w:rsidRPr="0043459D">
        <w:rPr>
          <w:rFonts w:ascii="Arial" w:hAnsi="Arial" w:cs="Arial"/>
          <w:iCs/>
          <w:sz w:val="24"/>
          <w:szCs w:val="24"/>
        </w:rPr>
        <w:t xml:space="preserve"> of </w:t>
      </w:r>
      <w:proofErr w:type="spellStart"/>
      <w:r w:rsidR="00CE6D1A" w:rsidRPr="0043459D">
        <w:rPr>
          <w:rFonts w:ascii="Arial" w:hAnsi="Arial" w:cs="Arial"/>
          <w:iCs/>
          <w:sz w:val="24"/>
          <w:szCs w:val="24"/>
        </w:rPr>
        <w:t>intersectionality</w:t>
      </w:r>
      <w:proofErr w:type="spellEnd"/>
      <w:r w:rsidR="00CE6D1A" w:rsidRPr="0043459D">
        <w:rPr>
          <w:rFonts w:ascii="Arial" w:hAnsi="Arial" w:cs="Arial"/>
          <w:iCs/>
          <w:sz w:val="24"/>
          <w:szCs w:val="24"/>
        </w:rPr>
        <w:t xml:space="preserve"> within the UK’s anti-discrimination law framewor</w:t>
      </w:r>
      <w:r w:rsidR="00990DF9" w:rsidRPr="0043459D">
        <w:rPr>
          <w:rFonts w:ascii="Arial" w:hAnsi="Arial" w:cs="Arial"/>
          <w:iCs/>
          <w:sz w:val="24"/>
          <w:szCs w:val="24"/>
        </w:rPr>
        <w:t>k</w:t>
      </w:r>
      <w:r w:rsidR="00366836">
        <w:rPr>
          <w:rFonts w:ascii="Arial" w:hAnsi="Arial" w:cs="Arial"/>
          <w:iCs/>
          <w:sz w:val="24"/>
          <w:szCs w:val="24"/>
        </w:rPr>
        <w:t>,</w:t>
      </w:r>
      <w:r w:rsidR="00990DF9" w:rsidRPr="0043459D">
        <w:rPr>
          <w:rFonts w:ascii="Arial" w:hAnsi="Arial" w:cs="Arial"/>
          <w:iCs/>
          <w:sz w:val="24"/>
          <w:szCs w:val="24"/>
        </w:rPr>
        <w:t xml:space="preserve"> which could have gone some way in recognising </w:t>
      </w:r>
      <w:r w:rsidR="00CE6D1A" w:rsidRPr="0043459D">
        <w:rPr>
          <w:rFonts w:ascii="Arial" w:hAnsi="Arial" w:cs="Arial"/>
          <w:iCs/>
          <w:sz w:val="24"/>
          <w:szCs w:val="24"/>
        </w:rPr>
        <w:t xml:space="preserve">the </w:t>
      </w:r>
      <w:r w:rsidR="00990DF9" w:rsidRPr="0043459D">
        <w:rPr>
          <w:rFonts w:ascii="Arial" w:hAnsi="Arial" w:cs="Arial"/>
          <w:iCs/>
          <w:sz w:val="24"/>
          <w:szCs w:val="24"/>
        </w:rPr>
        <w:t>relationship between</w:t>
      </w:r>
      <w:r w:rsidR="00CE6D1A" w:rsidRPr="0043459D">
        <w:rPr>
          <w:rFonts w:ascii="Arial" w:hAnsi="Arial" w:cs="Arial"/>
          <w:iCs/>
          <w:sz w:val="24"/>
          <w:szCs w:val="24"/>
        </w:rPr>
        <w:t xml:space="preserve"> poverty</w:t>
      </w:r>
      <w:r w:rsidR="00990DF9" w:rsidRPr="0043459D">
        <w:rPr>
          <w:rFonts w:ascii="Arial" w:hAnsi="Arial" w:cs="Arial"/>
          <w:iCs/>
          <w:sz w:val="24"/>
          <w:szCs w:val="24"/>
        </w:rPr>
        <w:t xml:space="preserve">, social </w:t>
      </w:r>
      <w:r w:rsidR="00E168F1" w:rsidRPr="0043459D">
        <w:rPr>
          <w:rFonts w:ascii="Arial" w:hAnsi="Arial" w:cs="Arial"/>
          <w:iCs/>
          <w:sz w:val="24"/>
          <w:szCs w:val="24"/>
        </w:rPr>
        <w:t xml:space="preserve">exclusion </w:t>
      </w:r>
      <w:r w:rsidR="00990DF9" w:rsidRPr="0043459D">
        <w:rPr>
          <w:rFonts w:ascii="Arial" w:hAnsi="Arial" w:cs="Arial"/>
          <w:iCs/>
          <w:sz w:val="24"/>
          <w:szCs w:val="24"/>
        </w:rPr>
        <w:t xml:space="preserve">and discrimination </w:t>
      </w:r>
      <w:r w:rsidR="00E168F1" w:rsidRPr="0043459D">
        <w:rPr>
          <w:rFonts w:ascii="Arial" w:hAnsi="Arial" w:cs="Arial"/>
          <w:iCs/>
          <w:sz w:val="24"/>
          <w:szCs w:val="24"/>
        </w:rPr>
        <w:t>among certain groups</w:t>
      </w:r>
      <w:r w:rsidR="00366836">
        <w:rPr>
          <w:rFonts w:ascii="Arial" w:hAnsi="Arial" w:cs="Arial"/>
          <w:iCs/>
          <w:sz w:val="24"/>
          <w:szCs w:val="24"/>
        </w:rPr>
        <w:t>: T</w:t>
      </w:r>
      <w:r w:rsidR="00990DF9" w:rsidRPr="0043459D">
        <w:rPr>
          <w:rFonts w:ascii="Arial" w:hAnsi="Arial" w:cs="Arial"/>
          <w:iCs/>
          <w:sz w:val="24"/>
          <w:szCs w:val="24"/>
        </w:rPr>
        <w:t xml:space="preserve">he Fawcett Society has estimated that </w:t>
      </w:r>
      <w:r w:rsidR="00E168F1" w:rsidRPr="0043459D">
        <w:rPr>
          <w:rFonts w:ascii="Arial" w:hAnsi="Arial" w:cs="Arial"/>
          <w:iCs/>
          <w:sz w:val="24"/>
          <w:szCs w:val="24"/>
        </w:rPr>
        <w:t xml:space="preserve">40% of ethnic minority women </w:t>
      </w:r>
      <w:r w:rsidR="00990DF9" w:rsidRPr="0043459D">
        <w:rPr>
          <w:rFonts w:ascii="Arial" w:hAnsi="Arial" w:cs="Arial"/>
          <w:iCs/>
          <w:sz w:val="24"/>
          <w:szCs w:val="24"/>
        </w:rPr>
        <w:t xml:space="preserve">currently </w:t>
      </w:r>
      <w:r w:rsidR="00E168F1" w:rsidRPr="0043459D">
        <w:rPr>
          <w:rFonts w:ascii="Arial" w:hAnsi="Arial" w:cs="Arial"/>
          <w:iCs/>
          <w:sz w:val="24"/>
          <w:szCs w:val="24"/>
        </w:rPr>
        <w:t xml:space="preserve">live in poverty </w:t>
      </w:r>
      <w:r w:rsidR="00990DF9" w:rsidRPr="0043459D">
        <w:rPr>
          <w:rFonts w:ascii="Arial" w:hAnsi="Arial" w:cs="Arial"/>
          <w:iCs/>
          <w:sz w:val="24"/>
          <w:szCs w:val="24"/>
        </w:rPr>
        <w:t xml:space="preserve">in the UK </w:t>
      </w:r>
      <w:r w:rsidR="00E168F1" w:rsidRPr="0043459D">
        <w:rPr>
          <w:rFonts w:ascii="Arial" w:hAnsi="Arial" w:cs="Arial"/>
          <w:iCs/>
          <w:sz w:val="24"/>
          <w:szCs w:val="24"/>
        </w:rPr>
        <w:t xml:space="preserve">(Fawcett Society 2009). </w:t>
      </w:r>
    </w:p>
    <w:p w:rsidR="00C3770F" w:rsidRPr="0043459D" w:rsidRDefault="00A942F8" w:rsidP="0043459D">
      <w:pPr>
        <w:spacing w:line="240" w:lineRule="auto"/>
        <w:rPr>
          <w:rFonts w:ascii="Arial" w:hAnsi="Arial" w:cs="Arial"/>
          <w:bCs/>
          <w:iCs/>
          <w:sz w:val="24"/>
          <w:szCs w:val="24"/>
        </w:rPr>
      </w:pPr>
      <w:r w:rsidRPr="0043459D">
        <w:rPr>
          <w:rFonts w:ascii="Arial" w:hAnsi="Arial" w:cs="Arial"/>
          <w:bCs/>
          <w:iCs/>
          <w:sz w:val="24"/>
          <w:szCs w:val="24"/>
        </w:rPr>
        <w:t xml:space="preserve">In other developments, the right to obtain further information in discrimination cases through the questionnaire procedure has been repealed by the </w:t>
      </w:r>
      <w:r w:rsidRPr="00366836">
        <w:rPr>
          <w:rFonts w:ascii="Arial" w:hAnsi="Arial" w:cs="Arial"/>
          <w:bCs/>
          <w:iCs/>
          <w:sz w:val="24"/>
          <w:szCs w:val="24"/>
        </w:rPr>
        <w:t>E</w:t>
      </w:r>
      <w:r w:rsidR="00366836" w:rsidRPr="00366836">
        <w:rPr>
          <w:rFonts w:ascii="Arial" w:hAnsi="Arial" w:cs="Arial"/>
          <w:bCs/>
          <w:iCs/>
          <w:sz w:val="24"/>
          <w:szCs w:val="24"/>
        </w:rPr>
        <w:t xml:space="preserve">nterprise and </w:t>
      </w:r>
      <w:r w:rsidRPr="00366836">
        <w:rPr>
          <w:rFonts w:ascii="Arial" w:hAnsi="Arial" w:cs="Arial"/>
          <w:bCs/>
          <w:iCs/>
          <w:sz w:val="24"/>
          <w:szCs w:val="24"/>
        </w:rPr>
        <w:t>R</w:t>
      </w:r>
      <w:r w:rsidR="00366836" w:rsidRPr="00366836">
        <w:rPr>
          <w:rFonts w:ascii="Arial" w:hAnsi="Arial" w:cs="Arial"/>
          <w:bCs/>
          <w:iCs/>
          <w:sz w:val="24"/>
          <w:szCs w:val="24"/>
        </w:rPr>
        <w:t xml:space="preserve">egulatory </w:t>
      </w:r>
      <w:r w:rsidRPr="00366836">
        <w:rPr>
          <w:rFonts w:ascii="Arial" w:hAnsi="Arial" w:cs="Arial"/>
          <w:bCs/>
          <w:iCs/>
          <w:sz w:val="24"/>
          <w:szCs w:val="24"/>
        </w:rPr>
        <w:t>R</w:t>
      </w:r>
      <w:r w:rsidR="00366836" w:rsidRPr="00366836">
        <w:rPr>
          <w:rFonts w:ascii="Arial" w:hAnsi="Arial" w:cs="Arial"/>
          <w:bCs/>
          <w:iCs/>
          <w:sz w:val="24"/>
          <w:szCs w:val="24"/>
        </w:rPr>
        <w:t xml:space="preserve">eform </w:t>
      </w:r>
      <w:r w:rsidRPr="00366836">
        <w:rPr>
          <w:rFonts w:ascii="Arial" w:hAnsi="Arial" w:cs="Arial"/>
          <w:bCs/>
          <w:iCs/>
          <w:sz w:val="24"/>
          <w:szCs w:val="24"/>
        </w:rPr>
        <w:t>A</w:t>
      </w:r>
      <w:r w:rsidR="00366836">
        <w:rPr>
          <w:rFonts w:ascii="Arial" w:hAnsi="Arial" w:cs="Arial"/>
          <w:bCs/>
          <w:iCs/>
          <w:sz w:val="24"/>
          <w:szCs w:val="24"/>
        </w:rPr>
        <w:t>ct 2013</w:t>
      </w:r>
      <w:r w:rsidRPr="0043459D">
        <w:rPr>
          <w:rFonts w:ascii="Arial" w:hAnsi="Arial" w:cs="Arial"/>
          <w:bCs/>
          <w:iCs/>
          <w:sz w:val="24"/>
          <w:szCs w:val="24"/>
        </w:rPr>
        <w:t xml:space="preserve"> and t</w:t>
      </w:r>
      <w:r w:rsidR="00212F00">
        <w:rPr>
          <w:rFonts w:ascii="Arial" w:hAnsi="Arial" w:cs="Arial"/>
          <w:bCs/>
          <w:iCs/>
          <w:sz w:val="24"/>
          <w:szCs w:val="24"/>
        </w:rPr>
        <w:t>he g</w:t>
      </w:r>
      <w:r w:rsidR="00685D0F" w:rsidRPr="0043459D">
        <w:rPr>
          <w:rFonts w:ascii="Arial" w:hAnsi="Arial" w:cs="Arial"/>
          <w:bCs/>
          <w:iCs/>
          <w:sz w:val="24"/>
          <w:szCs w:val="24"/>
        </w:rPr>
        <w:t>overnment has announced that it will not implement the</w:t>
      </w:r>
      <w:r w:rsidR="0090000C" w:rsidRPr="0043459D">
        <w:rPr>
          <w:rFonts w:ascii="Arial" w:hAnsi="Arial" w:cs="Arial"/>
          <w:bCs/>
          <w:iCs/>
          <w:sz w:val="24"/>
          <w:szCs w:val="24"/>
        </w:rPr>
        <w:t xml:space="preserve"> secondary legislation required to give effect to the</w:t>
      </w:r>
      <w:r w:rsidR="00685D0F" w:rsidRPr="0043459D">
        <w:rPr>
          <w:rFonts w:ascii="Arial" w:hAnsi="Arial" w:cs="Arial"/>
          <w:bCs/>
          <w:iCs/>
          <w:sz w:val="24"/>
          <w:szCs w:val="24"/>
        </w:rPr>
        <w:t xml:space="preserve"> mandatory gender pay reporting measures provided</w:t>
      </w:r>
      <w:r w:rsidR="003430FB">
        <w:rPr>
          <w:rFonts w:ascii="Arial" w:hAnsi="Arial" w:cs="Arial"/>
          <w:bCs/>
          <w:iCs/>
          <w:sz w:val="24"/>
          <w:szCs w:val="24"/>
        </w:rPr>
        <w:t xml:space="preserve"> for by s.</w:t>
      </w:r>
      <w:r w:rsidR="00685D0F" w:rsidRPr="0043459D">
        <w:rPr>
          <w:rFonts w:ascii="Arial" w:hAnsi="Arial" w:cs="Arial"/>
          <w:bCs/>
          <w:iCs/>
          <w:sz w:val="24"/>
          <w:szCs w:val="24"/>
        </w:rPr>
        <w:t xml:space="preserve">78 of the </w:t>
      </w:r>
      <w:r w:rsidRPr="0043459D">
        <w:rPr>
          <w:rFonts w:ascii="Arial" w:hAnsi="Arial" w:cs="Arial"/>
          <w:bCs/>
          <w:iCs/>
          <w:sz w:val="24"/>
          <w:szCs w:val="24"/>
        </w:rPr>
        <w:t xml:space="preserve">Equality </w:t>
      </w:r>
      <w:r w:rsidR="00685D0F" w:rsidRPr="0043459D">
        <w:rPr>
          <w:rFonts w:ascii="Arial" w:hAnsi="Arial" w:cs="Arial"/>
          <w:bCs/>
          <w:iCs/>
          <w:sz w:val="24"/>
          <w:szCs w:val="24"/>
        </w:rPr>
        <w:t>Act</w:t>
      </w:r>
      <w:r w:rsidR="00366836">
        <w:rPr>
          <w:rFonts w:ascii="Arial" w:hAnsi="Arial" w:cs="Arial"/>
          <w:bCs/>
          <w:iCs/>
          <w:sz w:val="24"/>
          <w:szCs w:val="24"/>
        </w:rPr>
        <w:t>,</w:t>
      </w:r>
      <w:r w:rsidR="00685D0F" w:rsidRPr="0043459D">
        <w:rPr>
          <w:rFonts w:ascii="Arial" w:hAnsi="Arial" w:cs="Arial"/>
          <w:bCs/>
          <w:iCs/>
          <w:sz w:val="24"/>
          <w:szCs w:val="24"/>
        </w:rPr>
        <w:t xml:space="preserve"> </w:t>
      </w:r>
      <w:r w:rsidR="005F3F61" w:rsidRPr="0043459D">
        <w:rPr>
          <w:rFonts w:ascii="Arial" w:hAnsi="Arial" w:cs="Arial"/>
          <w:bCs/>
          <w:iCs/>
          <w:sz w:val="24"/>
          <w:szCs w:val="24"/>
        </w:rPr>
        <w:t>which would have obligated employers in the private and voluntary sectors to disclose information relating to equal pay</w:t>
      </w:r>
      <w:r w:rsidRPr="0043459D">
        <w:rPr>
          <w:rFonts w:ascii="Arial" w:hAnsi="Arial" w:cs="Arial"/>
          <w:bCs/>
          <w:iCs/>
          <w:sz w:val="24"/>
          <w:szCs w:val="24"/>
        </w:rPr>
        <w:t>.</w:t>
      </w:r>
      <w:r w:rsidR="00E41D93" w:rsidRPr="0043459D">
        <w:rPr>
          <w:rFonts w:ascii="Arial" w:hAnsi="Arial" w:cs="Arial"/>
          <w:bCs/>
          <w:iCs/>
          <w:sz w:val="24"/>
          <w:szCs w:val="24"/>
        </w:rPr>
        <w:t xml:space="preserve"> </w:t>
      </w:r>
      <w:r w:rsidR="00990DF9" w:rsidRPr="0043459D">
        <w:rPr>
          <w:rFonts w:ascii="Arial" w:hAnsi="Arial" w:cs="Arial"/>
          <w:bCs/>
          <w:iCs/>
          <w:sz w:val="24"/>
          <w:szCs w:val="24"/>
        </w:rPr>
        <w:t xml:space="preserve">In addition, </w:t>
      </w:r>
      <w:r w:rsidR="00685D0F" w:rsidRPr="0043459D">
        <w:rPr>
          <w:rFonts w:ascii="Arial" w:hAnsi="Arial" w:cs="Arial"/>
          <w:bCs/>
          <w:iCs/>
          <w:sz w:val="24"/>
          <w:szCs w:val="24"/>
        </w:rPr>
        <w:t>the socio-economic duty</w:t>
      </w:r>
      <w:r w:rsidR="00366836">
        <w:rPr>
          <w:rFonts w:ascii="Arial" w:hAnsi="Arial" w:cs="Arial"/>
          <w:bCs/>
          <w:iCs/>
          <w:sz w:val="24"/>
          <w:szCs w:val="24"/>
        </w:rPr>
        <w:t>,</w:t>
      </w:r>
      <w:r w:rsidR="00685D0F" w:rsidRPr="0043459D">
        <w:rPr>
          <w:rFonts w:ascii="Arial" w:hAnsi="Arial" w:cs="Arial"/>
          <w:bCs/>
          <w:iCs/>
          <w:sz w:val="24"/>
          <w:szCs w:val="24"/>
        </w:rPr>
        <w:t xml:space="preserve"> </w:t>
      </w:r>
      <w:r w:rsidR="0020583B" w:rsidRPr="0043459D">
        <w:rPr>
          <w:rFonts w:ascii="Arial" w:hAnsi="Arial" w:cs="Arial"/>
          <w:bCs/>
          <w:iCs/>
          <w:sz w:val="24"/>
          <w:szCs w:val="24"/>
        </w:rPr>
        <w:t xml:space="preserve">which would have required public authorities to take account </w:t>
      </w:r>
      <w:r w:rsidR="00366836">
        <w:rPr>
          <w:rFonts w:ascii="Arial" w:hAnsi="Arial" w:cs="Arial"/>
          <w:bCs/>
          <w:iCs/>
          <w:sz w:val="24"/>
          <w:szCs w:val="24"/>
        </w:rPr>
        <w:t>of disadvantage and inequality -</w:t>
      </w:r>
      <w:r w:rsidR="0020583B" w:rsidRPr="0043459D">
        <w:rPr>
          <w:rFonts w:ascii="Arial" w:hAnsi="Arial" w:cs="Arial"/>
          <w:bCs/>
          <w:iCs/>
          <w:sz w:val="24"/>
          <w:szCs w:val="24"/>
        </w:rPr>
        <w:t xml:space="preserve"> incl</w:t>
      </w:r>
      <w:r w:rsidR="00366836">
        <w:rPr>
          <w:rFonts w:ascii="Arial" w:hAnsi="Arial" w:cs="Arial"/>
          <w:bCs/>
          <w:iCs/>
          <w:sz w:val="24"/>
          <w:szCs w:val="24"/>
        </w:rPr>
        <w:t>uding on the grounds of gender -</w:t>
      </w:r>
      <w:r w:rsidR="0020583B" w:rsidRPr="0043459D">
        <w:rPr>
          <w:rFonts w:ascii="Arial" w:hAnsi="Arial" w:cs="Arial"/>
          <w:bCs/>
          <w:iCs/>
          <w:sz w:val="24"/>
          <w:szCs w:val="24"/>
        </w:rPr>
        <w:t xml:space="preserve"> in the formulation of all policy</w:t>
      </w:r>
      <w:r w:rsidR="00685D0F" w:rsidRPr="0043459D">
        <w:rPr>
          <w:rFonts w:ascii="Arial" w:hAnsi="Arial" w:cs="Arial"/>
          <w:bCs/>
          <w:iCs/>
          <w:sz w:val="24"/>
          <w:szCs w:val="24"/>
        </w:rPr>
        <w:t xml:space="preserve"> under Part 1 of the Act</w:t>
      </w:r>
      <w:r w:rsidR="00366836">
        <w:rPr>
          <w:rFonts w:ascii="Arial" w:hAnsi="Arial" w:cs="Arial"/>
          <w:bCs/>
          <w:iCs/>
          <w:sz w:val="24"/>
          <w:szCs w:val="24"/>
        </w:rPr>
        <w:t>,</w:t>
      </w:r>
      <w:r w:rsidR="00685D0F" w:rsidRPr="0043459D">
        <w:rPr>
          <w:rFonts w:ascii="Arial" w:hAnsi="Arial" w:cs="Arial"/>
          <w:bCs/>
          <w:iCs/>
          <w:sz w:val="24"/>
          <w:szCs w:val="24"/>
        </w:rPr>
        <w:t xml:space="preserve"> has</w:t>
      </w:r>
      <w:r w:rsidR="00E41D93" w:rsidRPr="0043459D">
        <w:rPr>
          <w:rFonts w:ascii="Arial" w:hAnsi="Arial" w:cs="Arial"/>
          <w:bCs/>
          <w:iCs/>
          <w:sz w:val="24"/>
          <w:szCs w:val="24"/>
        </w:rPr>
        <w:t xml:space="preserve"> been drop</w:t>
      </w:r>
      <w:r w:rsidR="00685D0F" w:rsidRPr="0043459D">
        <w:rPr>
          <w:rFonts w:ascii="Arial" w:hAnsi="Arial" w:cs="Arial"/>
          <w:bCs/>
          <w:iCs/>
          <w:sz w:val="24"/>
          <w:szCs w:val="24"/>
        </w:rPr>
        <w:t xml:space="preserve">ped from the legislative agenda. </w:t>
      </w:r>
      <w:r w:rsidRPr="0043459D">
        <w:rPr>
          <w:rFonts w:ascii="Arial" w:hAnsi="Arial" w:cs="Arial"/>
          <w:bCs/>
          <w:iCs/>
          <w:sz w:val="24"/>
          <w:szCs w:val="24"/>
        </w:rPr>
        <w:t>T</w:t>
      </w:r>
      <w:r w:rsidR="00C3770F" w:rsidRPr="0043459D">
        <w:rPr>
          <w:rFonts w:ascii="Arial" w:hAnsi="Arial" w:cs="Arial"/>
          <w:bCs/>
          <w:iCs/>
          <w:sz w:val="24"/>
          <w:szCs w:val="24"/>
        </w:rPr>
        <w:t xml:space="preserve">he </w:t>
      </w:r>
      <w:r w:rsidR="0027343F" w:rsidRPr="0043459D">
        <w:rPr>
          <w:rFonts w:ascii="Arial" w:hAnsi="Arial" w:cs="Arial"/>
          <w:bCs/>
          <w:iCs/>
          <w:sz w:val="24"/>
          <w:szCs w:val="24"/>
        </w:rPr>
        <w:t xml:space="preserve">aptly named </w:t>
      </w:r>
      <w:r w:rsidR="00C3770F" w:rsidRPr="0043459D">
        <w:rPr>
          <w:rFonts w:ascii="Arial" w:hAnsi="Arial" w:cs="Arial"/>
          <w:bCs/>
          <w:iCs/>
          <w:sz w:val="24"/>
          <w:szCs w:val="24"/>
        </w:rPr>
        <w:t>Deregulation Bill, which is currently in draft stage, contains proposals to remove the right for tribunals to make wider recommend</w:t>
      </w:r>
      <w:r w:rsidR="0027343F" w:rsidRPr="0043459D">
        <w:rPr>
          <w:rFonts w:ascii="Arial" w:hAnsi="Arial" w:cs="Arial"/>
          <w:bCs/>
          <w:iCs/>
          <w:sz w:val="24"/>
          <w:szCs w:val="24"/>
        </w:rPr>
        <w:t>ations in discrimination cases and the</w:t>
      </w:r>
      <w:r w:rsidR="00C3770F" w:rsidRPr="0043459D">
        <w:rPr>
          <w:rFonts w:ascii="Arial" w:hAnsi="Arial" w:cs="Arial"/>
          <w:bCs/>
          <w:iCs/>
          <w:sz w:val="24"/>
          <w:szCs w:val="24"/>
        </w:rPr>
        <w:t xml:space="preserve"> Equality and Human Rights Commission</w:t>
      </w:r>
      <w:r w:rsidR="00366836">
        <w:rPr>
          <w:rFonts w:ascii="Arial" w:hAnsi="Arial" w:cs="Arial"/>
          <w:bCs/>
          <w:iCs/>
          <w:sz w:val="24"/>
          <w:szCs w:val="24"/>
        </w:rPr>
        <w:t>,</w:t>
      </w:r>
      <w:r w:rsidR="00C3770F" w:rsidRPr="0043459D">
        <w:rPr>
          <w:rFonts w:ascii="Arial" w:hAnsi="Arial" w:cs="Arial"/>
          <w:bCs/>
          <w:iCs/>
          <w:sz w:val="24"/>
          <w:szCs w:val="24"/>
        </w:rPr>
        <w:t xml:space="preserve"> </w:t>
      </w:r>
      <w:r w:rsidR="0027343F" w:rsidRPr="0043459D">
        <w:rPr>
          <w:rFonts w:ascii="Arial" w:hAnsi="Arial" w:cs="Arial"/>
          <w:bCs/>
          <w:iCs/>
          <w:sz w:val="24"/>
          <w:szCs w:val="24"/>
        </w:rPr>
        <w:t xml:space="preserve">which </w:t>
      </w:r>
      <w:r w:rsidR="00C3770F" w:rsidRPr="0043459D">
        <w:rPr>
          <w:rFonts w:ascii="Arial" w:hAnsi="Arial" w:cs="Arial"/>
          <w:bCs/>
          <w:iCs/>
          <w:sz w:val="24"/>
          <w:szCs w:val="24"/>
        </w:rPr>
        <w:t xml:space="preserve">has </w:t>
      </w:r>
      <w:r w:rsidR="0027343F" w:rsidRPr="0043459D">
        <w:rPr>
          <w:rFonts w:ascii="Arial" w:hAnsi="Arial" w:cs="Arial"/>
          <w:bCs/>
          <w:iCs/>
          <w:sz w:val="24"/>
          <w:szCs w:val="24"/>
        </w:rPr>
        <w:t xml:space="preserve">already </w:t>
      </w:r>
      <w:r w:rsidR="00C3770F" w:rsidRPr="0043459D">
        <w:rPr>
          <w:rFonts w:ascii="Arial" w:hAnsi="Arial" w:cs="Arial"/>
          <w:bCs/>
          <w:iCs/>
          <w:sz w:val="24"/>
          <w:szCs w:val="24"/>
        </w:rPr>
        <w:t>seen a reduction in its budget from £70 million in 2007 to core funding of £17 million by 2015 with a 70% reduction in staff</w:t>
      </w:r>
      <w:r w:rsidR="0027343F" w:rsidRPr="0043459D">
        <w:rPr>
          <w:rFonts w:ascii="Arial" w:hAnsi="Arial" w:cs="Arial"/>
          <w:bCs/>
          <w:iCs/>
          <w:sz w:val="24"/>
          <w:szCs w:val="24"/>
        </w:rPr>
        <w:t xml:space="preserve">, is </w:t>
      </w:r>
      <w:r w:rsidR="0027343F" w:rsidRPr="0043459D">
        <w:rPr>
          <w:rFonts w:ascii="Arial" w:hAnsi="Arial" w:cs="Arial"/>
          <w:bCs/>
          <w:iCs/>
          <w:sz w:val="24"/>
          <w:szCs w:val="24"/>
        </w:rPr>
        <w:lastRenderedPageBreak/>
        <w:t xml:space="preserve">the subject of an ongoing review </w:t>
      </w:r>
      <w:r w:rsidR="003E695B" w:rsidRPr="0043459D">
        <w:rPr>
          <w:rFonts w:ascii="Arial" w:hAnsi="Arial" w:cs="Arial"/>
          <w:bCs/>
          <w:iCs/>
          <w:sz w:val="24"/>
          <w:szCs w:val="24"/>
        </w:rPr>
        <w:t>(Departm</w:t>
      </w:r>
      <w:r w:rsidR="00366836">
        <w:rPr>
          <w:rFonts w:ascii="Arial" w:hAnsi="Arial" w:cs="Arial"/>
          <w:bCs/>
          <w:iCs/>
          <w:sz w:val="24"/>
          <w:szCs w:val="24"/>
        </w:rPr>
        <w:t>ent for Culture Media and Sport</w:t>
      </w:r>
      <w:r w:rsidR="003E695B" w:rsidRPr="0043459D">
        <w:rPr>
          <w:rFonts w:ascii="Arial" w:hAnsi="Arial" w:cs="Arial"/>
          <w:bCs/>
          <w:iCs/>
          <w:sz w:val="24"/>
          <w:szCs w:val="24"/>
        </w:rPr>
        <w:t xml:space="preserve"> 2013)</w:t>
      </w:r>
      <w:r w:rsidR="00C21928" w:rsidRPr="0043459D">
        <w:rPr>
          <w:rFonts w:ascii="Arial" w:hAnsi="Arial" w:cs="Arial"/>
          <w:bCs/>
          <w:iCs/>
          <w:sz w:val="24"/>
          <w:szCs w:val="24"/>
        </w:rPr>
        <w:t>,</w:t>
      </w:r>
      <w:r w:rsidR="003E695B" w:rsidRPr="0043459D">
        <w:rPr>
          <w:rFonts w:ascii="Arial" w:hAnsi="Arial" w:cs="Arial"/>
          <w:bCs/>
          <w:iCs/>
          <w:sz w:val="24"/>
          <w:szCs w:val="24"/>
        </w:rPr>
        <w:t xml:space="preserve"> </w:t>
      </w:r>
      <w:r w:rsidR="0027343F" w:rsidRPr="0043459D">
        <w:rPr>
          <w:rFonts w:ascii="Arial" w:hAnsi="Arial" w:cs="Arial"/>
          <w:bCs/>
          <w:iCs/>
          <w:sz w:val="24"/>
          <w:szCs w:val="24"/>
        </w:rPr>
        <w:t xml:space="preserve">as is the </w:t>
      </w:r>
      <w:r w:rsidR="00C3770F" w:rsidRPr="0043459D">
        <w:rPr>
          <w:rFonts w:ascii="Arial" w:hAnsi="Arial" w:cs="Arial"/>
          <w:bCs/>
          <w:iCs/>
          <w:sz w:val="24"/>
          <w:szCs w:val="24"/>
        </w:rPr>
        <w:t>Public Sector Equality Duty</w:t>
      </w:r>
      <w:r w:rsidR="0027343F" w:rsidRPr="0043459D">
        <w:rPr>
          <w:rFonts w:ascii="Arial" w:hAnsi="Arial" w:cs="Arial"/>
          <w:bCs/>
          <w:iCs/>
          <w:sz w:val="24"/>
          <w:szCs w:val="24"/>
        </w:rPr>
        <w:t>, which is discussed below</w:t>
      </w:r>
      <w:r w:rsidRPr="0043459D">
        <w:rPr>
          <w:rFonts w:ascii="Arial" w:hAnsi="Arial" w:cs="Arial"/>
          <w:bCs/>
          <w:iCs/>
          <w:sz w:val="24"/>
          <w:szCs w:val="24"/>
        </w:rPr>
        <w:t>.</w:t>
      </w:r>
      <w:r w:rsidR="00C3770F" w:rsidRPr="0043459D">
        <w:rPr>
          <w:rFonts w:ascii="Arial" w:hAnsi="Arial" w:cs="Arial"/>
          <w:bCs/>
          <w:iCs/>
          <w:sz w:val="24"/>
          <w:szCs w:val="24"/>
        </w:rPr>
        <w:t xml:space="preserve">  </w:t>
      </w:r>
    </w:p>
    <w:p w:rsidR="0027343F" w:rsidRPr="0043459D" w:rsidRDefault="0027343F" w:rsidP="0043459D">
      <w:pPr>
        <w:spacing w:line="240" w:lineRule="auto"/>
        <w:rPr>
          <w:rFonts w:ascii="Arial" w:hAnsi="Arial" w:cs="Arial"/>
          <w:b/>
          <w:sz w:val="24"/>
          <w:szCs w:val="24"/>
        </w:rPr>
      </w:pPr>
    </w:p>
    <w:p w:rsidR="008E6CCD" w:rsidRPr="0043459D" w:rsidRDefault="008E6CCD" w:rsidP="0043459D">
      <w:pPr>
        <w:spacing w:line="240" w:lineRule="auto"/>
        <w:rPr>
          <w:rFonts w:ascii="Arial" w:hAnsi="Arial" w:cs="Arial"/>
          <w:b/>
          <w:sz w:val="24"/>
          <w:szCs w:val="24"/>
        </w:rPr>
      </w:pPr>
      <w:r w:rsidRPr="0043459D">
        <w:rPr>
          <w:rFonts w:ascii="Arial" w:hAnsi="Arial" w:cs="Arial"/>
          <w:b/>
          <w:sz w:val="24"/>
          <w:szCs w:val="24"/>
        </w:rPr>
        <w:t xml:space="preserve">Economic Necessity or </w:t>
      </w:r>
      <w:r w:rsidR="003E695B" w:rsidRPr="0043459D">
        <w:rPr>
          <w:rFonts w:ascii="Arial" w:hAnsi="Arial" w:cs="Arial"/>
          <w:b/>
          <w:sz w:val="24"/>
          <w:szCs w:val="24"/>
        </w:rPr>
        <w:t xml:space="preserve">Political </w:t>
      </w:r>
      <w:r w:rsidRPr="0043459D">
        <w:rPr>
          <w:rFonts w:ascii="Arial" w:hAnsi="Arial" w:cs="Arial"/>
          <w:b/>
          <w:sz w:val="24"/>
          <w:szCs w:val="24"/>
        </w:rPr>
        <w:t xml:space="preserve">Ideology? </w:t>
      </w:r>
    </w:p>
    <w:p w:rsidR="000E4387" w:rsidRPr="0043459D" w:rsidRDefault="00FB5FA1" w:rsidP="0043459D">
      <w:pPr>
        <w:spacing w:line="240" w:lineRule="auto"/>
        <w:rPr>
          <w:rFonts w:ascii="Arial" w:hAnsi="Arial" w:cs="Arial"/>
          <w:b/>
          <w:sz w:val="24"/>
          <w:szCs w:val="24"/>
        </w:rPr>
      </w:pPr>
      <w:r w:rsidRPr="0043459D">
        <w:rPr>
          <w:rFonts w:ascii="Arial" w:hAnsi="Arial" w:cs="Arial"/>
          <w:sz w:val="24"/>
          <w:szCs w:val="24"/>
        </w:rPr>
        <w:t>In the face of overwhelming evidence that the choices mad</w:t>
      </w:r>
      <w:r w:rsidR="00212F00">
        <w:rPr>
          <w:rFonts w:ascii="Arial" w:hAnsi="Arial" w:cs="Arial"/>
          <w:sz w:val="24"/>
          <w:szCs w:val="24"/>
        </w:rPr>
        <w:t>e by the g</w:t>
      </w:r>
      <w:r w:rsidR="003F131F" w:rsidRPr="0043459D">
        <w:rPr>
          <w:rFonts w:ascii="Arial" w:hAnsi="Arial" w:cs="Arial"/>
          <w:sz w:val="24"/>
          <w:szCs w:val="24"/>
        </w:rPr>
        <w:t>overnment in its pursuance of aust</w:t>
      </w:r>
      <w:r w:rsidRPr="0043459D">
        <w:rPr>
          <w:rFonts w:ascii="Arial" w:hAnsi="Arial" w:cs="Arial"/>
          <w:sz w:val="24"/>
          <w:szCs w:val="24"/>
        </w:rPr>
        <w:t xml:space="preserve">erity are having </w:t>
      </w:r>
      <w:r w:rsidR="005C2107" w:rsidRPr="0043459D">
        <w:rPr>
          <w:rFonts w:ascii="Arial" w:hAnsi="Arial" w:cs="Arial"/>
          <w:sz w:val="24"/>
          <w:szCs w:val="24"/>
        </w:rPr>
        <w:t xml:space="preserve">a </w:t>
      </w:r>
      <w:r w:rsidRPr="0043459D">
        <w:rPr>
          <w:rFonts w:ascii="Arial" w:hAnsi="Arial" w:cs="Arial"/>
          <w:sz w:val="24"/>
          <w:szCs w:val="24"/>
        </w:rPr>
        <w:t>disproportionate effect on (female) carers</w:t>
      </w:r>
      <w:r w:rsidR="005C2107" w:rsidRPr="0043459D">
        <w:rPr>
          <w:rFonts w:ascii="Arial" w:hAnsi="Arial" w:cs="Arial"/>
          <w:sz w:val="24"/>
          <w:szCs w:val="24"/>
        </w:rPr>
        <w:t xml:space="preserve"> who are already economically and socially disadvantaged</w:t>
      </w:r>
      <w:r w:rsidRPr="0043459D">
        <w:rPr>
          <w:rFonts w:ascii="Arial" w:hAnsi="Arial" w:cs="Arial"/>
          <w:sz w:val="24"/>
          <w:szCs w:val="24"/>
        </w:rPr>
        <w:t xml:space="preserve">, </w:t>
      </w:r>
      <w:r w:rsidR="00212F00">
        <w:rPr>
          <w:rFonts w:ascii="Arial" w:hAnsi="Arial" w:cs="Arial"/>
          <w:sz w:val="24"/>
          <w:szCs w:val="24"/>
        </w:rPr>
        <w:t>why is the g</w:t>
      </w:r>
      <w:r w:rsidR="003F131F" w:rsidRPr="0043459D">
        <w:rPr>
          <w:rFonts w:ascii="Arial" w:hAnsi="Arial" w:cs="Arial"/>
          <w:sz w:val="24"/>
          <w:szCs w:val="24"/>
        </w:rPr>
        <w:t xml:space="preserve">overnment continuing to make such </w:t>
      </w:r>
      <w:r w:rsidRPr="0043459D">
        <w:rPr>
          <w:rFonts w:ascii="Arial" w:hAnsi="Arial" w:cs="Arial"/>
          <w:sz w:val="24"/>
          <w:szCs w:val="24"/>
        </w:rPr>
        <w:t>choices?</w:t>
      </w:r>
      <w:r w:rsidRPr="0043459D">
        <w:rPr>
          <w:rFonts w:ascii="Arial" w:hAnsi="Arial" w:cs="Arial"/>
          <w:b/>
          <w:sz w:val="24"/>
          <w:szCs w:val="24"/>
        </w:rPr>
        <w:t xml:space="preserve"> </w:t>
      </w:r>
      <w:r w:rsidRPr="0043459D">
        <w:rPr>
          <w:rFonts w:ascii="Arial" w:hAnsi="Arial" w:cs="Arial"/>
          <w:sz w:val="24"/>
          <w:szCs w:val="24"/>
        </w:rPr>
        <w:t xml:space="preserve">The answer is </w:t>
      </w:r>
      <w:r w:rsidR="008E6CCD" w:rsidRPr="0043459D">
        <w:rPr>
          <w:rFonts w:ascii="Arial" w:hAnsi="Arial" w:cs="Arial"/>
          <w:sz w:val="24"/>
          <w:szCs w:val="24"/>
        </w:rPr>
        <w:t xml:space="preserve">undoubtedly </w:t>
      </w:r>
      <w:r w:rsidRPr="0043459D">
        <w:rPr>
          <w:rFonts w:ascii="Arial" w:hAnsi="Arial" w:cs="Arial"/>
          <w:sz w:val="24"/>
          <w:szCs w:val="24"/>
        </w:rPr>
        <w:t>ideologically grounded</w:t>
      </w:r>
      <w:r w:rsidR="005C2107" w:rsidRPr="0043459D">
        <w:rPr>
          <w:rFonts w:ascii="Arial" w:hAnsi="Arial" w:cs="Arial"/>
          <w:sz w:val="24"/>
          <w:szCs w:val="24"/>
        </w:rPr>
        <w:t xml:space="preserve"> and</w:t>
      </w:r>
      <w:r w:rsidRPr="0043459D">
        <w:rPr>
          <w:rFonts w:ascii="Arial" w:hAnsi="Arial" w:cs="Arial"/>
          <w:sz w:val="24"/>
          <w:szCs w:val="24"/>
        </w:rPr>
        <w:t xml:space="preserve"> tells us something deeply worrying about</w:t>
      </w:r>
      <w:r w:rsidR="005C2107" w:rsidRPr="0043459D">
        <w:rPr>
          <w:rFonts w:ascii="Arial" w:hAnsi="Arial" w:cs="Arial"/>
          <w:sz w:val="24"/>
          <w:szCs w:val="24"/>
        </w:rPr>
        <w:t xml:space="preserve"> contemporary</w:t>
      </w:r>
      <w:r w:rsidRPr="0043459D">
        <w:rPr>
          <w:rFonts w:ascii="Arial" w:hAnsi="Arial" w:cs="Arial"/>
          <w:sz w:val="24"/>
          <w:szCs w:val="24"/>
        </w:rPr>
        <w:t xml:space="preserve"> society </w:t>
      </w:r>
      <w:r w:rsidR="005C2107" w:rsidRPr="0043459D">
        <w:rPr>
          <w:rFonts w:ascii="Arial" w:hAnsi="Arial" w:cs="Arial"/>
          <w:sz w:val="24"/>
          <w:szCs w:val="24"/>
        </w:rPr>
        <w:t xml:space="preserve">and its socio-political environment </w:t>
      </w:r>
      <w:r w:rsidRPr="0043459D">
        <w:rPr>
          <w:rFonts w:ascii="Arial" w:hAnsi="Arial" w:cs="Arial"/>
          <w:sz w:val="24"/>
          <w:szCs w:val="24"/>
        </w:rPr>
        <w:t xml:space="preserve">that, if not reversed, will lead to a real crisis for carers and those they care for and </w:t>
      </w:r>
      <w:r w:rsidR="008E6CCD" w:rsidRPr="0043459D">
        <w:rPr>
          <w:rFonts w:ascii="Arial" w:hAnsi="Arial" w:cs="Arial"/>
          <w:sz w:val="24"/>
          <w:szCs w:val="24"/>
        </w:rPr>
        <w:t xml:space="preserve">which </w:t>
      </w:r>
      <w:r w:rsidRPr="0043459D">
        <w:rPr>
          <w:rFonts w:ascii="Arial" w:hAnsi="Arial" w:cs="Arial"/>
          <w:sz w:val="24"/>
          <w:szCs w:val="24"/>
        </w:rPr>
        <w:t xml:space="preserve">risks reversing some important </w:t>
      </w:r>
      <w:r w:rsidR="008E6CCD" w:rsidRPr="0043459D">
        <w:rPr>
          <w:rFonts w:ascii="Arial" w:hAnsi="Arial" w:cs="Arial"/>
          <w:sz w:val="24"/>
          <w:szCs w:val="24"/>
        </w:rPr>
        <w:t xml:space="preserve">gains made in gender </w:t>
      </w:r>
      <w:r w:rsidRPr="0043459D">
        <w:rPr>
          <w:rFonts w:ascii="Arial" w:hAnsi="Arial" w:cs="Arial"/>
          <w:sz w:val="24"/>
          <w:szCs w:val="24"/>
        </w:rPr>
        <w:t>equality.</w:t>
      </w:r>
      <w:r w:rsidR="00DE46CD" w:rsidRPr="0043459D">
        <w:rPr>
          <w:rFonts w:ascii="Arial" w:hAnsi="Arial" w:cs="Arial"/>
          <w:b/>
          <w:sz w:val="24"/>
          <w:szCs w:val="24"/>
        </w:rPr>
        <w:t xml:space="preserve"> </w:t>
      </w:r>
      <w:r w:rsidR="00212F00">
        <w:rPr>
          <w:rFonts w:ascii="Arial" w:hAnsi="Arial" w:cs="Arial"/>
          <w:sz w:val="24"/>
          <w:szCs w:val="24"/>
        </w:rPr>
        <w:t>The Coalition g</w:t>
      </w:r>
      <w:r w:rsidR="00D258B6" w:rsidRPr="0043459D">
        <w:rPr>
          <w:rFonts w:ascii="Arial" w:hAnsi="Arial" w:cs="Arial"/>
          <w:sz w:val="24"/>
          <w:szCs w:val="24"/>
        </w:rPr>
        <w:t>overnment’s stance is undoubtedly part of a wider political agenda that is</w:t>
      </w:r>
      <w:r w:rsidR="00212F00">
        <w:rPr>
          <w:rFonts w:ascii="Arial" w:hAnsi="Arial" w:cs="Arial"/>
          <w:sz w:val="24"/>
          <w:szCs w:val="24"/>
        </w:rPr>
        <w:t xml:space="preserve"> grounded in the pursuit of neo</w:t>
      </w:r>
      <w:r w:rsidR="00D258B6" w:rsidRPr="0043459D">
        <w:rPr>
          <w:rFonts w:ascii="Arial" w:hAnsi="Arial" w:cs="Arial"/>
          <w:sz w:val="24"/>
          <w:szCs w:val="24"/>
        </w:rPr>
        <w:t>li</w:t>
      </w:r>
      <w:r w:rsidR="00332044" w:rsidRPr="0043459D">
        <w:rPr>
          <w:rFonts w:ascii="Arial" w:hAnsi="Arial" w:cs="Arial"/>
          <w:sz w:val="24"/>
          <w:szCs w:val="24"/>
        </w:rPr>
        <w:t xml:space="preserve">beral goals. This </w:t>
      </w:r>
      <w:r w:rsidR="00C21928" w:rsidRPr="0043459D">
        <w:rPr>
          <w:rFonts w:ascii="Arial" w:hAnsi="Arial" w:cs="Arial"/>
          <w:sz w:val="24"/>
          <w:szCs w:val="24"/>
        </w:rPr>
        <w:t xml:space="preserve">agenda </w:t>
      </w:r>
      <w:r w:rsidR="00332044" w:rsidRPr="0043459D">
        <w:rPr>
          <w:rFonts w:ascii="Arial" w:hAnsi="Arial" w:cs="Arial"/>
          <w:sz w:val="24"/>
          <w:szCs w:val="24"/>
        </w:rPr>
        <w:t>is not necessarily</w:t>
      </w:r>
      <w:r w:rsidR="00601F19">
        <w:rPr>
          <w:rFonts w:ascii="Arial" w:hAnsi="Arial" w:cs="Arial"/>
          <w:sz w:val="24"/>
          <w:szCs w:val="24"/>
        </w:rPr>
        <w:t xml:space="preserve"> party-political - </w:t>
      </w:r>
      <w:r w:rsidR="00D258B6" w:rsidRPr="0043459D">
        <w:rPr>
          <w:rFonts w:ascii="Arial" w:hAnsi="Arial" w:cs="Arial"/>
          <w:sz w:val="24"/>
          <w:szCs w:val="24"/>
        </w:rPr>
        <w:t>many of the current policies are rooted i</w:t>
      </w:r>
      <w:r w:rsidR="003E695B" w:rsidRPr="0043459D">
        <w:rPr>
          <w:rFonts w:ascii="Arial" w:hAnsi="Arial" w:cs="Arial"/>
          <w:sz w:val="24"/>
          <w:szCs w:val="24"/>
        </w:rPr>
        <w:t>n the previous Labour administration</w:t>
      </w:r>
      <w:r w:rsidR="00D258B6" w:rsidRPr="0043459D">
        <w:rPr>
          <w:rFonts w:ascii="Arial" w:hAnsi="Arial" w:cs="Arial"/>
          <w:sz w:val="24"/>
          <w:szCs w:val="24"/>
        </w:rPr>
        <w:t xml:space="preserve">’s ‘third way’ agenda, although the </w:t>
      </w:r>
      <w:r w:rsidR="00332044" w:rsidRPr="0043459D">
        <w:rPr>
          <w:rFonts w:ascii="Arial" w:hAnsi="Arial" w:cs="Arial"/>
          <w:sz w:val="24"/>
          <w:szCs w:val="24"/>
        </w:rPr>
        <w:t xml:space="preserve">almost exclusive </w:t>
      </w:r>
      <w:r w:rsidR="00D258B6" w:rsidRPr="0043459D">
        <w:rPr>
          <w:rFonts w:ascii="Arial" w:hAnsi="Arial" w:cs="Arial"/>
          <w:sz w:val="24"/>
          <w:szCs w:val="24"/>
        </w:rPr>
        <w:t xml:space="preserve">focus on reducing public expenditure is distinctly Conservative. </w:t>
      </w:r>
      <w:r w:rsidR="00332044" w:rsidRPr="0043459D">
        <w:rPr>
          <w:rFonts w:ascii="Arial" w:hAnsi="Arial" w:cs="Arial"/>
          <w:sz w:val="24"/>
          <w:szCs w:val="24"/>
        </w:rPr>
        <w:t xml:space="preserve">However, </w:t>
      </w:r>
      <w:r w:rsidR="0027343F" w:rsidRPr="0043459D">
        <w:rPr>
          <w:rFonts w:ascii="Arial" w:hAnsi="Arial" w:cs="Arial"/>
          <w:sz w:val="24"/>
          <w:szCs w:val="24"/>
        </w:rPr>
        <w:t>all of</w:t>
      </w:r>
      <w:r w:rsidR="004E4FBA" w:rsidRPr="0043459D">
        <w:rPr>
          <w:rFonts w:ascii="Arial" w:hAnsi="Arial" w:cs="Arial"/>
          <w:sz w:val="24"/>
          <w:szCs w:val="24"/>
        </w:rPr>
        <w:t xml:space="preserve"> this </w:t>
      </w:r>
      <w:r w:rsidR="004E4FBA" w:rsidRPr="0043459D">
        <w:rPr>
          <w:rFonts w:ascii="Arial" w:hAnsi="Arial" w:cs="Arial"/>
          <w:i/>
          <w:sz w:val="24"/>
          <w:szCs w:val="24"/>
        </w:rPr>
        <w:t>is</w:t>
      </w:r>
      <w:r w:rsidR="004E4FBA" w:rsidRPr="0043459D">
        <w:rPr>
          <w:rFonts w:ascii="Arial" w:hAnsi="Arial" w:cs="Arial"/>
          <w:sz w:val="24"/>
          <w:szCs w:val="24"/>
        </w:rPr>
        <w:t xml:space="preserve"> a matter of </w:t>
      </w:r>
      <w:r w:rsidR="005B7B11" w:rsidRPr="0043459D">
        <w:rPr>
          <w:rFonts w:ascii="Arial" w:hAnsi="Arial" w:cs="Arial"/>
          <w:sz w:val="24"/>
          <w:szCs w:val="24"/>
        </w:rPr>
        <w:t xml:space="preserve">political choice, according to </w:t>
      </w:r>
      <w:proofErr w:type="spellStart"/>
      <w:r w:rsidR="005B7B11" w:rsidRPr="0043459D">
        <w:rPr>
          <w:rFonts w:ascii="Arial" w:hAnsi="Arial" w:cs="Arial"/>
          <w:sz w:val="24"/>
          <w:szCs w:val="24"/>
        </w:rPr>
        <w:t>Amartya</w:t>
      </w:r>
      <w:proofErr w:type="spellEnd"/>
      <w:r w:rsidR="005B7B11" w:rsidRPr="0043459D">
        <w:rPr>
          <w:rFonts w:ascii="Arial" w:hAnsi="Arial" w:cs="Arial"/>
          <w:sz w:val="24"/>
          <w:szCs w:val="24"/>
        </w:rPr>
        <w:t xml:space="preserve"> </w:t>
      </w:r>
      <w:proofErr w:type="spellStart"/>
      <w:r w:rsidR="005B7B11" w:rsidRPr="0043459D">
        <w:rPr>
          <w:rFonts w:ascii="Arial" w:hAnsi="Arial" w:cs="Arial"/>
          <w:sz w:val="24"/>
          <w:szCs w:val="24"/>
        </w:rPr>
        <w:t>Sen</w:t>
      </w:r>
      <w:proofErr w:type="spellEnd"/>
      <w:r w:rsidR="00C21928" w:rsidRPr="0043459D">
        <w:rPr>
          <w:rFonts w:ascii="Arial" w:hAnsi="Arial" w:cs="Arial"/>
          <w:sz w:val="24"/>
          <w:szCs w:val="24"/>
        </w:rPr>
        <w:t xml:space="preserve">, who calls it </w:t>
      </w:r>
      <w:r w:rsidR="005B7B11" w:rsidRPr="0043459D">
        <w:rPr>
          <w:rFonts w:ascii="Arial" w:hAnsi="Arial" w:cs="Arial"/>
          <w:sz w:val="24"/>
          <w:szCs w:val="24"/>
        </w:rPr>
        <w:t xml:space="preserve">the </w:t>
      </w:r>
      <w:r w:rsidR="00601F19">
        <w:rPr>
          <w:rFonts w:ascii="Arial" w:hAnsi="Arial" w:cs="Arial"/>
          <w:sz w:val="24"/>
          <w:szCs w:val="24"/>
        </w:rPr>
        <w:t>“ill-chosen cult of austerity”</w:t>
      </w:r>
      <w:r w:rsidR="00E53F67" w:rsidRPr="0043459D">
        <w:rPr>
          <w:rFonts w:ascii="Arial" w:hAnsi="Arial" w:cs="Arial"/>
          <w:sz w:val="24"/>
          <w:szCs w:val="24"/>
        </w:rPr>
        <w:t xml:space="preserve"> </w:t>
      </w:r>
      <w:r w:rsidR="00DE46CD" w:rsidRPr="0043459D">
        <w:rPr>
          <w:rFonts w:ascii="Arial" w:hAnsi="Arial" w:cs="Arial"/>
          <w:sz w:val="24"/>
          <w:szCs w:val="24"/>
        </w:rPr>
        <w:t>(</w:t>
      </w:r>
      <w:r w:rsidR="00DE46CD" w:rsidRPr="00192617">
        <w:rPr>
          <w:rFonts w:ascii="Arial" w:hAnsi="Arial" w:cs="Arial"/>
          <w:sz w:val="24"/>
          <w:szCs w:val="24"/>
        </w:rPr>
        <w:t>Sen 2012</w:t>
      </w:r>
      <w:r w:rsidR="00DE46CD" w:rsidRPr="0043459D">
        <w:rPr>
          <w:rFonts w:ascii="Arial" w:hAnsi="Arial" w:cs="Arial"/>
          <w:sz w:val="24"/>
          <w:szCs w:val="24"/>
        </w:rPr>
        <w:t>)</w:t>
      </w:r>
      <w:r w:rsidR="00332044" w:rsidRPr="0043459D">
        <w:rPr>
          <w:rFonts w:ascii="Arial" w:hAnsi="Arial" w:cs="Arial"/>
          <w:sz w:val="24"/>
          <w:szCs w:val="24"/>
        </w:rPr>
        <w:t>.</w:t>
      </w:r>
    </w:p>
    <w:p w:rsidR="00DE46CD" w:rsidRPr="0043459D" w:rsidRDefault="004E4FBA" w:rsidP="0043459D">
      <w:pPr>
        <w:spacing w:line="240" w:lineRule="auto"/>
        <w:rPr>
          <w:rFonts w:ascii="Arial" w:hAnsi="Arial" w:cs="Arial"/>
          <w:sz w:val="24"/>
          <w:szCs w:val="24"/>
        </w:rPr>
      </w:pPr>
      <w:r w:rsidRPr="0043459D">
        <w:rPr>
          <w:rFonts w:ascii="Arial" w:hAnsi="Arial" w:cs="Arial"/>
          <w:sz w:val="24"/>
          <w:szCs w:val="24"/>
        </w:rPr>
        <w:t>The ‘hard’ economic agenda</w:t>
      </w:r>
      <w:r w:rsidR="00601F19">
        <w:rPr>
          <w:rFonts w:ascii="Arial" w:hAnsi="Arial" w:cs="Arial"/>
          <w:sz w:val="24"/>
          <w:szCs w:val="24"/>
        </w:rPr>
        <w:t>,</w:t>
      </w:r>
      <w:r w:rsidRPr="0043459D">
        <w:rPr>
          <w:rFonts w:ascii="Arial" w:hAnsi="Arial" w:cs="Arial"/>
          <w:sz w:val="24"/>
          <w:szCs w:val="24"/>
        </w:rPr>
        <w:t xml:space="preserve"> supposedly grounded in rational, cool headed decision-making</w:t>
      </w:r>
      <w:r w:rsidR="00601F19">
        <w:rPr>
          <w:rFonts w:ascii="Arial" w:hAnsi="Arial" w:cs="Arial"/>
          <w:sz w:val="24"/>
          <w:szCs w:val="24"/>
        </w:rPr>
        <w:t>,</w:t>
      </w:r>
      <w:r w:rsidRPr="0043459D">
        <w:rPr>
          <w:rFonts w:ascii="Arial" w:hAnsi="Arial" w:cs="Arial"/>
          <w:sz w:val="24"/>
          <w:szCs w:val="24"/>
        </w:rPr>
        <w:t xml:space="preserve"> makes a stark contrast with c</w:t>
      </w:r>
      <w:r w:rsidR="00FB5FA1" w:rsidRPr="0043459D">
        <w:rPr>
          <w:rFonts w:ascii="Arial" w:hAnsi="Arial" w:cs="Arial"/>
          <w:sz w:val="24"/>
          <w:szCs w:val="24"/>
        </w:rPr>
        <w:t>are</w:t>
      </w:r>
      <w:r w:rsidRPr="0043459D">
        <w:rPr>
          <w:rFonts w:ascii="Arial" w:hAnsi="Arial" w:cs="Arial"/>
          <w:sz w:val="24"/>
          <w:szCs w:val="24"/>
        </w:rPr>
        <w:t xml:space="preserve">’s obvious association with emotion, vulnerability, need and </w:t>
      </w:r>
      <w:r w:rsidR="00FB5FA1" w:rsidRPr="0043459D">
        <w:rPr>
          <w:rFonts w:ascii="Arial" w:hAnsi="Arial" w:cs="Arial"/>
          <w:sz w:val="24"/>
          <w:szCs w:val="24"/>
        </w:rPr>
        <w:t>human frailty</w:t>
      </w:r>
      <w:r w:rsidR="00332044" w:rsidRPr="0043459D">
        <w:rPr>
          <w:rFonts w:ascii="Arial" w:hAnsi="Arial" w:cs="Arial"/>
          <w:sz w:val="24"/>
          <w:szCs w:val="24"/>
        </w:rPr>
        <w:t>. Such ‘facts of life’ are</w:t>
      </w:r>
      <w:r w:rsidRPr="0043459D">
        <w:rPr>
          <w:rFonts w:ascii="Arial" w:hAnsi="Arial" w:cs="Arial"/>
          <w:sz w:val="24"/>
          <w:szCs w:val="24"/>
        </w:rPr>
        <w:t xml:space="preserve"> hidden and unacknowledged in </w:t>
      </w:r>
      <w:r w:rsidR="00332044" w:rsidRPr="0043459D">
        <w:rPr>
          <w:rFonts w:ascii="Arial" w:hAnsi="Arial" w:cs="Arial"/>
          <w:sz w:val="24"/>
          <w:szCs w:val="24"/>
        </w:rPr>
        <w:t>neoliberal policy-making w</w:t>
      </w:r>
      <w:r w:rsidR="00601F19">
        <w:rPr>
          <w:rFonts w:ascii="Arial" w:hAnsi="Arial" w:cs="Arial"/>
          <w:sz w:val="24"/>
          <w:szCs w:val="24"/>
        </w:rPr>
        <w:t>hich has as its ideals autonomy</w:t>
      </w:r>
      <w:r w:rsidR="00332044" w:rsidRPr="0043459D">
        <w:rPr>
          <w:rFonts w:ascii="Arial" w:hAnsi="Arial" w:cs="Arial"/>
          <w:sz w:val="24"/>
          <w:szCs w:val="24"/>
        </w:rPr>
        <w:t xml:space="preserve"> and independence</w:t>
      </w:r>
      <w:r w:rsidR="00FB5FA1" w:rsidRPr="0043459D">
        <w:rPr>
          <w:rFonts w:ascii="Arial" w:hAnsi="Arial" w:cs="Arial"/>
          <w:sz w:val="24"/>
          <w:szCs w:val="24"/>
        </w:rPr>
        <w:t>.</w:t>
      </w:r>
      <w:r w:rsidR="00332044" w:rsidRPr="0043459D">
        <w:rPr>
          <w:rFonts w:ascii="Arial" w:hAnsi="Arial" w:cs="Arial"/>
          <w:sz w:val="24"/>
          <w:szCs w:val="24"/>
        </w:rPr>
        <w:t xml:space="preserve">  </w:t>
      </w:r>
      <w:r w:rsidRPr="0043459D">
        <w:rPr>
          <w:rFonts w:ascii="Arial" w:hAnsi="Arial" w:cs="Arial"/>
          <w:sz w:val="24"/>
          <w:szCs w:val="24"/>
        </w:rPr>
        <w:t xml:space="preserve">This </w:t>
      </w:r>
      <w:r w:rsidR="00332044" w:rsidRPr="0043459D">
        <w:rPr>
          <w:rFonts w:ascii="Arial" w:hAnsi="Arial" w:cs="Arial"/>
          <w:sz w:val="24"/>
          <w:szCs w:val="24"/>
        </w:rPr>
        <w:t xml:space="preserve">contrast between </w:t>
      </w:r>
      <w:r w:rsidR="00332044" w:rsidRPr="0043459D">
        <w:rPr>
          <w:rFonts w:ascii="Arial" w:hAnsi="Arial" w:cs="Arial"/>
          <w:i/>
          <w:sz w:val="24"/>
          <w:szCs w:val="24"/>
        </w:rPr>
        <w:t>independence</w:t>
      </w:r>
      <w:r w:rsidR="00332044" w:rsidRPr="0043459D">
        <w:rPr>
          <w:rFonts w:ascii="Arial" w:hAnsi="Arial" w:cs="Arial"/>
          <w:sz w:val="24"/>
          <w:szCs w:val="24"/>
        </w:rPr>
        <w:t xml:space="preserve"> and </w:t>
      </w:r>
      <w:r w:rsidR="00332044" w:rsidRPr="0043459D">
        <w:rPr>
          <w:rFonts w:ascii="Arial" w:hAnsi="Arial" w:cs="Arial"/>
          <w:i/>
          <w:sz w:val="24"/>
          <w:szCs w:val="24"/>
        </w:rPr>
        <w:t>interdependence</w:t>
      </w:r>
      <w:r w:rsidR="00332044" w:rsidRPr="0043459D">
        <w:rPr>
          <w:rFonts w:ascii="Arial" w:hAnsi="Arial" w:cs="Arial"/>
          <w:sz w:val="24"/>
          <w:szCs w:val="24"/>
        </w:rPr>
        <w:t xml:space="preserve">, with the former seen as the ideal and the latter either denied or denigrated, </w:t>
      </w:r>
      <w:r w:rsidRPr="0043459D">
        <w:rPr>
          <w:rFonts w:ascii="Arial" w:hAnsi="Arial" w:cs="Arial"/>
          <w:sz w:val="24"/>
          <w:szCs w:val="24"/>
        </w:rPr>
        <w:t xml:space="preserve">explains and in some ways </w:t>
      </w:r>
      <w:r w:rsidR="00FB5FA1" w:rsidRPr="0043459D">
        <w:rPr>
          <w:rFonts w:ascii="Arial" w:hAnsi="Arial" w:cs="Arial"/>
          <w:sz w:val="24"/>
          <w:szCs w:val="24"/>
        </w:rPr>
        <w:t xml:space="preserve">justifies </w:t>
      </w:r>
      <w:r w:rsidRPr="0043459D">
        <w:rPr>
          <w:rFonts w:ascii="Arial" w:hAnsi="Arial" w:cs="Arial"/>
          <w:sz w:val="24"/>
          <w:szCs w:val="24"/>
        </w:rPr>
        <w:t xml:space="preserve">the </w:t>
      </w:r>
      <w:r w:rsidR="00FB5FA1" w:rsidRPr="0043459D">
        <w:rPr>
          <w:rFonts w:ascii="Arial" w:hAnsi="Arial" w:cs="Arial"/>
          <w:sz w:val="24"/>
          <w:szCs w:val="24"/>
        </w:rPr>
        <w:t xml:space="preserve">lack </w:t>
      </w:r>
      <w:r w:rsidRPr="0043459D">
        <w:rPr>
          <w:rFonts w:ascii="Arial" w:hAnsi="Arial" w:cs="Arial"/>
          <w:sz w:val="24"/>
          <w:szCs w:val="24"/>
        </w:rPr>
        <w:t>of attention and recognition afforded to</w:t>
      </w:r>
      <w:r w:rsidR="00FB5FA1" w:rsidRPr="0043459D">
        <w:rPr>
          <w:rFonts w:ascii="Arial" w:hAnsi="Arial" w:cs="Arial"/>
          <w:sz w:val="24"/>
          <w:szCs w:val="24"/>
        </w:rPr>
        <w:t xml:space="preserve"> carers</w:t>
      </w:r>
      <w:r w:rsidRPr="0043459D">
        <w:rPr>
          <w:rFonts w:ascii="Arial" w:hAnsi="Arial" w:cs="Arial"/>
          <w:sz w:val="24"/>
          <w:szCs w:val="24"/>
        </w:rPr>
        <w:t xml:space="preserve"> under the current political agenda. </w:t>
      </w:r>
      <w:r w:rsidR="008F6B42" w:rsidRPr="0043459D">
        <w:rPr>
          <w:rFonts w:ascii="Arial" w:hAnsi="Arial" w:cs="Arial"/>
          <w:sz w:val="24"/>
          <w:szCs w:val="24"/>
        </w:rPr>
        <w:t>This view of the world is p</w:t>
      </w:r>
      <w:r w:rsidR="00FB5FA1" w:rsidRPr="0043459D">
        <w:rPr>
          <w:rFonts w:ascii="Arial" w:hAnsi="Arial" w:cs="Arial"/>
          <w:sz w:val="24"/>
          <w:szCs w:val="24"/>
        </w:rPr>
        <w:t xml:space="preserve">articularly pertinent during times of </w:t>
      </w:r>
      <w:r w:rsidR="003F131F" w:rsidRPr="0043459D">
        <w:rPr>
          <w:rFonts w:ascii="Arial" w:hAnsi="Arial" w:cs="Arial"/>
          <w:sz w:val="24"/>
          <w:szCs w:val="24"/>
        </w:rPr>
        <w:t xml:space="preserve">apparent </w:t>
      </w:r>
      <w:r w:rsidR="00FB5FA1" w:rsidRPr="0043459D">
        <w:rPr>
          <w:rFonts w:ascii="Arial" w:hAnsi="Arial" w:cs="Arial"/>
          <w:sz w:val="24"/>
          <w:szCs w:val="24"/>
        </w:rPr>
        <w:t>austerity when the rational must override the emotional and anything superfluous must be denied.</w:t>
      </w:r>
      <w:r w:rsidR="003F131F" w:rsidRPr="0043459D">
        <w:rPr>
          <w:rFonts w:ascii="Arial" w:hAnsi="Arial" w:cs="Arial"/>
          <w:sz w:val="24"/>
          <w:szCs w:val="24"/>
        </w:rPr>
        <w:t xml:space="preserve"> </w:t>
      </w:r>
      <w:r w:rsidR="008F6B42" w:rsidRPr="0043459D">
        <w:rPr>
          <w:rFonts w:ascii="Arial" w:hAnsi="Arial" w:cs="Arial"/>
          <w:sz w:val="24"/>
          <w:szCs w:val="24"/>
        </w:rPr>
        <w:t xml:space="preserve">This </w:t>
      </w:r>
      <w:r w:rsidR="003F131F" w:rsidRPr="0043459D">
        <w:rPr>
          <w:rFonts w:ascii="Arial" w:hAnsi="Arial" w:cs="Arial"/>
          <w:sz w:val="24"/>
          <w:szCs w:val="24"/>
        </w:rPr>
        <w:t>point is illustrated by</w:t>
      </w:r>
      <w:r w:rsidR="00601F19">
        <w:rPr>
          <w:rFonts w:ascii="Arial" w:hAnsi="Arial" w:cs="Arial"/>
          <w:sz w:val="24"/>
          <w:szCs w:val="24"/>
        </w:rPr>
        <w:t xml:space="preserve"> the C</w:t>
      </w:r>
      <w:r w:rsidR="008F6B42" w:rsidRPr="0043459D">
        <w:rPr>
          <w:rFonts w:ascii="Arial" w:hAnsi="Arial" w:cs="Arial"/>
          <w:sz w:val="24"/>
          <w:szCs w:val="24"/>
        </w:rPr>
        <w:t>oalition government’s handling of the</w:t>
      </w:r>
      <w:r w:rsidR="003F131F" w:rsidRPr="0043459D">
        <w:rPr>
          <w:rFonts w:ascii="Arial" w:hAnsi="Arial" w:cs="Arial"/>
          <w:sz w:val="24"/>
          <w:szCs w:val="24"/>
        </w:rPr>
        <w:t xml:space="preserve"> Equality Act and its abandonment of the Act’s more progressive provisions</w:t>
      </w:r>
      <w:r w:rsidR="008F6B42" w:rsidRPr="0043459D">
        <w:rPr>
          <w:rFonts w:ascii="Arial" w:hAnsi="Arial" w:cs="Arial"/>
          <w:sz w:val="24"/>
          <w:szCs w:val="24"/>
        </w:rPr>
        <w:t xml:space="preserve"> such as dual discriminati</w:t>
      </w:r>
      <w:r w:rsidR="0031795B" w:rsidRPr="0043459D">
        <w:rPr>
          <w:rFonts w:ascii="Arial" w:hAnsi="Arial" w:cs="Arial"/>
          <w:sz w:val="24"/>
          <w:szCs w:val="24"/>
        </w:rPr>
        <w:t>on and the socio-economic duty</w:t>
      </w:r>
      <w:r w:rsidR="00601F19">
        <w:rPr>
          <w:rFonts w:ascii="Arial" w:hAnsi="Arial" w:cs="Arial"/>
          <w:sz w:val="24"/>
          <w:szCs w:val="24"/>
        </w:rPr>
        <w:t>,</w:t>
      </w:r>
      <w:r w:rsidR="0031795B" w:rsidRPr="0043459D">
        <w:rPr>
          <w:rFonts w:ascii="Arial" w:hAnsi="Arial" w:cs="Arial"/>
          <w:sz w:val="24"/>
          <w:szCs w:val="24"/>
        </w:rPr>
        <w:t xml:space="preserve"> </w:t>
      </w:r>
      <w:r w:rsidR="008F6B42" w:rsidRPr="0043459D">
        <w:rPr>
          <w:rFonts w:ascii="Arial" w:hAnsi="Arial" w:cs="Arial"/>
          <w:sz w:val="24"/>
          <w:szCs w:val="24"/>
        </w:rPr>
        <w:t>referred to by</w:t>
      </w:r>
      <w:r w:rsidR="003F131F" w:rsidRPr="0043459D">
        <w:rPr>
          <w:rFonts w:ascii="Arial" w:hAnsi="Arial" w:cs="Arial"/>
          <w:sz w:val="24"/>
          <w:szCs w:val="24"/>
        </w:rPr>
        <w:t xml:space="preserve"> (then)</w:t>
      </w:r>
      <w:r w:rsidR="008F6B42" w:rsidRPr="0043459D">
        <w:rPr>
          <w:rFonts w:ascii="Arial" w:hAnsi="Arial" w:cs="Arial"/>
          <w:sz w:val="24"/>
          <w:szCs w:val="24"/>
        </w:rPr>
        <w:t xml:space="preserve"> Equalities Minister T</w:t>
      </w:r>
      <w:r w:rsidR="003F131F" w:rsidRPr="0043459D">
        <w:rPr>
          <w:rFonts w:ascii="Arial" w:hAnsi="Arial" w:cs="Arial"/>
          <w:sz w:val="24"/>
          <w:szCs w:val="24"/>
        </w:rPr>
        <w:t>h</w:t>
      </w:r>
      <w:r w:rsidR="00601F19">
        <w:rPr>
          <w:rFonts w:ascii="Arial" w:hAnsi="Arial" w:cs="Arial"/>
          <w:sz w:val="24"/>
          <w:szCs w:val="24"/>
        </w:rPr>
        <w:t>eresa May as “ridiculous”</w:t>
      </w:r>
      <w:r w:rsidR="0031795B" w:rsidRPr="0043459D">
        <w:rPr>
          <w:rFonts w:ascii="Arial" w:hAnsi="Arial" w:cs="Arial"/>
          <w:sz w:val="24"/>
          <w:szCs w:val="24"/>
        </w:rPr>
        <w:t>,</w:t>
      </w:r>
      <w:r w:rsidR="00601F19">
        <w:rPr>
          <w:rFonts w:ascii="Arial" w:hAnsi="Arial" w:cs="Arial"/>
          <w:sz w:val="24"/>
          <w:szCs w:val="24"/>
        </w:rPr>
        <w:t xml:space="preserve"> “</w:t>
      </w:r>
      <w:r w:rsidR="008F6B42" w:rsidRPr="0043459D">
        <w:rPr>
          <w:rFonts w:ascii="Arial" w:hAnsi="Arial" w:cs="Arial"/>
          <w:sz w:val="24"/>
          <w:szCs w:val="24"/>
        </w:rPr>
        <w:t>simplist</w:t>
      </w:r>
      <w:r w:rsidR="00601F19">
        <w:rPr>
          <w:rFonts w:ascii="Arial" w:hAnsi="Arial" w:cs="Arial"/>
          <w:sz w:val="24"/>
          <w:szCs w:val="24"/>
        </w:rPr>
        <w:t>ic” and “politically motivated”</w:t>
      </w:r>
      <w:r w:rsidR="00BF5A33" w:rsidRPr="0043459D">
        <w:rPr>
          <w:rFonts w:ascii="Arial" w:hAnsi="Arial" w:cs="Arial"/>
          <w:sz w:val="24"/>
          <w:szCs w:val="24"/>
        </w:rPr>
        <w:t xml:space="preserve"> (</w:t>
      </w:r>
      <w:r w:rsidR="00BF5A33" w:rsidRPr="00DF1605">
        <w:rPr>
          <w:rFonts w:ascii="Arial" w:hAnsi="Arial" w:cs="Arial"/>
          <w:sz w:val="24"/>
          <w:szCs w:val="24"/>
        </w:rPr>
        <w:t>May 2010</w:t>
      </w:r>
      <w:r w:rsidR="00BF5A33" w:rsidRPr="0043459D">
        <w:rPr>
          <w:rFonts w:ascii="Arial" w:hAnsi="Arial" w:cs="Arial"/>
          <w:sz w:val="24"/>
          <w:szCs w:val="24"/>
        </w:rPr>
        <w:t>)</w:t>
      </w:r>
      <w:r w:rsidR="008F6B42" w:rsidRPr="0043459D">
        <w:rPr>
          <w:rFonts w:ascii="Arial" w:hAnsi="Arial" w:cs="Arial"/>
          <w:sz w:val="24"/>
          <w:szCs w:val="24"/>
        </w:rPr>
        <w:t>.</w:t>
      </w:r>
      <w:r w:rsidR="005B7B11" w:rsidRPr="0043459D">
        <w:rPr>
          <w:rFonts w:ascii="Arial" w:hAnsi="Arial" w:cs="Arial"/>
          <w:sz w:val="24"/>
          <w:szCs w:val="24"/>
        </w:rPr>
        <w:t xml:space="preserve"> May’s dismissive tone</w:t>
      </w:r>
      <w:r w:rsidR="003F131F" w:rsidRPr="0043459D">
        <w:rPr>
          <w:rFonts w:ascii="Arial" w:hAnsi="Arial" w:cs="Arial"/>
          <w:sz w:val="24"/>
          <w:szCs w:val="24"/>
        </w:rPr>
        <w:t xml:space="preserve"> infers that </w:t>
      </w:r>
      <w:r w:rsidR="0031795B" w:rsidRPr="0043459D">
        <w:rPr>
          <w:rFonts w:ascii="Arial" w:hAnsi="Arial" w:cs="Arial"/>
          <w:sz w:val="24"/>
          <w:szCs w:val="24"/>
        </w:rPr>
        <w:t xml:space="preserve">her </w:t>
      </w:r>
      <w:r w:rsidR="003F131F" w:rsidRPr="0043459D">
        <w:rPr>
          <w:rFonts w:ascii="Arial" w:hAnsi="Arial" w:cs="Arial"/>
          <w:sz w:val="24"/>
          <w:szCs w:val="24"/>
        </w:rPr>
        <w:t xml:space="preserve">own </w:t>
      </w:r>
      <w:r w:rsidR="00212F00">
        <w:rPr>
          <w:rFonts w:ascii="Arial" w:hAnsi="Arial" w:cs="Arial"/>
          <w:sz w:val="24"/>
          <w:szCs w:val="24"/>
        </w:rPr>
        <w:t>g</w:t>
      </w:r>
      <w:r w:rsidR="0031795B" w:rsidRPr="0043459D">
        <w:rPr>
          <w:rFonts w:ascii="Arial" w:hAnsi="Arial" w:cs="Arial"/>
          <w:sz w:val="24"/>
          <w:szCs w:val="24"/>
        </w:rPr>
        <w:t xml:space="preserve">overnment’s </w:t>
      </w:r>
      <w:r w:rsidR="005B7B11" w:rsidRPr="0043459D">
        <w:rPr>
          <w:rFonts w:ascii="Arial" w:hAnsi="Arial" w:cs="Arial"/>
          <w:sz w:val="24"/>
          <w:szCs w:val="24"/>
        </w:rPr>
        <w:t>actions in this respect a</w:t>
      </w:r>
      <w:r w:rsidR="003F131F" w:rsidRPr="0043459D">
        <w:rPr>
          <w:rFonts w:ascii="Arial" w:hAnsi="Arial" w:cs="Arial"/>
          <w:sz w:val="24"/>
          <w:szCs w:val="24"/>
        </w:rPr>
        <w:t>re</w:t>
      </w:r>
      <w:r w:rsidR="0031795B" w:rsidRPr="0043459D">
        <w:rPr>
          <w:rFonts w:ascii="Arial" w:hAnsi="Arial" w:cs="Arial"/>
          <w:sz w:val="24"/>
          <w:szCs w:val="24"/>
        </w:rPr>
        <w:t xml:space="preserve"> </w:t>
      </w:r>
      <w:r w:rsidR="004528F5" w:rsidRPr="0043459D">
        <w:rPr>
          <w:rFonts w:ascii="Arial" w:hAnsi="Arial" w:cs="Arial"/>
          <w:sz w:val="24"/>
          <w:szCs w:val="24"/>
        </w:rPr>
        <w:t>based on a sophisticated and detailed decision-making process which was not ideolog</w:t>
      </w:r>
      <w:r w:rsidR="003F131F" w:rsidRPr="0043459D">
        <w:rPr>
          <w:rFonts w:ascii="Arial" w:hAnsi="Arial" w:cs="Arial"/>
          <w:sz w:val="24"/>
          <w:szCs w:val="24"/>
        </w:rPr>
        <w:t>ical and somehow above politics</w:t>
      </w:r>
      <w:r w:rsidR="004528F5" w:rsidRPr="0043459D">
        <w:rPr>
          <w:rFonts w:ascii="Arial" w:hAnsi="Arial" w:cs="Arial"/>
          <w:sz w:val="24"/>
          <w:szCs w:val="24"/>
        </w:rPr>
        <w:t>.</w:t>
      </w:r>
      <w:r w:rsidR="008F6B42" w:rsidRPr="0043459D">
        <w:rPr>
          <w:rFonts w:ascii="Arial" w:hAnsi="Arial" w:cs="Arial"/>
          <w:sz w:val="24"/>
          <w:szCs w:val="24"/>
        </w:rPr>
        <w:t xml:space="preserve"> </w:t>
      </w:r>
    </w:p>
    <w:p w:rsidR="00246A83" w:rsidRPr="0043459D" w:rsidRDefault="00246A83" w:rsidP="0043459D">
      <w:pPr>
        <w:spacing w:line="240" w:lineRule="auto"/>
        <w:rPr>
          <w:rFonts w:ascii="Arial" w:hAnsi="Arial" w:cs="Arial"/>
          <w:sz w:val="24"/>
          <w:szCs w:val="24"/>
        </w:rPr>
      </w:pPr>
      <w:r w:rsidRPr="0043459D">
        <w:rPr>
          <w:rFonts w:ascii="Arial" w:hAnsi="Arial" w:cs="Arial"/>
          <w:sz w:val="24"/>
          <w:szCs w:val="24"/>
        </w:rPr>
        <w:t>In announcing the decision not to implement the socio-economic duty in November 2010, May said that the government's emphasis would be on ensuring "equality of opportunity" rather than "equality of outcome".</w:t>
      </w:r>
    </w:p>
    <w:p w:rsidR="00246A83" w:rsidRPr="0043459D" w:rsidRDefault="00246A83" w:rsidP="0043459D">
      <w:pPr>
        <w:spacing w:line="240" w:lineRule="auto"/>
        <w:ind w:left="720"/>
        <w:rPr>
          <w:rFonts w:ascii="Arial" w:hAnsi="Arial" w:cs="Arial"/>
          <w:sz w:val="24"/>
          <w:szCs w:val="24"/>
        </w:rPr>
      </w:pPr>
      <w:r w:rsidRPr="0043459D">
        <w:rPr>
          <w:rFonts w:ascii="Arial" w:hAnsi="Arial" w:cs="Arial"/>
          <w:sz w:val="24"/>
          <w:szCs w:val="24"/>
        </w:rPr>
        <w:t>"Even as we increase equality of opportunity, some people will always do better than others…I do not believe in a world where everybody gets the same out of life, regardless of what they put in. That is why no government should try to ensure equ</w:t>
      </w:r>
      <w:r w:rsidR="00601F19">
        <w:rPr>
          <w:rFonts w:ascii="Arial" w:hAnsi="Arial" w:cs="Arial"/>
          <w:sz w:val="24"/>
          <w:szCs w:val="24"/>
        </w:rPr>
        <w:t>al outcomes for everyone</w:t>
      </w:r>
      <w:r w:rsidRPr="0043459D">
        <w:rPr>
          <w:rFonts w:ascii="Arial" w:hAnsi="Arial" w:cs="Arial"/>
          <w:sz w:val="24"/>
          <w:szCs w:val="24"/>
        </w:rPr>
        <w:t>"</w:t>
      </w:r>
      <w:r w:rsidR="00BF5A33" w:rsidRPr="0043459D">
        <w:rPr>
          <w:rFonts w:ascii="Arial" w:hAnsi="Arial" w:cs="Arial"/>
          <w:sz w:val="24"/>
          <w:szCs w:val="24"/>
        </w:rPr>
        <w:t xml:space="preserve"> (</w:t>
      </w:r>
      <w:r w:rsidR="00BF5A33" w:rsidRPr="00DF1605">
        <w:rPr>
          <w:rFonts w:ascii="Arial" w:hAnsi="Arial" w:cs="Arial"/>
          <w:sz w:val="24"/>
          <w:szCs w:val="24"/>
        </w:rPr>
        <w:t>May 2010</w:t>
      </w:r>
      <w:r w:rsidR="00BF5A33" w:rsidRPr="0043459D">
        <w:rPr>
          <w:rFonts w:ascii="Arial" w:hAnsi="Arial" w:cs="Arial"/>
          <w:sz w:val="24"/>
          <w:szCs w:val="24"/>
        </w:rPr>
        <w:t>)</w:t>
      </w:r>
      <w:r w:rsidR="00601F19">
        <w:rPr>
          <w:rFonts w:ascii="Arial" w:hAnsi="Arial" w:cs="Arial"/>
          <w:sz w:val="24"/>
          <w:szCs w:val="24"/>
        </w:rPr>
        <w:t>.</w:t>
      </w:r>
    </w:p>
    <w:p w:rsidR="000E4387" w:rsidRPr="0043459D" w:rsidRDefault="008F6B42" w:rsidP="0043459D">
      <w:pPr>
        <w:pStyle w:val="NormalWeb"/>
        <w:spacing w:line="240" w:lineRule="auto"/>
        <w:rPr>
          <w:rFonts w:ascii="Arial" w:hAnsi="Arial" w:cs="Arial"/>
        </w:rPr>
      </w:pPr>
      <w:r w:rsidRPr="0043459D">
        <w:rPr>
          <w:rFonts w:ascii="Arial" w:hAnsi="Arial" w:cs="Arial"/>
        </w:rPr>
        <w:t>Under th</w:t>
      </w:r>
      <w:r w:rsidR="003F131F" w:rsidRPr="0043459D">
        <w:rPr>
          <w:rFonts w:ascii="Arial" w:hAnsi="Arial" w:cs="Arial"/>
        </w:rPr>
        <w:t>is</w:t>
      </w:r>
      <w:r w:rsidRPr="0043459D">
        <w:rPr>
          <w:rFonts w:ascii="Arial" w:hAnsi="Arial" w:cs="Arial"/>
        </w:rPr>
        <w:t xml:space="preserve"> view, e</w:t>
      </w:r>
      <w:r w:rsidR="00FB5FA1" w:rsidRPr="0043459D">
        <w:rPr>
          <w:rFonts w:ascii="Arial" w:hAnsi="Arial" w:cs="Arial"/>
        </w:rPr>
        <w:t xml:space="preserve">quality considerations </w:t>
      </w:r>
      <w:r w:rsidRPr="0043459D">
        <w:rPr>
          <w:rFonts w:ascii="Arial" w:hAnsi="Arial" w:cs="Arial"/>
        </w:rPr>
        <w:t xml:space="preserve">are </w:t>
      </w:r>
      <w:r w:rsidR="00FB5FA1" w:rsidRPr="0043459D">
        <w:rPr>
          <w:rFonts w:ascii="Arial" w:hAnsi="Arial" w:cs="Arial"/>
        </w:rPr>
        <w:t>only acceptable when they can be conceptualised and contained within some broader normative and operational framewo</w:t>
      </w:r>
      <w:r w:rsidR="004528F5" w:rsidRPr="0043459D">
        <w:rPr>
          <w:rFonts w:ascii="Arial" w:hAnsi="Arial" w:cs="Arial"/>
        </w:rPr>
        <w:t xml:space="preserve">rk </w:t>
      </w:r>
      <w:r w:rsidR="0020583B" w:rsidRPr="0043459D">
        <w:rPr>
          <w:rFonts w:ascii="Arial" w:hAnsi="Arial" w:cs="Arial"/>
        </w:rPr>
        <w:t xml:space="preserve">within which everyone has the same opportunities to participate and </w:t>
      </w:r>
      <w:r w:rsidR="0020583B" w:rsidRPr="0043459D">
        <w:rPr>
          <w:rFonts w:ascii="Arial" w:hAnsi="Arial" w:cs="Arial"/>
        </w:rPr>
        <w:lastRenderedPageBreak/>
        <w:t>contribute (or “put in”)</w:t>
      </w:r>
      <w:r w:rsidR="00FB5FA1" w:rsidRPr="0043459D">
        <w:rPr>
          <w:rFonts w:ascii="Arial" w:hAnsi="Arial" w:cs="Arial"/>
        </w:rPr>
        <w:t xml:space="preserve">. </w:t>
      </w:r>
      <w:r w:rsidR="0020583B" w:rsidRPr="0043459D">
        <w:rPr>
          <w:rFonts w:ascii="Arial" w:hAnsi="Arial" w:cs="Arial"/>
        </w:rPr>
        <w:t>What such an approach fails to take into account is the institutional inequalities that cut across the protected characteristics provided for under the Act and which contribute to the entrenched and, often in</w:t>
      </w:r>
      <w:r w:rsidR="00C60DF9" w:rsidRPr="0043459D">
        <w:rPr>
          <w:rFonts w:ascii="Arial" w:hAnsi="Arial" w:cs="Arial"/>
        </w:rPr>
        <w:t>visible</w:t>
      </w:r>
      <w:r w:rsidR="0020583B" w:rsidRPr="0043459D">
        <w:rPr>
          <w:rFonts w:ascii="Arial" w:hAnsi="Arial" w:cs="Arial"/>
        </w:rPr>
        <w:t xml:space="preserve"> social exclusion that can result. </w:t>
      </w:r>
    </w:p>
    <w:p w:rsidR="00246A83" w:rsidRPr="0043459D" w:rsidRDefault="00FB5FA1" w:rsidP="0043459D">
      <w:pPr>
        <w:pStyle w:val="NormalWeb"/>
        <w:spacing w:line="240" w:lineRule="auto"/>
        <w:rPr>
          <w:rFonts w:ascii="Arial" w:hAnsi="Arial" w:cs="Arial"/>
        </w:rPr>
      </w:pPr>
      <w:r w:rsidRPr="0043459D">
        <w:rPr>
          <w:rFonts w:ascii="Arial" w:hAnsi="Arial" w:cs="Arial"/>
        </w:rPr>
        <w:t>Th</w:t>
      </w:r>
      <w:r w:rsidR="000F7C80" w:rsidRPr="0043459D">
        <w:rPr>
          <w:rFonts w:ascii="Arial" w:hAnsi="Arial" w:cs="Arial"/>
        </w:rPr>
        <w:t xml:space="preserve">e </w:t>
      </w:r>
      <w:r w:rsidR="000D4082" w:rsidRPr="0043459D">
        <w:rPr>
          <w:rFonts w:ascii="Arial" w:hAnsi="Arial" w:cs="Arial"/>
        </w:rPr>
        <w:t xml:space="preserve">socio-economic </w:t>
      </w:r>
      <w:r w:rsidR="00601F19">
        <w:rPr>
          <w:rFonts w:ascii="Arial" w:hAnsi="Arial" w:cs="Arial"/>
        </w:rPr>
        <w:t xml:space="preserve">duty would have been helpful </w:t>
      </w:r>
      <w:r w:rsidR="00C60DF9" w:rsidRPr="0043459D">
        <w:rPr>
          <w:rFonts w:ascii="Arial" w:hAnsi="Arial" w:cs="Arial"/>
        </w:rPr>
        <w:t xml:space="preserve">to uproot and render visible exclusion </w:t>
      </w:r>
      <w:r w:rsidR="000D4082" w:rsidRPr="0043459D">
        <w:rPr>
          <w:rFonts w:ascii="Arial" w:hAnsi="Arial" w:cs="Arial"/>
        </w:rPr>
        <w:t>as it would have required public authorities to take account of disadvantage and inequality i</w:t>
      </w:r>
      <w:r w:rsidR="005B7B11" w:rsidRPr="0043459D">
        <w:rPr>
          <w:rFonts w:ascii="Arial" w:hAnsi="Arial" w:cs="Arial"/>
        </w:rPr>
        <w:t>n the formulation of all policy</w:t>
      </w:r>
      <w:r w:rsidR="000D4082" w:rsidRPr="0043459D">
        <w:rPr>
          <w:rFonts w:ascii="Arial" w:hAnsi="Arial" w:cs="Arial"/>
        </w:rPr>
        <w:t>. The decision not to implement this provision can be said to</w:t>
      </w:r>
      <w:r w:rsidR="00212F00">
        <w:rPr>
          <w:rFonts w:ascii="Arial" w:hAnsi="Arial" w:cs="Arial"/>
        </w:rPr>
        <w:t xml:space="preserve"> have conveniently enabled the g</w:t>
      </w:r>
      <w:r w:rsidR="000D4082" w:rsidRPr="0043459D">
        <w:rPr>
          <w:rFonts w:ascii="Arial" w:hAnsi="Arial" w:cs="Arial"/>
        </w:rPr>
        <w:t xml:space="preserve">overnment to avoid scrutiny of its </w:t>
      </w:r>
      <w:r w:rsidR="000F7C80" w:rsidRPr="0043459D">
        <w:rPr>
          <w:rFonts w:ascii="Arial" w:hAnsi="Arial" w:cs="Arial"/>
        </w:rPr>
        <w:t>own policies’ impact on different socio-economic groups</w:t>
      </w:r>
      <w:r w:rsidR="005F3F61" w:rsidRPr="0043459D">
        <w:rPr>
          <w:rFonts w:ascii="Arial" w:hAnsi="Arial" w:cs="Arial"/>
        </w:rPr>
        <w:t xml:space="preserve">. However, despite this disappointing outcome, there are still ways in which legal challenges can be mounted as a means of questioning the underlying rationale and processes utilised in policy enacted in the name of ‘austerity’.   </w:t>
      </w:r>
      <w:r w:rsidR="000F7C80" w:rsidRPr="0043459D">
        <w:rPr>
          <w:rFonts w:ascii="Arial" w:hAnsi="Arial" w:cs="Arial"/>
        </w:rPr>
        <w:t xml:space="preserve"> </w:t>
      </w:r>
    </w:p>
    <w:p w:rsidR="00A22B1E" w:rsidRPr="0043459D" w:rsidRDefault="00FB5FA1" w:rsidP="0043459D">
      <w:pPr>
        <w:spacing w:line="240" w:lineRule="auto"/>
        <w:rPr>
          <w:rFonts w:ascii="Arial" w:hAnsi="Arial" w:cs="Arial"/>
          <w:sz w:val="24"/>
          <w:szCs w:val="24"/>
        </w:rPr>
      </w:pPr>
      <w:r w:rsidRPr="0043459D">
        <w:rPr>
          <w:rFonts w:ascii="Arial" w:hAnsi="Arial" w:cs="Arial"/>
          <w:sz w:val="24"/>
          <w:szCs w:val="24"/>
        </w:rPr>
        <w:br/>
      </w:r>
      <w:r w:rsidR="00363A26" w:rsidRPr="0043459D">
        <w:rPr>
          <w:rFonts w:ascii="Arial" w:hAnsi="Arial" w:cs="Arial"/>
          <w:b/>
          <w:sz w:val="24"/>
          <w:szCs w:val="24"/>
        </w:rPr>
        <w:t xml:space="preserve">Challenging from </w:t>
      </w:r>
      <w:r w:rsidR="005B7B11" w:rsidRPr="0043459D">
        <w:rPr>
          <w:rFonts w:ascii="Arial" w:hAnsi="Arial" w:cs="Arial"/>
          <w:b/>
          <w:sz w:val="24"/>
          <w:szCs w:val="24"/>
        </w:rPr>
        <w:t>Within</w:t>
      </w:r>
    </w:p>
    <w:p w:rsidR="00A95C61" w:rsidRPr="0043459D" w:rsidRDefault="0020583B" w:rsidP="0043459D">
      <w:pPr>
        <w:spacing w:line="240" w:lineRule="auto"/>
        <w:rPr>
          <w:rFonts w:ascii="Arial" w:hAnsi="Arial" w:cs="Arial"/>
          <w:sz w:val="24"/>
          <w:szCs w:val="24"/>
        </w:rPr>
      </w:pPr>
      <w:r w:rsidRPr="0043459D">
        <w:rPr>
          <w:rFonts w:ascii="Arial" w:hAnsi="Arial" w:cs="Arial"/>
          <w:sz w:val="24"/>
          <w:szCs w:val="24"/>
        </w:rPr>
        <w:t>The p</w:t>
      </w:r>
      <w:r w:rsidR="00D47B57" w:rsidRPr="0043459D">
        <w:rPr>
          <w:rFonts w:ascii="Arial" w:hAnsi="Arial" w:cs="Arial"/>
          <w:sz w:val="24"/>
          <w:szCs w:val="24"/>
        </w:rPr>
        <w:t xml:space="preserve">ublic sector equality duty </w:t>
      </w:r>
      <w:r w:rsidR="00B73D22" w:rsidRPr="0043459D">
        <w:rPr>
          <w:rFonts w:ascii="Arial" w:hAnsi="Arial" w:cs="Arial"/>
          <w:sz w:val="24"/>
          <w:szCs w:val="24"/>
        </w:rPr>
        <w:t xml:space="preserve">(PSED) </w:t>
      </w:r>
      <w:r w:rsidR="00D87AD9" w:rsidRPr="0043459D">
        <w:rPr>
          <w:rFonts w:ascii="Arial" w:hAnsi="Arial" w:cs="Arial"/>
          <w:sz w:val="24"/>
          <w:szCs w:val="24"/>
        </w:rPr>
        <w:t>provided under</w:t>
      </w:r>
      <w:r w:rsidRPr="0043459D">
        <w:rPr>
          <w:rFonts w:ascii="Arial" w:hAnsi="Arial" w:cs="Arial"/>
          <w:sz w:val="24"/>
          <w:szCs w:val="24"/>
        </w:rPr>
        <w:t xml:space="preserve"> s.</w:t>
      </w:r>
      <w:r w:rsidR="00D47B57" w:rsidRPr="0043459D">
        <w:rPr>
          <w:rFonts w:ascii="Arial" w:hAnsi="Arial" w:cs="Arial"/>
          <w:sz w:val="24"/>
          <w:szCs w:val="24"/>
        </w:rPr>
        <w:t xml:space="preserve">149 </w:t>
      </w:r>
      <w:r w:rsidRPr="0043459D">
        <w:rPr>
          <w:rFonts w:ascii="Arial" w:hAnsi="Arial" w:cs="Arial"/>
          <w:sz w:val="24"/>
          <w:szCs w:val="24"/>
        </w:rPr>
        <w:t xml:space="preserve">of the Equality Act requires public authorities </w:t>
      </w:r>
      <w:r w:rsidR="00D47B57" w:rsidRPr="0043459D">
        <w:rPr>
          <w:rFonts w:ascii="Arial" w:hAnsi="Arial" w:cs="Arial"/>
          <w:sz w:val="24"/>
          <w:szCs w:val="24"/>
        </w:rPr>
        <w:t xml:space="preserve">to pay “due regard” to the need to eliminate discrimination and </w:t>
      </w:r>
      <w:r w:rsidRPr="0043459D">
        <w:rPr>
          <w:rFonts w:ascii="Arial" w:hAnsi="Arial" w:cs="Arial"/>
          <w:sz w:val="24"/>
          <w:szCs w:val="24"/>
        </w:rPr>
        <w:t xml:space="preserve">to </w:t>
      </w:r>
      <w:r w:rsidR="00D47B57" w:rsidRPr="0043459D">
        <w:rPr>
          <w:rFonts w:ascii="Arial" w:hAnsi="Arial" w:cs="Arial"/>
          <w:sz w:val="24"/>
          <w:szCs w:val="24"/>
        </w:rPr>
        <w:t>advance equality of opportunity between women and men. To comply, public authorities (including central government departments) must consider the impact of their current and proposed policies and practi</w:t>
      </w:r>
      <w:r w:rsidR="00987236" w:rsidRPr="0043459D">
        <w:rPr>
          <w:rFonts w:ascii="Arial" w:hAnsi="Arial" w:cs="Arial"/>
          <w:sz w:val="24"/>
          <w:szCs w:val="24"/>
        </w:rPr>
        <w:t>ces across all protected characteristics</w:t>
      </w:r>
      <w:r w:rsidR="00D87AD9" w:rsidRPr="0043459D">
        <w:rPr>
          <w:rFonts w:ascii="Arial" w:hAnsi="Arial" w:cs="Arial"/>
          <w:sz w:val="24"/>
          <w:szCs w:val="24"/>
        </w:rPr>
        <w:t xml:space="preserve">. </w:t>
      </w:r>
      <w:r w:rsidR="00D47B57" w:rsidRPr="0043459D">
        <w:rPr>
          <w:rFonts w:ascii="Arial" w:hAnsi="Arial" w:cs="Arial"/>
          <w:sz w:val="24"/>
          <w:szCs w:val="24"/>
        </w:rPr>
        <w:t xml:space="preserve">To be meaningful, assessment should explicitly recognise the relative context and </w:t>
      </w:r>
      <w:r w:rsidR="00C60DF9" w:rsidRPr="0043459D">
        <w:rPr>
          <w:rFonts w:ascii="Arial" w:hAnsi="Arial" w:cs="Arial"/>
          <w:sz w:val="24"/>
          <w:szCs w:val="24"/>
        </w:rPr>
        <w:t>“</w:t>
      </w:r>
      <w:r w:rsidR="00D47B57" w:rsidRPr="0043459D">
        <w:rPr>
          <w:rFonts w:ascii="Arial" w:hAnsi="Arial" w:cs="Arial"/>
          <w:sz w:val="24"/>
          <w:szCs w:val="24"/>
        </w:rPr>
        <w:t>starting positions</w:t>
      </w:r>
      <w:r w:rsidR="00C60DF9" w:rsidRPr="0043459D">
        <w:rPr>
          <w:rFonts w:ascii="Arial" w:hAnsi="Arial" w:cs="Arial"/>
          <w:sz w:val="24"/>
          <w:szCs w:val="24"/>
        </w:rPr>
        <w:t>”</w:t>
      </w:r>
      <w:r w:rsidR="00D47B57" w:rsidRPr="0043459D">
        <w:rPr>
          <w:rFonts w:ascii="Arial" w:hAnsi="Arial" w:cs="Arial"/>
          <w:sz w:val="24"/>
          <w:szCs w:val="24"/>
        </w:rPr>
        <w:t xml:space="preserve"> of </w:t>
      </w:r>
      <w:r w:rsidR="0090000C" w:rsidRPr="0043459D">
        <w:rPr>
          <w:rFonts w:ascii="Arial" w:hAnsi="Arial" w:cs="Arial"/>
          <w:sz w:val="24"/>
          <w:szCs w:val="24"/>
        </w:rPr>
        <w:t>comparable social groups</w:t>
      </w:r>
      <w:r w:rsidR="00D47B57" w:rsidRPr="0043459D">
        <w:rPr>
          <w:rFonts w:ascii="Arial" w:hAnsi="Arial" w:cs="Arial"/>
          <w:sz w:val="24"/>
          <w:szCs w:val="24"/>
        </w:rPr>
        <w:t xml:space="preserve">. If the </w:t>
      </w:r>
      <w:r w:rsidR="00987236" w:rsidRPr="0043459D">
        <w:rPr>
          <w:rFonts w:ascii="Arial" w:hAnsi="Arial" w:cs="Arial"/>
          <w:sz w:val="24"/>
          <w:szCs w:val="24"/>
        </w:rPr>
        <w:t>exercise</w:t>
      </w:r>
      <w:r w:rsidR="00D47B57" w:rsidRPr="0043459D">
        <w:rPr>
          <w:rFonts w:ascii="Arial" w:hAnsi="Arial" w:cs="Arial"/>
          <w:sz w:val="24"/>
          <w:szCs w:val="24"/>
        </w:rPr>
        <w:t xml:space="preserve"> reveals that a policy might widen inequality, decision-makers are then able to consider taking mitigating action to remove or alleviate the harm.</w:t>
      </w:r>
      <w:r w:rsidR="00A942F8" w:rsidRPr="0043459D">
        <w:rPr>
          <w:rFonts w:ascii="Arial" w:hAnsi="Arial" w:cs="Arial"/>
          <w:sz w:val="24"/>
          <w:szCs w:val="24"/>
        </w:rPr>
        <w:t xml:space="preserve"> </w:t>
      </w:r>
    </w:p>
    <w:p w:rsidR="000E4387" w:rsidRPr="0043459D" w:rsidRDefault="00A942F8" w:rsidP="0043459D">
      <w:pPr>
        <w:spacing w:line="240" w:lineRule="auto"/>
        <w:rPr>
          <w:rFonts w:ascii="Arial" w:hAnsi="Arial" w:cs="Arial"/>
          <w:sz w:val="24"/>
          <w:szCs w:val="24"/>
        </w:rPr>
      </w:pPr>
      <w:r w:rsidRPr="0043459D">
        <w:rPr>
          <w:rFonts w:ascii="Arial" w:hAnsi="Arial" w:cs="Arial"/>
          <w:sz w:val="24"/>
          <w:szCs w:val="24"/>
        </w:rPr>
        <w:t xml:space="preserve">The PSED, potentially useful as </w:t>
      </w:r>
      <w:r w:rsidR="0090000C" w:rsidRPr="0043459D">
        <w:rPr>
          <w:rFonts w:ascii="Arial" w:hAnsi="Arial" w:cs="Arial"/>
          <w:sz w:val="24"/>
          <w:szCs w:val="24"/>
        </w:rPr>
        <w:t>it is, actually represents a pa</w:t>
      </w:r>
      <w:r w:rsidR="00065482" w:rsidRPr="0043459D">
        <w:rPr>
          <w:rFonts w:ascii="Arial" w:hAnsi="Arial" w:cs="Arial"/>
          <w:sz w:val="24"/>
          <w:szCs w:val="24"/>
        </w:rPr>
        <w:t>red-d</w:t>
      </w:r>
      <w:r w:rsidRPr="0043459D">
        <w:rPr>
          <w:rFonts w:ascii="Arial" w:hAnsi="Arial" w:cs="Arial"/>
          <w:sz w:val="24"/>
          <w:szCs w:val="24"/>
        </w:rPr>
        <w:t xml:space="preserve">own version of its predecessor </w:t>
      </w:r>
      <w:r w:rsidR="00A95C61" w:rsidRPr="0043459D">
        <w:rPr>
          <w:rFonts w:ascii="Arial" w:hAnsi="Arial" w:cs="Arial"/>
          <w:sz w:val="24"/>
          <w:szCs w:val="24"/>
        </w:rPr>
        <w:t>the Gender Equality Duty (GED) which was introduced in 2007</w:t>
      </w:r>
      <w:r w:rsidR="003B7E48" w:rsidRPr="0043459D">
        <w:rPr>
          <w:rStyle w:val="FootnoteReference"/>
          <w:rFonts w:ascii="Arial" w:hAnsi="Arial" w:cs="Arial"/>
          <w:sz w:val="24"/>
          <w:szCs w:val="24"/>
        </w:rPr>
        <w:footnoteReference w:id="5"/>
      </w:r>
      <w:r w:rsidR="003B7E48" w:rsidRPr="0043459D">
        <w:rPr>
          <w:rFonts w:ascii="Arial" w:hAnsi="Arial" w:cs="Arial"/>
          <w:sz w:val="24"/>
          <w:szCs w:val="24"/>
        </w:rPr>
        <w:t xml:space="preserve"> </w:t>
      </w:r>
      <w:r w:rsidR="00A95C61" w:rsidRPr="0043459D">
        <w:rPr>
          <w:rFonts w:ascii="Arial" w:hAnsi="Arial" w:cs="Arial"/>
          <w:sz w:val="24"/>
          <w:szCs w:val="24"/>
        </w:rPr>
        <w:t>and was hailed at the time by the Equal Opportunities Commission as the biggest advance in women’s equality since the 1970s (E</w:t>
      </w:r>
      <w:r w:rsidR="00DF1605">
        <w:rPr>
          <w:rFonts w:ascii="Arial" w:hAnsi="Arial" w:cs="Arial"/>
          <w:sz w:val="24"/>
          <w:szCs w:val="24"/>
        </w:rPr>
        <w:t xml:space="preserve">qual </w:t>
      </w:r>
      <w:r w:rsidR="00A95C61" w:rsidRPr="0043459D">
        <w:rPr>
          <w:rFonts w:ascii="Arial" w:hAnsi="Arial" w:cs="Arial"/>
          <w:sz w:val="24"/>
          <w:szCs w:val="24"/>
        </w:rPr>
        <w:t>O</w:t>
      </w:r>
      <w:r w:rsidR="00DF1605">
        <w:rPr>
          <w:rFonts w:ascii="Arial" w:hAnsi="Arial" w:cs="Arial"/>
          <w:sz w:val="24"/>
          <w:szCs w:val="24"/>
        </w:rPr>
        <w:t xml:space="preserve">pportunities </w:t>
      </w:r>
      <w:r w:rsidR="00A95C61" w:rsidRPr="0043459D">
        <w:rPr>
          <w:rFonts w:ascii="Arial" w:hAnsi="Arial" w:cs="Arial"/>
          <w:sz w:val="24"/>
          <w:szCs w:val="24"/>
        </w:rPr>
        <w:t>C</w:t>
      </w:r>
      <w:r w:rsidR="00DF1605">
        <w:rPr>
          <w:rFonts w:ascii="Arial" w:hAnsi="Arial" w:cs="Arial"/>
          <w:sz w:val="24"/>
          <w:szCs w:val="24"/>
        </w:rPr>
        <w:t>ommission</w:t>
      </w:r>
      <w:r w:rsidR="00A95C61" w:rsidRPr="0043459D">
        <w:rPr>
          <w:rFonts w:ascii="Arial" w:hAnsi="Arial" w:cs="Arial"/>
          <w:sz w:val="24"/>
          <w:szCs w:val="24"/>
        </w:rPr>
        <w:t xml:space="preserve"> 2006</w:t>
      </w:r>
      <w:r w:rsidR="007D4EDE" w:rsidRPr="0043459D">
        <w:rPr>
          <w:rFonts w:ascii="Arial" w:hAnsi="Arial" w:cs="Arial"/>
          <w:sz w:val="24"/>
          <w:szCs w:val="24"/>
        </w:rPr>
        <w:t>)</w:t>
      </w:r>
      <w:r w:rsidR="00A95C61" w:rsidRPr="0043459D">
        <w:rPr>
          <w:rFonts w:ascii="Arial" w:hAnsi="Arial" w:cs="Arial"/>
          <w:sz w:val="24"/>
          <w:szCs w:val="24"/>
        </w:rPr>
        <w:t xml:space="preserve">. </w:t>
      </w:r>
      <w:r w:rsidR="00D47B57" w:rsidRPr="0043459D">
        <w:rPr>
          <w:rFonts w:ascii="Arial" w:hAnsi="Arial" w:cs="Arial"/>
          <w:sz w:val="24"/>
          <w:szCs w:val="24"/>
        </w:rPr>
        <w:t xml:space="preserve"> </w:t>
      </w:r>
      <w:r w:rsidR="007D4EDE" w:rsidRPr="0043459D">
        <w:rPr>
          <w:rFonts w:ascii="Arial" w:hAnsi="Arial" w:cs="Arial"/>
          <w:sz w:val="24"/>
          <w:szCs w:val="24"/>
        </w:rPr>
        <w:t>T</w:t>
      </w:r>
      <w:r w:rsidR="003B7E48" w:rsidRPr="0043459D">
        <w:rPr>
          <w:rFonts w:ascii="Arial" w:hAnsi="Arial" w:cs="Arial"/>
          <w:sz w:val="24"/>
          <w:szCs w:val="24"/>
        </w:rPr>
        <w:t xml:space="preserve">he </w:t>
      </w:r>
      <w:r w:rsidR="0090000C" w:rsidRPr="0043459D">
        <w:rPr>
          <w:rFonts w:ascii="Arial" w:hAnsi="Arial" w:cs="Arial"/>
          <w:sz w:val="24"/>
          <w:szCs w:val="24"/>
        </w:rPr>
        <w:t xml:space="preserve">GED constituted one of three specific duties </w:t>
      </w:r>
      <w:r w:rsidR="00601F19">
        <w:rPr>
          <w:rFonts w:ascii="Arial" w:hAnsi="Arial" w:cs="Arial"/>
          <w:sz w:val="24"/>
          <w:szCs w:val="24"/>
        </w:rPr>
        <w:t xml:space="preserve">enacted between 2001 and 2007 - </w:t>
      </w:r>
      <w:r w:rsidR="0090000C" w:rsidRPr="0043459D">
        <w:rPr>
          <w:rFonts w:ascii="Arial" w:hAnsi="Arial" w:cs="Arial"/>
          <w:sz w:val="24"/>
          <w:szCs w:val="24"/>
        </w:rPr>
        <w:t>the other tw</w:t>
      </w:r>
      <w:r w:rsidR="00601F19">
        <w:rPr>
          <w:rFonts w:ascii="Arial" w:hAnsi="Arial" w:cs="Arial"/>
          <w:sz w:val="24"/>
          <w:szCs w:val="24"/>
        </w:rPr>
        <w:t>o covering race and disability -</w:t>
      </w:r>
      <w:r w:rsidR="0090000C" w:rsidRPr="0043459D">
        <w:rPr>
          <w:rFonts w:ascii="Arial" w:hAnsi="Arial" w:cs="Arial"/>
          <w:sz w:val="24"/>
          <w:szCs w:val="24"/>
        </w:rPr>
        <w:t xml:space="preserve"> which were subsequently merged and extended to age, sexual orientation, religion and belief and pregnancy and maternity.</w:t>
      </w:r>
      <w:r w:rsidR="0090000C" w:rsidRPr="0043459D">
        <w:rPr>
          <w:rStyle w:val="FootnoteReference"/>
          <w:rFonts w:ascii="Arial" w:hAnsi="Arial" w:cs="Arial"/>
          <w:sz w:val="24"/>
          <w:szCs w:val="24"/>
        </w:rPr>
        <w:footnoteReference w:id="6"/>
      </w:r>
      <w:r w:rsidR="00D47B57" w:rsidRPr="0043459D">
        <w:rPr>
          <w:rFonts w:ascii="Arial" w:hAnsi="Arial" w:cs="Arial"/>
          <w:sz w:val="24"/>
          <w:szCs w:val="24"/>
        </w:rPr>
        <w:t xml:space="preserve"> </w:t>
      </w:r>
      <w:r w:rsidR="007D4EDE" w:rsidRPr="0043459D">
        <w:rPr>
          <w:rFonts w:ascii="Arial" w:hAnsi="Arial" w:cs="Arial"/>
          <w:sz w:val="24"/>
          <w:szCs w:val="24"/>
        </w:rPr>
        <w:t>On its consolidation and reconstitution as the PSED, the GED lost its specific gender focus and became an institutional requirement rather than a proactive and promotional tool (Conley 201</w:t>
      </w:r>
      <w:r w:rsidR="00267241">
        <w:rPr>
          <w:rFonts w:ascii="Arial" w:hAnsi="Arial" w:cs="Arial"/>
          <w:sz w:val="24"/>
          <w:szCs w:val="24"/>
        </w:rPr>
        <w:t>2</w:t>
      </w:r>
      <w:r w:rsidR="00500808">
        <w:rPr>
          <w:rFonts w:ascii="Arial" w:hAnsi="Arial" w:cs="Arial"/>
          <w:sz w:val="24"/>
          <w:szCs w:val="24"/>
        </w:rPr>
        <w:t>:</w:t>
      </w:r>
      <w:r w:rsidR="007D4EDE" w:rsidRPr="0043459D">
        <w:rPr>
          <w:rFonts w:ascii="Arial" w:hAnsi="Arial" w:cs="Arial"/>
          <w:sz w:val="24"/>
          <w:szCs w:val="24"/>
        </w:rPr>
        <w:t xml:space="preserve"> 17-18). </w:t>
      </w:r>
      <w:r w:rsidR="003B7E48" w:rsidRPr="0043459D">
        <w:rPr>
          <w:rFonts w:ascii="Arial" w:hAnsi="Arial" w:cs="Arial"/>
          <w:sz w:val="24"/>
          <w:szCs w:val="24"/>
        </w:rPr>
        <w:t>Brought under the GED, t</w:t>
      </w:r>
      <w:r w:rsidR="004528F5" w:rsidRPr="0043459D">
        <w:rPr>
          <w:rFonts w:ascii="Arial" w:hAnsi="Arial" w:cs="Arial"/>
          <w:sz w:val="24"/>
          <w:szCs w:val="24"/>
        </w:rPr>
        <w:t xml:space="preserve">he </w:t>
      </w:r>
      <w:r w:rsidR="00D47B57" w:rsidRPr="0043459D">
        <w:rPr>
          <w:rFonts w:ascii="Arial" w:hAnsi="Arial" w:cs="Arial"/>
          <w:sz w:val="24"/>
          <w:szCs w:val="24"/>
        </w:rPr>
        <w:t>F</w:t>
      </w:r>
      <w:r w:rsidR="004528F5" w:rsidRPr="0043459D">
        <w:rPr>
          <w:rFonts w:ascii="Arial" w:hAnsi="Arial" w:cs="Arial"/>
          <w:sz w:val="24"/>
          <w:szCs w:val="24"/>
        </w:rPr>
        <w:t xml:space="preserve">awcett </w:t>
      </w:r>
      <w:r w:rsidR="00D47B57" w:rsidRPr="0043459D">
        <w:rPr>
          <w:rFonts w:ascii="Arial" w:hAnsi="Arial" w:cs="Arial"/>
          <w:sz w:val="24"/>
          <w:szCs w:val="24"/>
        </w:rPr>
        <w:t>S</w:t>
      </w:r>
      <w:r w:rsidR="004528F5" w:rsidRPr="0043459D">
        <w:rPr>
          <w:rFonts w:ascii="Arial" w:hAnsi="Arial" w:cs="Arial"/>
          <w:sz w:val="24"/>
          <w:szCs w:val="24"/>
        </w:rPr>
        <w:t>ociety</w:t>
      </w:r>
      <w:r w:rsidR="009C3921" w:rsidRPr="0043459D">
        <w:rPr>
          <w:rFonts w:ascii="Arial" w:hAnsi="Arial" w:cs="Arial"/>
          <w:sz w:val="24"/>
          <w:szCs w:val="24"/>
        </w:rPr>
        <w:t xml:space="preserve">’s application for a judicial review of the </w:t>
      </w:r>
      <w:r w:rsidR="00D47B57" w:rsidRPr="0043459D">
        <w:rPr>
          <w:rFonts w:ascii="Arial" w:hAnsi="Arial" w:cs="Arial"/>
          <w:sz w:val="24"/>
          <w:szCs w:val="24"/>
        </w:rPr>
        <w:t xml:space="preserve">2010 </w:t>
      </w:r>
      <w:r w:rsidR="003B7E48" w:rsidRPr="0043459D">
        <w:rPr>
          <w:rFonts w:ascii="Arial" w:hAnsi="Arial" w:cs="Arial"/>
          <w:sz w:val="24"/>
          <w:szCs w:val="24"/>
        </w:rPr>
        <w:t>emergency</w:t>
      </w:r>
      <w:r w:rsidR="009C3921" w:rsidRPr="0043459D">
        <w:rPr>
          <w:rFonts w:ascii="Arial" w:hAnsi="Arial" w:cs="Arial"/>
          <w:sz w:val="24"/>
          <w:szCs w:val="24"/>
        </w:rPr>
        <w:t xml:space="preserve"> </w:t>
      </w:r>
      <w:r w:rsidR="00D47B57" w:rsidRPr="0043459D">
        <w:rPr>
          <w:rFonts w:ascii="Arial" w:hAnsi="Arial" w:cs="Arial"/>
          <w:sz w:val="24"/>
          <w:szCs w:val="24"/>
        </w:rPr>
        <w:t>Budget</w:t>
      </w:r>
      <w:r w:rsidR="009C3921" w:rsidRPr="0043459D">
        <w:rPr>
          <w:rFonts w:ascii="Arial" w:hAnsi="Arial" w:cs="Arial"/>
          <w:sz w:val="24"/>
          <w:szCs w:val="24"/>
        </w:rPr>
        <w:t xml:space="preserve"> </w:t>
      </w:r>
      <w:r w:rsidR="00601F19">
        <w:rPr>
          <w:rFonts w:ascii="Arial" w:hAnsi="Arial" w:cs="Arial"/>
          <w:sz w:val="24"/>
          <w:szCs w:val="24"/>
        </w:rPr>
        <w:t>reached the High C</w:t>
      </w:r>
      <w:r w:rsidR="003B7E48" w:rsidRPr="0043459D">
        <w:rPr>
          <w:rFonts w:ascii="Arial" w:hAnsi="Arial" w:cs="Arial"/>
          <w:sz w:val="24"/>
          <w:szCs w:val="24"/>
        </w:rPr>
        <w:t>ourt for a permission hearing</w:t>
      </w:r>
      <w:r w:rsidR="009C3921" w:rsidRPr="0043459D">
        <w:rPr>
          <w:rFonts w:ascii="Arial" w:hAnsi="Arial" w:cs="Arial"/>
          <w:sz w:val="24"/>
          <w:szCs w:val="24"/>
        </w:rPr>
        <w:t xml:space="preserve"> on 6th December 2010. </w:t>
      </w:r>
      <w:r w:rsidR="003B7E48" w:rsidRPr="0043459D">
        <w:rPr>
          <w:rFonts w:ascii="Arial" w:hAnsi="Arial" w:cs="Arial"/>
          <w:sz w:val="24"/>
          <w:szCs w:val="24"/>
        </w:rPr>
        <w:t>In its claim</w:t>
      </w:r>
      <w:r w:rsidR="00601F19">
        <w:rPr>
          <w:rFonts w:ascii="Arial" w:hAnsi="Arial" w:cs="Arial"/>
          <w:sz w:val="24"/>
          <w:szCs w:val="24"/>
        </w:rPr>
        <w:t>,</w:t>
      </w:r>
      <w:r w:rsidR="003B7E48" w:rsidRPr="0043459D">
        <w:rPr>
          <w:rFonts w:ascii="Arial" w:hAnsi="Arial" w:cs="Arial"/>
          <w:sz w:val="24"/>
          <w:szCs w:val="24"/>
        </w:rPr>
        <w:t xml:space="preserve"> the </w:t>
      </w:r>
      <w:r w:rsidR="009C3921" w:rsidRPr="0043459D">
        <w:rPr>
          <w:rFonts w:ascii="Arial" w:hAnsi="Arial" w:cs="Arial"/>
          <w:sz w:val="24"/>
          <w:szCs w:val="24"/>
        </w:rPr>
        <w:t>Society argued that 72% of the £8.1bn spending cuts, which included a cap on housing benefit and a rise in VAT, would be borne by women and therefore the cuts had a “disproportionate” impact on women</w:t>
      </w:r>
      <w:r w:rsidR="003B7E48" w:rsidRPr="0043459D">
        <w:rPr>
          <w:rFonts w:ascii="Arial" w:hAnsi="Arial" w:cs="Arial"/>
          <w:sz w:val="24"/>
          <w:szCs w:val="24"/>
        </w:rPr>
        <w:t xml:space="preserve"> </w:t>
      </w:r>
      <w:r w:rsidR="00065482" w:rsidRPr="0043459D">
        <w:rPr>
          <w:rFonts w:ascii="Arial" w:hAnsi="Arial" w:cs="Arial"/>
          <w:sz w:val="24"/>
          <w:szCs w:val="24"/>
        </w:rPr>
        <w:t xml:space="preserve">to </w:t>
      </w:r>
      <w:r w:rsidR="003B7E48" w:rsidRPr="0043459D">
        <w:rPr>
          <w:rFonts w:ascii="Arial" w:hAnsi="Arial" w:cs="Arial"/>
          <w:sz w:val="24"/>
          <w:szCs w:val="24"/>
        </w:rPr>
        <w:t xml:space="preserve">which the government had </w:t>
      </w:r>
      <w:r w:rsidR="00065482" w:rsidRPr="0043459D">
        <w:rPr>
          <w:rFonts w:ascii="Arial" w:hAnsi="Arial" w:cs="Arial"/>
          <w:sz w:val="24"/>
          <w:szCs w:val="24"/>
        </w:rPr>
        <w:t xml:space="preserve">neglected to demonstrate due regard </w:t>
      </w:r>
      <w:r w:rsidR="003B7E48" w:rsidRPr="0043459D">
        <w:rPr>
          <w:rFonts w:ascii="Arial" w:hAnsi="Arial" w:cs="Arial"/>
          <w:sz w:val="24"/>
          <w:szCs w:val="24"/>
        </w:rPr>
        <w:t>due to its failure to conduct an equality impact assessment of the budget as required unde</w:t>
      </w:r>
      <w:r w:rsidR="00065482" w:rsidRPr="0043459D">
        <w:rPr>
          <w:rFonts w:ascii="Arial" w:hAnsi="Arial" w:cs="Arial"/>
          <w:sz w:val="24"/>
          <w:szCs w:val="24"/>
        </w:rPr>
        <w:t>r legislation</w:t>
      </w:r>
      <w:r w:rsidR="009C3921" w:rsidRPr="0043459D">
        <w:rPr>
          <w:rFonts w:ascii="Arial" w:hAnsi="Arial" w:cs="Arial"/>
          <w:sz w:val="24"/>
          <w:szCs w:val="24"/>
        </w:rPr>
        <w:t>.</w:t>
      </w:r>
      <w:r w:rsidR="00D87AD9" w:rsidRPr="0043459D">
        <w:rPr>
          <w:rFonts w:ascii="Arial" w:hAnsi="Arial" w:cs="Arial"/>
          <w:sz w:val="24"/>
          <w:szCs w:val="24"/>
        </w:rPr>
        <w:t xml:space="preserve"> </w:t>
      </w:r>
      <w:r w:rsidR="00065482" w:rsidRPr="0043459D">
        <w:rPr>
          <w:rFonts w:ascii="Arial" w:hAnsi="Arial" w:cs="Arial"/>
          <w:sz w:val="24"/>
          <w:szCs w:val="24"/>
        </w:rPr>
        <w:t>Although granted a permission hearing, t</w:t>
      </w:r>
      <w:r w:rsidR="009C3921" w:rsidRPr="0043459D">
        <w:rPr>
          <w:rFonts w:ascii="Arial" w:hAnsi="Arial" w:cs="Arial"/>
          <w:sz w:val="24"/>
          <w:szCs w:val="24"/>
        </w:rPr>
        <w:t xml:space="preserve">he </w:t>
      </w:r>
      <w:r w:rsidR="00065482" w:rsidRPr="0043459D">
        <w:rPr>
          <w:rFonts w:ascii="Arial" w:hAnsi="Arial" w:cs="Arial"/>
          <w:sz w:val="24"/>
          <w:szCs w:val="24"/>
        </w:rPr>
        <w:t xml:space="preserve">Society’s </w:t>
      </w:r>
      <w:r w:rsidR="009C3921" w:rsidRPr="0043459D">
        <w:rPr>
          <w:rFonts w:ascii="Arial" w:hAnsi="Arial" w:cs="Arial"/>
          <w:sz w:val="24"/>
          <w:szCs w:val="24"/>
        </w:rPr>
        <w:t>request</w:t>
      </w:r>
      <w:r w:rsidR="00065482" w:rsidRPr="0043459D">
        <w:rPr>
          <w:rFonts w:ascii="Arial" w:hAnsi="Arial" w:cs="Arial"/>
          <w:sz w:val="24"/>
          <w:szCs w:val="24"/>
        </w:rPr>
        <w:t xml:space="preserve"> for full judicial review</w:t>
      </w:r>
      <w:r w:rsidR="009C3921" w:rsidRPr="0043459D">
        <w:rPr>
          <w:rFonts w:ascii="Arial" w:hAnsi="Arial" w:cs="Arial"/>
          <w:sz w:val="24"/>
          <w:szCs w:val="24"/>
        </w:rPr>
        <w:t xml:space="preserve"> was </w:t>
      </w:r>
      <w:r w:rsidR="00257DFA" w:rsidRPr="0043459D">
        <w:rPr>
          <w:rFonts w:ascii="Arial" w:hAnsi="Arial" w:cs="Arial"/>
          <w:sz w:val="24"/>
          <w:szCs w:val="24"/>
        </w:rPr>
        <w:t xml:space="preserve">ultimately </w:t>
      </w:r>
      <w:r w:rsidR="009C3921" w:rsidRPr="0043459D">
        <w:rPr>
          <w:rFonts w:ascii="Arial" w:hAnsi="Arial" w:cs="Arial"/>
          <w:sz w:val="24"/>
          <w:szCs w:val="24"/>
        </w:rPr>
        <w:t xml:space="preserve">turned down </w:t>
      </w:r>
      <w:r w:rsidR="00257DFA" w:rsidRPr="0043459D">
        <w:rPr>
          <w:rFonts w:ascii="Arial" w:hAnsi="Arial"/>
          <w:vanish/>
          <w:sz w:val="24"/>
          <w:szCs w:val="24"/>
        </w:rPr>
        <w:t>Top of Form</w:t>
      </w:r>
      <w:r w:rsidR="003B7E48" w:rsidRPr="0043459D">
        <w:rPr>
          <w:rFonts w:ascii="Arial" w:hAnsi="Arial" w:cs="Arial"/>
          <w:sz w:val="24"/>
          <w:szCs w:val="24"/>
        </w:rPr>
        <w:t>despite the fact that</w:t>
      </w:r>
      <w:r w:rsidR="00257DFA" w:rsidRPr="0043459D">
        <w:rPr>
          <w:rFonts w:ascii="Arial" w:hAnsi="Arial" w:cs="Arial"/>
          <w:sz w:val="24"/>
          <w:szCs w:val="24"/>
        </w:rPr>
        <w:t xml:space="preserve"> the government’s lawyers had earlier conceded that it had not carried out equality asses</w:t>
      </w:r>
      <w:r w:rsidR="003B7E48" w:rsidRPr="0043459D">
        <w:rPr>
          <w:rFonts w:ascii="Arial" w:hAnsi="Arial" w:cs="Arial"/>
          <w:sz w:val="24"/>
          <w:szCs w:val="24"/>
        </w:rPr>
        <w:t>sments before the Budget in certain</w:t>
      </w:r>
      <w:r w:rsidR="00257DFA" w:rsidRPr="0043459D">
        <w:rPr>
          <w:rFonts w:ascii="Arial" w:hAnsi="Arial" w:cs="Arial"/>
          <w:sz w:val="24"/>
          <w:szCs w:val="24"/>
        </w:rPr>
        <w:t xml:space="preserve"> areas, including the public sector </w:t>
      </w:r>
      <w:r w:rsidR="00257DFA" w:rsidRPr="0043459D">
        <w:rPr>
          <w:rFonts w:ascii="Arial" w:hAnsi="Arial" w:cs="Arial"/>
          <w:sz w:val="24"/>
          <w:szCs w:val="24"/>
        </w:rPr>
        <w:lastRenderedPageBreak/>
        <w:t>pay freeze and ben</w:t>
      </w:r>
      <w:r w:rsidR="00065482" w:rsidRPr="0043459D">
        <w:rPr>
          <w:rFonts w:ascii="Arial" w:hAnsi="Arial" w:cs="Arial"/>
          <w:sz w:val="24"/>
          <w:szCs w:val="24"/>
        </w:rPr>
        <w:t xml:space="preserve">efit cuts which they admitted </w:t>
      </w:r>
      <w:r w:rsidR="00257DFA" w:rsidRPr="0043459D">
        <w:rPr>
          <w:rFonts w:ascii="Arial" w:hAnsi="Arial" w:cs="Arial"/>
          <w:sz w:val="24"/>
          <w:szCs w:val="24"/>
        </w:rPr>
        <w:t xml:space="preserve">was </w:t>
      </w:r>
      <w:r w:rsidR="00C60DF9" w:rsidRPr="0043459D">
        <w:rPr>
          <w:rFonts w:ascii="Arial" w:hAnsi="Arial" w:cs="Arial"/>
          <w:sz w:val="24"/>
          <w:szCs w:val="24"/>
        </w:rPr>
        <w:t>“</w:t>
      </w:r>
      <w:r w:rsidR="00257DFA" w:rsidRPr="0043459D">
        <w:rPr>
          <w:rFonts w:ascii="Arial" w:hAnsi="Arial" w:cs="Arial"/>
          <w:sz w:val="24"/>
          <w:szCs w:val="24"/>
        </w:rPr>
        <w:t>regrettable</w:t>
      </w:r>
      <w:r w:rsidR="00601F19">
        <w:rPr>
          <w:rFonts w:ascii="Arial" w:hAnsi="Arial" w:cs="Arial"/>
          <w:sz w:val="24"/>
          <w:szCs w:val="24"/>
        </w:rPr>
        <w:t>”</w:t>
      </w:r>
      <w:r w:rsidR="00257DFA" w:rsidRPr="0043459D">
        <w:rPr>
          <w:rFonts w:ascii="Arial" w:hAnsi="Arial" w:cs="Arial"/>
          <w:sz w:val="24"/>
          <w:szCs w:val="24"/>
        </w:rPr>
        <w:t xml:space="preserve">.  Mr Justice </w:t>
      </w:r>
      <w:proofErr w:type="spellStart"/>
      <w:r w:rsidR="00257DFA" w:rsidRPr="0043459D">
        <w:rPr>
          <w:rFonts w:ascii="Arial" w:hAnsi="Arial" w:cs="Arial"/>
          <w:sz w:val="24"/>
          <w:szCs w:val="24"/>
        </w:rPr>
        <w:t>Ouseley</w:t>
      </w:r>
      <w:proofErr w:type="spellEnd"/>
      <w:r w:rsidR="00257DFA" w:rsidRPr="0043459D">
        <w:rPr>
          <w:rFonts w:ascii="Arial" w:hAnsi="Arial" w:cs="Arial"/>
          <w:sz w:val="24"/>
          <w:szCs w:val="24"/>
        </w:rPr>
        <w:t xml:space="preserve"> dis</w:t>
      </w:r>
      <w:r w:rsidR="00D87AD9" w:rsidRPr="0043459D">
        <w:rPr>
          <w:rFonts w:ascii="Arial" w:hAnsi="Arial" w:cs="Arial"/>
          <w:sz w:val="24"/>
          <w:szCs w:val="24"/>
        </w:rPr>
        <w:t xml:space="preserve">missed the case as </w:t>
      </w:r>
      <w:r w:rsidR="00C60DF9" w:rsidRPr="0043459D">
        <w:rPr>
          <w:rFonts w:ascii="Arial" w:hAnsi="Arial" w:cs="Arial"/>
          <w:sz w:val="24"/>
          <w:szCs w:val="24"/>
        </w:rPr>
        <w:t>“</w:t>
      </w:r>
      <w:r w:rsidR="00D87AD9" w:rsidRPr="0043459D">
        <w:rPr>
          <w:rFonts w:ascii="Arial" w:hAnsi="Arial" w:cs="Arial"/>
          <w:sz w:val="24"/>
          <w:szCs w:val="24"/>
        </w:rPr>
        <w:t>unarguable </w:t>
      </w:r>
      <w:r w:rsidR="00257DFA" w:rsidRPr="0043459D">
        <w:rPr>
          <w:rFonts w:ascii="Arial" w:hAnsi="Arial" w:cs="Arial"/>
          <w:sz w:val="24"/>
          <w:szCs w:val="24"/>
        </w:rPr>
        <w:t>-</w:t>
      </w:r>
      <w:r w:rsidR="00DD7147" w:rsidRPr="0043459D">
        <w:rPr>
          <w:rFonts w:ascii="Arial" w:hAnsi="Arial" w:cs="Arial"/>
          <w:sz w:val="24"/>
          <w:szCs w:val="24"/>
        </w:rPr>
        <w:t xml:space="preserve"> </w:t>
      </w:r>
      <w:r w:rsidR="00A528A0" w:rsidRPr="0043459D">
        <w:rPr>
          <w:rFonts w:ascii="Arial" w:hAnsi="Arial" w:cs="Arial"/>
          <w:sz w:val="24"/>
          <w:szCs w:val="24"/>
        </w:rPr>
        <w:t>o</w:t>
      </w:r>
      <w:r w:rsidR="00257DFA" w:rsidRPr="0043459D">
        <w:rPr>
          <w:rFonts w:ascii="Arial" w:hAnsi="Arial" w:cs="Arial"/>
          <w:sz w:val="24"/>
          <w:szCs w:val="24"/>
        </w:rPr>
        <w:t>r academic</w:t>
      </w:r>
      <w:r w:rsidR="00C60DF9" w:rsidRPr="0043459D">
        <w:rPr>
          <w:rFonts w:ascii="Arial" w:hAnsi="Arial" w:cs="Arial"/>
          <w:sz w:val="24"/>
          <w:szCs w:val="24"/>
        </w:rPr>
        <w:t>”</w:t>
      </w:r>
      <w:r w:rsidR="00D87AD9" w:rsidRPr="0043459D">
        <w:rPr>
          <w:rFonts w:ascii="Arial" w:hAnsi="Arial" w:cs="Arial"/>
          <w:sz w:val="24"/>
          <w:szCs w:val="24"/>
        </w:rPr>
        <w:t xml:space="preserve"> </w:t>
      </w:r>
      <w:r w:rsidR="00DD7147" w:rsidRPr="0043459D">
        <w:rPr>
          <w:rFonts w:ascii="Arial" w:hAnsi="Arial" w:cs="Arial"/>
          <w:sz w:val="24"/>
          <w:szCs w:val="24"/>
        </w:rPr>
        <w:t xml:space="preserve">- </w:t>
      </w:r>
      <w:r w:rsidR="00D87AD9" w:rsidRPr="0043459D">
        <w:rPr>
          <w:rFonts w:ascii="Arial" w:hAnsi="Arial" w:cs="Arial"/>
          <w:sz w:val="24"/>
          <w:szCs w:val="24"/>
        </w:rPr>
        <w:t>as t</w:t>
      </w:r>
      <w:r w:rsidR="00257DFA" w:rsidRPr="0043459D">
        <w:rPr>
          <w:rFonts w:ascii="Arial" w:hAnsi="Arial" w:cs="Arial"/>
          <w:sz w:val="24"/>
          <w:szCs w:val="24"/>
        </w:rPr>
        <w:t>here had been too long a delay in the court</w:t>
      </w:r>
      <w:r w:rsidR="00DD7147" w:rsidRPr="0043459D">
        <w:rPr>
          <w:rFonts w:ascii="Arial" w:hAnsi="Arial" w:cs="Arial"/>
          <w:sz w:val="24"/>
          <w:szCs w:val="24"/>
        </w:rPr>
        <w:t xml:space="preserve"> application and there was now no prospect</w:t>
      </w:r>
      <w:r w:rsidR="00257DFA" w:rsidRPr="0043459D">
        <w:rPr>
          <w:rFonts w:ascii="Arial" w:hAnsi="Arial" w:cs="Arial"/>
          <w:sz w:val="24"/>
          <w:szCs w:val="24"/>
        </w:rPr>
        <w:t xml:space="preserve"> of the court declaring the Budget unlawful, he said.</w:t>
      </w:r>
      <w:r w:rsidR="00D87AD9" w:rsidRPr="0043459D">
        <w:rPr>
          <w:rFonts w:ascii="Arial" w:hAnsi="Arial" w:cs="Arial"/>
          <w:sz w:val="24"/>
          <w:szCs w:val="24"/>
        </w:rPr>
        <w:t xml:space="preserve"> </w:t>
      </w:r>
      <w:r w:rsidR="00257DFA" w:rsidRPr="0043459D">
        <w:rPr>
          <w:rFonts w:ascii="Arial" w:hAnsi="Arial" w:cs="Arial"/>
          <w:vanish/>
          <w:sz w:val="24"/>
          <w:szCs w:val="24"/>
        </w:rPr>
        <w:t>Bottom of Form</w:t>
      </w:r>
      <w:r w:rsidR="00D87AD9" w:rsidRPr="0043459D">
        <w:rPr>
          <w:rFonts w:ascii="Arial" w:hAnsi="Arial" w:cs="Arial"/>
          <w:sz w:val="24"/>
          <w:szCs w:val="24"/>
        </w:rPr>
        <w:t>However,</w:t>
      </w:r>
      <w:r w:rsidR="00257DFA" w:rsidRPr="0043459D">
        <w:rPr>
          <w:rFonts w:ascii="Arial" w:hAnsi="Arial" w:cs="Arial"/>
          <w:sz w:val="24"/>
          <w:szCs w:val="24"/>
        </w:rPr>
        <w:t xml:space="preserve"> his</w:t>
      </w:r>
      <w:r w:rsidR="009C3921" w:rsidRPr="0043459D">
        <w:rPr>
          <w:rFonts w:ascii="Arial" w:hAnsi="Arial" w:cs="Arial"/>
          <w:sz w:val="24"/>
          <w:szCs w:val="24"/>
        </w:rPr>
        <w:t xml:space="preserve"> </w:t>
      </w:r>
      <w:r w:rsidR="004528F5" w:rsidRPr="0043459D">
        <w:rPr>
          <w:rFonts w:ascii="Arial" w:hAnsi="Arial" w:cs="Arial"/>
          <w:sz w:val="24"/>
          <w:szCs w:val="24"/>
        </w:rPr>
        <w:t xml:space="preserve">judgment </w:t>
      </w:r>
      <w:r w:rsidR="009C3921" w:rsidRPr="0043459D">
        <w:rPr>
          <w:rFonts w:ascii="Arial" w:hAnsi="Arial" w:cs="Arial"/>
          <w:sz w:val="24"/>
          <w:szCs w:val="24"/>
        </w:rPr>
        <w:t>did confirm</w:t>
      </w:r>
      <w:r w:rsidR="00D47B57" w:rsidRPr="0043459D">
        <w:rPr>
          <w:rFonts w:ascii="Arial" w:hAnsi="Arial" w:cs="Arial"/>
          <w:sz w:val="24"/>
          <w:szCs w:val="24"/>
        </w:rPr>
        <w:t xml:space="preserve"> </w:t>
      </w:r>
      <w:r w:rsidR="00DD7147" w:rsidRPr="0043459D">
        <w:rPr>
          <w:rFonts w:ascii="Arial" w:hAnsi="Arial" w:cs="Arial"/>
          <w:sz w:val="24"/>
          <w:szCs w:val="24"/>
        </w:rPr>
        <w:t>that</w:t>
      </w:r>
      <w:r w:rsidR="00FD6739" w:rsidRPr="0043459D">
        <w:rPr>
          <w:rFonts w:ascii="Arial" w:hAnsi="Arial" w:cs="Arial"/>
          <w:sz w:val="24"/>
          <w:szCs w:val="24"/>
        </w:rPr>
        <w:t xml:space="preserve"> </w:t>
      </w:r>
      <w:r w:rsidR="00065482" w:rsidRPr="0043459D">
        <w:rPr>
          <w:rFonts w:ascii="Arial" w:hAnsi="Arial" w:cs="Arial"/>
          <w:sz w:val="24"/>
          <w:szCs w:val="24"/>
        </w:rPr>
        <w:t>the GED applied</w:t>
      </w:r>
      <w:r w:rsidR="00D47B57" w:rsidRPr="0043459D">
        <w:rPr>
          <w:rFonts w:ascii="Arial" w:hAnsi="Arial" w:cs="Arial"/>
          <w:sz w:val="24"/>
          <w:szCs w:val="24"/>
        </w:rPr>
        <w:t xml:space="preserve"> to budget and policy-setting processes at the highest level. In his summing up of the case</w:t>
      </w:r>
      <w:r w:rsidR="00257DFA" w:rsidRPr="0043459D">
        <w:rPr>
          <w:rFonts w:ascii="Arial" w:hAnsi="Arial" w:cs="Arial"/>
          <w:sz w:val="24"/>
          <w:szCs w:val="24"/>
        </w:rPr>
        <w:t>,</w:t>
      </w:r>
      <w:r w:rsidR="009C3921" w:rsidRPr="0043459D">
        <w:rPr>
          <w:rFonts w:ascii="Arial" w:hAnsi="Arial" w:cs="Arial"/>
          <w:sz w:val="24"/>
          <w:szCs w:val="24"/>
        </w:rPr>
        <w:t xml:space="preserve"> Mr Justice </w:t>
      </w:r>
      <w:proofErr w:type="spellStart"/>
      <w:r w:rsidR="009C3921" w:rsidRPr="0043459D">
        <w:rPr>
          <w:rFonts w:ascii="Arial" w:hAnsi="Arial" w:cs="Arial"/>
          <w:sz w:val="24"/>
          <w:szCs w:val="24"/>
        </w:rPr>
        <w:t>Ouseley</w:t>
      </w:r>
      <w:proofErr w:type="spellEnd"/>
      <w:r w:rsidR="009C3921" w:rsidRPr="0043459D">
        <w:rPr>
          <w:rFonts w:ascii="Arial" w:hAnsi="Arial" w:cs="Arial"/>
          <w:sz w:val="24"/>
          <w:szCs w:val="24"/>
        </w:rPr>
        <w:t xml:space="preserve"> </w:t>
      </w:r>
      <w:r w:rsidR="00D87AD9" w:rsidRPr="0043459D">
        <w:rPr>
          <w:rFonts w:ascii="Arial" w:hAnsi="Arial" w:cs="Arial"/>
          <w:sz w:val="24"/>
          <w:szCs w:val="24"/>
        </w:rPr>
        <w:t>confirmed</w:t>
      </w:r>
      <w:r w:rsidR="00065482" w:rsidRPr="0043459D">
        <w:rPr>
          <w:rFonts w:ascii="Arial" w:hAnsi="Arial" w:cs="Arial"/>
          <w:sz w:val="24"/>
          <w:szCs w:val="24"/>
        </w:rPr>
        <w:t xml:space="preserve"> that </w:t>
      </w:r>
      <w:r w:rsidR="00C60DF9" w:rsidRPr="0043459D">
        <w:rPr>
          <w:rFonts w:ascii="Arial" w:hAnsi="Arial" w:cs="Arial"/>
          <w:sz w:val="24"/>
          <w:szCs w:val="24"/>
        </w:rPr>
        <w:t>“</w:t>
      </w:r>
      <w:r w:rsidR="00D47B57" w:rsidRPr="0043459D">
        <w:rPr>
          <w:rFonts w:ascii="Arial" w:hAnsi="Arial" w:cs="Arial"/>
          <w:iCs/>
          <w:sz w:val="24"/>
          <w:szCs w:val="24"/>
        </w:rPr>
        <w:t>the preparation and presentation of measures outlined in national budgets are subject to equality law</w:t>
      </w:r>
      <w:r w:rsidR="00C60DF9" w:rsidRPr="0043459D">
        <w:rPr>
          <w:rFonts w:ascii="Arial" w:hAnsi="Arial" w:cs="Arial"/>
          <w:sz w:val="24"/>
          <w:szCs w:val="24"/>
        </w:rPr>
        <w:t>”</w:t>
      </w:r>
      <w:r w:rsidR="00D87AD9" w:rsidRPr="0043459D">
        <w:rPr>
          <w:rFonts w:ascii="Arial" w:hAnsi="Arial" w:cs="Arial"/>
          <w:sz w:val="24"/>
          <w:szCs w:val="24"/>
        </w:rPr>
        <w:t>.</w:t>
      </w:r>
      <w:r w:rsidR="00D87AD9" w:rsidRPr="0043459D">
        <w:rPr>
          <w:rStyle w:val="FootnoteReference"/>
          <w:rFonts w:ascii="Arial" w:hAnsi="Arial" w:cs="Arial"/>
          <w:sz w:val="24"/>
          <w:szCs w:val="24"/>
        </w:rPr>
        <w:footnoteReference w:id="7"/>
      </w:r>
      <w:r w:rsidR="00D47B57" w:rsidRPr="0043459D">
        <w:rPr>
          <w:rFonts w:ascii="Arial" w:hAnsi="Arial" w:cs="Arial"/>
          <w:sz w:val="24"/>
          <w:szCs w:val="24"/>
        </w:rPr>
        <w:t xml:space="preserve"> </w:t>
      </w:r>
    </w:p>
    <w:p w:rsidR="005D5B83" w:rsidRPr="0043459D" w:rsidRDefault="00D87AD9" w:rsidP="0043459D">
      <w:pPr>
        <w:spacing w:line="240" w:lineRule="auto"/>
        <w:rPr>
          <w:rFonts w:ascii="Arial" w:hAnsi="Arial" w:cs="Arial"/>
          <w:sz w:val="24"/>
          <w:szCs w:val="24"/>
        </w:rPr>
      </w:pPr>
      <w:r w:rsidRPr="0043459D">
        <w:rPr>
          <w:rFonts w:ascii="Arial" w:hAnsi="Arial" w:cs="Arial"/>
          <w:sz w:val="24"/>
          <w:szCs w:val="24"/>
        </w:rPr>
        <w:t xml:space="preserve">This point was further articulated in the </w:t>
      </w:r>
      <w:r w:rsidR="00DD7147" w:rsidRPr="0043459D">
        <w:rPr>
          <w:rFonts w:ascii="Arial" w:hAnsi="Arial" w:cs="Arial"/>
          <w:sz w:val="24"/>
          <w:szCs w:val="24"/>
        </w:rPr>
        <w:t xml:space="preserve">most </w:t>
      </w:r>
      <w:r w:rsidRPr="0043459D">
        <w:rPr>
          <w:rFonts w:ascii="Arial" w:hAnsi="Arial" w:cs="Arial"/>
          <w:sz w:val="24"/>
          <w:szCs w:val="24"/>
        </w:rPr>
        <w:t xml:space="preserve">recent challenge </w:t>
      </w:r>
      <w:r w:rsidR="00B73D22" w:rsidRPr="0043459D">
        <w:rPr>
          <w:rFonts w:ascii="Arial" w:hAnsi="Arial" w:cs="Arial"/>
          <w:sz w:val="24"/>
          <w:szCs w:val="24"/>
        </w:rPr>
        <w:t>to an austerity measure</w:t>
      </w:r>
      <w:r w:rsidR="004C373A" w:rsidRPr="0043459D">
        <w:rPr>
          <w:rStyle w:val="FootnoteReference"/>
          <w:rFonts w:ascii="Arial" w:hAnsi="Arial" w:cs="Arial"/>
          <w:sz w:val="24"/>
          <w:szCs w:val="24"/>
        </w:rPr>
        <w:footnoteReference w:id="8"/>
      </w:r>
      <w:r w:rsidR="00B73D22" w:rsidRPr="0043459D">
        <w:rPr>
          <w:rFonts w:ascii="Arial" w:hAnsi="Arial" w:cs="Arial"/>
          <w:sz w:val="24"/>
          <w:szCs w:val="24"/>
        </w:rPr>
        <w:t xml:space="preserve"> </w:t>
      </w:r>
      <w:r w:rsidR="004C373A" w:rsidRPr="0043459D">
        <w:rPr>
          <w:rFonts w:ascii="Arial" w:hAnsi="Arial" w:cs="Arial"/>
          <w:sz w:val="24"/>
          <w:szCs w:val="24"/>
        </w:rPr>
        <w:t>in which it was successfully argued before the Court of Appeal that</w:t>
      </w:r>
      <w:r w:rsidR="00B73D22" w:rsidRPr="0043459D">
        <w:rPr>
          <w:rFonts w:ascii="Arial" w:hAnsi="Arial" w:cs="Arial"/>
          <w:sz w:val="24"/>
          <w:szCs w:val="24"/>
        </w:rPr>
        <w:t xml:space="preserve"> the </w:t>
      </w:r>
      <w:r w:rsidR="004C373A" w:rsidRPr="0043459D">
        <w:rPr>
          <w:rFonts w:ascii="Arial" w:hAnsi="Arial" w:cs="Arial"/>
          <w:sz w:val="24"/>
          <w:szCs w:val="24"/>
        </w:rPr>
        <w:t xml:space="preserve">equality impact assessment required under the </w:t>
      </w:r>
      <w:r w:rsidR="00B73D22" w:rsidRPr="0043459D">
        <w:rPr>
          <w:rFonts w:ascii="Arial" w:hAnsi="Arial" w:cs="Arial"/>
          <w:sz w:val="24"/>
          <w:szCs w:val="24"/>
        </w:rPr>
        <w:t>PSED</w:t>
      </w:r>
      <w:r w:rsidR="004C373A" w:rsidRPr="0043459D">
        <w:rPr>
          <w:rFonts w:ascii="Arial" w:hAnsi="Arial" w:cs="Arial"/>
          <w:sz w:val="24"/>
          <w:szCs w:val="24"/>
        </w:rPr>
        <w:t xml:space="preserve"> had been inadequate in the government’s decision to close the </w:t>
      </w:r>
      <w:r w:rsidR="005D5B83" w:rsidRPr="0043459D">
        <w:rPr>
          <w:rFonts w:ascii="Arial" w:hAnsi="Arial" w:cs="Arial"/>
          <w:sz w:val="24"/>
          <w:szCs w:val="24"/>
        </w:rPr>
        <w:t xml:space="preserve">Independent </w:t>
      </w:r>
      <w:r w:rsidRPr="0043459D">
        <w:rPr>
          <w:rFonts w:ascii="Arial" w:hAnsi="Arial" w:cs="Arial"/>
          <w:sz w:val="24"/>
          <w:szCs w:val="24"/>
        </w:rPr>
        <w:t xml:space="preserve">Living </w:t>
      </w:r>
      <w:r w:rsidR="005D5B83" w:rsidRPr="0043459D">
        <w:rPr>
          <w:rFonts w:ascii="Arial" w:hAnsi="Arial" w:cs="Arial"/>
          <w:sz w:val="24"/>
          <w:szCs w:val="24"/>
        </w:rPr>
        <w:t>Fund</w:t>
      </w:r>
      <w:r w:rsidR="004C373A" w:rsidRPr="0043459D">
        <w:rPr>
          <w:rFonts w:ascii="Arial" w:hAnsi="Arial" w:cs="Arial"/>
          <w:sz w:val="24"/>
          <w:szCs w:val="24"/>
        </w:rPr>
        <w:t xml:space="preserve"> (ILF) from 2015 and devolve responsibility for administering such funding to local authorities. The </w:t>
      </w:r>
      <w:r w:rsidR="005D5B83" w:rsidRPr="0043459D">
        <w:rPr>
          <w:rFonts w:ascii="Arial" w:hAnsi="Arial" w:cs="Arial"/>
          <w:sz w:val="24"/>
          <w:szCs w:val="24"/>
        </w:rPr>
        <w:t xml:space="preserve">ILF </w:t>
      </w:r>
      <w:r w:rsidR="004C373A" w:rsidRPr="0043459D">
        <w:rPr>
          <w:rFonts w:ascii="Arial" w:hAnsi="Arial" w:cs="Arial"/>
          <w:sz w:val="24"/>
          <w:szCs w:val="24"/>
        </w:rPr>
        <w:t xml:space="preserve">is a government-funded trust which helps about 18,000 disabled people with the highest support needs to live independently, by topping up their local authority-funded support. Its </w:t>
      </w:r>
      <w:r w:rsidR="005D5B83" w:rsidRPr="0043459D">
        <w:rPr>
          <w:rFonts w:ascii="Arial" w:hAnsi="Arial" w:cs="Arial"/>
          <w:sz w:val="24"/>
          <w:szCs w:val="24"/>
        </w:rPr>
        <w:t>aim is to combat social exclusion on the grounds of disability.</w:t>
      </w:r>
      <w:r w:rsidR="004C373A" w:rsidRPr="0043459D">
        <w:rPr>
          <w:rFonts w:ascii="Arial" w:hAnsi="Arial" w:cs="Arial"/>
          <w:sz w:val="24"/>
          <w:szCs w:val="24"/>
        </w:rPr>
        <w:t xml:space="preserve"> </w:t>
      </w:r>
    </w:p>
    <w:p w:rsidR="00825B10" w:rsidRPr="0043459D" w:rsidRDefault="004C373A" w:rsidP="0043459D">
      <w:pPr>
        <w:spacing w:line="240" w:lineRule="auto"/>
        <w:rPr>
          <w:rFonts w:ascii="Arial" w:hAnsi="Arial" w:cs="Arial"/>
          <w:sz w:val="24"/>
          <w:szCs w:val="24"/>
        </w:rPr>
      </w:pPr>
      <w:r w:rsidRPr="0043459D">
        <w:rPr>
          <w:rFonts w:ascii="Arial" w:hAnsi="Arial" w:cs="Arial"/>
          <w:sz w:val="24"/>
          <w:szCs w:val="24"/>
        </w:rPr>
        <w:t xml:space="preserve">In giving his judgment, </w:t>
      </w:r>
      <w:r w:rsidR="00F541D6" w:rsidRPr="0043459D">
        <w:rPr>
          <w:rFonts w:ascii="Arial" w:hAnsi="Arial" w:cs="Arial"/>
          <w:sz w:val="24"/>
          <w:szCs w:val="24"/>
        </w:rPr>
        <w:t xml:space="preserve">Elias LJ </w:t>
      </w:r>
      <w:r w:rsidRPr="0043459D">
        <w:rPr>
          <w:rFonts w:ascii="Arial" w:hAnsi="Arial" w:cs="Arial"/>
          <w:sz w:val="24"/>
          <w:szCs w:val="24"/>
        </w:rPr>
        <w:t>noted that</w:t>
      </w:r>
      <w:r w:rsidR="003637C9">
        <w:rPr>
          <w:rFonts w:ascii="Arial" w:hAnsi="Arial" w:cs="Arial"/>
          <w:sz w:val="24"/>
          <w:szCs w:val="24"/>
        </w:rPr>
        <w:t>:</w:t>
      </w:r>
    </w:p>
    <w:p w:rsidR="000E4387" w:rsidRPr="0043459D" w:rsidRDefault="00C60DF9" w:rsidP="0043459D">
      <w:pPr>
        <w:spacing w:line="240" w:lineRule="auto"/>
        <w:ind w:left="720"/>
        <w:rPr>
          <w:rFonts w:ascii="Arial" w:hAnsi="Arial" w:cs="Arial"/>
          <w:sz w:val="24"/>
          <w:szCs w:val="24"/>
        </w:rPr>
      </w:pPr>
      <w:r w:rsidRPr="0043459D">
        <w:rPr>
          <w:rFonts w:ascii="Arial" w:hAnsi="Arial" w:cs="Arial"/>
          <w:sz w:val="24"/>
          <w:szCs w:val="24"/>
        </w:rPr>
        <w:t>“</w:t>
      </w:r>
      <w:r w:rsidR="00F541D6" w:rsidRPr="0043459D">
        <w:rPr>
          <w:rFonts w:ascii="Arial" w:hAnsi="Arial" w:cs="Arial"/>
          <w:sz w:val="24"/>
          <w:szCs w:val="24"/>
        </w:rPr>
        <w:t>Any government, particularly in a time of austerity, is obliged to take invidious decisions which may exceptionally bear harshly on some of the most disadvantaged in society. The PSED does not curb government's powers to take such decisions, but it does require government to confront the anticipated consequences in a conscientious and deliberate way in so far as they impact upon the equality objectives for those with the characteristics identified in section 149(7) of the Equality Act 2010.</w:t>
      </w:r>
      <w:r w:rsidRPr="0043459D">
        <w:rPr>
          <w:rFonts w:ascii="Arial" w:hAnsi="Arial" w:cs="Arial"/>
          <w:sz w:val="24"/>
          <w:szCs w:val="24"/>
        </w:rPr>
        <w:t>”</w:t>
      </w:r>
      <w:r w:rsidR="003637C9">
        <w:rPr>
          <w:rStyle w:val="FootnoteReference"/>
          <w:rFonts w:ascii="Arial" w:hAnsi="Arial" w:cs="Arial"/>
          <w:sz w:val="24"/>
          <w:szCs w:val="24"/>
        </w:rPr>
        <w:footnoteReference w:id="9"/>
      </w:r>
      <w:r w:rsidR="00F541D6" w:rsidRPr="0043459D">
        <w:rPr>
          <w:rFonts w:ascii="Arial" w:hAnsi="Arial" w:cs="Arial"/>
          <w:sz w:val="24"/>
          <w:szCs w:val="24"/>
        </w:rPr>
        <w:t xml:space="preserve"> </w:t>
      </w:r>
    </w:p>
    <w:p w:rsidR="00257DFA" w:rsidRPr="0043459D" w:rsidRDefault="000E4387" w:rsidP="0043459D">
      <w:pPr>
        <w:spacing w:line="240" w:lineRule="auto"/>
        <w:rPr>
          <w:rFonts w:ascii="Arial" w:hAnsi="Arial" w:cs="Arial"/>
          <w:sz w:val="24"/>
          <w:szCs w:val="24"/>
        </w:rPr>
      </w:pPr>
      <w:r w:rsidRPr="0043459D">
        <w:rPr>
          <w:rFonts w:ascii="Arial" w:hAnsi="Arial" w:cs="Arial"/>
          <w:sz w:val="24"/>
          <w:szCs w:val="24"/>
        </w:rPr>
        <w:t>C</w:t>
      </w:r>
      <w:r w:rsidR="00680BAB" w:rsidRPr="0043459D">
        <w:rPr>
          <w:rFonts w:ascii="Arial" w:hAnsi="Arial" w:cs="Arial"/>
          <w:sz w:val="24"/>
          <w:szCs w:val="24"/>
        </w:rPr>
        <w:t>ases such as</w:t>
      </w:r>
      <w:r w:rsidRPr="0043459D">
        <w:rPr>
          <w:rFonts w:ascii="Arial" w:hAnsi="Arial" w:cs="Arial"/>
          <w:sz w:val="24"/>
          <w:szCs w:val="24"/>
        </w:rPr>
        <w:t xml:space="preserve"> </w:t>
      </w:r>
      <w:proofErr w:type="spellStart"/>
      <w:r w:rsidRPr="0043459D">
        <w:rPr>
          <w:rFonts w:ascii="Arial" w:hAnsi="Arial" w:cs="Arial"/>
          <w:i/>
          <w:sz w:val="24"/>
          <w:szCs w:val="24"/>
        </w:rPr>
        <w:t>Bracking</w:t>
      </w:r>
      <w:proofErr w:type="spellEnd"/>
      <w:r w:rsidR="00825B10" w:rsidRPr="0043459D">
        <w:rPr>
          <w:rFonts w:ascii="Arial" w:hAnsi="Arial" w:cs="Arial"/>
          <w:sz w:val="24"/>
          <w:szCs w:val="24"/>
        </w:rPr>
        <w:t xml:space="preserve"> illustrate how political decision-making can be </w:t>
      </w:r>
      <w:r w:rsidR="00680BAB" w:rsidRPr="0043459D">
        <w:rPr>
          <w:rFonts w:ascii="Arial" w:hAnsi="Arial" w:cs="Arial"/>
          <w:sz w:val="24"/>
          <w:szCs w:val="24"/>
        </w:rPr>
        <w:t>challenged</w:t>
      </w:r>
      <w:r w:rsidR="00825B10" w:rsidRPr="0043459D">
        <w:rPr>
          <w:rFonts w:ascii="Arial" w:hAnsi="Arial" w:cs="Arial"/>
          <w:sz w:val="24"/>
          <w:szCs w:val="24"/>
        </w:rPr>
        <w:t xml:space="preserve"> on the basis that it arises from ideological rather than purely economic or fiscal grounds. However, w</w:t>
      </w:r>
      <w:r w:rsidR="00987236" w:rsidRPr="0043459D">
        <w:rPr>
          <w:rFonts w:ascii="Arial" w:hAnsi="Arial" w:cs="Arial"/>
          <w:sz w:val="24"/>
          <w:szCs w:val="24"/>
        </w:rPr>
        <w:t xml:space="preserve">hilst equality impact assessments are undoubtedly helpful in casting a spotlight on </w:t>
      </w:r>
      <w:r w:rsidR="00065482" w:rsidRPr="0043459D">
        <w:rPr>
          <w:rFonts w:ascii="Arial" w:hAnsi="Arial" w:cs="Arial"/>
          <w:sz w:val="24"/>
          <w:szCs w:val="24"/>
        </w:rPr>
        <w:t>disproportionate impact</w:t>
      </w:r>
      <w:r w:rsidR="00987236" w:rsidRPr="0043459D">
        <w:rPr>
          <w:rFonts w:ascii="Arial" w:hAnsi="Arial" w:cs="Arial"/>
          <w:sz w:val="24"/>
          <w:szCs w:val="24"/>
        </w:rPr>
        <w:t xml:space="preserve">, they do not necessarily reveal the effect that many </w:t>
      </w:r>
      <w:r w:rsidR="00065482" w:rsidRPr="0043459D">
        <w:rPr>
          <w:rFonts w:ascii="Arial" w:hAnsi="Arial" w:cs="Arial"/>
          <w:sz w:val="24"/>
          <w:szCs w:val="24"/>
        </w:rPr>
        <w:t xml:space="preserve">policy </w:t>
      </w:r>
      <w:r w:rsidR="00987236" w:rsidRPr="0043459D">
        <w:rPr>
          <w:rFonts w:ascii="Arial" w:hAnsi="Arial" w:cs="Arial"/>
          <w:sz w:val="24"/>
          <w:szCs w:val="24"/>
        </w:rPr>
        <w:t>decisions taken on the grounds of austerity, such as the non-implementation of certain aspects of the Equality Act, will have on carers because the provision of care is not legally recognised as a protected ch</w:t>
      </w:r>
      <w:r w:rsidR="00825B10" w:rsidRPr="0043459D">
        <w:rPr>
          <w:rFonts w:ascii="Arial" w:hAnsi="Arial" w:cs="Arial"/>
          <w:sz w:val="24"/>
          <w:szCs w:val="24"/>
        </w:rPr>
        <w:t>aracteristic under the Act</w:t>
      </w:r>
      <w:r w:rsidR="00987236" w:rsidRPr="0043459D">
        <w:rPr>
          <w:rFonts w:ascii="Arial" w:hAnsi="Arial" w:cs="Arial"/>
          <w:sz w:val="24"/>
          <w:szCs w:val="24"/>
        </w:rPr>
        <w:t xml:space="preserve">. </w:t>
      </w:r>
      <w:r w:rsidR="00825B10" w:rsidRPr="0043459D">
        <w:rPr>
          <w:rFonts w:ascii="Arial" w:hAnsi="Arial" w:cs="Arial"/>
          <w:sz w:val="24"/>
          <w:szCs w:val="24"/>
        </w:rPr>
        <w:t>Furthermore</w:t>
      </w:r>
      <w:r w:rsidR="00D47B57" w:rsidRPr="0043459D">
        <w:rPr>
          <w:rFonts w:ascii="Arial" w:hAnsi="Arial" w:cs="Arial"/>
          <w:sz w:val="24"/>
          <w:szCs w:val="24"/>
        </w:rPr>
        <w:t>, such actions are essentially based on specific provisions of primary and secondary legislation which itself can be amended, repealed or replaced and which is thus vulnerable to political expediency.</w:t>
      </w:r>
      <w:r w:rsidR="00065482" w:rsidRPr="0043459D">
        <w:rPr>
          <w:rFonts w:ascii="Arial" w:hAnsi="Arial" w:cs="Arial"/>
          <w:sz w:val="24"/>
          <w:szCs w:val="24"/>
        </w:rPr>
        <w:t xml:space="preserve">  This point is clearly illustrated by the watering down of the GED in its reformulation as part of the PSED and the government’s current review of the latter as part of its </w:t>
      </w:r>
      <w:r w:rsidR="003E695B" w:rsidRPr="0043459D">
        <w:rPr>
          <w:rFonts w:ascii="Arial" w:hAnsi="Arial" w:cs="Arial"/>
          <w:sz w:val="24"/>
          <w:szCs w:val="24"/>
        </w:rPr>
        <w:t>‘</w:t>
      </w:r>
      <w:r w:rsidR="00065482" w:rsidRPr="0043459D">
        <w:rPr>
          <w:rFonts w:ascii="Arial" w:hAnsi="Arial" w:cs="Arial"/>
          <w:sz w:val="24"/>
          <w:szCs w:val="24"/>
        </w:rPr>
        <w:t>red tape challenge</w:t>
      </w:r>
      <w:r w:rsidR="007D4EDE" w:rsidRPr="0043459D">
        <w:rPr>
          <w:rFonts w:ascii="Arial" w:hAnsi="Arial" w:cs="Arial"/>
          <w:sz w:val="24"/>
          <w:szCs w:val="24"/>
        </w:rPr>
        <w:t xml:space="preserve"> </w:t>
      </w:r>
      <w:r w:rsidR="003E695B" w:rsidRPr="0043459D">
        <w:rPr>
          <w:rFonts w:ascii="Arial" w:hAnsi="Arial" w:cs="Arial"/>
          <w:sz w:val="24"/>
          <w:szCs w:val="24"/>
        </w:rPr>
        <w:t xml:space="preserve">spotlight on equalities’ (see </w:t>
      </w:r>
      <w:hyperlink r:id="rId8" w:history="1">
        <w:r w:rsidR="003E695B" w:rsidRPr="0043459D">
          <w:rPr>
            <w:rStyle w:val="Hyperlink"/>
            <w:rFonts w:ascii="Arial" w:hAnsi="Arial" w:cs="Arial"/>
            <w:sz w:val="24"/>
            <w:szCs w:val="24"/>
          </w:rPr>
          <w:t>https://www.gov.uk/government/policy-advisory-groups/review-of-public-sector-equality-duty-steering-group</w:t>
        </w:r>
      </w:hyperlink>
      <w:r w:rsidR="003E695B" w:rsidRPr="0043459D">
        <w:rPr>
          <w:rFonts w:ascii="Arial" w:hAnsi="Arial" w:cs="Arial"/>
          <w:sz w:val="24"/>
          <w:szCs w:val="24"/>
        </w:rPr>
        <w:t>)</w:t>
      </w:r>
      <w:r w:rsidR="00065482" w:rsidRPr="0043459D">
        <w:rPr>
          <w:rFonts w:ascii="Arial" w:hAnsi="Arial" w:cs="Arial"/>
          <w:sz w:val="24"/>
          <w:szCs w:val="24"/>
        </w:rPr>
        <w:t xml:space="preserve">. </w:t>
      </w:r>
      <w:proofErr w:type="gramStart"/>
      <w:r w:rsidR="00065482" w:rsidRPr="0043459D">
        <w:rPr>
          <w:rFonts w:ascii="Arial" w:hAnsi="Arial" w:cs="Arial"/>
          <w:sz w:val="24"/>
          <w:szCs w:val="24"/>
        </w:rPr>
        <w:t>As Hazel Conley has arg</w:t>
      </w:r>
      <w:r w:rsidR="007D4EDE" w:rsidRPr="0043459D">
        <w:rPr>
          <w:rFonts w:ascii="Arial" w:hAnsi="Arial" w:cs="Arial"/>
          <w:sz w:val="24"/>
          <w:szCs w:val="24"/>
        </w:rPr>
        <w:t>ued, the dismantling of the</w:t>
      </w:r>
      <w:r w:rsidR="00065482" w:rsidRPr="0043459D">
        <w:rPr>
          <w:rFonts w:ascii="Arial" w:hAnsi="Arial" w:cs="Arial"/>
          <w:sz w:val="24"/>
          <w:szCs w:val="24"/>
        </w:rPr>
        <w:t xml:space="preserve"> equality provisions </w:t>
      </w:r>
      <w:r w:rsidR="00C60DF9" w:rsidRPr="0043459D">
        <w:rPr>
          <w:rFonts w:ascii="Arial" w:hAnsi="Arial" w:cs="Arial"/>
          <w:sz w:val="24"/>
          <w:szCs w:val="24"/>
        </w:rPr>
        <w:t>“</w:t>
      </w:r>
      <w:r w:rsidR="00065482" w:rsidRPr="0043459D">
        <w:rPr>
          <w:rFonts w:ascii="Arial" w:hAnsi="Arial" w:cs="Arial"/>
          <w:sz w:val="24"/>
          <w:szCs w:val="24"/>
        </w:rPr>
        <w:t>without a plan for replacement measures might be considered itself an act of institutional discrimination</w:t>
      </w:r>
      <w:r w:rsidR="003637C9">
        <w:rPr>
          <w:rFonts w:ascii="Arial" w:hAnsi="Arial" w:cs="Arial"/>
          <w:sz w:val="24"/>
          <w:szCs w:val="24"/>
        </w:rPr>
        <w:t>”</w:t>
      </w:r>
      <w:r w:rsidR="007D4EDE" w:rsidRPr="0043459D">
        <w:rPr>
          <w:rFonts w:ascii="Arial" w:hAnsi="Arial" w:cs="Arial"/>
          <w:sz w:val="24"/>
          <w:szCs w:val="24"/>
        </w:rPr>
        <w:t xml:space="preserve"> (Conley 201</w:t>
      </w:r>
      <w:r w:rsidR="002531D0">
        <w:rPr>
          <w:rFonts w:ascii="Arial" w:hAnsi="Arial" w:cs="Arial"/>
          <w:sz w:val="24"/>
          <w:szCs w:val="24"/>
        </w:rPr>
        <w:t>2</w:t>
      </w:r>
      <w:r w:rsidR="00500808">
        <w:rPr>
          <w:rFonts w:ascii="Arial" w:hAnsi="Arial" w:cs="Arial"/>
          <w:sz w:val="24"/>
          <w:szCs w:val="24"/>
        </w:rPr>
        <w:t>:</w:t>
      </w:r>
      <w:r w:rsidR="007D4EDE" w:rsidRPr="0043459D">
        <w:rPr>
          <w:rFonts w:ascii="Arial" w:hAnsi="Arial" w:cs="Arial"/>
          <w:sz w:val="24"/>
          <w:szCs w:val="24"/>
        </w:rPr>
        <w:t xml:space="preserve"> 19)</w:t>
      </w:r>
      <w:r w:rsidR="003637C9">
        <w:rPr>
          <w:rFonts w:ascii="Arial" w:hAnsi="Arial" w:cs="Arial"/>
          <w:sz w:val="24"/>
          <w:szCs w:val="24"/>
        </w:rPr>
        <w:t>.</w:t>
      </w:r>
      <w:proofErr w:type="gramEnd"/>
      <w:r w:rsidR="00065482" w:rsidRPr="0043459D">
        <w:rPr>
          <w:rFonts w:ascii="Arial" w:hAnsi="Arial" w:cs="Arial"/>
          <w:sz w:val="24"/>
          <w:szCs w:val="24"/>
        </w:rPr>
        <w:t xml:space="preserve">   </w:t>
      </w:r>
      <w:r w:rsidR="00D47B57" w:rsidRPr="0043459D">
        <w:rPr>
          <w:rFonts w:ascii="Arial" w:hAnsi="Arial" w:cs="Arial"/>
          <w:sz w:val="24"/>
          <w:szCs w:val="24"/>
        </w:rPr>
        <w:t xml:space="preserve"> </w:t>
      </w:r>
    </w:p>
    <w:p w:rsidR="000E4387" w:rsidRPr="0043459D" w:rsidRDefault="000E4387" w:rsidP="0043459D">
      <w:pPr>
        <w:spacing w:line="240" w:lineRule="auto"/>
        <w:rPr>
          <w:rFonts w:ascii="Arial" w:hAnsi="Arial" w:cs="Arial"/>
          <w:b/>
          <w:sz w:val="24"/>
          <w:szCs w:val="24"/>
        </w:rPr>
      </w:pPr>
    </w:p>
    <w:p w:rsidR="006179F7" w:rsidRDefault="006179F7">
      <w:pPr>
        <w:rPr>
          <w:rFonts w:ascii="Arial" w:hAnsi="Arial" w:cs="Arial"/>
          <w:b/>
          <w:sz w:val="24"/>
          <w:szCs w:val="24"/>
        </w:rPr>
      </w:pPr>
      <w:r>
        <w:rPr>
          <w:rFonts w:ascii="Arial" w:hAnsi="Arial" w:cs="Arial"/>
          <w:b/>
          <w:sz w:val="24"/>
          <w:szCs w:val="24"/>
        </w:rPr>
        <w:br w:type="page"/>
      </w:r>
    </w:p>
    <w:p w:rsidR="00363A26" w:rsidRPr="0043459D" w:rsidRDefault="00920CC0" w:rsidP="0043459D">
      <w:pPr>
        <w:spacing w:line="240" w:lineRule="auto"/>
        <w:rPr>
          <w:rFonts w:ascii="Arial" w:hAnsi="Arial" w:cs="Arial"/>
          <w:b/>
          <w:sz w:val="24"/>
          <w:szCs w:val="24"/>
        </w:rPr>
      </w:pPr>
      <w:r w:rsidRPr="0043459D">
        <w:rPr>
          <w:rFonts w:ascii="Arial" w:hAnsi="Arial" w:cs="Arial"/>
          <w:b/>
          <w:sz w:val="24"/>
          <w:szCs w:val="24"/>
        </w:rPr>
        <w:lastRenderedPageBreak/>
        <w:t>A Future Feminist Agenda</w:t>
      </w:r>
    </w:p>
    <w:p w:rsidR="005E1680" w:rsidRPr="0043459D" w:rsidRDefault="00EC3440" w:rsidP="0043459D">
      <w:pPr>
        <w:spacing w:line="240" w:lineRule="auto"/>
        <w:rPr>
          <w:rFonts w:ascii="Arial" w:hAnsi="Arial" w:cs="Arial"/>
          <w:sz w:val="24"/>
          <w:szCs w:val="24"/>
        </w:rPr>
      </w:pPr>
      <w:r w:rsidRPr="0043459D">
        <w:rPr>
          <w:rFonts w:ascii="Arial" w:hAnsi="Arial" w:cs="Arial"/>
          <w:sz w:val="24"/>
          <w:szCs w:val="24"/>
        </w:rPr>
        <w:t>I</w:t>
      </w:r>
      <w:r w:rsidR="00DD686A" w:rsidRPr="0043459D">
        <w:rPr>
          <w:rFonts w:ascii="Arial" w:hAnsi="Arial" w:cs="Arial"/>
          <w:sz w:val="24"/>
          <w:szCs w:val="24"/>
        </w:rPr>
        <w:t xml:space="preserve">n a recent contribution to the Guardian’s </w:t>
      </w:r>
      <w:r w:rsidR="003637C9">
        <w:rPr>
          <w:rFonts w:ascii="Arial" w:hAnsi="Arial" w:cs="Arial"/>
          <w:sz w:val="24"/>
          <w:szCs w:val="24"/>
        </w:rPr>
        <w:t>‘</w:t>
      </w:r>
      <w:r w:rsidR="00DD686A" w:rsidRPr="0043459D">
        <w:rPr>
          <w:rFonts w:ascii="Arial" w:hAnsi="Arial" w:cs="Arial"/>
          <w:sz w:val="24"/>
          <w:szCs w:val="24"/>
        </w:rPr>
        <w:t>Comment is Free</w:t>
      </w:r>
      <w:r w:rsidR="003637C9">
        <w:rPr>
          <w:rFonts w:ascii="Arial" w:hAnsi="Arial" w:cs="Arial"/>
          <w:sz w:val="24"/>
          <w:szCs w:val="24"/>
        </w:rPr>
        <w:t>’</w:t>
      </w:r>
      <w:r w:rsidR="00DD686A" w:rsidRPr="0043459D">
        <w:rPr>
          <w:rFonts w:ascii="Arial" w:hAnsi="Arial" w:cs="Arial"/>
          <w:sz w:val="24"/>
          <w:szCs w:val="24"/>
        </w:rPr>
        <w:t xml:space="preserve">, Nancy Fraser decried the contemporary use of the feminist critique of sexism as </w:t>
      </w:r>
      <w:r w:rsidR="00C60DF9" w:rsidRPr="0043459D">
        <w:rPr>
          <w:rFonts w:ascii="Arial" w:hAnsi="Arial" w:cs="Arial"/>
          <w:sz w:val="24"/>
          <w:szCs w:val="24"/>
        </w:rPr>
        <w:t>“</w:t>
      </w:r>
      <w:r w:rsidR="00DD686A" w:rsidRPr="0043459D">
        <w:rPr>
          <w:rFonts w:ascii="Arial" w:hAnsi="Arial" w:cs="Arial"/>
          <w:sz w:val="24"/>
          <w:szCs w:val="24"/>
        </w:rPr>
        <w:t>justification for new forms</w:t>
      </w:r>
      <w:r w:rsidR="003637C9">
        <w:rPr>
          <w:rFonts w:ascii="Arial" w:hAnsi="Arial" w:cs="Arial"/>
          <w:sz w:val="24"/>
          <w:szCs w:val="24"/>
        </w:rPr>
        <w:t xml:space="preserve"> of inequality and exploitation</w:t>
      </w:r>
      <w:r w:rsidR="00C60DF9" w:rsidRPr="0043459D">
        <w:rPr>
          <w:rFonts w:ascii="Arial" w:hAnsi="Arial" w:cs="Arial"/>
          <w:sz w:val="24"/>
          <w:szCs w:val="24"/>
        </w:rPr>
        <w:t xml:space="preserve">” </w:t>
      </w:r>
      <w:r w:rsidR="00135794" w:rsidRPr="0043459D">
        <w:rPr>
          <w:rFonts w:ascii="Arial" w:hAnsi="Arial" w:cs="Arial"/>
          <w:sz w:val="24"/>
          <w:szCs w:val="24"/>
        </w:rPr>
        <w:t>(Fraser 2013).</w:t>
      </w:r>
      <w:r w:rsidR="00DD686A" w:rsidRPr="0043459D">
        <w:rPr>
          <w:rFonts w:ascii="Arial" w:hAnsi="Arial" w:cs="Arial"/>
          <w:sz w:val="24"/>
          <w:szCs w:val="24"/>
        </w:rPr>
        <w:t xml:space="preserve">  In Fraser’s analysis, rather than continuing to question and challenge the very foundations on which capitalism is founded, second wave feminism has directly contributed to the succe</w:t>
      </w:r>
      <w:r w:rsidR="00212F00">
        <w:rPr>
          <w:rFonts w:ascii="Arial" w:hAnsi="Arial" w:cs="Arial"/>
          <w:sz w:val="24"/>
          <w:szCs w:val="24"/>
        </w:rPr>
        <w:t>ssful entrenchment of neo</w:t>
      </w:r>
      <w:r w:rsidR="00DD686A" w:rsidRPr="0043459D">
        <w:rPr>
          <w:rFonts w:ascii="Arial" w:hAnsi="Arial" w:cs="Arial"/>
          <w:sz w:val="24"/>
          <w:szCs w:val="24"/>
        </w:rPr>
        <w:t>liberal individualism as the ideal paradigm.</w:t>
      </w:r>
      <w:r w:rsidR="00E609F9" w:rsidRPr="0043459D">
        <w:rPr>
          <w:rStyle w:val="FootnoteReference"/>
          <w:rFonts w:ascii="Arial" w:hAnsi="Arial" w:cs="Arial"/>
          <w:sz w:val="24"/>
          <w:szCs w:val="24"/>
        </w:rPr>
        <w:footnoteReference w:id="10"/>
      </w:r>
      <w:r w:rsidR="00DD686A" w:rsidRPr="0043459D">
        <w:rPr>
          <w:rFonts w:ascii="Arial" w:hAnsi="Arial" w:cs="Arial"/>
          <w:sz w:val="24"/>
          <w:szCs w:val="24"/>
        </w:rPr>
        <w:t xml:space="preserve"> In evidence, Fraser draws on three examples which challenge the core values and beliefs around which feminists were once united. First, she cites the shift within feminist debates from critiques of the ‘family wage’ to the promotion of the two-earner family as a (false) form of female empowerment. Second, she argues that a focus on identity politics has resulted in the neglect of social equality as the primary focus of attention for devising ways of improving women’s lives. Thirdly, Fraser identifies an unquestioning rejection of the state as a central player in poverty reduction in favour of projects which encourage and enable small-scale lending (‘microcredit’) to those who live in impoverished conditions in developing countries.  </w:t>
      </w:r>
    </w:p>
    <w:p w:rsidR="00363A26" w:rsidRPr="0043459D" w:rsidRDefault="00DD686A" w:rsidP="0043459D">
      <w:pPr>
        <w:spacing w:line="240" w:lineRule="auto"/>
        <w:rPr>
          <w:rFonts w:ascii="Arial" w:hAnsi="Arial" w:cs="Arial"/>
          <w:sz w:val="24"/>
          <w:szCs w:val="24"/>
        </w:rPr>
      </w:pPr>
      <w:r w:rsidRPr="0043459D">
        <w:rPr>
          <w:rFonts w:ascii="Arial" w:hAnsi="Arial" w:cs="Arial"/>
          <w:sz w:val="24"/>
          <w:szCs w:val="24"/>
        </w:rPr>
        <w:t xml:space="preserve">The backdrop to this shift in feminist consciousness from the rejection to the acceptance of capitalism has been a shift in the character of capitalism itself from the </w:t>
      </w:r>
      <w:r w:rsidR="00E609F9" w:rsidRPr="0043459D">
        <w:rPr>
          <w:rFonts w:ascii="Arial" w:hAnsi="Arial" w:cs="Arial"/>
          <w:sz w:val="24"/>
          <w:szCs w:val="24"/>
        </w:rPr>
        <w:t>“</w:t>
      </w:r>
      <w:r w:rsidRPr="0043459D">
        <w:rPr>
          <w:rFonts w:ascii="Arial" w:hAnsi="Arial" w:cs="Arial"/>
          <w:sz w:val="24"/>
          <w:szCs w:val="24"/>
        </w:rPr>
        <w:t>state managed capitalism of the post</w:t>
      </w:r>
      <w:r w:rsidR="00135794" w:rsidRPr="0043459D">
        <w:rPr>
          <w:rFonts w:ascii="Arial" w:hAnsi="Arial" w:cs="Arial"/>
          <w:sz w:val="24"/>
          <w:szCs w:val="24"/>
        </w:rPr>
        <w:t xml:space="preserve"> </w:t>
      </w:r>
      <w:r w:rsidRPr="0043459D">
        <w:rPr>
          <w:rFonts w:ascii="Arial" w:hAnsi="Arial" w:cs="Arial"/>
          <w:sz w:val="24"/>
          <w:szCs w:val="24"/>
        </w:rPr>
        <w:t>war era</w:t>
      </w:r>
      <w:r w:rsidR="00E609F9" w:rsidRPr="0043459D">
        <w:rPr>
          <w:rFonts w:ascii="Arial" w:hAnsi="Arial" w:cs="Arial"/>
          <w:sz w:val="24"/>
          <w:szCs w:val="24"/>
        </w:rPr>
        <w:t>”</w:t>
      </w:r>
      <w:r w:rsidRPr="0043459D">
        <w:rPr>
          <w:rFonts w:ascii="Arial" w:hAnsi="Arial" w:cs="Arial"/>
          <w:sz w:val="24"/>
          <w:szCs w:val="24"/>
        </w:rPr>
        <w:t xml:space="preserve"> to a new form of capitalism </w:t>
      </w:r>
      <w:r w:rsidR="00E609F9" w:rsidRPr="0043459D">
        <w:rPr>
          <w:rFonts w:ascii="Arial" w:hAnsi="Arial" w:cs="Arial"/>
          <w:sz w:val="24"/>
          <w:szCs w:val="24"/>
        </w:rPr>
        <w:t>“’</w:t>
      </w:r>
      <w:r w:rsidRPr="0043459D">
        <w:rPr>
          <w:rFonts w:ascii="Arial" w:hAnsi="Arial" w:cs="Arial"/>
          <w:sz w:val="24"/>
          <w:szCs w:val="24"/>
        </w:rPr>
        <w:t>disorganised</w:t>
      </w:r>
      <w:r w:rsidR="00E609F9" w:rsidRPr="0043459D">
        <w:rPr>
          <w:rFonts w:ascii="Arial" w:hAnsi="Arial" w:cs="Arial"/>
          <w:sz w:val="24"/>
          <w:szCs w:val="24"/>
        </w:rPr>
        <w:t>’</w:t>
      </w:r>
      <w:r w:rsidRPr="0043459D">
        <w:rPr>
          <w:rFonts w:ascii="Arial" w:hAnsi="Arial" w:cs="Arial"/>
          <w:sz w:val="24"/>
          <w:szCs w:val="24"/>
        </w:rPr>
        <w:t>, globalising, neoliberal</w:t>
      </w:r>
      <w:r w:rsidR="00E609F9" w:rsidRPr="0043459D">
        <w:rPr>
          <w:rFonts w:ascii="Arial" w:hAnsi="Arial" w:cs="Arial"/>
          <w:sz w:val="24"/>
          <w:szCs w:val="24"/>
        </w:rPr>
        <w:t>”</w:t>
      </w:r>
      <w:r w:rsidRPr="0043459D">
        <w:rPr>
          <w:rFonts w:ascii="Arial" w:hAnsi="Arial" w:cs="Arial"/>
          <w:sz w:val="24"/>
          <w:szCs w:val="24"/>
        </w:rPr>
        <w:t xml:space="preserve">.  The effect of this new settlement between second wave feminism and mainstream contemporary politics has been to re-orientate the former in favour of neoliberal individualism which enables </w:t>
      </w:r>
      <w:r w:rsidR="00E609F9" w:rsidRPr="0043459D">
        <w:rPr>
          <w:rFonts w:ascii="Arial" w:hAnsi="Arial" w:cs="Arial"/>
          <w:sz w:val="24"/>
          <w:szCs w:val="24"/>
        </w:rPr>
        <w:t>“</w:t>
      </w:r>
      <w:r w:rsidRPr="0043459D">
        <w:rPr>
          <w:rFonts w:ascii="Arial" w:hAnsi="Arial" w:cs="Arial"/>
          <w:sz w:val="24"/>
          <w:szCs w:val="24"/>
        </w:rPr>
        <w:t>a perspective aimed originally at democratising state power in order to</w:t>
      </w:r>
      <w:r w:rsidR="00135794" w:rsidRPr="0043459D">
        <w:rPr>
          <w:rFonts w:ascii="Arial" w:hAnsi="Arial" w:cs="Arial"/>
          <w:sz w:val="24"/>
          <w:szCs w:val="24"/>
        </w:rPr>
        <w:t xml:space="preserve"> empower citizens</w:t>
      </w:r>
      <w:r w:rsidR="00E609F9" w:rsidRPr="0043459D">
        <w:rPr>
          <w:rFonts w:ascii="Arial" w:hAnsi="Arial" w:cs="Arial"/>
          <w:sz w:val="24"/>
          <w:szCs w:val="24"/>
        </w:rPr>
        <w:t>”</w:t>
      </w:r>
      <w:r w:rsidR="003637C9">
        <w:rPr>
          <w:rFonts w:ascii="Arial" w:hAnsi="Arial" w:cs="Arial"/>
          <w:sz w:val="24"/>
          <w:szCs w:val="24"/>
        </w:rPr>
        <w:t xml:space="preserve"> to be “used to legitimise </w:t>
      </w:r>
      <w:proofErr w:type="spellStart"/>
      <w:r w:rsidR="003637C9">
        <w:rPr>
          <w:rFonts w:ascii="Arial" w:hAnsi="Arial" w:cs="Arial"/>
          <w:sz w:val="24"/>
          <w:szCs w:val="24"/>
        </w:rPr>
        <w:t>marketis</w:t>
      </w:r>
      <w:r w:rsidRPr="0043459D">
        <w:rPr>
          <w:rFonts w:ascii="Arial" w:hAnsi="Arial" w:cs="Arial"/>
          <w:sz w:val="24"/>
          <w:szCs w:val="24"/>
        </w:rPr>
        <w:t>ation</w:t>
      </w:r>
      <w:proofErr w:type="spellEnd"/>
      <w:r w:rsidRPr="0043459D">
        <w:rPr>
          <w:rFonts w:ascii="Arial" w:hAnsi="Arial" w:cs="Arial"/>
          <w:sz w:val="24"/>
          <w:szCs w:val="24"/>
        </w:rPr>
        <w:t xml:space="preserve"> and stat</w:t>
      </w:r>
      <w:r w:rsidR="003637C9">
        <w:rPr>
          <w:rFonts w:ascii="Arial" w:hAnsi="Arial" w:cs="Arial"/>
          <w:sz w:val="24"/>
          <w:szCs w:val="24"/>
        </w:rPr>
        <w:t>e retrenchment” (Fraser 2013)</w:t>
      </w:r>
      <w:r w:rsidR="00135794" w:rsidRPr="0043459D">
        <w:rPr>
          <w:rFonts w:ascii="Arial" w:hAnsi="Arial" w:cs="Arial"/>
          <w:sz w:val="24"/>
          <w:szCs w:val="24"/>
        </w:rPr>
        <w:t xml:space="preserve">.  </w:t>
      </w:r>
      <w:r w:rsidRPr="0043459D">
        <w:rPr>
          <w:rFonts w:ascii="Arial" w:hAnsi="Arial" w:cs="Arial"/>
          <w:sz w:val="24"/>
          <w:szCs w:val="24"/>
        </w:rPr>
        <w:t>Fraser</w:t>
      </w:r>
      <w:r w:rsidR="00DA4D98" w:rsidRPr="0043459D">
        <w:rPr>
          <w:rFonts w:ascii="Arial" w:hAnsi="Arial" w:cs="Arial"/>
          <w:sz w:val="24"/>
          <w:szCs w:val="24"/>
        </w:rPr>
        <w:t xml:space="preserve">’s analysis </w:t>
      </w:r>
      <w:r w:rsidRPr="0043459D">
        <w:rPr>
          <w:rFonts w:ascii="Arial" w:hAnsi="Arial" w:cs="Arial"/>
          <w:sz w:val="24"/>
          <w:szCs w:val="24"/>
        </w:rPr>
        <w:t>makes sobering reading f</w:t>
      </w:r>
      <w:r w:rsidR="008C78D8" w:rsidRPr="0043459D">
        <w:rPr>
          <w:rFonts w:ascii="Arial" w:hAnsi="Arial" w:cs="Arial"/>
          <w:sz w:val="24"/>
          <w:szCs w:val="24"/>
        </w:rPr>
        <w:t>or those of us seeking to develop</w:t>
      </w:r>
      <w:r w:rsidRPr="0043459D">
        <w:rPr>
          <w:rFonts w:ascii="Arial" w:hAnsi="Arial" w:cs="Arial"/>
          <w:sz w:val="24"/>
          <w:szCs w:val="24"/>
        </w:rPr>
        <w:t xml:space="preserve"> an appropriate gendered response to the </w:t>
      </w:r>
      <w:r w:rsidR="005E1680" w:rsidRPr="0043459D">
        <w:rPr>
          <w:rFonts w:ascii="Arial" w:hAnsi="Arial" w:cs="Arial"/>
          <w:sz w:val="24"/>
          <w:szCs w:val="24"/>
        </w:rPr>
        <w:t>‘</w:t>
      </w:r>
      <w:r w:rsidR="00EC3440" w:rsidRPr="0043459D">
        <w:rPr>
          <w:rFonts w:ascii="Arial" w:hAnsi="Arial" w:cs="Arial"/>
          <w:sz w:val="24"/>
          <w:szCs w:val="24"/>
        </w:rPr>
        <w:t>cult</w:t>
      </w:r>
      <w:r w:rsidR="005E1680" w:rsidRPr="0043459D">
        <w:rPr>
          <w:rFonts w:ascii="Arial" w:hAnsi="Arial" w:cs="Arial"/>
          <w:sz w:val="24"/>
          <w:szCs w:val="24"/>
        </w:rPr>
        <w:t>’</w:t>
      </w:r>
      <w:r w:rsidR="00EC3440" w:rsidRPr="0043459D">
        <w:rPr>
          <w:rFonts w:ascii="Arial" w:hAnsi="Arial" w:cs="Arial"/>
          <w:sz w:val="24"/>
          <w:szCs w:val="24"/>
        </w:rPr>
        <w:t xml:space="preserve"> or </w:t>
      </w:r>
      <w:r w:rsidR="005E1680" w:rsidRPr="0043459D">
        <w:rPr>
          <w:rFonts w:ascii="Arial" w:hAnsi="Arial" w:cs="Arial"/>
          <w:sz w:val="24"/>
          <w:szCs w:val="24"/>
        </w:rPr>
        <w:t xml:space="preserve">‘alchemy’ </w:t>
      </w:r>
      <w:r w:rsidR="00EC3440" w:rsidRPr="0043459D">
        <w:rPr>
          <w:rFonts w:ascii="Arial" w:hAnsi="Arial" w:cs="Arial"/>
          <w:sz w:val="24"/>
          <w:szCs w:val="24"/>
        </w:rPr>
        <w:t xml:space="preserve">of </w:t>
      </w:r>
      <w:r w:rsidRPr="0043459D">
        <w:rPr>
          <w:rFonts w:ascii="Arial" w:hAnsi="Arial" w:cs="Arial"/>
          <w:sz w:val="24"/>
          <w:szCs w:val="24"/>
        </w:rPr>
        <w:t>austerity</w:t>
      </w:r>
      <w:r w:rsidR="00EC3440" w:rsidRPr="0043459D">
        <w:rPr>
          <w:rFonts w:ascii="Arial" w:hAnsi="Arial" w:cs="Arial"/>
          <w:sz w:val="24"/>
          <w:szCs w:val="24"/>
        </w:rPr>
        <w:t xml:space="preserve">.  There is a lot to be done to reverse the effects of the austerity agenda and to challenge the lack of consent </w:t>
      </w:r>
      <w:r w:rsidR="00AF6154" w:rsidRPr="0043459D">
        <w:rPr>
          <w:rFonts w:ascii="Arial" w:hAnsi="Arial" w:cs="Arial"/>
          <w:sz w:val="24"/>
          <w:szCs w:val="24"/>
        </w:rPr>
        <w:t xml:space="preserve">and </w:t>
      </w:r>
      <w:r w:rsidR="00135794" w:rsidRPr="0043459D">
        <w:rPr>
          <w:rFonts w:ascii="Arial" w:hAnsi="Arial" w:cs="Arial"/>
          <w:sz w:val="24"/>
          <w:szCs w:val="24"/>
        </w:rPr>
        <w:t>(</w:t>
      </w:r>
      <w:r w:rsidR="00AF6154" w:rsidRPr="0043459D">
        <w:rPr>
          <w:rFonts w:ascii="Arial" w:hAnsi="Arial" w:cs="Arial"/>
          <w:sz w:val="24"/>
          <w:szCs w:val="24"/>
        </w:rPr>
        <w:t>passive</w:t>
      </w:r>
      <w:r w:rsidR="00135794" w:rsidRPr="0043459D">
        <w:rPr>
          <w:rFonts w:ascii="Arial" w:hAnsi="Arial" w:cs="Arial"/>
          <w:sz w:val="24"/>
          <w:szCs w:val="24"/>
        </w:rPr>
        <w:t>)</w:t>
      </w:r>
      <w:r w:rsidR="00AF6154" w:rsidRPr="0043459D">
        <w:rPr>
          <w:rFonts w:ascii="Arial" w:hAnsi="Arial" w:cs="Arial"/>
          <w:sz w:val="24"/>
          <w:szCs w:val="24"/>
        </w:rPr>
        <w:t xml:space="preserve"> cooperation </w:t>
      </w:r>
      <w:r w:rsidR="00EC3440" w:rsidRPr="0043459D">
        <w:rPr>
          <w:rFonts w:ascii="Arial" w:hAnsi="Arial" w:cs="Arial"/>
          <w:sz w:val="24"/>
          <w:szCs w:val="24"/>
        </w:rPr>
        <w:t xml:space="preserve">that enabled </w:t>
      </w:r>
      <w:r w:rsidR="00680BAB" w:rsidRPr="0043459D">
        <w:rPr>
          <w:rFonts w:ascii="Arial" w:hAnsi="Arial" w:cs="Arial"/>
          <w:sz w:val="24"/>
          <w:szCs w:val="24"/>
        </w:rPr>
        <w:t xml:space="preserve">it </w:t>
      </w:r>
      <w:r w:rsidR="00DA4D98" w:rsidRPr="0043459D">
        <w:rPr>
          <w:rFonts w:ascii="Arial" w:hAnsi="Arial" w:cs="Arial"/>
          <w:sz w:val="24"/>
          <w:szCs w:val="24"/>
        </w:rPr>
        <w:t>to take hold</w:t>
      </w:r>
      <w:r w:rsidR="00EC3440" w:rsidRPr="0043459D">
        <w:rPr>
          <w:rFonts w:ascii="Arial" w:hAnsi="Arial" w:cs="Arial"/>
          <w:sz w:val="24"/>
          <w:szCs w:val="24"/>
        </w:rPr>
        <w:t xml:space="preserve"> in the first place. Measures evoked in the name of austerity</w:t>
      </w:r>
      <w:r w:rsidRPr="0043459D">
        <w:rPr>
          <w:rFonts w:ascii="Arial" w:hAnsi="Arial" w:cs="Arial"/>
          <w:sz w:val="24"/>
          <w:szCs w:val="24"/>
        </w:rPr>
        <w:t xml:space="preserve"> rely on a particularly one-sided view of the organisation of social and economic life which, </w:t>
      </w:r>
      <w:r w:rsidR="00EC3440" w:rsidRPr="0043459D">
        <w:rPr>
          <w:rFonts w:ascii="Arial" w:hAnsi="Arial" w:cs="Arial"/>
          <w:sz w:val="24"/>
          <w:szCs w:val="24"/>
        </w:rPr>
        <w:t>if it is to be expanded to take account of reproduction</w:t>
      </w:r>
      <w:r w:rsidR="003637C9">
        <w:rPr>
          <w:rFonts w:ascii="Arial" w:hAnsi="Arial" w:cs="Arial"/>
          <w:sz w:val="24"/>
          <w:szCs w:val="24"/>
        </w:rPr>
        <w:t>,</w:t>
      </w:r>
      <w:r w:rsidR="00EC3440" w:rsidRPr="0043459D">
        <w:rPr>
          <w:rFonts w:ascii="Arial" w:hAnsi="Arial" w:cs="Arial"/>
          <w:sz w:val="24"/>
          <w:szCs w:val="24"/>
        </w:rPr>
        <w:t xml:space="preserve"> requires a revaluation</w:t>
      </w:r>
      <w:r w:rsidRPr="0043459D">
        <w:rPr>
          <w:rFonts w:ascii="Arial" w:hAnsi="Arial" w:cs="Arial"/>
          <w:sz w:val="24"/>
          <w:szCs w:val="24"/>
        </w:rPr>
        <w:t xml:space="preserve"> of all those activities currently or potentially regulated by labour law </w:t>
      </w:r>
      <w:r w:rsidR="00EC3440" w:rsidRPr="0043459D">
        <w:rPr>
          <w:rFonts w:ascii="Arial" w:hAnsi="Arial" w:cs="Arial"/>
          <w:sz w:val="24"/>
          <w:szCs w:val="24"/>
        </w:rPr>
        <w:t>including unpaid care.</w:t>
      </w:r>
      <w:r w:rsidR="000F63DB" w:rsidRPr="0043459D">
        <w:rPr>
          <w:rFonts w:ascii="Arial" w:hAnsi="Arial"/>
          <w:sz w:val="24"/>
        </w:rPr>
        <w:t xml:space="preserve"> </w:t>
      </w:r>
      <w:r w:rsidR="000F63DB" w:rsidRPr="0043459D">
        <w:rPr>
          <w:rFonts w:ascii="Arial" w:hAnsi="Arial" w:cs="Arial"/>
          <w:sz w:val="24"/>
          <w:szCs w:val="24"/>
        </w:rPr>
        <w:t>A useful step in this direction would be the establishment of a clearly defined and legally recognised social identity for carers which would highlight and rectify existing inequalities and produce sustainable improvements in the lives of carers and those for whom they care</w:t>
      </w:r>
      <w:r w:rsidR="003637C9">
        <w:rPr>
          <w:rFonts w:ascii="Arial" w:hAnsi="Arial" w:cs="Arial"/>
          <w:sz w:val="24"/>
          <w:szCs w:val="24"/>
        </w:rPr>
        <w:t>,</w:t>
      </w:r>
      <w:r w:rsidR="000F63DB" w:rsidRPr="0043459D">
        <w:rPr>
          <w:rFonts w:ascii="Arial" w:hAnsi="Arial" w:cs="Arial"/>
          <w:sz w:val="24"/>
          <w:szCs w:val="24"/>
        </w:rPr>
        <w:t xml:space="preserve"> even in these so-called </w:t>
      </w:r>
      <w:r w:rsidR="003637C9">
        <w:rPr>
          <w:rFonts w:ascii="Arial" w:hAnsi="Arial" w:cs="Arial"/>
          <w:sz w:val="24"/>
          <w:szCs w:val="24"/>
        </w:rPr>
        <w:t>‘</w:t>
      </w:r>
      <w:r w:rsidR="000F63DB" w:rsidRPr="0043459D">
        <w:rPr>
          <w:rFonts w:ascii="Arial" w:hAnsi="Arial" w:cs="Arial"/>
          <w:sz w:val="24"/>
          <w:szCs w:val="24"/>
        </w:rPr>
        <w:t>times of austerity</w:t>
      </w:r>
      <w:r w:rsidR="003637C9">
        <w:rPr>
          <w:rFonts w:ascii="Arial" w:hAnsi="Arial" w:cs="Arial"/>
          <w:sz w:val="24"/>
          <w:szCs w:val="24"/>
        </w:rPr>
        <w:t>’</w:t>
      </w:r>
      <w:r w:rsidR="000F63DB" w:rsidRPr="0043459D">
        <w:rPr>
          <w:rFonts w:ascii="Arial" w:hAnsi="Arial" w:cs="Arial"/>
          <w:sz w:val="24"/>
          <w:szCs w:val="24"/>
        </w:rPr>
        <w:t xml:space="preserve">.  However the overarching </w:t>
      </w:r>
      <w:r w:rsidR="003637C9">
        <w:rPr>
          <w:rFonts w:ascii="Arial" w:hAnsi="Arial" w:cs="Arial"/>
          <w:sz w:val="24"/>
          <w:szCs w:val="24"/>
        </w:rPr>
        <w:t>“</w:t>
      </w:r>
      <w:r w:rsidR="000F63DB" w:rsidRPr="0043459D">
        <w:rPr>
          <w:rFonts w:ascii="Arial" w:hAnsi="Arial" w:cs="Arial"/>
          <w:sz w:val="24"/>
          <w:szCs w:val="24"/>
        </w:rPr>
        <w:t>bigger</w:t>
      </w:r>
      <w:r w:rsidR="003637C9">
        <w:rPr>
          <w:rFonts w:ascii="Arial" w:hAnsi="Arial" w:cs="Arial"/>
          <w:sz w:val="24"/>
          <w:szCs w:val="24"/>
        </w:rPr>
        <w:t>”</w:t>
      </w:r>
      <w:r w:rsidR="000F63DB" w:rsidRPr="0043459D">
        <w:rPr>
          <w:rFonts w:ascii="Arial" w:hAnsi="Arial" w:cs="Arial"/>
          <w:sz w:val="24"/>
          <w:szCs w:val="24"/>
        </w:rPr>
        <w:t xml:space="preserve"> project of </w:t>
      </w:r>
      <w:r w:rsidR="00E609F9" w:rsidRPr="0043459D">
        <w:rPr>
          <w:rFonts w:ascii="Arial" w:hAnsi="Arial" w:cs="Arial"/>
          <w:sz w:val="24"/>
          <w:szCs w:val="24"/>
        </w:rPr>
        <w:t>“</w:t>
      </w:r>
      <w:r w:rsidR="000F63DB" w:rsidRPr="0043459D">
        <w:rPr>
          <w:rFonts w:ascii="Arial" w:hAnsi="Arial" w:cs="Arial"/>
          <w:sz w:val="24"/>
          <w:szCs w:val="24"/>
        </w:rPr>
        <w:t>reclaiming the mantle of participatory democracy as a means of strengthening the public powers needed to constrain capital for the sake of justice</w:t>
      </w:r>
      <w:r w:rsidR="00E609F9" w:rsidRPr="0043459D">
        <w:rPr>
          <w:rFonts w:ascii="Arial" w:hAnsi="Arial" w:cs="Arial"/>
          <w:sz w:val="24"/>
          <w:szCs w:val="24"/>
        </w:rPr>
        <w:t>”</w:t>
      </w:r>
      <w:r w:rsidR="000F63DB" w:rsidRPr="0043459D">
        <w:rPr>
          <w:rFonts w:ascii="Arial" w:hAnsi="Arial" w:cs="Arial"/>
          <w:sz w:val="24"/>
          <w:szCs w:val="24"/>
        </w:rPr>
        <w:t xml:space="preserve"> (Fraser 2013)</w:t>
      </w:r>
      <w:r w:rsidR="00EC3440" w:rsidRPr="0043459D">
        <w:rPr>
          <w:rFonts w:ascii="Arial" w:hAnsi="Arial" w:cs="Arial"/>
          <w:sz w:val="24"/>
          <w:szCs w:val="24"/>
        </w:rPr>
        <w:t xml:space="preserve"> </w:t>
      </w:r>
      <w:r w:rsidR="003637C9">
        <w:rPr>
          <w:rFonts w:ascii="Arial" w:hAnsi="Arial" w:cs="Arial"/>
          <w:sz w:val="24"/>
          <w:szCs w:val="24"/>
        </w:rPr>
        <w:t xml:space="preserve">requires two potential - </w:t>
      </w:r>
      <w:r w:rsidR="005E1680" w:rsidRPr="0043459D">
        <w:rPr>
          <w:rFonts w:ascii="Arial" w:hAnsi="Arial" w:cs="Arial"/>
          <w:sz w:val="24"/>
          <w:szCs w:val="24"/>
        </w:rPr>
        <w:t xml:space="preserve">and inter-related - forms of action. First, as Clarke and Newman argue, </w:t>
      </w:r>
      <w:r w:rsidR="00E609F9" w:rsidRPr="0043459D">
        <w:rPr>
          <w:rFonts w:ascii="Arial" w:hAnsi="Arial" w:cs="Arial"/>
          <w:sz w:val="24"/>
          <w:szCs w:val="24"/>
        </w:rPr>
        <w:t>“</w:t>
      </w:r>
      <w:r w:rsidR="00DA4D98" w:rsidRPr="0043459D">
        <w:rPr>
          <w:rFonts w:ascii="Arial" w:hAnsi="Arial" w:cs="Arial"/>
          <w:sz w:val="24"/>
          <w:szCs w:val="24"/>
        </w:rPr>
        <w:t>The Coalition’s separation of the economic from the moral has left them vulnerable to counter-claims that economics should be moral</w:t>
      </w:r>
      <w:r w:rsidR="00E609F9" w:rsidRPr="0043459D">
        <w:rPr>
          <w:rFonts w:ascii="Arial" w:hAnsi="Arial" w:cs="Arial"/>
          <w:sz w:val="24"/>
          <w:szCs w:val="24"/>
        </w:rPr>
        <w:t>”</w:t>
      </w:r>
      <w:r w:rsidR="00DA4D98" w:rsidRPr="0043459D">
        <w:rPr>
          <w:rFonts w:ascii="Arial" w:hAnsi="Arial" w:cs="Arial"/>
          <w:sz w:val="24"/>
          <w:szCs w:val="24"/>
        </w:rPr>
        <w:t xml:space="preserve"> (Clarke and Newman 2012: 313). In harnessing the </w:t>
      </w:r>
      <w:r w:rsidR="00AF6154" w:rsidRPr="0043459D">
        <w:rPr>
          <w:rFonts w:ascii="Arial" w:hAnsi="Arial" w:cs="Arial"/>
          <w:sz w:val="24"/>
          <w:szCs w:val="24"/>
        </w:rPr>
        <w:t xml:space="preserve">discomfort and discontent induced by deepening social inequalities, </w:t>
      </w:r>
      <w:r w:rsidR="005E1680" w:rsidRPr="0043459D">
        <w:rPr>
          <w:rFonts w:ascii="Arial" w:hAnsi="Arial" w:cs="Arial"/>
          <w:sz w:val="24"/>
          <w:szCs w:val="24"/>
        </w:rPr>
        <w:t xml:space="preserve">we need to recognise and articulate the detachment that has occurred under neoliberalism between the economic practices enacted in our name (but </w:t>
      </w:r>
      <w:r w:rsidR="005E1680" w:rsidRPr="0043459D">
        <w:rPr>
          <w:rFonts w:ascii="Arial" w:hAnsi="Arial" w:cs="Arial"/>
          <w:sz w:val="24"/>
          <w:szCs w:val="24"/>
        </w:rPr>
        <w:lastRenderedPageBreak/>
        <w:t xml:space="preserve">without our consent) </w:t>
      </w:r>
      <w:r w:rsidR="00DA4D98" w:rsidRPr="0043459D">
        <w:rPr>
          <w:rFonts w:ascii="Arial" w:hAnsi="Arial" w:cs="Arial"/>
          <w:sz w:val="24"/>
          <w:szCs w:val="24"/>
        </w:rPr>
        <w:t xml:space="preserve">through austerity policies </w:t>
      </w:r>
      <w:r w:rsidR="005E1680" w:rsidRPr="0043459D">
        <w:rPr>
          <w:rFonts w:ascii="Arial" w:hAnsi="Arial" w:cs="Arial"/>
          <w:sz w:val="24"/>
          <w:szCs w:val="24"/>
        </w:rPr>
        <w:t>and their</w:t>
      </w:r>
      <w:r w:rsidR="00AF6154" w:rsidRPr="0043459D">
        <w:rPr>
          <w:rFonts w:ascii="Arial" w:hAnsi="Arial" w:cs="Arial"/>
          <w:sz w:val="24"/>
          <w:szCs w:val="24"/>
        </w:rPr>
        <w:t xml:space="preserve"> moral economy. </w:t>
      </w:r>
      <w:r w:rsidR="00DA4D98" w:rsidRPr="0043459D">
        <w:rPr>
          <w:rFonts w:ascii="Arial" w:hAnsi="Arial" w:cs="Arial"/>
          <w:sz w:val="24"/>
          <w:szCs w:val="24"/>
        </w:rPr>
        <w:t xml:space="preserve">Secondly, hard-won </w:t>
      </w:r>
      <w:r w:rsidR="00920CC0" w:rsidRPr="0043459D">
        <w:rPr>
          <w:rFonts w:ascii="Arial" w:hAnsi="Arial" w:cs="Arial"/>
          <w:sz w:val="24"/>
          <w:szCs w:val="24"/>
        </w:rPr>
        <w:t xml:space="preserve">rights </w:t>
      </w:r>
      <w:r w:rsidR="00DA4D98" w:rsidRPr="0043459D">
        <w:rPr>
          <w:rFonts w:ascii="Arial" w:hAnsi="Arial" w:cs="Arial"/>
          <w:sz w:val="24"/>
          <w:szCs w:val="24"/>
        </w:rPr>
        <w:t xml:space="preserve">to equality which are threatened by the shifting sands of political and economic affiliations </w:t>
      </w:r>
      <w:r w:rsidR="00AF6154" w:rsidRPr="0043459D">
        <w:rPr>
          <w:rFonts w:ascii="Arial" w:hAnsi="Arial" w:cs="Arial"/>
          <w:sz w:val="24"/>
          <w:szCs w:val="24"/>
        </w:rPr>
        <w:t>will only be stabilised and further developed once they are</w:t>
      </w:r>
      <w:r w:rsidR="00920CC0" w:rsidRPr="0043459D">
        <w:rPr>
          <w:rFonts w:ascii="Arial" w:hAnsi="Arial" w:cs="Arial"/>
          <w:sz w:val="24"/>
          <w:szCs w:val="24"/>
        </w:rPr>
        <w:t xml:space="preserve"> constitutionally guaranteed</w:t>
      </w:r>
      <w:r w:rsidR="003430FB">
        <w:rPr>
          <w:rFonts w:ascii="Arial" w:hAnsi="Arial" w:cs="Arial"/>
          <w:sz w:val="24"/>
          <w:szCs w:val="24"/>
        </w:rPr>
        <w:t xml:space="preserve"> -</w:t>
      </w:r>
      <w:r w:rsidR="005E1680" w:rsidRPr="0043459D">
        <w:rPr>
          <w:rFonts w:ascii="Arial" w:hAnsi="Arial" w:cs="Arial"/>
          <w:sz w:val="24"/>
          <w:szCs w:val="24"/>
        </w:rPr>
        <w:t xml:space="preserve"> a</w:t>
      </w:r>
      <w:r w:rsidR="00DA4D98" w:rsidRPr="0043459D">
        <w:rPr>
          <w:rFonts w:ascii="Arial" w:hAnsi="Arial" w:cs="Arial"/>
          <w:sz w:val="24"/>
          <w:szCs w:val="24"/>
        </w:rPr>
        <w:t xml:space="preserve"> difficult task but one which has some currency in internationa</w:t>
      </w:r>
      <w:bookmarkStart w:id="0" w:name="_GoBack"/>
      <w:bookmarkEnd w:id="0"/>
      <w:r w:rsidR="00DA4D98" w:rsidRPr="0043459D">
        <w:rPr>
          <w:rFonts w:ascii="Arial" w:hAnsi="Arial" w:cs="Arial"/>
          <w:sz w:val="24"/>
          <w:szCs w:val="24"/>
        </w:rPr>
        <w:t xml:space="preserve">l law’s recognition </w:t>
      </w:r>
      <w:r w:rsidR="00AF6154" w:rsidRPr="0043459D">
        <w:rPr>
          <w:rFonts w:ascii="Arial" w:hAnsi="Arial" w:cs="Arial"/>
          <w:sz w:val="24"/>
          <w:szCs w:val="24"/>
        </w:rPr>
        <w:t xml:space="preserve">and guarantee </w:t>
      </w:r>
      <w:r w:rsidR="00DA4D98" w:rsidRPr="0043459D">
        <w:rPr>
          <w:rFonts w:ascii="Arial" w:hAnsi="Arial" w:cs="Arial"/>
          <w:sz w:val="24"/>
          <w:szCs w:val="24"/>
        </w:rPr>
        <w:t>of certain basic standards as human rights</w:t>
      </w:r>
      <w:r w:rsidR="00680BAB" w:rsidRPr="0043459D">
        <w:rPr>
          <w:rFonts w:ascii="Arial" w:hAnsi="Arial" w:cs="Arial"/>
          <w:sz w:val="24"/>
          <w:szCs w:val="24"/>
        </w:rPr>
        <w:t>.</w:t>
      </w:r>
      <w:r w:rsidR="00920CC0" w:rsidRPr="0043459D">
        <w:rPr>
          <w:rFonts w:ascii="Arial" w:hAnsi="Arial" w:cs="Arial"/>
          <w:sz w:val="24"/>
          <w:szCs w:val="24"/>
        </w:rPr>
        <w:t xml:space="preserve"> </w:t>
      </w:r>
      <w:r w:rsidR="00DA4D98" w:rsidRPr="0043459D">
        <w:rPr>
          <w:rFonts w:ascii="Arial" w:hAnsi="Arial" w:cs="Arial"/>
          <w:sz w:val="24"/>
          <w:szCs w:val="24"/>
        </w:rPr>
        <w:t xml:space="preserve">Both of these activities require a reinvigoration of </w:t>
      </w:r>
      <w:r w:rsidR="008C78D8" w:rsidRPr="0043459D">
        <w:rPr>
          <w:rFonts w:ascii="Arial" w:hAnsi="Arial" w:cs="Arial"/>
          <w:sz w:val="24"/>
          <w:szCs w:val="24"/>
        </w:rPr>
        <w:t xml:space="preserve">our </w:t>
      </w:r>
      <w:r w:rsidR="00DA4D98" w:rsidRPr="0043459D">
        <w:rPr>
          <w:rFonts w:ascii="Arial" w:hAnsi="Arial" w:cs="Arial"/>
          <w:sz w:val="24"/>
          <w:szCs w:val="24"/>
        </w:rPr>
        <w:t xml:space="preserve">collective </w:t>
      </w:r>
      <w:r w:rsidR="008C78D8" w:rsidRPr="0043459D">
        <w:rPr>
          <w:rFonts w:ascii="Arial" w:hAnsi="Arial" w:cs="Arial"/>
          <w:sz w:val="24"/>
          <w:szCs w:val="24"/>
        </w:rPr>
        <w:t>consciousness, our</w:t>
      </w:r>
      <w:r w:rsidR="00DA4D98" w:rsidRPr="0043459D">
        <w:rPr>
          <w:rFonts w:ascii="Arial" w:hAnsi="Arial" w:cs="Arial"/>
          <w:sz w:val="24"/>
          <w:szCs w:val="24"/>
        </w:rPr>
        <w:t xml:space="preserve"> interconnectedness. </w:t>
      </w:r>
      <w:r w:rsidRPr="0043459D">
        <w:rPr>
          <w:rFonts w:ascii="Arial" w:hAnsi="Arial" w:cs="Arial"/>
          <w:sz w:val="24"/>
          <w:szCs w:val="24"/>
        </w:rPr>
        <w:t xml:space="preserve">Fraser’s </w:t>
      </w:r>
      <w:proofErr w:type="gramStart"/>
      <w:r w:rsidRPr="0043459D">
        <w:rPr>
          <w:rFonts w:ascii="Arial" w:hAnsi="Arial" w:cs="Arial"/>
          <w:sz w:val="24"/>
          <w:szCs w:val="24"/>
        </w:rPr>
        <w:t>call for feminism to reclaim and reinvigorate i</w:t>
      </w:r>
      <w:r w:rsidR="003430FB">
        <w:rPr>
          <w:rFonts w:ascii="Arial" w:hAnsi="Arial" w:cs="Arial"/>
          <w:sz w:val="24"/>
          <w:szCs w:val="24"/>
        </w:rPr>
        <w:t>ts “</w:t>
      </w:r>
      <w:proofErr w:type="spellStart"/>
      <w:r w:rsidR="003430FB">
        <w:rPr>
          <w:rFonts w:ascii="Arial" w:hAnsi="Arial" w:cs="Arial"/>
          <w:sz w:val="24"/>
          <w:szCs w:val="24"/>
        </w:rPr>
        <w:t>solidaristic</w:t>
      </w:r>
      <w:proofErr w:type="spellEnd"/>
      <w:r w:rsidR="003430FB">
        <w:rPr>
          <w:rFonts w:ascii="Arial" w:hAnsi="Arial" w:cs="Arial"/>
          <w:sz w:val="24"/>
          <w:szCs w:val="24"/>
        </w:rPr>
        <w:t xml:space="preserve"> scenario”</w:t>
      </w:r>
      <w:r w:rsidR="00EC3440" w:rsidRPr="0043459D">
        <w:rPr>
          <w:rFonts w:ascii="Arial" w:hAnsi="Arial" w:cs="Arial"/>
          <w:sz w:val="24"/>
          <w:szCs w:val="24"/>
        </w:rPr>
        <w:t xml:space="preserve"> </w:t>
      </w:r>
      <w:r w:rsidRPr="0043459D">
        <w:rPr>
          <w:rFonts w:ascii="Arial" w:hAnsi="Arial" w:cs="Arial"/>
          <w:sz w:val="24"/>
          <w:szCs w:val="24"/>
        </w:rPr>
        <w:t>offer</w:t>
      </w:r>
      <w:r w:rsidR="00EC3440" w:rsidRPr="0043459D">
        <w:rPr>
          <w:rFonts w:ascii="Arial" w:hAnsi="Arial" w:cs="Arial"/>
          <w:sz w:val="24"/>
          <w:szCs w:val="24"/>
        </w:rPr>
        <w:t>s</w:t>
      </w:r>
      <w:r w:rsidR="008C78D8" w:rsidRPr="0043459D">
        <w:rPr>
          <w:rFonts w:ascii="Arial" w:hAnsi="Arial" w:cs="Arial"/>
          <w:sz w:val="24"/>
          <w:szCs w:val="24"/>
        </w:rPr>
        <w:t xml:space="preserve"> a way in which we</w:t>
      </w:r>
      <w:r w:rsidR="00AF6154" w:rsidRPr="0043459D">
        <w:rPr>
          <w:rFonts w:ascii="Arial" w:hAnsi="Arial" w:cs="Arial"/>
          <w:sz w:val="24"/>
          <w:szCs w:val="24"/>
        </w:rPr>
        <w:t xml:space="preserve"> might cease to engage with and, rather, seek</w:t>
      </w:r>
      <w:proofErr w:type="gramEnd"/>
      <w:r w:rsidR="00AF6154" w:rsidRPr="0043459D">
        <w:rPr>
          <w:rFonts w:ascii="Arial" w:hAnsi="Arial" w:cs="Arial"/>
          <w:sz w:val="24"/>
          <w:szCs w:val="24"/>
        </w:rPr>
        <w:t xml:space="preserve"> to challenge neoliberal capitali</w:t>
      </w:r>
      <w:r w:rsidR="003430FB">
        <w:rPr>
          <w:rFonts w:ascii="Arial" w:hAnsi="Arial" w:cs="Arial"/>
          <w:sz w:val="24"/>
          <w:szCs w:val="24"/>
        </w:rPr>
        <w:t>s</w:t>
      </w:r>
      <w:r w:rsidR="00AF6154" w:rsidRPr="0043459D">
        <w:rPr>
          <w:rFonts w:ascii="Arial" w:hAnsi="Arial" w:cs="Arial"/>
          <w:sz w:val="24"/>
          <w:szCs w:val="24"/>
        </w:rPr>
        <w:t>m</w:t>
      </w:r>
      <w:r w:rsidRPr="0043459D">
        <w:rPr>
          <w:rFonts w:ascii="Arial" w:hAnsi="Arial" w:cs="Arial"/>
          <w:sz w:val="24"/>
          <w:szCs w:val="24"/>
        </w:rPr>
        <w:t xml:space="preserve"> </w:t>
      </w:r>
      <w:r w:rsidR="00EC3440" w:rsidRPr="0043459D">
        <w:rPr>
          <w:rFonts w:ascii="Arial" w:hAnsi="Arial" w:cs="Arial"/>
          <w:sz w:val="24"/>
          <w:szCs w:val="24"/>
        </w:rPr>
        <w:t>and is a call which we ignore at our peril.</w:t>
      </w:r>
    </w:p>
    <w:p w:rsidR="008C78D8" w:rsidRPr="0043459D" w:rsidRDefault="008C78D8" w:rsidP="0043459D">
      <w:pPr>
        <w:spacing w:line="240" w:lineRule="auto"/>
        <w:rPr>
          <w:rFonts w:ascii="Arial" w:hAnsi="Arial" w:cs="Arial"/>
          <w:b/>
          <w:sz w:val="24"/>
          <w:szCs w:val="24"/>
        </w:rPr>
      </w:pPr>
    </w:p>
    <w:p w:rsidR="003A3659" w:rsidRPr="0043459D" w:rsidRDefault="003A3659" w:rsidP="0043459D">
      <w:pPr>
        <w:spacing w:line="240" w:lineRule="auto"/>
        <w:rPr>
          <w:rFonts w:ascii="Arial" w:hAnsi="Arial" w:cs="Arial"/>
          <w:b/>
          <w:sz w:val="24"/>
          <w:szCs w:val="24"/>
        </w:rPr>
      </w:pPr>
      <w:r w:rsidRPr="0043459D">
        <w:rPr>
          <w:rFonts w:ascii="Arial" w:hAnsi="Arial" w:cs="Arial"/>
          <w:b/>
          <w:sz w:val="24"/>
          <w:szCs w:val="24"/>
        </w:rPr>
        <w:t>References</w:t>
      </w:r>
    </w:p>
    <w:p w:rsidR="00E609F9" w:rsidRPr="0043459D" w:rsidRDefault="008E3C90" w:rsidP="0043459D">
      <w:pPr>
        <w:spacing w:line="240" w:lineRule="auto"/>
        <w:rPr>
          <w:rFonts w:ascii="Arial" w:hAnsi="Arial" w:cs="Arial"/>
          <w:sz w:val="24"/>
          <w:szCs w:val="24"/>
        </w:rPr>
      </w:pPr>
      <w:r w:rsidRPr="0043459D">
        <w:rPr>
          <w:rFonts w:ascii="Arial" w:hAnsi="Arial" w:cs="Arial"/>
          <w:sz w:val="24"/>
          <w:szCs w:val="24"/>
        </w:rPr>
        <w:t xml:space="preserve">Bhandar, Brenna. 2013. </w:t>
      </w:r>
      <w:r w:rsidRPr="0043459D">
        <w:rPr>
          <w:rFonts w:ascii="Arial" w:hAnsi="Arial" w:cs="Arial"/>
          <w:sz w:val="24"/>
          <w:szCs w:val="24"/>
          <w:lang w:val="en-US"/>
        </w:rPr>
        <w:t xml:space="preserve"> </w:t>
      </w:r>
      <w:r w:rsidR="00301E79">
        <w:rPr>
          <w:rFonts w:ascii="Arial" w:hAnsi="Arial" w:cs="Arial"/>
          <w:bCs/>
          <w:sz w:val="24"/>
          <w:szCs w:val="24"/>
          <w:lang w:val="en-US"/>
        </w:rPr>
        <w:t xml:space="preserve">Race, gender and class: some reflections on left feminist politics and </w:t>
      </w:r>
      <w:proofErr w:type="spellStart"/>
      <w:r w:rsidR="00301E79">
        <w:rPr>
          <w:rFonts w:ascii="Arial" w:hAnsi="Arial" w:cs="Arial"/>
          <w:bCs/>
          <w:sz w:val="24"/>
          <w:szCs w:val="24"/>
          <w:lang w:val="en-US"/>
        </w:rPr>
        <w:t>o</w:t>
      </w:r>
      <w:r w:rsidRPr="0043459D">
        <w:rPr>
          <w:rFonts w:ascii="Arial" w:hAnsi="Arial" w:cs="Arial"/>
          <w:bCs/>
          <w:sz w:val="24"/>
          <w:szCs w:val="24"/>
          <w:lang w:val="en-US"/>
        </w:rPr>
        <w:t>rganising</w:t>
      </w:r>
      <w:proofErr w:type="spellEnd"/>
      <w:r w:rsidR="00CB7B92">
        <w:rPr>
          <w:rFonts w:ascii="Arial" w:hAnsi="Arial" w:cs="Arial"/>
          <w:bCs/>
          <w:sz w:val="24"/>
          <w:szCs w:val="24"/>
          <w:lang w:val="en-US"/>
        </w:rPr>
        <w:t xml:space="preserve">. </w:t>
      </w:r>
      <w:proofErr w:type="spellStart"/>
      <w:proofErr w:type="gramStart"/>
      <w:r w:rsidR="00CB7B92">
        <w:rPr>
          <w:rFonts w:ascii="Arial" w:hAnsi="Arial" w:cs="Arial"/>
          <w:bCs/>
          <w:i/>
          <w:sz w:val="24"/>
          <w:szCs w:val="24"/>
          <w:lang w:val="en-US"/>
        </w:rPr>
        <w:t>feminists@law</w:t>
      </w:r>
      <w:proofErr w:type="spellEnd"/>
      <w:r w:rsidR="00CB7B92">
        <w:rPr>
          <w:rFonts w:ascii="Arial" w:hAnsi="Arial" w:cs="Arial"/>
          <w:bCs/>
          <w:sz w:val="24"/>
          <w:szCs w:val="24"/>
          <w:lang w:val="en-US"/>
        </w:rPr>
        <w:t xml:space="preserve"> 3(1)</w:t>
      </w:r>
      <w:r w:rsidR="00E609F9" w:rsidRPr="0043459D">
        <w:rPr>
          <w:rFonts w:ascii="Arial" w:hAnsi="Arial" w:cs="Arial"/>
          <w:bCs/>
          <w:sz w:val="24"/>
          <w:szCs w:val="24"/>
          <w:lang w:val="en-US"/>
        </w:rPr>
        <w:t>.</w:t>
      </w:r>
      <w:proofErr w:type="gramEnd"/>
      <w:r w:rsidR="00E609F9" w:rsidRPr="0043459D">
        <w:rPr>
          <w:rFonts w:ascii="Arial" w:hAnsi="Arial" w:cs="Arial"/>
          <w:bCs/>
          <w:sz w:val="24"/>
          <w:szCs w:val="24"/>
          <w:lang w:val="en-US"/>
        </w:rPr>
        <w:t xml:space="preserve"> </w:t>
      </w:r>
    </w:p>
    <w:p w:rsidR="00C6555A" w:rsidRPr="0043459D" w:rsidRDefault="00C6555A" w:rsidP="0043459D">
      <w:pPr>
        <w:spacing w:line="240" w:lineRule="auto"/>
        <w:rPr>
          <w:rFonts w:ascii="Arial" w:hAnsi="Arial" w:cs="Arial"/>
          <w:sz w:val="24"/>
          <w:szCs w:val="24"/>
        </w:rPr>
      </w:pPr>
      <w:r w:rsidRPr="0043459D">
        <w:rPr>
          <w:rFonts w:ascii="Arial" w:hAnsi="Arial" w:cs="Arial"/>
          <w:sz w:val="24"/>
          <w:szCs w:val="24"/>
        </w:rPr>
        <w:t>Busby, Nicole, Morag McDermont, Emily Rose and Adam Sales (</w:t>
      </w:r>
      <w:proofErr w:type="spellStart"/>
      <w:proofErr w:type="gramStart"/>
      <w:r w:rsidRPr="0043459D">
        <w:rPr>
          <w:rFonts w:ascii="Arial" w:hAnsi="Arial" w:cs="Arial"/>
          <w:sz w:val="24"/>
          <w:szCs w:val="24"/>
        </w:rPr>
        <w:t>eds</w:t>
      </w:r>
      <w:proofErr w:type="spellEnd"/>
      <w:proofErr w:type="gramEnd"/>
      <w:r w:rsidRPr="0043459D">
        <w:rPr>
          <w:rFonts w:ascii="Arial" w:hAnsi="Arial" w:cs="Arial"/>
          <w:sz w:val="24"/>
          <w:szCs w:val="24"/>
        </w:rPr>
        <w:t xml:space="preserve">). 2013. </w:t>
      </w:r>
      <w:r w:rsidRPr="0043459D">
        <w:rPr>
          <w:rFonts w:ascii="Arial" w:hAnsi="Arial" w:cs="Arial"/>
          <w:i/>
          <w:sz w:val="24"/>
          <w:szCs w:val="24"/>
        </w:rPr>
        <w:t xml:space="preserve">Access to Justice in the Employment </w:t>
      </w:r>
      <w:r w:rsidR="00CB7B92">
        <w:rPr>
          <w:rFonts w:ascii="Arial" w:hAnsi="Arial" w:cs="Arial"/>
          <w:i/>
          <w:sz w:val="24"/>
          <w:szCs w:val="24"/>
        </w:rPr>
        <w:t>Tribunal:</w:t>
      </w:r>
      <w:r w:rsidRPr="0043459D">
        <w:rPr>
          <w:rFonts w:ascii="Arial" w:hAnsi="Arial" w:cs="Arial"/>
          <w:i/>
          <w:sz w:val="24"/>
          <w:szCs w:val="24"/>
        </w:rPr>
        <w:t xml:space="preserve"> S</w:t>
      </w:r>
      <w:r w:rsidR="008C78D8" w:rsidRPr="0043459D">
        <w:rPr>
          <w:rFonts w:ascii="Arial" w:hAnsi="Arial" w:cs="Arial"/>
          <w:i/>
          <w:sz w:val="24"/>
          <w:szCs w:val="24"/>
        </w:rPr>
        <w:t>urveying the Terrain</w:t>
      </w:r>
      <w:r w:rsidR="008C78D8" w:rsidRPr="0043459D">
        <w:rPr>
          <w:rFonts w:ascii="Arial" w:hAnsi="Arial" w:cs="Arial"/>
          <w:sz w:val="24"/>
          <w:szCs w:val="24"/>
        </w:rPr>
        <w:t>,</w:t>
      </w:r>
      <w:r w:rsidRPr="0043459D">
        <w:rPr>
          <w:rFonts w:ascii="Arial" w:hAnsi="Arial" w:cs="Arial"/>
          <w:sz w:val="24"/>
          <w:szCs w:val="24"/>
        </w:rPr>
        <w:t xml:space="preserve"> Institute of Employment Rights.</w:t>
      </w:r>
    </w:p>
    <w:p w:rsidR="008C78D8" w:rsidRPr="0043459D" w:rsidRDefault="003A3659" w:rsidP="0043459D">
      <w:pPr>
        <w:spacing w:line="240" w:lineRule="auto"/>
        <w:rPr>
          <w:rStyle w:val="Hyperlink"/>
          <w:rFonts w:ascii="Arial" w:hAnsi="Arial"/>
          <w:sz w:val="24"/>
        </w:rPr>
      </w:pPr>
      <w:r w:rsidRPr="0043459D">
        <w:rPr>
          <w:rFonts w:ascii="Arial" w:hAnsi="Arial" w:cs="Arial"/>
          <w:sz w:val="24"/>
          <w:szCs w:val="24"/>
        </w:rPr>
        <w:t>Cameron, David. 2010</w:t>
      </w:r>
      <w:r w:rsidRPr="0043459D">
        <w:rPr>
          <w:rFonts w:ascii="Arial" w:hAnsi="Arial"/>
          <w:sz w:val="24"/>
        </w:rPr>
        <w:t>.</w:t>
      </w:r>
      <w:r w:rsidRPr="0043459D">
        <w:rPr>
          <w:rFonts w:ascii="Arial" w:hAnsi="Arial" w:cs="Arial"/>
          <w:sz w:val="24"/>
          <w:szCs w:val="24"/>
        </w:rPr>
        <w:t xml:space="preserve"> Sp</w:t>
      </w:r>
      <w:r w:rsidR="00CB7B92">
        <w:rPr>
          <w:rFonts w:ascii="Arial" w:hAnsi="Arial" w:cs="Arial"/>
          <w:sz w:val="24"/>
          <w:szCs w:val="24"/>
        </w:rPr>
        <w:t>eech delivered 7th June 2010, available</w:t>
      </w:r>
      <w:r w:rsidRPr="0043459D">
        <w:rPr>
          <w:rFonts w:ascii="Arial" w:hAnsi="Arial" w:cs="Arial"/>
          <w:sz w:val="24"/>
          <w:szCs w:val="24"/>
        </w:rPr>
        <w:t xml:space="preserve">: </w:t>
      </w:r>
      <w:hyperlink r:id="rId9" w:history="1">
        <w:r w:rsidRPr="0043459D">
          <w:rPr>
            <w:rStyle w:val="Hyperlink"/>
            <w:rFonts w:ascii="Arial" w:hAnsi="Arial" w:cs="Arial"/>
            <w:sz w:val="24"/>
            <w:szCs w:val="24"/>
          </w:rPr>
          <w:t>http://www.conservatives.com/News/Speeches/2010/06/David_Cameron_We_must_tackle_Britains_massive_deficit_and_growing_debt.aspx</w:t>
        </w:r>
      </w:hyperlink>
      <w:r w:rsidR="008C78D8" w:rsidRPr="00CB7B92">
        <w:rPr>
          <w:rStyle w:val="Hyperlink"/>
          <w:rFonts w:ascii="Arial" w:hAnsi="Arial" w:cs="Arial"/>
          <w:sz w:val="24"/>
          <w:szCs w:val="24"/>
          <w:u w:val="none"/>
        </w:rPr>
        <w:t>.</w:t>
      </w:r>
      <w:r w:rsidR="00CB7B92">
        <w:rPr>
          <w:rStyle w:val="Hyperlink"/>
          <w:rFonts w:ascii="Arial" w:hAnsi="Arial" w:cs="Arial"/>
          <w:sz w:val="24"/>
          <w:szCs w:val="24"/>
          <w:u w:val="none"/>
        </w:rPr>
        <w:t xml:space="preserve"> </w:t>
      </w:r>
      <w:proofErr w:type="gramStart"/>
      <w:r w:rsidR="008F1208" w:rsidRPr="0043459D">
        <w:rPr>
          <w:rStyle w:val="Hyperlink"/>
          <w:rFonts w:ascii="Arial" w:hAnsi="Arial" w:cs="Arial"/>
          <w:color w:val="auto"/>
          <w:sz w:val="24"/>
          <w:szCs w:val="24"/>
          <w:u w:val="none"/>
        </w:rPr>
        <w:t>Accessed 13th November 2013.</w:t>
      </w:r>
      <w:proofErr w:type="gramEnd"/>
    </w:p>
    <w:p w:rsidR="007F623D" w:rsidRPr="0043459D" w:rsidRDefault="003A3659" w:rsidP="0043459D">
      <w:pPr>
        <w:spacing w:line="240" w:lineRule="auto"/>
        <w:rPr>
          <w:rFonts w:ascii="Arial" w:hAnsi="Arial" w:cs="Arial"/>
          <w:sz w:val="24"/>
          <w:szCs w:val="24"/>
        </w:rPr>
      </w:pPr>
      <w:r w:rsidRPr="0043459D">
        <w:rPr>
          <w:rFonts w:ascii="Arial" w:hAnsi="Arial" w:cs="Arial"/>
          <w:sz w:val="24"/>
          <w:szCs w:val="24"/>
        </w:rPr>
        <w:t xml:space="preserve">Clarke, </w:t>
      </w:r>
      <w:r w:rsidR="00223A23" w:rsidRPr="0043459D">
        <w:rPr>
          <w:rFonts w:ascii="Arial" w:hAnsi="Arial" w:cs="Arial"/>
          <w:sz w:val="24"/>
          <w:szCs w:val="24"/>
        </w:rPr>
        <w:t xml:space="preserve">John </w:t>
      </w:r>
      <w:r w:rsidRPr="0043459D">
        <w:rPr>
          <w:rFonts w:ascii="Arial" w:hAnsi="Arial" w:cs="Arial"/>
          <w:sz w:val="24"/>
          <w:szCs w:val="24"/>
        </w:rPr>
        <w:t xml:space="preserve">and Janet Newman. 2012. The alchemy of austerity. </w:t>
      </w:r>
      <w:r w:rsidRPr="0043459D">
        <w:rPr>
          <w:rFonts w:ascii="Arial" w:hAnsi="Arial" w:cs="Arial"/>
          <w:i/>
          <w:sz w:val="24"/>
          <w:szCs w:val="24"/>
        </w:rPr>
        <w:t>Critical Social Policy</w:t>
      </w:r>
      <w:r w:rsidR="00CB7B92">
        <w:rPr>
          <w:rFonts w:ascii="Arial" w:hAnsi="Arial" w:cs="Arial"/>
          <w:sz w:val="24"/>
          <w:szCs w:val="24"/>
        </w:rPr>
        <w:t xml:space="preserve"> 32(3): 299-</w:t>
      </w:r>
      <w:r w:rsidRPr="0043459D">
        <w:rPr>
          <w:rFonts w:ascii="Arial" w:hAnsi="Arial" w:cs="Arial"/>
          <w:sz w:val="24"/>
          <w:szCs w:val="24"/>
        </w:rPr>
        <w:t>319.</w:t>
      </w:r>
    </w:p>
    <w:p w:rsidR="003A3659" w:rsidRPr="0043459D" w:rsidRDefault="003A3659" w:rsidP="0043459D">
      <w:pPr>
        <w:spacing w:line="240" w:lineRule="auto"/>
        <w:rPr>
          <w:rFonts w:ascii="Arial" w:hAnsi="Arial" w:cs="Arial"/>
          <w:sz w:val="24"/>
          <w:szCs w:val="24"/>
        </w:rPr>
      </w:pPr>
      <w:r w:rsidRPr="0043459D">
        <w:rPr>
          <w:rFonts w:ascii="Arial" w:hAnsi="Arial" w:cs="Arial"/>
          <w:sz w:val="24"/>
          <w:szCs w:val="24"/>
        </w:rPr>
        <w:t xml:space="preserve">Conley, Hazel. 2012. Economic crisis, austerity and gender equality – the UK case. </w:t>
      </w:r>
      <w:r w:rsidRPr="0043459D">
        <w:rPr>
          <w:rFonts w:ascii="Arial" w:hAnsi="Arial" w:cs="Arial"/>
          <w:i/>
          <w:sz w:val="24"/>
          <w:szCs w:val="24"/>
        </w:rPr>
        <w:t>European Gender Equality Law Review</w:t>
      </w:r>
      <w:r w:rsidRPr="0043459D">
        <w:rPr>
          <w:rFonts w:ascii="Arial" w:hAnsi="Arial" w:cs="Arial"/>
          <w:sz w:val="24"/>
          <w:szCs w:val="24"/>
        </w:rPr>
        <w:t xml:space="preserve"> 2: 14-19.</w:t>
      </w:r>
    </w:p>
    <w:p w:rsidR="00405FA1" w:rsidRPr="0043459D" w:rsidRDefault="00405FA1" w:rsidP="0043459D">
      <w:pPr>
        <w:spacing w:line="240" w:lineRule="auto"/>
        <w:rPr>
          <w:rFonts w:ascii="Arial" w:hAnsi="Arial" w:cs="Arial"/>
          <w:sz w:val="24"/>
          <w:szCs w:val="24"/>
        </w:rPr>
      </w:pPr>
      <w:proofErr w:type="spellStart"/>
      <w:proofErr w:type="gramStart"/>
      <w:r w:rsidRPr="0043459D">
        <w:rPr>
          <w:rFonts w:ascii="Arial" w:hAnsi="Arial" w:cs="Arial"/>
          <w:sz w:val="24"/>
          <w:szCs w:val="24"/>
        </w:rPr>
        <w:t>Daycare</w:t>
      </w:r>
      <w:proofErr w:type="spellEnd"/>
      <w:r w:rsidRPr="0043459D">
        <w:rPr>
          <w:rFonts w:ascii="Arial" w:hAnsi="Arial" w:cs="Arial"/>
          <w:sz w:val="24"/>
          <w:szCs w:val="24"/>
        </w:rPr>
        <w:t xml:space="preserve"> Trust.</w:t>
      </w:r>
      <w:proofErr w:type="gramEnd"/>
      <w:r w:rsidRPr="0043459D">
        <w:rPr>
          <w:rFonts w:ascii="Arial" w:hAnsi="Arial" w:cs="Arial"/>
          <w:sz w:val="24"/>
          <w:szCs w:val="24"/>
        </w:rPr>
        <w:t xml:space="preserve"> 2012. </w:t>
      </w:r>
      <w:r w:rsidRPr="0043459D">
        <w:rPr>
          <w:rFonts w:ascii="Arial" w:hAnsi="Arial" w:cs="Arial"/>
          <w:i/>
          <w:sz w:val="24"/>
          <w:szCs w:val="24"/>
        </w:rPr>
        <w:t>Childcare costs survey.</w:t>
      </w:r>
    </w:p>
    <w:p w:rsidR="00C6555A" w:rsidRPr="0043459D" w:rsidRDefault="00C6555A" w:rsidP="0043459D">
      <w:pPr>
        <w:spacing w:line="240" w:lineRule="auto"/>
        <w:rPr>
          <w:rFonts w:ascii="Arial" w:hAnsi="Arial" w:cs="Arial"/>
          <w:sz w:val="24"/>
          <w:szCs w:val="24"/>
        </w:rPr>
      </w:pPr>
      <w:proofErr w:type="gramStart"/>
      <w:r w:rsidRPr="0043459D">
        <w:rPr>
          <w:rFonts w:ascii="Arial" w:hAnsi="Arial" w:cs="Arial"/>
          <w:sz w:val="24"/>
          <w:szCs w:val="24"/>
        </w:rPr>
        <w:t>Department for Business, Innovation and Skills</w:t>
      </w:r>
      <w:r w:rsidR="00CB7B92">
        <w:rPr>
          <w:rFonts w:ascii="Arial" w:hAnsi="Arial" w:cs="Arial"/>
          <w:sz w:val="24"/>
          <w:szCs w:val="24"/>
        </w:rPr>
        <w:t>.</w:t>
      </w:r>
      <w:proofErr w:type="gramEnd"/>
      <w:r w:rsidRPr="0043459D">
        <w:rPr>
          <w:rFonts w:ascii="Arial" w:hAnsi="Arial" w:cs="Arial"/>
          <w:sz w:val="24"/>
          <w:szCs w:val="24"/>
        </w:rPr>
        <w:t xml:space="preserve"> 2011</w:t>
      </w:r>
      <w:r w:rsidR="00CB7B92">
        <w:rPr>
          <w:rFonts w:ascii="Arial" w:hAnsi="Arial" w:cs="Arial"/>
          <w:sz w:val="24"/>
          <w:szCs w:val="24"/>
        </w:rPr>
        <w:t>.</w:t>
      </w:r>
      <w:r w:rsidRPr="0043459D">
        <w:rPr>
          <w:rFonts w:ascii="Arial" w:hAnsi="Arial" w:cs="Arial"/>
          <w:sz w:val="24"/>
          <w:szCs w:val="24"/>
        </w:rPr>
        <w:t xml:space="preserve"> ‘Resolving Workplace Disputes’, available: </w:t>
      </w:r>
      <w:hyperlink r:id="rId10" w:history="1">
        <w:r w:rsidRPr="0043459D">
          <w:rPr>
            <w:rStyle w:val="Hyperlink"/>
            <w:rFonts w:ascii="Arial" w:hAnsi="Arial" w:cs="Arial"/>
            <w:sz w:val="24"/>
            <w:szCs w:val="24"/>
          </w:rPr>
          <w:t>http://www.bis.gov.uk/assets/biscore/employment-matters/docs/r/11-511-resolving-workplace-disputes-consultation</w:t>
        </w:r>
      </w:hyperlink>
      <w:r w:rsidR="008C78D8" w:rsidRPr="00CB7B92">
        <w:rPr>
          <w:rStyle w:val="Hyperlink"/>
          <w:rFonts w:ascii="Arial" w:hAnsi="Arial" w:cs="Arial"/>
          <w:color w:val="auto"/>
          <w:sz w:val="24"/>
          <w:szCs w:val="24"/>
          <w:u w:val="none"/>
        </w:rPr>
        <w:t>.</w:t>
      </w:r>
      <w:r w:rsidR="00CB7B92">
        <w:rPr>
          <w:rStyle w:val="Hyperlink"/>
          <w:rFonts w:ascii="Arial" w:hAnsi="Arial" w:cs="Arial"/>
          <w:color w:val="auto"/>
          <w:sz w:val="24"/>
          <w:szCs w:val="24"/>
          <w:u w:val="none"/>
        </w:rPr>
        <w:t xml:space="preserve"> </w:t>
      </w:r>
      <w:proofErr w:type="gramStart"/>
      <w:r w:rsidR="008F1208" w:rsidRPr="0043459D">
        <w:rPr>
          <w:rStyle w:val="Hyperlink"/>
          <w:rFonts w:ascii="Arial" w:hAnsi="Arial" w:cs="Arial"/>
          <w:color w:val="auto"/>
          <w:sz w:val="24"/>
          <w:szCs w:val="24"/>
          <w:u w:val="none"/>
        </w:rPr>
        <w:t>Accessed 13th November 2013.</w:t>
      </w:r>
      <w:proofErr w:type="gramEnd"/>
      <w:r w:rsidR="008C78D8" w:rsidRPr="0043459D">
        <w:rPr>
          <w:rStyle w:val="Hyperlink"/>
          <w:rFonts w:ascii="Arial" w:hAnsi="Arial" w:cs="Arial"/>
          <w:color w:val="auto"/>
          <w:sz w:val="24"/>
          <w:szCs w:val="24"/>
          <w:u w:val="none"/>
        </w:rPr>
        <w:t xml:space="preserve"> </w:t>
      </w:r>
    </w:p>
    <w:p w:rsidR="00773D0B" w:rsidRPr="0043459D" w:rsidRDefault="00773D0B" w:rsidP="0043459D">
      <w:pPr>
        <w:spacing w:line="240" w:lineRule="auto"/>
        <w:rPr>
          <w:rFonts w:ascii="Arial" w:hAnsi="Arial" w:cs="Arial"/>
          <w:sz w:val="24"/>
          <w:szCs w:val="24"/>
        </w:rPr>
      </w:pPr>
      <w:proofErr w:type="gramStart"/>
      <w:r w:rsidRPr="0043459D">
        <w:rPr>
          <w:rFonts w:ascii="Arial" w:hAnsi="Arial" w:cs="Arial"/>
          <w:sz w:val="24"/>
          <w:szCs w:val="24"/>
        </w:rPr>
        <w:t>Department for Culture Media and Sport.</w:t>
      </w:r>
      <w:proofErr w:type="gramEnd"/>
      <w:r w:rsidRPr="0043459D">
        <w:rPr>
          <w:rFonts w:ascii="Arial" w:hAnsi="Arial" w:cs="Arial"/>
          <w:sz w:val="24"/>
          <w:szCs w:val="24"/>
        </w:rPr>
        <w:t xml:space="preserve"> 2013. Comprehensive Budget Review of the Equality and Human Rights Commission. Government Equalities Office, available: </w:t>
      </w:r>
      <w:hyperlink r:id="rId11" w:history="1">
        <w:r w:rsidRPr="0043459D">
          <w:rPr>
            <w:rStyle w:val="Hyperlink"/>
            <w:rFonts w:ascii="Arial" w:hAnsi="Arial" w:cs="Arial"/>
            <w:sz w:val="24"/>
            <w:szCs w:val="24"/>
          </w:rPr>
          <w:t>https://www.gov.uk/government/uploads/system/uploads/attachment_data/file/86430/Comprehensive_Budget_Review_of_the_EHRC_.pdf</w:t>
        </w:r>
      </w:hyperlink>
      <w:r w:rsidR="00CB7B92">
        <w:t>.</w:t>
      </w:r>
      <w:r w:rsidR="008C78D8" w:rsidRPr="0043459D">
        <w:rPr>
          <w:rFonts w:ascii="Arial" w:hAnsi="Arial" w:cs="Arial"/>
          <w:sz w:val="24"/>
          <w:szCs w:val="24"/>
        </w:rPr>
        <w:t xml:space="preserve"> </w:t>
      </w:r>
      <w:r w:rsidR="008F1208" w:rsidRPr="0043459D">
        <w:rPr>
          <w:rFonts w:ascii="Arial" w:hAnsi="Arial" w:cs="Arial"/>
          <w:sz w:val="24"/>
          <w:szCs w:val="24"/>
        </w:rPr>
        <w:t>Accessed 13th November 2013.</w:t>
      </w:r>
    </w:p>
    <w:p w:rsidR="00395358" w:rsidRPr="0043459D" w:rsidRDefault="00773D0B" w:rsidP="0043459D">
      <w:pPr>
        <w:spacing w:line="240" w:lineRule="auto"/>
        <w:rPr>
          <w:rFonts w:ascii="Arial" w:hAnsi="Arial" w:cs="Arial"/>
          <w:sz w:val="24"/>
          <w:szCs w:val="24"/>
        </w:rPr>
      </w:pPr>
      <w:proofErr w:type="gramStart"/>
      <w:r w:rsidRPr="0043459D">
        <w:rPr>
          <w:rFonts w:ascii="Arial" w:hAnsi="Arial" w:cs="Arial"/>
          <w:sz w:val="24"/>
          <w:szCs w:val="24"/>
        </w:rPr>
        <w:t>Dep</w:t>
      </w:r>
      <w:r w:rsidR="00C6555A" w:rsidRPr="0043459D">
        <w:rPr>
          <w:rFonts w:ascii="Arial" w:hAnsi="Arial" w:cs="Arial"/>
          <w:sz w:val="24"/>
          <w:szCs w:val="24"/>
        </w:rPr>
        <w:t>artment</w:t>
      </w:r>
      <w:r w:rsidR="00395358" w:rsidRPr="0043459D">
        <w:rPr>
          <w:rFonts w:ascii="Arial" w:hAnsi="Arial" w:cs="Arial"/>
          <w:sz w:val="24"/>
          <w:szCs w:val="24"/>
        </w:rPr>
        <w:t xml:space="preserve"> for Work and Pensions.</w:t>
      </w:r>
      <w:proofErr w:type="gramEnd"/>
      <w:r w:rsidR="00395358" w:rsidRPr="0043459D">
        <w:rPr>
          <w:rFonts w:ascii="Arial" w:hAnsi="Arial" w:cs="Arial"/>
          <w:sz w:val="24"/>
          <w:szCs w:val="24"/>
        </w:rPr>
        <w:t xml:space="preserve"> </w:t>
      </w:r>
      <w:r w:rsidR="00CB7B92">
        <w:rPr>
          <w:rFonts w:ascii="Arial" w:hAnsi="Arial" w:cs="Arial"/>
          <w:sz w:val="24"/>
          <w:szCs w:val="24"/>
        </w:rPr>
        <w:t>2010a.</w:t>
      </w:r>
      <w:r w:rsidR="00EC0AD1" w:rsidRPr="0043459D">
        <w:rPr>
          <w:rFonts w:ascii="Arial" w:hAnsi="Arial" w:cs="Arial"/>
          <w:sz w:val="24"/>
          <w:szCs w:val="24"/>
        </w:rPr>
        <w:t xml:space="preserve"> </w:t>
      </w:r>
      <w:r w:rsidR="00395358" w:rsidRPr="0043459D">
        <w:rPr>
          <w:rFonts w:ascii="Arial" w:hAnsi="Arial" w:cs="Arial"/>
          <w:sz w:val="24"/>
          <w:szCs w:val="24"/>
        </w:rPr>
        <w:t>Welfare and Wellbeing Group, Attendance Allowance, Disability Living Allowance and Carer’s Allowance: Retrospec</w:t>
      </w:r>
      <w:r w:rsidR="00CB7B92">
        <w:rPr>
          <w:rFonts w:ascii="Arial" w:hAnsi="Arial" w:cs="Arial"/>
          <w:sz w:val="24"/>
          <w:szCs w:val="24"/>
        </w:rPr>
        <w:t>tive Equality Impact Assessment</w:t>
      </w:r>
      <w:r w:rsidR="00395358" w:rsidRPr="0043459D">
        <w:rPr>
          <w:rFonts w:ascii="Arial" w:hAnsi="Arial" w:cs="Arial"/>
          <w:sz w:val="24"/>
          <w:szCs w:val="24"/>
        </w:rPr>
        <w:t xml:space="preserve"> 2010</w:t>
      </w:r>
      <w:r w:rsidR="00CB7B92">
        <w:rPr>
          <w:rFonts w:ascii="Arial" w:hAnsi="Arial" w:cs="Arial"/>
          <w:sz w:val="24"/>
          <w:szCs w:val="24"/>
        </w:rPr>
        <w:t>, available</w:t>
      </w:r>
      <w:r w:rsidR="00395358" w:rsidRPr="0043459D">
        <w:rPr>
          <w:rFonts w:ascii="Arial" w:hAnsi="Arial" w:cs="Arial"/>
          <w:sz w:val="24"/>
          <w:szCs w:val="24"/>
        </w:rPr>
        <w:t xml:space="preserve">: </w:t>
      </w:r>
      <w:hyperlink r:id="rId12" w:history="1">
        <w:r w:rsidR="00395358" w:rsidRPr="0043459D">
          <w:rPr>
            <w:rStyle w:val="Hyperlink"/>
            <w:rFonts w:ascii="Arial" w:hAnsi="Arial" w:cs="Arial"/>
            <w:sz w:val="24"/>
            <w:szCs w:val="24"/>
          </w:rPr>
          <w:t>http://www.dwp.gov.uk/docs/aa-dla-ca.pdf</w:t>
        </w:r>
      </w:hyperlink>
      <w:r w:rsidR="008F1208" w:rsidRPr="00CB7B92">
        <w:rPr>
          <w:rStyle w:val="Hyperlink"/>
          <w:rFonts w:ascii="Arial" w:hAnsi="Arial" w:cs="Arial"/>
          <w:sz w:val="24"/>
          <w:szCs w:val="24"/>
          <w:u w:val="none"/>
        </w:rPr>
        <w:t>.</w:t>
      </w:r>
      <w:r w:rsidR="008C78D8" w:rsidRPr="0043459D">
        <w:rPr>
          <w:rStyle w:val="Hyperlink"/>
          <w:rFonts w:ascii="Arial" w:hAnsi="Arial" w:cs="Arial"/>
          <w:color w:val="auto"/>
          <w:sz w:val="24"/>
          <w:szCs w:val="24"/>
          <w:u w:val="none"/>
        </w:rPr>
        <w:t xml:space="preserve"> </w:t>
      </w:r>
      <w:r w:rsidR="008F1208" w:rsidRPr="0043459D">
        <w:rPr>
          <w:rStyle w:val="Hyperlink"/>
          <w:rFonts w:ascii="Arial" w:hAnsi="Arial" w:cs="Arial"/>
          <w:color w:val="auto"/>
          <w:sz w:val="24"/>
          <w:szCs w:val="24"/>
          <w:u w:val="none"/>
        </w:rPr>
        <w:t>Accessed 13th November 2013.</w:t>
      </w:r>
    </w:p>
    <w:p w:rsidR="00EC0AD1" w:rsidRPr="0043459D" w:rsidRDefault="00EC0AD1" w:rsidP="0043459D">
      <w:pPr>
        <w:spacing w:line="240" w:lineRule="auto"/>
        <w:rPr>
          <w:rFonts w:ascii="Arial" w:hAnsi="Arial" w:cs="Arial"/>
          <w:sz w:val="24"/>
          <w:szCs w:val="24"/>
        </w:rPr>
      </w:pPr>
      <w:proofErr w:type="gramStart"/>
      <w:r w:rsidRPr="0043459D">
        <w:rPr>
          <w:rFonts w:ascii="Arial" w:hAnsi="Arial" w:cs="Arial"/>
          <w:sz w:val="24"/>
          <w:szCs w:val="24"/>
        </w:rPr>
        <w:lastRenderedPageBreak/>
        <w:t>Department for Work and Pensions</w:t>
      </w:r>
      <w:r w:rsidR="00CB7B92">
        <w:rPr>
          <w:rFonts w:ascii="Arial" w:hAnsi="Arial" w:cs="Arial"/>
          <w:sz w:val="24"/>
          <w:szCs w:val="24"/>
        </w:rPr>
        <w:t>.</w:t>
      </w:r>
      <w:proofErr w:type="gramEnd"/>
      <w:r w:rsidR="00CB7B92">
        <w:rPr>
          <w:rFonts w:ascii="Arial" w:hAnsi="Arial" w:cs="Arial"/>
          <w:sz w:val="24"/>
          <w:szCs w:val="24"/>
        </w:rPr>
        <w:t xml:space="preserve"> 2010b</w:t>
      </w:r>
      <w:r w:rsidRPr="0043459D">
        <w:rPr>
          <w:rFonts w:ascii="Arial" w:hAnsi="Arial" w:cs="Arial"/>
          <w:sz w:val="24"/>
          <w:szCs w:val="24"/>
        </w:rPr>
        <w:t xml:space="preserve">. </w:t>
      </w:r>
      <w:r w:rsidRPr="00CB7B92">
        <w:rPr>
          <w:rFonts w:ascii="Arial" w:hAnsi="Arial" w:cs="Arial"/>
          <w:i/>
          <w:sz w:val="24"/>
          <w:szCs w:val="24"/>
        </w:rPr>
        <w:t>Universal Credit: Welfare that Works</w:t>
      </w:r>
      <w:r w:rsidR="00CB7B92">
        <w:rPr>
          <w:rFonts w:ascii="Arial" w:hAnsi="Arial" w:cs="Arial"/>
          <w:sz w:val="24"/>
          <w:szCs w:val="24"/>
        </w:rPr>
        <w:t xml:space="preserve">, </w:t>
      </w:r>
      <w:proofErr w:type="gramStart"/>
      <w:r w:rsidR="00CB7B92">
        <w:rPr>
          <w:rFonts w:ascii="Arial" w:hAnsi="Arial" w:cs="Arial"/>
          <w:sz w:val="24"/>
          <w:szCs w:val="24"/>
        </w:rPr>
        <w:t>The</w:t>
      </w:r>
      <w:proofErr w:type="gramEnd"/>
      <w:r w:rsidR="00CB7B92">
        <w:rPr>
          <w:rFonts w:ascii="Arial" w:hAnsi="Arial" w:cs="Arial"/>
          <w:sz w:val="24"/>
          <w:szCs w:val="24"/>
        </w:rPr>
        <w:t xml:space="preserve"> Stationery Office</w:t>
      </w:r>
      <w:r w:rsidRPr="0043459D">
        <w:rPr>
          <w:rFonts w:ascii="Arial" w:hAnsi="Arial" w:cs="Arial"/>
          <w:sz w:val="24"/>
          <w:szCs w:val="24"/>
        </w:rPr>
        <w:t>, Cm.7957.</w:t>
      </w:r>
    </w:p>
    <w:p w:rsidR="008F1208" w:rsidRPr="0043459D" w:rsidRDefault="00EC0AD1" w:rsidP="0043459D">
      <w:pPr>
        <w:spacing w:line="240" w:lineRule="auto"/>
        <w:rPr>
          <w:rStyle w:val="Hyperlink"/>
          <w:rFonts w:ascii="Arial" w:hAnsi="Arial"/>
          <w:sz w:val="24"/>
        </w:rPr>
      </w:pPr>
      <w:proofErr w:type="gramStart"/>
      <w:r w:rsidRPr="0043459D">
        <w:rPr>
          <w:rFonts w:ascii="Arial" w:hAnsi="Arial" w:cs="Arial"/>
          <w:sz w:val="24"/>
          <w:szCs w:val="24"/>
        </w:rPr>
        <w:t>Department for Work and Pensions</w:t>
      </w:r>
      <w:r w:rsidR="00CB7B92">
        <w:rPr>
          <w:rFonts w:ascii="Arial" w:hAnsi="Arial" w:cs="Arial"/>
          <w:sz w:val="24"/>
          <w:szCs w:val="24"/>
        </w:rPr>
        <w:t>.</w:t>
      </w:r>
      <w:proofErr w:type="gramEnd"/>
      <w:r w:rsidR="00CB7B92">
        <w:rPr>
          <w:rFonts w:ascii="Arial" w:hAnsi="Arial" w:cs="Arial"/>
          <w:sz w:val="24"/>
          <w:szCs w:val="24"/>
        </w:rPr>
        <w:t xml:space="preserve"> 2011. Universal Credit: Impact A</w:t>
      </w:r>
      <w:r w:rsidRPr="0043459D">
        <w:rPr>
          <w:rFonts w:ascii="Arial" w:hAnsi="Arial" w:cs="Arial"/>
          <w:sz w:val="24"/>
          <w:szCs w:val="24"/>
        </w:rPr>
        <w:t>ssessment, October 2011</w:t>
      </w:r>
      <w:r w:rsidR="00CB7B92">
        <w:rPr>
          <w:rFonts w:ascii="Arial" w:hAnsi="Arial" w:cs="Arial"/>
          <w:sz w:val="24"/>
          <w:szCs w:val="24"/>
        </w:rPr>
        <w:t>, available</w:t>
      </w:r>
      <w:r w:rsidRPr="0043459D">
        <w:rPr>
          <w:rFonts w:ascii="Arial" w:hAnsi="Arial" w:cs="Arial"/>
          <w:sz w:val="24"/>
          <w:szCs w:val="24"/>
        </w:rPr>
        <w:t xml:space="preserve">: </w:t>
      </w:r>
      <w:hyperlink r:id="rId13" w:history="1">
        <w:r w:rsidRPr="0043459D">
          <w:rPr>
            <w:rStyle w:val="Hyperlink"/>
            <w:rFonts w:ascii="Arial" w:hAnsi="Arial" w:cs="Arial"/>
            <w:sz w:val="24"/>
            <w:szCs w:val="24"/>
          </w:rPr>
          <w:t>http://www.dwp.gov.uk/docs/universal-credit-wr2011-ia.pdf</w:t>
        </w:r>
      </w:hyperlink>
      <w:r w:rsidR="00CB7B92">
        <w:t>.</w:t>
      </w:r>
      <w:r w:rsidR="008C78D8" w:rsidRPr="0043459D">
        <w:rPr>
          <w:rStyle w:val="Hyperlink"/>
          <w:rFonts w:ascii="Arial" w:hAnsi="Arial" w:cs="Arial"/>
          <w:sz w:val="24"/>
          <w:szCs w:val="24"/>
        </w:rPr>
        <w:t xml:space="preserve"> </w:t>
      </w:r>
      <w:r w:rsidR="008F1208" w:rsidRPr="0043459D">
        <w:rPr>
          <w:rStyle w:val="Hyperlink"/>
          <w:rFonts w:ascii="Arial" w:hAnsi="Arial" w:cs="Arial"/>
          <w:color w:val="auto"/>
          <w:sz w:val="24"/>
          <w:szCs w:val="24"/>
          <w:u w:val="none"/>
        </w:rPr>
        <w:t>Accessed 13th November 2013.</w:t>
      </w:r>
    </w:p>
    <w:p w:rsidR="00A95C61" w:rsidRPr="0043459D" w:rsidRDefault="008F1208" w:rsidP="0043459D">
      <w:pPr>
        <w:spacing w:line="240" w:lineRule="auto"/>
        <w:rPr>
          <w:rFonts w:ascii="Arial" w:hAnsi="Arial" w:cs="Arial"/>
          <w:sz w:val="24"/>
          <w:szCs w:val="24"/>
        </w:rPr>
      </w:pPr>
      <w:proofErr w:type="gramStart"/>
      <w:r w:rsidRPr="0043459D">
        <w:rPr>
          <w:rFonts w:ascii="Arial" w:hAnsi="Arial" w:cs="Arial"/>
          <w:sz w:val="24"/>
          <w:szCs w:val="24"/>
        </w:rPr>
        <w:t>E</w:t>
      </w:r>
      <w:r w:rsidR="00A95C61" w:rsidRPr="0043459D">
        <w:rPr>
          <w:rFonts w:ascii="Arial" w:hAnsi="Arial" w:cs="Arial"/>
          <w:sz w:val="24"/>
          <w:szCs w:val="24"/>
        </w:rPr>
        <w:t>qual Opportunities Commission</w:t>
      </w:r>
      <w:r w:rsidR="00CB7B92">
        <w:rPr>
          <w:rFonts w:ascii="Arial" w:hAnsi="Arial" w:cs="Arial"/>
          <w:sz w:val="24"/>
          <w:szCs w:val="24"/>
        </w:rPr>
        <w:t>.</w:t>
      </w:r>
      <w:proofErr w:type="gramEnd"/>
      <w:r w:rsidR="00A95C61" w:rsidRPr="0043459D">
        <w:rPr>
          <w:rFonts w:ascii="Arial" w:hAnsi="Arial" w:cs="Arial"/>
          <w:sz w:val="24"/>
          <w:szCs w:val="24"/>
        </w:rPr>
        <w:t xml:space="preserve"> </w:t>
      </w:r>
      <w:r w:rsidR="00CB7B92">
        <w:rPr>
          <w:rFonts w:ascii="Arial" w:hAnsi="Arial" w:cs="Arial"/>
          <w:sz w:val="24"/>
          <w:szCs w:val="24"/>
        </w:rPr>
        <w:t>2006.</w:t>
      </w:r>
      <w:r w:rsidR="00A95C61" w:rsidRPr="0043459D">
        <w:rPr>
          <w:rFonts w:ascii="Arial" w:hAnsi="Arial" w:cs="Arial"/>
          <w:sz w:val="24"/>
          <w:szCs w:val="24"/>
        </w:rPr>
        <w:t xml:space="preserve"> </w:t>
      </w:r>
      <w:r w:rsidR="00A95C61" w:rsidRPr="0043459D">
        <w:rPr>
          <w:rFonts w:ascii="Arial" w:hAnsi="Arial" w:cs="Arial"/>
          <w:i/>
          <w:sz w:val="24"/>
          <w:szCs w:val="24"/>
        </w:rPr>
        <w:t>Gender Equality Duty Code of Practice for England and Wales</w:t>
      </w:r>
      <w:r w:rsidR="00A95C61" w:rsidRPr="0043459D">
        <w:rPr>
          <w:rFonts w:ascii="Arial" w:hAnsi="Arial" w:cs="Arial"/>
          <w:sz w:val="24"/>
          <w:szCs w:val="24"/>
        </w:rPr>
        <w:t>.</w:t>
      </w:r>
    </w:p>
    <w:p w:rsidR="00E168F1" w:rsidRPr="0043459D" w:rsidRDefault="00E168F1" w:rsidP="0043459D">
      <w:pPr>
        <w:spacing w:line="240" w:lineRule="auto"/>
        <w:rPr>
          <w:rFonts w:ascii="Arial" w:hAnsi="Arial" w:cs="Arial"/>
          <w:sz w:val="24"/>
          <w:szCs w:val="24"/>
        </w:rPr>
      </w:pPr>
      <w:r w:rsidRPr="0043459D">
        <w:rPr>
          <w:rFonts w:ascii="Arial" w:hAnsi="Arial" w:cs="Arial"/>
          <w:sz w:val="24"/>
          <w:szCs w:val="24"/>
        </w:rPr>
        <w:t xml:space="preserve">Fawcett Society. 2009. </w:t>
      </w:r>
      <w:r w:rsidR="00CB7B92">
        <w:rPr>
          <w:rFonts w:ascii="Arial" w:hAnsi="Arial" w:cs="Arial"/>
          <w:i/>
          <w:sz w:val="24"/>
          <w:szCs w:val="24"/>
        </w:rPr>
        <w:t>Poverty Pathways: Ethnic Minority Women’s L</w:t>
      </w:r>
      <w:r w:rsidRPr="0043459D">
        <w:rPr>
          <w:rFonts w:ascii="Arial" w:hAnsi="Arial" w:cs="Arial"/>
          <w:i/>
          <w:sz w:val="24"/>
          <w:szCs w:val="24"/>
        </w:rPr>
        <w:t>ivelihoods</w:t>
      </w:r>
      <w:r w:rsidRPr="0043459D">
        <w:rPr>
          <w:rFonts w:ascii="Arial" w:hAnsi="Arial" w:cs="Arial"/>
          <w:sz w:val="24"/>
          <w:szCs w:val="24"/>
        </w:rPr>
        <w:t xml:space="preserve">.  </w:t>
      </w:r>
    </w:p>
    <w:p w:rsidR="000A13B4" w:rsidRPr="0043459D" w:rsidRDefault="000A13B4" w:rsidP="0043459D">
      <w:pPr>
        <w:spacing w:line="240" w:lineRule="auto"/>
        <w:rPr>
          <w:rFonts w:ascii="Arial" w:hAnsi="Arial" w:cs="Arial"/>
          <w:sz w:val="24"/>
          <w:szCs w:val="24"/>
        </w:rPr>
      </w:pPr>
      <w:r w:rsidRPr="0043459D">
        <w:rPr>
          <w:rFonts w:ascii="Arial" w:hAnsi="Arial" w:cs="Arial"/>
          <w:sz w:val="24"/>
          <w:szCs w:val="24"/>
        </w:rPr>
        <w:t xml:space="preserve">Fawcett Society. 2012. </w:t>
      </w:r>
      <w:r w:rsidRPr="0043459D">
        <w:rPr>
          <w:rFonts w:ascii="Arial" w:hAnsi="Arial" w:cs="Arial"/>
          <w:i/>
          <w:sz w:val="24"/>
          <w:szCs w:val="24"/>
        </w:rPr>
        <w:t>The Impact of Austerity on Women</w:t>
      </w:r>
      <w:r w:rsidRPr="0043459D">
        <w:rPr>
          <w:rFonts w:ascii="Arial" w:hAnsi="Arial" w:cs="Arial"/>
          <w:sz w:val="24"/>
          <w:szCs w:val="24"/>
        </w:rPr>
        <w:t>.</w:t>
      </w:r>
    </w:p>
    <w:p w:rsidR="00614209" w:rsidRPr="0043459D" w:rsidRDefault="00614209" w:rsidP="0043459D">
      <w:pPr>
        <w:spacing w:line="240" w:lineRule="auto"/>
        <w:rPr>
          <w:rFonts w:ascii="Arial" w:hAnsi="Arial" w:cs="Arial"/>
          <w:sz w:val="24"/>
          <w:szCs w:val="24"/>
        </w:rPr>
      </w:pPr>
      <w:r w:rsidRPr="0043459D">
        <w:rPr>
          <w:rFonts w:ascii="Arial" w:hAnsi="Arial" w:cs="Arial"/>
          <w:sz w:val="24"/>
          <w:szCs w:val="24"/>
        </w:rPr>
        <w:t>Fraser, Nancy. 2013. How feminism became capitalism’s handmaiden – and how to reclaim it</w:t>
      </w:r>
      <w:r w:rsidR="00FC4301">
        <w:rPr>
          <w:rFonts w:ascii="Arial" w:hAnsi="Arial" w:cs="Arial"/>
          <w:sz w:val="24"/>
          <w:szCs w:val="24"/>
        </w:rPr>
        <w:t>. The Guardian: Comment is F</w:t>
      </w:r>
      <w:r w:rsidR="00025D0E" w:rsidRPr="0043459D">
        <w:rPr>
          <w:rFonts w:ascii="Arial" w:hAnsi="Arial" w:cs="Arial"/>
          <w:sz w:val="24"/>
          <w:szCs w:val="24"/>
        </w:rPr>
        <w:t>ree. 14</w:t>
      </w:r>
      <w:r w:rsidR="00CB7B92">
        <w:rPr>
          <w:rFonts w:ascii="Arial" w:hAnsi="Arial" w:cs="Arial"/>
          <w:sz w:val="24"/>
          <w:szCs w:val="24"/>
        </w:rPr>
        <w:t>th</w:t>
      </w:r>
      <w:r w:rsidR="00025D0E" w:rsidRPr="0043459D">
        <w:rPr>
          <w:rFonts w:ascii="Arial" w:hAnsi="Arial" w:cs="Arial"/>
          <w:sz w:val="24"/>
          <w:szCs w:val="24"/>
        </w:rPr>
        <w:t xml:space="preserve"> October 2013.</w:t>
      </w:r>
      <w:r w:rsidRPr="0043459D">
        <w:rPr>
          <w:rFonts w:ascii="Arial" w:hAnsi="Arial" w:cs="Arial"/>
          <w:sz w:val="24"/>
          <w:szCs w:val="24"/>
        </w:rPr>
        <w:t xml:space="preserve"> </w:t>
      </w:r>
    </w:p>
    <w:p w:rsidR="00773D0B" w:rsidRPr="0043459D" w:rsidRDefault="009D2385" w:rsidP="0043459D">
      <w:pPr>
        <w:spacing w:line="240" w:lineRule="auto"/>
        <w:rPr>
          <w:rFonts w:ascii="Arial" w:hAnsi="Arial" w:cs="Arial"/>
          <w:color w:val="0000FF" w:themeColor="hyperlink"/>
          <w:sz w:val="24"/>
          <w:szCs w:val="24"/>
          <w:u w:val="single"/>
        </w:rPr>
      </w:pPr>
      <w:r w:rsidRPr="0043459D">
        <w:rPr>
          <w:rFonts w:ascii="Arial" w:hAnsi="Arial" w:cs="Arial"/>
          <w:sz w:val="24"/>
          <w:szCs w:val="24"/>
        </w:rPr>
        <w:t>The Guardian. 2012.  Women paying the price for Osborne's austerity package, 30</w:t>
      </w:r>
      <w:r w:rsidR="00192617">
        <w:rPr>
          <w:rFonts w:ascii="Arial" w:hAnsi="Arial" w:cs="Arial"/>
          <w:sz w:val="24"/>
          <w:szCs w:val="24"/>
        </w:rPr>
        <w:t>the</w:t>
      </w:r>
      <w:r w:rsidRPr="0043459D">
        <w:rPr>
          <w:rFonts w:ascii="Arial" w:hAnsi="Arial" w:cs="Arial"/>
          <w:sz w:val="24"/>
          <w:szCs w:val="24"/>
        </w:rPr>
        <w:t xml:space="preserve"> March 2012, available</w:t>
      </w:r>
      <w:r w:rsidR="00CB7B92">
        <w:rPr>
          <w:rFonts w:ascii="Arial" w:hAnsi="Arial" w:cs="Arial"/>
          <w:sz w:val="24"/>
          <w:szCs w:val="24"/>
        </w:rPr>
        <w:t>:</w:t>
      </w:r>
      <w:r w:rsidRPr="0043459D">
        <w:rPr>
          <w:rFonts w:ascii="Arial" w:hAnsi="Arial" w:cs="Arial"/>
          <w:sz w:val="24"/>
          <w:szCs w:val="24"/>
        </w:rPr>
        <w:t xml:space="preserve"> </w:t>
      </w:r>
      <w:hyperlink r:id="rId14" w:history="1">
        <w:r w:rsidRPr="0043459D">
          <w:rPr>
            <w:rStyle w:val="Hyperlink"/>
            <w:rFonts w:ascii="Arial" w:hAnsi="Arial" w:cs="Arial"/>
            <w:sz w:val="24"/>
            <w:szCs w:val="24"/>
          </w:rPr>
          <w:t>http://www.theguardian.com/lifeandstyle/2012/mar/30/women-paying-price-osborne-austerity</w:t>
        </w:r>
      </w:hyperlink>
      <w:r w:rsidR="008F1208" w:rsidRPr="00CB7B92">
        <w:rPr>
          <w:rStyle w:val="Hyperlink"/>
          <w:rFonts w:ascii="Arial" w:hAnsi="Arial" w:cs="Arial"/>
          <w:sz w:val="24"/>
          <w:szCs w:val="24"/>
          <w:u w:val="none"/>
        </w:rPr>
        <w:t xml:space="preserve">. </w:t>
      </w:r>
      <w:r w:rsidR="008F1208" w:rsidRPr="0043459D">
        <w:rPr>
          <w:rStyle w:val="Hyperlink"/>
          <w:rFonts w:ascii="Arial" w:hAnsi="Arial" w:cs="Arial"/>
          <w:color w:val="auto"/>
          <w:sz w:val="24"/>
          <w:szCs w:val="24"/>
          <w:u w:val="none"/>
        </w:rPr>
        <w:t>Accessed 13th November 2013.</w:t>
      </w:r>
      <w:r w:rsidR="008F1208" w:rsidRPr="0043459D">
        <w:rPr>
          <w:rStyle w:val="Hyperlink"/>
          <w:rFonts w:ascii="Arial" w:hAnsi="Arial" w:cs="Arial"/>
          <w:color w:val="auto"/>
          <w:sz w:val="24"/>
          <w:szCs w:val="24"/>
        </w:rPr>
        <w:t xml:space="preserve"> </w:t>
      </w:r>
    </w:p>
    <w:p w:rsidR="00135794" w:rsidRPr="0043459D" w:rsidRDefault="000A13B4" w:rsidP="0043459D">
      <w:pPr>
        <w:spacing w:line="240" w:lineRule="auto"/>
        <w:rPr>
          <w:rFonts w:ascii="Arial" w:hAnsi="Arial" w:cs="Arial"/>
          <w:sz w:val="24"/>
          <w:szCs w:val="24"/>
        </w:rPr>
      </w:pPr>
      <w:r w:rsidRPr="0043459D">
        <w:rPr>
          <w:rFonts w:ascii="Arial" w:hAnsi="Arial" w:cs="Arial"/>
          <w:sz w:val="24"/>
          <w:szCs w:val="24"/>
        </w:rPr>
        <w:t>Hills</w:t>
      </w:r>
      <w:r w:rsidR="00135794" w:rsidRPr="0043459D">
        <w:rPr>
          <w:rFonts w:ascii="Arial" w:hAnsi="Arial" w:cs="Arial"/>
          <w:sz w:val="24"/>
          <w:szCs w:val="24"/>
        </w:rPr>
        <w:t>,</w:t>
      </w:r>
      <w:r w:rsidRPr="0043459D">
        <w:rPr>
          <w:rFonts w:ascii="Arial" w:hAnsi="Arial" w:cs="Arial"/>
          <w:sz w:val="24"/>
          <w:szCs w:val="24"/>
        </w:rPr>
        <w:t xml:space="preserve"> </w:t>
      </w:r>
      <w:r w:rsidR="00135794" w:rsidRPr="0043459D">
        <w:rPr>
          <w:rFonts w:ascii="Arial" w:hAnsi="Arial" w:cs="Arial"/>
          <w:sz w:val="24"/>
          <w:szCs w:val="24"/>
        </w:rPr>
        <w:t>John, Mike Brewer, Stephen Jenkins, Ruth Lister, Ruth Lupton,</w:t>
      </w:r>
      <w:r w:rsidR="00135794" w:rsidRPr="0043459D">
        <w:rPr>
          <w:rFonts w:ascii="Arial" w:hAnsi="Arial"/>
          <w:sz w:val="24"/>
        </w:rPr>
        <w:t xml:space="preserve"> </w:t>
      </w:r>
      <w:r w:rsidR="00135794" w:rsidRPr="0043459D">
        <w:rPr>
          <w:rFonts w:ascii="Arial" w:hAnsi="Arial" w:cs="Arial"/>
          <w:sz w:val="24"/>
          <w:szCs w:val="24"/>
        </w:rPr>
        <w:t xml:space="preserve">Stephen </w:t>
      </w:r>
      <w:proofErr w:type="spellStart"/>
      <w:r w:rsidR="00135794" w:rsidRPr="0043459D">
        <w:rPr>
          <w:rFonts w:ascii="Arial" w:hAnsi="Arial" w:cs="Arial"/>
          <w:sz w:val="24"/>
          <w:szCs w:val="24"/>
        </w:rPr>
        <w:t>Machin</w:t>
      </w:r>
      <w:proofErr w:type="spellEnd"/>
      <w:r w:rsidR="00135794" w:rsidRPr="0043459D">
        <w:rPr>
          <w:rFonts w:ascii="Arial" w:hAnsi="Arial" w:cs="Arial"/>
          <w:sz w:val="24"/>
          <w:szCs w:val="24"/>
        </w:rPr>
        <w:t>, Colin Mil</w:t>
      </w:r>
      <w:r w:rsidR="00301E79">
        <w:rPr>
          <w:rFonts w:ascii="Arial" w:hAnsi="Arial" w:cs="Arial"/>
          <w:sz w:val="24"/>
          <w:szCs w:val="24"/>
        </w:rPr>
        <w:t xml:space="preserve">ls, Tariq </w:t>
      </w:r>
      <w:proofErr w:type="spellStart"/>
      <w:r w:rsidR="00301E79">
        <w:rPr>
          <w:rFonts w:ascii="Arial" w:hAnsi="Arial" w:cs="Arial"/>
          <w:sz w:val="24"/>
          <w:szCs w:val="24"/>
        </w:rPr>
        <w:t>Modood</w:t>
      </w:r>
      <w:proofErr w:type="spellEnd"/>
      <w:r w:rsidR="00301E79">
        <w:rPr>
          <w:rFonts w:ascii="Arial" w:hAnsi="Arial" w:cs="Arial"/>
          <w:sz w:val="24"/>
          <w:szCs w:val="24"/>
        </w:rPr>
        <w:t>, Teresa Rees and</w:t>
      </w:r>
      <w:r w:rsidR="00135794" w:rsidRPr="0043459D">
        <w:rPr>
          <w:rFonts w:ascii="Arial" w:hAnsi="Arial" w:cs="Arial"/>
          <w:sz w:val="24"/>
          <w:szCs w:val="24"/>
        </w:rPr>
        <w:t xml:space="preserve"> Sheila Riddell</w:t>
      </w:r>
      <w:r w:rsidR="00FC4301">
        <w:rPr>
          <w:rFonts w:ascii="Arial" w:hAnsi="Arial" w:cs="Arial"/>
          <w:sz w:val="24"/>
          <w:szCs w:val="24"/>
        </w:rPr>
        <w:t xml:space="preserve"> (National Equality Panel)</w:t>
      </w:r>
      <w:r w:rsidR="00135794" w:rsidRPr="0043459D">
        <w:rPr>
          <w:rFonts w:ascii="Arial" w:hAnsi="Arial" w:cs="Arial"/>
          <w:sz w:val="24"/>
          <w:szCs w:val="24"/>
        </w:rPr>
        <w:t xml:space="preserve">. 2010. </w:t>
      </w:r>
      <w:r w:rsidR="00FC4301">
        <w:rPr>
          <w:rFonts w:ascii="Arial" w:hAnsi="Arial" w:cs="Arial"/>
          <w:i/>
          <w:sz w:val="24"/>
          <w:szCs w:val="24"/>
        </w:rPr>
        <w:t>An A</w:t>
      </w:r>
      <w:r w:rsidR="00135794" w:rsidRPr="0043459D">
        <w:rPr>
          <w:rFonts w:ascii="Arial" w:hAnsi="Arial" w:cs="Arial"/>
          <w:i/>
          <w:sz w:val="24"/>
          <w:szCs w:val="24"/>
        </w:rPr>
        <w:t>natomy of</w:t>
      </w:r>
      <w:r w:rsidR="00FC4301">
        <w:rPr>
          <w:rFonts w:ascii="Arial" w:hAnsi="Arial" w:cs="Arial"/>
          <w:i/>
          <w:sz w:val="24"/>
          <w:szCs w:val="24"/>
        </w:rPr>
        <w:t xml:space="preserve"> Economic I</w:t>
      </w:r>
      <w:r w:rsidR="00135794" w:rsidRPr="0043459D">
        <w:rPr>
          <w:rFonts w:ascii="Arial" w:hAnsi="Arial" w:cs="Arial"/>
          <w:i/>
          <w:sz w:val="24"/>
          <w:szCs w:val="24"/>
        </w:rPr>
        <w:t>nequality in the UK</w:t>
      </w:r>
      <w:r w:rsidR="00135794" w:rsidRPr="0043459D">
        <w:rPr>
          <w:rFonts w:ascii="Arial" w:hAnsi="Arial" w:cs="Arial"/>
          <w:sz w:val="24"/>
          <w:szCs w:val="24"/>
        </w:rPr>
        <w:t xml:space="preserve">. </w:t>
      </w:r>
      <w:proofErr w:type="gramStart"/>
      <w:r w:rsidR="00FC4301">
        <w:rPr>
          <w:rFonts w:ascii="Arial" w:hAnsi="Arial" w:cs="Arial"/>
          <w:sz w:val="24"/>
          <w:szCs w:val="24"/>
        </w:rPr>
        <w:t>Government E</w:t>
      </w:r>
      <w:r w:rsidR="008F1208" w:rsidRPr="0043459D">
        <w:rPr>
          <w:rFonts w:ascii="Arial" w:hAnsi="Arial" w:cs="Arial"/>
          <w:sz w:val="24"/>
          <w:szCs w:val="24"/>
        </w:rPr>
        <w:t>qualities Office.</w:t>
      </w:r>
      <w:proofErr w:type="gramEnd"/>
      <w:r w:rsidR="00135794" w:rsidRPr="0043459D">
        <w:rPr>
          <w:rFonts w:ascii="Arial" w:hAnsi="Arial" w:cs="Arial"/>
          <w:sz w:val="24"/>
          <w:szCs w:val="24"/>
        </w:rPr>
        <w:t xml:space="preserve"> </w:t>
      </w:r>
    </w:p>
    <w:p w:rsidR="008022AF" w:rsidRPr="0043459D" w:rsidRDefault="008022AF" w:rsidP="0043459D">
      <w:pPr>
        <w:spacing w:line="240" w:lineRule="auto"/>
        <w:rPr>
          <w:rFonts w:ascii="Arial" w:hAnsi="Arial" w:cs="Arial"/>
          <w:sz w:val="24"/>
          <w:szCs w:val="24"/>
        </w:rPr>
      </w:pPr>
      <w:r w:rsidRPr="0043459D">
        <w:rPr>
          <w:rFonts w:ascii="Arial" w:hAnsi="Arial" w:cs="Arial"/>
          <w:sz w:val="24"/>
          <w:szCs w:val="24"/>
        </w:rPr>
        <w:t xml:space="preserve">HM </w:t>
      </w:r>
      <w:r w:rsidR="00FC4301">
        <w:rPr>
          <w:rFonts w:ascii="Arial" w:hAnsi="Arial" w:cs="Arial"/>
          <w:sz w:val="24"/>
          <w:szCs w:val="24"/>
        </w:rPr>
        <w:t>Treasury. 2011. Plan for Growth, a</w:t>
      </w:r>
      <w:r w:rsidRPr="0043459D">
        <w:rPr>
          <w:rFonts w:ascii="Arial" w:hAnsi="Arial" w:cs="Arial"/>
          <w:sz w:val="24"/>
          <w:szCs w:val="24"/>
        </w:rPr>
        <w:t xml:space="preserve">vailable: </w:t>
      </w:r>
      <w:hyperlink r:id="rId15" w:history="1">
        <w:r w:rsidR="00135794" w:rsidRPr="0043459D">
          <w:rPr>
            <w:rStyle w:val="Hyperlink"/>
            <w:rFonts w:ascii="Arial" w:hAnsi="Arial" w:cs="Arial"/>
            <w:sz w:val="24"/>
            <w:szCs w:val="24"/>
          </w:rPr>
          <w:t>http://cdn.hm-treasury.gov.uk/2011budget_growth.pdf</w:t>
        </w:r>
      </w:hyperlink>
      <w:r w:rsidR="00FC4301">
        <w:t>.</w:t>
      </w:r>
      <w:r w:rsidR="008C78D8" w:rsidRPr="0043459D">
        <w:rPr>
          <w:rFonts w:ascii="Arial" w:hAnsi="Arial" w:cs="Arial"/>
          <w:sz w:val="24"/>
          <w:szCs w:val="24"/>
        </w:rPr>
        <w:t xml:space="preserve"> </w:t>
      </w:r>
      <w:r w:rsidR="008F1208" w:rsidRPr="0043459D">
        <w:rPr>
          <w:rFonts w:ascii="Arial" w:hAnsi="Arial" w:cs="Arial"/>
          <w:sz w:val="24"/>
          <w:szCs w:val="24"/>
        </w:rPr>
        <w:t>Accessed 13th November 2013.</w:t>
      </w:r>
    </w:p>
    <w:p w:rsidR="00725AAD" w:rsidRPr="0043459D" w:rsidRDefault="00725AAD" w:rsidP="0043459D">
      <w:pPr>
        <w:spacing w:line="240" w:lineRule="auto"/>
        <w:rPr>
          <w:rFonts w:ascii="Arial" w:hAnsi="Arial" w:cs="Arial"/>
          <w:sz w:val="24"/>
          <w:szCs w:val="24"/>
        </w:rPr>
      </w:pPr>
      <w:r w:rsidRPr="0043459D">
        <w:rPr>
          <w:rFonts w:ascii="Arial" w:hAnsi="Arial" w:cs="Arial"/>
          <w:sz w:val="24"/>
          <w:szCs w:val="24"/>
        </w:rPr>
        <w:t>I</w:t>
      </w:r>
      <w:r w:rsidR="00135794" w:rsidRPr="0043459D">
        <w:rPr>
          <w:rFonts w:ascii="Arial" w:hAnsi="Arial" w:cs="Arial"/>
          <w:sz w:val="24"/>
          <w:szCs w:val="24"/>
        </w:rPr>
        <w:t xml:space="preserve">nstitute for </w:t>
      </w:r>
      <w:r w:rsidRPr="0043459D">
        <w:rPr>
          <w:rFonts w:ascii="Arial" w:hAnsi="Arial" w:cs="Arial"/>
          <w:sz w:val="24"/>
          <w:szCs w:val="24"/>
        </w:rPr>
        <w:t>F</w:t>
      </w:r>
      <w:r w:rsidR="00135794" w:rsidRPr="0043459D">
        <w:rPr>
          <w:rFonts w:ascii="Arial" w:hAnsi="Arial" w:cs="Arial"/>
          <w:sz w:val="24"/>
          <w:szCs w:val="24"/>
        </w:rPr>
        <w:t xml:space="preserve">iscal </w:t>
      </w:r>
      <w:r w:rsidRPr="0043459D">
        <w:rPr>
          <w:rFonts w:ascii="Arial" w:hAnsi="Arial" w:cs="Arial"/>
          <w:sz w:val="24"/>
          <w:szCs w:val="24"/>
        </w:rPr>
        <w:t>S</w:t>
      </w:r>
      <w:r w:rsidR="00135794" w:rsidRPr="0043459D">
        <w:rPr>
          <w:rFonts w:ascii="Arial" w:hAnsi="Arial" w:cs="Arial"/>
          <w:sz w:val="24"/>
          <w:szCs w:val="24"/>
        </w:rPr>
        <w:t>tudies</w:t>
      </w:r>
      <w:r w:rsidRPr="0043459D">
        <w:rPr>
          <w:rFonts w:ascii="Arial" w:hAnsi="Arial" w:cs="Arial"/>
          <w:sz w:val="24"/>
          <w:szCs w:val="24"/>
        </w:rPr>
        <w:t xml:space="preserve">. 2012. </w:t>
      </w:r>
      <w:r w:rsidRPr="0043459D">
        <w:rPr>
          <w:rFonts w:ascii="Arial" w:hAnsi="Arial" w:cs="Arial"/>
          <w:i/>
          <w:sz w:val="24"/>
          <w:szCs w:val="24"/>
        </w:rPr>
        <w:t>The Impact of Austerity Measures on Households with Children</w:t>
      </w:r>
      <w:r w:rsidRPr="0043459D">
        <w:rPr>
          <w:rFonts w:ascii="Arial" w:hAnsi="Arial" w:cs="Arial"/>
          <w:sz w:val="24"/>
          <w:szCs w:val="24"/>
        </w:rPr>
        <w:t>, Institute for Fiscal Studies and Family and Parenting Institute.</w:t>
      </w:r>
    </w:p>
    <w:p w:rsidR="00405FA1" w:rsidRPr="0043459D" w:rsidRDefault="008C78D8" w:rsidP="0043459D">
      <w:pPr>
        <w:spacing w:line="240" w:lineRule="auto"/>
        <w:rPr>
          <w:rFonts w:ascii="Arial" w:hAnsi="Arial" w:cs="Arial"/>
          <w:sz w:val="24"/>
          <w:szCs w:val="24"/>
        </w:rPr>
      </w:pPr>
      <w:r w:rsidRPr="0043459D">
        <w:rPr>
          <w:rFonts w:ascii="Arial" w:hAnsi="Arial" w:cs="Arial"/>
          <w:sz w:val="24"/>
          <w:szCs w:val="24"/>
        </w:rPr>
        <w:t xml:space="preserve">Lawton, </w:t>
      </w:r>
      <w:proofErr w:type="spellStart"/>
      <w:r w:rsidRPr="0043459D">
        <w:rPr>
          <w:rFonts w:ascii="Arial" w:hAnsi="Arial" w:cs="Arial"/>
          <w:sz w:val="24"/>
          <w:szCs w:val="24"/>
        </w:rPr>
        <w:t>Kayte</w:t>
      </w:r>
      <w:proofErr w:type="spellEnd"/>
      <w:r w:rsidRPr="0043459D">
        <w:rPr>
          <w:rFonts w:ascii="Arial" w:hAnsi="Arial" w:cs="Arial"/>
          <w:sz w:val="24"/>
          <w:szCs w:val="24"/>
        </w:rPr>
        <w:t xml:space="preserve"> and</w:t>
      </w:r>
      <w:r w:rsidR="00405FA1" w:rsidRPr="0043459D">
        <w:rPr>
          <w:rFonts w:ascii="Arial" w:hAnsi="Arial" w:cs="Arial"/>
          <w:sz w:val="24"/>
          <w:szCs w:val="24"/>
        </w:rPr>
        <w:t xml:space="preserve"> G</w:t>
      </w:r>
      <w:r w:rsidRPr="0043459D">
        <w:rPr>
          <w:rFonts w:ascii="Arial" w:hAnsi="Arial" w:cs="Arial"/>
          <w:sz w:val="24"/>
          <w:szCs w:val="24"/>
        </w:rPr>
        <w:t>raeme Cooke. 2008.</w:t>
      </w:r>
      <w:r w:rsidR="00405FA1" w:rsidRPr="0043459D">
        <w:rPr>
          <w:rFonts w:ascii="Arial" w:hAnsi="Arial" w:cs="Arial"/>
          <w:sz w:val="24"/>
          <w:szCs w:val="24"/>
        </w:rPr>
        <w:t xml:space="preserve"> </w:t>
      </w:r>
      <w:r w:rsidR="00FC4301">
        <w:rPr>
          <w:rFonts w:ascii="Arial" w:hAnsi="Arial" w:cs="Arial"/>
          <w:i/>
          <w:sz w:val="24"/>
          <w:szCs w:val="24"/>
        </w:rPr>
        <w:t>Working Out of Poverty: A Study of the Low P</w:t>
      </w:r>
      <w:r w:rsidR="00405FA1" w:rsidRPr="0043459D">
        <w:rPr>
          <w:rFonts w:ascii="Arial" w:hAnsi="Arial" w:cs="Arial"/>
          <w:i/>
          <w:sz w:val="24"/>
          <w:szCs w:val="24"/>
        </w:rPr>
        <w:t xml:space="preserve">aid and the </w:t>
      </w:r>
      <w:r w:rsidR="00FC4301">
        <w:rPr>
          <w:rFonts w:ascii="Arial" w:hAnsi="Arial" w:cs="Arial"/>
          <w:i/>
          <w:sz w:val="24"/>
          <w:szCs w:val="24"/>
        </w:rPr>
        <w:t>Working P</w:t>
      </w:r>
      <w:r w:rsidR="00405FA1" w:rsidRPr="0043459D">
        <w:rPr>
          <w:rFonts w:ascii="Arial" w:hAnsi="Arial" w:cs="Arial"/>
          <w:i/>
          <w:sz w:val="24"/>
          <w:szCs w:val="24"/>
        </w:rPr>
        <w:t>oor</w:t>
      </w:r>
      <w:r w:rsidR="00405FA1" w:rsidRPr="0043459D">
        <w:rPr>
          <w:rFonts w:ascii="Arial" w:hAnsi="Arial" w:cs="Arial"/>
          <w:sz w:val="24"/>
          <w:szCs w:val="24"/>
        </w:rPr>
        <w:t xml:space="preserve">, </w:t>
      </w:r>
      <w:r w:rsidRPr="0043459D">
        <w:rPr>
          <w:rFonts w:ascii="Arial" w:hAnsi="Arial" w:cs="Arial"/>
          <w:sz w:val="24"/>
          <w:szCs w:val="24"/>
        </w:rPr>
        <w:t>Institute for Public Policy Research.</w:t>
      </w:r>
    </w:p>
    <w:p w:rsidR="00BF5A33" w:rsidRPr="0043459D" w:rsidRDefault="008C78D8" w:rsidP="0043459D">
      <w:pPr>
        <w:spacing w:line="240" w:lineRule="auto"/>
        <w:rPr>
          <w:rFonts w:ascii="Arial" w:hAnsi="Arial" w:cs="Arial"/>
          <w:sz w:val="24"/>
          <w:szCs w:val="24"/>
        </w:rPr>
      </w:pPr>
      <w:r w:rsidRPr="0043459D">
        <w:rPr>
          <w:rFonts w:ascii="Arial" w:hAnsi="Arial" w:cs="Arial"/>
          <w:sz w:val="24"/>
          <w:szCs w:val="24"/>
        </w:rPr>
        <w:t xml:space="preserve">May, </w:t>
      </w:r>
      <w:r w:rsidR="00BF5A33" w:rsidRPr="0043459D">
        <w:rPr>
          <w:rFonts w:ascii="Arial" w:hAnsi="Arial" w:cs="Arial"/>
          <w:sz w:val="24"/>
          <w:szCs w:val="24"/>
        </w:rPr>
        <w:t>T</w:t>
      </w:r>
      <w:r w:rsidRPr="0043459D">
        <w:rPr>
          <w:rFonts w:ascii="Arial" w:hAnsi="Arial" w:cs="Arial"/>
          <w:sz w:val="24"/>
          <w:szCs w:val="24"/>
        </w:rPr>
        <w:t>h</w:t>
      </w:r>
      <w:r w:rsidR="00BF5A33" w:rsidRPr="0043459D">
        <w:rPr>
          <w:rFonts w:ascii="Arial" w:hAnsi="Arial" w:cs="Arial"/>
          <w:sz w:val="24"/>
          <w:szCs w:val="24"/>
        </w:rPr>
        <w:t>eresa</w:t>
      </w:r>
      <w:r w:rsidR="00FC4301">
        <w:rPr>
          <w:rFonts w:ascii="Arial" w:hAnsi="Arial" w:cs="Arial"/>
          <w:sz w:val="24"/>
          <w:szCs w:val="24"/>
        </w:rPr>
        <w:t>.</w:t>
      </w:r>
      <w:r w:rsidR="00BF5A33" w:rsidRPr="0043459D">
        <w:rPr>
          <w:rFonts w:ascii="Arial" w:hAnsi="Arial" w:cs="Arial"/>
          <w:sz w:val="24"/>
          <w:szCs w:val="24"/>
        </w:rPr>
        <w:t xml:space="preserve"> </w:t>
      </w:r>
      <w:r w:rsidR="00FC4301">
        <w:rPr>
          <w:rFonts w:ascii="Arial" w:hAnsi="Arial" w:cs="Arial"/>
          <w:sz w:val="24"/>
          <w:szCs w:val="24"/>
        </w:rPr>
        <w:t>2010</w:t>
      </w:r>
      <w:r w:rsidR="00BF5A33" w:rsidRPr="0043459D">
        <w:rPr>
          <w:rFonts w:ascii="Arial" w:hAnsi="Arial" w:cs="Arial"/>
          <w:sz w:val="24"/>
          <w:szCs w:val="24"/>
        </w:rPr>
        <w:t xml:space="preserve">. Equality Strategy Speech, available: </w:t>
      </w:r>
      <w:hyperlink r:id="rId16" w:history="1">
        <w:r w:rsidR="00BF5A33" w:rsidRPr="0043459D">
          <w:rPr>
            <w:rStyle w:val="Hyperlink"/>
            <w:rFonts w:ascii="Arial" w:hAnsi="Arial" w:cs="Arial"/>
            <w:sz w:val="24"/>
            <w:szCs w:val="24"/>
          </w:rPr>
          <w:t>https://www.gov.uk/government/speeches/theresa-mays-equality-strategy-speech</w:t>
        </w:r>
      </w:hyperlink>
      <w:r w:rsidR="00FC4301">
        <w:t>.</w:t>
      </w:r>
      <w:r w:rsidRPr="0043459D">
        <w:rPr>
          <w:rStyle w:val="Hyperlink"/>
          <w:rFonts w:ascii="Arial" w:hAnsi="Arial" w:cs="Arial"/>
          <w:sz w:val="24"/>
          <w:szCs w:val="24"/>
        </w:rPr>
        <w:t xml:space="preserve"> </w:t>
      </w:r>
      <w:r w:rsidR="0058201F" w:rsidRPr="0043459D">
        <w:rPr>
          <w:rStyle w:val="Hyperlink"/>
          <w:rFonts w:ascii="Arial" w:hAnsi="Arial" w:cs="Arial"/>
          <w:color w:val="auto"/>
          <w:sz w:val="24"/>
          <w:szCs w:val="24"/>
          <w:u w:val="none"/>
        </w:rPr>
        <w:t>Accessed 13th November 2013.</w:t>
      </w:r>
    </w:p>
    <w:p w:rsidR="00046187" w:rsidRPr="0043459D" w:rsidRDefault="00046187" w:rsidP="0043459D">
      <w:pPr>
        <w:spacing w:line="240" w:lineRule="auto"/>
        <w:rPr>
          <w:rFonts w:ascii="Arial" w:hAnsi="Arial" w:cs="Arial"/>
          <w:sz w:val="24"/>
          <w:szCs w:val="24"/>
        </w:rPr>
      </w:pPr>
      <w:proofErr w:type="gramStart"/>
      <w:r w:rsidRPr="0043459D">
        <w:rPr>
          <w:rFonts w:ascii="Arial" w:hAnsi="Arial" w:cs="Arial"/>
          <w:sz w:val="24"/>
          <w:szCs w:val="24"/>
        </w:rPr>
        <w:t>The Observer</w:t>
      </w:r>
      <w:r w:rsidR="00FC4301">
        <w:rPr>
          <w:rFonts w:ascii="Arial" w:hAnsi="Arial" w:cs="Arial"/>
          <w:sz w:val="24"/>
          <w:szCs w:val="24"/>
        </w:rPr>
        <w:t>.</w:t>
      </w:r>
      <w:proofErr w:type="gramEnd"/>
      <w:r w:rsidRPr="0043459D">
        <w:rPr>
          <w:rFonts w:ascii="Arial" w:hAnsi="Arial" w:cs="Arial"/>
          <w:sz w:val="24"/>
          <w:szCs w:val="24"/>
        </w:rPr>
        <w:t xml:space="preserve"> 2012. Recession hits middle-aged women worst, new research finds. 8</w:t>
      </w:r>
      <w:r w:rsidR="00FC4301">
        <w:rPr>
          <w:rFonts w:ascii="Arial" w:hAnsi="Arial" w:cs="Arial"/>
          <w:sz w:val="24"/>
          <w:szCs w:val="24"/>
        </w:rPr>
        <w:t>th</w:t>
      </w:r>
      <w:r w:rsidRPr="0043459D">
        <w:rPr>
          <w:rFonts w:ascii="Arial" w:hAnsi="Arial" w:cs="Arial"/>
          <w:sz w:val="24"/>
          <w:szCs w:val="24"/>
        </w:rPr>
        <w:t xml:space="preserve"> July 2012.</w:t>
      </w:r>
    </w:p>
    <w:p w:rsidR="00025D0E" w:rsidRPr="0043459D" w:rsidRDefault="00025D0E" w:rsidP="0043459D">
      <w:pPr>
        <w:spacing w:line="240" w:lineRule="auto"/>
        <w:rPr>
          <w:rFonts w:ascii="Arial" w:hAnsi="Arial" w:cs="Arial"/>
          <w:sz w:val="24"/>
          <w:szCs w:val="24"/>
        </w:rPr>
      </w:pPr>
      <w:proofErr w:type="gramStart"/>
      <w:r w:rsidRPr="0043459D">
        <w:rPr>
          <w:rFonts w:ascii="Arial" w:hAnsi="Arial" w:cs="Arial"/>
          <w:sz w:val="24"/>
          <w:szCs w:val="24"/>
        </w:rPr>
        <w:t>Office for National Statistics.</w:t>
      </w:r>
      <w:proofErr w:type="gramEnd"/>
      <w:r w:rsidRPr="0043459D">
        <w:rPr>
          <w:rFonts w:ascii="Arial" w:hAnsi="Arial" w:cs="Arial"/>
          <w:sz w:val="24"/>
          <w:szCs w:val="24"/>
        </w:rPr>
        <w:t xml:space="preserve"> 2008. </w:t>
      </w:r>
      <w:r w:rsidRPr="00FC4301">
        <w:rPr>
          <w:rFonts w:ascii="Arial" w:hAnsi="Arial" w:cs="Arial"/>
          <w:i/>
          <w:sz w:val="24"/>
          <w:szCs w:val="24"/>
        </w:rPr>
        <w:t>Social Trends 39</w:t>
      </w:r>
      <w:r w:rsidRPr="0043459D">
        <w:rPr>
          <w:rFonts w:ascii="Arial" w:hAnsi="Arial" w:cs="Arial"/>
          <w:sz w:val="24"/>
          <w:szCs w:val="24"/>
        </w:rPr>
        <w:t>.</w:t>
      </w:r>
    </w:p>
    <w:p w:rsidR="00405FA1" w:rsidRPr="0043459D" w:rsidRDefault="00405FA1" w:rsidP="0043459D">
      <w:pPr>
        <w:spacing w:line="240" w:lineRule="auto"/>
        <w:rPr>
          <w:rFonts w:ascii="Arial" w:hAnsi="Arial" w:cs="Arial"/>
          <w:sz w:val="24"/>
          <w:szCs w:val="24"/>
        </w:rPr>
      </w:pPr>
      <w:proofErr w:type="gramStart"/>
      <w:r w:rsidRPr="0043459D">
        <w:rPr>
          <w:rFonts w:ascii="Arial" w:hAnsi="Arial" w:cs="Arial"/>
          <w:sz w:val="24"/>
          <w:szCs w:val="24"/>
        </w:rPr>
        <w:t>Office for Nat</w:t>
      </w:r>
      <w:r w:rsidR="00FC4301">
        <w:rPr>
          <w:rFonts w:ascii="Arial" w:hAnsi="Arial" w:cs="Arial"/>
          <w:sz w:val="24"/>
          <w:szCs w:val="24"/>
        </w:rPr>
        <w:t>ional Statistics.</w:t>
      </w:r>
      <w:proofErr w:type="gramEnd"/>
      <w:r w:rsidR="00FC4301">
        <w:rPr>
          <w:rFonts w:ascii="Arial" w:hAnsi="Arial" w:cs="Arial"/>
          <w:sz w:val="24"/>
          <w:szCs w:val="24"/>
        </w:rPr>
        <w:t xml:space="preserve"> 2011. </w:t>
      </w:r>
      <w:r w:rsidR="00FC4301" w:rsidRPr="00FC4301">
        <w:rPr>
          <w:rFonts w:ascii="Arial" w:hAnsi="Arial" w:cs="Arial"/>
          <w:i/>
          <w:sz w:val="24"/>
          <w:szCs w:val="24"/>
        </w:rPr>
        <w:t>Annual Survey of Hours and E</w:t>
      </w:r>
      <w:r w:rsidRPr="00FC4301">
        <w:rPr>
          <w:rFonts w:ascii="Arial" w:hAnsi="Arial" w:cs="Arial"/>
          <w:i/>
          <w:sz w:val="24"/>
          <w:szCs w:val="24"/>
        </w:rPr>
        <w:t>arnings</w:t>
      </w:r>
      <w:r w:rsidRPr="0043459D">
        <w:rPr>
          <w:rFonts w:ascii="Arial" w:hAnsi="Arial" w:cs="Arial"/>
          <w:sz w:val="24"/>
          <w:szCs w:val="24"/>
        </w:rPr>
        <w:t>.</w:t>
      </w:r>
    </w:p>
    <w:p w:rsidR="00C6555A" w:rsidRPr="0043459D" w:rsidRDefault="00C6555A" w:rsidP="0043459D">
      <w:pPr>
        <w:spacing w:line="240" w:lineRule="auto"/>
        <w:rPr>
          <w:rFonts w:ascii="Arial" w:hAnsi="Arial" w:cs="Arial"/>
          <w:sz w:val="24"/>
          <w:szCs w:val="24"/>
        </w:rPr>
      </w:pPr>
      <w:r w:rsidRPr="0043459D">
        <w:rPr>
          <w:rFonts w:ascii="Arial" w:hAnsi="Arial" w:cs="Arial"/>
          <w:sz w:val="24"/>
          <w:szCs w:val="24"/>
        </w:rPr>
        <w:t>Osborne, George</w:t>
      </w:r>
      <w:r w:rsidR="00FC4301">
        <w:rPr>
          <w:rFonts w:ascii="Arial" w:hAnsi="Arial" w:cs="Arial"/>
          <w:sz w:val="24"/>
          <w:szCs w:val="24"/>
        </w:rPr>
        <w:t>. 2011. Speech to Conservative P</w:t>
      </w:r>
      <w:r w:rsidRPr="0043459D">
        <w:rPr>
          <w:rFonts w:ascii="Arial" w:hAnsi="Arial" w:cs="Arial"/>
          <w:sz w:val="24"/>
          <w:szCs w:val="24"/>
        </w:rPr>
        <w:t xml:space="preserve">arty Conference, available: </w:t>
      </w:r>
      <w:hyperlink r:id="rId17" w:history="1">
        <w:r w:rsidRPr="0043459D">
          <w:rPr>
            <w:rStyle w:val="Hyperlink"/>
            <w:rFonts w:ascii="Arial" w:hAnsi="Arial" w:cs="Arial"/>
            <w:sz w:val="24"/>
            <w:szCs w:val="24"/>
          </w:rPr>
          <w:t>http://www.conservatives.com/News/Speeches/2011/10/Osborne_together_we_will_ride_out_the_storm.aspx</w:t>
        </w:r>
      </w:hyperlink>
      <w:r w:rsidR="00FC4301">
        <w:t>.</w:t>
      </w:r>
      <w:r w:rsidR="0058201F" w:rsidRPr="0043459D">
        <w:rPr>
          <w:rFonts w:ascii="Arial" w:hAnsi="Arial"/>
          <w:sz w:val="24"/>
        </w:rPr>
        <w:t xml:space="preserve"> </w:t>
      </w:r>
      <w:r w:rsidR="0058201F" w:rsidRPr="0043459D">
        <w:rPr>
          <w:rStyle w:val="Hyperlink"/>
          <w:rFonts w:ascii="Arial" w:hAnsi="Arial" w:cs="Arial"/>
          <w:color w:val="auto"/>
          <w:sz w:val="24"/>
          <w:szCs w:val="24"/>
          <w:u w:val="none"/>
        </w:rPr>
        <w:t xml:space="preserve">Accessed 13th November 2013.  </w:t>
      </w:r>
    </w:p>
    <w:p w:rsidR="00C6555A" w:rsidRPr="003A3659" w:rsidRDefault="00DE46CD" w:rsidP="006179F7">
      <w:pPr>
        <w:spacing w:line="240" w:lineRule="auto"/>
        <w:rPr>
          <w:rFonts w:ascii="Arial" w:hAnsi="Arial" w:cs="Arial"/>
          <w:sz w:val="24"/>
          <w:szCs w:val="24"/>
        </w:rPr>
      </w:pPr>
      <w:proofErr w:type="spellStart"/>
      <w:r w:rsidRPr="0043459D">
        <w:rPr>
          <w:rFonts w:ascii="Arial" w:hAnsi="Arial" w:cs="Arial"/>
          <w:sz w:val="24"/>
          <w:szCs w:val="24"/>
        </w:rPr>
        <w:t>Sen</w:t>
      </w:r>
      <w:proofErr w:type="spellEnd"/>
      <w:r w:rsidRPr="0043459D">
        <w:rPr>
          <w:rFonts w:ascii="Arial" w:hAnsi="Arial" w:cs="Arial"/>
          <w:sz w:val="24"/>
          <w:szCs w:val="24"/>
        </w:rPr>
        <w:t xml:space="preserve">, </w:t>
      </w:r>
      <w:proofErr w:type="spellStart"/>
      <w:r w:rsidRPr="0043459D">
        <w:rPr>
          <w:rFonts w:ascii="Arial" w:hAnsi="Arial" w:cs="Arial"/>
          <w:sz w:val="24"/>
          <w:szCs w:val="24"/>
        </w:rPr>
        <w:t>Amartya</w:t>
      </w:r>
      <w:proofErr w:type="spellEnd"/>
      <w:r w:rsidRPr="0043459D">
        <w:rPr>
          <w:rFonts w:ascii="Arial" w:hAnsi="Arial" w:cs="Arial"/>
          <w:sz w:val="24"/>
          <w:szCs w:val="24"/>
        </w:rPr>
        <w:t>. 2012. Austerity is undermining Europe's grand vision. The Guardian: Comment is Free, 3</w:t>
      </w:r>
      <w:r w:rsidR="00FC4301">
        <w:rPr>
          <w:rFonts w:ascii="Arial" w:hAnsi="Arial" w:cs="Arial"/>
          <w:sz w:val="24"/>
          <w:szCs w:val="24"/>
        </w:rPr>
        <w:t>rd</w:t>
      </w:r>
      <w:r w:rsidRPr="0043459D">
        <w:rPr>
          <w:rFonts w:ascii="Arial" w:hAnsi="Arial" w:cs="Arial"/>
          <w:sz w:val="24"/>
          <w:szCs w:val="24"/>
        </w:rPr>
        <w:t xml:space="preserve"> July 2012.</w:t>
      </w:r>
    </w:p>
    <w:sectPr w:rsidR="00C6555A" w:rsidRPr="003A3659" w:rsidSect="006179F7">
      <w:headerReference w:type="even" r:id="rId18"/>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808" w:rsidRDefault="00500808" w:rsidP="00C45180">
      <w:pPr>
        <w:spacing w:after="0" w:line="240" w:lineRule="auto"/>
      </w:pPr>
      <w:r>
        <w:separator/>
      </w:r>
    </w:p>
  </w:endnote>
  <w:endnote w:type="continuationSeparator" w:id="0">
    <w:p w:rsidR="00500808" w:rsidRDefault="00500808" w:rsidP="00C45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9F7" w:rsidRDefault="006179F7">
    <w:pPr>
      <w:pStyle w:val="Footer"/>
      <w:jc w:val="center"/>
    </w:pPr>
    <w:r>
      <w:t>__________________________________________________________________________________</w:t>
    </w:r>
  </w:p>
  <w:p w:rsidR="006179F7" w:rsidRDefault="006179F7">
    <w:pPr>
      <w:pStyle w:val="Footer"/>
      <w:jc w:val="center"/>
    </w:pPr>
  </w:p>
  <w:p w:rsidR="006179F7" w:rsidRDefault="006179F7">
    <w:pPr>
      <w:pStyle w:val="Footer"/>
      <w:jc w:val="center"/>
    </w:pPr>
    <w:sdt>
      <w:sdtPr>
        <w:id w:val="11468424"/>
        <w:docPartObj>
          <w:docPartGallery w:val="Page Numbers (Bottom of Page)"/>
          <w:docPartUnique/>
        </w:docPartObj>
      </w:sdtPr>
      <w:sdtContent>
        <w:fldSimple w:instr=" PAGE   \* MERGEFORMAT ">
          <w:r>
            <w:rPr>
              <w:noProof/>
            </w:rPr>
            <w:t>10</w:t>
          </w:r>
        </w:fldSimple>
      </w:sdtContent>
    </w:sdt>
  </w:p>
  <w:p w:rsidR="00500808" w:rsidRDefault="00500808" w:rsidP="004345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9F7" w:rsidRDefault="006179F7">
    <w:pPr>
      <w:pStyle w:val="Footer"/>
      <w:jc w:val="center"/>
    </w:pPr>
    <w:r>
      <w:t>__________________________________________________________________________________</w:t>
    </w:r>
  </w:p>
  <w:p w:rsidR="006179F7" w:rsidRDefault="006179F7">
    <w:pPr>
      <w:pStyle w:val="Footer"/>
      <w:jc w:val="center"/>
    </w:pPr>
  </w:p>
  <w:p w:rsidR="006179F7" w:rsidRDefault="006179F7">
    <w:pPr>
      <w:pStyle w:val="Footer"/>
      <w:jc w:val="center"/>
    </w:pPr>
    <w:sdt>
      <w:sdtPr>
        <w:id w:val="11468320"/>
        <w:docPartObj>
          <w:docPartGallery w:val="Page Numbers (Bottom of Page)"/>
          <w:docPartUnique/>
        </w:docPartObj>
      </w:sdtPr>
      <w:sdtContent>
        <w:fldSimple w:instr=" PAGE   \* MERGEFORMAT ">
          <w:r>
            <w:rPr>
              <w:noProof/>
            </w:rPr>
            <w:t>11</w:t>
          </w:r>
        </w:fldSimple>
      </w:sdtContent>
    </w:sdt>
  </w:p>
  <w:p w:rsidR="00500808" w:rsidRDefault="00500808" w:rsidP="0043459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808" w:rsidRDefault="00500808" w:rsidP="00C45180">
      <w:pPr>
        <w:spacing w:after="0" w:line="240" w:lineRule="auto"/>
      </w:pPr>
      <w:r>
        <w:separator/>
      </w:r>
    </w:p>
  </w:footnote>
  <w:footnote w:type="continuationSeparator" w:id="0">
    <w:p w:rsidR="00500808" w:rsidRDefault="00500808" w:rsidP="00C45180">
      <w:pPr>
        <w:spacing w:after="0" w:line="240" w:lineRule="auto"/>
      </w:pPr>
      <w:r>
        <w:continuationSeparator/>
      </w:r>
    </w:p>
  </w:footnote>
  <w:footnote w:id="1">
    <w:p w:rsidR="00500808" w:rsidRDefault="00500808">
      <w:pPr>
        <w:pStyle w:val="FootnoteText"/>
      </w:pPr>
      <w:r>
        <w:rPr>
          <w:rStyle w:val="FootnoteReference"/>
        </w:rPr>
        <w:t>*</w:t>
      </w:r>
      <w:r>
        <w:t xml:space="preserve"> </w:t>
      </w:r>
      <w:proofErr w:type="gramStart"/>
      <w:r>
        <w:t xml:space="preserve">Professor of Law, University of Strathclyde, Scotland, email </w:t>
      </w:r>
      <w:hyperlink r:id="rId1" w:history="1">
        <w:r w:rsidRPr="00CB3C5D">
          <w:rPr>
            <w:rStyle w:val="Hyperlink"/>
          </w:rPr>
          <w:t>nicole.busby@strath.ac.uk</w:t>
        </w:r>
      </w:hyperlink>
      <w:r>
        <w:t>.</w:t>
      </w:r>
      <w:proofErr w:type="gramEnd"/>
      <w:r>
        <w:t xml:space="preserve"> </w:t>
      </w:r>
    </w:p>
  </w:footnote>
  <w:footnote w:id="2">
    <w:p w:rsidR="00500808" w:rsidRDefault="00500808">
      <w:pPr>
        <w:pStyle w:val="FootnoteText"/>
      </w:pPr>
      <w:r>
        <w:rPr>
          <w:rStyle w:val="FootnoteReference"/>
        </w:rPr>
        <w:footnoteRef/>
      </w:r>
      <w:r>
        <w:t xml:space="preserve"> </w:t>
      </w:r>
      <w:r w:rsidRPr="00DA3217">
        <w:t xml:space="preserve">92% of lone parent </w:t>
      </w:r>
      <w:r>
        <w:t>households are headed by women</w:t>
      </w:r>
      <w:r w:rsidRPr="00DA3217">
        <w:t xml:space="preserve"> according to the Office for National Statistic</w:t>
      </w:r>
      <w:r>
        <w:t xml:space="preserve">s (2008). </w:t>
      </w:r>
    </w:p>
  </w:footnote>
  <w:footnote w:id="3">
    <w:p w:rsidR="00500808" w:rsidRDefault="00500808">
      <w:pPr>
        <w:pStyle w:val="FootnoteText"/>
      </w:pPr>
      <w:r>
        <w:rPr>
          <w:rStyle w:val="FootnoteReference"/>
        </w:rPr>
        <w:footnoteRef/>
      </w:r>
      <w:r>
        <w:t xml:space="preserve"> </w:t>
      </w:r>
      <w:r w:rsidRPr="00366836">
        <w:rPr>
          <w:i/>
        </w:rPr>
        <w:t>R v Secretary of State ex. p. Seymour-Smith (No.2)</w:t>
      </w:r>
      <w:r w:rsidRPr="00C6555A">
        <w:t xml:space="preserve"> [2000] IRLR 263 </w:t>
      </w:r>
      <w:r>
        <w:t>(</w:t>
      </w:r>
      <w:r w:rsidRPr="00C6555A">
        <w:t>HL</w:t>
      </w:r>
      <w:r>
        <w:t>)</w:t>
      </w:r>
    </w:p>
  </w:footnote>
  <w:footnote w:id="4">
    <w:p w:rsidR="00500808" w:rsidRDefault="00500808">
      <w:pPr>
        <w:pStyle w:val="FootnoteText"/>
      </w:pPr>
      <w:r>
        <w:rPr>
          <w:rStyle w:val="FootnoteReference"/>
        </w:rPr>
        <w:footnoteRef/>
      </w:r>
      <w:r>
        <w:t xml:space="preserve"> </w:t>
      </w:r>
      <w:proofErr w:type="gramStart"/>
      <w:r>
        <w:t>Which was repealed by the Enterprise and Regulatory Reform Act 2013.</w:t>
      </w:r>
      <w:proofErr w:type="gramEnd"/>
    </w:p>
  </w:footnote>
  <w:footnote w:id="5">
    <w:p w:rsidR="00500808" w:rsidRDefault="00500808">
      <w:pPr>
        <w:pStyle w:val="FootnoteText"/>
      </w:pPr>
      <w:r>
        <w:rPr>
          <w:rStyle w:val="FootnoteReference"/>
        </w:rPr>
        <w:footnoteRef/>
      </w:r>
      <w:r>
        <w:t xml:space="preserve"> </w:t>
      </w:r>
      <w:proofErr w:type="gramStart"/>
      <w:r>
        <w:t>Sex Discrimination Act 1975, s.76A.</w:t>
      </w:r>
      <w:proofErr w:type="gramEnd"/>
      <w:r>
        <w:t xml:space="preserve"> </w:t>
      </w:r>
    </w:p>
  </w:footnote>
  <w:footnote w:id="6">
    <w:p w:rsidR="00500808" w:rsidRDefault="00500808">
      <w:pPr>
        <w:pStyle w:val="FootnoteText"/>
      </w:pPr>
      <w:r>
        <w:rPr>
          <w:rStyle w:val="FootnoteReference"/>
        </w:rPr>
        <w:footnoteRef/>
      </w:r>
      <w:r>
        <w:t xml:space="preserve"> </w:t>
      </w:r>
      <w:proofErr w:type="gramStart"/>
      <w:r>
        <w:t>Equality Act 2010, s.149.</w:t>
      </w:r>
      <w:proofErr w:type="gramEnd"/>
    </w:p>
  </w:footnote>
  <w:footnote w:id="7">
    <w:p w:rsidR="00500808" w:rsidRPr="003E695B" w:rsidRDefault="00500808">
      <w:pPr>
        <w:pStyle w:val="FootnoteText"/>
      </w:pPr>
      <w:r>
        <w:rPr>
          <w:rStyle w:val="FootnoteReference"/>
        </w:rPr>
        <w:footnoteRef/>
      </w:r>
      <w:r>
        <w:t xml:space="preserve"> </w:t>
      </w:r>
      <w:proofErr w:type="gramStart"/>
      <w:r>
        <w:rPr>
          <w:i/>
        </w:rPr>
        <w:t>R (</w:t>
      </w:r>
      <w:r w:rsidRPr="003E695B">
        <w:rPr>
          <w:i/>
        </w:rPr>
        <w:t>Fawcett Society</w:t>
      </w:r>
      <w:r>
        <w:rPr>
          <w:i/>
        </w:rPr>
        <w:t>)</w:t>
      </w:r>
      <w:r w:rsidRPr="003E695B">
        <w:rPr>
          <w:i/>
        </w:rPr>
        <w:t xml:space="preserve"> v </w:t>
      </w:r>
      <w:r>
        <w:rPr>
          <w:i/>
        </w:rPr>
        <w:t>Chancellor of the Exchequer and others</w:t>
      </w:r>
      <w:r>
        <w:t xml:space="preserve"> [2010]</w:t>
      </w:r>
      <w:r w:rsidRPr="003E695B">
        <w:t xml:space="preserve"> EWHC </w:t>
      </w:r>
      <w:r w:rsidRPr="00DF1605">
        <w:t>3522</w:t>
      </w:r>
      <w:r>
        <w:t xml:space="preserve"> (Admin)</w:t>
      </w:r>
      <w:r w:rsidR="000D4CD5">
        <w:t xml:space="preserve">, </w:t>
      </w:r>
      <w:proofErr w:type="spellStart"/>
      <w:r w:rsidR="000D4CD5">
        <w:t>para</w:t>
      </w:r>
      <w:proofErr w:type="spellEnd"/>
      <w:r>
        <w:t xml:space="preserve"> 15.</w:t>
      </w:r>
      <w:proofErr w:type="gramEnd"/>
    </w:p>
  </w:footnote>
  <w:footnote w:id="8">
    <w:p w:rsidR="00500808" w:rsidRDefault="00500808">
      <w:pPr>
        <w:pStyle w:val="FootnoteText"/>
      </w:pPr>
      <w:r w:rsidRPr="003E695B">
        <w:rPr>
          <w:rStyle w:val="FootnoteReference"/>
        </w:rPr>
        <w:footnoteRef/>
      </w:r>
      <w:proofErr w:type="spellStart"/>
      <w:r w:rsidRPr="00210E4D">
        <w:rPr>
          <w:i/>
        </w:rPr>
        <w:t>Bracking</w:t>
      </w:r>
      <w:proofErr w:type="spellEnd"/>
      <w:r w:rsidRPr="00210E4D">
        <w:rPr>
          <w:i/>
        </w:rPr>
        <w:t xml:space="preserve"> and Others v Secretary of State for Work and Pensions</w:t>
      </w:r>
      <w:r>
        <w:t xml:space="preserve"> </w:t>
      </w:r>
      <w:r w:rsidRPr="004C373A">
        <w:t xml:space="preserve">[2013] EWCA </w:t>
      </w:r>
      <w:proofErr w:type="spellStart"/>
      <w:r w:rsidRPr="004C373A">
        <w:t>Civ</w:t>
      </w:r>
      <w:proofErr w:type="spellEnd"/>
      <w:r w:rsidRPr="004C373A">
        <w:t xml:space="preserve"> 1345.</w:t>
      </w:r>
    </w:p>
  </w:footnote>
  <w:footnote w:id="9">
    <w:p w:rsidR="00500808" w:rsidRDefault="00500808">
      <w:pPr>
        <w:pStyle w:val="FootnoteText"/>
      </w:pPr>
      <w:r>
        <w:rPr>
          <w:rStyle w:val="FootnoteReference"/>
        </w:rPr>
        <w:footnoteRef/>
      </w:r>
      <w:r>
        <w:t xml:space="preserve"> </w:t>
      </w:r>
      <w:proofErr w:type="gramStart"/>
      <w:r>
        <w:t>Ibid, para 74.</w:t>
      </w:r>
      <w:proofErr w:type="gramEnd"/>
    </w:p>
  </w:footnote>
  <w:footnote w:id="10">
    <w:p w:rsidR="00500808" w:rsidRDefault="00500808">
      <w:pPr>
        <w:pStyle w:val="FootnoteText"/>
      </w:pPr>
      <w:r>
        <w:rPr>
          <w:rStyle w:val="FootnoteReference"/>
        </w:rPr>
        <w:footnoteRef/>
      </w:r>
      <w:r>
        <w:t xml:space="preserve"> Fraser’s recent work has been criticised for homogenising second-wave feminism and not being sufficiently attentive to the differences between different feminisms in different political and geographical contexts; see, for example, Bhandar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9F7" w:rsidRDefault="006179F7" w:rsidP="006179F7">
    <w:pPr>
      <w:pStyle w:val="Header"/>
      <w:tabs>
        <w:tab w:val="clear" w:pos="9026"/>
        <w:tab w:val="right" w:pos="8789"/>
      </w:tabs>
    </w:pPr>
    <w:r>
      <w:t>Busby</w:t>
    </w:r>
    <w:r>
      <w:tab/>
    </w:r>
    <w:r>
      <w:tab/>
      <w:t>Unpaid Care, Paid Work and Austerity</w:t>
    </w:r>
  </w:p>
  <w:p w:rsidR="006179F7" w:rsidRDefault="006179F7" w:rsidP="006179F7">
    <w:pPr>
      <w:pStyle w:val="Header"/>
      <w:tabs>
        <w:tab w:val="clear" w:pos="9026"/>
        <w:tab w:val="right" w:pos="8789"/>
      </w:tabs>
    </w:pPr>
    <w: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9F7" w:rsidRDefault="006179F7" w:rsidP="006179F7">
    <w:pPr>
      <w:pStyle w:val="Header"/>
      <w:tabs>
        <w:tab w:val="clear" w:pos="9026"/>
        <w:tab w:val="right" w:pos="8789"/>
      </w:tabs>
    </w:pPr>
    <w:proofErr w:type="spellStart"/>
    <w:r>
      <w:rPr>
        <w:i/>
      </w:rPr>
      <w:t>feminists@law</w:t>
    </w:r>
    <w:proofErr w:type="spellEnd"/>
    <w:r>
      <w:tab/>
    </w:r>
    <w:r>
      <w:tab/>
    </w:r>
    <w:proofErr w:type="spellStart"/>
    <w:r>
      <w:t>Vol</w:t>
    </w:r>
    <w:proofErr w:type="spellEnd"/>
    <w:r>
      <w:t xml:space="preserve"> 4, No 1 (2014)</w:t>
    </w:r>
  </w:p>
  <w:p w:rsidR="006179F7" w:rsidRPr="006179F7" w:rsidRDefault="006179F7" w:rsidP="006179F7">
    <w:pPr>
      <w:pStyle w:val="Header"/>
      <w:tabs>
        <w:tab w:val="clear" w:pos="9026"/>
        <w:tab w:val="right" w:pos="8789"/>
      </w:tabs>
    </w:pPr>
    <w:r>
      <w:t>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5086"/>
    <w:multiLevelType w:val="hybridMultilevel"/>
    <w:tmpl w:val="D3F2A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204F4E"/>
    <w:multiLevelType w:val="hybridMultilevel"/>
    <w:tmpl w:val="54D83760"/>
    <w:lvl w:ilvl="0" w:tplc="C5D0371C">
      <w:start w:val="1"/>
      <w:numFmt w:val="bullet"/>
      <w:lvlText w:val="•"/>
      <w:lvlJc w:val="left"/>
      <w:pPr>
        <w:tabs>
          <w:tab w:val="num" w:pos="720"/>
        </w:tabs>
        <w:ind w:left="720" w:hanging="360"/>
      </w:pPr>
      <w:rPr>
        <w:rFonts w:ascii="Times New Roman" w:hAnsi="Times New Roman" w:hint="default"/>
      </w:rPr>
    </w:lvl>
    <w:lvl w:ilvl="1" w:tplc="8F4E2094">
      <w:start w:val="468"/>
      <w:numFmt w:val="bullet"/>
      <w:lvlText w:val="–"/>
      <w:lvlJc w:val="left"/>
      <w:pPr>
        <w:tabs>
          <w:tab w:val="num" w:pos="1440"/>
        </w:tabs>
        <w:ind w:left="1440" w:hanging="360"/>
      </w:pPr>
      <w:rPr>
        <w:rFonts w:ascii="Times New Roman" w:hAnsi="Times New Roman" w:hint="default"/>
      </w:rPr>
    </w:lvl>
    <w:lvl w:ilvl="2" w:tplc="37DEC4BC" w:tentative="1">
      <w:start w:val="1"/>
      <w:numFmt w:val="bullet"/>
      <w:lvlText w:val="•"/>
      <w:lvlJc w:val="left"/>
      <w:pPr>
        <w:tabs>
          <w:tab w:val="num" w:pos="2160"/>
        </w:tabs>
        <w:ind w:left="2160" w:hanging="360"/>
      </w:pPr>
      <w:rPr>
        <w:rFonts w:ascii="Times New Roman" w:hAnsi="Times New Roman" w:hint="default"/>
      </w:rPr>
    </w:lvl>
    <w:lvl w:ilvl="3" w:tplc="1B96D074" w:tentative="1">
      <w:start w:val="1"/>
      <w:numFmt w:val="bullet"/>
      <w:lvlText w:val="•"/>
      <w:lvlJc w:val="left"/>
      <w:pPr>
        <w:tabs>
          <w:tab w:val="num" w:pos="2880"/>
        </w:tabs>
        <w:ind w:left="2880" w:hanging="360"/>
      </w:pPr>
      <w:rPr>
        <w:rFonts w:ascii="Times New Roman" w:hAnsi="Times New Roman" w:hint="default"/>
      </w:rPr>
    </w:lvl>
    <w:lvl w:ilvl="4" w:tplc="6D56FF96" w:tentative="1">
      <w:start w:val="1"/>
      <w:numFmt w:val="bullet"/>
      <w:lvlText w:val="•"/>
      <w:lvlJc w:val="left"/>
      <w:pPr>
        <w:tabs>
          <w:tab w:val="num" w:pos="3600"/>
        </w:tabs>
        <w:ind w:left="3600" w:hanging="360"/>
      </w:pPr>
      <w:rPr>
        <w:rFonts w:ascii="Times New Roman" w:hAnsi="Times New Roman" w:hint="default"/>
      </w:rPr>
    </w:lvl>
    <w:lvl w:ilvl="5" w:tplc="DD7EC80E" w:tentative="1">
      <w:start w:val="1"/>
      <w:numFmt w:val="bullet"/>
      <w:lvlText w:val="•"/>
      <w:lvlJc w:val="left"/>
      <w:pPr>
        <w:tabs>
          <w:tab w:val="num" w:pos="4320"/>
        </w:tabs>
        <w:ind w:left="4320" w:hanging="360"/>
      </w:pPr>
      <w:rPr>
        <w:rFonts w:ascii="Times New Roman" w:hAnsi="Times New Roman" w:hint="default"/>
      </w:rPr>
    </w:lvl>
    <w:lvl w:ilvl="6" w:tplc="4D5E8E74" w:tentative="1">
      <w:start w:val="1"/>
      <w:numFmt w:val="bullet"/>
      <w:lvlText w:val="•"/>
      <w:lvlJc w:val="left"/>
      <w:pPr>
        <w:tabs>
          <w:tab w:val="num" w:pos="5040"/>
        </w:tabs>
        <w:ind w:left="5040" w:hanging="360"/>
      </w:pPr>
      <w:rPr>
        <w:rFonts w:ascii="Times New Roman" w:hAnsi="Times New Roman" w:hint="default"/>
      </w:rPr>
    </w:lvl>
    <w:lvl w:ilvl="7" w:tplc="A236787E" w:tentative="1">
      <w:start w:val="1"/>
      <w:numFmt w:val="bullet"/>
      <w:lvlText w:val="•"/>
      <w:lvlJc w:val="left"/>
      <w:pPr>
        <w:tabs>
          <w:tab w:val="num" w:pos="5760"/>
        </w:tabs>
        <w:ind w:left="5760" w:hanging="360"/>
      </w:pPr>
      <w:rPr>
        <w:rFonts w:ascii="Times New Roman" w:hAnsi="Times New Roman" w:hint="default"/>
      </w:rPr>
    </w:lvl>
    <w:lvl w:ilvl="8" w:tplc="F2B6D30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FF01A4D"/>
    <w:multiLevelType w:val="hybridMultilevel"/>
    <w:tmpl w:val="8312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1339CD"/>
    <w:multiLevelType w:val="hybridMultilevel"/>
    <w:tmpl w:val="37A0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C300E1"/>
    <w:multiLevelType w:val="hybridMultilevel"/>
    <w:tmpl w:val="B240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1671A2"/>
    <w:multiLevelType w:val="hybridMultilevel"/>
    <w:tmpl w:val="4606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6D1A27"/>
    <w:multiLevelType w:val="hybridMultilevel"/>
    <w:tmpl w:val="07AEF0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3A250BD"/>
    <w:multiLevelType w:val="hybridMultilevel"/>
    <w:tmpl w:val="134A5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B0D7FD0"/>
    <w:multiLevelType w:val="hybridMultilevel"/>
    <w:tmpl w:val="9F50635A"/>
    <w:lvl w:ilvl="0" w:tplc="14741E1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8"/>
  </w:num>
  <w:num w:numId="5">
    <w:abstractNumId w:val="0"/>
  </w:num>
  <w:num w:numId="6">
    <w:abstractNumId w:val="5"/>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2F2C3A"/>
    <w:rsid w:val="00025D0E"/>
    <w:rsid w:val="00046187"/>
    <w:rsid w:val="0005317D"/>
    <w:rsid w:val="00054CA6"/>
    <w:rsid w:val="00065482"/>
    <w:rsid w:val="00074F6E"/>
    <w:rsid w:val="00082962"/>
    <w:rsid w:val="000A13B4"/>
    <w:rsid w:val="000B0B93"/>
    <w:rsid w:val="000D4082"/>
    <w:rsid w:val="000D4CD5"/>
    <w:rsid w:val="000E1AC0"/>
    <w:rsid w:val="000E4387"/>
    <w:rsid w:val="000F63DB"/>
    <w:rsid w:val="000F7C80"/>
    <w:rsid w:val="00127B91"/>
    <w:rsid w:val="00135794"/>
    <w:rsid w:val="001503EB"/>
    <w:rsid w:val="00192617"/>
    <w:rsid w:val="001A4957"/>
    <w:rsid w:val="001E1E46"/>
    <w:rsid w:val="001E4A7B"/>
    <w:rsid w:val="001E6F77"/>
    <w:rsid w:val="001F058C"/>
    <w:rsid w:val="0020583B"/>
    <w:rsid w:val="00210E4D"/>
    <w:rsid w:val="00212F00"/>
    <w:rsid w:val="00217D56"/>
    <w:rsid w:val="00223A23"/>
    <w:rsid w:val="00231BD5"/>
    <w:rsid w:val="00246A83"/>
    <w:rsid w:val="00252C24"/>
    <w:rsid w:val="002531D0"/>
    <w:rsid w:val="002574EF"/>
    <w:rsid w:val="00257DFA"/>
    <w:rsid w:val="00260349"/>
    <w:rsid w:val="00267241"/>
    <w:rsid w:val="0027343F"/>
    <w:rsid w:val="00273AC4"/>
    <w:rsid w:val="002C4E7A"/>
    <w:rsid w:val="002D6246"/>
    <w:rsid w:val="002F2C3A"/>
    <w:rsid w:val="00301E79"/>
    <w:rsid w:val="00304332"/>
    <w:rsid w:val="00311C78"/>
    <w:rsid w:val="00314E06"/>
    <w:rsid w:val="00315869"/>
    <w:rsid w:val="0031795B"/>
    <w:rsid w:val="00332044"/>
    <w:rsid w:val="003426CA"/>
    <w:rsid w:val="003430FB"/>
    <w:rsid w:val="00344BD1"/>
    <w:rsid w:val="003637C9"/>
    <w:rsid w:val="00363A26"/>
    <w:rsid w:val="003651C9"/>
    <w:rsid w:val="00366836"/>
    <w:rsid w:val="00395358"/>
    <w:rsid w:val="003A3659"/>
    <w:rsid w:val="003A559E"/>
    <w:rsid w:val="003B7E48"/>
    <w:rsid w:val="003C0B64"/>
    <w:rsid w:val="003E036A"/>
    <w:rsid w:val="003E695B"/>
    <w:rsid w:val="003F0A04"/>
    <w:rsid w:val="003F131F"/>
    <w:rsid w:val="003F49B3"/>
    <w:rsid w:val="00405FA1"/>
    <w:rsid w:val="004202DA"/>
    <w:rsid w:val="0043459D"/>
    <w:rsid w:val="004528F5"/>
    <w:rsid w:val="00474506"/>
    <w:rsid w:val="0048259F"/>
    <w:rsid w:val="004A0CFC"/>
    <w:rsid w:val="004B2938"/>
    <w:rsid w:val="004B4D26"/>
    <w:rsid w:val="004C373A"/>
    <w:rsid w:val="004D1DAE"/>
    <w:rsid w:val="004E4FBA"/>
    <w:rsid w:val="004E6A0B"/>
    <w:rsid w:val="004E71F7"/>
    <w:rsid w:val="00500808"/>
    <w:rsid w:val="00524F06"/>
    <w:rsid w:val="00580EC5"/>
    <w:rsid w:val="0058201F"/>
    <w:rsid w:val="005A48A7"/>
    <w:rsid w:val="005B7B11"/>
    <w:rsid w:val="005C2107"/>
    <w:rsid w:val="005C4526"/>
    <w:rsid w:val="005D5B83"/>
    <w:rsid w:val="005E1680"/>
    <w:rsid w:val="005F3F61"/>
    <w:rsid w:val="0060162F"/>
    <w:rsid w:val="00601F19"/>
    <w:rsid w:val="00614209"/>
    <w:rsid w:val="006179F7"/>
    <w:rsid w:val="0062250D"/>
    <w:rsid w:val="006238E6"/>
    <w:rsid w:val="00665524"/>
    <w:rsid w:val="006775E0"/>
    <w:rsid w:val="00680BAB"/>
    <w:rsid w:val="006822ED"/>
    <w:rsid w:val="00685D0F"/>
    <w:rsid w:val="006C4DB2"/>
    <w:rsid w:val="006C64B5"/>
    <w:rsid w:val="006F1BB1"/>
    <w:rsid w:val="00701E1D"/>
    <w:rsid w:val="00705C09"/>
    <w:rsid w:val="00707489"/>
    <w:rsid w:val="0072075B"/>
    <w:rsid w:val="007255AA"/>
    <w:rsid w:val="00725AAD"/>
    <w:rsid w:val="00743065"/>
    <w:rsid w:val="0077037A"/>
    <w:rsid w:val="0077202B"/>
    <w:rsid w:val="00773D0B"/>
    <w:rsid w:val="00794D15"/>
    <w:rsid w:val="007A70EE"/>
    <w:rsid w:val="007B4ACC"/>
    <w:rsid w:val="007C0B8B"/>
    <w:rsid w:val="007D4EDE"/>
    <w:rsid w:val="007E7E88"/>
    <w:rsid w:val="007F623D"/>
    <w:rsid w:val="008022AF"/>
    <w:rsid w:val="00823088"/>
    <w:rsid w:val="00825B10"/>
    <w:rsid w:val="00830C7B"/>
    <w:rsid w:val="0084174D"/>
    <w:rsid w:val="00844686"/>
    <w:rsid w:val="00851AFB"/>
    <w:rsid w:val="00856940"/>
    <w:rsid w:val="00865854"/>
    <w:rsid w:val="00873B39"/>
    <w:rsid w:val="008A21A5"/>
    <w:rsid w:val="008C78D8"/>
    <w:rsid w:val="008E3C90"/>
    <w:rsid w:val="008E6CCD"/>
    <w:rsid w:val="008F1208"/>
    <w:rsid w:val="008F55D8"/>
    <w:rsid w:val="008F6B42"/>
    <w:rsid w:val="0090000C"/>
    <w:rsid w:val="00903FE5"/>
    <w:rsid w:val="009146B5"/>
    <w:rsid w:val="00920CC0"/>
    <w:rsid w:val="0095668D"/>
    <w:rsid w:val="00971792"/>
    <w:rsid w:val="00972A03"/>
    <w:rsid w:val="00976474"/>
    <w:rsid w:val="00980087"/>
    <w:rsid w:val="00981D82"/>
    <w:rsid w:val="00987236"/>
    <w:rsid w:val="00987BD3"/>
    <w:rsid w:val="00990DF9"/>
    <w:rsid w:val="00991403"/>
    <w:rsid w:val="009A17BE"/>
    <w:rsid w:val="009C3921"/>
    <w:rsid w:val="009D2385"/>
    <w:rsid w:val="00A0685E"/>
    <w:rsid w:val="00A22B1E"/>
    <w:rsid w:val="00A36D21"/>
    <w:rsid w:val="00A528A0"/>
    <w:rsid w:val="00A60556"/>
    <w:rsid w:val="00A65770"/>
    <w:rsid w:val="00A878E8"/>
    <w:rsid w:val="00A93A50"/>
    <w:rsid w:val="00A942F8"/>
    <w:rsid w:val="00A95C61"/>
    <w:rsid w:val="00AA165D"/>
    <w:rsid w:val="00AB0F63"/>
    <w:rsid w:val="00AD5185"/>
    <w:rsid w:val="00AE4C97"/>
    <w:rsid w:val="00AF588C"/>
    <w:rsid w:val="00AF6154"/>
    <w:rsid w:val="00B016E3"/>
    <w:rsid w:val="00B0664D"/>
    <w:rsid w:val="00B2103F"/>
    <w:rsid w:val="00B31C6F"/>
    <w:rsid w:val="00B35582"/>
    <w:rsid w:val="00B73D22"/>
    <w:rsid w:val="00B814CA"/>
    <w:rsid w:val="00B905DB"/>
    <w:rsid w:val="00B9367A"/>
    <w:rsid w:val="00BA1058"/>
    <w:rsid w:val="00BA5163"/>
    <w:rsid w:val="00BB6567"/>
    <w:rsid w:val="00BF5A33"/>
    <w:rsid w:val="00BF5E3F"/>
    <w:rsid w:val="00C02151"/>
    <w:rsid w:val="00C02710"/>
    <w:rsid w:val="00C0792D"/>
    <w:rsid w:val="00C21928"/>
    <w:rsid w:val="00C24E9C"/>
    <w:rsid w:val="00C3770F"/>
    <w:rsid w:val="00C45180"/>
    <w:rsid w:val="00C560A1"/>
    <w:rsid w:val="00C60DF9"/>
    <w:rsid w:val="00C6555A"/>
    <w:rsid w:val="00C657F9"/>
    <w:rsid w:val="00C8074D"/>
    <w:rsid w:val="00C84D2D"/>
    <w:rsid w:val="00CB7B92"/>
    <w:rsid w:val="00CC1712"/>
    <w:rsid w:val="00CC52B1"/>
    <w:rsid w:val="00CD42F0"/>
    <w:rsid w:val="00CD4393"/>
    <w:rsid w:val="00CD72C0"/>
    <w:rsid w:val="00CE6D1A"/>
    <w:rsid w:val="00D258B6"/>
    <w:rsid w:val="00D47B57"/>
    <w:rsid w:val="00D6055F"/>
    <w:rsid w:val="00D64461"/>
    <w:rsid w:val="00D72D56"/>
    <w:rsid w:val="00D87AD9"/>
    <w:rsid w:val="00D92C92"/>
    <w:rsid w:val="00D94C99"/>
    <w:rsid w:val="00DA3217"/>
    <w:rsid w:val="00DA4D98"/>
    <w:rsid w:val="00DD686A"/>
    <w:rsid w:val="00DD7147"/>
    <w:rsid w:val="00DE46CD"/>
    <w:rsid w:val="00DF1605"/>
    <w:rsid w:val="00DF7051"/>
    <w:rsid w:val="00E156B3"/>
    <w:rsid w:val="00E168F1"/>
    <w:rsid w:val="00E23AE1"/>
    <w:rsid w:val="00E41D93"/>
    <w:rsid w:val="00E460D3"/>
    <w:rsid w:val="00E52104"/>
    <w:rsid w:val="00E534EF"/>
    <w:rsid w:val="00E53F67"/>
    <w:rsid w:val="00E609F9"/>
    <w:rsid w:val="00E625F7"/>
    <w:rsid w:val="00EC0AD1"/>
    <w:rsid w:val="00EC3440"/>
    <w:rsid w:val="00EE3D59"/>
    <w:rsid w:val="00F024FB"/>
    <w:rsid w:val="00F3342D"/>
    <w:rsid w:val="00F41474"/>
    <w:rsid w:val="00F52485"/>
    <w:rsid w:val="00F541D6"/>
    <w:rsid w:val="00F748CA"/>
    <w:rsid w:val="00F77BD7"/>
    <w:rsid w:val="00F84DB2"/>
    <w:rsid w:val="00FA2C18"/>
    <w:rsid w:val="00FB5FA1"/>
    <w:rsid w:val="00FC4301"/>
    <w:rsid w:val="00FD6739"/>
    <w:rsid w:val="00FF2A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footer" w:uiPriority="99"/>
  </w:latentStyles>
  <w:style w:type="paragraph" w:default="1" w:styleId="Normal">
    <w:name w:val="Normal"/>
    <w:qFormat/>
    <w:rsid w:val="00BB65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55D8"/>
    <w:rPr>
      <w:rFonts w:ascii="Times New Roman" w:hAnsi="Times New Roman" w:cs="Times New Roman"/>
      <w:sz w:val="24"/>
      <w:szCs w:val="24"/>
    </w:rPr>
  </w:style>
  <w:style w:type="paragraph" w:styleId="ListParagraph">
    <w:name w:val="List Paragraph"/>
    <w:basedOn w:val="Normal"/>
    <w:uiPriority w:val="34"/>
    <w:qFormat/>
    <w:rsid w:val="00074F6E"/>
    <w:pPr>
      <w:ind w:left="720"/>
      <w:contextualSpacing/>
    </w:pPr>
  </w:style>
  <w:style w:type="character" w:styleId="Hyperlink">
    <w:name w:val="Hyperlink"/>
    <w:basedOn w:val="DefaultParagraphFont"/>
    <w:uiPriority w:val="99"/>
    <w:unhideWhenUsed/>
    <w:rsid w:val="00D6055F"/>
    <w:rPr>
      <w:color w:val="0000FF" w:themeColor="hyperlink"/>
      <w:u w:val="single"/>
    </w:rPr>
  </w:style>
  <w:style w:type="character" w:styleId="FollowedHyperlink">
    <w:name w:val="FollowedHyperlink"/>
    <w:basedOn w:val="DefaultParagraphFont"/>
    <w:uiPriority w:val="99"/>
    <w:semiHidden/>
    <w:unhideWhenUsed/>
    <w:rsid w:val="000F7C80"/>
    <w:rPr>
      <w:color w:val="800080" w:themeColor="followedHyperlink"/>
      <w:u w:val="single"/>
    </w:rPr>
  </w:style>
  <w:style w:type="paragraph" w:styleId="z-TopofForm">
    <w:name w:val="HTML Top of Form"/>
    <w:basedOn w:val="Normal"/>
    <w:next w:val="Normal"/>
    <w:link w:val="z-TopofFormChar"/>
    <w:hidden/>
    <w:uiPriority w:val="99"/>
    <w:semiHidden/>
    <w:unhideWhenUsed/>
    <w:rsid w:val="00257DF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57DFA"/>
    <w:rPr>
      <w:rFonts w:ascii="Arial" w:eastAsia="Times New Roman" w:hAnsi="Arial" w:cs="Arial"/>
      <w:vanish/>
      <w:sz w:val="16"/>
      <w:szCs w:val="16"/>
      <w:lang w:eastAsia="en-GB"/>
    </w:rPr>
  </w:style>
  <w:style w:type="paragraph" w:styleId="EndnoteText">
    <w:name w:val="endnote text"/>
    <w:basedOn w:val="Normal"/>
    <w:link w:val="EndnoteTextChar"/>
    <w:uiPriority w:val="99"/>
    <w:semiHidden/>
    <w:unhideWhenUsed/>
    <w:rsid w:val="00C451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5180"/>
    <w:rPr>
      <w:sz w:val="20"/>
      <w:szCs w:val="20"/>
    </w:rPr>
  </w:style>
  <w:style w:type="character" w:styleId="EndnoteReference">
    <w:name w:val="endnote reference"/>
    <w:basedOn w:val="DefaultParagraphFont"/>
    <w:uiPriority w:val="99"/>
    <w:semiHidden/>
    <w:unhideWhenUsed/>
    <w:rsid w:val="00C45180"/>
    <w:rPr>
      <w:vertAlign w:val="superscript"/>
    </w:rPr>
  </w:style>
  <w:style w:type="paragraph" w:styleId="FootnoteText">
    <w:name w:val="footnote text"/>
    <w:basedOn w:val="Normal"/>
    <w:link w:val="FootnoteTextChar"/>
    <w:uiPriority w:val="99"/>
    <w:semiHidden/>
    <w:unhideWhenUsed/>
    <w:rsid w:val="00C45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180"/>
    <w:rPr>
      <w:sz w:val="20"/>
      <w:szCs w:val="20"/>
    </w:rPr>
  </w:style>
  <w:style w:type="character" w:styleId="FootnoteReference">
    <w:name w:val="footnote reference"/>
    <w:basedOn w:val="DefaultParagraphFont"/>
    <w:uiPriority w:val="99"/>
    <w:semiHidden/>
    <w:unhideWhenUsed/>
    <w:rsid w:val="00C45180"/>
    <w:rPr>
      <w:vertAlign w:val="superscript"/>
    </w:rPr>
  </w:style>
  <w:style w:type="paragraph" w:styleId="NoSpacing">
    <w:name w:val="No Spacing"/>
    <w:uiPriority w:val="1"/>
    <w:qFormat/>
    <w:rsid w:val="003A3659"/>
    <w:pPr>
      <w:spacing w:after="0" w:line="240" w:lineRule="auto"/>
    </w:pPr>
  </w:style>
  <w:style w:type="paragraph" w:styleId="BalloonText">
    <w:name w:val="Balloon Text"/>
    <w:basedOn w:val="Normal"/>
    <w:link w:val="BalloonTextChar"/>
    <w:uiPriority w:val="99"/>
    <w:semiHidden/>
    <w:unhideWhenUsed/>
    <w:rsid w:val="0077202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202B"/>
    <w:rPr>
      <w:rFonts w:ascii="Lucida Grande" w:hAnsi="Lucida Grande"/>
      <w:sz w:val="18"/>
      <w:szCs w:val="18"/>
    </w:rPr>
  </w:style>
  <w:style w:type="paragraph" w:styleId="Footer">
    <w:name w:val="footer"/>
    <w:basedOn w:val="Normal"/>
    <w:link w:val="FooterChar"/>
    <w:uiPriority w:val="99"/>
    <w:rsid w:val="004345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459D"/>
  </w:style>
  <w:style w:type="character" w:styleId="PageNumber">
    <w:name w:val="page number"/>
    <w:basedOn w:val="DefaultParagraphFont"/>
    <w:rsid w:val="0043459D"/>
  </w:style>
  <w:style w:type="character" w:styleId="CommentReference">
    <w:name w:val="annotation reference"/>
    <w:basedOn w:val="DefaultParagraphFont"/>
    <w:rsid w:val="00CB7B92"/>
    <w:rPr>
      <w:sz w:val="16"/>
      <w:szCs w:val="16"/>
    </w:rPr>
  </w:style>
  <w:style w:type="paragraph" w:styleId="CommentText">
    <w:name w:val="annotation text"/>
    <w:basedOn w:val="Normal"/>
    <w:link w:val="CommentTextChar"/>
    <w:rsid w:val="00CB7B92"/>
    <w:pPr>
      <w:spacing w:line="240" w:lineRule="auto"/>
    </w:pPr>
    <w:rPr>
      <w:sz w:val="20"/>
      <w:szCs w:val="20"/>
    </w:rPr>
  </w:style>
  <w:style w:type="character" w:customStyle="1" w:styleId="CommentTextChar">
    <w:name w:val="Comment Text Char"/>
    <w:basedOn w:val="DefaultParagraphFont"/>
    <w:link w:val="CommentText"/>
    <w:rsid w:val="00CB7B92"/>
    <w:rPr>
      <w:sz w:val="20"/>
      <w:szCs w:val="20"/>
    </w:rPr>
  </w:style>
  <w:style w:type="paragraph" w:styleId="CommentSubject">
    <w:name w:val="annotation subject"/>
    <w:basedOn w:val="CommentText"/>
    <w:next w:val="CommentText"/>
    <w:link w:val="CommentSubjectChar"/>
    <w:rsid w:val="00CB7B92"/>
    <w:rPr>
      <w:b/>
      <w:bCs/>
    </w:rPr>
  </w:style>
  <w:style w:type="character" w:customStyle="1" w:styleId="CommentSubjectChar">
    <w:name w:val="Comment Subject Char"/>
    <w:basedOn w:val="CommentTextChar"/>
    <w:link w:val="CommentSubject"/>
    <w:rsid w:val="00CB7B92"/>
    <w:rPr>
      <w:b/>
      <w:bCs/>
      <w:sz w:val="20"/>
      <w:szCs w:val="20"/>
    </w:rPr>
  </w:style>
  <w:style w:type="paragraph" w:styleId="Header">
    <w:name w:val="header"/>
    <w:basedOn w:val="Normal"/>
    <w:link w:val="HeaderChar"/>
    <w:rsid w:val="006179F7"/>
    <w:pPr>
      <w:tabs>
        <w:tab w:val="center" w:pos="4513"/>
        <w:tab w:val="right" w:pos="9026"/>
      </w:tabs>
      <w:spacing w:after="0" w:line="240" w:lineRule="auto"/>
    </w:pPr>
  </w:style>
  <w:style w:type="character" w:customStyle="1" w:styleId="HeaderChar">
    <w:name w:val="Header Char"/>
    <w:basedOn w:val="DefaultParagraphFont"/>
    <w:link w:val="Header"/>
    <w:rsid w:val="00617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55D8"/>
    <w:rPr>
      <w:rFonts w:ascii="Times New Roman" w:hAnsi="Times New Roman" w:cs="Times New Roman"/>
      <w:sz w:val="24"/>
      <w:szCs w:val="24"/>
    </w:rPr>
  </w:style>
  <w:style w:type="paragraph" w:styleId="ListParagraph">
    <w:name w:val="List Paragraph"/>
    <w:basedOn w:val="Normal"/>
    <w:uiPriority w:val="34"/>
    <w:qFormat/>
    <w:rsid w:val="00074F6E"/>
    <w:pPr>
      <w:ind w:left="720"/>
      <w:contextualSpacing/>
    </w:pPr>
  </w:style>
  <w:style w:type="character" w:styleId="Hyperlink">
    <w:name w:val="Hyperlink"/>
    <w:basedOn w:val="DefaultParagraphFont"/>
    <w:uiPriority w:val="99"/>
    <w:unhideWhenUsed/>
    <w:rsid w:val="00D6055F"/>
    <w:rPr>
      <w:color w:val="0000FF" w:themeColor="hyperlink"/>
      <w:u w:val="single"/>
    </w:rPr>
  </w:style>
  <w:style w:type="character" w:styleId="FollowedHyperlink">
    <w:name w:val="FollowedHyperlink"/>
    <w:basedOn w:val="DefaultParagraphFont"/>
    <w:uiPriority w:val="99"/>
    <w:semiHidden/>
    <w:unhideWhenUsed/>
    <w:rsid w:val="000F7C80"/>
    <w:rPr>
      <w:color w:val="800080" w:themeColor="followedHyperlink"/>
      <w:u w:val="single"/>
    </w:rPr>
  </w:style>
  <w:style w:type="paragraph" w:styleId="z-TopofForm">
    <w:name w:val="HTML Top of Form"/>
    <w:basedOn w:val="Normal"/>
    <w:next w:val="Normal"/>
    <w:link w:val="z-TopofFormChar"/>
    <w:hidden/>
    <w:uiPriority w:val="99"/>
    <w:semiHidden/>
    <w:unhideWhenUsed/>
    <w:rsid w:val="00257DF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57DFA"/>
    <w:rPr>
      <w:rFonts w:ascii="Arial" w:eastAsia="Times New Roman" w:hAnsi="Arial" w:cs="Arial"/>
      <w:vanish/>
      <w:sz w:val="16"/>
      <w:szCs w:val="16"/>
      <w:lang w:eastAsia="en-GB"/>
    </w:rPr>
  </w:style>
  <w:style w:type="paragraph" w:styleId="EndnoteText">
    <w:name w:val="endnote text"/>
    <w:basedOn w:val="Normal"/>
    <w:link w:val="EndnoteTextChar"/>
    <w:uiPriority w:val="99"/>
    <w:semiHidden/>
    <w:unhideWhenUsed/>
    <w:rsid w:val="00C451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5180"/>
    <w:rPr>
      <w:sz w:val="20"/>
      <w:szCs w:val="20"/>
    </w:rPr>
  </w:style>
  <w:style w:type="character" w:styleId="EndnoteReference">
    <w:name w:val="endnote reference"/>
    <w:basedOn w:val="DefaultParagraphFont"/>
    <w:uiPriority w:val="99"/>
    <w:semiHidden/>
    <w:unhideWhenUsed/>
    <w:rsid w:val="00C45180"/>
    <w:rPr>
      <w:vertAlign w:val="superscript"/>
    </w:rPr>
  </w:style>
  <w:style w:type="paragraph" w:styleId="FootnoteText">
    <w:name w:val="footnote text"/>
    <w:basedOn w:val="Normal"/>
    <w:link w:val="FootnoteTextChar"/>
    <w:uiPriority w:val="99"/>
    <w:semiHidden/>
    <w:unhideWhenUsed/>
    <w:rsid w:val="00C45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180"/>
    <w:rPr>
      <w:sz w:val="20"/>
      <w:szCs w:val="20"/>
    </w:rPr>
  </w:style>
  <w:style w:type="character" w:styleId="FootnoteReference">
    <w:name w:val="footnote reference"/>
    <w:basedOn w:val="DefaultParagraphFont"/>
    <w:uiPriority w:val="99"/>
    <w:semiHidden/>
    <w:unhideWhenUsed/>
    <w:rsid w:val="00C45180"/>
    <w:rPr>
      <w:vertAlign w:val="superscript"/>
    </w:rPr>
  </w:style>
  <w:style w:type="paragraph" w:styleId="NoSpacing">
    <w:name w:val="No Spacing"/>
    <w:uiPriority w:val="1"/>
    <w:qFormat/>
    <w:rsid w:val="003A3659"/>
    <w:pPr>
      <w:spacing w:after="0" w:line="240" w:lineRule="auto"/>
    </w:pPr>
  </w:style>
  <w:style w:type="paragraph" w:styleId="BalloonText">
    <w:name w:val="Balloon Text"/>
    <w:basedOn w:val="Normal"/>
    <w:link w:val="BalloonTextChar"/>
    <w:uiPriority w:val="99"/>
    <w:semiHidden/>
    <w:unhideWhenUsed/>
    <w:rsid w:val="0077202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202B"/>
    <w:rPr>
      <w:rFonts w:ascii="Lucida Grande" w:hAnsi="Lucida Grande"/>
      <w:sz w:val="18"/>
      <w:szCs w:val="18"/>
    </w:rPr>
  </w:style>
  <w:style w:type="paragraph" w:styleId="Footer">
    <w:name w:val="footer"/>
    <w:basedOn w:val="Normal"/>
    <w:link w:val="FooterChar"/>
    <w:rsid w:val="0043459D"/>
    <w:pPr>
      <w:tabs>
        <w:tab w:val="center" w:pos="4320"/>
        <w:tab w:val="right" w:pos="8640"/>
      </w:tabs>
      <w:spacing w:after="0" w:line="240" w:lineRule="auto"/>
    </w:pPr>
  </w:style>
  <w:style w:type="character" w:customStyle="1" w:styleId="FooterChar">
    <w:name w:val="Footer Char"/>
    <w:basedOn w:val="DefaultParagraphFont"/>
    <w:link w:val="Footer"/>
    <w:rsid w:val="0043459D"/>
  </w:style>
  <w:style w:type="character" w:styleId="PageNumber">
    <w:name w:val="page number"/>
    <w:basedOn w:val="DefaultParagraphFont"/>
    <w:rsid w:val="0043459D"/>
  </w:style>
  <w:style w:type="character" w:styleId="CommentReference">
    <w:name w:val="annotation reference"/>
    <w:basedOn w:val="DefaultParagraphFont"/>
    <w:rsid w:val="00CB7B92"/>
    <w:rPr>
      <w:sz w:val="16"/>
      <w:szCs w:val="16"/>
    </w:rPr>
  </w:style>
  <w:style w:type="paragraph" w:styleId="CommentText">
    <w:name w:val="annotation text"/>
    <w:basedOn w:val="Normal"/>
    <w:link w:val="CommentTextChar"/>
    <w:rsid w:val="00CB7B92"/>
    <w:pPr>
      <w:spacing w:line="240" w:lineRule="auto"/>
    </w:pPr>
    <w:rPr>
      <w:sz w:val="20"/>
      <w:szCs w:val="20"/>
    </w:rPr>
  </w:style>
  <w:style w:type="character" w:customStyle="1" w:styleId="CommentTextChar">
    <w:name w:val="Comment Text Char"/>
    <w:basedOn w:val="DefaultParagraphFont"/>
    <w:link w:val="CommentText"/>
    <w:rsid w:val="00CB7B92"/>
    <w:rPr>
      <w:sz w:val="20"/>
      <w:szCs w:val="20"/>
    </w:rPr>
  </w:style>
  <w:style w:type="paragraph" w:styleId="CommentSubject">
    <w:name w:val="annotation subject"/>
    <w:basedOn w:val="CommentText"/>
    <w:next w:val="CommentText"/>
    <w:link w:val="CommentSubjectChar"/>
    <w:rsid w:val="00CB7B92"/>
    <w:rPr>
      <w:b/>
      <w:bCs/>
    </w:rPr>
  </w:style>
  <w:style w:type="character" w:customStyle="1" w:styleId="CommentSubjectChar">
    <w:name w:val="Comment Subject Char"/>
    <w:basedOn w:val="CommentTextChar"/>
    <w:link w:val="CommentSubject"/>
    <w:rsid w:val="00CB7B92"/>
    <w:rPr>
      <w:b/>
      <w:bCs/>
      <w:sz w:val="20"/>
      <w:szCs w:val="20"/>
    </w:rPr>
  </w:style>
</w:styles>
</file>

<file path=word/webSettings.xml><?xml version="1.0" encoding="utf-8"?>
<w:webSettings xmlns:r="http://schemas.openxmlformats.org/officeDocument/2006/relationships" xmlns:w="http://schemas.openxmlformats.org/wordprocessingml/2006/main">
  <w:divs>
    <w:div w:id="81686667">
      <w:bodyDiv w:val="1"/>
      <w:marLeft w:val="0"/>
      <w:marRight w:val="0"/>
      <w:marTop w:val="0"/>
      <w:marBottom w:val="0"/>
      <w:divBdr>
        <w:top w:val="none" w:sz="0" w:space="0" w:color="auto"/>
        <w:left w:val="none" w:sz="0" w:space="0" w:color="auto"/>
        <w:bottom w:val="none" w:sz="0" w:space="0" w:color="auto"/>
        <w:right w:val="none" w:sz="0" w:space="0" w:color="auto"/>
      </w:divBdr>
      <w:divsChild>
        <w:div w:id="168764318">
          <w:marLeft w:val="0"/>
          <w:marRight w:val="0"/>
          <w:marTop w:val="100"/>
          <w:marBottom w:val="100"/>
          <w:divBdr>
            <w:top w:val="none" w:sz="0" w:space="0" w:color="auto"/>
            <w:left w:val="none" w:sz="0" w:space="0" w:color="auto"/>
            <w:bottom w:val="none" w:sz="0" w:space="0" w:color="auto"/>
            <w:right w:val="none" w:sz="0" w:space="0" w:color="auto"/>
          </w:divBdr>
          <w:divsChild>
            <w:div w:id="549612095">
              <w:marLeft w:val="0"/>
              <w:marRight w:val="0"/>
              <w:marTop w:val="0"/>
              <w:marBottom w:val="0"/>
              <w:divBdr>
                <w:top w:val="none" w:sz="0" w:space="0" w:color="auto"/>
                <w:left w:val="none" w:sz="0" w:space="0" w:color="auto"/>
                <w:bottom w:val="none" w:sz="0" w:space="0" w:color="auto"/>
                <w:right w:val="none" w:sz="0" w:space="0" w:color="auto"/>
              </w:divBdr>
              <w:divsChild>
                <w:div w:id="1784036610">
                  <w:marLeft w:val="0"/>
                  <w:marRight w:val="0"/>
                  <w:marTop w:val="0"/>
                  <w:marBottom w:val="300"/>
                  <w:divBdr>
                    <w:top w:val="none" w:sz="0" w:space="0" w:color="auto"/>
                    <w:left w:val="none" w:sz="0" w:space="0" w:color="auto"/>
                    <w:bottom w:val="none" w:sz="0" w:space="0" w:color="auto"/>
                    <w:right w:val="none" w:sz="0" w:space="0" w:color="auto"/>
                  </w:divBdr>
                  <w:divsChild>
                    <w:div w:id="488862717">
                      <w:marLeft w:val="0"/>
                      <w:marRight w:val="0"/>
                      <w:marTop w:val="0"/>
                      <w:marBottom w:val="0"/>
                      <w:divBdr>
                        <w:top w:val="none" w:sz="0" w:space="0" w:color="auto"/>
                        <w:left w:val="none" w:sz="0" w:space="0" w:color="auto"/>
                        <w:bottom w:val="none" w:sz="0" w:space="0" w:color="auto"/>
                        <w:right w:val="none" w:sz="0" w:space="0" w:color="auto"/>
                      </w:divBdr>
                      <w:divsChild>
                        <w:div w:id="599946672">
                          <w:marLeft w:val="0"/>
                          <w:marRight w:val="0"/>
                          <w:marTop w:val="0"/>
                          <w:marBottom w:val="0"/>
                          <w:divBdr>
                            <w:top w:val="none" w:sz="0" w:space="0" w:color="auto"/>
                            <w:left w:val="none" w:sz="0" w:space="0" w:color="auto"/>
                            <w:bottom w:val="none" w:sz="0" w:space="0" w:color="auto"/>
                            <w:right w:val="none" w:sz="0" w:space="0" w:color="auto"/>
                          </w:divBdr>
                          <w:divsChild>
                            <w:div w:id="2130396523">
                              <w:marLeft w:val="0"/>
                              <w:marRight w:val="0"/>
                              <w:marTop w:val="0"/>
                              <w:marBottom w:val="0"/>
                              <w:divBdr>
                                <w:top w:val="none" w:sz="0" w:space="0" w:color="auto"/>
                                <w:left w:val="none" w:sz="0" w:space="0" w:color="auto"/>
                                <w:bottom w:val="none" w:sz="0" w:space="0" w:color="auto"/>
                                <w:right w:val="none" w:sz="0" w:space="0" w:color="auto"/>
                              </w:divBdr>
                              <w:divsChild>
                                <w:div w:id="1170295219">
                                  <w:marLeft w:val="0"/>
                                  <w:marRight w:val="0"/>
                                  <w:marTop w:val="0"/>
                                  <w:marBottom w:val="0"/>
                                  <w:divBdr>
                                    <w:top w:val="none" w:sz="0" w:space="0" w:color="auto"/>
                                    <w:left w:val="none" w:sz="0" w:space="0" w:color="auto"/>
                                    <w:bottom w:val="none" w:sz="0" w:space="0" w:color="auto"/>
                                    <w:right w:val="none" w:sz="0" w:space="0" w:color="auto"/>
                                  </w:divBdr>
                                  <w:divsChild>
                                    <w:div w:id="249777136">
                                      <w:marLeft w:val="0"/>
                                      <w:marRight w:val="0"/>
                                      <w:marTop w:val="0"/>
                                      <w:marBottom w:val="0"/>
                                      <w:divBdr>
                                        <w:top w:val="none" w:sz="0" w:space="0" w:color="auto"/>
                                        <w:left w:val="none" w:sz="0" w:space="0" w:color="auto"/>
                                        <w:bottom w:val="none" w:sz="0" w:space="0" w:color="auto"/>
                                        <w:right w:val="none" w:sz="0" w:space="0" w:color="auto"/>
                                      </w:divBdr>
                                      <w:divsChild>
                                        <w:div w:id="2513244">
                                          <w:marLeft w:val="0"/>
                                          <w:marRight w:val="0"/>
                                          <w:marTop w:val="0"/>
                                          <w:marBottom w:val="0"/>
                                          <w:divBdr>
                                            <w:top w:val="none" w:sz="0" w:space="0" w:color="auto"/>
                                            <w:left w:val="none" w:sz="0" w:space="0" w:color="auto"/>
                                            <w:bottom w:val="none" w:sz="0" w:space="0" w:color="auto"/>
                                            <w:right w:val="none" w:sz="0" w:space="0" w:color="auto"/>
                                          </w:divBdr>
                                        </w:div>
                                        <w:div w:id="1313216623">
                                          <w:marLeft w:val="0"/>
                                          <w:marRight w:val="0"/>
                                          <w:marTop w:val="0"/>
                                          <w:marBottom w:val="0"/>
                                          <w:divBdr>
                                            <w:top w:val="none" w:sz="0" w:space="0" w:color="auto"/>
                                            <w:left w:val="none" w:sz="0" w:space="0" w:color="auto"/>
                                            <w:bottom w:val="none" w:sz="0" w:space="0" w:color="auto"/>
                                            <w:right w:val="none" w:sz="0" w:space="0" w:color="auto"/>
                                          </w:divBdr>
                                          <w:divsChild>
                                            <w:div w:id="1326394403">
                                              <w:marLeft w:val="0"/>
                                              <w:marRight w:val="0"/>
                                              <w:marTop w:val="0"/>
                                              <w:marBottom w:val="0"/>
                                              <w:divBdr>
                                                <w:top w:val="none" w:sz="0" w:space="0" w:color="auto"/>
                                                <w:left w:val="none" w:sz="0" w:space="0" w:color="auto"/>
                                                <w:bottom w:val="none" w:sz="0" w:space="0" w:color="auto"/>
                                                <w:right w:val="none" w:sz="0" w:space="0" w:color="auto"/>
                                              </w:divBdr>
                                              <w:divsChild>
                                                <w:div w:id="1291783551">
                                                  <w:marLeft w:val="0"/>
                                                  <w:marRight w:val="0"/>
                                                  <w:marTop w:val="0"/>
                                                  <w:marBottom w:val="0"/>
                                                  <w:divBdr>
                                                    <w:top w:val="none" w:sz="0" w:space="0" w:color="auto"/>
                                                    <w:left w:val="none" w:sz="0" w:space="0" w:color="auto"/>
                                                    <w:bottom w:val="none" w:sz="0" w:space="0" w:color="auto"/>
                                                    <w:right w:val="none" w:sz="0" w:space="0" w:color="auto"/>
                                                  </w:divBdr>
                                                  <w:divsChild>
                                                    <w:div w:id="531185941">
                                                      <w:marLeft w:val="0"/>
                                                      <w:marRight w:val="0"/>
                                                      <w:marTop w:val="0"/>
                                                      <w:marBottom w:val="0"/>
                                                      <w:divBdr>
                                                        <w:top w:val="none" w:sz="0" w:space="0" w:color="auto"/>
                                                        <w:left w:val="none" w:sz="0" w:space="0" w:color="auto"/>
                                                        <w:bottom w:val="none" w:sz="0" w:space="0" w:color="auto"/>
                                                        <w:right w:val="none" w:sz="0" w:space="0" w:color="auto"/>
                                                      </w:divBdr>
                                                      <w:divsChild>
                                                        <w:div w:id="745881271">
                                                          <w:marLeft w:val="0"/>
                                                          <w:marRight w:val="0"/>
                                                          <w:marTop w:val="0"/>
                                                          <w:marBottom w:val="0"/>
                                                          <w:divBdr>
                                                            <w:top w:val="none" w:sz="0" w:space="0" w:color="auto"/>
                                                            <w:left w:val="none" w:sz="0" w:space="0" w:color="auto"/>
                                                            <w:bottom w:val="none" w:sz="0" w:space="0" w:color="auto"/>
                                                            <w:right w:val="none" w:sz="0" w:space="0" w:color="auto"/>
                                                          </w:divBdr>
                                                          <w:divsChild>
                                                            <w:div w:id="1459294330">
                                                              <w:marLeft w:val="150"/>
                                                              <w:marRight w:val="0"/>
                                                              <w:marTop w:val="0"/>
                                                              <w:marBottom w:val="300"/>
                                                              <w:divBdr>
                                                                <w:top w:val="single" w:sz="6" w:space="11" w:color="858485"/>
                                                                <w:left w:val="single" w:sz="6" w:space="15" w:color="858485"/>
                                                                <w:bottom w:val="single" w:sz="6" w:space="11" w:color="858485"/>
                                                                <w:right w:val="single" w:sz="6" w:space="15" w:color="858485"/>
                                                              </w:divBdr>
                                                              <w:divsChild>
                                                                <w:div w:id="829953902">
                                                                  <w:marLeft w:val="0"/>
                                                                  <w:marRight w:val="0"/>
                                                                  <w:marTop w:val="0"/>
                                                                  <w:marBottom w:val="0"/>
                                                                  <w:divBdr>
                                                                    <w:top w:val="none" w:sz="0" w:space="0" w:color="auto"/>
                                                                    <w:left w:val="none" w:sz="0" w:space="0" w:color="auto"/>
                                                                    <w:bottom w:val="none" w:sz="0" w:space="0" w:color="auto"/>
                                                                    <w:right w:val="none" w:sz="0" w:space="0" w:color="auto"/>
                                                                  </w:divBdr>
                                                                  <w:divsChild>
                                                                    <w:div w:id="878781111">
                                                                      <w:marLeft w:val="0"/>
                                                                      <w:marRight w:val="0"/>
                                                                      <w:marTop w:val="0"/>
                                                                      <w:marBottom w:val="0"/>
                                                                      <w:divBdr>
                                                                        <w:top w:val="none" w:sz="0" w:space="0" w:color="auto"/>
                                                                        <w:left w:val="none" w:sz="0" w:space="0" w:color="auto"/>
                                                                        <w:bottom w:val="none" w:sz="0" w:space="0" w:color="auto"/>
                                                                        <w:right w:val="none" w:sz="0" w:space="0" w:color="auto"/>
                                                                      </w:divBdr>
                                                                      <w:divsChild>
                                                                        <w:div w:id="1367870159">
                                                                          <w:marLeft w:val="0"/>
                                                                          <w:marRight w:val="0"/>
                                                                          <w:marTop w:val="0"/>
                                                                          <w:marBottom w:val="0"/>
                                                                          <w:divBdr>
                                                                            <w:top w:val="none" w:sz="0" w:space="0" w:color="auto"/>
                                                                            <w:left w:val="none" w:sz="0" w:space="0" w:color="auto"/>
                                                                            <w:bottom w:val="none" w:sz="0" w:space="0" w:color="auto"/>
                                                                            <w:right w:val="none" w:sz="0" w:space="0" w:color="auto"/>
                                                                          </w:divBdr>
                                                                        </w:div>
                                                                      </w:divsChild>
                                                                    </w:div>
                                                                    <w:div w:id="662323005">
                                                                      <w:marLeft w:val="0"/>
                                                                      <w:marRight w:val="0"/>
                                                                      <w:marTop w:val="0"/>
                                                                      <w:marBottom w:val="0"/>
                                                                      <w:divBdr>
                                                                        <w:top w:val="none" w:sz="0" w:space="0" w:color="auto"/>
                                                                        <w:left w:val="none" w:sz="0" w:space="0" w:color="auto"/>
                                                                        <w:bottom w:val="none" w:sz="0" w:space="0" w:color="auto"/>
                                                                        <w:right w:val="none" w:sz="0" w:space="0" w:color="auto"/>
                                                                      </w:divBdr>
                                                                      <w:divsChild>
                                                                        <w:div w:id="1649624724">
                                                                          <w:marLeft w:val="0"/>
                                                                          <w:marRight w:val="0"/>
                                                                          <w:marTop w:val="0"/>
                                                                          <w:marBottom w:val="0"/>
                                                                          <w:divBdr>
                                                                            <w:top w:val="none" w:sz="0" w:space="0" w:color="auto"/>
                                                                            <w:left w:val="none" w:sz="0" w:space="0" w:color="auto"/>
                                                                            <w:bottom w:val="none" w:sz="0" w:space="0" w:color="auto"/>
                                                                            <w:right w:val="none" w:sz="0" w:space="0" w:color="auto"/>
                                                                          </w:divBdr>
                                                                          <w:divsChild>
                                                                            <w:div w:id="1741514291">
                                                                              <w:marLeft w:val="0"/>
                                                                              <w:marRight w:val="0"/>
                                                                              <w:marTop w:val="0"/>
                                                                              <w:marBottom w:val="0"/>
                                                                              <w:divBdr>
                                                                                <w:top w:val="none" w:sz="0" w:space="0" w:color="auto"/>
                                                                                <w:left w:val="none" w:sz="0" w:space="0" w:color="auto"/>
                                                                                <w:bottom w:val="none" w:sz="0" w:space="0" w:color="auto"/>
                                                                                <w:right w:val="none" w:sz="0" w:space="0" w:color="auto"/>
                                                                              </w:divBdr>
                                                                              <w:divsChild>
                                                                                <w:div w:id="2055932945">
                                                                                  <w:marLeft w:val="0"/>
                                                                                  <w:marRight w:val="0"/>
                                                                                  <w:marTop w:val="0"/>
                                                                                  <w:marBottom w:val="0"/>
                                                                                  <w:divBdr>
                                                                                    <w:top w:val="none" w:sz="0" w:space="0" w:color="auto"/>
                                                                                    <w:left w:val="none" w:sz="0" w:space="0" w:color="auto"/>
                                                                                    <w:bottom w:val="none" w:sz="0" w:space="0" w:color="auto"/>
                                                                                    <w:right w:val="none" w:sz="0" w:space="0" w:color="auto"/>
                                                                                  </w:divBdr>
                                                                                  <w:divsChild>
                                                                                    <w:div w:id="848719045">
                                                                                      <w:marLeft w:val="0"/>
                                                                                      <w:marRight w:val="0"/>
                                                                                      <w:marTop w:val="0"/>
                                                                                      <w:marBottom w:val="0"/>
                                                                                      <w:divBdr>
                                                                                        <w:top w:val="none" w:sz="0" w:space="0" w:color="auto"/>
                                                                                        <w:left w:val="none" w:sz="0" w:space="0" w:color="auto"/>
                                                                                        <w:bottom w:val="none" w:sz="0" w:space="0" w:color="auto"/>
                                                                                        <w:right w:val="none" w:sz="0" w:space="0" w:color="auto"/>
                                                                                      </w:divBdr>
                                                                                      <w:divsChild>
                                                                                        <w:div w:id="16737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1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870133">
      <w:bodyDiv w:val="1"/>
      <w:marLeft w:val="0"/>
      <w:marRight w:val="0"/>
      <w:marTop w:val="0"/>
      <w:marBottom w:val="0"/>
      <w:divBdr>
        <w:top w:val="none" w:sz="0" w:space="0" w:color="auto"/>
        <w:left w:val="none" w:sz="0" w:space="0" w:color="auto"/>
        <w:bottom w:val="none" w:sz="0" w:space="0" w:color="auto"/>
        <w:right w:val="none" w:sz="0" w:space="0" w:color="auto"/>
      </w:divBdr>
      <w:divsChild>
        <w:div w:id="223298490">
          <w:marLeft w:val="547"/>
          <w:marRight w:val="0"/>
          <w:marTop w:val="96"/>
          <w:marBottom w:val="96"/>
          <w:divBdr>
            <w:top w:val="none" w:sz="0" w:space="0" w:color="auto"/>
            <w:left w:val="none" w:sz="0" w:space="0" w:color="auto"/>
            <w:bottom w:val="none" w:sz="0" w:space="0" w:color="auto"/>
            <w:right w:val="none" w:sz="0" w:space="0" w:color="auto"/>
          </w:divBdr>
        </w:div>
        <w:div w:id="963852975">
          <w:marLeft w:val="1166"/>
          <w:marRight w:val="0"/>
          <w:marTop w:val="86"/>
          <w:marBottom w:val="86"/>
          <w:divBdr>
            <w:top w:val="none" w:sz="0" w:space="0" w:color="auto"/>
            <w:left w:val="none" w:sz="0" w:space="0" w:color="auto"/>
            <w:bottom w:val="none" w:sz="0" w:space="0" w:color="auto"/>
            <w:right w:val="none" w:sz="0" w:space="0" w:color="auto"/>
          </w:divBdr>
        </w:div>
        <w:div w:id="1303003019">
          <w:marLeft w:val="547"/>
          <w:marRight w:val="0"/>
          <w:marTop w:val="96"/>
          <w:marBottom w:val="96"/>
          <w:divBdr>
            <w:top w:val="none" w:sz="0" w:space="0" w:color="auto"/>
            <w:left w:val="none" w:sz="0" w:space="0" w:color="auto"/>
            <w:bottom w:val="none" w:sz="0" w:space="0" w:color="auto"/>
            <w:right w:val="none" w:sz="0" w:space="0" w:color="auto"/>
          </w:divBdr>
        </w:div>
        <w:div w:id="958296024">
          <w:marLeft w:val="1166"/>
          <w:marRight w:val="0"/>
          <w:marTop w:val="86"/>
          <w:marBottom w:val="86"/>
          <w:divBdr>
            <w:top w:val="none" w:sz="0" w:space="0" w:color="auto"/>
            <w:left w:val="none" w:sz="0" w:space="0" w:color="auto"/>
            <w:bottom w:val="none" w:sz="0" w:space="0" w:color="auto"/>
            <w:right w:val="none" w:sz="0" w:space="0" w:color="auto"/>
          </w:divBdr>
        </w:div>
        <w:div w:id="650255626">
          <w:marLeft w:val="547"/>
          <w:marRight w:val="0"/>
          <w:marTop w:val="96"/>
          <w:marBottom w:val="96"/>
          <w:divBdr>
            <w:top w:val="none" w:sz="0" w:space="0" w:color="auto"/>
            <w:left w:val="none" w:sz="0" w:space="0" w:color="auto"/>
            <w:bottom w:val="none" w:sz="0" w:space="0" w:color="auto"/>
            <w:right w:val="none" w:sz="0" w:space="0" w:color="auto"/>
          </w:divBdr>
        </w:div>
      </w:divsChild>
    </w:div>
    <w:div w:id="367071386">
      <w:bodyDiv w:val="1"/>
      <w:marLeft w:val="0"/>
      <w:marRight w:val="0"/>
      <w:marTop w:val="0"/>
      <w:marBottom w:val="0"/>
      <w:divBdr>
        <w:top w:val="none" w:sz="0" w:space="0" w:color="auto"/>
        <w:left w:val="none" w:sz="0" w:space="0" w:color="auto"/>
        <w:bottom w:val="none" w:sz="0" w:space="0" w:color="auto"/>
        <w:right w:val="none" w:sz="0" w:space="0" w:color="auto"/>
      </w:divBdr>
      <w:divsChild>
        <w:div w:id="2124885613">
          <w:marLeft w:val="0"/>
          <w:marRight w:val="0"/>
          <w:marTop w:val="0"/>
          <w:marBottom w:val="0"/>
          <w:divBdr>
            <w:top w:val="none" w:sz="0" w:space="0" w:color="auto"/>
            <w:left w:val="none" w:sz="0" w:space="0" w:color="auto"/>
            <w:bottom w:val="none" w:sz="0" w:space="0" w:color="auto"/>
            <w:right w:val="none" w:sz="0" w:space="0" w:color="auto"/>
          </w:divBdr>
          <w:divsChild>
            <w:div w:id="2112042885">
              <w:marLeft w:val="0"/>
              <w:marRight w:val="0"/>
              <w:marTop w:val="0"/>
              <w:marBottom w:val="0"/>
              <w:divBdr>
                <w:top w:val="none" w:sz="0" w:space="0" w:color="auto"/>
                <w:left w:val="none" w:sz="0" w:space="0" w:color="auto"/>
                <w:bottom w:val="none" w:sz="0" w:space="0" w:color="auto"/>
                <w:right w:val="none" w:sz="0" w:space="0" w:color="auto"/>
              </w:divBdr>
              <w:divsChild>
                <w:div w:id="1597443350">
                  <w:marLeft w:val="0"/>
                  <w:marRight w:val="0"/>
                  <w:marTop w:val="0"/>
                  <w:marBottom w:val="0"/>
                  <w:divBdr>
                    <w:top w:val="none" w:sz="0" w:space="0" w:color="auto"/>
                    <w:left w:val="none" w:sz="0" w:space="0" w:color="auto"/>
                    <w:bottom w:val="none" w:sz="0" w:space="0" w:color="auto"/>
                    <w:right w:val="none" w:sz="0" w:space="0" w:color="auto"/>
                  </w:divBdr>
                  <w:divsChild>
                    <w:div w:id="99298940">
                      <w:marLeft w:val="0"/>
                      <w:marRight w:val="0"/>
                      <w:marTop w:val="0"/>
                      <w:marBottom w:val="0"/>
                      <w:divBdr>
                        <w:top w:val="none" w:sz="0" w:space="0" w:color="auto"/>
                        <w:left w:val="none" w:sz="0" w:space="0" w:color="auto"/>
                        <w:bottom w:val="none" w:sz="0" w:space="0" w:color="auto"/>
                        <w:right w:val="none" w:sz="0" w:space="0" w:color="auto"/>
                      </w:divBdr>
                      <w:divsChild>
                        <w:div w:id="16396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721263">
      <w:bodyDiv w:val="1"/>
      <w:marLeft w:val="0"/>
      <w:marRight w:val="0"/>
      <w:marTop w:val="0"/>
      <w:marBottom w:val="0"/>
      <w:divBdr>
        <w:top w:val="none" w:sz="0" w:space="0" w:color="auto"/>
        <w:left w:val="none" w:sz="0" w:space="0" w:color="auto"/>
        <w:bottom w:val="none" w:sz="0" w:space="0" w:color="auto"/>
        <w:right w:val="none" w:sz="0" w:space="0" w:color="auto"/>
      </w:divBdr>
      <w:divsChild>
        <w:div w:id="1278172818">
          <w:marLeft w:val="0"/>
          <w:marRight w:val="0"/>
          <w:marTop w:val="0"/>
          <w:marBottom w:val="0"/>
          <w:divBdr>
            <w:top w:val="none" w:sz="0" w:space="0" w:color="auto"/>
            <w:left w:val="none" w:sz="0" w:space="0" w:color="auto"/>
            <w:bottom w:val="none" w:sz="0" w:space="0" w:color="auto"/>
            <w:right w:val="none" w:sz="0" w:space="0" w:color="auto"/>
          </w:divBdr>
          <w:divsChild>
            <w:div w:id="567955553">
              <w:marLeft w:val="0"/>
              <w:marRight w:val="0"/>
              <w:marTop w:val="0"/>
              <w:marBottom w:val="0"/>
              <w:divBdr>
                <w:top w:val="none" w:sz="0" w:space="0" w:color="auto"/>
                <w:left w:val="none" w:sz="0" w:space="0" w:color="auto"/>
                <w:bottom w:val="none" w:sz="0" w:space="0" w:color="auto"/>
                <w:right w:val="none" w:sz="0" w:space="0" w:color="auto"/>
              </w:divBdr>
              <w:divsChild>
                <w:div w:id="231887765">
                  <w:marLeft w:val="0"/>
                  <w:marRight w:val="0"/>
                  <w:marTop w:val="0"/>
                  <w:marBottom w:val="0"/>
                  <w:divBdr>
                    <w:top w:val="none" w:sz="0" w:space="0" w:color="auto"/>
                    <w:left w:val="none" w:sz="0" w:space="0" w:color="auto"/>
                    <w:bottom w:val="none" w:sz="0" w:space="0" w:color="auto"/>
                    <w:right w:val="none" w:sz="0" w:space="0" w:color="auto"/>
                  </w:divBdr>
                  <w:divsChild>
                    <w:div w:id="472451013">
                      <w:marLeft w:val="0"/>
                      <w:marRight w:val="0"/>
                      <w:marTop w:val="0"/>
                      <w:marBottom w:val="0"/>
                      <w:divBdr>
                        <w:top w:val="none" w:sz="0" w:space="0" w:color="auto"/>
                        <w:left w:val="none" w:sz="0" w:space="0" w:color="auto"/>
                        <w:bottom w:val="none" w:sz="0" w:space="0" w:color="auto"/>
                        <w:right w:val="none" w:sz="0" w:space="0" w:color="auto"/>
                      </w:divBdr>
                      <w:divsChild>
                        <w:div w:id="5055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601758">
      <w:bodyDiv w:val="1"/>
      <w:marLeft w:val="0"/>
      <w:marRight w:val="0"/>
      <w:marTop w:val="0"/>
      <w:marBottom w:val="0"/>
      <w:divBdr>
        <w:top w:val="none" w:sz="0" w:space="0" w:color="auto"/>
        <w:left w:val="none" w:sz="0" w:space="0" w:color="auto"/>
        <w:bottom w:val="none" w:sz="0" w:space="0" w:color="auto"/>
        <w:right w:val="none" w:sz="0" w:space="0" w:color="auto"/>
      </w:divBdr>
      <w:divsChild>
        <w:div w:id="2030061988">
          <w:marLeft w:val="0"/>
          <w:marRight w:val="0"/>
          <w:marTop w:val="0"/>
          <w:marBottom w:val="0"/>
          <w:divBdr>
            <w:top w:val="none" w:sz="0" w:space="0" w:color="auto"/>
            <w:left w:val="none" w:sz="0" w:space="0" w:color="auto"/>
            <w:bottom w:val="none" w:sz="0" w:space="0" w:color="auto"/>
            <w:right w:val="none" w:sz="0" w:space="0" w:color="auto"/>
          </w:divBdr>
          <w:divsChild>
            <w:div w:id="340006990">
              <w:marLeft w:val="0"/>
              <w:marRight w:val="0"/>
              <w:marTop w:val="0"/>
              <w:marBottom w:val="0"/>
              <w:divBdr>
                <w:top w:val="none" w:sz="0" w:space="0" w:color="auto"/>
                <w:left w:val="none" w:sz="0" w:space="0" w:color="auto"/>
                <w:bottom w:val="none" w:sz="0" w:space="0" w:color="auto"/>
                <w:right w:val="none" w:sz="0" w:space="0" w:color="auto"/>
              </w:divBdr>
              <w:divsChild>
                <w:div w:id="1645233794">
                  <w:marLeft w:val="0"/>
                  <w:marRight w:val="0"/>
                  <w:marTop w:val="0"/>
                  <w:marBottom w:val="0"/>
                  <w:divBdr>
                    <w:top w:val="none" w:sz="0" w:space="0" w:color="auto"/>
                    <w:left w:val="none" w:sz="0" w:space="0" w:color="auto"/>
                    <w:bottom w:val="none" w:sz="0" w:space="0" w:color="auto"/>
                    <w:right w:val="none" w:sz="0" w:space="0" w:color="auto"/>
                  </w:divBdr>
                  <w:divsChild>
                    <w:div w:id="2130661444">
                      <w:marLeft w:val="0"/>
                      <w:marRight w:val="0"/>
                      <w:marTop w:val="0"/>
                      <w:marBottom w:val="0"/>
                      <w:divBdr>
                        <w:top w:val="none" w:sz="0" w:space="0" w:color="auto"/>
                        <w:left w:val="none" w:sz="0" w:space="0" w:color="auto"/>
                        <w:bottom w:val="none" w:sz="0" w:space="0" w:color="auto"/>
                        <w:right w:val="none" w:sz="0" w:space="0" w:color="auto"/>
                      </w:divBdr>
                      <w:divsChild>
                        <w:div w:id="18623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496368">
      <w:bodyDiv w:val="1"/>
      <w:marLeft w:val="0"/>
      <w:marRight w:val="0"/>
      <w:marTop w:val="0"/>
      <w:marBottom w:val="0"/>
      <w:divBdr>
        <w:top w:val="none" w:sz="0" w:space="0" w:color="auto"/>
        <w:left w:val="none" w:sz="0" w:space="0" w:color="auto"/>
        <w:bottom w:val="none" w:sz="0" w:space="0" w:color="auto"/>
        <w:right w:val="none" w:sz="0" w:space="0" w:color="auto"/>
      </w:divBdr>
      <w:divsChild>
        <w:div w:id="1002045936">
          <w:marLeft w:val="0"/>
          <w:marRight w:val="0"/>
          <w:marTop w:val="0"/>
          <w:marBottom w:val="0"/>
          <w:divBdr>
            <w:top w:val="none" w:sz="0" w:space="0" w:color="auto"/>
            <w:left w:val="none" w:sz="0" w:space="0" w:color="auto"/>
            <w:bottom w:val="none" w:sz="0" w:space="0" w:color="auto"/>
            <w:right w:val="none" w:sz="0" w:space="0" w:color="auto"/>
          </w:divBdr>
          <w:divsChild>
            <w:div w:id="1891308267">
              <w:marLeft w:val="0"/>
              <w:marRight w:val="0"/>
              <w:marTop w:val="0"/>
              <w:marBottom w:val="0"/>
              <w:divBdr>
                <w:top w:val="none" w:sz="0" w:space="0" w:color="auto"/>
                <w:left w:val="none" w:sz="0" w:space="0" w:color="auto"/>
                <w:bottom w:val="none" w:sz="0" w:space="0" w:color="auto"/>
                <w:right w:val="none" w:sz="0" w:space="0" w:color="auto"/>
              </w:divBdr>
              <w:divsChild>
                <w:div w:id="1171024162">
                  <w:marLeft w:val="0"/>
                  <w:marRight w:val="0"/>
                  <w:marTop w:val="0"/>
                  <w:marBottom w:val="0"/>
                  <w:divBdr>
                    <w:top w:val="none" w:sz="0" w:space="0" w:color="auto"/>
                    <w:left w:val="none" w:sz="0" w:space="0" w:color="auto"/>
                    <w:bottom w:val="none" w:sz="0" w:space="0" w:color="auto"/>
                    <w:right w:val="none" w:sz="0" w:space="0" w:color="auto"/>
                  </w:divBdr>
                  <w:divsChild>
                    <w:div w:id="1713116126">
                      <w:marLeft w:val="0"/>
                      <w:marRight w:val="0"/>
                      <w:marTop w:val="0"/>
                      <w:marBottom w:val="0"/>
                      <w:divBdr>
                        <w:top w:val="none" w:sz="0" w:space="0" w:color="auto"/>
                        <w:left w:val="none" w:sz="0" w:space="0" w:color="auto"/>
                        <w:bottom w:val="none" w:sz="0" w:space="0" w:color="auto"/>
                        <w:right w:val="none" w:sz="0" w:space="0" w:color="auto"/>
                      </w:divBdr>
                      <w:divsChild>
                        <w:div w:id="1274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8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y-advisory-groups/review-of-public-sector-equality-duty-steering-group" TargetMode="External"/><Relationship Id="rId13" Type="http://schemas.openxmlformats.org/officeDocument/2006/relationships/hyperlink" Target="http://www.dwp.gov.uk/docs/universal-credit-wr2011-ia.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wp.gov.uk/docs/aa-dla-ca.pdf" TargetMode="External"/><Relationship Id="rId17" Type="http://schemas.openxmlformats.org/officeDocument/2006/relationships/hyperlink" Target="http://www.conservatives.com/News/Speeches/2011/10/Osborne_together_we_will_ride_out_the_storm.aspx" TargetMode="External"/><Relationship Id="rId2" Type="http://schemas.openxmlformats.org/officeDocument/2006/relationships/numbering" Target="numbering.xml"/><Relationship Id="rId16" Type="http://schemas.openxmlformats.org/officeDocument/2006/relationships/hyperlink" Target="https://www.gov.uk/government/speeches/theresa-mays-equality-strategy-spee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86430/Comprehensive_Budget_Review_of_the_EHRC_.pd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cdn.hm-treasury.gov.uk/2011budget_growth.pdf" TargetMode="External"/><Relationship Id="rId23" Type="http://schemas.openxmlformats.org/officeDocument/2006/relationships/theme" Target="theme/theme1.xml"/><Relationship Id="rId10" Type="http://schemas.openxmlformats.org/officeDocument/2006/relationships/hyperlink" Target="http://www.bis.gov.uk/assets/biscore/employment-matters/docs/r/11-511-resolving-workplace-disputes-consultat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nservatives.com/News/Speeches/2010/06/David_Cameron_We_must_tackle_Britains_massive_deficit_and_growing_debt.aspx" TargetMode="External"/><Relationship Id="rId14" Type="http://schemas.openxmlformats.org/officeDocument/2006/relationships/hyperlink" Target="http://www.theguardian.com/lifeandstyle/2012/mar/30/women-paying-price-osborne-austerit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icole.busby@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E72F9-2FA3-4DE6-8250-C42D00A8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5719</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KLS Staff</cp:lastModifiedBy>
  <cp:revision>4</cp:revision>
  <dcterms:created xsi:type="dcterms:W3CDTF">2014-02-22T12:15:00Z</dcterms:created>
  <dcterms:modified xsi:type="dcterms:W3CDTF">2014-02-22T15:27:00Z</dcterms:modified>
</cp:coreProperties>
</file>