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D56" w:rsidRPr="00713248" w:rsidRDefault="003468FF" w:rsidP="00713248">
      <w:pPr>
        <w:rPr>
          <w:rFonts w:ascii="Times New Roman" w:hAnsi="Times New Roman" w:cs="Times New Roman"/>
          <w:b/>
          <w:sz w:val="28"/>
          <w:szCs w:val="28"/>
        </w:rPr>
      </w:pPr>
      <w:r w:rsidRPr="00713248">
        <w:rPr>
          <w:rFonts w:ascii="Times New Roman" w:hAnsi="Times New Roman" w:cs="Times New Roman"/>
          <w:b/>
          <w:sz w:val="28"/>
          <w:szCs w:val="28"/>
        </w:rPr>
        <w:t>Abject Labo</w:t>
      </w:r>
      <w:r w:rsidR="00CB69FE" w:rsidRPr="00713248">
        <w:rPr>
          <w:rFonts w:ascii="Times New Roman" w:hAnsi="Times New Roman" w:cs="Times New Roman"/>
          <w:b/>
          <w:sz w:val="28"/>
          <w:szCs w:val="28"/>
        </w:rPr>
        <w:t>u</w:t>
      </w:r>
      <w:r w:rsidRPr="00713248">
        <w:rPr>
          <w:rFonts w:ascii="Times New Roman" w:hAnsi="Times New Roman" w:cs="Times New Roman"/>
          <w:b/>
          <w:sz w:val="28"/>
          <w:szCs w:val="28"/>
        </w:rPr>
        <w:t xml:space="preserve">rs, Informal Markets: Revisiting the Law’s </w:t>
      </w:r>
      <w:r w:rsidR="00604930" w:rsidRPr="00713248">
        <w:rPr>
          <w:rFonts w:ascii="Times New Roman" w:hAnsi="Times New Roman" w:cs="Times New Roman"/>
          <w:b/>
          <w:sz w:val="28"/>
          <w:szCs w:val="28"/>
        </w:rPr>
        <w:t>(Re</w:t>
      </w:r>
      <w:proofErr w:type="gramStart"/>
      <w:r w:rsidR="00604930" w:rsidRPr="00713248">
        <w:rPr>
          <w:rFonts w:ascii="Times New Roman" w:hAnsi="Times New Roman" w:cs="Times New Roman"/>
          <w:b/>
          <w:sz w:val="28"/>
          <w:szCs w:val="28"/>
        </w:rPr>
        <w:t>)</w:t>
      </w:r>
      <w:r w:rsidRPr="00713248">
        <w:rPr>
          <w:rFonts w:ascii="Times New Roman" w:hAnsi="Times New Roman" w:cs="Times New Roman"/>
          <w:b/>
          <w:sz w:val="28"/>
          <w:szCs w:val="28"/>
        </w:rPr>
        <w:t>Production</w:t>
      </w:r>
      <w:proofErr w:type="gramEnd"/>
      <w:r w:rsidRPr="00713248">
        <w:rPr>
          <w:rFonts w:ascii="Times New Roman" w:hAnsi="Times New Roman" w:cs="Times New Roman"/>
          <w:b/>
          <w:sz w:val="28"/>
          <w:szCs w:val="28"/>
        </w:rPr>
        <w:t xml:space="preserve"> Boundary</w:t>
      </w:r>
      <w:r w:rsidR="00875D56" w:rsidRPr="00713248">
        <w:rPr>
          <w:rFonts w:ascii="Times New Roman" w:hAnsi="Times New Roman" w:cs="Times New Roman"/>
          <w:b/>
          <w:sz w:val="28"/>
          <w:szCs w:val="28"/>
        </w:rPr>
        <w:t xml:space="preserve"> </w:t>
      </w:r>
    </w:p>
    <w:p w:rsidR="00713248" w:rsidRDefault="00713248" w:rsidP="00713248">
      <w:pPr>
        <w:rPr>
          <w:rFonts w:ascii="Times New Roman" w:hAnsi="Times New Roman" w:cs="Times New Roman"/>
        </w:rPr>
      </w:pPr>
    </w:p>
    <w:p w:rsidR="00CA0F80" w:rsidRPr="00C41C50" w:rsidRDefault="00CA0F80" w:rsidP="00713248">
      <w:pPr>
        <w:rPr>
          <w:rFonts w:ascii="Times New Roman" w:hAnsi="Times New Roman" w:cs="Times New Roman"/>
        </w:rPr>
      </w:pPr>
      <w:r w:rsidRPr="00713248">
        <w:rPr>
          <w:rFonts w:ascii="Times New Roman" w:hAnsi="Times New Roman" w:cs="Times New Roman"/>
          <w:b/>
        </w:rPr>
        <w:t>Prabha Kotiswaran</w:t>
      </w:r>
      <w:r w:rsidR="00713248">
        <w:rPr>
          <w:rStyle w:val="FootnoteReference"/>
          <w:rFonts w:ascii="Times New Roman" w:hAnsi="Times New Roman" w:cs="Times New Roman"/>
          <w:b/>
        </w:rPr>
        <w:footnoteReference w:customMarkFollows="1" w:id="1"/>
        <w:t>*</w:t>
      </w:r>
    </w:p>
    <w:p w:rsidR="00CA0F80" w:rsidRPr="00C41C50" w:rsidRDefault="00CA0F80">
      <w:pPr>
        <w:rPr>
          <w:rFonts w:ascii="Times New Roman" w:hAnsi="Times New Roman" w:cs="Times New Roman"/>
        </w:rPr>
      </w:pPr>
    </w:p>
    <w:p w:rsidR="00713248" w:rsidRDefault="00713248">
      <w:pPr>
        <w:rPr>
          <w:rFonts w:ascii="Times New Roman" w:hAnsi="Times New Roman" w:cs="Times New Roman"/>
          <w:b/>
        </w:rPr>
      </w:pPr>
    </w:p>
    <w:p w:rsidR="00355607" w:rsidRPr="00C41C50" w:rsidRDefault="00443691">
      <w:pPr>
        <w:rPr>
          <w:rFonts w:ascii="Times New Roman" w:hAnsi="Times New Roman" w:cs="Times New Roman"/>
          <w:b/>
        </w:rPr>
      </w:pPr>
      <w:r>
        <w:rPr>
          <w:rFonts w:ascii="Times New Roman" w:hAnsi="Times New Roman" w:cs="Times New Roman"/>
          <w:b/>
        </w:rPr>
        <w:t>Gendering Labour Law</w:t>
      </w:r>
      <w:r w:rsidR="00713248">
        <w:rPr>
          <w:rFonts w:ascii="Times New Roman" w:hAnsi="Times New Roman" w:cs="Times New Roman"/>
          <w:b/>
        </w:rPr>
        <w:t>: An I</w:t>
      </w:r>
      <w:r w:rsidR="00355607" w:rsidRPr="00C41C50">
        <w:rPr>
          <w:rFonts w:ascii="Times New Roman" w:hAnsi="Times New Roman" w:cs="Times New Roman"/>
          <w:b/>
        </w:rPr>
        <w:t xml:space="preserve">ntroduction </w:t>
      </w:r>
    </w:p>
    <w:p w:rsidR="00713248" w:rsidRDefault="00713248" w:rsidP="00713248">
      <w:pPr>
        <w:rPr>
          <w:rFonts w:ascii="Times New Roman" w:hAnsi="Times New Roman" w:cs="Times New Roman"/>
        </w:rPr>
      </w:pPr>
    </w:p>
    <w:p w:rsidR="00771B98" w:rsidRPr="00C41C50" w:rsidRDefault="00BA4EE4" w:rsidP="00713248">
      <w:pPr>
        <w:rPr>
          <w:rFonts w:ascii="Times New Roman" w:hAnsi="Times New Roman" w:cs="Times New Roman"/>
          <w:color w:val="1A1A1A"/>
          <w:lang w:val="en-US"/>
        </w:rPr>
      </w:pPr>
      <w:r>
        <w:rPr>
          <w:rFonts w:ascii="Times New Roman" w:hAnsi="Times New Roman" w:cs="Times New Roman"/>
          <w:color w:val="1A1A1A"/>
          <w:lang w:val="en-US"/>
        </w:rPr>
        <w:t xml:space="preserve">Feminist </w:t>
      </w:r>
      <w:r w:rsidR="00D729BE">
        <w:rPr>
          <w:rFonts w:ascii="Times New Roman" w:hAnsi="Times New Roman" w:cs="Times New Roman"/>
          <w:color w:val="1A1A1A"/>
          <w:lang w:val="en-US"/>
        </w:rPr>
        <w:t xml:space="preserve">legal scholarship has for long richly contributed to the project of gendering </w:t>
      </w:r>
      <w:proofErr w:type="spellStart"/>
      <w:r w:rsidR="00D729BE">
        <w:rPr>
          <w:rFonts w:ascii="Times New Roman" w:hAnsi="Times New Roman" w:cs="Times New Roman"/>
          <w:color w:val="1A1A1A"/>
          <w:lang w:val="en-US"/>
        </w:rPr>
        <w:t>labour</w:t>
      </w:r>
      <w:proofErr w:type="spellEnd"/>
      <w:r w:rsidR="00D729BE">
        <w:rPr>
          <w:rFonts w:ascii="Times New Roman" w:hAnsi="Times New Roman" w:cs="Times New Roman"/>
          <w:color w:val="1A1A1A"/>
          <w:lang w:val="en-US"/>
        </w:rPr>
        <w:t xml:space="preserve"> law</w:t>
      </w:r>
      <w:r w:rsidR="00635008" w:rsidRPr="00C41C50">
        <w:rPr>
          <w:rFonts w:ascii="Times New Roman" w:hAnsi="Times New Roman" w:cs="Times New Roman"/>
          <w:color w:val="1A1A1A"/>
          <w:lang w:val="en-US"/>
        </w:rPr>
        <w:t>. In this article, I consider</w:t>
      </w:r>
      <w:r w:rsidR="00B0202A" w:rsidRPr="00C41C50">
        <w:rPr>
          <w:rFonts w:ascii="Times New Roman" w:hAnsi="Times New Roman" w:cs="Times New Roman"/>
          <w:color w:val="1A1A1A"/>
          <w:lang w:val="en-US"/>
        </w:rPr>
        <w:t xml:space="preserve"> </w:t>
      </w:r>
      <w:r w:rsidR="00635008" w:rsidRPr="00C41C50">
        <w:rPr>
          <w:rFonts w:ascii="Times New Roman" w:hAnsi="Times New Roman" w:cs="Times New Roman"/>
          <w:color w:val="1A1A1A"/>
          <w:lang w:val="en-US"/>
        </w:rPr>
        <w:t xml:space="preserve">the </w:t>
      </w:r>
      <w:r w:rsidR="00B0202A" w:rsidRPr="00C41C50">
        <w:rPr>
          <w:rFonts w:ascii="Times New Roman" w:hAnsi="Times New Roman" w:cs="Times New Roman"/>
          <w:color w:val="1A1A1A"/>
          <w:lang w:val="en-US"/>
        </w:rPr>
        <w:t xml:space="preserve">efforts </w:t>
      </w:r>
      <w:r w:rsidR="00635008" w:rsidRPr="00C41C50">
        <w:rPr>
          <w:rFonts w:ascii="Times New Roman" w:hAnsi="Times New Roman" w:cs="Times New Roman"/>
          <w:color w:val="1A1A1A"/>
          <w:lang w:val="en-US"/>
        </w:rPr>
        <w:t>of</w:t>
      </w:r>
      <w:r w:rsidR="00B0202A" w:rsidRPr="00C41C50">
        <w:rPr>
          <w:rFonts w:ascii="Times New Roman" w:hAnsi="Times New Roman" w:cs="Times New Roman"/>
          <w:color w:val="1A1A1A"/>
          <w:lang w:val="en-US"/>
        </w:rPr>
        <w:t xml:space="preserve"> </w:t>
      </w:r>
      <w:r w:rsidR="00030A71" w:rsidRPr="00C41C50">
        <w:rPr>
          <w:rFonts w:ascii="Times New Roman" w:hAnsi="Times New Roman" w:cs="Times New Roman"/>
          <w:color w:val="1A1A1A"/>
          <w:lang w:val="en-US"/>
        </w:rPr>
        <w:t xml:space="preserve">both feminists and </w:t>
      </w:r>
      <w:r w:rsidR="00B0202A" w:rsidRPr="00C41C50">
        <w:rPr>
          <w:rFonts w:ascii="Times New Roman" w:hAnsi="Times New Roman" w:cs="Times New Roman"/>
          <w:color w:val="1A1A1A"/>
          <w:lang w:val="en-US"/>
        </w:rPr>
        <w:t xml:space="preserve">women workers </w:t>
      </w:r>
      <w:r w:rsidR="00030A71" w:rsidRPr="00C41C50">
        <w:rPr>
          <w:rFonts w:ascii="Times New Roman" w:hAnsi="Times New Roman" w:cs="Times New Roman"/>
          <w:color w:val="1A1A1A"/>
          <w:lang w:val="en-US"/>
        </w:rPr>
        <w:t xml:space="preserve">alike </w:t>
      </w:r>
      <w:r w:rsidR="00B0202A" w:rsidRPr="00C41C50">
        <w:rPr>
          <w:rFonts w:ascii="Times New Roman" w:hAnsi="Times New Roman" w:cs="Times New Roman"/>
          <w:color w:val="1A1A1A"/>
          <w:lang w:val="en-US"/>
        </w:rPr>
        <w:t xml:space="preserve">to have abject forms of </w:t>
      </w:r>
      <w:proofErr w:type="spellStart"/>
      <w:r w:rsidR="007457BF">
        <w:rPr>
          <w:rFonts w:ascii="Times New Roman" w:hAnsi="Times New Roman" w:cs="Times New Roman"/>
          <w:color w:val="1A1A1A"/>
          <w:lang w:val="en-US"/>
        </w:rPr>
        <w:t>labour</w:t>
      </w:r>
      <w:proofErr w:type="spellEnd"/>
      <w:r w:rsidR="00B0202A" w:rsidRPr="00C41C50">
        <w:rPr>
          <w:rFonts w:ascii="Times New Roman" w:hAnsi="Times New Roman" w:cs="Times New Roman"/>
          <w:color w:val="1A1A1A"/>
          <w:lang w:val="en-US"/>
        </w:rPr>
        <w:t xml:space="preserve"> </w:t>
      </w:r>
      <w:r w:rsidR="00A547E4" w:rsidRPr="00C41C50">
        <w:rPr>
          <w:rFonts w:ascii="Times New Roman" w:hAnsi="Times New Roman" w:cs="Times New Roman"/>
          <w:color w:val="1A1A1A"/>
          <w:lang w:val="en-US"/>
        </w:rPr>
        <w:t>recognized</w:t>
      </w:r>
      <w:r w:rsidR="00B0202A" w:rsidRPr="00C41C50">
        <w:rPr>
          <w:rFonts w:ascii="Times New Roman" w:hAnsi="Times New Roman" w:cs="Times New Roman"/>
          <w:color w:val="1A1A1A"/>
          <w:lang w:val="en-US"/>
        </w:rPr>
        <w:t xml:space="preserve"> as valuable </w:t>
      </w:r>
      <w:proofErr w:type="spellStart"/>
      <w:r w:rsidR="00B0202A" w:rsidRPr="00C41C50">
        <w:rPr>
          <w:rFonts w:ascii="Times New Roman" w:hAnsi="Times New Roman" w:cs="Times New Roman"/>
          <w:color w:val="1A1A1A"/>
          <w:lang w:val="en-US"/>
        </w:rPr>
        <w:t>labo</w:t>
      </w:r>
      <w:r w:rsidR="00566D62">
        <w:rPr>
          <w:rFonts w:ascii="Times New Roman" w:hAnsi="Times New Roman" w:cs="Times New Roman"/>
          <w:color w:val="1A1A1A"/>
          <w:lang w:val="en-US"/>
        </w:rPr>
        <w:t>u</w:t>
      </w:r>
      <w:r w:rsidR="00B0202A" w:rsidRPr="00C41C50">
        <w:rPr>
          <w:rFonts w:ascii="Times New Roman" w:hAnsi="Times New Roman" w:cs="Times New Roman"/>
          <w:color w:val="1A1A1A"/>
          <w:lang w:val="en-US"/>
        </w:rPr>
        <w:t>r</w:t>
      </w:r>
      <w:proofErr w:type="spellEnd"/>
      <w:r w:rsidR="00B0202A" w:rsidRPr="00C41C50">
        <w:rPr>
          <w:rFonts w:ascii="Times New Roman" w:hAnsi="Times New Roman" w:cs="Times New Roman"/>
          <w:color w:val="1A1A1A"/>
          <w:lang w:val="en-US"/>
        </w:rPr>
        <w:t xml:space="preserve"> and as legitimate work. I consider women in three sectors, namely, sex work, exotic dancing and commercial surrogacy</w:t>
      </w:r>
      <w:r w:rsidR="00E91811" w:rsidRPr="00C41C50">
        <w:rPr>
          <w:rFonts w:ascii="Times New Roman" w:hAnsi="Times New Roman" w:cs="Times New Roman"/>
          <w:color w:val="1A1A1A"/>
          <w:lang w:val="en-US"/>
        </w:rPr>
        <w:t xml:space="preserve"> and </w:t>
      </w:r>
      <w:r w:rsidR="004A3411" w:rsidRPr="00C41C50">
        <w:rPr>
          <w:rFonts w:ascii="Times New Roman" w:hAnsi="Times New Roman" w:cs="Times New Roman"/>
          <w:color w:val="1A1A1A"/>
          <w:lang w:val="en-US"/>
        </w:rPr>
        <w:t xml:space="preserve">pursue </w:t>
      </w:r>
      <w:r w:rsidR="00014254" w:rsidRPr="00C41C50">
        <w:rPr>
          <w:rFonts w:ascii="Times New Roman" w:hAnsi="Times New Roman" w:cs="Times New Roman"/>
          <w:color w:val="1A1A1A"/>
          <w:lang w:val="en-US"/>
        </w:rPr>
        <w:t>t</w:t>
      </w:r>
      <w:r w:rsidR="00B8480D" w:rsidRPr="00C41C50">
        <w:rPr>
          <w:rFonts w:ascii="Times New Roman" w:hAnsi="Times New Roman" w:cs="Times New Roman"/>
          <w:color w:val="1A1A1A"/>
          <w:lang w:val="en-US"/>
        </w:rPr>
        <w:t>wo</w:t>
      </w:r>
      <w:r w:rsidR="00014254" w:rsidRPr="00C41C50">
        <w:rPr>
          <w:rFonts w:ascii="Times New Roman" w:hAnsi="Times New Roman" w:cs="Times New Roman"/>
          <w:color w:val="1A1A1A"/>
          <w:lang w:val="en-US"/>
        </w:rPr>
        <w:t xml:space="preserve"> </w:t>
      </w:r>
      <w:r w:rsidR="00B0202A" w:rsidRPr="00C41C50">
        <w:rPr>
          <w:rFonts w:ascii="Times New Roman" w:hAnsi="Times New Roman" w:cs="Times New Roman"/>
          <w:color w:val="1A1A1A"/>
          <w:lang w:val="en-US"/>
        </w:rPr>
        <w:t xml:space="preserve">lines of inquiry. </w:t>
      </w:r>
      <w:r w:rsidR="00014254" w:rsidRPr="00C41C50">
        <w:rPr>
          <w:rFonts w:ascii="Times New Roman" w:hAnsi="Times New Roman" w:cs="Times New Roman"/>
          <w:color w:val="1A1A1A"/>
          <w:lang w:val="en-US"/>
        </w:rPr>
        <w:t xml:space="preserve">The first </w:t>
      </w:r>
      <w:r w:rsidR="004A3411" w:rsidRPr="00C41C50">
        <w:rPr>
          <w:rFonts w:ascii="Times New Roman" w:hAnsi="Times New Roman" w:cs="Times New Roman"/>
          <w:color w:val="1A1A1A"/>
          <w:lang w:val="en-US"/>
        </w:rPr>
        <w:t xml:space="preserve">line of inquiry </w:t>
      </w:r>
      <w:r w:rsidR="00014254" w:rsidRPr="00C41C50">
        <w:rPr>
          <w:rFonts w:ascii="Times New Roman" w:hAnsi="Times New Roman" w:cs="Times New Roman"/>
          <w:color w:val="1A1A1A"/>
          <w:lang w:val="en-US"/>
        </w:rPr>
        <w:t>is to articulate why the work of these women ought to be</w:t>
      </w:r>
      <w:r w:rsidR="004A3411" w:rsidRPr="00C41C50">
        <w:rPr>
          <w:rFonts w:ascii="Times New Roman" w:hAnsi="Times New Roman" w:cs="Times New Roman"/>
          <w:color w:val="1A1A1A"/>
          <w:lang w:val="en-US"/>
        </w:rPr>
        <w:t xml:space="preserve"> recognized as legitimate work. I</w:t>
      </w:r>
      <w:r w:rsidR="00014254" w:rsidRPr="00C41C50">
        <w:rPr>
          <w:rFonts w:ascii="Times New Roman" w:hAnsi="Times New Roman" w:cs="Times New Roman"/>
          <w:color w:val="1A1A1A"/>
          <w:lang w:val="en-US"/>
        </w:rPr>
        <w:t xml:space="preserve">n other words, I build on feminist efforts </w:t>
      </w:r>
      <w:r w:rsidR="00B312CD" w:rsidRPr="00C41C50">
        <w:rPr>
          <w:rFonts w:ascii="Times New Roman" w:hAnsi="Times New Roman" w:cs="Times New Roman"/>
          <w:color w:val="1A1A1A"/>
          <w:lang w:val="en-US"/>
        </w:rPr>
        <w:t>in the context of social reproduction to redraw what they call the production boundary to in turn critique feminists’ own reluctance to include with</w:t>
      </w:r>
      <w:r w:rsidR="00D558B0" w:rsidRPr="00C41C50">
        <w:rPr>
          <w:rFonts w:ascii="Times New Roman" w:hAnsi="Times New Roman" w:cs="Times New Roman"/>
          <w:color w:val="1A1A1A"/>
          <w:lang w:val="en-US"/>
        </w:rPr>
        <w:t>in</w:t>
      </w:r>
      <w:r w:rsidR="00B312CD" w:rsidRPr="00C41C50">
        <w:rPr>
          <w:rFonts w:ascii="Times New Roman" w:hAnsi="Times New Roman" w:cs="Times New Roman"/>
          <w:color w:val="1A1A1A"/>
          <w:lang w:val="en-US"/>
        </w:rPr>
        <w:t xml:space="preserve"> this production boundary the reproductive </w:t>
      </w:r>
      <w:proofErr w:type="spellStart"/>
      <w:r w:rsidR="007457BF">
        <w:rPr>
          <w:rFonts w:ascii="Times New Roman" w:hAnsi="Times New Roman" w:cs="Times New Roman"/>
          <w:color w:val="1A1A1A"/>
          <w:lang w:val="en-US"/>
        </w:rPr>
        <w:t>labour</w:t>
      </w:r>
      <w:proofErr w:type="spellEnd"/>
      <w:r w:rsidR="00B312CD" w:rsidRPr="00C41C50">
        <w:rPr>
          <w:rFonts w:ascii="Times New Roman" w:hAnsi="Times New Roman" w:cs="Times New Roman"/>
          <w:color w:val="1A1A1A"/>
          <w:lang w:val="en-US"/>
        </w:rPr>
        <w:t xml:space="preserve"> of </w:t>
      </w:r>
      <w:r w:rsidR="004A3411" w:rsidRPr="00C41C50">
        <w:rPr>
          <w:rFonts w:ascii="Times New Roman" w:hAnsi="Times New Roman" w:cs="Times New Roman"/>
          <w:color w:val="1A1A1A"/>
          <w:lang w:val="en-US"/>
        </w:rPr>
        <w:t xml:space="preserve">women like </w:t>
      </w:r>
      <w:r w:rsidR="00B312CD" w:rsidRPr="00C41C50">
        <w:rPr>
          <w:rFonts w:ascii="Times New Roman" w:hAnsi="Times New Roman" w:cs="Times New Roman"/>
          <w:color w:val="1A1A1A"/>
          <w:lang w:val="en-US"/>
        </w:rPr>
        <w:t>sex workers, dancers</w:t>
      </w:r>
      <w:r w:rsidR="004A3411" w:rsidRPr="00C41C50">
        <w:rPr>
          <w:rFonts w:ascii="Times New Roman" w:hAnsi="Times New Roman" w:cs="Times New Roman"/>
          <w:color w:val="1A1A1A"/>
          <w:lang w:val="en-US"/>
        </w:rPr>
        <w:t xml:space="preserve"> and</w:t>
      </w:r>
      <w:r w:rsidR="00B312CD" w:rsidRPr="00C41C50">
        <w:rPr>
          <w:rFonts w:ascii="Times New Roman" w:hAnsi="Times New Roman" w:cs="Times New Roman"/>
          <w:color w:val="1A1A1A"/>
          <w:lang w:val="en-US"/>
        </w:rPr>
        <w:t xml:space="preserve"> surrogates</w:t>
      </w:r>
      <w:r w:rsidR="004A3411" w:rsidRPr="00C41C50">
        <w:rPr>
          <w:rFonts w:ascii="Times New Roman" w:hAnsi="Times New Roman" w:cs="Times New Roman"/>
          <w:color w:val="1A1A1A"/>
          <w:lang w:val="en-US"/>
        </w:rPr>
        <w:t>.</w:t>
      </w:r>
      <w:r w:rsidR="00B312CD" w:rsidRPr="00C41C50">
        <w:rPr>
          <w:rFonts w:ascii="Times New Roman" w:hAnsi="Times New Roman" w:cs="Times New Roman"/>
          <w:color w:val="1A1A1A"/>
          <w:lang w:val="en-US"/>
        </w:rPr>
        <w:t xml:space="preserve"> I</w:t>
      </w:r>
      <w:r w:rsidR="00014254" w:rsidRPr="00C41C50">
        <w:rPr>
          <w:rFonts w:ascii="Times New Roman" w:hAnsi="Times New Roman" w:cs="Times New Roman"/>
          <w:color w:val="1A1A1A"/>
          <w:lang w:val="en-US"/>
        </w:rPr>
        <w:t xml:space="preserve">n effect, </w:t>
      </w:r>
      <w:r w:rsidR="00B312CD" w:rsidRPr="00C41C50">
        <w:rPr>
          <w:rFonts w:ascii="Times New Roman" w:hAnsi="Times New Roman" w:cs="Times New Roman"/>
          <w:color w:val="1A1A1A"/>
          <w:lang w:val="en-US"/>
        </w:rPr>
        <w:t xml:space="preserve">I ask what it means to </w:t>
      </w:r>
      <w:r w:rsidR="00014254" w:rsidRPr="00C41C50">
        <w:rPr>
          <w:rFonts w:ascii="Times New Roman" w:hAnsi="Times New Roman" w:cs="Times New Roman"/>
          <w:color w:val="1A1A1A"/>
          <w:lang w:val="en-US"/>
        </w:rPr>
        <w:t xml:space="preserve">redraw what I call the 'reproduction boundary'. </w:t>
      </w:r>
      <w:r w:rsidR="004A3411" w:rsidRPr="00C41C50">
        <w:rPr>
          <w:rFonts w:ascii="Times New Roman" w:hAnsi="Times New Roman" w:cs="Times New Roman"/>
          <w:color w:val="1A1A1A"/>
          <w:lang w:val="en-US"/>
        </w:rPr>
        <w:t xml:space="preserve">My second line of inquiry assesses </w:t>
      </w:r>
      <w:r w:rsidR="00014254" w:rsidRPr="00C41C50">
        <w:rPr>
          <w:rFonts w:ascii="Times New Roman" w:hAnsi="Times New Roman" w:cs="Times New Roman"/>
          <w:color w:val="1A1A1A"/>
          <w:lang w:val="en-US"/>
        </w:rPr>
        <w:t xml:space="preserve">the implications of </w:t>
      </w:r>
      <w:r w:rsidR="00B312CD" w:rsidRPr="00C41C50">
        <w:rPr>
          <w:rFonts w:ascii="Times New Roman" w:hAnsi="Times New Roman" w:cs="Times New Roman"/>
          <w:color w:val="1A1A1A"/>
          <w:lang w:val="en-US"/>
        </w:rPr>
        <w:t xml:space="preserve">this </w:t>
      </w:r>
      <w:r w:rsidR="00014254" w:rsidRPr="00C41C50">
        <w:rPr>
          <w:rFonts w:ascii="Times New Roman" w:hAnsi="Times New Roman" w:cs="Times New Roman"/>
          <w:color w:val="1A1A1A"/>
          <w:lang w:val="en-US"/>
        </w:rPr>
        <w:t xml:space="preserve">recognition </w:t>
      </w:r>
      <w:r w:rsidR="00B312CD" w:rsidRPr="00C41C50">
        <w:rPr>
          <w:rFonts w:ascii="Times New Roman" w:hAnsi="Times New Roman" w:cs="Times New Roman"/>
          <w:color w:val="1A1A1A"/>
          <w:lang w:val="en-US"/>
        </w:rPr>
        <w:t xml:space="preserve">of reproductive </w:t>
      </w:r>
      <w:proofErr w:type="spellStart"/>
      <w:r w:rsidR="00B312CD" w:rsidRPr="00C41C50">
        <w:rPr>
          <w:rFonts w:ascii="Times New Roman" w:hAnsi="Times New Roman" w:cs="Times New Roman"/>
          <w:color w:val="1A1A1A"/>
          <w:lang w:val="en-US"/>
        </w:rPr>
        <w:t>labo</w:t>
      </w:r>
      <w:r w:rsidR="00566D62">
        <w:rPr>
          <w:rFonts w:ascii="Times New Roman" w:hAnsi="Times New Roman" w:cs="Times New Roman"/>
          <w:color w:val="1A1A1A"/>
          <w:lang w:val="en-US"/>
        </w:rPr>
        <w:t>u</w:t>
      </w:r>
      <w:r w:rsidR="00B312CD" w:rsidRPr="00C41C50">
        <w:rPr>
          <w:rFonts w:ascii="Times New Roman" w:hAnsi="Times New Roman" w:cs="Times New Roman"/>
          <w:color w:val="1A1A1A"/>
          <w:lang w:val="en-US"/>
        </w:rPr>
        <w:t>r</w:t>
      </w:r>
      <w:proofErr w:type="spellEnd"/>
      <w:r w:rsidR="00B312CD" w:rsidRPr="00C41C50">
        <w:rPr>
          <w:rFonts w:ascii="Times New Roman" w:hAnsi="Times New Roman" w:cs="Times New Roman"/>
          <w:color w:val="1A1A1A"/>
          <w:lang w:val="en-US"/>
        </w:rPr>
        <w:t xml:space="preserve"> for </w:t>
      </w:r>
      <w:proofErr w:type="spellStart"/>
      <w:r w:rsidR="00A547E4" w:rsidRPr="00C41C50">
        <w:rPr>
          <w:rFonts w:ascii="Times New Roman" w:hAnsi="Times New Roman" w:cs="Times New Roman"/>
          <w:color w:val="1A1A1A"/>
          <w:lang w:val="en-US"/>
        </w:rPr>
        <w:t>labo</w:t>
      </w:r>
      <w:r w:rsidR="00566D62">
        <w:rPr>
          <w:rFonts w:ascii="Times New Roman" w:hAnsi="Times New Roman" w:cs="Times New Roman"/>
          <w:color w:val="1A1A1A"/>
          <w:lang w:val="en-US"/>
        </w:rPr>
        <w:t>u</w:t>
      </w:r>
      <w:r w:rsidR="00A547E4" w:rsidRPr="00C41C50">
        <w:rPr>
          <w:rFonts w:ascii="Times New Roman" w:hAnsi="Times New Roman" w:cs="Times New Roman"/>
          <w:color w:val="1A1A1A"/>
          <w:lang w:val="en-US"/>
        </w:rPr>
        <w:t>r</w:t>
      </w:r>
      <w:proofErr w:type="spellEnd"/>
      <w:r w:rsidR="00B312CD" w:rsidRPr="00C41C50">
        <w:rPr>
          <w:rFonts w:ascii="Times New Roman" w:hAnsi="Times New Roman" w:cs="Times New Roman"/>
          <w:color w:val="1A1A1A"/>
          <w:lang w:val="en-US"/>
        </w:rPr>
        <w:t xml:space="preserve"> law.</w:t>
      </w:r>
      <w:r w:rsidR="009F77F0" w:rsidRPr="00C41C50">
        <w:rPr>
          <w:rFonts w:ascii="Times New Roman" w:hAnsi="Times New Roman" w:cs="Times New Roman"/>
          <w:color w:val="1A1A1A"/>
          <w:lang w:val="en-US"/>
        </w:rPr>
        <w:t xml:space="preserve"> </w:t>
      </w:r>
      <w:r w:rsidR="00E91811" w:rsidRPr="00C41C50">
        <w:rPr>
          <w:rFonts w:ascii="Times New Roman" w:hAnsi="Times New Roman" w:cs="Times New Roman"/>
          <w:color w:val="1A1A1A"/>
          <w:lang w:val="en-US"/>
        </w:rPr>
        <w:t xml:space="preserve">How has </w:t>
      </w:r>
      <w:proofErr w:type="spellStart"/>
      <w:r w:rsidR="00E91811" w:rsidRPr="00C41C50">
        <w:rPr>
          <w:rFonts w:ascii="Times New Roman" w:hAnsi="Times New Roman" w:cs="Times New Roman"/>
          <w:color w:val="1A1A1A"/>
          <w:lang w:val="en-US"/>
        </w:rPr>
        <w:t>labo</w:t>
      </w:r>
      <w:r w:rsidR="00566D62">
        <w:rPr>
          <w:rFonts w:ascii="Times New Roman" w:hAnsi="Times New Roman" w:cs="Times New Roman"/>
          <w:color w:val="1A1A1A"/>
          <w:lang w:val="en-US"/>
        </w:rPr>
        <w:t>u</w:t>
      </w:r>
      <w:r w:rsidR="00E91811" w:rsidRPr="00C41C50">
        <w:rPr>
          <w:rFonts w:ascii="Times New Roman" w:hAnsi="Times New Roman" w:cs="Times New Roman"/>
          <w:color w:val="1A1A1A"/>
          <w:lang w:val="en-US"/>
        </w:rPr>
        <w:t>r</w:t>
      </w:r>
      <w:proofErr w:type="spellEnd"/>
      <w:r w:rsidR="00E91811" w:rsidRPr="00C41C50">
        <w:rPr>
          <w:rFonts w:ascii="Times New Roman" w:hAnsi="Times New Roman" w:cs="Times New Roman"/>
          <w:color w:val="1A1A1A"/>
          <w:lang w:val="en-US"/>
        </w:rPr>
        <w:t xml:space="preserve"> law acknowledged the </w:t>
      </w:r>
      <w:proofErr w:type="spellStart"/>
      <w:r w:rsidR="00E91811" w:rsidRPr="00C41C50">
        <w:rPr>
          <w:rFonts w:ascii="Times New Roman" w:hAnsi="Times New Roman" w:cs="Times New Roman"/>
          <w:color w:val="1A1A1A"/>
          <w:lang w:val="en-US"/>
        </w:rPr>
        <w:t>labo</w:t>
      </w:r>
      <w:r w:rsidR="00566D62">
        <w:rPr>
          <w:rFonts w:ascii="Times New Roman" w:hAnsi="Times New Roman" w:cs="Times New Roman"/>
          <w:color w:val="1A1A1A"/>
          <w:lang w:val="en-US"/>
        </w:rPr>
        <w:t>u</w:t>
      </w:r>
      <w:r w:rsidR="00E91811" w:rsidRPr="00C41C50">
        <w:rPr>
          <w:rFonts w:ascii="Times New Roman" w:hAnsi="Times New Roman" w:cs="Times New Roman"/>
          <w:color w:val="1A1A1A"/>
          <w:lang w:val="en-US"/>
        </w:rPr>
        <w:t>rs</w:t>
      </w:r>
      <w:proofErr w:type="spellEnd"/>
      <w:r w:rsidR="00E91811" w:rsidRPr="00C41C50">
        <w:rPr>
          <w:rFonts w:ascii="Times New Roman" w:hAnsi="Times New Roman" w:cs="Times New Roman"/>
          <w:color w:val="1A1A1A"/>
          <w:lang w:val="en-US"/>
        </w:rPr>
        <w:t xml:space="preserve"> of these women in the past? Is it possible for </w:t>
      </w:r>
      <w:proofErr w:type="spellStart"/>
      <w:r w:rsidR="00E91811" w:rsidRPr="00C41C50">
        <w:rPr>
          <w:rFonts w:ascii="Times New Roman" w:hAnsi="Times New Roman" w:cs="Times New Roman"/>
          <w:color w:val="1A1A1A"/>
          <w:lang w:val="en-US"/>
        </w:rPr>
        <w:t>labo</w:t>
      </w:r>
      <w:r w:rsidR="00566D62">
        <w:rPr>
          <w:rFonts w:ascii="Times New Roman" w:hAnsi="Times New Roman" w:cs="Times New Roman"/>
          <w:color w:val="1A1A1A"/>
          <w:lang w:val="en-US"/>
        </w:rPr>
        <w:t>u</w:t>
      </w:r>
      <w:r w:rsidR="00E91811" w:rsidRPr="00C41C50">
        <w:rPr>
          <w:rFonts w:ascii="Times New Roman" w:hAnsi="Times New Roman" w:cs="Times New Roman"/>
          <w:color w:val="1A1A1A"/>
          <w:lang w:val="en-US"/>
        </w:rPr>
        <w:t>r</w:t>
      </w:r>
      <w:proofErr w:type="spellEnd"/>
      <w:r w:rsidR="00E91811" w:rsidRPr="00C41C50">
        <w:rPr>
          <w:rFonts w:ascii="Times New Roman" w:hAnsi="Times New Roman" w:cs="Times New Roman"/>
          <w:color w:val="1A1A1A"/>
          <w:lang w:val="en-US"/>
        </w:rPr>
        <w:t xml:space="preserve"> law to accommodate the demands of these women workers and if so in what ways can it do so and what are the strengths and drawbacks of a </w:t>
      </w:r>
      <w:proofErr w:type="spellStart"/>
      <w:r w:rsidR="00E91811" w:rsidRPr="00C41C50">
        <w:rPr>
          <w:rFonts w:ascii="Times New Roman" w:hAnsi="Times New Roman" w:cs="Times New Roman"/>
          <w:color w:val="1A1A1A"/>
          <w:lang w:val="en-US"/>
        </w:rPr>
        <w:t>labo</w:t>
      </w:r>
      <w:r w:rsidR="00566D62">
        <w:rPr>
          <w:rFonts w:ascii="Times New Roman" w:hAnsi="Times New Roman" w:cs="Times New Roman"/>
          <w:color w:val="1A1A1A"/>
          <w:lang w:val="en-US"/>
        </w:rPr>
        <w:t>u</w:t>
      </w:r>
      <w:r w:rsidR="00E91811" w:rsidRPr="00C41C50">
        <w:rPr>
          <w:rFonts w:ascii="Times New Roman" w:hAnsi="Times New Roman" w:cs="Times New Roman"/>
          <w:color w:val="1A1A1A"/>
          <w:lang w:val="en-US"/>
        </w:rPr>
        <w:t>r</w:t>
      </w:r>
      <w:proofErr w:type="spellEnd"/>
      <w:r w:rsidR="00E91811" w:rsidRPr="00C41C50">
        <w:rPr>
          <w:rFonts w:ascii="Times New Roman" w:hAnsi="Times New Roman" w:cs="Times New Roman"/>
          <w:color w:val="1A1A1A"/>
          <w:lang w:val="en-US"/>
        </w:rPr>
        <w:t xml:space="preserve"> law model in this context? </w:t>
      </w:r>
      <w:r w:rsidR="001D5130" w:rsidRPr="00C41C50">
        <w:rPr>
          <w:rFonts w:ascii="Times New Roman" w:hAnsi="Times New Roman" w:cs="Times New Roman"/>
          <w:color w:val="1A1A1A"/>
          <w:lang w:val="en-US"/>
        </w:rPr>
        <w:t>The immediate setting in which I examine these questions is the</w:t>
      </w:r>
      <w:r w:rsidR="00B312CD" w:rsidRPr="00C41C50">
        <w:rPr>
          <w:rFonts w:ascii="Times New Roman" w:hAnsi="Times New Roman" w:cs="Times New Roman"/>
          <w:color w:val="1A1A1A"/>
          <w:lang w:val="en-US"/>
        </w:rPr>
        <w:t xml:space="preserve"> postcolonial </w:t>
      </w:r>
      <w:r w:rsidR="001D5130" w:rsidRPr="00C41C50">
        <w:rPr>
          <w:rFonts w:ascii="Times New Roman" w:hAnsi="Times New Roman" w:cs="Times New Roman"/>
          <w:color w:val="1A1A1A"/>
          <w:lang w:val="en-US"/>
        </w:rPr>
        <w:t xml:space="preserve">context of </w:t>
      </w:r>
      <w:r w:rsidR="00B312CD" w:rsidRPr="00C41C50">
        <w:rPr>
          <w:rFonts w:ascii="Times New Roman" w:hAnsi="Times New Roman" w:cs="Times New Roman"/>
          <w:color w:val="1A1A1A"/>
          <w:lang w:val="en-US"/>
        </w:rPr>
        <w:t>India</w:t>
      </w:r>
      <w:r w:rsidR="00030A71" w:rsidRPr="00C41C50">
        <w:rPr>
          <w:rFonts w:ascii="Times New Roman" w:hAnsi="Times New Roman" w:cs="Times New Roman"/>
          <w:color w:val="1A1A1A"/>
          <w:lang w:val="en-US"/>
        </w:rPr>
        <w:t xml:space="preserve">. </w:t>
      </w:r>
      <w:r w:rsidR="00E91811" w:rsidRPr="00C41C50">
        <w:rPr>
          <w:rFonts w:ascii="Times New Roman" w:hAnsi="Times New Roman" w:cs="Times New Roman"/>
          <w:color w:val="1A1A1A"/>
          <w:lang w:val="en-US"/>
        </w:rPr>
        <w:t xml:space="preserve">However I believe that insights from the Indian experience could be instructive </w:t>
      </w:r>
      <w:r w:rsidR="003408A7">
        <w:rPr>
          <w:rFonts w:ascii="Times New Roman" w:hAnsi="Times New Roman" w:cs="Times New Roman"/>
          <w:color w:val="1A1A1A"/>
          <w:lang w:val="en-US"/>
        </w:rPr>
        <w:t xml:space="preserve">elsewhere </w:t>
      </w:r>
      <w:r w:rsidR="00E91811" w:rsidRPr="00C41C50">
        <w:rPr>
          <w:rFonts w:ascii="Times New Roman" w:hAnsi="Times New Roman" w:cs="Times New Roman"/>
          <w:color w:val="1A1A1A"/>
          <w:lang w:val="en-US"/>
        </w:rPr>
        <w:t xml:space="preserve">on more than one count. </w:t>
      </w:r>
      <w:r w:rsidR="003408A7">
        <w:rPr>
          <w:rFonts w:ascii="Times New Roman" w:hAnsi="Times New Roman" w:cs="Times New Roman"/>
          <w:color w:val="1A1A1A"/>
          <w:lang w:val="en-US"/>
        </w:rPr>
        <w:t>D</w:t>
      </w:r>
      <w:r w:rsidR="00501F40" w:rsidRPr="00C41C50">
        <w:rPr>
          <w:rFonts w:ascii="Times New Roman" w:hAnsi="Times New Roman" w:cs="Times New Roman"/>
          <w:color w:val="1A1A1A"/>
          <w:lang w:val="en-US"/>
        </w:rPr>
        <w:t>eveloping countries have for long grappled</w:t>
      </w:r>
      <w:r w:rsidR="00E43635" w:rsidRPr="00C41C50">
        <w:rPr>
          <w:rFonts w:ascii="Times New Roman" w:hAnsi="Times New Roman" w:cs="Times New Roman"/>
          <w:color w:val="1A1A1A"/>
          <w:lang w:val="en-US"/>
        </w:rPr>
        <w:t xml:space="preserve"> with</w:t>
      </w:r>
      <w:r w:rsidR="00501F40" w:rsidRPr="00C41C50">
        <w:rPr>
          <w:rFonts w:ascii="Times New Roman" w:hAnsi="Times New Roman" w:cs="Times New Roman"/>
          <w:color w:val="1A1A1A"/>
          <w:lang w:val="en-US"/>
        </w:rPr>
        <w:t xml:space="preserve"> </w:t>
      </w:r>
      <w:r w:rsidR="00E43635" w:rsidRPr="00C41C50">
        <w:rPr>
          <w:rFonts w:ascii="Times New Roman" w:hAnsi="Times New Roman" w:cs="Times New Roman"/>
          <w:color w:val="1A1A1A"/>
          <w:lang w:val="en-US"/>
        </w:rPr>
        <w:t xml:space="preserve">designing </w:t>
      </w:r>
      <w:r w:rsidR="00501F40" w:rsidRPr="00C41C50">
        <w:rPr>
          <w:rFonts w:ascii="Times New Roman" w:hAnsi="Times New Roman" w:cs="Times New Roman"/>
          <w:color w:val="1A1A1A"/>
          <w:lang w:val="en-US"/>
        </w:rPr>
        <w:t xml:space="preserve">suitable </w:t>
      </w:r>
      <w:proofErr w:type="spellStart"/>
      <w:r w:rsidR="00501F40" w:rsidRPr="00C41C50">
        <w:rPr>
          <w:rFonts w:ascii="Times New Roman" w:hAnsi="Times New Roman" w:cs="Times New Roman"/>
          <w:color w:val="1A1A1A"/>
          <w:lang w:val="en-US"/>
        </w:rPr>
        <w:t>labo</w:t>
      </w:r>
      <w:r w:rsidR="00566D62">
        <w:rPr>
          <w:rFonts w:ascii="Times New Roman" w:hAnsi="Times New Roman" w:cs="Times New Roman"/>
          <w:color w:val="1A1A1A"/>
          <w:lang w:val="en-US"/>
        </w:rPr>
        <w:t>u</w:t>
      </w:r>
      <w:r w:rsidR="00501F40" w:rsidRPr="00C41C50">
        <w:rPr>
          <w:rFonts w:ascii="Times New Roman" w:hAnsi="Times New Roman" w:cs="Times New Roman"/>
          <w:color w:val="1A1A1A"/>
          <w:lang w:val="en-US"/>
        </w:rPr>
        <w:t>r</w:t>
      </w:r>
      <w:proofErr w:type="spellEnd"/>
      <w:r w:rsidR="00501F40" w:rsidRPr="00C41C50">
        <w:rPr>
          <w:rFonts w:ascii="Times New Roman" w:hAnsi="Times New Roman" w:cs="Times New Roman"/>
          <w:color w:val="1A1A1A"/>
          <w:lang w:val="en-US"/>
        </w:rPr>
        <w:t xml:space="preserve"> law models for addressing </w:t>
      </w:r>
      <w:r w:rsidR="00E43635" w:rsidRPr="00C41C50">
        <w:rPr>
          <w:rFonts w:ascii="Times New Roman" w:hAnsi="Times New Roman" w:cs="Times New Roman"/>
          <w:color w:val="1A1A1A"/>
          <w:lang w:val="en-US"/>
        </w:rPr>
        <w:t xml:space="preserve">workers’ rights in </w:t>
      </w:r>
      <w:r w:rsidR="00501F40" w:rsidRPr="00C41C50">
        <w:rPr>
          <w:rFonts w:ascii="Times New Roman" w:hAnsi="Times New Roman" w:cs="Times New Roman"/>
          <w:color w:val="1A1A1A"/>
          <w:lang w:val="en-US"/>
        </w:rPr>
        <w:t>the informal economy</w:t>
      </w:r>
      <w:r w:rsidR="00566D62">
        <w:rPr>
          <w:rFonts w:ascii="Times New Roman" w:hAnsi="Times New Roman" w:cs="Times New Roman"/>
          <w:color w:val="1A1A1A"/>
          <w:lang w:val="en-US"/>
        </w:rPr>
        <w:t>,</w:t>
      </w:r>
      <w:r w:rsidR="00686922">
        <w:rPr>
          <w:rStyle w:val="FootnoteReference"/>
          <w:rFonts w:ascii="Times New Roman" w:hAnsi="Times New Roman" w:cs="Times New Roman"/>
          <w:color w:val="1A1A1A"/>
          <w:lang w:val="en-US"/>
        </w:rPr>
        <w:footnoteReference w:id="2"/>
      </w:r>
      <w:r w:rsidR="00E43635" w:rsidRPr="00C41C50">
        <w:rPr>
          <w:rFonts w:ascii="Times New Roman" w:hAnsi="Times New Roman" w:cs="Times New Roman"/>
          <w:color w:val="1A1A1A"/>
          <w:lang w:val="en-US"/>
        </w:rPr>
        <w:t xml:space="preserve"> </w:t>
      </w:r>
      <w:r w:rsidR="003408A7">
        <w:rPr>
          <w:rFonts w:ascii="Times New Roman" w:hAnsi="Times New Roman" w:cs="Times New Roman"/>
          <w:color w:val="1A1A1A"/>
          <w:lang w:val="en-US"/>
        </w:rPr>
        <w:t xml:space="preserve">which could inform </w:t>
      </w:r>
      <w:proofErr w:type="spellStart"/>
      <w:r w:rsidR="00E43635" w:rsidRPr="00C41C50">
        <w:rPr>
          <w:rFonts w:ascii="Times New Roman" w:hAnsi="Times New Roman" w:cs="Times New Roman"/>
          <w:color w:val="1A1A1A"/>
          <w:lang w:val="en-US"/>
        </w:rPr>
        <w:t>labo</w:t>
      </w:r>
      <w:r w:rsidR="00566D62">
        <w:rPr>
          <w:rFonts w:ascii="Times New Roman" w:hAnsi="Times New Roman" w:cs="Times New Roman"/>
          <w:color w:val="1A1A1A"/>
          <w:lang w:val="en-US"/>
        </w:rPr>
        <w:t>u</w:t>
      </w:r>
      <w:r w:rsidR="00E43635" w:rsidRPr="00C41C50">
        <w:rPr>
          <w:rFonts w:ascii="Times New Roman" w:hAnsi="Times New Roman" w:cs="Times New Roman"/>
          <w:color w:val="1A1A1A"/>
          <w:lang w:val="en-US"/>
        </w:rPr>
        <w:t>r</w:t>
      </w:r>
      <w:proofErr w:type="spellEnd"/>
      <w:r w:rsidR="00E43635" w:rsidRPr="00C41C50">
        <w:rPr>
          <w:rFonts w:ascii="Times New Roman" w:hAnsi="Times New Roman" w:cs="Times New Roman"/>
          <w:color w:val="1A1A1A"/>
          <w:lang w:val="en-US"/>
        </w:rPr>
        <w:t xml:space="preserve"> law reform in</w:t>
      </w:r>
      <w:r w:rsidR="00566D62">
        <w:rPr>
          <w:rFonts w:ascii="Times New Roman" w:hAnsi="Times New Roman" w:cs="Times New Roman"/>
          <w:color w:val="1A1A1A"/>
          <w:lang w:val="en-US"/>
        </w:rPr>
        <w:t xml:space="preserve"> the increasingly </w:t>
      </w:r>
      <w:proofErr w:type="spellStart"/>
      <w:r w:rsidR="00566D62">
        <w:rPr>
          <w:rFonts w:ascii="Times New Roman" w:hAnsi="Times New Roman" w:cs="Times New Roman"/>
          <w:color w:val="1A1A1A"/>
          <w:lang w:val="en-US"/>
        </w:rPr>
        <w:t>informaliz</w:t>
      </w:r>
      <w:r w:rsidR="00771B98" w:rsidRPr="00C41C50">
        <w:rPr>
          <w:rFonts w:ascii="Times New Roman" w:hAnsi="Times New Roman" w:cs="Times New Roman"/>
          <w:color w:val="1A1A1A"/>
          <w:lang w:val="en-US"/>
        </w:rPr>
        <w:t>ed</w:t>
      </w:r>
      <w:proofErr w:type="spellEnd"/>
      <w:r w:rsidR="00771B98" w:rsidRPr="00C41C50">
        <w:rPr>
          <w:rFonts w:ascii="Times New Roman" w:hAnsi="Times New Roman" w:cs="Times New Roman"/>
          <w:color w:val="1A1A1A"/>
          <w:lang w:val="en-US"/>
        </w:rPr>
        <w:t xml:space="preserve"> </w:t>
      </w:r>
      <w:proofErr w:type="spellStart"/>
      <w:r w:rsidR="00771B98" w:rsidRPr="00C41C50">
        <w:rPr>
          <w:rFonts w:ascii="Times New Roman" w:hAnsi="Times New Roman" w:cs="Times New Roman"/>
          <w:color w:val="1A1A1A"/>
          <w:lang w:val="en-US"/>
        </w:rPr>
        <w:t>labo</w:t>
      </w:r>
      <w:r w:rsidR="00566D62">
        <w:rPr>
          <w:rFonts w:ascii="Times New Roman" w:hAnsi="Times New Roman" w:cs="Times New Roman"/>
          <w:color w:val="1A1A1A"/>
          <w:lang w:val="en-US"/>
        </w:rPr>
        <w:t>u</w:t>
      </w:r>
      <w:r w:rsidR="00771B98" w:rsidRPr="00C41C50">
        <w:rPr>
          <w:rFonts w:ascii="Times New Roman" w:hAnsi="Times New Roman" w:cs="Times New Roman"/>
          <w:color w:val="1A1A1A"/>
          <w:lang w:val="en-US"/>
        </w:rPr>
        <w:t>r</w:t>
      </w:r>
      <w:proofErr w:type="spellEnd"/>
      <w:r w:rsidR="00771B98" w:rsidRPr="00C41C50">
        <w:rPr>
          <w:rFonts w:ascii="Times New Roman" w:hAnsi="Times New Roman" w:cs="Times New Roman"/>
          <w:color w:val="1A1A1A"/>
          <w:lang w:val="en-US"/>
        </w:rPr>
        <w:t xml:space="preserve"> markets of </w:t>
      </w:r>
      <w:r w:rsidR="003408A7">
        <w:rPr>
          <w:rFonts w:ascii="Times New Roman" w:hAnsi="Times New Roman" w:cs="Times New Roman"/>
          <w:color w:val="1A1A1A"/>
          <w:lang w:val="en-US"/>
        </w:rPr>
        <w:t xml:space="preserve">the </w:t>
      </w:r>
      <w:r w:rsidR="00771B98" w:rsidRPr="00C41C50">
        <w:rPr>
          <w:rFonts w:ascii="Times New Roman" w:hAnsi="Times New Roman" w:cs="Times New Roman"/>
          <w:color w:val="1A1A1A"/>
          <w:lang w:val="en-US"/>
        </w:rPr>
        <w:t xml:space="preserve">developed </w:t>
      </w:r>
      <w:proofErr w:type="gramStart"/>
      <w:r w:rsidR="00771B98" w:rsidRPr="00C41C50">
        <w:rPr>
          <w:rFonts w:ascii="Times New Roman" w:hAnsi="Times New Roman" w:cs="Times New Roman"/>
          <w:color w:val="1A1A1A"/>
          <w:lang w:val="en-US"/>
        </w:rPr>
        <w:t>West</w:t>
      </w:r>
      <w:proofErr w:type="gramEnd"/>
      <w:r w:rsidR="00771B98" w:rsidRPr="00C41C50">
        <w:rPr>
          <w:rFonts w:ascii="Times New Roman" w:hAnsi="Times New Roman" w:cs="Times New Roman"/>
          <w:color w:val="1A1A1A"/>
          <w:lang w:val="en-US"/>
        </w:rPr>
        <w:t>.</w:t>
      </w:r>
      <w:r w:rsidR="00030A71" w:rsidRPr="00C41C50">
        <w:rPr>
          <w:rFonts w:ascii="Times New Roman" w:hAnsi="Times New Roman" w:cs="Times New Roman"/>
          <w:color w:val="1A1A1A"/>
          <w:lang w:val="en-US"/>
        </w:rPr>
        <w:t xml:space="preserve"> </w:t>
      </w:r>
      <w:r w:rsidR="003408A7">
        <w:rPr>
          <w:rFonts w:ascii="Times New Roman" w:hAnsi="Times New Roman" w:cs="Times New Roman"/>
          <w:color w:val="1A1A1A"/>
          <w:lang w:val="en-US"/>
        </w:rPr>
        <w:t>Also</w:t>
      </w:r>
      <w:r w:rsidR="00E43635" w:rsidRPr="00C41C50">
        <w:rPr>
          <w:rFonts w:ascii="Times New Roman" w:hAnsi="Times New Roman" w:cs="Times New Roman"/>
          <w:color w:val="1A1A1A"/>
          <w:lang w:val="en-US"/>
        </w:rPr>
        <w:t xml:space="preserve">, of the sectors that I examine in this paper, </w:t>
      </w:r>
      <w:r w:rsidR="00E73105" w:rsidRPr="00C41C50">
        <w:rPr>
          <w:rFonts w:ascii="Times New Roman" w:hAnsi="Times New Roman" w:cs="Times New Roman"/>
          <w:color w:val="1A1A1A"/>
          <w:lang w:val="en-US"/>
        </w:rPr>
        <w:t xml:space="preserve">the political economy of </w:t>
      </w:r>
      <w:r w:rsidR="00E43635" w:rsidRPr="00C41C50">
        <w:rPr>
          <w:rFonts w:ascii="Times New Roman" w:hAnsi="Times New Roman" w:cs="Times New Roman"/>
          <w:color w:val="1A1A1A"/>
          <w:lang w:val="en-US"/>
        </w:rPr>
        <w:t xml:space="preserve">commercial surrogacy </w:t>
      </w:r>
      <w:r w:rsidR="00E73105" w:rsidRPr="00C41C50">
        <w:rPr>
          <w:rFonts w:ascii="Times New Roman" w:hAnsi="Times New Roman" w:cs="Times New Roman"/>
          <w:color w:val="1A1A1A"/>
          <w:lang w:val="en-US"/>
        </w:rPr>
        <w:t>as it has emerged in I</w:t>
      </w:r>
      <w:r w:rsidR="003408A7">
        <w:rPr>
          <w:rFonts w:ascii="Times New Roman" w:hAnsi="Times New Roman" w:cs="Times New Roman"/>
          <w:color w:val="1A1A1A"/>
          <w:lang w:val="en-US"/>
        </w:rPr>
        <w:t>ndia is resolutely transnational</w:t>
      </w:r>
      <w:r w:rsidR="00E73105" w:rsidRPr="00C41C50">
        <w:rPr>
          <w:rFonts w:ascii="Times New Roman" w:hAnsi="Times New Roman" w:cs="Times New Roman"/>
          <w:color w:val="1A1A1A"/>
          <w:lang w:val="en-US"/>
        </w:rPr>
        <w:t>. Although the Indian sex industry is at best a regional economy (unlike say the Thai sex industry which is internationalized), there are significant similarities in the vocabularies of regulation of this sector worldwide.</w:t>
      </w:r>
    </w:p>
    <w:p w:rsidR="00771B98" w:rsidRPr="00C41C50" w:rsidRDefault="00771B98" w:rsidP="00355607">
      <w:pPr>
        <w:rPr>
          <w:rFonts w:ascii="Times New Roman" w:hAnsi="Times New Roman" w:cs="Times New Roman"/>
          <w:color w:val="1A1A1A"/>
          <w:lang w:val="en-US"/>
        </w:rPr>
      </w:pPr>
    </w:p>
    <w:p w:rsidR="00355607" w:rsidRPr="00C41C50" w:rsidRDefault="00355607" w:rsidP="00355607">
      <w:pPr>
        <w:rPr>
          <w:rFonts w:ascii="Times New Roman" w:hAnsi="Times New Roman" w:cs="Times New Roman"/>
          <w:b/>
          <w:color w:val="1A1A1A"/>
          <w:lang w:val="en-US"/>
        </w:rPr>
      </w:pPr>
      <w:r w:rsidRPr="00C41C50">
        <w:rPr>
          <w:rFonts w:ascii="Times New Roman" w:hAnsi="Times New Roman" w:cs="Times New Roman"/>
          <w:b/>
          <w:color w:val="1A1A1A"/>
          <w:lang w:val="en-US"/>
        </w:rPr>
        <w:t xml:space="preserve">Feminist </w:t>
      </w:r>
      <w:r w:rsidR="00A547E4" w:rsidRPr="00C41C50">
        <w:rPr>
          <w:rFonts w:ascii="Times New Roman" w:hAnsi="Times New Roman" w:cs="Times New Roman"/>
          <w:b/>
          <w:color w:val="1A1A1A"/>
          <w:lang w:val="en-US"/>
        </w:rPr>
        <w:t>Theorizing</w:t>
      </w:r>
      <w:r w:rsidRPr="00C41C50">
        <w:rPr>
          <w:rFonts w:ascii="Times New Roman" w:hAnsi="Times New Roman" w:cs="Times New Roman"/>
          <w:b/>
          <w:color w:val="1A1A1A"/>
          <w:lang w:val="en-US"/>
        </w:rPr>
        <w:t xml:space="preserve"> on Social Reproduction  </w:t>
      </w:r>
    </w:p>
    <w:p w:rsidR="00355607" w:rsidRPr="00C41C50" w:rsidRDefault="00355607" w:rsidP="00355607">
      <w:pPr>
        <w:rPr>
          <w:rFonts w:ascii="Times New Roman" w:hAnsi="Times New Roman" w:cs="Times New Roman"/>
          <w:color w:val="1A1A1A"/>
          <w:lang w:val="en-US"/>
        </w:rPr>
      </w:pPr>
    </w:p>
    <w:p w:rsidR="00462878" w:rsidRPr="00C41C50" w:rsidRDefault="00B312CD" w:rsidP="00566D62">
      <w:pPr>
        <w:rPr>
          <w:rFonts w:ascii="Times New Roman" w:hAnsi="Times New Roman" w:cs="Times New Roman"/>
          <w:color w:val="000000"/>
          <w:lang w:val="en-US"/>
        </w:rPr>
      </w:pPr>
      <w:r w:rsidRPr="00C41C50">
        <w:rPr>
          <w:rFonts w:ascii="Times New Roman" w:hAnsi="Times New Roman" w:cs="Times New Roman"/>
          <w:color w:val="1A1A1A"/>
          <w:lang w:val="en-US"/>
        </w:rPr>
        <w:t xml:space="preserve">The impetus for recognizing the </w:t>
      </w:r>
      <w:proofErr w:type="spellStart"/>
      <w:r w:rsidRPr="00C41C50">
        <w:rPr>
          <w:rFonts w:ascii="Times New Roman" w:hAnsi="Times New Roman" w:cs="Times New Roman"/>
          <w:color w:val="1A1A1A"/>
          <w:lang w:val="en-US"/>
        </w:rPr>
        <w:t>labo</w:t>
      </w:r>
      <w:r w:rsidR="00566D62">
        <w:rPr>
          <w:rFonts w:ascii="Times New Roman" w:hAnsi="Times New Roman" w:cs="Times New Roman"/>
          <w:color w:val="1A1A1A"/>
          <w:lang w:val="en-US"/>
        </w:rPr>
        <w:t>u</w:t>
      </w:r>
      <w:r w:rsidRPr="00C41C50">
        <w:rPr>
          <w:rFonts w:ascii="Times New Roman" w:hAnsi="Times New Roman" w:cs="Times New Roman"/>
          <w:color w:val="1A1A1A"/>
          <w:lang w:val="en-US"/>
        </w:rPr>
        <w:t>r</w:t>
      </w:r>
      <w:proofErr w:type="spellEnd"/>
      <w:r w:rsidRPr="00C41C50">
        <w:rPr>
          <w:rFonts w:ascii="Times New Roman" w:hAnsi="Times New Roman" w:cs="Times New Roman"/>
          <w:color w:val="1A1A1A"/>
          <w:lang w:val="en-US"/>
        </w:rPr>
        <w:t xml:space="preserve"> of women in sex work, dancing and surrogacy comes from a rich feminist tradition of conceptualizing </w:t>
      </w:r>
      <w:r w:rsidR="00462878" w:rsidRPr="00C41C50">
        <w:rPr>
          <w:rFonts w:ascii="Times New Roman" w:hAnsi="Times New Roman" w:cs="Times New Roman"/>
        </w:rPr>
        <w:t>reproductive labour. By reproductive labour, I mean the labour involved in social reproduction</w:t>
      </w:r>
      <w:r w:rsidR="00462878" w:rsidRPr="00C41C50">
        <w:rPr>
          <w:rFonts w:ascii="Times New Roman" w:hAnsi="Times New Roman" w:cs="Times New Roman"/>
          <w:color w:val="000000"/>
          <w:lang w:val="en-US"/>
        </w:rPr>
        <w:t>, namely, “</w:t>
      </w:r>
      <w:r w:rsidR="00462878" w:rsidRPr="00C41C50">
        <w:rPr>
          <w:rFonts w:ascii="Times New Roman" w:hAnsi="Times New Roman" w:cs="Times New Roman"/>
          <w:color w:val="1A1818"/>
          <w:lang w:val="en-US"/>
        </w:rPr>
        <w:t>biological reproduction; unpaid production in the home (both goods and services); social provisioning (</w:t>
      </w:r>
      <w:r w:rsidR="00EE27BE">
        <w:rPr>
          <w:rFonts w:ascii="Times New Roman" w:hAnsi="Times New Roman" w:cs="Times New Roman"/>
          <w:color w:val="1A1818"/>
          <w:lang w:val="en-US"/>
        </w:rPr>
        <w:t>…v</w:t>
      </w:r>
      <w:r w:rsidR="00A547E4" w:rsidRPr="00C41C50">
        <w:rPr>
          <w:rFonts w:ascii="Times New Roman" w:hAnsi="Times New Roman" w:cs="Times New Roman"/>
          <w:color w:val="1A1818"/>
          <w:lang w:val="en-US"/>
        </w:rPr>
        <w:t>oluntary</w:t>
      </w:r>
      <w:r w:rsidR="00462878" w:rsidRPr="00C41C50">
        <w:rPr>
          <w:rFonts w:ascii="Times New Roman" w:hAnsi="Times New Roman" w:cs="Times New Roman"/>
          <w:color w:val="1A1818"/>
          <w:lang w:val="en-US"/>
        </w:rPr>
        <w:t xml:space="preserve"> work directed at meeting needs in the community); the reproduction of culture and ideology; and the provision of sexual, emotional and affective services (such as are required to maintain family and intimate </w:t>
      </w:r>
      <w:r w:rsidR="00462878" w:rsidRPr="00C41C50">
        <w:rPr>
          <w:rFonts w:ascii="Times New Roman" w:hAnsi="Times New Roman" w:cs="Times New Roman"/>
          <w:color w:val="1A1818"/>
          <w:lang w:val="en-US"/>
        </w:rPr>
        <w:lastRenderedPageBreak/>
        <w:t>relationships)”,</w:t>
      </w:r>
      <w:r w:rsidR="00462878" w:rsidRPr="00C41C50">
        <w:rPr>
          <w:rStyle w:val="FootnoteReference"/>
          <w:rFonts w:ascii="Times New Roman" w:hAnsi="Times New Roman" w:cs="Times New Roman"/>
          <w:color w:val="1A1818"/>
          <w:lang w:val="en-US"/>
        </w:rPr>
        <w:footnoteReference w:id="3"/>
      </w:r>
      <w:r w:rsidR="00462878" w:rsidRPr="00C41C50">
        <w:rPr>
          <w:rFonts w:ascii="Times New Roman" w:hAnsi="Times New Roman" w:cs="Times New Roman"/>
          <w:color w:val="1A1818"/>
          <w:lang w:val="en-US"/>
        </w:rPr>
        <w:t xml:space="preserve"> all of which are </w:t>
      </w:r>
      <w:r w:rsidR="00462878" w:rsidRPr="00C41C50">
        <w:rPr>
          <w:rFonts w:ascii="Times New Roman" w:hAnsi="Times New Roman" w:cs="Times New Roman"/>
          <w:color w:val="000000"/>
          <w:lang w:val="en-US"/>
        </w:rPr>
        <w:t xml:space="preserve">performed predominantly by women typically within the institutional context of marriage. Demands for the recognition of this </w:t>
      </w:r>
      <w:proofErr w:type="spellStart"/>
      <w:r w:rsidR="00462878" w:rsidRPr="00C41C50">
        <w:rPr>
          <w:rFonts w:ascii="Times New Roman" w:hAnsi="Times New Roman" w:cs="Times New Roman"/>
          <w:color w:val="000000"/>
          <w:lang w:val="en-US"/>
        </w:rPr>
        <w:t>labour</w:t>
      </w:r>
      <w:proofErr w:type="spellEnd"/>
      <w:r w:rsidR="00462878" w:rsidRPr="00C41C50">
        <w:rPr>
          <w:rFonts w:ascii="Times New Roman" w:hAnsi="Times New Roman" w:cs="Times New Roman"/>
          <w:color w:val="000000"/>
          <w:lang w:val="en-US"/>
        </w:rPr>
        <w:t xml:space="preserve"> have ranged from radical proposals such as wages for housework in the 1970s</w:t>
      </w:r>
      <w:r w:rsidR="00E73105" w:rsidRPr="00C41C50">
        <w:rPr>
          <w:rStyle w:val="FootnoteReference"/>
          <w:rFonts w:ascii="Times New Roman" w:hAnsi="Times New Roman" w:cs="Times New Roman"/>
          <w:color w:val="000000"/>
          <w:lang w:val="en-US"/>
        </w:rPr>
        <w:footnoteReference w:id="4"/>
      </w:r>
      <w:r w:rsidR="00462878" w:rsidRPr="00C41C50">
        <w:rPr>
          <w:rFonts w:ascii="Times New Roman" w:hAnsi="Times New Roman" w:cs="Times New Roman"/>
          <w:color w:val="000000"/>
          <w:lang w:val="en-US"/>
        </w:rPr>
        <w:t xml:space="preserve"> to more recent attempts at the equitable distribution of marital property upon the termination of a marriage to a rearrangement of </w:t>
      </w:r>
      <w:r w:rsidR="003408A7">
        <w:rPr>
          <w:rFonts w:ascii="Times New Roman" w:hAnsi="Times New Roman" w:cs="Times New Roman"/>
          <w:color w:val="000000"/>
          <w:lang w:val="en-US"/>
        </w:rPr>
        <w:t xml:space="preserve">the </w:t>
      </w:r>
      <w:r w:rsidR="00462878" w:rsidRPr="00C41C50">
        <w:rPr>
          <w:rFonts w:ascii="Times New Roman" w:hAnsi="Times New Roman" w:cs="Times New Roman"/>
          <w:color w:val="000000"/>
          <w:lang w:val="en-US"/>
        </w:rPr>
        <w:t xml:space="preserve">responsibilities for care between men and women when both participate in the paid </w:t>
      </w:r>
      <w:proofErr w:type="spellStart"/>
      <w:r w:rsidR="00462878" w:rsidRPr="00C41C50">
        <w:rPr>
          <w:rFonts w:ascii="Times New Roman" w:hAnsi="Times New Roman" w:cs="Times New Roman"/>
          <w:color w:val="000000"/>
          <w:lang w:val="en-US"/>
        </w:rPr>
        <w:t>labour</w:t>
      </w:r>
      <w:proofErr w:type="spellEnd"/>
      <w:r w:rsidR="00462878" w:rsidRPr="00C41C50">
        <w:rPr>
          <w:rFonts w:ascii="Times New Roman" w:hAnsi="Times New Roman" w:cs="Times New Roman"/>
          <w:color w:val="000000"/>
          <w:lang w:val="en-US"/>
        </w:rPr>
        <w:t xml:space="preserve"> market.</w:t>
      </w:r>
      <w:r w:rsidR="00462878" w:rsidRPr="00C41C50">
        <w:rPr>
          <w:rStyle w:val="FootnoteReference"/>
          <w:rFonts w:ascii="Times New Roman" w:hAnsi="Times New Roman" w:cs="Times New Roman"/>
          <w:color w:val="000000"/>
          <w:lang w:val="en-US"/>
        </w:rPr>
        <w:footnoteReference w:id="5"/>
      </w:r>
      <w:r w:rsidR="00462878" w:rsidRPr="00C41C50">
        <w:rPr>
          <w:rFonts w:ascii="Times New Roman" w:hAnsi="Times New Roman" w:cs="Times New Roman"/>
          <w:color w:val="000000"/>
          <w:lang w:val="en-US"/>
        </w:rPr>
        <w:t xml:space="preserve"> </w:t>
      </w:r>
    </w:p>
    <w:p w:rsidR="00462878" w:rsidRPr="00C41C50" w:rsidRDefault="00462878" w:rsidP="00462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US"/>
        </w:rPr>
      </w:pPr>
    </w:p>
    <w:p w:rsidR="00462878" w:rsidRPr="00C41C50" w:rsidRDefault="00462878" w:rsidP="00462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US"/>
        </w:rPr>
      </w:pPr>
      <w:r w:rsidRPr="00C41C50">
        <w:rPr>
          <w:rFonts w:ascii="Times New Roman" w:hAnsi="Times New Roman" w:cs="Times New Roman"/>
          <w:color w:val="000000"/>
          <w:lang w:val="en-US"/>
        </w:rPr>
        <w:tab/>
        <w:t>Social reproduction under the ne</w:t>
      </w:r>
      <w:r w:rsidR="00EE27BE">
        <w:rPr>
          <w:rFonts w:ascii="Times New Roman" w:hAnsi="Times New Roman" w:cs="Times New Roman"/>
          <w:color w:val="000000"/>
          <w:lang w:val="en-US"/>
        </w:rPr>
        <w:t>o-liberal conditions of globaliz</w:t>
      </w:r>
      <w:r w:rsidRPr="00C41C50">
        <w:rPr>
          <w:rFonts w:ascii="Times New Roman" w:hAnsi="Times New Roman" w:cs="Times New Roman"/>
          <w:color w:val="000000"/>
          <w:lang w:val="en-US"/>
        </w:rPr>
        <w:t xml:space="preserve">ation has however dramatically shifted the parameters of these debates. Decisive trends include women's increased employment in the West, a larger aging population and declining social welfare, which have resulted in the homemaker/breadwinner "family wage" model being replaced by a “dual earner model” that seeks to accommodate global competitive pressures for flexible </w:t>
      </w:r>
      <w:proofErr w:type="spellStart"/>
      <w:r w:rsidR="00A547E4"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A547E4" w:rsidRPr="00C41C50">
        <w:rPr>
          <w:rFonts w:ascii="Times New Roman" w:hAnsi="Times New Roman" w:cs="Times New Roman"/>
          <w:color w:val="000000"/>
          <w:lang w:val="en-US"/>
        </w:rPr>
        <w:t>r</w:t>
      </w:r>
      <w:proofErr w:type="spellEnd"/>
      <w:r w:rsidRPr="00C41C50">
        <w:rPr>
          <w:rFonts w:ascii="Times New Roman" w:hAnsi="Times New Roman" w:cs="Times New Roman"/>
          <w:color w:val="000000"/>
          <w:lang w:val="en-US"/>
        </w:rPr>
        <w:t>.</w:t>
      </w:r>
      <w:r w:rsidRPr="00C41C50">
        <w:rPr>
          <w:rStyle w:val="FootnoteReference"/>
          <w:rFonts w:ascii="Times New Roman" w:hAnsi="Times New Roman" w:cs="Times New Roman"/>
          <w:color w:val="000000"/>
          <w:lang w:val="en-US"/>
        </w:rPr>
        <w:footnoteReference w:id="6"/>
      </w:r>
      <w:r w:rsidRPr="00C41C50">
        <w:rPr>
          <w:rFonts w:ascii="Times New Roman" w:hAnsi="Times New Roman" w:cs="Times New Roman"/>
          <w:color w:val="000000"/>
          <w:lang w:val="en-US"/>
        </w:rPr>
        <w:t xml:space="preserve"> Confronted with the crises that the global economy and welfare states are thrown into, feminists point to how women are not only increasingly called upon to perform paid work in and for transnational markets, but that they also face increased burdens of social reproduction. This may be ameliorated to some extent by the vast inflow of female migrant workers from the developing world particular</w:t>
      </w:r>
      <w:r w:rsidR="00F86C63">
        <w:rPr>
          <w:rFonts w:ascii="Times New Roman" w:hAnsi="Times New Roman" w:cs="Times New Roman"/>
          <w:color w:val="000000"/>
          <w:lang w:val="en-US"/>
        </w:rPr>
        <w:t>ly for domestic work and child</w:t>
      </w:r>
      <w:r w:rsidRPr="00C41C50">
        <w:rPr>
          <w:rFonts w:ascii="Times New Roman" w:hAnsi="Times New Roman" w:cs="Times New Roman"/>
          <w:color w:val="000000"/>
          <w:lang w:val="en-US"/>
        </w:rPr>
        <w:t>care.</w:t>
      </w:r>
      <w:r w:rsidRPr="00C41C50">
        <w:rPr>
          <w:rStyle w:val="FootnoteReference"/>
          <w:rFonts w:ascii="Times New Roman" w:hAnsi="Times New Roman" w:cs="Times New Roman"/>
          <w:color w:val="000000"/>
          <w:lang w:val="en-US"/>
        </w:rPr>
        <w:footnoteReference w:id="7"/>
      </w:r>
      <w:r w:rsidRPr="00C41C50">
        <w:rPr>
          <w:rFonts w:ascii="Times New Roman" w:hAnsi="Times New Roman" w:cs="Times New Roman"/>
          <w:color w:val="000000"/>
          <w:lang w:val="en-US"/>
        </w:rPr>
        <w:t xml:space="preserve"> Yet, as states are driven by neo-liberal thinking to address the ‘care deficit’</w:t>
      </w:r>
      <w:r w:rsidR="00EE27BE">
        <w:rPr>
          <w:rFonts w:ascii="Times New Roman" w:hAnsi="Times New Roman" w:cs="Times New Roman"/>
          <w:color w:val="000000"/>
          <w:lang w:val="en-US"/>
        </w:rPr>
        <w:t>,</w:t>
      </w:r>
      <w:r w:rsidRPr="00C41C50">
        <w:rPr>
          <w:rStyle w:val="FootnoteReference"/>
          <w:rFonts w:ascii="Times New Roman" w:hAnsi="Times New Roman" w:cs="Times New Roman"/>
          <w:color w:val="000000"/>
          <w:lang w:val="en-US"/>
        </w:rPr>
        <w:footnoteReference w:id="8"/>
      </w:r>
      <w:r w:rsidRPr="00C41C50">
        <w:rPr>
          <w:rFonts w:ascii="Times New Roman" w:hAnsi="Times New Roman" w:cs="Times New Roman"/>
          <w:color w:val="000000"/>
          <w:lang w:val="en-US"/>
        </w:rPr>
        <w:t xml:space="preserve"> feminist scholars point out that “the gap </w:t>
      </w:r>
      <w:r w:rsidRPr="00C41C50">
        <w:rPr>
          <w:rFonts w:ascii="Times New Roman" w:hAnsi="Times New Roman" w:cs="Times New Roman"/>
          <w:color w:val="1A1A1A"/>
          <w:u w:color="262626"/>
          <w:lang w:val="en-US"/>
        </w:rPr>
        <w:t>between the outflows —</w:t>
      </w:r>
      <w:r w:rsidR="00EE27BE">
        <w:rPr>
          <w:rFonts w:ascii="Times New Roman" w:hAnsi="Times New Roman" w:cs="Times New Roman"/>
          <w:color w:val="1A1A1A"/>
          <w:u w:color="262626"/>
          <w:lang w:val="en-US"/>
        </w:rPr>
        <w:t xml:space="preserve"> </w:t>
      </w:r>
      <w:r w:rsidRPr="00C41C50">
        <w:rPr>
          <w:rFonts w:ascii="Times New Roman" w:hAnsi="Times New Roman" w:cs="Times New Roman"/>
          <w:color w:val="1A1A1A"/>
          <w:u w:color="262626"/>
          <w:lang w:val="en-US"/>
        </w:rPr>
        <w:t xml:space="preserve">domestic, affective and reproductive </w:t>
      </w:r>
      <w:proofErr w:type="spellStart"/>
      <w:r w:rsidR="007457BF">
        <w:rPr>
          <w:rFonts w:ascii="Times New Roman" w:hAnsi="Times New Roman" w:cs="Times New Roman"/>
          <w:color w:val="1A1A1A"/>
          <w:u w:color="262626"/>
          <w:lang w:val="en-US"/>
        </w:rPr>
        <w:t>labour</w:t>
      </w:r>
      <w:proofErr w:type="spellEnd"/>
      <w:r w:rsidRPr="00C41C50">
        <w:rPr>
          <w:rFonts w:ascii="Times New Roman" w:hAnsi="Times New Roman" w:cs="Times New Roman"/>
          <w:color w:val="1A1A1A"/>
          <w:u w:color="262626"/>
          <w:lang w:val="en-US"/>
        </w:rPr>
        <w:t xml:space="preserve"> — and the inflows — medical care, income earned and leisure time — falls below a threshold of biological, financial and affective sustainability”</w:t>
      </w:r>
      <w:r w:rsidRPr="00C41C50">
        <w:rPr>
          <w:rStyle w:val="FootnoteReference"/>
          <w:rFonts w:ascii="Times New Roman" w:hAnsi="Times New Roman" w:cs="Times New Roman"/>
          <w:color w:val="1A1A1A"/>
          <w:u w:color="262626"/>
          <w:lang w:val="en-US"/>
        </w:rPr>
        <w:footnoteReference w:id="9"/>
      </w:r>
      <w:r w:rsidRPr="00C41C50">
        <w:rPr>
          <w:rFonts w:ascii="Times New Roman" w:hAnsi="Times New Roman" w:cs="Times New Roman"/>
          <w:color w:val="1A1A1A"/>
          <w:u w:color="262626"/>
          <w:lang w:val="en-US"/>
        </w:rPr>
        <w:t xml:space="preserve"> which has </w:t>
      </w:r>
      <w:r w:rsidRPr="00C41C50">
        <w:rPr>
          <w:rFonts w:ascii="Times New Roman" w:hAnsi="Times New Roman" w:cs="Times New Roman"/>
          <w:color w:val="000000"/>
          <w:lang w:val="en-US"/>
        </w:rPr>
        <w:t>resulted in the depletion of social reproduction.</w:t>
      </w:r>
      <w:r w:rsidRPr="00C41C50">
        <w:rPr>
          <w:rStyle w:val="FootnoteReference"/>
          <w:rFonts w:ascii="Times New Roman" w:hAnsi="Times New Roman" w:cs="Times New Roman"/>
          <w:color w:val="000000"/>
          <w:lang w:val="en-US"/>
        </w:rPr>
        <w:footnoteReference w:id="10"/>
      </w:r>
    </w:p>
    <w:p w:rsidR="00462878" w:rsidRPr="00C41C50" w:rsidRDefault="00462878" w:rsidP="00462878">
      <w:pPr>
        <w:ind w:firstLine="720"/>
        <w:rPr>
          <w:rFonts w:ascii="Times New Roman" w:hAnsi="Times New Roman" w:cs="Times New Roman"/>
          <w:color w:val="000000"/>
          <w:lang w:val="en-US"/>
        </w:rPr>
      </w:pPr>
    </w:p>
    <w:p w:rsidR="00CB4374" w:rsidRPr="00C41C50" w:rsidRDefault="00CB4374" w:rsidP="00CB4374">
      <w:pPr>
        <w:widowControl w:val="0"/>
        <w:autoSpaceDE w:val="0"/>
        <w:autoSpaceDN w:val="0"/>
        <w:adjustRightInd w:val="0"/>
        <w:ind w:firstLine="720"/>
        <w:rPr>
          <w:rFonts w:ascii="Times New Roman" w:hAnsi="Times New Roman" w:cs="Times New Roman"/>
          <w:color w:val="000000"/>
          <w:lang w:val="en-US"/>
        </w:rPr>
      </w:pPr>
      <w:r w:rsidRPr="00C41C50">
        <w:rPr>
          <w:rFonts w:ascii="Times New Roman" w:hAnsi="Times New Roman" w:cs="Times New Roman"/>
          <w:color w:val="1A1A1A"/>
          <w:u w:color="262626"/>
          <w:lang w:val="en-US"/>
        </w:rPr>
        <w:t xml:space="preserve">The challenges facing the provision of social reproduction are significantly different in the developing world. For one, the institutions constituting what </w:t>
      </w:r>
      <w:proofErr w:type="spellStart"/>
      <w:r w:rsidRPr="00C41C50">
        <w:rPr>
          <w:rFonts w:ascii="Times New Roman" w:hAnsi="Times New Roman" w:cs="Times New Roman"/>
          <w:color w:val="1A1A1A"/>
          <w:u w:color="262626"/>
          <w:lang w:val="en-US"/>
        </w:rPr>
        <w:t>Razavi</w:t>
      </w:r>
      <w:proofErr w:type="spellEnd"/>
      <w:r w:rsidRPr="00C41C50">
        <w:rPr>
          <w:rFonts w:ascii="Times New Roman" w:hAnsi="Times New Roman" w:cs="Times New Roman"/>
          <w:color w:val="1A1A1A"/>
          <w:u w:color="262626"/>
          <w:lang w:val="en-US"/>
        </w:rPr>
        <w:t xml:space="preserve"> calls the ‘care diamond’, which meet the needs of social reproduction namely, the market, family, state and community</w:t>
      </w:r>
      <w:r w:rsidRPr="00C41C50">
        <w:rPr>
          <w:rStyle w:val="FootnoteReference"/>
          <w:rFonts w:ascii="Times New Roman" w:hAnsi="Times New Roman" w:cs="Times New Roman"/>
          <w:color w:val="1A1A1A"/>
          <w:u w:color="262626"/>
          <w:lang w:val="en-US"/>
        </w:rPr>
        <w:footnoteReference w:id="11"/>
      </w:r>
      <w:r w:rsidRPr="00C41C50">
        <w:rPr>
          <w:rFonts w:ascii="Times New Roman" w:hAnsi="Times New Roman" w:cs="Times New Roman"/>
          <w:color w:val="1A1A1A"/>
          <w:u w:color="262626"/>
          <w:lang w:val="en-US"/>
        </w:rPr>
        <w:t xml:space="preserve"> are configured in fundamentally varied ways when compared with the West. In a country like India for instance, the welfare state is at best minimalist, constituting a “residual welfare re</w:t>
      </w:r>
      <w:r w:rsidR="00EE27BE">
        <w:rPr>
          <w:rFonts w:ascii="Times New Roman" w:hAnsi="Times New Roman" w:cs="Times New Roman"/>
          <w:color w:val="1A1A1A"/>
          <w:u w:color="262626"/>
          <w:lang w:val="en-US"/>
        </w:rPr>
        <w:t>gime</w:t>
      </w:r>
      <w:r w:rsidRPr="00C41C50">
        <w:rPr>
          <w:rFonts w:ascii="Times New Roman" w:hAnsi="Times New Roman" w:cs="Times New Roman"/>
          <w:color w:val="1A1A1A"/>
          <w:u w:color="262626"/>
          <w:lang w:val="en-US"/>
        </w:rPr>
        <w:t>”</w:t>
      </w:r>
      <w:r w:rsidR="00EE27BE">
        <w:rPr>
          <w:rFonts w:ascii="Times New Roman" w:hAnsi="Times New Roman" w:cs="Times New Roman"/>
          <w:color w:val="1A1A1A"/>
          <w:u w:color="262626"/>
          <w:lang w:val="en-US"/>
        </w:rPr>
        <w:t>.</w:t>
      </w:r>
      <w:r w:rsidRPr="00C41C50">
        <w:rPr>
          <w:rStyle w:val="FootnoteReference"/>
          <w:rFonts w:ascii="Times New Roman" w:hAnsi="Times New Roman" w:cs="Times New Roman"/>
          <w:color w:val="1A1A1A"/>
          <w:u w:color="262626"/>
          <w:lang w:val="en-US"/>
        </w:rPr>
        <w:footnoteReference w:id="12"/>
      </w:r>
      <w:r w:rsidRPr="00C41C50">
        <w:rPr>
          <w:rFonts w:ascii="Times New Roman" w:hAnsi="Times New Roman" w:cs="Times New Roman"/>
          <w:color w:val="1A1A1A"/>
          <w:u w:color="262626"/>
          <w:lang w:val="en-US"/>
        </w:rPr>
        <w:t xml:space="preserve"> Urban women’s participation in the workforce is abysmally low at 16% resulting in the family as the privileged site of care work. Where women’s work has been </w:t>
      </w:r>
      <w:proofErr w:type="spellStart"/>
      <w:r w:rsidRPr="00C41C50">
        <w:rPr>
          <w:rFonts w:ascii="Times New Roman" w:hAnsi="Times New Roman" w:cs="Times New Roman"/>
          <w:color w:val="1A1A1A"/>
          <w:u w:color="262626"/>
          <w:lang w:val="en-US"/>
        </w:rPr>
        <w:t>commodified</w:t>
      </w:r>
      <w:proofErr w:type="spellEnd"/>
      <w:r w:rsidRPr="00C41C50">
        <w:rPr>
          <w:rFonts w:ascii="Times New Roman" w:hAnsi="Times New Roman" w:cs="Times New Roman"/>
          <w:color w:val="1A1A1A"/>
          <w:u w:color="262626"/>
          <w:lang w:val="en-US"/>
        </w:rPr>
        <w:t xml:space="preserve">, it is in sectors like teaching or paid domestic work, which accommodates unpaid </w:t>
      </w:r>
      <w:r w:rsidRPr="00C41C50">
        <w:rPr>
          <w:rFonts w:ascii="Times New Roman" w:hAnsi="Times New Roman" w:cs="Times New Roman"/>
          <w:color w:val="1A1A1A"/>
          <w:u w:color="262626"/>
          <w:lang w:val="en-US"/>
        </w:rPr>
        <w:lastRenderedPageBreak/>
        <w:t xml:space="preserve">reproductive </w:t>
      </w:r>
      <w:proofErr w:type="spellStart"/>
      <w:r w:rsidR="00A547E4" w:rsidRPr="00C41C50">
        <w:rPr>
          <w:rFonts w:ascii="Times New Roman" w:hAnsi="Times New Roman" w:cs="Times New Roman"/>
          <w:color w:val="1A1A1A"/>
          <w:u w:color="262626"/>
          <w:lang w:val="en-US"/>
        </w:rPr>
        <w:t>labo</w:t>
      </w:r>
      <w:r w:rsidR="00EE27BE">
        <w:rPr>
          <w:rFonts w:ascii="Times New Roman" w:hAnsi="Times New Roman" w:cs="Times New Roman"/>
          <w:color w:val="1A1A1A"/>
          <w:u w:color="262626"/>
          <w:lang w:val="en-US"/>
        </w:rPr>
        <w:t>u</w:t>
      </w:r>
      <w:r w:rsidR="00A547E4" w:rsidRPr="00C41C50">
        <w:rPr>
          <w:rFonts w:ascii="Times New Roman" w:hAnsi="Times New Roman" w:cs="Times New Roman"/>
          <w:color w:val="1A1A1A"/>
          <w:u w:color="262626"/>
          <w:lang w:val="en-US"/>
        </w:rPr>
        <w:t>r</w:t>
      </w:r>
      <w:proofErr w:type="spellEnd"/>
      <w:r w:rsidRPr="00C41C50">
        <w:rPr>
          <w:rFonts w:ascii="Times New Roman" w:hAnsi="Times New Roman" w:cs="Times New Roman"/>
          <w:color w:val="1A1A1A"/>
          <w:u w:color="262626"/>
          <w:lang w:val="en-US"/>
        </w:rPr>
        <w:t xml:space="preserve"> more easily.</w:t>
      </w:r>
      <w:r w:rsidRPr="00C41C50">
        <w:rPr>
          <w:rStyle w:val="FootnoteReference"/>
          <w:rFonts w:ascii="Times New Roman" w:hAnsi="Times New Roman" w:cs="Times New Roman"/>
          <w:color w:val="1A1A1A"/>
          <w:u w:color="262626"/>
          <w:lang w:val="en-US"/>
        </w:rPr>
        <w:footnoteReference w:id="13"/>
      </w:r>
      <w:r w:rsidRPr="00C41C50">
        <w:rPr>
          <w:rFonts w:ascii="Times New Roman" w:hAnsi="Times New Roman" w:cs="Times New Roman"/>
          <w:color w:val="1A1A1A"/>
          <w:u w:color="262626"/>
          <w:lang w:val="en-US"/>
        </w:rPr>
        <w:t xml:space="preserve"> The institutional parameters within which the political economy of reproductive </w:t>
      </w:r>
      <w:proofErr w:type="spellStart"/>
      <w:r w:rsidR="00A547E4" w:rsidRPr="00C41C50">
        <w:rPr>
          <w:rFonts w:ascii="Times New Roman" w:hAnsi="Times New Roman" w:cs="Times New Roman"/>
          <w:color w:val="1A1A1A"/>
          <w:u w:color="262626"/>
          <w:lang w:val="en-US"/>
        </w:rPr>
        <w:t>labo</w:t>
      </w:r>
      <w:r w:rsidR="00EE27BE">
        <w:rPr>
          <w:rFonts w:ascii="Times New Roman" w:hAnsi="Times New Roman" w:cs="Times New Roman"/>
          <w:color w:val="1A1A1A"/>
          <w:u w:color="262626"/>
          <w:lang w:val="en-US"/>
        </w:rPr>
        <w:t>u</w:t>
      </w:r>
      <w:r w:rsidR="00A547E4" w:rsidRPr="00C41C50">
        <w:rPr>
          <w:rFonts w:ascii="Times New Roman" w:hAnsi="Times New Roman" w:cs="Times New Roman"/>
          <w:color w:val="1A1A1A"/>
          <w:u w:color="262626"/>
          <w:lang w:val="en-US"/>
        </w:rPr>
        <w:t>r</w:t>
      </w:r>
      <w:proofErr w:type="spellEnd"/>
      <w:r w:rsidRPr="00C41C50">
        <w:rPr>
          <w:rFonts w:ascii="Times New Roman" w:hAnsi="Times New Roman" w:cs="Times New Roman"/>
          <w:color w:val="1A1A1A"/>
          <w:u w:color="262626"/>
          <w:lang w:val="en-US"/>
        </w:rPr>
        <w:t xml:space="preserve"> is nestled and the regulatory impulses that govern it are thus driven by what </w:t>
      </w:r>
      <w:proofErr w:type="spellStart"/>
      <w:r w:rsidRPr="00C41C50">
        <w:rPr>
          <w:rFonts w:ascii="Times New Roman" w:hAnsi="Times New Roman" w:cs="Times New Roman"/>
          <w:color w:val="1A1A1A"/>
          <w:u w:color="262626"/>
          <w:lang w:val="en-US"/>
        </w:rPr>
        <w:t>Palriwala</w:t>
      </w:r>
      <w:proofErr w:type="spellEnd"/>
      <w:r w:rsidRPr="00C41C50">
        <w:rPr>
          <w:rFonts w:ascii="Times New Roman" w:hAnsi="Times New Roman" w:cs="Times New Roman"/>
          <w:color w:val="1A1A1A"/>
          <w:u w:color="262626"/>
          <w:lang w:val="en-US"/>
        </w:rPr>
        <w:t xml:space="preserve"> and </w:t>
      </w:r>
      <w:proofErr w:type="spellStart"/>
      <w:r w:rsidRPr="00C41C50">
        <w:rPr>
          <w:rFonts w:ascii="Times New Roman" w:hAnsi="Times New Roman" w:cs="Times New Roman"/>
          <w:color w:val="1A1A1A"/>
          <w:u w:color="262626"/>
          <w:lang w:val="en-US"/>
        </w:rPr>
        <w:t>Ne</w:t>
      </w:r>
      <w:r w:rsidR="00EE27BE">
        <w:rPr>
          <w:rFonts w:ascii="Times New Roman" w:hAnsi="Times New Roman" w:cs="Times New Roman"/>
          <w:color w:val="1A1A1A"/>
          <w:u w:color="262626"/>
          <w:lang w:val="en-US"/>
        </w:rPr>
        <w:t>etha</w:t>
      </w:r>
      <w:proofErr w:type="spellEnd"/>
      <w:r w:rsidR="00EE27BE">
        <w:rPr>
          <w:rFonts w:ascii="Times New Roman" w:hAnsi="Times New Roman" w:cs="Times New Roman"/>
          <w:color w:val="1A1A1A"/>
          <w:u w:color="262626"/>
          <w:lang w:val="en-US"/>
        </w:rPr>
        <w:t xml:space="preserve"> term “gendered </w:t>
      </w:r>
      <w:proofErr w:type="spellStart"/>
      <w:r w:rsidR="00EE27BE">
        <w:rPr>
          <w:rFonts w:ascii="Times New Roman" w:hAnsi="Times New Roman" w:cs="Times New Roman"/>
          <w:color w:val="1A1A1A"/>
          <w:u w:color="262626"/>
          <w:lang w:val="en-US"/>
        </w:rPr>
        <w:t>familialism</w:t>
      </w:r>
      <w:proofErr w:type="spellEnd"/>
      <w:r w:rsidRPr="00C41C50">
        <w:rPr>
          <w:rFonts w:ascii="Times New Roman" w:hAnsi="Times New Roman" w:cs="Times New Roman"/>
          <w:color w:val="1A1A1A"/>
          <w:u w:color="262626"/>
          <w:lang w:val="en-US"/>
        </w:rPr>
        <w:t>”</w:t>
      </w:r>
      <w:r w:rsidR="00EE27BE">
        <w:rPr>
          <w:rFonts w:ascii="Times New Roman" w:hAnsi="Times New Roman" w:cs="Times New Roman"/>
          <w:color w:val="1A1A1A"/>
          <w:u w:color="262626"/>
          <w:lang w:val="en-US"/>
        </w:rPr>
        <w:t>.</w:t>
      </w:r>
      <w:r w:rsidRPr="00C41C50">
        <w:rPr>
          <w:rStyle w:val="FootnoteReference"/>
          <w:rFonts w:ascii="Times New Roman" w:hAnsi="Times New Roman" w:cs="Times New Roman"/>
          <w:color w:val="1A1A1A"/>
          <w:u w:color="262626"/>
          <w:lang w:val="en-US"/>
        </w:rPr>
        <w:footnoteReference w:id="14"/>
      </w:r>
      <w:r w:rsidRPr="00C41C50">
        <w:rPr>
          <w:rFonts w:ascii="Times New Roman" w:hAnsi="Times New Roman" w:cs="Times New Roman"/>
          <w:color w:val="1A1A1A"/>
          <w:u w:color="262626"/>
          <w:lang w:val="en-US"/>
        </w:rPr>
        <w:t xml:space="preserve"> In other words, care is a familial and female responsibility and work in the market devalues and diminishes the dimensions of care.</w:t>
      </w:r>
      <w:r w:rsidRPr="00C41C50">
        <w:rPr>
          <w:rStyle w:val="FootnoteReference"/>
          <w:rFonts w:ascii="Times New Roman" w:hAnsi="Times New Roman" w:cs="Times New Roman"/>
          <w:color w:val="1A1A1A"/>
          <w:u w:color="262626"/>
          <w:lang w:val="en-US"/>
        </w:rPr>
        <w:footnoteReference w:id="15"/>
      </w:r>
      <w:r w:rsidRPr="00C41C50">
        <w:rPr>
          <w:rFonts w:ascii="Times New Roman" w:hAnsi="Times New Roman" w:cs="Times New Roman"/>
          <w:color w:val="1A1A1A"/>
          <w:u w:color="262626"/>
          <w:lang w:val="en-US"/>
        </w:rPr>
        <w:t xml:space="preserve"> Paradoxically however, feminists also delineate the </w:t>
      </w:r>
      <w:r w:rsidRPr="00C41C50">
        <w:rPr>
          <w:rFonts w:ascii="Times New Roman" w:hAnsi="Times New Roman" w:cs="Times New Roman"/>
          <w:color w:val="000000"/>
          <w:lang w:val="en-US"/>
        </w:rPr>
        <w:t>patriarchal reorganization of reproduction</w:t>
      </w:r>
      <w:r w:rsidRPr="00C41C50">
        <w:rPr>
          <w:rStyle w:val="FootnoteReference"/>
          <w:rFonts w:ascii="Times New Roman" w:hAnsi="Times New Roman" w:cs="Times New Roman"/>
          <w:color w:val="000000"/>
          <w:lang w:val="en-US"/>
        </w:rPr>
        <w:footnoteReference w:id="16"/>
      </w:r>
      <w:r w:rsidRPr="00C41C50">
        <w:rPr>
          <w:rFonts w:ascii="Times New Roman" w:hAnsi="Times New Roman" w:cs="Times New Roman"/>
          <w:color w:val="000000"/>
          <w:lang w:val="en-US"/>
        </w:rPr>
        <w:t xml:space="preserve"> whereby sex selection has increasingly become a technique used to facilitate female </w:t>
      </w:r>
      <w:proofErr w:type="spellStart"/>
      <w:r w:rsidRPr="00C41C50">
        <w:rPr>
          <w:rFonts w:ascii="Times New Roman" w:hAnsi="Times New Roman" w:cs="Times New Roman"/>
          <w:color w:val="000000"/>
          <w:lang w:val="en-US"/>
        </w:rPr>
        <w:t>foeticide</w:t>
      </w:r>
      <w:proofErr w:type="spellEnd"/>
      <w:r w:rsidRPr="00C41C50">
        <w:rPr>
          <w:rFonts w:ascii="Times New Roman" w:hAnsi="Times New Roman" w:cs="Times New Roman"/>
          <w:color w:val="000000"/>
          <w:lang w:val="en-US"/>
        </w:rPr>
        <w:t xml:space="preserve"> in the post-conception, prenatal moment rather than killing women through dowry harassment or prematurely later in their life cycles. The result</w:t>
      </w:r>
      <w:r w:rsidR="00F86C63">
        <w:rPr>
          <w:rFonts w:ascii="Times New Roman" w:hAnsi="Times New Roman" w:cs="Times New Roman"/>
          <w:color w:val="000000"/>
          <w:lang w:val="en-US"/>
        </w:rPr>
        <w:t>ant lop-sided sex ratio of 914:</w:t>
      </w:r>
      <w:r w:rsidRPr="00C41C50">
        <w:rPr>
          <w:rFonts w:ascii="Times New Roman" w:hAnsi="Times New Roman" w:cs="Times New Roman"/>
          <w:color w:val="000000"/>
          <w:lang w:val="en-US"/>
        </w:rPr>
        <w:t>1000</w:t>
      </w:r>
      <w:r w:rsidRPr="00C41C50">
        <w:rPr>
          <w:rStyle w:val="FootnoteReference"/>
          <w:rFonts w:ascii="Times New Roman" w:hAnsi="Times New Roman" w:cs="Times New Roman"/>
          <w:color w:val="000000"/>
          <w:lang w:val="en-US"/>
        </w:rPr>
        <w:footnoteReference w:id="17"/>
      </w:r>
      <w:r w:rsidRPr="00C41C50">
        <w:rPr>
          <w:rFonts w:ascii="Times New Roman" w:hAnsi="Times New Roman" w:cs="Times New Roman"/>
          <w:color w:val="000000"/>
          <w:lang w:val="en-US"/>
        </w:rPr>
        <w:t xml:space="preserve"> as reported by the 2011 census has fuel</w:t>
      </w:r>
      <w:r w:rsidR="00EE27BE">
        <w:rPr>
          <w:rFonts w:ascii="Times New Roman" w:hAnsi="Times New Roman" w:cs="Times New Roman"/>
          <w:color w:val="000000"/>
          <w:lang w:val="en-US"/>
        </w:rPr>
        <w:t>l</w:t>
      </w:r>
      <w:r w:rsidRPr="00C41C50">
        <w:rPr>
          <w:rFonts w:ascii="Times New Roman" w:hAnsi="Times New Roman" w:cs="Times New Roman"/>
          <w:color w:val="000000"/>
          <w:lang w:val="en-US"/>
        </w:rPr>
        <w:t>ed the trafficking of women for social reproduction.</w:t>
      </w:r>
      <w:r w:rsidRPr="00C41C50">
        <w:rPr>
          <w:rStyle w:val="FootnoteReference"/>
          <w:rFonts w:ascii="Times New Roman" w:hAnsi="Times New Roman" w:cs="Times New Roman"/>
          <w:color w:val="000000"/>
          <w:lang w:val="en-US"/>
        </w:rPr>
        <w:footnoteReference w:id="18"/>
      </w:r>
      <w:r w:rsidRPr="00C41C50">
        <w:rPr>
          <w:rFonts w:ascii="Times New Roman" w:hAnsi="Times New Roman" w:cs="Times New Roman"/>
          <w:color w:val="000000"/>
          <w:lang w:val="en-US"/>
        </w:rPr>
        <w:t xml:space="preserve"> </w:t>
      </w:r>
    </w:p>
    <w:p w:rsidR="00CB4374" w:rsidRPr="00C41C50" w:rsidRDefault="00CB4374" w:rsidP="00355607">
      <w:pPr>
        <w:rPr>
          <w:rFonts w:ascii="Times New Roman" w:hAnsi="Times New Roman" w:cs="Times New Roman"/>
          <w:color w:val="000000"/>
          <w:lang w:val="en-US"/>
        </w:rPr>
      </w:pPr>
    </w:p>
    <w:p w:rsidR="00355607" w:rsidRPr="00C41C50" w:rsidRDefault="00355607" w:rsidP="00355607">
      <w:pPr>
        <w:rPr>
          <w:rFonts w:ascii="Times New Roman" w:hAnsi="Times New Roman" w:cs="Times New Roman"/>
          <w:b/>
          <w:color w:val="000000"/>
          <w:lang w:val="en-US"/>
        </w:rPr>
      </w:pPr>
      <w:r w:rsidRPr="00C41C50">
        <w:rPr>
          <w:rFonts w:ascii="Times New Roman" w:hAnsi="Times New Roman" w:cs="Times New Roman"/>
          <w:b/>
          <w:color w:val="000000"/>
          <w:lang w:val="en-US"/>
        </w:rPr>
        <w:t xml:space="preserve">Situating Feminist Legal </w:t>
      </w:r>
      <w:r w:rsidR="00A547E4" w:rsidRPr="00C41C50">
        <w:rPr>
          <w:rFonts w:ascii="Times New Roman" w:hAnsi="Times New Roman" w:cs="Times New Roman"/>
          <w:b/>
          <w:color w:val="000000"/>
          <w:lang w:val="en-US"/>
        </w:rPr>
        <w:t>Theorizing</w:t>
      </w:r>
      <w:r w:rsidRPr="00C41C50">
        <w:rPr>
          <w:rFonts w:ascii="Times New Roman" w:hAnsi="Times New Roman" w:cs="Times New Roman"/>
          <w:b/>
          <w:color w:val="000000"/>
          <w:lang w:val="en-US"/>
        </w:rPr>
        <w:t xml:space="preserve"> on Social Reproduction </w:t>
      </w:r>
    </w:p>
    <w:p w:rsidR="00355607" w:rsidRPr="00C41C50" w:rsidRDefault="00355607" w:rsidP="00355607">
      <w:pPr>
        <w:rPr>
          <w:rFonts w:ascii="Times New Roman" w:hAnsi="Times New Roman" w:cs="Times New Roman"/>
          <w:color w:val="000000"/>
          <w:lang w:val="en-US"/>
        </w:rPr>
      </w:pPr>
    </w:p>
    <w:p w:rsidR="00DB64B7" w:rsidRPr="00C41C50" w:rsidRDefault="00462878" w:rsidP="00462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US"/>
        </w:rPr>
      </w:pPr>
      <w:r w:rsidRPr="00C41C50">
        <w:rPr>
          <w:rFonts w:ascii="Times New Roman" w:hAnsi="Times New Roman" w:cs="Times New Roman"/>
          <w:color w:val="000000"/>
          <w:lang w:val="en-US"/>
        </w:rPr>
        <w:t xml:space="preserve">Like their feminist counterparts in other disciplines, feminist legal scholars have on many occasions engaged with the law’s regulation of women’s reproductive </w:t>
      </w:r>
      <w:proofErr w:type="spellStart"/>
      <w:r w:rsidR="00A547E4"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A547E4" w:rsidRPr="00C41C50">
        <w:rPr>
          <w:rFonts w:ascii="Times New Roman" w:hAnsi="Times New Roman" w:cs="Times New Roman"/>
          <w:color w:val="000000"/>
          <w:lang w:val="en-US"/>
        </w:rPr>
        <w:t>r</w:t>
      </w:r>
      <w:proofErr w:type="spellEnd"/>
      <w:r w:rsidRPr="00C41C50">
        <w:rPr>
          <w:rFonts w:ascii="Times New Roman" w:hAnsi="Times New Roman" w:cs="Times New Roman"/>
          <w:color w:val="000000"/>
          <w:lang w:val="en-US"/>
        </w:rPr>
        <w:t xml:space="preserve">. They have in particular demonstrated the central role of the law in producing and entrenching the invisibility of women’s reproductive </w:t>
      </w:r>
      <w:proofErr w:type="spellStart"/>
      <w:r w:rsidR="00A547E4"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A547E4" w:rsidRPr="00C41C50">
        <w:rPr>
          <w:rFonts w:ascii="Times New Roman" w:hAnsi="Times New Roman" w:cs="Times New Roman"/>
          <w:color w:val="000000"/>
          <w:lang w:val="en-US"/>
        </w:rPr>
        <w:t>r</w:t>
      </w:r>
      <w:proofErr w:type="spellEnd"/>
      <w:r w:rsidRPr="00C41C50">
        <w:rPr>
          <w:rFonts w:ascii="Times New Roman" w:hAnsi="Times New Roman" w:cs="Times New Roman"/>
          <w:color w:val="000000"/>
          <w:lang w:val="en-US"/>
        </w:rPr>
        <w:t xml:space="preserve">. One can discern two strains of theorizing here. Much of the early, path-breaking work on the law’s regulation, and indeed, appropriation of women’s reproductive </w:t>
      </w:r>
      <w:proofErr w:type="spellStart"/>
      <w:r w:rsidR="00A547E4"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A547E4" w:rsidRPr="00C41C50">
        <w:rPr>
          <w:rFonts w:ascii="Times New Roman" w:hAnsi="Times New Roman" w:cs="Times New Roman"/>
          <w:color w:val="000000"/>
          <w:lang w:val="en-US"/>
        </w:rPr>
        <w:t>r</w:t>
      </w:r>
      <w:proofErr w:type="spellEnd"/>
      <w:r w:rsidRPr="00C41C50">
        <w:rPr>
          <w:rFonts w:ascii="Times New Roman" w:hAnsi="Times New Roman" w:cs="Times New Roman"/>
          <w:color w:val="000000"/>
          <w:lang w:val="en-US"/>
        </w:rPr>
        <w:t xml:space="preserve"> dealt with the lack of legal </w:t>
      </w:r>
      <w:r w:rsidRPr="00C41C50">
        <w:rPr>
          <w:rFonts w:ascii="Times New Roman" w:hAnsi="Times New Roman" w:cs="Times New Roman"/>
          <w:i/>
          <w:color w:val="000000"/>
          <w:lang w:val="en-US"/>
        </w:rPr>
        <w:t>recognition</w:t>
      </w:r>
      <w:r w:rsidRPr="00C41C50">
        <w:rPr>
          <w:rFonts w:ascii="Times New Roman" w:hAnsi="Times New Roman" w:cs="Times New Roman"/>
          <w:color w:val="000000"/>
          <w:lang w:val="en-US"/>
        </w:rPr>
        <w:t xml:space="preserve"> of women’s reproductive </w:t>
      </w:r>
      <w:proofErr w:type="spellStart"/>
      <w:r w:rsidR="00A547E4"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A547E4" w:rsidRPr="00C41C50">
        <w:rPr>
          <w:rFonts w:ascii="Times New Roman" w:hAnsi="Times New Roman" w:cs="Times New Roman"/>
          <w:color w:val="000000"/>
          <w:lang w:val="en-US"/>
        </w:rPr>
        <w:t>r</w:t>
      </w:r>
      <w:proofErr w:type="spellEnd"/>
      <w:r w:rsidRPr="00C41C50">
        <w:rPr>
          <w:rFonts w:ascii="Times New Roman" w:hAnsi="Times New Roman" w:cs="Times New Roman"/>
          <w:color w:val="000000"/>
          <w:lang w:val="en-US"/>
        </w:rPr>
        <w:t xml:space="preserve"> as valuable. </w:t>
      </w:r>
      <w:r w:rsidR="00584148" w:rsidRPr="00C41C50">
        <w:rPr>
          <w:rFonts w:ascii="Times New Roman" w:hAnsi="Times New Roman" w:cs="Times New Roman"/>
          <w:color w:val="000000"/>
          <w:lang w:val="en-US"/>
        </w:rPr>
        <w:t xml:space="preserve">In this vein was </w:t>
      </w:r>
      <w:r w:rsidR="00584148" w:rsidRPr="00C41C50">
        <w:rPr>
          <w:rFonts w:ascii="Times New Roman" w:hAnsi="Times New Roman" w:cs="Times New Roman"/>
        </w:rPr>
        <w:t xml:space="preserve">Katherine </w:t>
      </w:r>
      <w:proofErr w:type="spellStart"/>
      <w:r w:rsidR="00584148" w:rsidRPr="00C41C50">
        <w:rPr>
          <w:rFonts w:ascii="Times New Roman" w:hAnsi="Times New Roman" w:cs="Times New Roman"/>
        </w:rPr>
        <w:t>Silbaugh’s</w:t>
      </w:r>
      <w:proofErr w:type="spellEnd"/>
      <w:r w:rsidR="00584148" w:rsidRPr="00C41C50">
        <w:rPr>
          <w:rFonts w:ascii="Times New Roman" w:hAnsi="Times New Roman" w:cs="Times New Roman"/>
        </w:rPr>
        <w:t xml:space="preserve"> writing on the significance of legal rules ranging from family law through to tort law, welfare law, bankruptcy law, tax law and labour law that consistently failed to value women’s housework. In the process of revealing t</w:t>
      </w:r>
      <w:r w:rsidR="00EE27BE">
        <w:rPr>
          <w:rFonts w:ascii="Times New Roman" w:hAnsi="Times New Roman" w:cs="Times New Roman"/>
        </w:rPr>
        <w:t>hat these rules did not recogniz</w:t>
      </w:r>
      <w:r w:rsidR="00584148" w:rsidRPr="00C41C50">
        <w:rPr>
          <w:rFonts w:ascii="Times New Roman" w:hAnsi="Times New Roman" w:cs="Times New Roman"/>
        </w:rPr>
        <w:t xml:space="preserve">e women’s housework, but could have, </w:t>
      </w:r>
      <w:proofErr w:type="spellStart"/>
      <w:r w:rsidR="00584148" w:rsidRPr="00C41C50">
        <w:rPr>
          <w:rFonts w:ascii="Times New Roman" w:hAnsi="Times New Roman" w:cs="Times New Roman"/>
        </w:rPr>
        <w:t>Silbaugh’s</w:t>
      </w:r>
      <w:proofErr w:type="spellEnd"/>
      <w:r w:rsidR="00584148" w:rsidRPr="00C41C50">
        <w:rPr>
          <w:rFonts w:ascii="Times New Roman" w:hAnsi="Times New Roman" w:cs="Times New Roman"/>
        </w:rPr>
        <w:t xml:space="preserve"> work also showed that no </w:t>
      </w:r>
      <w:r w:rsidR="00584148" w:rsidRPr="00C41C50">
        <w:rPr>
          <w:rFonts w:ascii="Times New Roman" w:hAnsi="Times New Roman" w:cs="Times New Roman"/>
          <w:color w:val="000000"/>
          <w:lang w:val="en-US"/>
        </w:rPr>
        <w:t xml:space="preserve">default legal regime governing a certain sector of women’s work at any given point in time is necessary in any way. In other words, legal categories are contingent. Thus, we may currently default to using family law for recognizing women’s reproductive </w:t>
      </w:r>
      <w:proofErr w:type="spellStart"/>
      <w:r w:rsidR="00A547E4"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A547E4" w:rsidRPr="00C41C50">
        <w:rPr>
          <w:rFonts w:ascii="Times New Roman" w:hAnsi="Times New Roman" w:cs="Times New Roman"/>
          <w:color w:val="000000"/>
          <w:lang w:val="en-US"/>
        </w:rPr>
        <w:t>r</w:t>
      </w:r>
      <w:proofErr w:type="spellEnd"/>
      <w:r w:rsidR="00394197" w:rsidRPr="00C41C50">
        <w:rPr>
          <w:rFonts w:ascii="Times New Roman" w:hAnsi="Times New Roman" w:cs="Times New Roman"/>
          <w:color w:val="000000"/>
          <w:lang w:val="en-US"/>
        </w:rPr>
        <w:t>. However,</w:t>
      </w:r>
      <w:r w:rsidR="00584148" w:rsidRPr="00C41C50">
        <w:rPr>
          <w:rFonts w:ascii="Times New Roman" w:hAnsi="Times New Roman" w:cs="Times New Roman"/>
          <w:color w:val="000000"/>
          <w:lang w:val="en-US"/>
        </w:rPr>
        <w:t xml:space="preserve"> </w:t>
      </w:r>
      <w:proofErr w:type="spellStart"/>
      <w:r w:rsidR="00A547E4"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A547E4" w:rsidRPr="00C41C50">
        <w:rPr>
          <w:rFonts w:ascii="Times New Roman" w:hAnsi="Times New Roman" w:cs="Times New Roman"/>
          <w:color w:val="000000"/>
          <w:lang w:val="en-US"/>
        </w:rPr>
        <w:t>r</w:t>
      </w:r>
      <w:proofErr w:type="spellEnd"/>
      <w:r w:rsidR="00584148" w:rsidRPr="00C41C50">
        <w:rPr>
          <w:rFonts w:ascii="Times New Roman" w:hAnsi="Times New Roman" w:cs="Times New Roman"/>
          <w:color w:val="000000"/>
          <w:lang w:val="en-US"/>
        </w:rPr>
        <w:t xml:space="preserve"> law might just as well have mandated wages to housewives. Indeed, feminist lawyers continue to delineate how unpaid </w:t>
      </w:r>
      <w:r w:rsidR="00A547E4" w:rsidRPr="00C41C50">
        <w:rPr>
          <w:rFonts w:ascii="Times New Roman" w:hAnsi="Times New Roman" w:cs="Times New Roman"/>
          <w:color w:val="000000"/>
          <w:lang w:val="en-US"/>
        </w:rPr>
        <w:t>care giving</w:t>
      </w:r>
      <w:r w:rsidR="00584148" w:rsidRPr="00C41C50">
        <w:rPr>
          <w:rFonts w:ascii="Times New Roman" w:hAnsi="Times New Roman" w:cs="Times New Roman"/>
          <w:color w:val="000000"/>
          <w:lang w:val="en-US"/>
        </w:rPr>
        <w:t xml:space="preserve"> is regulated by laws as disparate as property law, family law, </w:t>
      </w:r>
      <w:proofErr w:type="spellStart"/>
      <w:r w:rsidR="00A547E4"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A547E4" w:rsidRPr="00C41C50">
        <w:rPr>
          <w:rFonts w:ascii="Times New Roman" w:hAnsi="Times New Roman" w:cs="Times New Roman"/>
          <w:color w:val="000000"/>
          <w:lang w:val="en-US"/>
        </w:rPr>
        <w:t>r</w:t>
      </w:r>
      <w:proofErr w:type="spellEnd"/>
      <w:r w:rsidR="00584148" w:rsidRPr="00C41C50">
        <w:rPr>
          <w:rFonts w:ascii="Times New Roman" w:hAnsi="Times New Roman" w:cs="Times New Roman"/>
          <w:color w:val="000000"/>
          <w:lang w:val="en-US"/>
        </w:rPr>
        <w:t xml:space="preserve"> law, tort law, EU and international law.</w:t>
      </w:r>
      <w:r w:rsidR="00584148" w:rsidRPr="00C41C50">
        <w:rPr>
          <w:rStyle w:val="FootnoteReference"/>
          <w:rFonts w:ascii="Times New Roman" w:hAnsi="Times New Roman" w:cs="Times New Roman"/>
          <w:color w:val="000000"/>
          <w:lang w:val="en-US"/>
        </w:rPr>
        <w:footnoteReference w:id="19"/>
      </w:r>
      <w:r w:rsidR="00584148" w:rsidRPr="00C41C50">
        <w:rPr>
          <w:rFonts w:ascii="Times New Roman" w:hAnsi="Times New Roman" w:cs="Times New Roman"/>
          <w:color w:val="000000"/>
          <w:lang w:val="en-US"/>
        </w:rPr>
        <w:t xml:space="preserve"> It is this contingent legal categorization of women’s </w:t>
      </w:r>
      <w:proofErr w:type="spellStart"/>
      <w:r w:rsidR="007457BF">
        <w:rPr>
          <w:rFonts w:ascii="Times New Roman" w:hAnsi="Times New Roman" w:cs="Times New Roman"/>
          <w:color w:val="000000"/>
          <w:lang w:val="en-US"/>
        </w:rPr>
        <w:t>labour</w:t>
      </w:r>
      <w:proofErr w:type="spellEnd"/>
      <w:r w:rsidR="00584148" w:rsidRPr="00C41C50">
        <w:rPr>
          <w:rFonts w:ascii="Times New Roman" w:hAnsi="Times New Roman" w:cs="Times New Roman"/>
          <w:color w:val="000000"/>
          <w:lang w:val="en-US"/>
        </w:rPr>
        <w:t xml:space="preserve"> that, both itself amounts to, and further enables the patriarchal appropriation of women’s </w:t>
      </w:r>
      <w:proofErr w:type="spellStart"/>
      <w:r w:rsidR="00A547E4"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A547E4" w:rsidRPr="00C41C50">
        <w:rPr>
          <w:rFonts w:ascii="Times New Roman" w:hAnsi="Times New Roman" w:cs="Times New Roman"/>
          <w:color w:val="000000"/>
          <w:lang w:val="en-US"/>
        </w:rPr>
        <w:t>r</w:t>
      </w:r>
      <w:proofErr w:type="spellEnd"/>
      <w:r w:rsidR="00584148" w:rsidRPr="00C41C50">
        <w:rPr>
          <w:rFonts w:ascii="Times New Roman" w:hAnsi="Times New Roman" w:cs="Times New Roman"/>
          <w:color w:val="000000"/>
          <w:lang w:val="en-US"/>
        </w:rPr>
        <w:t>. Meanwhile, some l</w:t>
      </w:r>
      <w:r w:rsidR="00DB64B7" w:rsidRPr="00C41C50">
        <w:rPr>
          <w:rFonts w:ascii="Times New Roman" w:hAnsi="Times New Roman" w:cs="Times New Roman"/>
          <w:color w:val="000000"/>
          <w:lang w:val="en-US"/>
        </w:rPr>
        <w:t xml:space="preserve">egal feminists here have reached into the depths of Carol Gilligan’s work on difference to articulate a normative view of unpaid reproductive </w:t>
      </w:r>
      <w:proofErr w:type="spellStart"/>
      <w:r w:rsidR="00A547E4"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A547E4" w:rsidRPr="00C41C50">
        <w:rPr>
          <w:rFonts w:ascii="Times New Roman" w:hAnsi="Times New Roman" w:cs="Times New Roman"/>
          <w:color w:val="000000"/>
          <w:lang w:val="en-US"/>
        </w:rPr>
        <w:t>r</w:t>
      </w:r>
      <w:proofErr w:type="spellEnd"/>
      <w:r w:rsidR="00DB64B7" w:rsidRPr="00C41C50">
        <w:rPr>
          <w:rFonts w:ascii="Times New Roman" w:hAnsi="Times New Roman" w:cs="Times New Roman"/>
          <w:color w:val="000000"/>
          <w:lang w:val="en-US"/>
        </w:rPr>
        <w:t xml:space="preserve"> or care work</w:t>
      </w:r>
      <w:r w:rsidR="00DB64B7" w:rsidRPr="00C41C50">
        <w:rPr>
          <w:rStyle w:val="FootnoteReference"/>
          <w:rFonts w:ascii="Times New Roman" w:hAnsi="Times New Roman" w:cs="Times New Roman"/>
          <w:color w:val="000000"/>
          <w:lang w:val="en-US"/>
        </w:rPr>
        <w:footnoteReference w:id="20"/>
      </w:r>
      <w:r w:rsidR="00DB64B7" w:rsidRPr="00C41C50">
        <w:rPr>
          <w:rFonts w:ascii="Times New Roman" w:hAnsi="Times New Roman" w:cs="Times New Roman"/>
          <w:color w:val="000000"/>
          <w:lang w:val="en-US"/>
        </w:rPr>
        <w:t xml:space="preserve"> which is reflected in a range of legal proposals,</w:t>
      </w:r>
      <w:r w:rsidR="00DB64B7" w:rsidRPr="00C41C50">
        <w:rPr>
          <w:rStyle w:val="FootnoteReference"/>
          <w:rFonts w:ascii="Times New Roman" w:hAnsi="Times New Roman" w:cs="Times New Roman"/>
          <w:color w:val="000000"/>
          <w:lang w:val="en-US"/>
        </w:rPr>
        <w:footnoteReference w:id="21"/>
      </w:r>
      <w:r w:rsidR="00DB64B7" w:rsidRPr="00C41C50">
        <w:rPr>
          <w:rFonts w:ascii="Times New Roman" w:hAnsi="Times New Roman" w:cs="Times New Roman"/>
          <w:color w:val="000000"/>
          <w:lang w:val="en-US"/>
        </w:rPr>
        <w:t xml:space="preserve"> </w:t>
      </w:r>
      <w:r w:rsidR="00DB64B7" w:rsidRPr="00C41C50">
        <w:rPr>
          <w:rFonts w:ascii="Times New Roman" w:hAnsi="Times New Roman" w:cs="Times New Roman"/>
          <w:color w:val="000000"/>
          <w:lang w:val="en-US"/>
        </w:rPr>
        <w:lastRenderedPageBreak/>
        <w:t xml:space="preserve">thus bolstering feminist claims to the recognition of social reproduction. </w:t>
      </w:r>
    </w:p>
    <w:p w:rsidR="00DB64B7" w:rsidRPr="00C41C50" w:rsidRDefault="00DB64B7" w:rsidP="00462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US"/>
        </w:rPr>
      </w:pPr>
    </w:p>
    <w:p w:rsidR="007E553D" w:rsidRPr="00C41C50" w:rsidRDefault="00462878" w:rsidP="00462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C41C50">
        <w:rPr>
          <w:rFonts w:ascii="Times New Roman" w:hAnsi="Times New Roman" w:cs="Times New Roman"/>
          <w:color w:val="000000"/>
          <w:lang w:val="en-US"/>
        </w:rPr>
        <w:tab/>
        <w:t xml:space="preserve">Other legal feminists have increasingly focused on </w:t>
      </w:r>
      <w:r w:rsidR="00A547E4" w:rsidRPr="00C41C50">
        <w:rPr>
          <w:rFonts w:ascii="Times New Roman" w:hAnsi="Times New Roman" w:cs="Times New Roman"/>
          <w:color w:val="000000"/>
          <w:lang w:val="en-US"/>
        </w:rPr>
        <w:t>theorizing</w:t>
      </w:r>
      <w:r w:rsidRPr="00C41C50">
        <w:rPr>
          <w:rFonts w:ascii="Times New Roman" w:hAnsi="Times New Roman" w:cs="Times New Roman"/>
          <w:color w:val="000000"/>
          <w:lang w:val="en-US"/>
        </w:rPr>
        <w:t xml:space="preserve"> care in terms of </w:t>
      </w:r>
      <w:r w:rsidRPr="00C41C50">
        <w:rPr>
          <w:rFonts w:ascii="Times New Roman" w:hAnsi="Times New Roman" w:cs="Times New Roman"/>
          <w:i/>
          <w:color w:val="000000"/>
          <w:lang w:val="en-US"/>
        </w:rPr>
        <w:t>redistribution</w:t>
      </w:r>
      <w:r w:rsidRPr="00C41C50">
        <w:rPr>
          <w:rFonts w:ascii="Times New Roman" w:hAnsi="Times New Roman" w:cs="Times New Roman"/>
          <w:color w:val="000000"/>
          <w:lang w:val="en-US"/>
        </w:rPr>
        <w:t xml:space="preserve">, especially intra-gender redistribution or the effects of recognizing the reproductive </w:t>
      </w:r>
      <w:proofErr w:type="spellStart"/>
      <w:r w:rsidR="00A547E4"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A547E4" w:rsidRPr="00C41C50">
        <w:rPr>
          <w:rFonts w:ascii="Times New Roman" w:hAnsi="Times New Roman" w:cs="Times New Roman"/>
          <w:color w:val="000000"/>
          <w:lang w:val="en-US"/>
        </w:rPr>
        <w:t>r</w:t>
      </w:r>
      <w:proofErr w:type="spellEnd"/>
      <w:r w:rsidRPr="00C41C50">
        <w:rPr>
          <w:rFonts w:ascii="Times New Roman" w:hAnsi="Times New Roman" w:cs="Times New Roman"/>
          <w:color w:val="000000"/>
          <w:lang w:val="en-US"/>
        </w:rPr>
        <w:t xml:space="preserve"> of wives for other women. </w:t>
      </w:r>
      <w:r w:rsidR="00DB64B7" w:rsidRPr="00C41C50">
        <w:rPr>
          <w:rFonts w:ascii="Times New Roman" w:hAnsi="Times New Roman" w:cs="Times New Roman"/>
          <w:color w:val="000000"/>
          <w:lang w:val="en-US"/>
        </w:rPr>
        <w:t>One can per</w:t>
      </w:r>
      <w:r w:rsidR="008D134F" w:rsidRPr="00C41C50">
        <w:rPr>
          <w:rFonts w:ascii="Times New Roman" w:hAnsi="Times New Roman" w:cs="Times New Roman"/>
          <w:color w:val="000000"/>
          <w:lang w:val="en-US"/>
        </w:rPr>
        <w:t xml:space="preserve">form this critique </w:t>
      </w:r>
      <w:r w:rsidR="00DB64B7" w:rsidRPr="00C41C50">
        <w:rPr>
          <w:rFonts w:ascii="Times New Roman" w:hAnsi="Times New Roman" w:cs="Times New Roman"/>
          <w:color w:val="000000"/>
          <w:lang w:val="en-US"/>
        </w:rPr>
        <w:t>between households</w:t>
      </w:r>
      <w:r w:rsidR="008D134F" w:rsidRPr="00C41C50">
        <w:rPr>
          <w:rFonts w:ascii="Times New Roman" w:hAnsi="Times New Roman" w:cs="Times New Roman"/>
          <w:color w:val="000000"/>
          <w:lang w:val="en-US"/>
        </w:rPr>
        <w:t xml:space="preserve"> or within the household</w:t>
      </w:r>
      <w:r w:rsidR="00DB64B7" w:rsidRPr="00C41C50">
        <w:rPr>
          <w:rFonts w:ascii="Times New Roman" w:hAnsi="Times New Roman" w:cs="Times New Roman"/>
          <w:color w:val="000000"/>
          <w:lang w:val="en-US"/>
        </w:rPr>
        <w:t xml:space="preserve">. </w:t>
      </w:r>
      <w:r w:rsidR="008D134F" w:rsidRPr="00C41C50">
        <w:rPr>
          <w:rFonts w:ascii="Times New Roman" w:hAnsi="Times New Roman" w:cs="Times New Roman"/>
          <w:color w:val="000000"/>
          <w:lang w:val="en-US"/>
        </w:rPr>
        <w:t xml:space="preserve">Mary Ann Case has provocatively written about the intra-gender effects of increased employer responsibility for children. </w:t>
      </w:r>
      <w:r w:rsidR="00DB64B7" w:rsidRPr="00C41C50">
        <w:rPr>
          <w:rFonts w:ascii="Times New Roman" w:hAnsi="Times New Roman" w:cs="Times New Roman"/>
          <w:color w:val="000000"/>
          <w:lang w:val="en-US"/>
        </w:rPr>
        <w:t xml:space="preserve">Feminist legal realists like Halley, </w:t>
      </w:r>
      <w:proofErr w:type="spellStart"/>
      <w:r w:rsidR="00DB64B7" w:rsidRPr="00C41C50">
        <w:rPr>
          <w:rFonts w:ascii="Times New Roman" w:hAnsi="Times New Roman" w:cs="Times New Roman"/>
          <w:color w:val="000000"/>
          <w:lang w:val="en-US"/>
        </w:rPr>
        <w:t>Rittich</w:t>
      </w:r>
      <w:proofErr w:type="spellEnd"/>
      <w:r w:rsidR="00DB64B7" w:rsidRPr="00C41C50">
        <w:rPr>
          <w:rFonts w:ascii="Times New Roman" w:hAnsi="Times New Roman" w:cs="Times New Roman"/>
          <w:color w:val="000000"/>
          <w:lang w:val="en-US"/>
        </w:rPr>
        <w:t xml:space="preserve"> and Shamir</w:t>
      </w:r>
      <w:r w:rsidR="004E5C1E" w:rsidRPr="00C41C50">
        <w:rPr>
          <w:rFonts w:ascii="Times New Roman" w:hAnsi="Times New Roman" w:cs="Times New Roman"/>
          <w:color w:val="000000"/>
          <w:lang w:val="en-US"/>
        </w:rPr>
        <w:t xml:space="preserve"> have shown how the </w:t>
      </w:r>
      <w:r w:rsidR="004E5C1E" w:rsidRPr="00C41C50">
        <w:rPr>
          <w:rFonts w:ascii="Times New Roman" w:hAnsi="Times New Roman" w:cs="Times New Roman"/>
        </w:rPr>
        <w:t xml:space="preserve">exceptional status of the family as a legal category performs concrete distributional work. </w:t>
      </w:r>
      <w:r w:rsidR="00DB64B7" w:rsidRPr="00C41C50">
        <w:rPr>
          <w:rFonts w:ascii="Times New Roman" w:hAnsi="Times New Roman" w:cs="Times New Roman"/>
          <w:color w:val="000000"/>
          <w:lang w:val="en-US"/>
        </w:rPr>
        <w:t xml:space="preserve">  Their starting </w:t>
      </w:r>
      <w:r w:rsidR="00DB64B7" w:rsidRPr="00C41C50">
        <w:rPr>
          <w:rFonts w:ascii="Times New Roman" w:hAnsi="Times New Roman" w:cs="Times New Roman"/>
        </w:rPr>
        <w:t xml:space="preserve">point is to highlight the significance of background legal rules, which influence the bargaining power of a social actor in any given situation. </w:t>
      </w:r>
      <w:r w:rsidR="00C9628D" w:rsidRPr="00C41C50">
        <w:rPr>
          <w:rFonts w:ascii="Times New Roman" w:hAnsi="Times New Roman" w:cs="Times New Roman"/>
        </w:rPr>
        <w:t xml:space="preserve">Thus, Halley and </w:t>
      </w:r>
      <w:proofErr w:type="spellStart"/>
      <w:r w:rsidR="00C9628D" w:rsidRPr="00C41C50">
        <w:rPr>
          <w:rFonts w:ascii="Times New Roman" w:hAnsi="Times New Roman" w:cs="Times New Roman"/>
        </w:rPr>
        <w:t>Rittich</w:t>
      </w:r>
      <w:proofErr w:type="spellEnd"/>
      <w:r w:rsidR="00C9628D" w:rsidRPr="00C41C50">
        <w:rPr>
          <w:rFonts w:ascii="Times New Roman" w:hAnsi="Times New Roman" w:cs="Times New Roman"/>
        </w:rPr>
        <w:t xml:space="preserve"> have argued against the </w:t>
      </w:r>
      <w:proofErr w:type="spellStart"/>
      <w:r w:rsidR="00C9628D" w:rsidRPr="00C41C50">
        <w:rPr>
          <w:rFonts w:ascii="Times New Roman" w:hAnsi="Times New Roman" w:cs="Times New Roman"/>
        </w:rPr>
        <w:t>exceptionalist</w:t>
      </w:r>
      <w:proofErr w:type="spellEnd"/>
      <w:r w:rsidR="00C9628D" w:rsidRPr="00C41C50">
        <w:rPr>
          <w:rFonts w:ascii="Times New Roman" w:hAnsi="Times New Roman" w:cs="Times New Roman"/>
        </w:rPr>
        <w:t xml:space="preserve"> legal treatment of the family through family law (FL)</w:t>
      </w:r>
      <w:r w:rsidR="007E553D" w:rsidRPr="00C41C50">
        <w:rPr>
          <w:rFonts w:ascii="Times New Roman" w:hAnsi="Times New Roman" w:cs="Times New Roman"/>
        </w:rPr>
        <w:t xml:space="preserve">. They </w:t>
      </w:r>
      <w:r w:rsidR="00C9628D" w:rsidRPr="00C41C50">
        <w:rPr>
          <w:rFonts w:ascii="Times New Roman" w:hAnsi="Times New Roman" w:cs="Times New Roman"/>
        </w:rPr>
        <w:t>back-ground legal rules in the process into several categories ranging from FL1, the subject matter of family law textbooks to FL2 (tax, immigration, bankruptcy laws), FL3 (tenancy law, employment rules, labour laws) and FL4 (incorporating norms around the household).</w:t>
      </w:r>
      <w:r w:rsidR="00C9628D" w:rsidRPr="00C41C50">
        <w:rPr>
          <w:rStyle w:val="FootnoteReference"/>
          <w:rFonts w:ascii="Times New Roman" w:hAnsi="Times New Roman" w:cs="Times New Roman"/>
        </w:rPr>
        <w:footnoteReference w:id="22"/>
      </w:r>
      <w:r w:rsidR="00C9628D" w:rsidRPr="00C41C50">
        <w:rPr>
          <w:rFonts w:ascii="Times New Roman" w:hAnsi="Times New Roman" w:cs="Times New Roman"/>
        </w:rPr>
        <w:t xml:space="preserve"> Similarly, Shamir assesses the distributive consequences of accommodations structured within employment law for working families, which were meant to recognize care responsibilities but can in fact have unpredictable effects that consolidate and entrench class and gender disparities. Thus Shamir’s analysis shows that the ability of a worker to take unpaid leave to care for oneself, a child or a specified family member who is seriously sick</w:t>
      </w:r>
      <w:r w:rsidR="00C9628D" w:rsidRPr="00C41C50">
        <w:rPr>
          <w:rFonts w:ascii="Times New Roman" w:hAnsi="Times New Roman" w:cs="Times New Roman"/>
          <w:color w:val="000000"/>
          <w:lang w:val="en-US"/>
        </w:rPr>
        <w:t xml:space="preserve"> </w:t>
      </w:r>
      <w:r w:rsidR="00C9628D" w:rsidRPr="00C41C50">
        <w:rPr>
          <w:rFonts w:ascii="Times New Roman" w:hAnsi="Times New Roman" w:cs="Times New Roman"/>
        </w:rPr>
        <w:t>under the US Family and Medical Leave Act, 1993 might be ultimately used only by working women rather than their husbands due to the gender wage gap.</w:t>
      </w:r>
      <w:r w:rsidR="00C9628D" w:rsidRPr="00C41C50">
        <w:rPr>
          <w:rStyle w:val="FootnoteReference"/>
          <w:rFonts w:ascii="Times New Roman" w:hAnsi="Times New Roman" w:cs="Times New Roman"/>
        </w:rPr>
        <w:footnoteReference w:id="23"/>
      </w:r>
      <w:r w:rsidR="00C9628D" w:rsidRPr="00C41C50">
        <w:rPr>
          <w:rFonts w:ascii="Times New Roman" w:hAnsi="Times New Roman" w:cs="Times New Roman"/>
        </w:rPr>
        <w:t xml:space="preserve"> Alternatively, the fact that such leave is unpaid means that in the absence of any other leave entitlement, only middle-class workers can avail of this optional benefit.</w:t>
      </w:r>
      <w:r w:rsidR="00C9628D" w:rsidRPr="00C41C50">
        <w:rPr>
          <w:rStyle w:val="FootnoteReference"/>
          <w:rFonts w:ascii="Times New Roman" w:hAnsi="Times New Roman" w:cs="Times New Roman"/>
        </w:rPr>
        <w:footnoteReference w:id="24"/>
      </w:r>
      <w:r w:rsidR="00C9628D" w:rsidRPr="00C41C50">
        <w:rPr>
          <w:rFonts w:ascii="Times New Roman" w:hAnsi="Times New Roman" w:cs="Times New Roman"/>
        </w:rPr>
        <w:t xml:space="preserve"> The legal analysis here is </w:t>
      </w:r>
      <w:r w:rsidR="007B5998">
        <w:rPr>
          <w:rFonts w:ascii="Times New Roman" w:hAnsi="Times New Roman" w:cs="Times New Roman"/>
        </w:rPr>
        <w:t>highly attuned to</w:t>
      </w:r>
      <w:r w:rsidR="004E5C1E" w:rsidRPr="00C41C50">
        <w:rPr>
          <w:rFonts w:ascii="Times New Roman" w:hAnsi="Times New Roman" w:cs="Times New Roman"/>
        </w:rPr>
        <w:t xml:space="preserve"> the unintended consequences of legal rule changes</w:t>
      </w:r>
      <w:r w:rsidR="007B5998">
        <w:rPr>
          <w:rFonts w:ascii="Times New Roman" w:hAnsi="Times New Roman" w:cs="Times New Roman"/>
        </w:rPr>
        <w:t>. T</w:t>
      </w:r>
      <w:r w:rsidR="004E5C1E" w:rsidRPr="00C41C50">
        <w:rPr>
          <w:rFonts w:ascii="Times New Roman" w:hAnsi="Times New Roman" w:cs="Times New Roman"/>
        </w:rPr>
        <w:t xml:space="preserve">hus </w:t>
      </w:r>
      <w:r w:rsidR="00DB64B7" w:rsidRPr="00C41C50">
        <w:rPr>
          <w:rFonts w:ascii="Times New Roman" w:hAnsi="Times New Roman" w:cs="Times New Roman"/>
        </w:rPr>
        <w:t xml:space="preserve">accommodations within employment law for working families, </w:t>
      </w:r>
      <w:r w:rsidR="007B5998">
        <w:rPr>
          <w:rFonts w:ascii="Times New Roman" w:hAnsi="Times New Roman" w:cs="Times New Roman"/>
        </w:rPr>
        <w:t xml:space="preserve">which </w:t>
      </w:r>
      <w:r w:rsidR="00DB64B7" w:rsidRPr="00C41C50">
        <w:rPr>
          <w:rFonts w:ascii="Times New Roman" w:hAnsi="Times New Roman" w:cs="Times New Roman"/>
        </w:rPr>
        <w:t>were meant to recognize care responsibilities</w:t>
      </w:r>
      <w:r w:rsidR="00EE27BE">
        <w:rPr>
          <w:rFonts w:ascii="Times New Roman" w:hAnsi="Times New Roman" w:cs="Times New Roman"/>
        </w:rPr>
        <w:t>,</w:t>
      </w:r>
      <w:r w:rsidR="00DB64B7" w:rsidRPr="00C41C50">
        <w:rPr>
          <w:rFonts w:ascii="Times New Roman" w:hAnsi="Times New Roman" w:cs="Times New Roman"/>
        </w:rPr>
        <w:t xml:space="preserve"> can </w:t>
      </w:r>
      <w:r w:rsidR="007B5998">
        <w:rPr>
          <w:rFonts w:ascii="Times New Roman" w:hAnsi="Times New Roman" w:cs="Times New Roman"/>
        </w:rPr>
        <w:t xml:space="preserve">in fact </w:t>
      </w:r>
      <w:r w:rsidR="00DB64B7" w:rsidRPr="00C41C50">
        <w:rPr>
          <w:rFonts w:ascii="Times New Roman" w:hAnsi="Times New Roman" w:cs="Times New Roman"/>
        </w:rPr>
        <w:t>consolidate and entrench class and gender disparities</w:t>
      </w:r>
      <w:r w:rsidR="004E5C1E" w:rsidRPr="00C41C50">
        <w:rPr>
          <w:rFonts w:ascii="Times New Roman" w:hAnsi="Times New Roman" w:cs="Times New Roman"/>
        </w:rPr>
        <w:t xml:space="preserve"> while ignoring </w:t>
      </w:r>
      <w:r w:rsidR="00DB64B7" w:rsidRPr="00C41C50">
        <w:rPr>
          <w:rFonts w:ascii="Times New Roman" w:hAnsi="Times New Roman" w:cs="Times New Roman"/>
        </w:rPr>
        <w:t>protections for the secondary labour market of migrant care worke</w:t>
      </w:r>
      <w:r w:rsidR="004E5C1E" w:rsidRPr="00C41C50">
        <w:rPr>
          <w:rFonts w:ascii="Times New Roman" w:hAnsi="Times New Roman" w:cs="Times New Roman"/>
        </w:rPr>
        <w:t xml:space="preserve">rs who support working parents. </w:t>
      </w:r>
    </w:p>
    <w:p w:rsidR="007E553D" w:rsidRPr="00C41C50" w:rsidRDefault="007E553D" w:rsidP="00462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8D134F" w:rsidRPr="00C41C50" w:rsidRDefault="007E553D" w:rsidP="00EE27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US"/>
        </w:rPr>
      </w:pPr>
      <w:r w:rsidRPr="00C41C50">
        <w:rPr>
          <w:rFonts w:ascii="Times New Roman" w:hAnsi="Times New Roman" w:cs="Times New Roman"/>
        </w:rPr>
        <w:tab/>
      </w:r>
      <w:r w:rsidR="008D134F" w:rsidRPr="00C41C50">
        <w:rPr>
          <w:rFonts w:ascii="Times New Roman" w:hAnsi="Times New Roman" w:cs="Times New Roman"/>
        </w:rPr>
        <w:t xml:space="preserve">Many feminist scholars have also pointed out that the </w:t>
      </w:r>
      <w:r w:rsidR="004E5C1E" w:rsidRPr="00C41C50">
        <w:rPr>
          <w:rFonts w:ascii="Times New Roman" w:hAnsi="Times New Roman" w:cs="Times New Roman"/>
          <w:color w:val="000000"/>
          <w:lang w:val="en-US"/>
        </w:rPr>
        <w:t>l</w:t>
      </w:r>
      <w:r w:rsidR="00462878" w:rsidRPr="00C41C50">
        <w:rPr>
          <w:rFonts w:ascii="Times New Roman" w:hAnsi="Times New Roman" w:cs="Times New Roman"/>
          <w:color w:val="000000"/>
          <w:lang w:val="en-US"/>
        </w:rPr>
        <w:t xml:space="preserve">aw’s recognition of female reproductive </w:t>
      </w:r>
      <w:proofErr w:type="spellStart"/>
      <w:r w:rsidR="00A547E4"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A547E4" w:rsidRPr="00C41C50">
        <w:rPr>
          <w:rFonts w:ascii="Times New Roman" w:hAnsi="Times New Roman" w:cs="Times New Roman"/>
          <w:color w:val="000000"/>
          <w:lang w:val="en-US"/>
        </w:rPr>
        <w:t>r</w:t>
      </w:r>
      <w:proofErr w:type="spellEnd"/>
      <w:r w:rsidR="00462878" w:rsidRPr="00C41C50">
        <w:rPr>
          <w:rFonts w:ascii="Times New Roman" w:hAnsi="Times New Roman" w:cs="Times New Roman"/>
          <w:color w:val="000000"/>
          <w:lang w:val="en-US"/>
        </w:rPr>
        <w:t xml:space="preserve"> </w:t>
      </w:r>
      <w:r w:rsidR="007B5998">
        <w:rPr>
          <w:rFonts w:ascii="Times New Roman" w:hAnsi="Times New Roman" w:cs="Times New Roman"/>
          <w:color w:val="000000"/>
          <w:lang w:val="en-US"/>
        </w:rPr>
        <w:t xml:space="preserve">is </w:t>
      </w:r>
      <w:r w:rsidR="004E5C1E" w:rsidRPr="00C41C50">
        <w:rPr>
          <w:rFonts w:ascii="Times New Roman" w:hAnsi="Times New Roman" w:cs="Times New Roman"/>
          <w:color w:val="000000"/>
          <w:lang w:val="en-US"/>
        </w:rPr>
        <w:t xml:space="preserve">narrow in that it </w:t>
      </w:r>
      <w:r w:rsidR="00462878" w:rsidRPr="00C41C50">
        <w:rPr>
          <w:rFonts w:ascii="Times New Roman" w:hAnsi="Times New Roman" w:cs="Times New Roman"/>
          <w:color w:val="000000"/>
          <w:lang w:val="en-US"/>
        </w:rPr>
        <w:t>normaliz</w:t>
      </w:r>
      <w:r w:rsidR="004E5C1E" w:rsidRPr="00C41C50">
        <w:rPr>
          <w:rFonts w:ascii="Times New Roman" w:hAnsi="Times New Roman" w:cs="Times New Roman"/>
          <w:color w:val="000000"/>
          <w:lang w:val="en-US"/>
        </w:rPr>
        <w:t>es</w:t>
      </w:r>
      <w:r w:rsidR="00462878" w:rsidRPr="00C41C50">
        <w:rPr>
          <w:rFonts w:ascii="Times New Roman" w:hAnsi="Times New Roman" w:cs="Times New Roman"/>
          <w:color w:val="000000"/>
          <w:lang w:val="en-US"/>
        </w:rPr>
        <w:t xml:space="preserve"> heterosexual marriage to the exclusion of other organizational forms for the provision of social reproduction.</w:t>
      </w:r>
      <w:r w:rsidR="00DB64B7" w:rsidRPr="00C41C50">
        <w:rPr>
          <w:rFonts w:ascii="Times New Roman" w:hAnsi="Times New Roman" w:cs="Times New Roman"/>
          <w:color w:val="000000"/>
          <w:lang w:val="en-US"/>
        </w:rPr>
        <w:t xml:space="preserve"> </w:t>
      </w:r>
      <w:r w:rsidR="00462878" w:rsidRPr="00C41C50">
        <w:rPr>
          <w:rFonts w:ascii="Times New Roman" w:hAnsi="Times New Roman" w:cs="Times New Roman"/>
          <w:color w:val="000000"/>
          <w:lang w:val="en-US"/>
        </w:rPr>
        <w:t xml:space="preserve">Barlow </w:t>
      </w:r>
      <w:r w:rsidR="004E5C1E" w:rsidRPr="00C41C50">
        <w:rPr>
          <w:rFonts w:ascii="Times New Roman" w:hAnsi="Times New Roman" w:cs="Times New Roman"/>
          <w:color w:val="000000"/>
          <w:lang w:val="en-US"/>
        </w:rPr>
        <w:t xml:space="preserve">speaks of </w:t>
      </w:r>
      <w:r w:rsidR="00462878" w:rsidRPr="00C41C50">
        <w:rPr>
          <w:rFonts w:ascii="Times New Roman" w:hAnsi="Times New Roman" w:cs="Times New Roman"/>
          <w:color w:val="000000"/>
          <w:lang w:val="en-US"/>
        </w:rPr>
        <w:t>a sliding scale of value</w:t>
      </w:r>
      <w:r w:rsidR="00462878" w:rsidRPr="00C41C50">
        <w:rPr>
          <w:rStyle w:val="FootnoteReference"/>
          <w:rFonts w:ascii="Times New Roman" w:hAnsi="Times New Roman" w:cs="Times New Roman"/>
          <w:color w:val="000000"/>
          <w:lang w:val="en-US"/>
        </w:rPr>
        <w:footnoteReference w:id="25"/>
      </w:r>
      <w:r w:rsidR="00462878" w:rsidRPr="00C41C50">
        <w:rPr>
          <w:rFonts w:ascii="Times New Roman" w:hAnsi="Times New Roman" w:cs="Times New Roman"/>
          <w:color w:val="000000"/>
          <w:lang w:val="en-US"/>
        </w:rPr>
        <w:t xml:space="preserve"> wherein a high value is placed on non-financial contributions to a marriage, which is not available within cohabitation law.</w:t>
      </w:r>
      <w:r w:rsidR="00462878" w:rsidRPr="00C41C50">
        <w:rPr>
          <w:rStyle w:val="FootnoteReference"/>
          <w:rFonts w:ascii="Times New Roman" w:hAnsi="Times New Roman" w:cs="Times New Roman"/>
          <w:color w:val="000000"/>
          <w:lang w:val="en-US"/>
        </w:rPr>
        <w:footnoteReference w:id="26"/>
      </w:r>
      <w:r w:rsidR="00462878" w:rsidRPr="00C41C50">
        <w:rPr>
          <w:rFonts w:ascii="Times New Roman" w:hAnsi="Times New Roman" w:cs="Times New Roman"/>
          <w:color w:val="000000"/>
          <w:lang w:val="en-US"/>
        </w:rPr>
        <w:t xml:space="preserve"> Even less value is accorded</w:t>
      </w:r>
      <w:r w:rsidR="00D256BF" w:rsidRPr="00C41C50">
        <w:rPr>
          <w:rFonts w:ascii="Times New Roman" w:hAnsi="Times New Roman" w:cs="Times New Roman"/>
          <w:color w:val="000000"/>
          <w:lang w:val="en-US"/>
        </w:rPr>
        <w:t xml:space="preserve"> to</w:t>
      </w:r>
      <w:r w:rsidR="00462878" w:rsidRPr="00C41C50">
        <w:rPr>
          <w:rFonts w:ascii="Times New Roman" w:hAnsi="Times New Roman" w:cs="Times New Roman"/>
          <w:color w:val="000000"/>
          <w:lang w:val="en-US"/>
        </w:rPr>
        <w:t xml:space="preserve"> non-couple care-giving relationships or state-dependent single parenthood</w:t>
      </w:r>
      <w:r w:rsidR="00D256BF" w:rsidRPr="00C41C50">
        <w:rPr>
          <w:rFonts w:ascii="Times New Roman" w:hAnsi="Times New Roman" w:cs="Times New Roman"/>
          <w:color w:val="000000"/>
          <w:lang w:val="en-US"/>
        </w:rPr>
        <w:t xml:space="preserve"> </w:t>
      </w:r>
      <w:r w:rsidR="008D134F" w:rsidRPr="00C41C50">
        <w:rPr>
          <w:rFonts w:ascii="Times New Roman" w:hAnsi="Times New Roman" w:cs="Times New Roman"/>
          <w:color w:val="000000"/>
          <w:lang w:val="en-US"/>
        </w:rPr>
        <w:t xml:space="preserve">where paid work is considered to be the </w:t>
      </w:r>
      <w:proofErr w:type="spellStart"/>
      <w:r w:rsidR="008D134F" w:rsidRPr="00C41C50">
        <w:rPr>
          <w:rFonts w:ascii="Times New Roman" w:hAnsi="Times New Roman" w:cs="Times New Roman"/>
          <w:color w:val="000000"/>
          <w:lang w:val="en-US"/>
        </w:rPr>
        <w:t>carer’s</w:t>
      </w:r>
      <w:proofErr w:type="spellEnd"/>
      <w:r w:rsidR="008D134F" w:rsidRPr="00C41C50">
        <w:rPr>
          <w:rFonts w:ascii="Times New Roman" w:hAnsi="Times New Roman" w:cs="Times New Roman"/>
          <w:color w:val="000000"/>
          <w:lang w:val="en-US"/>
        </w:rPr>
        <w:t xml:space="preserve"> primary goal and reproductive </w:t>
      </w:r>
      <w:proofErr w:type="spellStart"/>
      <w:r w:rsidR="008D134F" w:rsidRPr="00C41C50">
        <w:rPr>
          <w:rFonts w:ascii="Times New Roman" w:hAnsi="Times New Roman" w:cs="Times New Roman"/>
          <w:color w:val="000000"/>
          <w:lang w:val="en-US"/>
        </w:rPr>
        <w:t>labour</w:t>
      </w:r>
      <w:proofErr w:type="spellEnd"/>
      <w:r w:rsidR="008D134F" w:rsidRPr="00C41C50">
        <w:rPr>
          <w:rFonts w:ascii="Times New Roman" w:hAnsi="Times New Roman" w:cs="Times New Roman"/>
          <w:color w:val="000000"/>
          <w:lang w:val="en-US"/>
        </w:rPr>
        <w:t xml:space="preserve"> becomes non-existent at best. Similarly, recognition of the reproductive </w:t>
      </w:r>
      <w:proofErr w:type="spellStart"/>
      <w:r w:rsidR="008D134F" w:rsidRPr="00C41C50">
        <w:rPr>
          <w:rFonts w:ascii="Times New Roman" w:hAnsi="Times New Roman" w:cs="Times New Roman"/>
          <w:color w:val="000000"/>
          <w:lang w:val="en-US"/>
        </w:rPr>
        <w:t>labour</w:t>
      </w:r>
      <w:proofErr w:type="spellEnd"/>
      <w:r w:rsidR="008D134F" w:rsidRPr="00C41C50">
        <w:rPr>
          <w:rFonts w:ascii="Times New Roman" w:hAnsi="Times New Roman" w:cs="Times New Roman"/>
          <w:color w:val="000000"/>
          <w:lang w:val="en-US"/>
        </w:rPr>
        <w:t xml:space="preserve"> of families formed by lesbians, gays, bisexuals and transsexuals is </w:t>
      </w:r>
      <w:r w:rsidR="008D134F" w:rsidRPr="00C41C50">
        <w:rPr>
          <w:rFonts w:ascii="Times New Roman" w:hAnsi="Times New Roman" w:cs="Times New Roman"/>
          <w:color w:val="000000"/>
          <w:lang w:val="en-US"/>
        </w:rPr>
        <w:lastRenderedPageBreak/>
        <w:t>premised on their approximation of the heterosexual marriage model requiring</w:t>
      </w:r>
      <w:r w:rsidR="00EE27BE">
        <w:rPr>
          <w:rFonts w:ascii="Times New Roman" w:hAnsi="Times New Roman" w:cs="Times New Roman"/>
          <w:color w:val="000000"/>
          <w:lang w:val="en-US"/>
        </w:rPr>
        <w:t xml:space="preserve"> “</w:t>
      </w:r>
      <w:r w:rsidR="008D134F" w:rsidRPr="00C41C50">
        <w:rPr>
          <w:rFonts w:ascii="Times New Roman" w:hAnsi="Times New Roman" w:cs="Times New Roman"/>
          <w:color w:val="000000"/>
          <w:lang w:val="en-US"/>
        </w:rPr>
        <w:t>two parents (no more), co</w:t>
      </w:r>
      <w:r w:rsidR="00EE27BE">
        <w:rPr>
          <w:rFonts w:ascii="Times New Roman" w:hAnsi="Times New Roman" w:cs="Times New Roman"/>
          <w:color w:val="000000"/>
          <w:lang w:val="en-US"/>
        </w:rPr>
        <w:t>habiting in a monogamous, long-</w:t>
      </w:r>
      <w:r w:rsidR="008D134F" w:rsidRPr="00C41C50">
        <w:rPr>
          <w:rFonts w:ascii="Times New Roman" w:hAnsi="Times New Roman" w:cs="Times New Roman"/>
          <w:color w:val="000000"/>
          <w:lang w:val="en-US"/>
        </w:rPr>
        <w:t>standing relationship, acting as one economic unit with the associated assumptions around financial dependency, and involved in a romantically defined sexual relationship</w:t>
      </w:r>
      <w:r w:rsidR="00EE27BE">
        <w:rPr>
          <w:rFonts w:ascii="Times New Roman" w:hAnsi="Times New Roman" w:cs="Times New Roman"/>
          <w:color w:val="000000"/>
          <w:lang w:val="en-US"/>
        </w:rPr>
        <w:t>”</w:t>
      </w:r>
      <w:r w:rsidR="008D134F" w:rsidRPr="00C41C50">
        <w:rPr>
          <w:rFonts w:ascii="Times New Roman" w:hAnsi="Times New Roman" w:cs="Times New Roman"/>
          <w:color w:val="000000"/>
          <w:lang w:val="en-US"/>
        </w:rPr>
        <w:t>.</w:t>
      </w:r>
      <w:r w:rsidR="008D134F" w:rsidRPr="00C41C50">
        <w:rPr>
          <w:rStyle w:val="FootnoteReference"/>
          <w:rFonts w:ascii="Times New Roman" w:hAnsi="Times New Roman" w:cs="Times New Roman"/>
          <w:color w:val="000000"/>
          <w:lang w:val="en-US"/>
        </w:rPr>
        <w:footnoteReference w:id="27"/>
      </w:r>
    </w:p>
    <w:p w:rsidR="00462878" w:rsidRPr="00C41C50" w:rsidRDefault="00462878" w:rsidP="00462878">
      <w:pPr>
        <w:rPr>
          <w:rFonts w:ascii="Times New Roman" w:hAnsi="Times New Roman" w:cs="Times New Roman"/>
          <w:color w:val="000000"/>
          <w:lang w:val="en-US"/>
        </w:rPr>
      </w:pPr>
    </w:p>
    <w:p w:rsidR="00355607" w:rsidRPr="00C41C50" w:rsidRDefault="00355607" w:rsidP="00462878">
      <w:pPr>
        <w:rPr>
          <w:rFonts w:ascii="Times New Roman" w:hAnsi="Times New Roman" w:cs="Times New Roman"/>
          <w:b/>
          <w:color w:val="000000"/>
          <w:lang w:val="en-US"/>
        </w:rPr>
      </w:pPr>
      <w:r w:rsidRPr="00C41C50">
        <w:rPr>
          <w:rFonts w:ascii="Times New Roman" w:hAnsi="Times New Roman" w:cs="Times New Roman"/>
          <w:b/>
          <w:color w:val="000000"/>
          <w:lang w:val="en-US"/>
        </w:rPr>
        <w:t xml:space="preserve">Revisiting the </w:t>
      </w:r>
      <w:r w:rsidR="00ED752E" w:rsidRPr="00C41C50">
        <w:rPr>
          <w:rFonts w:ascii="Times New Roman" w:hAnsi="Times New Roman" w:cs="Times New Roman"/>
          <w:b/>
          <w:color w:val="000000"/>
          <w:lang w:val="en-US"/>
        </w:rPr>
        <w:t>Production Boundary, Redrawing the (Re</w:t>
      </w:r>
      <w:proofErr w:type="gramStart"/>
      <w:r w:rsidR="00ED752E" w:rsidRPr="00C41C50">
        <w:rPr>
          <w:rFonts w:ascii="Times New Roman" w:hAnsi="Times New Roman" w:cs="Times New Roman"/>
          <w:b/>
          <w:color w:val="000000"/>
          <w:lang w:val="en-US"/>
        </w:rPr>
        <w:t>)production</w:t>
      </w:r>
      <w:proofErr w:type="gramEnd"/>
      <w:r w:rsidR="00ED752E" w:rsidRPr="00C41C50">
        <w:rPr>
          <w:rFonts w:ascii="Times New Roman" w:hAnsi="Times New Roman" w:cs="Times New Roman"/>
          <w:b/>
          <w:color w:val="000000"/>
          <w:lang w:val="en-US"/>
        </w:rPr>
        <w:t xml:space="preserve"> Boundary</w:t>
      </w:r>
    </w:p>
    <w:p w:rsidR="00355607" w:rsidRPr="00C41C50" w:rsidRDefault="00355607" w:rsidP="00462878">
      <w:pPr>
        <w:rPr>
          <w:rFonts w:ascii="Times New Roman" w:hAnsi="Times New Roman" w:cs="Times New Roman"/>
          <w:color w:val="000000"/>
          <w:lang w:val="en-US"/>
        </w:rPr>
      </w:pPr>
    </w:p>
    <w:p w:rsidR="00EB576C" w:rsidRPr="00C41C50" w:rsidRDefault="00462878" w:rsidP="00EE27BE">
      <w:pPr>
        <w:rPr>
          <w:rFonts w:ascii="Times New Roman" w:hAnsi="Times New Roman" w:cs="Times New Roman"/>
          <w:color w:val="000000"/>
          <w:lang w:val="en-US"/>
        </w:rPr>
      </w:pPr>
      <w:r w:rsidRPr="00C41C50">
        <w:rPr>
          <w:rFonts w:ascii="Times New Roman" w:hAnsi="Times New Roman" w:cs="Times New Roman"/>
          <w:color w:val="000000"/>
          <w:lang w:val="en-US"/>
        </w:rPr>
        <w:t xml:space="preserve">Feminist </w:t>
      </w:r>
      <w:proofErr w:type="spellStart"/>
      <w:r w:rsidRPr="00C41C50">
        <w:rPr>
          <w:rFonts w:ascii="Times New Roman" w:hAnsi="Times New Roman" w:cs="Times New Roman"/>
          <w:color w:val="000000"/>
          <w:lang w:val="en-US"/>
        </w:rPr>
        <w:t>endeavo</w:t>
      </w:r>
      <w:r w:rsidR="00EE27BE">
        <w:rPr>
          <w:rFonts w:ascii="Times New Roman" w:hAnsi="Times New Roman" w:cs="Times New Roman"/>
          <w:color w:val="000000"/>
          <w:lang w:val="en-US"/>
        </w:rPr>
        <w:t>u</w:t>
      </w:r>
      <w:r w:rsidRPr="00C41C50">
        <w:rPr>
          <w:rFonts w:ascii="Times New Roman" w:hAnsi="Times New Roman" w:cs="Times New Roman"/>
          <w:color w:val="000000"/>
          <w:lang w:val="en-US"/>
        </w:rPr>
        <w:t>rs</w:t>
      </w:r>
      <w:proofErr w:type="spellEnd"/>
      <w:r w:rsidRPr="00C41C50">
        <w:rPr>
          <w:rFonts w:ascii="Times New Roman" w:hAnsi="Times New Roman" w:cs="Times New Roman"/>
          <w:color w:val="000000"/>
          <w:lang w:val="en-US"/>
        </w:rPr>
        <w:t xml:space="preserve"> to convince states and increasingly international institutions to recognize women’s reproductive </w:t>
      </w:r>
      <w:proofErr w:type="spellStart"/>
      <w:r w:rsidRPr="00C41C50">
        <w:rPr>
          <w:rFonts w:ascii="Times New Roman" w:hAnsi="Times New Roman" w:cs="Times New Roman"/>
          <w:color w:val="000000"/>
          <w:lang w:val="en-US"/>
        </w:rPr>
        <w:t>labour</w:t>
      </w:r>
      <w:proofErr w:type="spellEnd"/>
      <w:r w:rsidRPr="00C41C50">
        <w:rPr>
          <w:rFonts w:ascii="Times New Roman" w:hAnsi="Times New Roman" w:cs="Times New Roman"/>
          <w:color w:val="000000"/>
          <w:lang w:val="en-US"/>
        </w:rPr>
        <w:t xml:space="preserve"> have met with little success. As feminist economists and development theorists look to successful campaigns elsewhere in trying to get the UN to redraw the ‘production boundary’</w:t>
      </w:r>
      <w:r w:rsidR="00EE27BE">
        <w:rPr>
          <w:rFonts w:ascii="Times New Roman" w:hAnsi="Times New Roman" w:cs="Times New Roman"/>
          <w:color w:val="000000"/>
          <w:lang w:val="en-US"/>
        </w:rPr>
        <w:t>,</w:t>
      </w:r>
      <w:r w:rsidRPr="00C41C50">
        <w:rPr>
          <w:rFonts w:ascii="Times New Roman" w:hAnsi="Times New Roman" w:cs="Times New Roman"/>
          <w:color w:val="000000"/>
          <w:lang w:val="en-US"/>
        </w:rPr>
        <w:t xml:space="preserve"> feminist lawyers have had to be content with family law doctrine where the </w:t>
      </w:r>
      <w:proofErr w:type="spellStart"/>
      <w:r w:rsidR="00A547E4"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A547E4" w:rsidRPr="00C41C50">
        <w:rPr>
          <w:rFonts w:ascii="Times New Roman" w:hAnsi="Times New Roman" w:cs="Times New Roman"/>
          <w:color w:val="000000"/>
          <w:lang w:val="en-US"/>
        </w:rPr>
        <w:t>rs</w:t>
      </w:r>
      <w:proofErr w:type="spellEnd"/>
      <w:r w:rsidRPr="00C41C50">
        <w:rPr>
          <w:rFonts w:ascii="Times New Roman" w:hAnsi="Times New Roman" w:cs="Times New Roman"/>
          <w:color w:val="000000"/>
          <w:lang w:val="en-US"/>
        </w:rPr>
        <w:t xml:space="preserve"> of married mothers in long-term marriages are recognized</w:t>
      </w:r>
      <w:r w:rsidR="00EE27BE">
        <w:rPr>
          <w:rFonts w:ascii="Times New Roman" w:hAnsi="Times New Roman" w:cs="Times New Roman"/>
          <w:color w:val="000000"/>
          <w:lang w:val="en-US"/>
        </w:rPr>
        <w:t>,</w:t>
      </w:r>
      <w:r w:rsidRPr="00C41C50">
        <w:rPr>
          <w:rFonts w:ascii="Times New Roman" w:hAnsi="Times New Roman" w:cs="Times New Roman"/>
          <w:color w:val="000000"/>
          <w:lang w:val="en-US"/>
        </w:rPr>
        <w:t xml:space="preserve"> but only at the point of exit namely, divorce. What is perplexing however </w:t>
      </w:r>
      <w:proofErr w:type="gramStart"/>
      <w:r w:rsidRPr="00C41C50">
        <w:rPr>
          <w:rFonts w:ascii="Times New Roman" w:hAnsi="Times New Roman" w:cs="Times New Roman"/>
          <w:color w:val="000000"/>
          <w:lang w:val="en-US"/>
        </w:rPr>
        <w:t>is that</w:t>
      </w:r>
      <w:proofErr w:type="gramEnd"/>
      <w:r w:rsidRPr="00C41C50">
        <w:rPr>
          <w:rFonts w:ascii="Times New Roman" w:hAnsi="Times New Roman" w:cs="Times New Roman"/>
          <w:color w:val="000000"/>
          <w:lang w:val="en-US"/>
        </w:rPr>
        <w:t xml:space="preserve"> despite feminist critiques of mainstream economic theory and state policy, feminists’ own conceptualization of the production boundary is somewhat limited when it comes to reproductive </w:t>
      </w:r>
      <w:proofErr w:type="spellStart"/>
      <w:r w:rsidRPr="00C41C50">
        <w:rPr>
          <w:rFonts w:ascii="Times New Roman" w:hAnsi="Times New Roman" w:cs="Times New Roman"/>
          <w:color w:val="000000"/>
          <w:lang w:val="en-US"/>
        </w:rPr>
        <w:t>labour</w:t>
      </w:r>
      <w:proofErr w:type="spellEnd"/>
      <w:r w:rsidRPr="00C41C50">
        <w:rPr>
          <w:rFonts w:ascii="Times New Roman" w:hAnsi="Times New Roman" w:cs="Times New Roman"/>
          <w:color w:val="000000"/>
          <w:lang w:val="en-US"/>
        </w:rPr>
        <w:t>. In the literature on social reproduction, the ‘reproduction boundary’</w:t>
      </w:r>
      <w:r w:rsidR="00EE27BE">
        <w:rPr>
          <w:rFonts w:ascii="Times New Roman" w:hAnsi="Times New Roman" w:cs="Times New Roman"/>
          <w:color w:val="000000"/>
          <w:lang w:val="en-US"/>
        </w:rPr>
        <w:t>,</w:t>
      </w:r>
      <w:r w:rsidRPr="00C41C50">
        <w:rPr>
          <w:rFonts w:ascii="Times New Roman" w:hAnsi="Times New Roman" w:cs="Times New Roman"/>
          <w:color w:val="000000"/>
          <w:lang w:val="en-US"/>
        </w:rPr>
        <w:t xml:space="preserve"> if </w:t>
      </w:r>
      <w:r w:rsidR="008D134F" w:rsidRPr="00C41C50">
        <w:rPr>
          <w:rFonts w:ascii="Times New Roman" w:hAnsi="Times New Roman" w:cs="Times New Roman"/>
          <w:color w:val="000000"/>
          <w:lang w:val="en-US"/>
        </w:rPr>
        <w:t xml:space="preserve">I can </w:t>
      </w:r>
      <w:r w:rsidRPr="00C41C50">
        <w:rPr>
          <w:rFonts w:ascii="Times New Roman" w:hAnsi="Times New Roman" w:cs="Times New Roman"/>
          <w:color w:val="000000"/>
          <w:lang w:val="en-US"/>
        </w:rPr>
        <w:t xml:space="preserve">call it that, is fairly consistently and strictly drawn around unpaid reproductive </w:t>
      </w:r>
      <w:proofErr w:type="spellStart"/>
      <w:r w:rsidRPr="00C41C50">
        <w:rPr>
          <w:rFonts w:ascii="Times New Roman" w:hAnsi="Times New Roman" w:cs="Times New Roman"/>
          <w:color w:val="000000"/>
          <w:lang w:val="en-US"/>
        </w:rPr>
        <w:t>labour</w:t>
      </w:r>
      <w:proofErr w:type="spellEnd"/>
      <w:r w:rsidRPr="00C41C50">
        <w:rPr>
          <w:rFonts w:ascii="Times New Roman" w:hAnsi="Times New Roman" w:cs="Times New Roman"/>
          <w:color w:val="000000"/>
          <w:lang w:val="en-US"/>
        </w:rPr>
        <w:t xml:space="preserve"> performed in a relational context or the reproductive </w:t>
      </w:r>
      <w:proofErr w:type="spellStart"/>
      <w:r w:rsidRPr="00C41C50">
        <w:rPr>
          <w:rFonts w:ascii="Times New Roman" w:hAnsi="Times New Roman" w:cs="Times New Roman"/>
          <w:color w:val="000000"/>
          <w:lang w:val="en-US"/>
        </w:rPr>
        <w:t>labour</w:t>
      </w:r>
      <w:proofErr w:type="spellEnd"/>
      <w:r w:rsidRPr="00C41C50">
        <w:rPr>
          <w:rFonts w:ascii="Times New Roman" w:hAnsi="Times New Roman" w:cs="Times New Roman"/>
          <w:color w:val="000000"/>
          <w:lang w:val="en-US"/>
        </w:rPr>
        <w:t xml:space="preserve"> of working mothers who struggle to balance work and care responsibilities. </w:t>
      </w:r>
      <w:r w:rsidR="002130AE" w:rsidRPr="00C41C50">
        <w:rPr>
          <w:rFonts w:ascii="Times New Roman" w:hAnsi="Times New Roman" w:cs="Times New Roman"/>
          <w:color w:val="000000"/>
          <w:lang w:val="en-US"/>
        </w:rPr>
        <w:t>Even the vocabulary for the recognition of social reproduction is couched in terms of “care work”, “care giving”, “familial care”,</w:t>
      </w:r>
      <w:r w:rsidR="002130AE" w:rsidRPr="00C41C50">
        <w:rPr>
          <w:rStyle w:val="FootnoteReference"/>
          <w:rFonts w:ascii="Times New Roman" w:hAnsi="Times New Roman" w:cs="Times New Roman"/>
          <w:color w:val="000000"/>
          <w:lang w:val="en-US"/>
        </w:rPr>
        <w:footnoteReference w:id="28"/>
      </w:r>
      <w:r w:rsidR="002130AE" w:rsidRPr="00C41C50">
        <w:rPr>
          <w:rFonts w:ascii="Times New Roman" w:hAnsi="Times New Roman" w:cs="Times New Roman"/>
          <w:color w:val="000000"/>
          <w:lang w:val="en-US"/>
        </w:rPr>
        <w:t xml:space="preserve"> and “unpaid </w:t>
      </w:r>
      <w:proofErr w:type="spellStart"/>
      <w:r w:rsidR="002130AE" w:rsidRPr="00C41C50">
        <w:rPr>
          <w:rFonts w:ascii="Times New Roman" w:hAnsi="Times New Roman" w:cs="Times New Roman"/>
          <w:color w:val="000000"/>
          <w:lang w:val="en-US"/>
        </w:rPr>
        <w:t>caregiving</w:t>
      </w:r>
      <w:proofErr w:type="spellEnd"/>
      <w:r w:rsidR="002130AE" w:rsidRPr="00C41C50">
        <w:rPr>
          <w:rFonts w:ascii="Times New Roman" w:hAnsi="Times New Roman" w:cs="Times New Roman"/>
          <w:color w:val="000000"/>
          <w:lang w:val="en-US"/>
        </w:rPr>
        <w:t>”</w:t>
      </w:r>
      <w:r w:rsidR="00EE27BE">
        <w:rPr>
          <w:rFonts w:ascii="Times New Roman" w:hAnsi="Times New Roman" w:cs="Times New Roman"/>
          <w:color w:val="000000"/>
          <w:lang w:val="en-US"/>
        </w:rPr>
        <w:t>,</w:t>
      </w:r>
      <w:r w:rsidR="002130AE" w:rsidRPr="00C41C50">
        <w:rPr>
          <w:rStyle w:val="FootnoteReference"/>
          <w:rFonts w:ascii="Times New Roman" w:hAnsi="Times New Roman" w:cs="Times New Roman"/>
          <w:color w:val="000000"/>
          <w:lang w:val="en-US"/>
        </w:rPr>
        <w:footnoteReference w:id="29"/>
      </w:r>
      <w:r w:rsidR="002130AE" w:rsidRPr="00C41C50">
        <w:rPr>
          <w:rFonts w:ascii="Times New Roman" w:hAnsi="Times New Roman" w:cs="Times New Roman"/>
          <w:color w:val="000000"/>
          <w:lang w:val="en-US"/>
        </w:rPr>
        <w:t xml:space="preserve"> which assume underlying affective arrangements. </w:t>
      </w:r>
      <w:r w:rsidRPr="00C41C50">
        <w:rPr>
          <w:rFonts w:ascii="Times New Roman" w:hAnsi="Times New Roman" w:cs="Times New Roman"/>
          <w:color w:val="000000"/>
          <w:lang w:val="en-US"/>
        </w:rPr>
        <w:t xml:space="preserve">Glaringly absent is an understanding of reproductive </w:t>
      </w:r>
      <w:proofErr w:type="spellStart"/>
      <w:r w:rsidRPr="00C41C50">
        <w:rPr>
          <w:rFonts w:ascii="Times New Roman" w:hAnsi="Times New Roman" w:cs="Times New Roman"/>
          <w:color w:val="000000"/>
          <w:lang w:val="en-US"/>
        </w:rPr>
        <w:t>labour</w:t>
      </w:r>
      <w:proofErr w:type="spellEnd"/>
      <w:r w:rsidRPr="00C41C50">
        <w:rPr>
          <w:rFonts w:ascii="Times New Roman" w:hAnsi="Times New Roman" w:cs="Times New Roman"/>
          <w:color w:val="000000"/>
          <w:lang w:val="en-US"/>
        </w:rPr>
        <w:t xml:space="preserve"> performed by women for the market in terms of social reproduction. </w:t>
      </w:r>
    </w:p>
    <w:p w:rsidR="00EB576C" w:rsidRPr="00C41C50" w:rsidRDefault="00EB576C" w:rsidP="00462878">
      <w:pPr>
        <w:ind w:firstLine="720"/>
        <w:rPr>
          <w:rFonts w:ascii="Times New Roman" w:hAnsi="Times New Roman" w:cs="Times New Roman"/>
          <w:color w:val="000000"/>
          <w:lang w:val="en-US"/>
        </w:rPr>
      </w:pPr>
    </w:p>
    <w:p w:rsidR="005B6DD2" w:rsidRPr="00C41C50" w:rsidRDefault="00462878" w:rsidP="005B6DD2">
      <w:pPr>
        <w:ind w:firstLine="720"/>
        <w:rPr>
          <w:rFonts w:ascii="Times New Roman" w:hAnsi="Times New Roman" w:cs="Times New Roman"/>
          <w:color w:val="000000"/>
          <w:lang w:val="en-US"/>
        </w:rPr>
      </w:pPr>
      <w:r w:rsidRPr="00C41C50">
        <w:rPr>
          <w:rFonts w:ascii="Times New Roman" w:hAnsi="Times New Roman" w:cs="Times New Roman"/>
          <w:color w:val="000000"/>
          <w:lang w:val="en-US"/>
        </w:rPr>
        <w:t xml:space="preserve">Admittedly, feminists have expressed concerns about the exploitation that the </w:t>
      </w:r>
      <w:proofErr w:type="spellStart"/>
      <w:r w:rsidRPr="00C41C50">
        <w:rPr>
          <w:rFonts w:ascii="Times New Roman" w:hAnsi="Times New Roman" w:cs="Times New Roman"/>
          <w:color w:val="000000"/>
          <w:lang w:val="en-US"/>
        </w:rPr>
        <w:t>commodification</w:t>
      </w:r>
      <w:proofErr w:type="spellEnd"/>
      <w:r w:rsidRPr="00C41C50">
        <w:rPr>
          <w:rFonts w:ascii="Times New Roman" w:hAnsi="Times New Roman" w:cs="Times New Roman"/>
          <w:color w:val="000000"/>
          <w:lang w:val="en-US"/>
        </w:rPr>
        <w:t xml:space="preserve"> of women’s reproductive </w:t>
      </w:r>
      <w:proofErr w:type="spellStart"/>
      <w:r w:rsidRPr="00C41C50">
        <w:rPr>
          <w:rFonts w:ascii="Times New Roman" w:hAnsi="Times New Roman" w:cs="Times New Roman"/>
          <w:color w:val="000000"/>
          <w:lang w:val="en-US"/>
        </w:rPr>
        <w:t>labour</w:t>
      </w:r>
      <w:proofErr w:type="spellEnd"/>
      <w:r w:rsidRPr="00C41C50">
        <w:rPr>
          <w:rFonts w:ascii="Times New Roman" w:hAnsi="Times New Roman" w:cs="Times New Roman"/>
          <w:color w:val="000000"/>
          <w:lang w:val="en-US"/>
        </w:rPr>
        <w:t xml:space="preserve"> bring</w:t>
      </w:r>
      <w:r w:rsidR="00EB576C" w:rsidRPr="00C41C50">
        <w:rPr>
          <w:rFonts w:ascii="Times New Roman" w:hAnsi="Times New Roman" w:cs="Times New Roman"/>
          <w:color w:val="000000"/>
          <w:lang w:val="en-US"/>
        </w:rPr>
        <w:t>s</w:t>
      </w:r>
      <w:r w:rsidRPr="00C41C50">
        <w:rPr>
          <w:rFonts w:ascii="Times New Roman" w:hAnsi="Times New Roman" w:cs="Times New Roman"/>
          <w:color w:val="000000"/>
          <w:lang w:val="en-US"/>
        </w:rPr>
        <w:t>.</w:t>
      </w:r>
      <w:r w:rsidR="00EB576C" w:rsidRPr="00C41C50">
        <w:rPr>
          <w:rFonts w:ascii="Times New Roman" w:hAnsi="Times New Roman" w:cs="Times New Roman"/>
          <w:color w:val="000000"/>
          <w:lang w:val="en-US"/>
        </w:rPr>
        <w:t xml:space="preserve"> Th</w:t>
      </w:r>
      <w:r w:rsidR="00283114" w:rsidRPr="00C41C50">
        <w:rPr>
          <w:rFonts w:ascii="Times New Roman" w:hAnsi="Times New Roman" w:cs="Times New Roman"/>
          <w:color w:val="000000"/>
          <w:lang w:val="en-US"/>
        </w:rPr>
        <w:t>ese</w:t>
      </w:r>
      <w:r w:rsidR="00EB576C" w:rsidRPr="00C41C50">
        <w:rPr>
          <w:rFonts w:ascii="Times New Roman" w:hAnsi="Times New Roman" w:cs="Times New Roman"/>
          <w:color w:val="000000"/>
          <w:lang w:val="en-US"/>
        </w:rPr>
        <w:t xml:space="preserve"> argument</w:t>
      </w:r>
      <w:r w:rsidR="00283114" w:rsidRPr="00C41C50">
        <w:rPr>
          <w:rFonts w:ascii="Times New Roman" w:hAnsi="Times New Roman" w:cs="Times New Roman"/>
          <w:color w:val="000000"/>
          <w:lang w:val="en-US"/>
        </w:rPr>
        <w:t>s</w:t>
      </w:r>
      <w:r w:rsidR="00EB576C" w:rsidRPr="00C41C50">
        <w:rPr>
          <w:rFonts w:ascii="Times New Roman" w:hAnsi="Times New Roman" w:cs="Times New Roman"/>
          <w:color w:val="000000"/>
          <w:lang w:val="en-US"/>
        </w:rPr>
        <w:t xml:space="preserve"> must be taken seriously. However, </w:t>
      </w:r>
      <w:r w:rsidR="00283114" w:rsidRPr="00C41C50">
        <w:rPr>
          <w:rFonts w:ascii="Times New Roman" w:hAnsi="Times New Roman" w:cs="Times New Roman"/>
          <w:color w:val="000000"/>
          <w:lang w:val="en-US"/>
        </w:rPr>
        <w:t xml:space="preserve">the very framing of the feminist issue in these sectors is up for grabs. The predominant feminist framing so far has been to view sex workers and exotic dancers (and commercial surrogates to a lesser extent) </w:t>
      </w:r>
      <w:r w:rsidR="000C267D" w:rsidRPr="00C41C50">
        <w:rPr>
          <w:rFonts w:ascii="Times New Roman" w:hAnsi="Times New Roman" w:cs="Times New Roman"/>
          <w:color w:val="000000"/>
          <w:lang w:val="en-US"/>
        </w:rPr>
        <w:t>as</w:t>
      </w:r>
      <w:r w:rsidR="00283114" w:rsidRPr="00C41C50">
        <w:rPr>
          <w:rFonts w:ascii="Times New Roman" w:hAnsi="Times New Roman" w:cs="Times New Roman"/>
          <w:color w:val="000000"/>
          <w:lang w:val="en-US"/>
        </w:rPr>
        <w:t xml:space="preserve"> victims of patriarchal violence. </w:t>
      </w:r>
      <w:r w:rsidR="000C267D" w:rsidRPr="00C41C50">
        <w:rPr>
          <w:rFonts w:ascii="Times New Roman" w:hAnsi="Times New Roman" w:cs="Times New Roman"/>
          <w:color w:val="000000"/>
          <w:lang w:val="en-US"/>
        </w:rPr>
        <w:t>Radical feminists have been most influential in setting the agenda for policy discourse in these sectors</w:t>
      </w:r>
      <w:r w:rsidR="00EE27BE">
        <w:rPr>
          <w:rFonts w:ascii="Times New Roman" w:hAnsi="Times New Roman" w:cs="Times New Roman"/>
          <w:color w:val="000000"/>
          <w:lang w:val="en-US"/>
        </w:rPr>
        <w:t>,</w:t>
      </w:r>
      <w:r w:rsidR="000C267D" w:rsidRPr="00C41C50">
        <w:rPr>
          <w:rFonts w:ascii="Times New Roman" w:hAnsi="Times New Roman" w:cs="Times New Roman"/>
          <w:color w:val="000000"/>
          <w:lang w:val="en-US"/>
        </w:rPr>
        <w:t xml:space="preserve"> </w:t>
      </w:r>
      <w:r w:rsidR="00DD2D8A">
        <w:rPr>
          <w:rFonts w:ascii="Times New Roman" w:hAnsi="Times New Roman" w:cs="Times New Roman"/>
          <w:color w:val="000000"/>
          <w:lang w:val="en-US"/>
        </w:rPr>
        <w:t>although an equally vocal group</w:t>
      </w:r>
      <w:r w:rsidR="000C267D" w:rsidRPr="00C41C50">
        <w:rPr>
          <w:rFonts w:ascii="Times New Roman" w:hAnsi="Times New Roman" w:cs="Times New Roman"/>
          <w:color w:val="000000"/>
          <w:lang w:val="en-US"/>
        </w:rPr>
        <w:t xml:space="preserve"> of pro-sex worker feminists exists. Nevertheless</w:t>
      </w:r>
      <w:r w:rsidR="00EE27BE">
        <w:rPr>
          <w:rFonts w:ascii="Times New Roman" w:hAnsi="Times New Roman" w:cs="Times New Roman"/>
          <w:color w:val="000000"/>
          <w:lang w:val="en-US"/>
        </w:rPr>
        <w:t>,</w:t>
      </w:r>
      <w:r w:rsidR="000C267D" w:rsidRPr="00C41C50">
        <w:rPr>
          <w:rFonts w:ascii="Times New Roman" w:hAnsi="Times New Roman" w:cs="Times New Roman"/>
          <w:color w:val="000000"/>
          <w:lang w:val="en-US"/>
        </w:rPr>
        <w:t xml:space="preserve"> the lack of a well-articulated materialist feminist position on sex work has meant that there is a considerable blurring of lines between the anti-</w:t>
      </w:r>
      <w:proofErr w:type="spellStart"/>
      <w:r w:rsidR="000C267D" w:rsidRPr="00C41C50">
        <w:rPr>
          <w:rFonts w:ascii="Times New Roman" w:hAnsi="Times New Roman" w:cs="Times New Roman"/>
          <w:color w:val="000000"/>
          <w:lang w:val="en-US"/>
        </w:rPr>
        <w:t>commodification</w:t>
      </w:r>
      <w:proofErr w:type="spellEnd"/>
      <w:r w:rsidR="000C267D" w:rsidRPr="00C41C50">
        <w:rPr>
          <w:rFonts w:ascii="Times New Roman" w:hAnsi="Times New Roman" w:cs="Times New Roman"/>
          <w:color w:val="000000"/>
          <w:lang w:val="en-US"/>
        </w:rPr>
        <w:t xml:space="preserve"> and anti-coercion strains of feminist arguments. </w:t>
      </w:r>
      <w:r w:rsidR="007B5998">
        <w:rPr>
          <w:rFonts w:ascii="Times New Roman" w:hAnsi="Times New Roman" w:cs="Times New Roman"/>
          <w:color w:val="000000"/>
          <w:lang w:val="en-US"/>
        </w:rPr>
        <w:t>E</w:t>
      </w:r>
      <w:r w:rsidR="000C267D" w:rsidRPr="00C41C50">
        <w:rPr>
          <w:rFonts w:ascii="Times New Roman" w:hAnsi="Times New Roman" w:cs="Times New Roman"/>
          <w:color w:val="000000"/>
          <w:lang w:val="en-US"/>
        </w:rPr>
        <w:t xml:space="preserve">lsewhere </w:t>
      </w:r>
      <w:r w:rsidR="007B5998" w:rsidRPr="00C41C50">
        <w:rPr>
          <w:rFonts w:ascii="Times New Roman" w:hAnsi="Times New Roman" w:cs="Times New Roman"/>
          <w:color w:val="000000"/>
          <w:lang w:val="en-US"/>
        </w:rPr>
        <w:t xml:space="preserve">I explore </w:t>
      </w:r>
      <w:r w:rsidR="000C267D" w:rsidRPr="00C41C50">
        <w:rPr>
          <w:rFonts w:ascii="Times New Roman" w:hAnsi="Times New Roman" w:cs="Times New Roman"/>
          <w:color w:val="000000"/>
          <w:lang w:val="en-US"/>
        </w:rPr>
        <w:t>in great depth how we might envision a postcolonial materialist feminist theory of sex work.</w:t>
      </w:r>
      <w:r w:rsidR="000C267D" w:rsidRPr="00C41C50">
        <w:rPr>
          <w:rStyle w:val="FootnoteReference"/>
          <w:rFonts w:ascii="Times New Roman" w:hAnsi="Times New Roman" w:cs="Times New Roman"/>
          <w:color w:val="000000"/>
          <w:lang w:val="en-US"/>
        </w:rPr>
        <w:footnoteReference w:id="30"/>
      </w:r>
      <w:r w:rsidR="000C267D" w:rsidRPr="00C41C50">
        <w:rPr>
          <w:rFonts w:ascii="Times New Roman" w:hAnsi="Times New Roman" w:cs="Times New Roman"/>
          <w:color w:val="000000"/>
          <w:lang w:val="en-US"/>
        </w:rPr>
        <w:t xml:space="preserve"> There I argue that the vast cataloguing by Western radical feminists of the harms of sex work and sexualized dancing are n</w:t>
      </w:r>
      <w:r w:rsidR="00FF4EC0">
        <w:rPr>
          <w:rFonts w:ascii="Times New Roman" w:hAnsi="Times New Roman" w:cs="Times New Roman"/>
          <w:color w:val="000000"/>
          <w:lang w:val="en-US"/>
        </w:rPr>
        <w:t>ot unique to women’s work in tho</w:t>
      </w:r>
      <w:r w:rsidR="000C267D" w:rsidRPr="00C41C50">
        <w:rPr>
          <w:rFonts w:ascii="Times New Roman" w:hAnsi="Times New Roman" w:cs="Times New Roman"/>
          <w:color w:val="000000"/>
          <w:lang w:val="en-US"/>
        </w:rPr>
        <w:t>se sectors. Indeed</w:t>
      </w:r>
      <w:r w:rsidR="00EE27BE">
        <w:rPr>
          <w:rFonts w:ascii="Times New Roman" w:hAnsi="Times New Roman" w:cs="Times New Roman"/>
          <w:color w:val="000000"/>
          <w:lang w:val="en-US"/>
        </w:rPr>
        <w:t>,</w:t>
      </w:r>
      <w:r w:rsidR="000C267D" w:rsidRPr="00C41C50">
        <w:rPr>
          <w:rFonts w:ascii="Times New Roman" w:hAnsi="Times New Roman" w:cs="Times New Roman"/>
          <w:color w:val="000000"/>
          <w:lang w:val="en-US"/>
        </w:rPr>
        <w:t xml:space="preserve"> </w:t>
      </w:r>
      <w:r w:rsidR="00F368C1" w:rsidRPr="00C41C50">
        <w:rPr>
          <w:rFonts w:ascii="Times New Roman" w:hAnsi="Times New Roman" w:cs="Times New Roman"/>
          <w:color w:val="000000"/>
          <w:lang w:val="en-US"/>
        </w:rPr>
        <w:t>harms abound in whatever sector women work in</w:t>
      </w:r>
      <w:r w:rsidR="00FF4EC0">
        <w:rPr>
          <w:rFonts w:ascii="Times New Roman" w:hAnsi="Times New Roman" w:cs="Times New Roman"/>
          <w:color w:val="000000"/>
          <w:lang w:val="en-US"/>
        </w:rPr>
        <w:t>,</w:t>
      </w:r>
      <w:r w:rsidR="00F368C1" w:rsidRPr="00C41C50">
        <w:rPr>
          <w:rFonts w:ascii="Times New Roman" w:hAnsi="Times New Roman" w:cs="Times New Roman"/>
          <w:color w:val="000000"/>
          <w:lang w:val="en-US"/>
        </w:rPr>
        <w:t xml:space="preserve"> whether as housewives or mothers or domestic workers</w:t>
      </w:r>
      <w:r w:rsidR="00FF4EC0">
        <w:rPr>
          <w:rFonts w:ascii="Times New Roman" w:hAnsi="Times New Roman" w:cs="Times New Roman"/>
          <w:color w:val="000000"/>
          <w:lang w:val="en-US"/>
        </w:rPr>
        <w:t>.</w:t>
      </w:r>
      <w:r w:rsidR="00F368C1" w:rsidRPr="00C41C50">
        <w:rPr>
          <w:rFonts w:ascii="Times New Roman" w:hAnsi="Times New Roman" w:cs="Times New Roman"/>
          <w:color w:val="000000"/>
          <w:lang w:val="en-US"/>
        </w:rPr>
        <w:t xml:space="preserve"> </w:t>
      </w:r>
      <w:r w:rsidR="00FF4EC0">
        <w:rPr>
          <w:rFonts w:ascii="Times New Roman" w:hAnsi="Times New Roman" w:cs="Times New Roman"/>
          <w:color w:val="000000"/>
          <w:lang w:val="en-US"/>
        </w:rPr>
        <w:t>A</w:t>
      </w:r>
      <w:r w:rsidR="00F368C1" w:rsidRPr="00C41C50">
        <w:rPr>
          <w:rFonts w:ascii="Times New Roman" w:hAnsi="Times New Roman" w:cs="Times New Roman"/>
          <w:color w:val="000000"/>
          <w:lang w:val="en-US"/>
        </w:rPr>
        <w:t xml:space="preserve"> close examination of these sectors suggests enough similarities to </w:t>
      </w:r>
      <w:r w:rsidR="00F368C1" w:rsidRPr="00C41C50">
        <w:rPr>
          <w:rFonts w:ascii="Times New Roman" w:hAnsi="Times New Roman" w:cs="Times New Roman"/>
          <w:i/>
          <w:color w:val="000000"/>
          <w:lang w:val="en-US"/>
        </w:rPr>
        <w:t>not</w:t>
      </w:r>
      <w:r w:rsidR="00F368C1" w:rsidRPr="00C41C50">
        <w:rPr>
          <w:rFonts w:ascii="Times New Roman" w:hAnsi="Times New Roman" w:cs="Times New Roman"/>
          <w:color w:val="000000"/>
          <w:lang w:val="en-US"/>
        </w:rPr>
        <w:t xml:space="preserve"> warrant a differential legal treatment. In other words, it is not clear that the harms of sex work are so exceptionally unique </w:t>
      </w:r>
      <w:r w:rsidR="00B53076" w:rsidRPr="00C41C50">
        <w:rPr>
          <w:rFonts w:ascii="Times New Roman" w:hAnsi="Times New Roman" w:cs="Times New Roman"/>
          <w:color w:val="000000"/>
          <w:lang w:val="en-US"/>
        </w:rPr>
        <w:t xml:space="preserve">as </w:t>
      </w:r>
      <w:r w:rsidR="00F368C1" w:rsidRPr="00C41C50">
        <w:rPr>
          <w:rFonts w:ascii="Times New Roman" w:hAnsi="Times New Roman" w:cs="Times New Roman"/>
          <w:color w:val="000000"/>
          <w:lang w:val="en-US"/>
        </w:rPr>
        <w:t xml:space="preserve">to justify the abolition of sex work. I will not rehearse the many complexities of </w:t>
      </w:r>
      <w:r w:rsidR="00F368C1" w:rsidRPr="00C41C50">
        <w:rPr>
          <w:rFonts w:ascii="Times New Roman" w:hAnsi="Times New Roman" w:cs="Times New Roman"/>
          <w:color w:val="000000"/>
          <w:lang w:val="en-US"/>
        </w:rPr>
        <w:lastRenderedPageBreak/>
        <w:t xml:space="preserve">generations of feminist debates </w:t>
      </w:r>
      <w:r w:rsidR="005D5762" w:rsidRPr="00C41C50">
        <w:rPr>
          <w:rFonts w:ascii="Times New Roman" w:hAnsi="Times New Roman" w:cs="Times New Roman"/>
          <w:color w:val="000000"/>
          <w:lang w:val="en-US"/>
        </w:rPr>
        <w:t xml:space="preserve">that have </w:t>
      </w:r>
      <w:r w:rsidR="00B53076" w:rsidRPr="00C41C50">
        <w:rPr>
          <w:rFonts w:ascii="Times New Roman" w:hAnsi="Times New Roman" w:cs="Times New Roman"/>
          <w:color w:val="000000"/>
          <w:lang w:val="en-US"/>
        </w:rPr>
        <w:t>tak</w:t>
      </w:r>
      <w:r w:rsidR="005D5762" w:rsidRPr="00C41C50">
        <w:rPr>
          <w:rFonts w:ascii="Times New Roman" w:hAnsi="Times New Roman" w:cs="Times New Roman"/>
          <w:color w:val="000000"/>
          <w:lang w:val="en-US"/>
        </w:rPr>
        <w:t>en</w:t>
      </w:r>
      <w:r w:rsidR="00B53076" w:rsidRPr="00C41C50">
        <w:rPr>
          <w:rFonts w:ascii="Times New Roman" w:hAnsi="Times New Roman" w:cs="Times New Roman"/>
          <w:color w:val="000000"/>
          <w:lang w:val="en-US"/>
        </w:rPr>
        <w:t xml:space="preserve"> place within several disciplines </w:t>
      </w:r>
      <w:r w:rsidR="00F368C1" w:rsidRPr="00C41C50">
        <w:rPr>
          <w:rFonts w:ascii="Times New Roman" w:hAnsi="Times New Roman" w:cs="Times New Roman"/>
          <w:color w:val="000000"/>
          <w:lang w:val="en-US"/>
        </w:rPr>
        <w:t xml:space="preserve">over </w:t>
      </w:r>
      <w:r w:rsidR="008F530F" w:rsidRPr="00C41C50">
        <w:rPr>
          <w:rFonts w:ascii="Times New Roman" w:hAnsi="Times New Roman" w:cs="Times New Roman"/>
          <w:color w:val="000000"/>
          <w:lang w:val="en-US"/>
        </w:rPr>
        <w:t>sex work</w:t>
      </w:r>
      <w:r w:rsidR="00FF4EC0">
        <w:rPr>
          <w:rFonts w:ascii="Times New Roman" w:hAnsi="Times New Roman" w:cs="Times New Roman"/>
          <w:color w:val="000000"/>
          <w:lang w:val="en-US"/>
        </w:rPr>
        <w:t>, dancing</w:t>
      </w:r>
      <w:r w:rsidR="008F530F" w:rsidRPr="00C41C50">
        <w:rPr>
          <w:rFonts w:ascii="Times New Roman" w:hAnsi="Times New Roman" w:cs="Times New Roman"/>
          <w:color w:val="000000"/>
          <w:lang w:val="en-US"/>
        </w:rPr>
        <w:t xml:space="preserve"> and commercial surrogacy</w:t>
      </w:r>
      <w:r w:rsidR="005D5762" w:rsidRPr="00C41C50">
        <w:rPr>
          <w:rFonts w:ascii="Times New Roman" w:hAnsi="Times New Roman" w:cs="Times New Roman"/>
          <w:color w:val="000000"/>
          <w:lang w:val="en-US"/>
        </w:rPr>
        <w:t>. For the time being,</w:t>
      </w:r>
      <w:r w:rsidR="00F368C1" w:rsidRPr="00C41C50">
        <w:rPr>
          <w:rFonts w:ascii="Times New Roman" w:hAnsi="Times New Roman" w:cs="Times New Roman"/>
          <w:color w:val="000000"/>
          <w:lang w:val="en-US"/>
        </w:rPr>
        <w:t xml:space="preserve"> </w:t>
      </w:r>
      <w:r w:rsidR="00B53076" w:rsidRPr="00C41C50">
        <w:rPr>
          <w:rFonts w:ascii="Times New Roman" w:hAnsi="Times New Roman" w:cs="Times New Roman"/>
          <w:color w:val="000000"/>
          <w:lang w:val="en-US"/>
        </w:rPr>
        <w:t xml:space="preserve">suffice it to say, </w:t>
      </w:r>
      <w:r w:rsidR="005D5762" w:rsidRPr="00C41C50">
        <w:rPr>
          <w:rFonts w:ascii="Times New Roman" w:hAnsi="Times New Roman" w:cs="Times New Roman"/>
          <w:color w:val="000000"/>
          <w:lang w:val="en-US"/>
        </w:rPr>
        <w:t xml:space="preserve">that </w:t>
      </w:r>
      <w:r w:rsidRPr="00C41C50">
        <w:rPr>
          <w:rFonts w:ascii="Times New Roman" w:hAnsi="Times New Roman" w:cs="Times New Roman"/>
          <w:color w:val="000000"/>
          <w:lang w:val="en-US"/>
        </w:rPr>
        <w:t xml:space="preserve">the widespread </w:t>
      </w:r>
      <w:r w:rsidR="00B53076" w:rsidRPr="00C41C50">
        <w:rPr>
          <w:rFonts w:ascii="Times New Roman" w:hAnsi="Times New Roman" w:cs="Times New Roman"/>
          <w:color w:val="000000"/>
          <w:lang w:val="en-US"/>
        </w:rPr>
        <w:t xml:space="preserve">prevalence of women’s reproductive </w:t>
      </w:r>
      <w:proofErr w:type="spellStart"/>
      <w:r w:rsidRPr="00C41C50">
        <w:rPr>
          <w:rFonts w:ascii="Times New Roman" w:hAnsi="Times New Roman" w:cs="Times New Roman"/>
          <w:color w:val="000000"/>
          <w:lang w:val="en-US"/>
        </w:rPr>
        <w:t>labour</w:t>
      </w:r>
      <w:proofErr w:type="spellEnd"/>
      <w:r w:rsidRPr="00C41C50">
        <w:rPr>
          <w:rFonts w:ascii="Times New Roman" w:hAnsi="Times New Roman" w:cs="Times New Roman"/>
          <w:color w:val="000000"/>
          <w:lang w:val="en-US"/>
        </w:rPr>
        <w:t xml:space="preserve"> </w:t>
      </w:r>
      <w:r w:rsidR="00B53076" w:rsidRPr="00C41C50">
        <w:rPr>
          <w:rFonts w:ascii="Times New Roman" w:hAnsi="Times New Roman" w:cs="Times New Roman"/>
          <w:color w:val="000000"/>
          <w:lang w:val="en-US"/>
        </w:rPr>
        <w:t xml:space="preserve">performed for the market </w:t>
      </w:r>
      <w:r w:rsidRPr="00C41C50">
        <w:rPr>
          <w:rFonts w:ascii="Times New Roman" w:hAnsi="Times New Roman" w:cs="Times New Roman"/>
          <w:color w:val="000000"/>
          <w:lang w:val="en-US"/>
        </w:rPr>
        <w:t xml:space="preserve">necessitates at the very least </w:t>
      </w:r>
      <w:r w:rsidR="0015318C" w:rsidRPr="00C41C50">
        <w:rPr>
          <w:rFonts w:ascii="Times New Roman" w:hAnsi="Times New Roman" w:cs="Times New Roman"/>
          <w:color w:val="000000"/>
          <w:lang w:val="en-US"/>
        </w:rPr>
        <w:t xml:space="preserve">some </w:t>
      </w:r>
      <w:r w:rsidRPr="00C41C50">
        <w:rPr>
          <w:rFonts w:ascii="Times New Roman" w:hAnsi="Times New Roman" w:cs="Times New Roman"/>
          <w:color w:val="000000"/>
          <w:lang w:val="en-US"/>
        </w:rPr>
        <w:t xml:space="preserve">feminist </w:t>
      </w:r>
      <w:r w:rsidR="00B53076" w:rsidRPr="00C41C50">
        <w:rPr>
          <w:rFonts w:ascii="Times New Roman" w:hAnsi="Times New Roman" w:cs="Times New Roman"/>
          <w:color w:val="000000"/>
          <w:lang w:val="en-US"/>
        </w:rPr>
        <w:t>re-</w:t>
      </w:r>
      <w:r w:rsidR="0015318C" w:rsidRPr="00C41C50">
        <w:rPr>
          <w:rFonts w:ascii="Times New Roman" w:hAnsi="Times New Roman" w:cs="Times New Roman"/>
          <w:color w:val="000000"/>
          <w:lang w:val="en-US"/>
        </w:rPr>
        <w:t xml:space="preserve">think of these issues from a </w:t>
      </w:r>
      <w:proofErr w:type="spellStart"/>
      <w:r w:rsidR="0015318C"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15318C" w:rsidRPr="00C41C50">
        <w:rPr>
          <w:rFonts w:ascii="Times New Roman" w:hAnsi="Times New Roman" w:cs="Times New Roman"/>
          <w:color w:val="000000"/>
          <w:lang w:val="en-US"/>
        </w:rPr>
        <w:t>r</w:t>
      </w:r>
      <w:proofErr w:type="spellEnd"/>
      <w:r w:rsidR="0015318C" w:rsidRPr="00C41C50">
        <w:rPr>
          <w:rFonts w:ascii="Times New Roman" w:hAnsi="Times New Roman" w:cs="Times New Roman"/>
          <w:color w:val="000000"/>
          <w:lang w:val="en-US"/>
        </w:rPr>
        <w:t xml:space="preserve"> perspective. </w:t>
      </w:r>
      <w:r w:rsidR="008F530F" w:rsidRPr="00C41C50">
        <w:rPr>
          <w:rFonts w:ascii="Times New Roman" w:hAnsi="Times New Roman" w:cs="Times New Roman"/>
          <w:color w:val="000000"/>
          <w:lang w:val="en-US"/>
        </w:rPr>
        <w:t xml:space="preserve">In other words, if there is no normative feminist justification for treating these markets exceptionally in relation to other sites of women’s </w:t>
      </w:r>
      <w:proofErr w:type="spellStart"/>
      <w:r w:rsidR="008F530F"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8F530F" w:rsidRPr="00C41C50">
        <w:rPr>
          <w:rFonts w:ascii="Times New Roman" w:hAnsi="Times New Roman" w:cs="Times New Roman"/>
          <w:color w:val="000000"/>
          <w:lang w:val="en-US"/>
        </w:rPr>
        <w:t>r</w:t>
      </w:r>
      <w:proofErr w:type="spellEnd"/>
      <w:r w:rsidR="008F530F" w:rsidRPr="00C41C50">
        <w:rPr>
          <w:rFonts w:ascii="Times New Roman" w:hAnsi="Times New Roman" w:cs="Times New Roman"/>
          <w:color w:val="000000"/>
          <w:lang w:val="en-US"/>
        </w:rPr>
        <w:t xml:space="preserve">, what can feminists say about </w:t>
      </w:r>
      <w:r w:rsidR="0013188E" w:rsidRPr="00C41C50">
        <w:rPr>
          <w:rFonts w:ascii="Times New Roman" w:hAnsi="Times New Roman" w:cs="Times New Roman"/>
          <w:color w:val="000000"/>
          <w:lang w:val="en-US"/>
        </w:rPr>
        <w:t xml:space="preserve">whether and </w:t>
      </w:r>
      <w:r w:rsidR="008F530F" w:rsidRPr="00C41C50">
        <w:rPr>
          <w:rFonts w:ascii="Times New Roman" w:hAnsi="Times New Roman" w:cs="Times New Roman"/>
          <w:color w:val="000000"/>
          <w:lang w:val="en-US"/>
        </w:rPr>
        <w:t xml:space="preserve">how </w:t>
      </w:r>
      <w:r w:rsidRPr="00C41C50">
        <w:rPr>
          <w:rFonts w:ascii="Times New Roman" w:hAnsi="Times New Roman" w:cs="Times New Roman"/>
          <w:color w:val="000000"/>
          <w:lang w:val="en-US"/>
        </w:rPr>
        <w:t>the market values and compensat</w:t>
      </w:r>
      <w:r w:rsidR="00DB64B7" w:rsidRPr="00C41C50">
        <w:rPr>
          <w:rFonts w:ascii="Times New Roman" w:hAnsi="Times New Roman" w:cs="Times New Roman"/>
          <w:color w:val="000000"/>
          <w:lang w:val="en-US"/>
        </w:rPr>
        <w:t xml:space="preserve">es women’s </w:t>
      </w:r>
      <w:r w:rsidR="00FF4EC0" w:rsidRPr="00C41C50">
        <w:rPr>
          <w:rFonts w:ascii="Times New Roman" w:hAnsi="Times New Roman" w:cs="Times New Roman"/>
          <w:color w:val="000000"/>
          <w:lang w:val="en-US"/>
        </w:rPr>
        <w:t xml:space="preserve">reproductive </w:t>
      </w:r>
      <w:proofErr w:type="spellStart"/>
      <w:r w:rsidR="00DB64B7" w:rsidRPr="00C41C50">
        <w:rPr>
          <w:rFonts w:ascii="Times New Roman" w:hAnsi="Times New Roman" w:cs="Times New Roman"/>
          <w:color w:val="000000"/>
          <w:lang w:val="en-US"/>
        </w:rPr>
        <w:t>labour</w:t>
      </w:r>
      <w:proofErr w:type="spellEnd"/>
      <w:r w:rsidR="00EE27BE">
        <w:rPr>
          <w:rFonts w:ascii="Times New Roman" w:hAnsi="Times New Roman" w:cs="Times New Roman"/>
          <w:color w:val="000000"/>
          <w:lang w:val="en-US"/>
        </w:rPr>
        <w:t>?</w:t>
      </w:r>
      <w:r w:rsidR="00FE7C11" w:rsidRPr="00C41C50">
        <w:rPr>
          <w:rFonts w:ascii="Times New Roman" w:hAnsi="Times New Roman" w:cs="Times New Roman"/>
          <w:color w:val="000000"/>
          <w:lang w:val="en-US"/>
        </w:rPr>
        <w:t xml:space="preserve"> </w:t>
      </w:r>
      <w:r w:rsidR="005B6DD2" w:rsidRPr="00C41C50">
        <w:rPr>
          <w:rFonts w:ascii="Times New Roman" w:hAnsi="Times New Roman" w:cs="Times New Roman"/>
          <w:color w:val="000000"/>
          <w:lang w:val="en-US"/>
        </w:rPr>
        <w:t xml:space="preserve">Using the term “reproductive </w:t>
      </w:r>
      <w:proofErr w:type="spellStart"/>
      <w:r w:rsidR="005B6DD2" w:rsidRPr="00C41C50">
        <w:rPr>
          <w:rFonts w:ascii="Times New Roman" w:hAnsi="Times New Roman" w:cs="Times New Roman"/>
          <w:color w:val="000000"/>
          <w:lang w:val="en-US"/>
        </w:rPr>
        <w:t>labour</w:t>
      </w:r>
      <w:proofErr w:type="spellEnd"/>
      <w:r w:rsidR="005B6DD2" w:rsidRPr="00C41C50">
        <w:rPr>
          <w:rFonts w:ascii="Times New Roman" w:hAnsi="Times New Roman" w:cs="Times New Roman"/>
          <w:color w:val="000000"/>
          <w:lang w:val="en-US"/>
        </w:rPr>
        <w:t xml:space="preserve">” here leaves open the possibility that feminists recognize the </w:t>
      </w:r>
      <w:proofErr w:type="spellStart"/>
      <w:r w:rsidR="005B6DD2" w:rsidRPr="00C41C50">
        <w:rPr>
          <w:rFonts w:ascii="Times New Roman" w:hAnsi="Times New Roman" w:cs="Times New Roman"/>
          <w:color w:val="000000"/>
          <w:lang w:val="en-US"/>
        </w:rPr>
        <w:t>labour</w:t>
      </w:r>
      <w:proofErr w:type="spellEnd"/>
      <w:r w:rsidR="005B6DD2" w:rsidRPr="00C41C50">
        <w:rPr>
          <w:rFonts w:ascii="Times New Roman" w:hAnsi="Times New Roman" w:cs="Times New Roman"/>
          <w:color w:val="000000"/>
          <w:lang w:val="en-US"/>
        </w:rPr>
        <w:t xml:space="preserve"> that women perform in these sectors</w:t>
      </w:r>
      <w:r w:rsidR="00EE27BE">
        <w:rPr>
          <w:rFonts w:ascii="Times New Roman" w:hAnsi="Times New Roman" w:cs="Times New Roman"/>
          <w:color w:val="000000"/>
          <w:lang w:val="en-US"/>
        </w:rPr>
        <w:t>,</w:t>
      </w:r>
      <w:r w:rsidR="005B6DD2" w:rsidRPr="00C41C50">
        <w:rPr>
          <w:rFonts w:ascii="Times New Roman" w:hAnsi="Times New Roman" w:cs="Times New Roman"/>
          <w:color w:val="000000"/>
          <w:lang w:val="en-US"/>
        </w:rPr>
        <w:t xml:space="preserve"> even if they vehemently disagree with the </w:t>
      </w:r>
      <w:r w:rsidR="00A547E4" w:rsidRPr="00C41C50">
        <w:rPr>
          <w:rFonts w:ascii="Times New Roman" w:hAnsi="Times New Roman" w:cs="Times New Roman"/>
          <w:color w:val="000000"/>
          <w:lang w:val="en-US"/>
        </w:rPr>
        <w:t>characterization</w:t>
      </w:r>
      <w:r w:rsidR="005B6DD2" w:rsidRPr="00C41C50">
        <w:rPr>
          <w:rFonts w:ascii="Times New Roman" w:hAnsi="Times New Roman" w:cs="Times New Roman"/>
          <w:color w:val="000000"/>
          <w:lang w:val="en-US"/>
        </w:rPr>
        <w:t xml:space="preserve"> </w:t>
      </w:r>
      <w:r w:rsidR="00FF4EC0">
        <w:rPr>
          <w:rFonts w:ascii="Times New Roman" w:hAnsi="Times New Roman" w:cs="Times New Roman"/>
          <w:color w:val="000000"/>
          <w:lang w:val="en-US"/>
        </w:rPr>
        <w:t xml:space="preserve">of such </w:t>
      </w:r>
      <w:proofErr w:type="spellStart"/>
      <w:r w:rsidR="00FF4EC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FF4EC0">
        <w:rPr>
          <w:rFonts w:ascii="Times New Roman" w:hAnsi="Times New Roman" w:cs="Times New Roman"/>
          <w:color w:val="000000"/>
          <w:lang w:val="en-US"/>
        </w:rPr>
        <w:t>r</w:t>
      </w:r>
      <w:proofErr w:type="spellEnd"/>
      <w:r w:rsidR="00FF4EC0">
        <w:rPr>
          <w:rFonts w:ascii="Times New Roman" w:hAnsi="Times New Roman" w:cs="Times New Roman"/>
          <w:color w:val="000000"/>
          <w:lang w:val="en-US"/>
        </w:rPr>
        <w:t xml:space="preserve"> </w:t>
      </w:r>
      <w:r w:rsidR="005B6DD2" w:rsidRPr="00C41C50">
        <w:rPr>
          <w:rFonts w:ascii="Times New Roman" w:hAnsi="Times New Roman" w:cs="Times New Roman"/>
          <w:color w:val="000000"/>
          <w:lang w:val="en-US"/>
        </w:rPr>
        <w:t>as work</w:t>
      </w:r>
      <w:r w:rsidR="00FF4EC0">
        <w:rPr>
          <w:rFonts w:ascii="Times New Roman" w:hAnsi="Times New Roman" w:cs="Times New Roman"/>
          <w:color w:val="000000"/>
          <w:lang w:val="en-US"/>
        </w:rPr>
        <w:t xml:space="preserve">, deserving the protections of </w:t>
      </w:r>
      <w:proofErr w:type="spellStart"/>
      <w:r w:rsidR="00FF4EC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FF4EC0">
        <w:rPr>
          <w:rFonts w:ascii="Times New Roman" w:hAnsi="Times New Roman" w:cs="Times New Roman"/>
          <w:color w:val="000000"/>
          <w:lang w:val="en-US"/>
        </w:rPr>
        <w:t>r</w:t>
      </w:r>
      <w:proofErr w:type="spellEnd"/>
      <w:r w:rsidR="00FF4EC0">
        <w:rPr>
          <w:rFonts w:ascii="Times New Roman" w:hAnsi="Times New Roman" w:cs="Times New Roman"/>
          <w:color w:val="000000"/>
          <w:lang w:val="en-US"/>
        </w:rPr>
        <w:t xml:space="preserve"> law</w:t>
      </w:r>
      <w:r w:rsidR="005B6DD2" w:rsidRPr="00C41C50">
        <w:rPr>
          <w:rFonts w:ascii="Times New Roman" w:hAnsi="Times New Roman" w:cs="Times New Roman"/>
          <w:color w:val="000000"/>
          <w:lang w:val="en-US"/>
        </w:rPr>
        <w:t>.</w:t>
      </w:r>
    </w:p>
    <w:p w:rsidR="00462878" w:rsidRPr="00C41C50" w:rsidRDefault="00462878" w:rsidP="005B6DD2">
      <w:pPr>
        <w:rPr>
          <w:rFonts w:ascii="Times New Roman" w:hAnsi="Times New Roman" w:cs="Times New Roman"/>
          <w:color w:val="000000"/>
          <w:lang w:val="en-US"/>
        </w:rPr>
      </w:pPr>
      <w:r w:rsidRPr="00C41C50">
        <w:rPr>
          <w:rFonts w:ascii="Times New Roman" w:hAnsi="Times New Roman" w:cs="Times New Roman"/>
          <w:color w:val="000000"/>
          <w:lang w:val="en-US"/>
        </w:rPr>
        <w:t xml:space="preserve"> </w:t>
      </w:r>
    </w:p>
    <w:p w:rsidR="00ED752E" w:rsidRPr="00C41C50" w:rsidRDefault="00A547E4" w:rsidP="005B6DD2">
      <w:pPr>
        <w:rPr>
          <w:rFonts w:ascii="Times New Roman" w:hAnsi="Times New Roman" w:cs="Times New Roman"/>
          <w:b/>
          <w:color w:val="000000"/>
          <w:lang w:val="en-US"/>
        </w:rPr>
      </w:pPr>
      <w:r w:rsidRPr="00C41C50">
        <w:rPr>
          <w:rFonts w:ascii="Times New Roman" w:hAnsi="Times New Roman" w:cs="Times New Roman"/>
          <w:b/>
          <w:color w:val="000000"/>
          <w:lang w:val="en-US"/>
        </w:rPr>
        <w:t>Theorizing</w:t>
      </w:r>
      <w:r w:rsidR="00ED752E" w:rsidRPr="00C41C50">
        <w:rPr>
          <w:rFonts w:ascii="Times New Roman" w:hAnsi="Times New Roman" w:cs="Times New Roman"/>
          <w:b/>
          <w:color w:val="000000"/>
          <w:lang w:val="en-US"/>
        </w:rPr>
        <w:t xml:space="preserve"> the Multiple Sites of Female Reproductive </w:t>
      </w:r>
      <w:proofErr w:type="spellStart"/>
      <w:r w:rsidR="00ED752E" w:rsidRPr="00C41C50">
        <w:rPr>
          <w:rFonts w:ascii="Times New Roman" w:hAnsi="Times New Roman" w:cs="Times New Roman"/>
          <w:b/>
          <w:color w:val="000000"/>
          <w:lang w:val="en-US"/>
        </w:rPr>
        <w:t>Labo</w:t>
      </w:r>
      <w:r w:rsidR="00EE27BE">
        <w:rPr>
          <w:rFonts w:ascii="Times New Roman" w:hAnsi="Times New Roman" w:cs="Times New Roman"/>
          <w:b/>
          <w:color w:val="000000"/>
          <w:lang w:val="en-US"/>
        </w:rPr>
        <w:t>u</w:t>
      </w:r>
      <w:r w:rsidR="00ED752E" w:rsidRPr="00C41C50">
        <w:rPr>
          <w:rFonts w:ascii="Times New Roman" w:hAnsi="Times New Roman" w:cs="Times New Roman"/>
          <w:b/>
          <w:color w:val="000000"/>
          <w:lang w:val="en-US"/>
        </w:rPr>
        <w:t>r</w:t>
      </w:r>
      <w:proofErr w:type="spellEnd"/>
      <w:r w:rsidR="00ED752E" w:rsidRPr="00C41C50">
        <w:rPr>
          <w:rFonts w:ascii="Times New Roman" w:hAnsi="Times New Roman" w:cs="Times New Roman"/>
          <w:b/>
          <w:color w:val="000000"/>
          <w:lang w:val="en-US"/>
        </w:rPr>
        <w:t xml:space="preserve"> </w:t>
      </w:r>
    </w:p>
    <w:p w:rsidR="00ED752E" w:rsidRPr="00C41C50" w:rsidRDefault="00ED752E" w:rsidP="005B6DD2">
      <w:pPr>
        <w:rPr>
          <w:rFonts w:ascii="Times New Roman" w:hAnsi="Times New Roman" w:cs="Times New Roman"/>
          <w:color w:val="000000"/>
          <w:lang w:val="en-US"/>
        </w:rPr>
      </w:pPr>
    </w:p>
    <w:p w:rsidR="0003603E" w:rsidRPr="00C41C50" w:rsidRDefault="005B6DD2" w:rsidP="00EE27BE">
      <w:pPr>
        <w:rPr>
          <w:rFonts w:ascii="Times New Roman" w:hAnsi="Times New Roman" w:cs="Times New Roman"/>
          <w:color w:val="000000"/>
          <w:lang w:val="en-US"/>
        </w:rPr>
      </w:pPr>
      <w:r w:rsidRPr="00C41C50">
        <w:rPr>
          <w:rFonts w:ascii="Times New Roman" w:hAnsi="Times New Roman" w:cs="Times New Roman"/>
          <w:color w:val="000000"/>
          <w:lang w:val="en-US"/>
        </w:rPr>
        <w:t>C</w:t>
      </w:r>
      <w:r w:rsidR="00DB64B7" w:rsidRPr="00C41C50">
        <w:rPr>
          <w:rFonts w:ascii="Times New Roman" w:hAnsi="Times New Roman" w:cs="Times New Roman"/>
          <w:color w:val="000000"/>
          <w:lang w:val="en-US"/>
        </w:rPr>
        <w:t xml:space="preserve">onceptualizing women’s reproductive </w:t>
      </w:r>
      <w:proofErr w:type="spellStart"/>
      <w:r w:rsidR="00DB64B7" w:rsidRPr="00C41C50">
        <w:rPr>
          <w:rFonts w:ascii="Times New Roman" w:hAnsi="Times New Roman" w:cs="Times New Roman"/>
          <w:color w:val="000000"/>
          <w:lang w:val="en-US"/>
        </w:rPr>
        <w:t>labour</w:t>
      </w:r>
      <w:proofErr w:type="spellEnd"/>
      <w:r w:rsidR="00EE27BE">
        <w:rPr>
          <w:rFonts w:ascii="Times New Roman" w:hAnsi="Times New Roman" w:cs="Times New Roman"/>
          <w:color w:val="000000"/>
          <w:lang w:val="en-US"/>
        </w:rPr>
        <w:t>,</w:t>
      </w:r>
      <w:r w:rsidR="00DB64B7" w:rsidRPr="00C41C50">
        <w:rPr>
          <w:rFonts w:ascii="Times New Roman" w:hAnsi="Times New Roman" w:cs="Times New Roman"/>
          <w:color w:val="000000"/>
          <w:lang w:val="en-US"/>
        </w:rPr>
        <w:t xml:space="preserve"> </w:t>
      </w:r>
      <w:r w:rsidR="00FF4EC0">
        <w:rPr>
          <w:rFonts w:ascii="Times New Roman" w:hAnsi="Times New Roman" w:cs="Times New Roman"/>
          <w:color w:val="000000"/>
          <w:lang w:val="en-US"/>
        </w:rPr>
        <w:t xml:space="preserve">whether </w:t>
      </w:r>
      <w:r w:rsidR="00DB64B7" w:rsidRPr="00C41C50">
        <w:rPr>
          <w:rFonts w:ascii="Times New Roman" w:hAnsi="Times New Roman" w:cs="Times New Roman"/>
          <w:color w:val="000000"/>
          <w:lang w:val="en-US"/>
        </w:rPr>
        <w:t>performed for the family or the market</w:t>
      </w:r>
      <w:r w:rsidR="00EE27BE">
        <w:rPr>
          <w:rFonts w:ascii="Times New Roman" w:hAnsi="Times New Roman" w:cs="Times New Roman"/>
          <w:color w:val="000000"/>
          <w:lang w:val="en-US"/>
        </w:rPr>
        <w:t>,</w:t>
      </w:r>
      <w:r w:rsidR="00DB64B7" w:rsidRPr="00C41C50">
        <w:rPr>
          <w:rFonts w:ascii="Times New Roman" w:hAnsi="Times New Roman" w:cs="Times New Roman"/>
          <w:color w:val="000000"/>
          <w:lang w:val="en-US"/>
        </w:rPr>
        <w:t xml:space="preserve"> in terms of a continuum</w:t>
      </w:r>
      <w:r w:rsidR="00DC2E72" w:rsidRPr="00C41C50">
        <w:rPr>
          <w:rFonts w:ascii="Times New Roman" w:hAnsi="Times New Roman" w:cs="Times New Roman"/>
          <w:color w:val="000000"/>
          <w:lang w:val="en-US"/>
        </w:rPr>
        <w:t xml:space="preserve"> is not altogether a theoretical exercise</w:t>
      </w:r>
      <w:r w:rsidR="00DB64B7" w:rsidRPr="00C41C50">
        <w:rPr>
          <w:rFonts w:ascii="Times New Roman" w:hAnsi="Times New Roman" w:cs="Times New Roman"/>
          <w:color w:val="000000"/>
          <w:lang w:val="en-US"/>
        </w:rPr>
        <w:t>.</w:t>
      </w:r>
      <w:r w:rsidR="00DC2E72" w:rsidRPr="00C41C50">
        <w:rPr>
          <w:rFonts w:ascii="Times New Roman" w:hAnsi="Times New Roman" w:cs="Times New Roman"/>
          <w:color w:val="000000"/>
          <w:lang w:val="en-US"/>
        </w:rPr>
        <w:t xml:space="preserve"> </w:t>
      </w:r>
      <w:r w:rsidR="0013188E" w:rsidRPr="00C41C50">
        <w:rPr>
          <w:rFonts w:ascii="Times New Roman" w:hAnsi="Times New Roman" w:cs="Times New Roman"/>
          <w:color w:val="000000"/>
          <w:lang w:val="en-US"/>
        </w:rPr>
        <w:t xml:space="preserve">Even a preliminary </w:t>
      </w:r>
      <w:r w:rsidR="002130AE" w:rsidRPr="00C41C50">
        <w:rPr>
          <w:rFonts w:ascii="Times New Roman" w:hAnsi="Times New Roman" w:cs="Times New Roman"/>
          <w:color w:val="000000"/>
          <w:lang w:val="en-US"/>
        </w:rPr>
        <w:t xml:space="preserve">empirical </w:t>
      </w:r>
      <w:r w:rsidR="0013188E" w:rsidRPr="00C41C50">
        <w:rPr>
          <w:rFonts w:ascii="Times New Roman" w:hAnsi="Times New Roman" w:cs="Times New Roman"/>
          <w:color w:val="000000"/>
          <w:lang w:val="en-US"/>
        </w:rPr>
        <w:t xml:space="preserve">investigation </w:t>
      </w:r>
      <w:r w:rsidR="002130AE" w:rsidRPr="00C41C50">
        <w:rPr>
          <w:rFonts w:ascii="Times New Roman" w:hAnsi="Times New Roman" w:cs="Times New Roman"/>
          <w:color w:val="000000"/>
          <w:lang w:val="en-US"/>
        </w:rPr>
        <w:t xml:space="preserve">will reveal </w:t>
      </w:r>
      <w:r w:rsidR="00FE7C11" w:rsidRPr="00C41C50">
        <w:rPr>
          <w:rFonts w:ascii="Times New Roman" w:hAnsi="Times New Roman" w:cs="Times New Roman"/>
          <w:color w:val="000000"/>
          <w:lang w:val="en-US"/>
        </w:rPr>
        <w:t xml:space="preserve">fairly quickly </w:t>
      </w:r>
      <w:r w:rsidR="002130AE" w:rsidRPr="00C41C50">
        <w:rPr>
          <w:rFonts w:ascii="Times New Roman" w:hAnsi="Times New Roman" w:cs="Times New Roman"/>
          <w:color w:val="000000"/>
          <w:lang w:val="en-US"/>
        </w:rPr>
        <w:t xml:space="preserve">that </w:t>
      </w:r>
      <w:r w:rsidR="0003603E" w:rsidRPr="00C41C50">
        <w:rPr>
          <w:rFonts w:ascii="Times New Roman" w:hAnsi="Times New Roman" w:cs="Times New Roman"/>
          <w:color w:val="000000"/>
          <w:lang w:val="en-US"/>
        </w:rPr>
        <w:t xml:space="preserve">women’s reproductive </w:t>
      </w:r>
      <w:proofErr w:type="spellStart"/>
      <w:r w:rsidR="0003603E"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03603E" w:rsidRPr="00C41C50">
        <w:rPr>
          <w:rFonts w:ascii="Times New Roman" w:hAnsi="Times New Roman" w:cs="Times New Roman"/>
          <w:color w:val="000000"/>
          <w:lang w:val="en-US"/>
        </w:rPr>
        <w:t>r</w:t>
      </w:r>
      <w:proofErr w:type="spellEnd"/>
      <w:r w:rsidR="0003603E" w:rsidRPr="00C41C50">
        <w:rPr>
          <w:rFonts w:ascii="Times New Roman" w:hAnsi="Times New Roman" w:cs="Times New Roman"/>
          <w:color w:val="000000"/>
          <w:lang w:val="en-US"/>
        </w:rPr>
        <w:t xml:space="preserve"> performed within </w:t>
      </w:r>
      <w:r w:rsidR="002130AE" w:rsidRPr="00C41C50">
        <w:rPr>
          <w:rFonts w:ascii="Times New Roman" w:hAnsi="Times New Roman" w:cs="Times New Roman"/>
          <w:color w:val="000000"/>
          <w:lang w:val="en-US"/>
        </w:rPr>
        <w:t xml:space="preserve">marriage and </w:t>
      </w:r>
      <w:r w:rsidR="0003603E" w:rsidRPr="00C41C50">
        <w:rPr>
          <w:rFonts w:ascii="Times New Roman" w:hAnsi="Times New Roman" w:cs="Times New Roman"/>
          <w:color w:val="000000"/>
          <w:lang w:val="en-US"/>
        </w:rPr>
        <w:t xml:space="preserve">in other </w:t>
      </w:r>
      <w:r w:rsidR="002130AE" w:rsidRPr="00C41C50">
        <w:rPr>
          <w:rFonts w:ascii="Times New Roman" w:hAnsi="Times New Roman" w:cs="Times New Roman"/>
          <w:color w:val="000000"/>
          <w:lang w:val="en-US"/>
        </w:rPr>
        <w:t xml:space="preserve">market </w:t>
      </w:r>
      <w:r w:rsidR="0003603E" w:rsidRPr="00C41C50">
        <w:rPr>
          <w:rFonts w:ascii="Times New Roman" w:hAnsi="Times New Roman" w:cs="Times New Roman"/>
          <w:color w:val="000000"/>
          <w:lang w:val="en-US"/>
        </w:rPr>
        <w:t xml:space="preserve">sites often </w:t>
      </w:r>
      <w:r w:rsidR="0003603E" w:rsidRPr="00C41C50">
        <w:rPr>
          <w:rFonts w:ascii="Times New Roman" w:hAnsi="Times New Roman" w:cs="Times New Roman"/>
          <w:i/>
          <w:color w:val="000000"/>
          <w:lang w:val="en-US"/>
        </w:rPr>
        <w:t>o</w:t>
      </w:r>
      <w:r w:rsidR="002130AE" w:rsidRPr="00C41C50">
        <w:rPr>
          <w:rFonts w:ascii="Times New Roman" w:hAnsi="Times New Roman" w:cs="Times New Roman"/>
          <w:i/>
          <w:color w:val="000000"/>
          <w:lang w:val="en-US"/>
        </w:rPr>
        <w:t>verlap</w:t>
      </w:r>
      <w:r w:rsidR="0003603E" w:rsidRPr="00C41C50">
        <w:rPr>
          <w:rFonts w:ascii="Times New Roman" w:hAnsi="Times New Roman" w:cs="Times New Roman"/>
          <w:i/>
          <w:color w:val="000000"/>
          <w:lang w:val="en-US"/>
        </w:rPr>
        <w:t>s</w:t>
      </w:r>
      <w:r w:rsidR="0003603E" w:rsidRPr="00C41C50">
        <w:rPr>
          <w:rFonts w:ascii="Times New Roman" w:hAnsi="Times New Roman" w:cs="Times New Roman"/>
          <w:color w:val="000000"/>
          <w:lang w:val="en-US"/>
        </w:rPr>
        <w:t xml:space="preserve">. Thus in the context of sex work, one could think of the figure of the housewife-sex worker. In the commercial surrogacy industry as it has emerged in India, </w:t>
      </w:r>
      <w:r w:rsidR="002130AE" w:rsidRPr="00C41C50">
        <w:rPr>
          <w:rFonts w:ascii="Times New Roman" w:hAnsi="Times New Roman" w:cs="Times New Roman"/>
          <w:color w:val="000000"/>
          <w:lang w:val="en-US"/>
        </w:rPr>
        <w:t>surrogate</w:t>
      </w:r>
      <w:r w:rsidR="0003603E" w:rsidRPr="00C41C50">
        <w:rPr>
          <w:rFonts w:ascii="Times New Roman" w:hAnsi="Times New Roman" w:cs="Times New Roman"/>
          <w:color w:val="000000"/>
          <w:lang w:val="en-US"/>
        </w:rPr>
        <w:t>s are also often housewiv</w:t>
      </w:r>
      <w:r w:rsidR="002130AE" w:rsidRPr="00C41C50">
        <w:rPr>
          <w:rFonts w:ascii="Times New Roman" w:hAnsi="Times New Roman" w:cs="Times New Roman"/>
          <w:color w:val="000000"/>
          <w:lang w:val="en-US"/>
        </w:rPr>
        <w:t>e</w:t>
      </w:r>
      <w:r w:rsidR="0003603E" w:rsidRPr="00C41C50">
        <w:rPr>
          <w:rFonts w:ascii="Times New Roman" w:hAnsi="Times New Roman" w:cs="Times New Roman"/>
          <w:color w:val="000000"/>
          <w:lang w:val="en-US"/>
        </w:rPr>
        <w:t xml:space="preserve">s. Indeed, fertility clinics often insist on </w:t>
      </w:r>
      <w:r w:rsidR="00DD2D8A">
        <w:rPr>
          <w:rFonts w:ascii="Times New Roman" w:hAnsi="Times New Roman" w:cs="Times New Roman"/>
          <w:color w:val="000000"/>
          <w:lang w:val="en-US"/>
        </w:rPr>
        <w:t>‘</w:t>
      </w:r>
      <w:r w:rsidR="0003603E" w:rsidRPr="00C41C50">
        <w:rPr>
          <w:rFonts w:ascii="Times New Roman" w:hAnsi="Times New Roman" w:cs="Times New Roman"/>
          <w:color w:val="000000"/>
          <w:lang w:val="en-US"/>
        </w:rPr>
        <w:t>proven</w:t>
      </w:r>
      <w:r w:rsidR="00DD2D8A">
        <w:rPr>
          <w:rFonts w:ascii="Times New Roman" w:hAnsi="Times New Roman" w:cs="Times New Roman"/>
          <w:color w:val="000000"/>
          <w:lang w:val="en-US"/>
        </w:rPr>
        <w:t>’</w:t>
      </w:r>
      <w:r w:rsidR="0003603E" w:rsidRPr="00C41C50">
        <w:rPr>
          <w:rFonts w:ascii="Times New Roman" w:hAnsi="Times New Roman" w:cs="Times New Roman"/>
          <w:color w:val="000000"/>
          <w:lang w:val="en-US"/>
        </w:rPr>
        <w:t xml:space="preserve"> fertility</w:t>
      </w:r>
      <w:r w:rsidR="00DD2D8A">
        <w:rPr>
          <w:rFonts w:ascii="Times New Roman" w:hAnsi="Times New Roman" w:cs="Times New Roman"/>
          <w:color w:val="000000"/>
          <w:lang w:val="en-US"/>
        </w:rPr>
        <w:t>,</w:t>
      </w:r>
      <w:r w:rsidR="0003603E" w:rsidRPr="00C41C50">
        <w:rPr>
          <w:rFonts w:ascii="Times New Roman" w:hAnsi="Times New Roman" w:cs="Times New Roman"/>
          <w:color w:val="000000"/>
          <w:lang w:val="en-US"/>
        </w:rPr>
        <w:t xml:space="preserve"> which given the stigma of extra-marital sex</w:t>
      </w:r>
      <w:r w:rsidR="00DD2D8A">
        <w:rPr>
          <w:rFonts w:ascii="Times New Roman" w:hAnsi="Times New Roman" w:cs="Times New Roman"/>
          <w:color w:val="000000"/>
          <w:lang w:val="en-US"/>
        </w:rPr>
        <w:t>,</w:t>
      </w:r>
      <w:r w:rsidR="0003603E" w:rsidRPr="00C41C50">
        <w:rPr>
          <w:rFonts w:ascii="Times New Roman" w:hAnsi="Times New Roman" w:cs="Times New Roman"/>
          <w:color w:val="000000"/>
          <w:lang w:val="en-US"/>
        </w:rPr>
        <w:t xml:space="preserve"> will translate into a limited pool of surrogates who are already </w:t>
      </w:r>
      <w:r w:rsidR="00DD2D8A">
        <w:rPr>
          <w:rFonts w:ascii="Times New Roman" w:hAnsi="Times New Roman" w:cs="Times New Roman"/>
          <w:color w:val="000000"/>
          <w:lang w:val="en-US"/>
        </w:rPr>
        <w:t xml:space="preserve">married </w:t>
      </w:r>
      <w:r w:rsidR="0003603E" w:rsidRPr="00C41C50">
        <w:rPr>
          <w:rFonts w:ascii="Times New Roman" w:hAnsi="Times New Roman" w:cs="Times New Roman"/>
          <w:color w:val="000000"/>
          <w:lang w:val="en-US"/>
        </w:rPr>
        <w:t xml:space="preserve">mothers. The law </w:t>
      </w:r>
      <w:r w:rsidR="002820A0" w:rsidRPr="00C41C50">
        <w:rPr>
          <w:rFonts w:ascii="Times New Roman" w:hAnsi="Times New Roman" w:cs="Times New Roman"/>
          <w:color w:val="000000"/>
          <w:lang w:val="en-US"/>
        </w:rPr>
        <w:t xml:space="preserve">is </w:t>
      </w:r>
      <w:r w:rsidR="0003603E" w:rsidRPr="00C41C50">
        <w:rPr>
          <w:rFonts w:ascii="Times New Roman" w:hAnsi="Times New Roman" w:cs="Times New Roman"/>
          <w:color w:val="000000"/>
          <w:lang w:val="en-US"/>
        </w:rPr>
        <w:t xml:space="preserve">often </w:t>
      </w:r>
      <w:r w:rsidR="002820A0" w:rsidRPr="00C41C50">
        <w:rPr>
          <w:rFonts w:ascii="Times New Roman" w:hAnsi="Times New Roman" w:cs="Times New Roman"/>
          <w:color w:val="000000"/>
          <w:lang w:val="en-US"/>
        </w:rPr>
        <w:t>littered with reminders of this inter-connectedness</w:t>
      </w:r>
      <w:r w:rsidR="0003603E" w:rsidRPr="00C41C50">
        <w:rPr>
          <w:rFonts w:ascii="Times New Roman" w:hAnsi="Times New Roman" w:cs="Times New Roman"/>
          <w:color w:val="000000"/>
          <w:lang w:val="en-US"/>
        </w:rPr>
        <w:t>. To illustrate, i</w:t>
      </w:r>
      <w:r w:rsidR="002820A0" w:rsidRPr="00C41C50">
        <w:rPr>
          <w:rFonts w:ascii="Times New Roman" w:hAnsi="Times New Roman" w:cs="Times New Roman"/>
          <w:color w:val="000000"/>
          <w:lang w:val="en-US"/>
        </w:rPr>
        <w:t>n the context of surrogacy, the Indian Council of Medical Research guidelines insist on referring to the legitimacy of the bab</w:t>
      </w:r>
      <w:r w:rsidR="0003603E" w:rsidRPr="00C41C50">
        <w:rPr>
          <w:rFonts w:ascii="Times New Roman" w:hAnsi="Times New Roman" w:cs="Times New Roman"/>
          <w:color w:val="000000"/>
          <w:lang w:val="en-US"/>
        </w:rPr>
        <w:t xml:space="preserve">y born of a surrogacy agreement. The law clarifies </w:t>
      </w:r>
      <w:r w:rsidR="002820A0" w:rsidRPr="00C41C50">
        <w:rPr>
          <w:rFonts w:ascii="Times New Roman" w:hAnsi="Times New Roman" w:cs="Times New Roman"/>
          <w:color w:val="000000"/>
          <w:lang w:val="en-US"/>
        </w:rPr>
        <w:t xml:space="preserve">the non-adulterous nature of </w:t>
      </w:r>
      <w:r w:rsidR="00DD2D8A">
        <w:rPr>
          <w:rFonts w:ascii="Times New Roman" w:hAnsi="Times New Roman" w:cs="Times New Roman"/>
          <w:color w:val="000000"/>
          <w:lang w:val="en-US"/>
        </w:rPr>
        <w:t>assisted reproductive technologies (</w:t>
      </w:r>
      <w:r w:rsidR="002820A0" w:rsidRPr="00C41C50">
        <w:rPr>
          <w:rFonts w:ascii="Times New Roman" w:hAnsi="Times New Roman" w:cs="Times New Roman"/>
          <w:color w:val="000000"/>
          <w:lang w:val="en-US"/>
        </w:rPr>
        <w:t>ART</w:t>
      </w:r>
      <w:r w:rsidR="00DD2D8A">
        <w:rPr>
          <w:rFonts w:ascii="Times New Roman" w:hAnsi="Times New Roman" w:cs="Times New Roman"/>
          <w:color w:val="000000"/>
          <w:lang w:val="en-US"/>
        </w:rPr>
        <w:t>)</w:t>
      </w:r>
      <w:r w:rsidR="002820A0" w:rsidRPr="00C41C50">
        <w:rPr>
          <w:rFonts w:ascii="Times New Roman" w:hAnsi="Times New Roman" w:cs="Times New Roman"/>
          <w:color w:val="000000"/>
          <w:lang w:val="en-US"/>
        </w:rPr>
        <w:t xml:space="preserve"> when performed with the husband’s consent</w:t>
      </w:r>
      <w:r w:rsidR="0003603E" w:rsidRPr="00C41C50">
        <w:rPr>
          <w:rFonts w:ascii="Times New Roman" w:hAnsi="Times New Roman" w:cs="Times New Roman"/>
          <w:color w:val="000000"/>
          <w:lang w:val="en-US"/>
        </w:rPr>
        <w:t>. Similarly,</w:t>
      </w:r>
      <w:r w:rsidR="002820A0" w:rsidRPr="00C41C50">
        <w:rPr>
          <w:rFonts w:ascii="Times New Roman" w:hAnsi="Times New Roman" w:cs="Times New Roman"/>
          <w:color w:val="000000"/>
          <w:lang w:val="en-US"/>
        </w:rPr>
        <w:t xml:space="preserve"> conception through ART preclud</w:t>
      </w:r>
      <w:r w:rsidR="0003603E" w:rsidRPr="00C41C50">
        <w:rPr>
          <w:rFonts w:ascii="Times New Roman" w:hAnsi="Times New Roman" w:cs="Times New Roman"/>
          <w:color w:val="000000"/>
          <w:lang w:val="en-US"/>
        </w:rPr>
        <w:t>es the wife’s claim for</w:t>
      </w:r>
      <w:r w:rsidR="002820A0" w:rsidRPr="00C41C50">
        <w:rPr>
          <w:rFonts w:ascii="Times New Roman" w:hAnsi="Times New Roman" w:cs="Times New Roman"/>
          <w:color w:val="000000"/>
          <w:lang w:val="en-US"/>
        </w:rPr>
        <w:t xml:space="preserve"> marital dissolution on the basis of impotency</w:t>
      </w:r>
      <w:r w:rsidR="0003603E" w:rsidRPr="00C41C50">
        <w:rPr>
          <w:rFonts w:ascii="Times New Roman" w:hAnsi="Times New Roman" w:cs="Times New Roman"/>
          <w:color w:val="000000"/>
          <w:lang w:val="en-US"/>
        </w:rPr>
        <w:t>.</w:t>
      </w:r>
      <w:r w:rsidR="002130AE" w:rsidRPr="00C41C50">
        <w:rPr>
          <w:rFonts w:ascii="Times New Roman" w:hAnsi="Times New Roman" w:cs="Times New Roman"/>
          <w:color w:val="000000"/>
          <w:lang w:val="en-US"/>
        </w:rPr>
        <w:t xml:space="preserve"> </w:t>
      </w:r>
    </w:p>
    <w:p w:rsidR="0003603E" w:rsidRPr="00C41C50" w:rsidRDefault="0003603E" w:rsidP="002130AE">
      <w:pPr>
        <w:ind w:firstLine="720"/>
        <w:rPr>
          <w:rFonts w:ascii="Times New Roman" w:hAnsi="Times New Roman" w:cs="Times New Roman"/>
          <w:color w:val="000000"/>
          <w:lang w:val="en-US"/>
        </w:rPr>
      </w:pPr>
    </w:p>
    <w:p w:rsidR="0003603E" w:rsidRPr="00C41C50" w:rsidRDefault="0003603E" w:rsidP="002130AE">
      <w:pPr>
        <w:ind w:firstLine="720"/>
        <w:rPr>
          <w:rFonts w:ascii="Times New Roman" w:hAnsi="Times New Roman" w:cs="Times New Roman"/>
          <w:color w:val="000000"/>
          <w:lang w:val="en-US"/>
        </w:rPr>
      </w:pPr>
      <w:r w:rsidRPr="00C41C50">
        <w:rPr>
          <w:rFonts w:ascii="Times New Roman" w:hAnsi="Times New Roman" w:cs="Times New Roman"/>
          <w:color w:val="000000"/>
          <w:lang w:val="en-US"/>
        </w:rPr>
        <w:t xml:space="preserve">Women’s reproductive </w:t>
      </w:r>
      <w:proofErr w:type="spellStart"/>
      <w:r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Pr="00C41C50">
        <w:rPr>
          <w:rFonts w:ascii="Times New Roman" w:hAnsi="Times New Roman" w:cs="Times New Roman"/>
          <w:color w:val="000000"/>
          <w:lang w:val="en-US"/>
        </w:rPr>
        <w:t>r</w:t>
      </w:r>
      <w:proofErr w:type="spellEnd"/>
      <w:r w:rsidRPr="00C41C50">
        <w:rPr>
          <w:rFonts w:ascii="Times New Roman" w:hAnsi="Times New Roman" w:cs="Times New Roman"/>
          <w:color w:val="000000"/>
          <w:lang w:val="en-US"/>
        </w:rPr>
        <w:t xml:space="preserve"> </w:t>
      </w:r>
      <w:r w:rsidR="000565BD" w:rsidRPr="00C41C50">
        <w:rPr>
          <w:rFonts w:ascii="Times New Roman" w:hAnsi="Times New Roman" w:cs="Times New Roman"/>
          <w:color w:val="000000"/>
          <w:lang w:val="en-US"/>
        </w:rPr>
        <w:t xml:space="preserve">performed for marriage and for the market can be viewed </w:t>
      </w:r>
      <w:r w:rsidR="002130AE" w:rsidRPr="00C41C50">
        <w:rPr>
          <w:rFonts w:ascii="Times New Roman" w:hAnsi="Times New Roman" w:cs="Times New Roman"/>
          <w:color w:val="000000"/>
          <w:lang w:val="en-US"/>
        </w:rPr>
        <w:t xml:space="preserve">in terms of a </w:t>
      </w:r>
      <w:r w:rsidR="002130AE" w:rsidRPr="00C41C50">
        <w:rPr>
          <w:rFonts w:ascii="Times New Roman" w:hAnsi="Times New Roman" w:cs="Times New Roman"/>
          <w:i/>
          <w:color w:val="000000"/>
          <w:lang w:val="en-US"/>
        </w:rPr>
        <w:t>continuum</w:t>
      </w:r>
      <w:r w:rsidR="000565BD" w:rsidRPr="00C41C50">
        <w:rPr>
          <w:rFonts w:ascii="Times New Roman" w:hAnsi="Times New Roman" w:cs="Times New Roman"/>
          <w:color w:val="000000"/>
          <w:lang w:val="en-US"/>
        </w:rPr>
        <w:t>.</w:t>
      </w:r>
      <w:r w:rsidR="002130AE" w:rsidRPr="00C41C50">
        <w:rPr>
          <w:rFonts w:ascii="Times New Roman" w:hAnsi="Times New Roman" w:cs="Times New Roman"/>
          <w:color w:val="000000"/>
          <w:lang w:val="en-US"/>
        </w:rPr>
        <w:t xml:space="preserve"> </w:t>
      </w:r>
      <w:r w:rsidR="000565BD" w:rsidRPr="00C41C50">
        <w:rPr>
          <w:rFonts w:ascii="Times New Roman" w:hAnsi="Times New Roman" w:cs="Times New Roman"/>
          <w:color w:val="000000"/>
          <w:lang w:val="en-US"/>
        </w:rPr>
        <w:t xml:space="preserve">Thus </w:t>
      </w:r>
      <w:r w:rsidR="00243786" w:rsidRPr="00C41C50">
        <w:rPr>
          <w:rFonts w:ascii="Times New Roman" w:hAnsi="Times New Roman" w:cs="Times New Roman"/>
          <w:color w:val="000000"/>
          <w:lang w:val="en-US"/>
        </w:rPr>
        <w:t xml:space="preserve">in the course of my field work in Kolkata’s largest red-light area, I learnt that almost 75% of sex workers there had been once married. The fragility of the institution of marriage meant that </w:t>
      </w:r>
      <w:r w:rsidR="004E477B" w:rsidRPr="00C41C50">
        <w:rPr>
          <w:rFonts w:ascii="Times New Roman" w:hAnsi="Times New Roman" w:cs="Times New Roman"/>
          <w:color w:val="000000"/>
          <w:lang w:val="en-US"/>
        </w:rPr>
        <w:t xml:space="preserve">upon the breakdown of the relationship, </w:t>
      </w:r>
      <w:r w:rsidR="00243786" w:rsidRPr="00C41C50">
        <w:rPr>
          <w:rFonts w:ascii="Times New Roman" w:hAnsi="Times New Roman" w:cs="Times New Roman"/>
          <w:color w:val="000000"/>
          <w:lang w:val="en-US"/>
        </w:rPr>
        <w:t xml:space="preserve">wives who </w:t>
      </w:r>
      <w:r w:rsidR="004E477B" w:rsidRPr="00C41C50">
        <w:rPr>
          <w:rFonts w:ascii="Times New Roman" w:hAnsi="Times New Roman" w:cs="Times New Roman"/>
          <w:color w:val="000000"/>
          <w:lang w:val="en-US"/>
        </w:rPr>
        <w:t>were not in a position to</w:t>
      </w:r>
      <w:r w:rsidR="00243786" w:rsidRPr="00C41C50">
        <w:rPr>
          <w:rFonts w:ascii="Times New Roman" w:hAnsi="Times New Roman" w:cs="Times New Roman"/>
          <w:color w:val="000000"/>
          <w:lang w:val="en-US"/>
        </w:rPr>
        <w:t xml:space="preserve"> support themselves and their children resorted to sex work. This </w:t>
      </w:r>
      <w:r w:rsidR="004E477B" w:rsidRPr="00C41C50">
        <w:rPr>
          <w:rFonts w:ascii="Times New Roman" w:hAnsi="Times New Roman" w:cs="Times New Roman"/>
          <w:color w:val="000000"/>
          <w:lang w:val="en-US"/>
        </w:rPr>
        <w:t xml:space="preserve">came at an enormous social cost </w:t>
      </w:r>
      <w:r w:rsidR="00DD2D8A">
        <w:rPr>
          <w:rFonts w:ascii="Times New Roman" w:hAnsi="Times New Roman" w:cs="Times New Roman"/>
          <w:color w:val="000000"/>
          <w:lang w:val="en-US"/>
        </w:rPr>
        <w:t>and these</w:t>
      </w:r>
      <w:r w:rsidR="004E477B" w:rsidRPr="00C41C50">
        <w:rPr>
          <w:rFonts w:ascii="Times New Roman" w:hAnsi="Times New Roman" w:cs="Times New Roman"/>
          <w:color w:val="000000"/>
          <w:lang w:val="en-US"/>
        </w:rPr>
        <w:t xml:space="preserve"> sex workers continued to aspire </w:t>
      </w:r>
      <w:r w:rsidR="00EE27BE">
        <w:rPr>
          <w:rFonts w:ascii="Times New Roman" w:hAnsi="Times New Roman" w:cs="Times New Roman"/>
          <w:color w:val="000000"/>
          <w:lang w:val="en-US"/>
        </w:rPr>
        <w:t>to</w:t>
      </w:r>
      <w:r w:rsidR="004E477B" w:rsidRPr="00C41C50">
        <w:rPr>
          <w:rFonts w:ascii="Times New Roman" w:hAnsi="Times New Roman" w:cs="Times New Roman"/>
          <w:color w:val="000000"/>
          <w:lang w:val="en-US"/>
        </w:rPr>
        <w:t xml:space="preserve"> the life of a married woman. Domesticity was highly valued and marriage was viewed as facilitating exit out of sex work. However, it was not unusual for sex workers to exit sex work only to return a few years later. </w:t>
      </w:r>
      <w:r w:rsidR="0034517F" w:rsidRPr="00C41C50">
        <w:rPr>
          <w:rFonts w:ascii="Times New Roman" w:hAnsi="Times New Roman" w:cs="Times New Roman"/>
          <w:color w:val="000000"/>
          <w:lang w:val="en-US"/>
        </w:rPr>
        <w:t xml:space="preserve">Similarly, one </w:t>
      </w:r>
      <w:r w:rsidR="0094263D" w:rsidRPr="00C41C50">
        <w:rPr>
          <w:rFonts w:ascii="Times New Roman" w:hAnsi="Times New Roman" w:cs="Times New Roman"/>
          <w:color w:val="000000"/>
          <w:lang w:val="en-US"/>
        </w:rPr>
        <w:t>could view a</w:t>
      </w:r>
      <w:r w:rsidR="0034517F" w:rsidRPr="00C41C50">
        <w:rPr>
          <w:rFonts w:ascii="Times New Roman" w:hAnsi="Times New Roman" w:cs="Times New Roman"/>
          <w:color w:val="000000"/>
          <w:lang w:val="en-US"/>
        </w:rPr>
        <w:t xml:space="preserve"> commercial surrogacy </w:t>
      </w:r>
      <w:r w:rsidR="00DD2D8A">
        <w:rPr>
          <w:rFonts w:ascii="Times New Roman" w:hAnsi="Times New Roman" w:cs="Times New Roman"/>
          <w:color w:val="000000"/>
          <w:lang w:val="en-US"/>
        </w:rPr>
        <w:t xml:space="preserve">transaction </w:t>
      </w:r>
      <w:r w:rsidR="0034517F" w:rsidRPr="00C41C50">
        <w:rPr>
          <w:rFonts w:ascii="Times New Roman" w:hAnsi="Times New Roman" w:cs="Times New Roman"/>
          <w:color w:val="000000"/>
          <w:lang w:val="en-US"/>
        </w:rPr>
        <w:t xml:space="preserve">as </w:t>
      </w:r>
      <w:r w:rsidR="0094263D" w:rsidRPr="00C41C50">
        <w:rPr>
          <w:rFonts w:ascii="Times New Roman" w:hAnsi="Times New Roman" w:cs="Times New Roman"/>
          <w:color w:val="000000"/>
          <w:lang w:val="en-US"/>
        </w:rPr>
        <w:t xml:space="preserve">only having </w:t>
      </w:r>
      <w:r w:rsidR="0034517F" w:rsidRPr="00C41C50">
        <w:rPr>
          <w:rFonts w:ascii="Times New Roman" w:hAnsi="Times New Roman" w:cs="Times New Roman"/>
          <w:color w:val="000000"/>
          <w:lang w:val="en-US"/>
        </w:rPr>
        <w:t xml:space="preserve">a temporary </w:t>
      </w:r>
      <w:r w:rsidR="0094263D" w:rsidRPr="00C41C50">
        <w:rPr>
          <w:rFonts w:ascii="Times New Roman" w:hAnsi="Times New Roman" w:cs="Times New Roman"/>
          <w:color w:val="000000"/>
          <w:lang w:val="en-US"/>
        </w:rPr>
        <w:t xml:space="preserve">effect on the reproductive </w:t>
      </w:r>
      <w:proofErr w:type="spellStart"/>
      <w:r w:rsidR="0094263D"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94263D" w:rsidRPr="00C41C50">
        <w:rPr>
          <w:rFonts w:ascii="Times New Roman" w:hAnsi="Times New Roman" w:cs="Times New Roman"/>
          <w:color w:val="000000"/>
          <w:lang w:val="en-US"/>
        </w:rPr>
        <w:t>r</w:t>
      </w:r>
      <w:proofErr w:type="spellEnd"/>
      <w:r w:rsidR="0094263D" w:rsidRPr="00C41C50">
        <w:rPr>
          <w:rFonts w:ascii="Times New Roman" w:hAnsi="Times New Roman" w:cs="Times New Roman"/>
          <w:color w:val="000000"/>
          <w:lang w:val="en-US"/>
        </w:rPr>
        <w:t xml:space="preserve"> commitments of a housewife such that she will revert back to </w:t>
      </w:r>
      <w:r w:rsidR="00DD2D8A">
        <w:rPr>
          <w:rFonts w:ascii="Times New Roman" w:hAnsi="Times New Roman" w:cs="Times New Roman"/>
          <w:color w:val="000000"/>
          <w:lang w:val="en-US"/>
        </w:rPr>
        <w:t xml:space="preserve">reproducing for </w:t>
      </w:r>
      <w:r w:rsidR="0094263D" w:rsidRPr="00C41C50">
        <w:rPr>
          <w:rFonts w:ascii="Times New Roman" w:hAnsi="Times New Roman" w:cs="Times New Roman"/>
          <w:color w:val="000000"/>
          <w:lang w:val="en-US"/>
        </w:rPr>
        <w:t>the household once the baby has been handed over</w:t>
      </w:r>
      <w:r w:rsidR="00DD2D8A">
        <w:rPr>
          <w:rFonts w:ascii="Times New Roman" w:hAnsi="Times New Roman" w:cs="Times New Roman"/>
          <w:color w:val="000000"/>
          <w:lang w:val="en-US"/>
        </w:rPr>
        <w:t xml:space="preserve"> to the commissioning parents</w:t>
      </w:r>
      <w:r w:rsidR="00892A8E" w:rsidRPr="00C41C50">
        <w:rPr>
          <w:rFonts w:ascii="Times New Roman" w:hAnsi="Times New Roman" w:cs="Times New Roman"/>
          <w:color w:val="000000"/>
          <w:lang w:val="en-US"/>
        </w:rPr>
        <w:t>. However,</w:t>
      </w:r>
      <w:r w:rsidR="0094263D" w:rsidRPr="00C41C50">
        <w:rPr>
          <w:rFonts w:ascii="Times New Roman" w:hAnsi="Times New Roman" w:cs="Times New Roman"/>
          <w:color w:val="000000"/>
          <w:lang w:val="en-US"/>
        </w:rPr>
        <w:t xml:space="preserve"> </w:t>
      </w:r>
      <w:r w:rsidR="0034517F" w:rsidRPr="00C41C50">
        <w:rPr>
          <w:rFonts w:ascii="Times New Roman" w:hAnsi="Times New Roman" w:cs="Times New Roman"/>
          <w:color w:val="000000"/>
          <w:lang w:val="en-US"/>
        </w:rPr>
        <w:t xml:space="preserve">housewives </w:t>
      </w:r>
      <w:r w:rsidR="0094263D" w:rsidRPr="00C41C50">
        <w:rPr>
          <w:rFonts w:ascii="Times New Roman" w:hAnsi="Times New Roman" w:cs="Times New Roman"/>
          <w:color w:val="000000"/>
          <w:lang w:val="en-US"/>
        </w:rPr>
        <w:t xml:space="preserve">are </w:t>
      </w:r>
      <w:r w:rsidR="00DD2D8A">
        <w:rPr>
          <w:rFonts w:ascii="Times New Roman" w:hAnsi="Times New Roman" w:cs="Times New Roman"/>
          <w:color w:val="000000"/>
          <w:lang w:val="en-US"/>
        </w:rPr>
        <w:t xml:space="preserve">also </w:t>
      </w:r>
      <w:r w:rsidR="0094263D" w:rsidRPr="00C41C50">
        <w:rPr>
          <w:rFonts w:ascii="Times New Roman" w:hAnsi="Times New Roman" w:cs="Times New Roman"/>
          <w:color w:val="000000"/>
          <w:lang w:val="en-US"/>
        </w:rPr>
        <w:t>known to</w:t>
      </w:r>
      <w:r w:rsidR="0034517F" w:rsidRPr="00C41C50">
        <w:rPr>
          <w:rFonts w:ascii="Times New Roman" w:hAnsi="Times New Roman" w:cs="Times New Roman"/>
          <w:color w:val="000000"/>
          <w:lang w:val="en-US"/>
        </w:rPr>
        <w:t xml:space="preserve"> enter </w:t>
      </w:r>
      <w:r w:rsidR="00EE27BE">
        <w:rPr>
          <w:rFonts w:ascii="Times New Roman" w:hAnsi="Times New Roman" w:cs="Times New Roman"/>
          <w:color w:val="000000"/>
          <w:lang w:val="en-US"/>
        </w:rPr>
        <w:t>into surrogacy arrangements in</w:t>
      </w:r>
      <w:r w:rsidR="0034517F" w:rsidRPr="00C41C50">
        <w:rPr>
          <w:rFonts w:ascii="Times New Roman" w:hAnsi="Times New Roman" w:cs="Times New Roman"/>
          <w:color w:val="000000"/>
          <w:lang w:val="en-US"/>
        </w:rPr>
        <w:t xml:space="preserve"> order to </w:t>
      </w:r>
      <w:r w:rsidR="0094263D" w:rsidRPr="00C41C50">
        <w:rPr>
          <w:rFonts w:ascii="Times New Roman" w:hAnsi="Times New Roman" w:cs="Times New Roman"/>
          <w:color w:val="000000"/>
          <w:lang w:val="en-US"/>
        </w:rPr>
        <w:t xml:space="preserve">save enough money to enable exit from </w:t>
      </w:r>
      <w:r w:rsidR="0034517F" w:rsidRPr="00C41C50">
        <w:rPr>
          <w:rFonts w:ascii="Times New Roman" w:hAnsi="Times New Roman" w:cs="Times New Roman"/>
          <w:color w:val="000000"/>
          <w:lang w:val="en-US"/>
        </w:rPr>
        <w:t>marriage</w:t>
      </w:r>
      <w:r w:rsidR="0094263D" w:rsidRPr="00C41C50">
        <w:rPr>
          <w:rFonts w:ascii="Times New Roman" w:hAnsi="Times New Roman" w:cs="Times New Roman"/>
          <w:color w:val="000000"/>
          <w:lang w:val="en-US"/>
        </w:rPr>
        <w:t>.</w:t>
      </w:r>
      <w:r w:rsidR="0034517F" w:rsidRPr="00C41C50">
        <w:rPr>
          <w:rFonts w:ascii="Times New Roman" w:hAnsi="Times New Roman" w:cs="Times New Roman"/>
          <w:color w:val="000000"/>
          <w:lang w:val="en-US"/>
        </w:rPr>
        <w:t xml:space="preserve"> </w:t>
      </w:r>
      <w:r w:rsidR="000F446F" w:rsidRPr="00C41C50">
        <w:rPr>
          <w:rFonts w:ascii="Times New Roman" w:hAnsi="Times New Roman" w:cs="Times New Roman"/>
          <w:color w:val="000000"/>
          <w:lang w:val="en-US"/>
        </w:rPr>
        <w:t>This</w:t>
      </w:r>
      <w:r w:rsidR="004E477B" w:rsidRPr="00C41C50">
        <w:rPr>
          <w:rFonts w:ascii="Times New Roman" w:hAnsi="Times New Roman" w:cs="Times New Roman"/>
          <w:color w:val="000000"/>
          <w:lang w:val="en-US"/>
        </w:rPr>
        <w:t xml:space="preserve"> mobility between </w:t>
      </w:r>
      <w:r w:rsidR="00DD2D8A">
        <w:rPr>
          <w:rFonts w:ascii="Times New Roman" w:hAnsi="Times New Roman" w:cs="Times New Roman"/>
          <w:color w:val="000000"/>
          <w:lang w:val="en-US"/>
        </w:rPr>
        <w:t xml:space="preserve">the </w:t>
      </w:r>
      <w:r w:rsidR="004E477B" w:rsidRPr="00C41C50">
        <w:rPr>
          <w:rFonts w:ascii="Times New Roman" w:hAnsi="Times New Roman" w:cs="Times New Roman"/>
          <w:color w:val="000000"/>
          <w:lang w:val="en-US"/>
        </w:rPr>
        <w:t>institutional sites of re</w:t>
      </w:r>
      <w:r w:rsidR="000F446F" w:rsidRPr="00C41C50">
        <w:rPr>
          <w:rFonts w:ascii="Times New Roman" w:hAnsi="Times New Roman" w:cs="Times New Roman"/>
          <w:color w:val="000000"/>
          <w:lang w:val="en-US"/>
        </w:rPr>
        <w:t xml:space="preserve">productive </w:t>
      </w:r>
      <w:proofErr w:type="spellStart"/>
      <w:r w:rsidR="000F446F"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0F446F" w:rsidRPr="00C41C50">
        <w:rPr>
          <w:rFonts w:ascii="Times New Roman" w:hAnsi="Times New Roman" w:cs="Times New Roman"/>
          <w:color w:val="000000"/>
          <w:lang w:val="en-US"/>
        </w:rPr>
        <w:t>r</w:t>
      </w:r>
      <w:proofErr w:type="spellEnd"/>
      <w:r w:rsidR="000F446F" w:rsidRPr="00C41C50">
        <w:rPr>
          <w:rFonts w:ascii="Times New Roman" w:hAnsi="Times New Roman" w:cs="Times New Roman"/>
          <w:color w:val="000000"/>
          <w:lang w:val="en-US"/>
        </w:rPr>
        <w:t xml:space="preserve"> has interesting implications for </w:t>
      </w:r>
      <w:r w:rsidR="0034517F" w:rsidRPr="00C41C50">
        <w:rPr>
          <w:rFonts w:ascii="Times New Roman" w:hAnsi="Times New Roman" w:cs="Times New Roman"/>
          <w:color w:val="000000"/>
          <w:lang w:val="en-US"/>
        </w:rPr>
        <w:t>how we think about the distributive effects of the law</w:t>
      </w:r>
      <w:r w:rsidR="000F446F" w:rsidRPr="00C41C50">
        <w:rPr>
          <w:rFonts w:ascii="Times New Roman" w:hAnsi="Times New Roman" w:cs="Times New Roman"/>
          <w:color w:val="000000"/>
          <w:lang w:val="en-US"/>
        </w:rPr>
        <w:t xml:space="preserve">. </w:t>
      </w:r>
    </w:p>
    <w:p w:rsidR="0003603E" w:rsidRPr="00C41C50" w:rsidRDefault="0003603E" w:rsidP="002130AE">
      <w:pPr>
        <w:ind w:firstLine="720"/>
        <w:rPr>
          <w:rFonts w:ascii="Times New Roman" w:hAnsi="Times New Roman" w:cs="Times New Roman"/>
          <w:color w:val="000000"/>
          <w:lang w:val="en-US"/>
        </w:rPr>
      </w:pPr>
    </w:p>
    <w:p w:rsidR="00FE3FAB" w:rsidRPr="00C41C50" w:rsidRDefault="00EE27BE" w:rsidP="00FE3FAB">
      <w:pPr>
        <w:ind w:firstLine="720"/>
        <w:rPr>
          <w:rFonts w:ascii="Times New Roman" w:hAnsi="Times New Roman" w:cs="Times New Roman"/>
          <w:color w:val="000000"/>
          <w:lang w:val="en-US"/>
        </w:rPr>
      </w:pPr>
      <w:r>
        <w:rPr>
          <w:rFonts w:ascii="Times New Roman" w:hAnsi="Times New Roman" w:cs="Times New Roman"/>
          <w:color w:val="000000"/>
          <w:lang w:val="en-US"/>
        </w:rPr>
        <w:t xml:space="preserve">Last but not </w:t>
      </w:r>
      <w:r w:rsidR="00892A8E" w:rsidRPr="00C41C50">
        <w:rPr>
          <w:rFonts w:ascii="Times New Roman" w:hAnsi="Times New Roman" w:cs="Times New Roman"/>
          <w:color w:val="000000"/>
          <w:lang w:val="en-US"/>
        </w:rPr>
        <w:t xml:space="preserve">least, one could view female reproductive </w:t>
      </w:r>
      <w:proofErr w:type="spellStart"/>
      <w:r w:rsidR="00892A8E" w:rsidRPr="00C41C50">
        <w:rPr>
          <w:rFonts w:ascii="Times New Roman" w:hAnsi="Times New Roman" w:cs="Times New Roman"/>
          <w:color w:val="000000"/>
          <w:lang w:val="en-US"/>
        </w:rPr>
        <w:t>labo</w:t>
      </w:r>
      <w:r>
        <w:rPr>
          <w:rFonts w:ascii="Times New Roman" w:hAnsi="Times New Roman" w:cs="Times New Roman"/>
          <w:color w:val="000000"/>
          <w:lang w:val="en-US"/>
        </w:rPr>
        <w:t>u</w:t>
      </w:r>
      <w:r w:rsidR="00892A8E" w:rsidRPr="00C41C50">
        <w:rPr>
          <w:rFonts w:ascii="Times New Roman" w:hAnsi="Times New Roman" w:cs="Times New Roman"/>
          <w:color w:val="000000"/>
          <w:lang w:val="en-US"/>
        </w:rPr>
        <w:t>rers</w:t>
      </w:r>
      <w:proofErr w:type="spellEnd"/>
      <w:r w:rsidR="00892A8E" w:rsidRPr="00C41C50">
        <w:rPr>
          <w:rFonts w:ascii="Times New Roman" w:hAnsi="Times New Roman" w:cs="Times New Roman"/>
          <w:color w:val="000000"/>
          <w:lang w:val="en-US"/>
        </w:rPr>
        <w:t xml:space="preserve"> at varied institutional sites as being in competition with each other. </w:t>
      </w:r>
      <w:r w:rsidR="00471717" w:rsidRPr="00C41C50">
        <w:rPr>
          <w:rFonts w:ascii="Times New Roman" w:hAnsi="Times New Roman" w:cs="Times New Roman"/>
          <w:color w:val="000000"/>
          <w:lang w:val="en-US"/>
        </w:rPr>
        <w:t xml:space="preserve">They often </w:t>
      </w:r>
      <w:r w:rsidR="00892A8E" w:rsidRPr="00C41C50">
        <w:rPr>
          <w:rFonts w:ascii="Times New Roman" w:hAnsi="Times New Roman" w:cs="Times New Roman"/>
          <w:color w:val="000000"/>
          <w:lang w:val="en-US"/>
        </w:rPr>
        <w:t xml:space="preserve">develop </w:t>
      </w:r>
      <w:r w:rsidR="00892A8E" w:rsidRPr="00C41C50">
        <w:rPr>
          <w:rFonts w:ascii="Times New Roman" w:hAnsi="Times New Roman" w:cs="Times New Roman"/>
          <w:color w:val="000000"/>
          <w:lang w:val="en-US"/>
        </w:rPr>
        <w:lastRenderedPageBreak/>
        <w:t xml:space="preserve">conflicting </w:t>
      </w:r>
      <w:proofErr w:type="gramStart"/>
      <w:r w:rsidR="00892A8E" w:rsidRPr="00C41C50">
        <w:rPr>
          <w:rFonts w:ascii="Times New Roman" w:hAnsi="Times New Roman" w:cs="Times New Roman"/>
          <w:color w:val="000000"/>
          <w:lang w:val="en-US"/>
        </w:rPr>
        <w:t>interests</w:t>
      </w:r>
      <w:proofErr w:type="gramEnd"/>
      <w:r w:rsidR="00892A8E" w:rsidRPr="00C41C50">
        <w:rPr>
          <w:rFonts w:ascii="Times New Roman" w:hAnsi="Times New Roman" w:cs="Times New Roman"/>
          <w:color w:val="000000"/>
          <w:lang w:val="en-US"/>
        </w:rPr>
        <w:t xml:space="preserve"> </w:t>
      </w:r>
      <w:r w:rsidR="00471717" w:rsidRPr="00C41C50">
        <w:rPr>
          <w:rFonts w:ascii="Times New Roman" w:hAnsi="Times New Roman" w:cs="Times New Roman"/>
          <w:color w:val="000000"/>
          <w:lang w:val="en-US"/>
        </w:rPr>
        <w:t xml:space="preserve">vis-à-vis </w:t>
      </w:r>
      <w:r w:rsidR="00892A8E" w:rsidRPr="00C41C50">
        <w:rPr>
          <w:rFonts w:ascii="Times New Roman" w:hAnsi="Times New Roman" w:cs="Times New Roman"/>
          <w:color w:val="000000"/>
          <w:lang w:val="en-US"/>
        </w:rPr>
        <w:t>each other</w:t>
      </w:r>
      <w:r>
        <w:rPr>
          <w:rFonts w:ascii="Times New Roman" w:hAnsi="Times New Roman" w:cs="Times New Roman"/>
          <w:color w:val="000000"/>
          <w:lang w:val="en-US"/>
        </w:rPr>
        <w:t>,</w:t>
      </w:r>
      <w:r w:rsidR="00892A8E" w:rsidRPr="00C41C50">
        <w:rPr>
          <w:rFonts w:ascii="Times New Roman" w:hAnsi="Times New Roman" w:cs="Times New Roman"/>
          <w:color w:val="000000"/>
          <w:lang w:val="en-US"/>
        </w:rPr>
        <w:t xml:space="preserve"> </w:t>
      </w:r>
      <w:r w:rsidR="00471717" w:rsidRPr="00C41C50">
        <w:rPr>
          <w:rFonts w:ascii="Times New Roman" w:hAnsi="Times New Roman" w:cs="Times New Roman"/>
          <w:color w:val="000000"/>
          <w:lang w:val="en-US"/>
        </w:rPr>
        <w:t xml:space="preserve">striking </w:t>
      </w:r>
      <w:r w:rsidR="002130AE" w:rsidRPr="00C41C50">
        <w:rPr>
          <w:rFonts w:ascii="Times New Roman" w:hAnsi="Times New Roman" w:cs="Times New Roman"/>
          <w:i/>
          <w:color w:val="000000"/>
          <w:lang w:val="en-US"/>
        </w:rPr>
        <w:t>bargains</w:t>
      </w:r>
      <w:r w:rsidR="002130AE" w:rsidRPr="00C41C50">
        <w:rPr>
          <w:rFonts w:ascii="Times New Roman" w:hAnsi="Times New Roman" w:cs="Times New Roman"/>
          <w:color w:val="000000"/>
          <w:lang w:val="en-US"/>
        </w:rPr>
        <w:t xml:space="preserve"> </w:t>
      </w:r>
      <w:r w:rsidR="00471717" w:rsidRPr="00C41C50">
        <w:rPr>
          <w:rFonts w:ascii="Times New Roman" w:hAnsi="Times New Roman" w:cs="Times New Roman"/>
          <w:color w:val="000000"/>
          <w:lang w:val="en-US"/>
        </w:rPr>
        <w:t xml:space="preserve">in the process. Thus wives </w:t>
      </w:r>
      <w:r w:rsidR="00845F62" w:rsidRPr="00C41C50">
        <w:rPr>
          <w:rFonts w:ascii="Times New Roman" w:hAnsi="Times New Roman" w:cs="Times New Roman"/>
          <w:color w:val="000000"/>
          <w:lang w:val="en-US"/>
        </w:rPr>
        <w:t xml:space="preserve">of men who </w:t>
      </w:r>
      <w:r w:rsidR="00471717" w:rsidRPr="00C41C50">
        <w:rPr>
          <w:rFonts w:ascii="Times New Roman" w:hAnsi="Times New Roman" w:cs="Times New Roman"/>
          <w:color w:val="000000"/>
          <w:lang w:val="en-US"/>
        </w:rPr>
        <w:t xml:space="preserve">visit sex workers </w:t>
      </w:r>
      <w:r w:rsidR="00DD2D8A">
        <w:rPr>
          <w:rFonts w:ascii="Times New Roman" w:hAnsi="Times New Roman" w:cs="Times New Roman"/>
          <w:color w:val="000000"/>
          <w:lang w:val="en-US"/>
        </w:rPr>
        <w:t xml:space="preserve">are likely to support </w:t>
      </w:r>
      <w:r w:rsidR="00471717" w:rsidRPr="00C41C50">
        <w:rPr>
          <w:rFonts w:ascii="Times New Roman" w:hAnsi="Times New Roman" w:cs="Times New Roman"/>
          <w:color w:val="000000"/>
          <w:lang w:val="en-US"/>
        </w:rPr>
        <w:t>johns’ schools where customers of sex wo</w:t>
      </w:r>
      <w:r w:rsidR="00845F62" w:rsidRPr="00C41C50">
        <w:rPr>
          <w:rFonts w:ascii="Times New Roman" w:hAnsi="Times New Roman" w:cs="Times New Roman"/>
          <w:color w:val="000000"/>
          <w:lang w:val="en-US"/>
        </w:rPr>
        <w:t>rkers are sought to be ‘reformed’ away from patronizing sex workers</w:t>
      </w:r>
      <w:r w:rsidR="00FE3FAB" w:rsidRPr="00C41C50">
        <w:rPr>
          <w:rFonts w:ascii="Times New Roman" w:hAnsi="Times New Roman" w:cs="Times New Roman"/>
          <w:color w:val="000000"/>
          <w:lang w:val="en-US"/>
        </w:rPr>
        <w:t xml:space="preserve">. Sex workers </w:t>
      </w:r>
      <w:r w:rsidR="00DD2D8A">
        <w:rPr>
          <w:rFonts w:ascii="Times New Roman" w:hAnsi="Times New Roman" w:cs="Times New Roman"/>
          <w:color w:val="000000"/>
          <w:lang w:val="en-US"/>
        </w:rPr>
        <w:t>have opposed such initiatives, especially as it typically involves the increased prosecution of customers</w:t>
      </w:r>
      <w:r w:rsidR="00FE3FAB" w:rsidRPr="00C41C50">
        <w:rPr>
          <w:rFonts w:ascii="Times New Roman" w:hAnsi="Times New Roman" w:cs="Times New Roman"/>
          <w:color w:val="000000"/>
          <w:lang w:val="en-US"/>
        </w:rPr>
        <w:t xml:space="preserve">. I offer another illustration from the controversy around the emergence of dance bars in the Indian city of Mumbai. In the wake of a proposal to ban bar dancing in 2006, the </w:t>
      </w:r>
      <w:r w:rsidR="00DD2D8A">
        <w:rPr>
          <w:rFonts w:ascii="Times New Roman" w:hAnsi="Times New Roman" w:cs="Times New Roman"/>
          <w:color w:val="000000"/>
          <w:lang w:val="en-US"/>
        </w:rPr>
        <w:t xml:space="preserve">conservative </w:t>
      </w:r>
      <w:r w:rsidR="00FE3FAB" w:rsidRPr="00C41C50">
        <w:rPr>
          <w:rFonts w:ascii="Times New Roman" w:hAnsi="Times New Roman" w:cs="Times New Roman"/>
          <w:color w:val="000000"/>
          <w:lang w:val="en-US"/>
        </w:rPr>
        <w:t>pro-ban lobby did not hesitate to position the dancer or ‘bar girl’ as a deviant, greedy</w:t>
      </w:r>
      <w:r>
        <w:rPr>
          <w:rFonts w:ascii="Times New Roman" w:hAnsi="Times New Roman" w:cs="Times New Roman"/>
          <w:color w:val="000000"/>
          <w:lang w:val="en-US"/>
        </w:rPr>
        <w:t>,</w:t>
      </w:r>
      <w:r w:rsidR="00FE3FAB" w:rsidRPr="00C41C50">
        <w:rPr>
          <w:rFonts w:ascii="Times New Roman" w:hAnsi="Times New Roman" w:cs="Times New Roman"/>
          <w:color w:val="000000"/>
          <w:lang w:val="en-US"/>
        </w:rPr>
        <w:t xml:space="preserve"> sexual provocateur</w:t>
      </w:r>
      <w:r w:rsidR="002D0F9D">
        <w:rPr>
          <w:rFonts w:ascii="Times New Roman" w:hAnsi="Times New Roman" w:cs="Times New Roman"/>
          <w:color w:val="000000"/>
          <w:lang w:val="en-US"/>
        </w:rPr>
        <w:t>.</w:t>
      </w:r>
      <w:r w:rsidR="00FE3FAB" w:rsidRPr="00C41C50">
        <w:rPr>
          <w:rStyle w:val="FootnoteReference"/>
          <w:rFonts w:ascii="Times New Roman" w:hAnsi="Times New Roman" w:cs="Times New Roman"/>
          <w:color w:val="000000"/>
          <w:lang w:val="en-US"/>
        </w:rPr>
        <w:footnoteReference w:id="31"/>
      </w:r>
      <w:r w:rsidR="00C54920" w:rsidRPr="00C41C50">
        <w:rPr>
          <w:rFonts w:ascii="Times New Roman" w:hAnsi="Times New Roman" w:cs="Times New Roman"/>
          <w:color w:val="000000"/>
          <w:lang w:val="en-US"/>
        </w:rPr>
        <w:t xml:space="preserve"> </w:t>
      </w:r>
      <w:r w:rsidR="002D0F9D">
        <w:rPr>
          <w:rFonts w:ascii="Times New Roman" w:hAnsi="Times New Roman" w:cs="Times New Roman"/>
          <w:color w:val="000000"/>
          <w:lang w:val="en-US"/>
        </w:rPr>
        <w:t>I</w:t>
      </w:r>
      <w:r w:rsidR="00FE3FAB" w:rsidRPr="00C41C50">
        <w:rPr>
          <w:rFonts w:ascii="Times New Roman" w:hAnsi="Times New Roman" w:cs="Times New Roman"/>
          <w:color w:val="000000"/>
          <w:lang w:val="en-US"/>
        </w:rPr>
        <w:t>n newspaper advertisements placed by the State Women's Commission</w:t>
      </w:r>
      <w:r w:rsidR="002D0F9D">
        <w:rPr>
          <w:rFonts w:ascii="Times New Roman" w:hAnsi="Times New Roman" w:cs="Times New Roman"/>
          <w:color w:val="000000"/>
          <w:lang w:val="en-US"/>
        </w:rPr>
        <w:t>, the bar dancer w</w:t>
      </w:r>
      <w:r w:rsidR="00FE3FAB" w:rsidRPr="00C41C50">
        <w:rPr>
          <w:rFonts w:ascii="Times New Roman" w:hAnsi="Times New Roman" w:cs="Times New Roman"/>
          <w:color w:val="000000"/>
          <w:lang w:val="en-US"/>
        </w:rPr>
        <w:t xml:space="preserve">as shown as hurting the </w:t>
      </w:r>
      <w:r w:rsidR="002D0F9D">
        <w:rPr>
          <w:rFonts w:ascii="Times New Roman" w:hAnsi="Times New Roman" w:cs="Times New Roman"/>
          <w:color w:val="000000"/>
          <w:lang w:val="en-US"/>
        </w:rPr>
        <w:t xml:space="preserve">interests of </w:t>
      </w:r>
      <w:r w:rsidR="00FE3FAB" w:rsidRPr="00C41C50">
        <w:rPr>
          <w:rFonts w:ascii="Times New Roman" w:hAnsi="Times New Roman" w:cs="Times New Roman"/>
          <w:color w:val="000000"/>
          <w:lang w:val="en-US"/>
        </w:rPr>
        <w:t xml:space="preserve">wives and children </w:t>
      </w:r>
      <w:r w:rsidR="002D0F9D">
        <w:rPr>
          <w:rFonts w:ascii="Times New Roman" w:hAnsi="Times New Roman" w:cs="Times New Roman"/>
          <w:color w:val="000000"/>
          <w:lang w:val="en-US"/>
        </w:rPr>
        <w:t>whose husbands and fathers would return from the dance bar, intoxicated and abusive</w:t>
      </w:r>
      <w:r w:rsidR="00FE3FAB" w:rsidRPr="00C41C50">
        <w:rPr>
          <w:rFonts w:ascii="Times New Roman" w:hAnsi="Times New Roman" w:cs="Times New Roman"/>
          <w:color w:val="000000"/>
          <w:lang w:val="en-US"/>
        </w:rPr>
        <w:t>.</w:t>
      </w:r>
      <w:r w:rsidR="00FE3FAB" w:rsidRPr="00C41C50">
        <w:rPr>
          <w:rStyle w:val="FootnoteReference"/>
          <w:rFonts w:ascii="Times New Roman" w:hAnsi="Times New Roman" w:cs="Times New Roman"/>
          <w:color w:val="000000"/>
          <w:lang w:val="en-US"/>
        </w:rPr>
        <w:footnoteReference w:id="32"/>
      </w:r>
      <w:r w:rsidR="00FE3FAB" w:rsidRPr="00C41C50">
        <w:rPr>
          <w:rFonts w:ascii="Times New Roman" w:hAnsi="Times New Roman" w:cs="Times New Roman"/>
          <w:color w:val="000000"/>
          <w:lang w:val="en-US"/>
        </w:rPr>
        <w:t xml:space="preserve"> </w:t>
      </w:r>
    </w:p>
    <w:p w:rsidR="00C54920" w:rsidRPr="00C41C50" w:rsidRDefault="00C54920" w:rsidP="00B8480D">
      <w:pPr>
        <w:ind w:firstLine="720"/>
        <w:rPr>
          <w:rFonts w:ascii="Times New Roman" w:hAnsi="Times New Roman" w:cs="Times New Roman"/>
          <w:color w:val="000000"/>
          <w:lang w:val="en-US"/>
        </w:rPr>
      </w:pPr>
    </w:p>
    <w:p w:rsidR="002130AE" w:rsidRPr="00C41C50" w:rsidRDefault="00D256BF" w:rsidP="00B8480D">
      <w:pPr>
        <w:ind w:firstLine="720"/>
        <w:rPr>
          <w:rFonts w:ascii="Times New Roman" w:hAnsi="Times New Roman" w:cs="Times New Roman"/>
          <w:color w:val="000000"/>
          <w:lang w:val="en-US"/>
        </w:rPr>
      </w:pPr>
      <w:r w:rsidRPr="00C41C50">
        <w:rPr>
          <w:rFonts w:ascii="Times New Roman" w:hAnsi="Times New Roman" w:cs="Times New Roman"/>
          <w:color w:val="000000"/>
          <w:lang w:val="en-US"/>
        </w:rPr>
        <w:t>I</w:t>
      </w:r>
      <w:r w:rsidR="00CD0947" w:rsidRPr="00C41C50">
        <w:rPr>
          <w:rFonts w:ascii="Times New Roman" w:hAnsi="Times New Roman" w:cs="Times New Roman"/>
          <w:color w:val="000000"/>
          <w:lang w:val="en-US"/>
        </w:rPr>
        <w:t xml:space="preserve">nterestingly, </w:t>
      </w:r>
      <w:r w:rsidR="005C5660" w:rsidRPr="00C41C50">
        <w:rPr>
          <w:rFonts w:ascii="Times New Roman" w:hAnsi="Times New Roman" w:cs="Times New Roman"/>
          <w:color w:val="000000"/>
          <w:lang w:val="en-US"/>
        </w:rPr>
        <w:t xml:space="preserve">the </w:t>
      </w:r>
      <w:r w:rsidR="00CC176C" w:rsidRPr="00C41C50">
        <w:rPr>
          <w:rFonts w:ascii="Times New Roman" w:hAnsi="Times New Roman" w:cs="Times New Roman"/>
          <w:color w:val="000000"/>
          <w:lang w:val="en-US"/>
        </w:rPr>
        <w:t xml:space="preserve">distinctions that supposedly delineate marriage from non-marital economies of reproductive </w:t>
      </w:r>
      <w:proofErr w:type="spellStart"/>
      <w:r w:rsidR="00CC176C" w:rsidRPr="00C41C50">
        <w:rPr>
          <w:rFonts w:ascii="Times New Roman" w:hAnsi="Times New Roman" w:cs="Times New Roman"/>
          <w:color w:val="000000"/>
          <w:lang w:val="en-US"/>
        </w:rPr>
        <w:t>labo</w:t>
      </w:r>
      <w:r w:rsidR="00EE27BE">
        <w:rPr>
          <w:rFonts w:ascii="Times New Roman" w:hAnsi="Times New Roman" w:cs="Times New Roman"/>
          <w:color w:val="000000"/>
          <w:lang w:val="en-US"/>
        </w:rPr>
        <w:t>u</w:t>
      </w:r>
      <w:r w:rsidR="00CC176C" w:rsidRPr="00C41C50">
        <w:rPr>
          <w:rFonts w:ascii="Times New Roman" w:hAnsi="Times New Roman" w:cs="Times New Roman"/>
          <w:color w:val="000000"/>
          <w:lang w:val="en-US"/>
        </w:rPr>
        <w:t>r</w:t>
      </w:r>
      <w:proofErr w:type="spellEnd"/>
      <w:r w:rsidR="00CC176C" w:rsidRPr="00C41C50">
        <w:rPr>
          <w:rFonts w:ascii="Times New Roman" w:hAnsi="Times New Roman" w:cs="Times New Roman"/>
          <w:color w:val="000000"/>
          <w:lang w:val="en-US"/>
        </w:rPr>
        <w:t xml:space="preserve"> </w:t>
      </w:r>
      <w:r w:rsidR="002D0F9D">
        <w:rPr>
          <w:rFonts w:ascii="Times New Roman" w:hAnsi="Times New Roman" w:cs="Times New Roman"/>
          <w:color w:val="000000"/>
          <w:lang w:val="en-US"/>
        </w:rPr>
        <w:t xml:space="preserve">are invoked to distinguish </w:t>
      </w:r>
      <w:r w:rsidR="00CC176C" w:rsidRPr="00C41C50">
        <w:rPr>
          <w:rFonts w:ascii="Times New Roman" w:hAnsi="Times New Roman" w:cs="Times New Roman"/>
          <w:color w:val="000000"/>
          <w:lang w:val="en-US"/>
        </w:rPr>
        <w:t xml:space="preserve">economies at </w:t>
      </w:r>
      <w:r w:rsidR="002820A0" w:rsidRPr="00C41C50">
        <w:rPr>
          <w:rFonts w:ascii="Times New Roman" w:hAnsi="Times New Roman" w:cs="Times New Roman"/>
          <w:color w:val="000000"/>
          <w:lang w:val="en-US"/>
        </w:rPr>
        <w:t>the abject end of the spectrum</w:t>
      </w:r>
      <w:r w:rsidR="00EE27BE">
        <w:rPr>
          <w:rFonts w:ascii="Times New Roman" w:hAnsi="Times New Roman" w:cs="Times New Roman"/>
          <w:color w:val="000000"/>
          <w:lang w:val="en-US"/>
        </w:rPr>
        <w:t>,</w:t>
      </w:r>
      <w:r w:rsidR="00D7779D" w:rsidRPr="00C41C50">
        <w:rPr>
          <w:rFonts w:ascii="Times New Roman" w:hAnsi="Times New Roman" w:cs="Times New Roman"/>
          <w:color w:val="000000"/>
          <w:lang w:val="en-US"/>
        </w:rPr>
        <w:t xml:space="preserve"> despite </w:t>
      </w:r>
      <w:r w:rsidR="002D0F9D">
        <w:rPr>
          <w:rFonts w:ascii="Times New Roman" w:hAnsi="Times New Roman" w:cs="Times New Roman"/>
          <w:color w:val="000000"/>
          <w:lang w:val="en-US"/>
        </w:rPr>
        <w:t xml:space="preserve">the </w:t>
      </w:r>
      <w:r w:rsidR="00D7779D" w:rsidRPr="00C41C50">
        <w:rPr>
          <w:rFonts w:ascii="Times New Roman" w:hAnsi="Times New Roman" w:cs="Times New Roman"/>
          <w:color w:val="000000"/>
          <w:lang w:val="en-US"/>
        </w:rPr>
        <w:t>striking similarities in the social profile of the women wh</w:t>
      </w:r>
      <w:r w:rsidR="002D0F9D">
        <w:rPr>
          <w:rFonts w:ascii="Times New Roman" w:hAnsi="Times New Roman" w:cs="Times New Roman"/>
          <w:color w:val="000000"/>
          <w:lang w:val="en-US"/>
        </w:rPr>
        <w:t xml:space="preserve">o undertake such </w:t>
      </w:r>
      <w:proofErr w:type="spellStart"/>
      <w:r w:rsidR="002D0F9D">
        <w:rPr>
          <w:rFonts w:ascii="Times New Roman" w:hAnsi="Times New Roman" w:cs="Times New Roman"/>
          <w:color w:val="000000"/>
          <w:lang w:val="en-US"/>
        </w:rPr>
        <w:t>labo</w:t>
      </w:r>
      <w:r w:rsidR="00EE27BE">
        <w:rPr>
          <w:rFonts w:ascii="Times New Roman" w:hAnsi="Times New Roman" w:cs="Times New Roman"/>
          <w:color w:val="000000"/>
          <w:lang w:val="en-US"/>
        </w:rPr>
        <w:t>u</w:t>
      </w:r>
      <w:r w:rsidR="002D0F9D">
        <w:rPr>
          <w:rFonts w:ascii="Times New Roman" w:hAnsi="Times New Roman" w:cs="Times New Roman"/>
          <w:color w:val="000000"/>
          <w:lang w:val="en-US"/>
        </w:rPr>
        <w:t>r</w:t>
      </w:r>
      <w:proofErr w:type="spellEnd"/>
      <w:r w:rsidR="002D0F9D">
        <w:rPr>
          <w:rFonts w:ascii="Times New Roman" w:hAnsi="Times New Roman" w:cs="Times New Roman"/>
          <w:color w:val="000000"/>
          <w:lang w:val="en-US"/>
        </w:rPr>
        <w:t xml:space="preserve"> and the</w:t>
      </w:r>
      <w:r w:rsidR="00D7779D" w:rsidRPr="00C41C50">
        <w:rPr>
          <w:rFonts w:ascii="Times New Roman" w:hAnsi="Times New Roman" w:cs="Times New Roman"/>
          <w:color w:val="000000"/>
          <w:lang w:val="en-US"/>
        </w:rPr>
        <w:t xml:space="preserve"> structural similarities </w:t>
      </w:r>
      <w:r w:rsidR="002D0F9D">
        <w:rPr>
          <w:rFonts w:ascii="Times New Roman" w:hAnsi="Times New Roman" w:cs="Times New Roman"/>
          <w:color w:val="000000"/>
          <w:lang w:val="en-US"/>
        </w:rPr>
        <w:t>of</w:t>
      </w:r>
      <w:r w:rsidR="00D7779D" w:rsidRPr="00C41C50">
        <w:rPr>
          <w:rFonts w:ascii="Times New Roman" w:hAnsi="Times New Roman" w:cs="Times New Roman"/>
          <w:color w:val="000000"/>
          <w:lang w:val="en-US"/>
        </w:rPr>
        <w:t xml:space="preserve"> these economic sectors.</w:t>
      </w:r>
      <w:r w:rsidR="00C54920" w:rsidRPr="00C41C50">
        <w:rPr>
          <w:rStyle w:val="FootnoteReference"/>
          <w:rFonts w:ascii="Times New Roman" w:hAnsi="Times New Roman" w:cs="Times New Roman"/>
          <w:color w:val="000000"/>
          <w:lang w:val="en-US"/>
        </w:rPr>
        <w:footnoteReference w:id="33"/>
      </w:r>
      <w:r w:rsidR="002820A0" w:rsidRPr="00C41C50">
        <w:rPr>
          <w:rFonts w:ascii="Times New Roman" w:hAnsi="Times New Roman" w:cs="Times New Roman"/>
          <w:color w:val="000000"/>
          <w:lang w:val="en-US"/>
        </w:rPr>
        <w:t xml:space="preserve"> </w:t>
      </w:r>
      <w:r w:rsidR="00D7779D" w:rsidRPr="00C41C50">
        <w:rPr>
          <w:rFonts w:ascii="Times New Roman" w:hAnsi="Times New Roman" w:cs="Times New Roman"/>
          <w:color w:val="000000"/>
          <w:lang w:val="en-US"/>
        </w:rPr>
        <w:t xml:space="preserve">This has significant implications for law reform, </w:t>
      </w:r>
      <w:r w:rsidR="002D0F9D">
        <w:rPr>
          <w:rFonts w:ascii="Times New Roman" w:hAnsi="Times New Roman" w:cs="Times New Roman"/>
          <w:color w:val="000000"/>
          <w:lang w:val="en-US"/>
        </w:rPr>
        <w:t>as</w:t>
      </w:r>
      <w:r w:rsidR="00D7779D" w:rsidRPr="00C41C50">
        <w:rPr>
          <w:rFonts w:ascii="Times New Roman" w:hAnsi="Times New Roman" w:cs="Times New Roman"/>
          <w:color w:val="000000"/>
          <w:lang w:val="en-US"/>
        </w:rPr>
        <w:t xml:space="preserve"> the </w:t>
      </w:r>
      <w:r w:rsidR="00D7779D" w:rsidRPr="00C41C50">
        <w:rPr>
          <w:rFonts w:ascii="Times New Roman" w:hAnsi="Times New Roman" w:cs="Times New Roman"/>
          <w:color w:val="1A1A1A"/>
          <w:lang w:val="en-US"/>
        </w:rPr>
        <w:t xml:space="preserve">recognition of one form of reproductive </w:t>
      </w:r>
      <w:proofErr w:type="spellStart"/>
      <w:r w:rsidR="00D7779D"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D7779D" w:rsidRPr="00C41C50">
        <w:rPr>
          <w:rFonts w:ascii="Times New Roman" w:hAnsi="Times New Roman" w:cs="Times New Roman"/>
          <w:color w:val="1A1A1A"/>
          <w:lang w:val="en-US"/>
        </w:rPr>
        <w:t>r</w:t>
      </w:r>
      <w:proofErr w:type="spellEnd"/>
      <w:r w:rsidR="00D7779D" w:rsidRPr="00C41C50">
        <w:rPr>
          <w:rFonts w:ascii="Times New Roman" w:hAnsi="Times New Roman" w:cs="Times New Roman"/>
          <w:color w:val="1A1A1A"/>
          <w:lang w:val="en-US"/>
        </w:rPr>
        <w:t xml:space="preserve"> </w:t>
      </w:r>
      <w:r w:rsidR="002D0F9D">
        <w:rPr>
          <w:rFonts w:ascii="Times New Roman" w:hAnsi="Times New Roman" w:cs="Times New Roman"/>
          <w:color w:val="1A1A1A"/>
          <w:lang w:val="en-US"/>
        </w:rPr>
        <w:t xml:space="preserve">is achieved at the expense of the other; in other words, </w:t>
      </w:r>
      <w:r w:rsidR="00D7779D" w:rsidRPr="00C41C50">
        <w:rPr>
          <w:rFonts w:ascii="Times New Roman" w:hAnsi="Times New Roman" w:cs="Times New Roman"/>
          <w:color w:val="1A1A1A"/>
          <w:lang w:val="en-US"/>
        </w:rPr>
        <w:t xml:space="preserve">a zero-sum game. So in the Indian context (and it is not unrealistic to expect to find such arguments made elsewhere), the recognition by the Bombay High Court of the rights to livelihood of bar dancers was possible only because of the sharp distinction between dancing and sex work; so </w:t>
      </w:r>
      <w:r w:rsidR="00EE27BE">
        <w:rPr>
          <w:rFonts w:ascii="Times New Roman" w:hAnsi="Times New Roman" w:cs="Times New Roman"/>
          <w:color w:val="1A1A1A"/>
          <w:lang w:val="en-US"/>
        </w:rPr>
        <w:t>the court analyz</w:t>
      </w:r>
      <w:r w:rsidR="002D0F9D">
        <w:rPr>
          <w:rFonts w:ascii="Times New Roman" w:hAnsi="Times New Roman" w:cs="Times New Roman"/>
          <w:color w:val="1A1A1A"/>
          <w:lang w:val="en-US"/>
        </w:rPr>
        <w:t xml:space="preserve">ed </w:t>
      </w:r>
      <w:r w:rsidR="00D7779D" w:rsidRPr="00C41C50">
        <w:rPr>
          <w:rFonts w:ascii="Times New Roman" w:hAnsi="Times New Roman" w:cs="Times New Roman"/>
          <w:color w:val="1A1A1A"/>
          <w:lang w:val="en-US"/>
        </w:rPr>
        <w:t xml:space="preserve">dancing </w:t>
      </w:r>
      <w:r w:rsidR="002D0F9D">
        <w:rPr>
          <w:rFonts w:ascii="Times New Roman" w:hAnsi="Times New Roman" w:cs="Times New Roman"/>
          <w:color w:val="1A1A1A"/>
          <w:lang w:val="en-US"/>
        </w:rPr>
        <w:t xml:space="preserve">as being </w:t>
      </w:r>
      <w:r w:rsidR="00D7779D" w:rsidRPr="002D0F9D">
        <w:rPr>
          <w:rFonts w:ascii="Times New Roman" w:hAnsi="Times New Roman" w:cs="Times New Roman"/>
          <w:i/>
          <w:color w:val="1A1A1A"/>
          <w:lang w:val="en-US"/>
        </w:rPr>
        <w:t xml:space="preserve">res </w:t>
      </w:r>
      <w:proofErr w:type="spellStart"/>
      <w:r w:rsidR="00D7779D" w:rsidRPr="002D0F9D">
        <w:rPr>
          <w:rFonts w:ascii="Times New Roman" w:hAnsi="Times New Roman" w:cs="Times New Roman"/>
          <w:i/>
          <w:color w:val="1A1A1A"/>
          <w:lang w:val="en-US"/>
        </w:rPr>
        <w:t>commercium</w:t>
      </w:r>
      <w:proofErr w:type="spellEnd"/>
      <w:r w:rsidR="00D7779D" w:rsidRPr="00C41C50">
        <w:rPr>
          <w:rFonts w:ascii="Times New Roman" w:hAnsi="Times New Roman" w:cs="Times New Roman"/>
          <w:color w:val="1A1A1A"/>
          <w:lang w:val="en-US"/>
        </w:rPr>
        <w:t xml:space="preserve"> whereas sex work was </w:t>
      </w:r>
      <w:r w:rsidR="00D7779D" w:rsidRPr="002D0F9D">
        <w:rPr>
          <w:rFonts w:ascii="Times New Roman" w:hAnsi="Times New Roman" w:cs="Times New Roman"/>
          <w:i/>
          <w:color w:val="1A1A1A"/>
          <w:lang w:val="en-US"/>
        </w:rPr>
        <w:t xml:space="preserve">res extra </w:t>
      </w:r>
      <w:proofErr w:type="spellStart"/>
      <w:r w:rsidR="00D7779D" w:rsidRPr="002D0F9D">
        <w:rPr>
          <w:rFonts w:ascii="Times New Roman" w:hAnsi="Times New Roman" w:cs="Times New Roman"/>
          <w:i/>
          <w:color w:val="1A1A1A"/>
          <w:lang w:val="en-US"/>
        </w:rPr>
        <w:t>commercium</w:t>
      </w:r>
      <w:proofErr w:type="spellEnd"/>
      <w:r w:rsidR="002D0F9D">
        <w:rPr>
          <w:rFonts w:ascii="Times New Roman" w:hAnsi="Times New Roman" w:cs="Times New Roman"/>
          <w:color w:val="1A1A1A"/>
          <w:lang w:val="en-US"/>
        </w:rPr>
        <w:t xml:space="preserve"> (outside the boundaries of commerce)</w:t>
      </w:r>
      <w:r w:rsidR="00D7779D" w:rsidRPr="00C41C50">
        <w:rPr>
          <w:rFonts w:ascii="Times New Roman" w:hAnsi="Times New Roman" w:cs="Times New Roman"/>
          <w:color w:val="1A1A1A"/>
          <w:lang w:val="en-US"/>
        </w:rPr>
        <w:t xml:space="preserve">. Thus, despite the inter-related nature of these economies, a </w:t>
      </w:r>
      <w:r w:rsidR="00D7779D" w:rsidRPr="00C41C50">
        <w:rPr>
          <w:rFonts w:ascii="Times New Roman" w:hAnsi="Times New Roman" w:cs="Times New Roman"/>
          <w:color w:val="000000"/>
          <w:lang w:val="en-US"/>
        </w:rPr>
        <w:t>change</w:t>
      </w:r>
      <w:r w:rsidR="002130AE" w:rsidRPr="00C41C50">
        <w:rPr>
          <w:rFonts w:ascii="Times New Roman" w:hAnsi="Times New Roman" w:cs="Times New Roman"/>
          <w:color w:val="000000"/>
          <w:lang w:val="en-US"/>
        </w:rPr>
        <w:t xml:space="preserve"> in rules </w:t>
      </w:r>
      <w:r w:rsidR="008A67CD" w:rsidRPr="00C41C50">
        <w:rPr>
          <w:rFonts w:ascii="Times New Roman" w:hAnsi="Times New Roman" w:cs="Times New Roman"/>
          <w:color w:val="000000"/>
          <w:lang w:val="en-US"/>
        </w:rPr>
        <w:t xml:space="preserve">in any one sector </w:t>
      </w:r>
      <w:r w:rsidR="00D7779D" w:rsidRPr="00C41C50">
        <w:rPr>
          <w:rFonts w:ascii="Times New Roman" w:hAnsi="Times New Roman" w:cs="Times New Roman"/>
          <w:color w:val="000000"/>
          <w:lang w:val="en-US"/>
        </w:rPr>
        <w:t xml:space="preserve">could </w:t>
      </w:r>
      <w:r w:rsidR="008A67CD" w:rsidRPr="00C41C50">
        <w:rPr>
          <w:rFonts w:ascii="Times New Roman" w:hAnsi="Times New Roman" w:cs="Times New Roman"/>
          <w:color w:val="000000"/>
          <w:lang w:val="en-US"/>
        </w:rPr>
        <w:t xml:space="preserve">in fact </w:t>
      </w:r>
      <w:r w:rsidR="002D0F9D">
        <w:rPr>
          <w:rFonts w:ascii="Times New Roman" w:hAnsi="Times New Roman" w:cs="Times New Roman"/>
          <w:color w:val="000000"/>
          <w:lang w:val="en-US"/>
        </w:rPr>
        <w:t xml:space="preserve">adversely </w:t>
      </w:r>
      <w:r w:rsidR="008A67CD" w:rsidRPr="00C41C50">
        <w:rPr>
          <w:rFonts w:ascii="Times New Roman" w:hAnsi="Times New Roman" w:cs="Times New Roman"/>
          <w:color w:val="000000"/>
          <w:lang w:val="en-US"/>
        </w:rPr>
        <w:t xml:space="preserve">affect women in related sectors. </w:t>
      </w:r>
    </w:p>
    <w:p w:rsidR="002130AE" w:rsidRPr="00C41C50" w:rsidRDefault="002130AE" w:rsidP="002130AE">
      <w:pPr>
        <w:rPr>
          <w:rFonts w:ascii="Times New Roman" w:hAnsi="Times New Roman" w:cs="Times New Roman"/>
          <w:color w:val="1A1A1A"/>
          <w:lang w:val="en-US"/>
        </w:rPr>
      </w:pPr>
    </w:p>
    <w:p w:rsidR="00ED752E" w:rsidRPr="00C41C50" w:rsidRDefault="00A547E4" w:rsidP="002130AE">
      <w:pPr>
        <w:rPr>
          <w:rFonts w:ascii="Times New Roman" w:hAnsi="Times New Roman" w:cs="Times New Roman"/>
          <w:b/>
          <w:color w:val="1A1A1A"/>
          <w:lang w:val="en-US"/>
        </w:rPr>
      </w:pPr>
      <w:r w:rsidRPr="00C41C50">
        <w:rPr>
          <w:rFonts w:ascii="Times New Roman" w:hAnsi="Times New Roman" w:cs="Times New Roman"/>
          <w:b/>
          <w:color w:val="1A1A1A"/>
          <w:lang w:val="en-US"/>
        </w:rPr>
        <w:t>Recognizing</w:t>
      </w:r>
      <w:r w:rsidR="00ED752E" w:rsidRPr="00C41C50">
        <w:rPr>
          <w:rFonts w:ascii="Times New Roman" w:hAnsi="Times New Roman" w:cs="Times New Roman"/>
          <w:b/>
          <w:color w:val="1A1A1A"/>
          <w:lang w:val="en-US"/>
        </w:rPr>
        <w:t xml:space="preserve"> Reproductive </w:t>
      </w:r>
      <w:proofErr w:type="spellStart"/>
      <w:r w:rsidR="00ED752E" w:rsidRPr="00C41C50">
        <w:rPr>
          <w:rFonts w:ascii="Times New Roman" w:hAnsi="Times New Roman" w:cs="Times New Roman"/>
          <w:b/>
          <w:color w:val="1A1A1A"/>
          <w:lang w:val="en-US"/>
        </w:rPr>
        <w:t>Labo</w:t>
      </w:r>
      <w:r w:rsidR="00EE27BE">
        <w:rPr>
          <w:rFonts w:ascii="Times New Roman" w:hAnsi="Times New Roman" w:cs="Times New Roman"/>
          <w:b/>
          <w:color w:val="1A1A1A"/>
          <w:lang w:val="en-US"/>
        </w:rPr>
        <w:t>u</w:t>
      </w:r>
      <w:r w:rsidR="00ED752E" w:rsidRPr="00C41C50">
        <w:rPr>
          <w:rFonts w:ascii="Times New Roman" w:hAnsi="Times New Roman" w:cs="Times New Roman"/>
          <w:b/>
          <w:color w:val="1A1A1A"/>
          <w:lang w:val="en-US"/>
        </w:rPr>
        <w:t>r</w:t>
      </w:r>
      <w:proofErr w:type="spellEnd"/>
      <w:r w:rsidR="00ED752E" w:rsidRPr="00C41C50">
        <w:rPr>
          <w:rFonts w:ascii="Times New Roman" w:hAnsi="Times New Roman" w:cs="Times New Roman"/>
          <w:b/>
          <w:color w:val="1A1A1A"/>
          <w:lang w:val="en-US"/>
        </w:rPr>
        <w:t xml:space="preserve">, Defaulting to </w:t>
      </w:r>
      <w:proofErr w:type="spellStart"/>
      <w:r w:rsidR="00ED752E" w:rsidRPr="00C41C50">
        <w:rPr>
          <w:rFonts w:ascii="Times New Roman" w:hAnsi="Times New Roman" w:cs="Times New Roman"/>
          <w:b/>
          <w:color w:val="1A1A1A"/>
          <w:lang w:val="en-US"/>
        </w:rPr>
        <w:t>Labo</w:t>
      </w:r>
      <w:r w:rsidR="00EE27BE">
        <w:rPr>
          <w:rFonts w:ascii="Times New Roman" w:hAnsi="Times New Roman" w:cs="Times New Roman"/>
          <w:b/>
          <w:color w:val="1A1A1A"/>
          <w:lang w:val="en-US"/>
        </w:rPr>
        <w:t>u</w:t>
      </w:r>
      <w:r w:rsidR="00ED752E" w:rsidRPr="00C41C50">
        <w:rPr>
          <w:rFonts w:ascii="Times New Roman" w:hAnsi="Times New Roman" w:cs="Times New Roman"/>
          <w:b/>
          <w:color w:val="1A1A1A"/>
          <w:lang w:val="en-US"/>
        </w:rPr>
        <w:t>r</w:t>
      </w:r>
      <w:proofErr w:type="spellEnd"/>
      <w:r w:rsidR="00ED752E" w:rsidRPr="00C41C50">
        <w:rPr>
          <w:rFonts w:ascii="Times New Roman" w:hAnsi="Times New Roman" w:cs="Times New Roman"/>
          <w:b/>
          <w:color w:val="1A1A1A"/>
          <w:lang w:val="en-US"/>
        </w:rPr>
        <w:t xml:space="preserve"> Law</w:t>
      </w:r>
    </w:p>
    <w:p w:rsidR="00ED752E" w:rsidRPr="00C41C50" w:rsidRDefault="00ED752E" w:rsidP="002130AE">
      <w:pPr>
        <w:rPr>
          <w:rFonts w:ascii="Times New Roman" w:hAnsi="Times New Roman" w:cs="Times New Roman"/>
          <w:color w:val="1A1A1A"/>
          <w:lang w:val="en-US"/>
        </w:rPr>
      </w:pPr>
    </w:p>
    <w:p w:rsidR="00A01E5A" w:rsidRPr="00C41C50" w:rsidRDefault="00F734A3" w:rsidP="00EE27BE">
      <w:pPr>
        <w:rPr>
          <w:rFonts w:ascii="Times New Roman" w:hAnsi="Times New Roman" w:cs="Times New Roman"/>
          <w:color w:val="1A1A1A"/>
          <w:lang w:val="en-US"/>
        </w:rPr>
      </w:pPr>
      <w:r w:rsidRPr="00C41C50">
        <w:rPr>
          <w:rFonts w:ascii="Times New Roman" w:hAnsi="Times New Roman" w:cs="Times New Roman"/>
          <w:color w:val="1A1A1A"/>
          <w:lang w:val="en-US"/>
        </w:rPr>
        <w:t xml:space="preserve">Advocates who make the case for the </w:t>
      </w:r>
      <w:r w:rsidR="00677B1A" w:rsidRPr="00C41C50">
        <w:rPr>
          <w:rFonts w:ascii="Times New Roman" w:hAnsi="Times New Roman" w:cs="Times New Roman"/>
          <w:color w:val="1A1A1A"/>
          <w:lang w:val="en-US"/>
        </w:rPr>
        <w:t xml:space="preserve">recognition of </w:t>
      </w:r>
      <w:r w:rsidRPr="00C41C50">
        <w:rPr>
          <w:rFonts w:ascii="Times New Roman" w:hAnsi="Times New Roman" w:cs="Times New Roman"/>
          <w:color w:val="1A1A1A"/>
          <w:lang w:val="en-US"/>
        </w:rPr>
        <w:t xml:space="preserve">abject reproductive </w:t>
      </w:r>
      <w:proofErr w:type="spellStart"/>
      <w:r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Pr="00C41C50">
        <w:rPr>
          <w:rFonts w:ascii="Times New Roman" w:hAnsi="Times New Roman" w:cs="Times New Roman"/>
          <w:color w:val="1A1A1A"/>
          <w:lang w:val="en-US"/>
        </w:rPr>
        <w:t>r</w:t>
      </w:r>
      <w:proofErr w:type="spellEnd"/>
      <w:r w:rsidRPr="00C41C50">
        <w:rPr>
          <w:rFonts w:ascii="Times New Roman" w:hAnsi="Times New Roman" w:cs="Times New Roman"/>
          <w:color w:val="1A1A1A"/>
          <w:lang w:val="en-US"/>
        </w:rPr>
        <w:t xml:space="preserve"> often</w:t>
      </w:r>
      <w:r w:rsidR="00677B1A" w:rsidRPr="00C41C50">
        <w:rPr>
          <w:rFonts w:ascii="Times New Roman" w:hAnsi="Times New Roman" w:cs="Times New Roman"/>
          <w:color w:val="1A1A1A"/>
          <w:lang w:val="en-US"/>
        </w:rPr>
        <w:t xml:space="preserve"> default to demanding </w:t>
      </w:r>
      <w:r w:rsidRPr="00C41C50">
        <w:rPr>
          <w:rFonts w:ascii="Times New Roman" w:hAnsi="Times New Roman" w:cs="Times New Roman"/>
          <w:color w:val="1A1A1A"/>
          <w:lang w:val="en-US"/>
        </w:rPr>
        <w:t xml:space="preserve">some form of </w:t>
      </w:r>
      <w:proofErr w:type="spellStart"/>
      <w:r w:rsidR="00677B1A"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677B1A" w:rsidRPr="00C41C50">
        <w:rPr>
          <w:rFonts w:ascii="Times New Roman" w:hAnsi="Times New Roman" w:cs="Times New Roman"/>
          <w:color w:val="1A1A1A"/>
          <w:lang w:val="en-US"/>
        </w:rPr>
        <w:t>r</w:t>
      </w:r>
      <w:proofErr w:type="spellEnd"/>
      <w:r w:rsidR="00677B1A" w:rsidRPr="00C41C50">
        <w:rPr>
          <w:rFonts w:ascii="Times New Roman" w:hAnsi="Times New Roman" w:cs="Times New Roman"/>
          <w:color w:val="1A1A1A"/>
          <w:lang w:val="en-US"/>
        </w:rPr>
        <w:t xml:space="preserve"> law protection. There is something very ironic about this. After all, it has been an uphill struggle for </w:t>
      </w:r>
      <w:r w:rsidRPr="00C41C50">
        <w:rPr>
          <w:rFonts w:ascii="Times New Roman" w:hAnsi="Times New Roman" w:cs="Times New Roman"/>
          <w:color w:val="1A1A1A"/>
          <w:lang w:val="en-US"/>
        </w:rPr>
        <w:t xml:space="preserve">any form of </w:t>
      </w:r>
      <w:r w:rsidR="00677B1A" w:rsidRPr="00C41C50">
        <w:rPr>
          <w:rFonts w:ascii="Times New Roman" w:hAnsi="Times New Roman" w:cs="Times New Roman"/>
          <w:color w:val="1A1A1A"/>
          <w:lang w:val="en-US"/>
        </w:rPr>
        <w:t xml:space="preserve">women’s reproductive </w:t>
      </w:r>
      <w:proofErr w:type="spellStart"/>
      <w:r w:rsidR="00677B1A"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677B1A" w:rsidRPr="00C41C50">
        <w:rPr>
          <w:rFonts w:ascii="Times New Roman" w:hAnsi="Times New Roman" w:cs="Times New Roman"/>
          <w:color w:val="1A1A1A"/>
          <w:lang w:val="en-US"/>
        </w:rPr>
        <w:t>r</w:t>
      </w:r>
      <w:proofErr w:type="spellEnd"/>
      <w:r w:rsidR="00677B1A" w:rsidRPr="00C41C50">
        <w:rPr>
          <w:rFonts w:ascii="Times New Roman" w:hAnsi="Times New Roman" w:cs="Times New Roman"/>
          <w:color w:val="1A1A1A"/>
          <w:lang w:val="en-US"/>
        </w:rPr>
        <w:t xml:space="preserve"> to be recognized within Marxist and leftist theoretical </w:t>
      </w:r>
      <w:r w:rsidR="002D0F9D">
        <w:rPr>
          <w:rFonts w:ascii="Times New Roman" w:hAnsi="Times New Roman" w:cs="Times New Roman"/>
          <w:color w:val="1A1A1A"/>
          <w:lang w:val="en-US"/>
        </w:rPr>
        <w:t xml:space="preserve">and </w:t>
      </w:r>
      <w:r w:rsidR="002D0F9D">
        <w:rPr>
          <w:rFonts w:ascii="Times New Roman" w:hAnsi="Times New Roman" w:cs="Times New Roman"/>
          <w:color w:val="1A1A1A"/>
          <w:lang w:val="en-US"/>
        </w:rPr>
        <w:lastRenderedPageBreak/>
        <w:t xml:space="preserve">political </w:t>
      </w:r>
      <w:r w:rsidR="00677B1A" w:rsidRPr="00C41C50">
        <w:rPr>
          <w:rFonts w:ascii="Times New Roman" w:hAnsi="Times New Roman" w:cs="Times New Roman"/>
          <w:color w:val="1A1A1A"/>
          <w:lang w:val="en-US"/>
        </w:rPr>
        <w:t>projects</w:t>
      </w:r>
      <w:r w:rsidRPr="00C41C50">
        <w:rPr>
          <w:rFonts w:ascii="Times New Roman" w:hAnsi="Times New Roman" w:cs="Times New Roman"/>
          <w:color w:val="1A1A1A"/>
          <w:lang w:val="en-US"/>
        </w:rPr>
        <w:t>.</w:t>
      </w:r>
      <w:r w:rsidR="00677B1A" w:rsidRPr="00C41C50">
        <w:rPr>
          <w:rFonts w:ascii="Times New Roman" w:hAnsi="Times New Roman" w:cs="Times New Roman"/>
          <w:color w:val="1A1A1A"/>
          <w:lang w:val="en-US"/>
        </w:rPr>
        <w:t xml:space="preserve"> </w:t>
      </w:r>
      <w:r w:rsidRPr="00C41C50">
        <w:rPr>
          <w:rFonts w:ascii="Times New Roman" w:hAnsi="Times New Roman" w:cs="Times New Roman"/>
          <w:color w:val="1A1A1A"/>
          <w:lang w:val="en-US"/>
        </w:rPr>
        <w:t>I</w:t>
      </w:r>
      <w:r w:rsidR="00677B1A" w:rsidRPr="00C41C50">
        <w:rPr>
          <w:rFonts w:ascii="Times New Roman" w:hAnsi="Times New Roman" w:cs="Times New Roman"/>
          <w:color w:val="1A1A1A"/>
          <w:lang w:val="en-US"/>
        </w:rPr>
        <w:t xml:space="preserve">t is not for nothing that Marx </w:t>
      </w:r>
      <w:r w:rsidR="006A6D72" w:rsidRPr="00C41C50">
        <w:rPr>
          <w:rFonts w:ascii="Times New Roman" w:hAnsi="Times New Roman" w:cs="Times New Roman"/>
          <w:color w:val="1A1A1A"/>
          <w:lang w:val="en-US"/>
        </w:rPr>
        <w:t>included within “</w:t>
      </w:r>
      <w:r w:rsidR="006A6D72" w:rsidRPr="00C41C50">
        <w:rPr>
          <w:rFonts w:ascii="Times New Roman" w:hAnsi="Times New Roman" w:cs="Times New Roman"/>
          <w:color w:val="000000"/>
          <w:lang w:val="en-US"/>
        </w:rPr>
        <w:t>the lowest sediment of the relative surplus population</w:t>
      </w:r>
      <w:r w:rsidR="00EE27BE">
        <w:rPr>
          <w:rFonts w:ascii="Times New Roman" w:hAnsi="Times New Roman" w:cs="Times New Roman"/>
          <w:color w:val="000000"/>
          <w:lang w:val="en-US"/>
        </w:rPr>
        <w:t>…</w:t>
      </w:r>
      <w:r w:rsidR="006A6D72" w:rsidRPr="00C41C50">
        <w:rPr>
          <w:rFonts w:ascii="Times New Roman" w:hAnsi="Times New Roman" w:cs="Times New Roman"/>
          <w:color w:val="000000"/>
          <w:lang w:val="en-US"/>
        </w:rPr>
        <w:t>vagabonds, criminals, prostitutes, in sho</w:t>
      </w:r>
      <w:r w:rsidR="00EE27BE">
        <w:rPr>
          <w:rFonts w:ascii="Times New Roman" w:hAnsi="Times New Roman" w:cs="Times New Roman"/>
          <w:color w:val="000000"/>
          <w:lang w:val="en-US"/>
        </w:rPr>
        <w:t xml:space="preserve">rt the actual </w:t>
      </w:r>
      <w:proofErr w:type="spellStart"/>
      <w:r w:rsidR="00EE27BE">
        <w:rPr>
          <w:rFonts w:ascii="Times New Roman" w:hAnsi="Times New Roman" w:cs="Times New Roman"/>
          <w:color w:val="000000"/>
          <w:lang w:val="en-US"/>
        </w:rPr>
        <w:t>lumpenproletariat</w:t>
      </w:r>
      <w:proofErr w:type="spellEnd"/>
      <w:r w:rsidR="006A6D72" w:rsidRPr="00C41C50">
        <w:rPr>
          <w:rFonts w:ascii="Times New Roman" w:hAnsi="Times New Roman" w:cs="Times New Roman"/>
          <w:color w:val="000000"/>
          <w:lang w:val="en-US"/>
        </w:rPr>
        <w:t>”</w:t>
      </w:r>
      <w:r w:rsidR="00EE27BE">
        <w:rPr>
          <w:rFonts w:ascii="Times New Roman" w:hAnsi="Times New Roman" w:cs="Times New Roman"/>
          <w:color w:val="000000"/>
          <w:lang w:val="en-US"/>
        </w:rPr>
        <w:t>.</w:t>
      </w:r>
      <w:r w:rsidR="006A6D72" w:rsidRPr="00C41C50">
        <w:rPr>
          <w:rStyle w:val="FootnoteReference"/>
          <w:rFonts w:ascii="Times New Roman" w:hAnsi="Times New Roman" w:cs="Times New Roman"/>
          <w:color w:val="1A1A1A"/>
          <w:lang w:val="en-US"/>
        </w:rPr>
        <w:footnoteReference w:id="34"/>
      </w:r>
      <w:r w:rsidR="00677B1A" w:rsidRPr="00C41C50">
        <w:rPr>
          <w:rFonts w:ascii="Times New Roman" w:hAnsi="Times New Roman" w:cs="Times New Roman"/>
          <w:color w:val="1A1A1A"/>
          <w:lang w:val="en-US"/>
        </w:rPr>
        <w:t xml:space="preserve"> Despite this characterization, </w:t>
      </w:r>
      <w:r w:rsidR="003947C4" w:rsidRPr="00C41C50">
        <w:rPr>
          <w:rFonts w:ascii="Times New Roman" w:hAnsi="Times New Roman" w:cs="Times New Roman"/>
          <w:color w:val="1A1A1A"/>
          <w:lang w:val="en-US"/>
        </w:rPr>
        <w:t xml:space="preserve">strong leftist </w:t>
      </w:r>
      <w:proofErr w:type="spellStart"/>
      <w:r w:rsidR="003947C4" w:rsidRPr="00C41C50">
        <w:rPr>
          <w:rFonts w:ascii="Times New Roman" w:hAnsi="Times New Roman" w:cs="Times New Roman"/>
          <w:color w:val="1A1A1A"/>
          <w:lang w:val="en-US"/>
        </w:rPr>
        <w:t>mobilizational</w:t>
      </w:r>
      <w:proofErr w:type="spellEnd"/>
      <w:r w:rsidR="003947C4" w:rsidRPr="00C41C50">
        <w:rPr>
          <w:rFonts w:ascii="Times New Roman" w:hAnsi="Times New Roman" w:cs="Times New Roman"/>
          <w:color w:val="1A1A1A"/>
          <w:lang w:val="en-US"/>
        </w:rPr>
        <w:t xml:space="preserve"> traditions can and </w:t>
      </w:r>
      <w:proofErr w:type="gramStart"/>
      <w:r w:rsidR="003947C4" w:rsidRPr="00C41C50">
        <w:rPr>
          <w:rFonts w:ascii="Times New Roman" w:hAnsi="Times New Roman" w:cs="Times New Roman"/>
          <w:color w:val="1A1A1A"/>
          <w:lang w:val="en-US"/>
        </w:rPr>
        <w:t>do hold</w:t>
      </w:r>
      <w:proofErr w:type="gramEnd"/>
      <w:r w:rsidR="003947C4" w:rsidRPr="00C41C50">
        <w:rPr>
          <w:rFonts w:ascii="Times New Roman" w:hAnsi="Times New Roman" w:cs="Times New Roman"/>
          <w:color w:val="1A1A1A"/>
          <w:lang w:val="en-US"/>
        </w:rPr>
        <w:t xml:space="preserve"> promise for workers whose </w:t>
      </w:r>
      <w:proofErr w:type="spellStart"/>
      <w:r w:rsidR="003947C4"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3947C4" w:rsidRPr="00C41C50">
        <w:rPr>
          <w:rFonts w:ascii="Times New Roman" w:hAnsi="Times New Roman" w:cs="Times New Roman"/>
          <w:color w:val="1A1A1A"/>
          <w:lang w:val="en-US"/>
        </w:rPr>
        <w:t>r</w:t>
      </w:r>
      <w:proofErr w:type="spellEnd"/>
      <w:r w:rsidR="003947C4" w:rsidRPr="00C41C50">
        <w:rPr>
          <w:rFonts w:ascii="Times New Roman" w:hAnsi="Times New Roman" w:cs="Times New Roman"/>
          <w:color w:val="1A1A1A"/>
          <w:lang w:val="en-US"/>
        </w:rPr>
        <w:t xml:space="preserve"> is invisible </w:t>
      </w:r>
      <w:r w:rsidR="005673A6" w:rsidRPr="00C41C50">
        <w:rPr>
          <w:rFonts w:ascii="Times New Roman" w:hAnsi="Times New Roman" w:cs="Times New Roman"/>
          <w:color w:val="1A1A1A"/>
          <w:lang w:val="en-US"/>
        </w:rPr>
        <w:t xml:space="preserve">in </w:t>
      </w:r>
      <w:r w:rsidR="003947C4" w:rsidRPr="00C41C50">
        <w:rPr>
          <w:rFonts w:ascii="Times New Roman" w:hAnsi="Times New Roman" w:cs="Times New Roman"/>
          <w:color w:val="1A1A1A"/>
          <w:lang w:val="en-US"/>
        </w:rPr>
        <w:t>social and legal</w:t>
      </w:r>
      <w:r w:rsidR="005673A6" w:rsidRPr="00C41C50">
        <w:rPr>
          <w:rFonts w:ascii="Times New Roman" w:hAnsi="Times New Roman" w:cs="Times New Roman"/>
          <w:color w:val="1A1A1A"/>
          <w:lang w:val="en-US"/>
        </w:rPr>
        <w:t xml:space="preserve"> terms</w:t>
      </w:r>
      <w:r w:rsidR="003947C4" w:rsidRPr="00C41C50">
        <w:rPr>
          <w:rFonts w:ascii="Times New Roman" w:hAnsi="Times New Roman" w:cs="Times New Roman"/>
          <w:color w:val="1A1A1A"/>
          <w:lang w:val="en-US"/>
        </w:rPr>
        <w:t xml:space="preserve">. Thus, the </w:t>
      </w:r>
      <w:r w:rsidR="00677B1A" w:rsidRPr="00C41C50">
        <w:rPr>
          <w:rFonts w:ascii="Times New Roman" w:hAnsi="Times New Roman" w:cs="Times New Roman"/>
          <w:color w:val="1A1A1A"/>
          <w:lang w:val="en-US"/>
        </w:rPr>
        <w:t xml:space="preserve">sex workers </w:t>
      </w:r>
      <w:r w:rsidR="003947C4" w:rsidRPr="00C41C50">
        <w:rPr>
          <w:rFonts w:ascii="Times New Roman" w:hAnsi="Times New Roman" w:cs="Times New Roman"/>
          <w:color w:val="1A1A1A"/>
          <w:lang w:val="en-US"/>
        </w:rPr>
        <w:t>of West Bengal whose protest politics I have studied</w:t>
      </w:r>
      <w:r w:rsidR="00EE27BE">
        <w:rPr>
          <w:rFonts w:ascii="Times New Roman" w:hAnsi="Times New Roman" w:cs="Times New Roman"/>
          <w:color w:val="1A1A1A"/>
          <w:lang w:val="en-US"/>
        </w:rPr>
        <w:t>,</w:t>
      </w:r>
      <w:r w:rsidR="003947C4" w:rsidRPr="00C41C50">
        <w:rPr>
          <w:rStyle w:val="FootnoteReference"/>
          <w:rFonts w:ascii="Times New Roman" w:hAnsi="Times New Roman" w:cs="Times New Roman"/>
          <w:color w:val="1A1A1A"/>
          <w:lang w:val="en-US"/>
        </w:rPr>
        <w:footnoteReference w:id="35"/>
      </w:r>
      <w:r w:rsidR="003947C4" w:rsidRPr="00C41C50">
        <w:rPr>
          <w:rFonts w:ascii="Times New Roman" w:hAnsi="Times New Roman" w:cs="Times New Roman"/>
          <w:color w:val="1A1A1A"/>
          <w:lang w:val="en-US"/>
        </w:rPr>
        <w:t xml:space="preserve"> </w:t>
      </w:r>
      <w:r w:rsidR="00706677" w:rsidRPr="00C41C50">
        <w:rPr>
          <w:rFonts w:ascii="Times New Roman" w:hAnsi="Times New Roman" w:cs="Times New Roman"/>
          <w:color w:val="1A1A1A"/>
          <w:lang w:val="en-US"/>
        </w:rPr>
        <w:t xml:space="preserve">derived </w:t>
      </w:r>
      <w:r w:rsidR="00C110AD" w:rsidRPr="00C41C50">
        <w:rPr>
          <w:rFonts w:ascii="Times New Roman" w:hAnsi="Times New Roman" w:cs="Times New Roman"/>
          <w:color w:val="1A1A1A"/>
          <w:lang w:val="en-US"/>
        </w:rPr>
        <w:t xml:space="preserve">inspiration </w:t>
      </w:r>
      <w:r w:rsidR="00706677" w:rsidRPr="00C41C50">
        <w:rPr>
          <w:rFonts w:ascii="Times New Roman" w:hAnsi="Times New Roman" w:cs="Times New Roman"/>
          <w:color w:val="1A1A1A"/>
          <w:lang w:val="en-US"/>
        </w:rPr>
        <w:t xml:space="preserve">to articulate their demands for workers’ rights from watching </w:t>
      </w:r>
      <w:r w:rsidR="005673A6" w:rsidRPr="00C41C50">
        <w:rPr>
          <w:rFonts w:ascii="Times New Roman" w:hAnsi="Times New Roman" w:cs="Times New Roman"/>
          <w:color w:val="1A1A1A"/>
          <w:lang w:val="en-US"/>
        </w:rPr>
        <w:t xml:space="preserve">strikes and protest marches by other workers </w:t>
      </w:r>
      <w:r w:rsidR="00706677" w:rsidRPr="00C41C50">
        <w:rPr>
          <w:rFonts w:ascii="Times New Roman" w:hAnsi="Times New Roman" w:cs="Times New Roman"/>
          <w:color w:val="1A1A1A"/>
          <w:lang w:val="en-US"/>
        </w:rPr>
        <w:t xml:space="preserve">pass by </w:t>
      </w:r>
      <w:proofErr w:type="spellStart"/>
      <w:r w:rsidR="00706677" w:rsidRPr="00C41C50">
        <w:rPr>
          <w:rFonts w:ascii="Times New Roman" w:hAnsi="Times New Roman" w:cs="Times New Roman"/>
          <w:color w:val="1A1A1A"/>
          <w:lang w:val="en-US"/>
        </w:rPr>
        <w:t>Sonagachi</w:t>
      </w:r>
      <w:proofErr w:type="spellEnd"/>
      <w:r w:rsidR="00706677" w:rsidRPr="00C41C50">
        <w:rPr>
          <w:rFonts w:ascii="Times New Roman" w:hAnsi="Times New Roman" w:cs="Times New Roman"/>
          <w:color w:val="1A1A1A"/>
          <w:lang w:val="en-US"/>
        </w:rPr>
        <w:t xml:space="preserve">, </w:t>
      </w:r>
      <w:r w:rsidR="002D0F9D">
        <w:rPr>
          <w:rFonts w:ascii="Times New Roman" w:hAnsi="Times New Roman" w:cs="Times New Roman"/>
          <w:color w:val="1A1A1A"/>
          <w:lang w:val="en-US"/>
        </w:rPr>
        <w:t>Kolkata’s largest red-light area.</w:t>
      </w:r>
      <w:r w:rsidR="002D0F9D">
        <w:rPr>
          <w:rStyle w:val="FootnoteReference"/>
          <w:rFonts w:ascii="Times New Roman" w:hAnsi="Times New Roman" w:cs="Times New Roman"/>
          <w:color w:val="1A1A1A"/>
          <w:lang w:val="en-US"/>
        </w:rPr>
        <w:footnoteReference w:id="36"/>
      </w:r>
      <w:r w:rsidR="002D0F9D">
        <w:rPr>
          <w:rFonts w:ascii="Times New Roman" w:hAnsi="Times New Roman" w:cs="Times New Roman"/>
          <w:color w:val="1A1A1A"/>
          <w:lang w:val="en-US"/>
        </w:rPr>
        <w:t xml:space="preserve"> </w:t>
      </w:r>
      <w:r w:rsidR="00C619D3" w:rsidRPr="00C41C50">
        <w:rPr>
          <w:rFonts w:ascii="Times New Roman" w:hAnsi="Times New Roman" w:cs="Times New Roman"/>
          <w:color w:val="1A1A1A"/>
          <w:lang w:val="en-US"/>
        </w:rPr>
        <w:t xml:space="preserve">To draw on Doug </w:t>
      </w:r>
      <w:proofErr w:type="spellStart"/>
      <w:r w:rsidR="00C619D3" w:rsidRPr="00C41C50">
        <w:rPr>
          <w:rFonts w:ascii="Times New Roman" w:hAnsi="Times New Roman" w:cs="Times New Roman"/>
          <w:color w:val="1A1A1A"/>
          <w:lang w:val="en-US"/>
        </w:rPr>
        <w:t>McAdam’s</w:t>
      </w:r>
      <w:proofErr w:type="spellEnd"/>
      <w:r w:rsidR="00C619D3" w:rsidRPr="00C41C50">
        <w:rPr>
          <w:rFonts w:ascii="Times New Roman" w:hAnsi="Times New Roman" w:cs="Times New Roman"/>
          <w:color w:val="1A1A1A"/>
          <w:lang w:val="en-US"/>
        </w:rPr>
        <w:t xml:space="preserve"> work on social movements, </w:t>
      </w:r>
      <w:r w:rsidR="00706677" w:rsidRPr="00C41C50">
        <w:rPr>
          <w:rFonts w:ascii="Times New Roman" w:hAnsi="Times New Roman" w:cs="Times New Roman"/>
          <w:color w:val="1A1A1A"/>
          <w:lang w:val="en-US"/>
        </w:rPr>
        <w:t>‘</w:t>
      </w:r>
      <w:r w:rsidR="005673A6" w:rsidRPr="00C41C50">
        <w:rPr>
          <w:rFonts w:ascii="Times New Roman" w:hAnsi="Times New Roman" w:cs="Times New Roman"/>
          <w:color w:val="1A1A1A"/>
          <w:lang w:val="en-US"/>
        </w:rPr>
        <w:t>cognitive liberation</w:t>
      </w:r>
      <w:r w:rsidR="00706677" w:rsidRPr="00C41C50">
        <w:rPr>
          <w:rFonts w:ascii="Times New Roman" w:hAnsi="Times New Roman" w:cs="Times New Roman"/>
          <w:color w:val="1A1A1A"/>
          <w:lang w:val="en-US"/>
        </w:rPr>
        <w:t>’</w:t>
      </w:r>
      <w:r w:rsidR="00706677" w:rsidRPr="00C41C50">
        <w:rPr>
          <w:rStyle w:val="FootnoteReference"/>
          <w:rFonts w:ascii="Times New Roman" w:hAnsi="Times New Roman" w:cs="Times New Roman"/>
          <w:color w:val="1A1A1A"/>
          <w:lang w:val="en-US"/>
        </w:rPr>
        <w:footnoteReference w:id="37"/>
      </w:r>
      <w:r w:rsidR="00C110AD" w:rsidRPr="00C41C50">
        <w:rPr>
          <w:rFonts w:ascii="Times New Roman" w:hAnsi="Times New Roman" w:cs="Times New Roman"/>
          <w:color w:val="1A1A1A"/>
          <w:lang w:val="en-US"/>
        </w:rPr>
        <w:t xml:space="preserve"> wa</w:t>
      </w:r>
      <w:r w:rsidR="005673A6" w:rsidRPr="00C41C50">
        <w:rPr>
          <w:rFonts w:ascii="Times New Roman" w:hAnsi="Times New Roman" w:cs="Times New Roman"/>
          <w:color w:val="1A1A1A"/>
          <w:lang w:val="en-US"/>
        </w:rPr>
        <w:t>s achieved through identification with other workers.</w:t>
      </w:r>
      <w:r w:rsidR="00C110AD" w:rsidRPr="00C41C50">
        <w:rPr>
          <w:rFonts w:ascii="Times New Roman" w:hAnsi="Times New Roman" w:cs="Times New Roman"/>
          <w:color w:val="1A1A1A"/>
          <w:lang w:val="en-US"/>
        </w:rPr>
        <w:t xml:space="preserve">  </w:t>
      </w:r>
      <w:r w:rsidR="00BF3506" w:rsidRPr="00C41C50">
        <w:rPr>
          <w:rFonts w:ascii="Times New Roman" w:hAnsi="Times New Roman" w:cs="Times New Roman"/>
          <w:color w:val="1A1A1A"/>
          <w:lang w:val="en-US"/>
        </w:rPr>
        <w:t xml:space="preserve">Sex workers have thus </w:t>
      </w:r>
      <w:r w:rsidR="00C110AD" w:rsidRPr="00C41C50">
        <w:rPr>
          <w:rFonts w:ascii="Times New Roman" w:hAnsi="Times New Roman" w:cs="Times New Roman"/>
          <w:color w:val="1A1A1A"/>
          <w:lang w:val="en-US"/>
        </w:rPr>
        <w:t xml:space="preserve">arrived </w:t>
      </w:r>
      <w:r w:rsidR="00BF3506" w:rsidRPr="00C41C50">
        <w:rPr>
          <w:rFonts w:ascii="Times New Roman" w:hAnsi="Times New Roman" w:cs="Times New Roman"/>
          <w:color w:val="1A1A1A"/>
          <w:lang w:val="en-US"/>
        </w:rPr>
        <w:t xml:space="preserve">somewhat </w:t>
      </w:r>
      <w:r w:rsidR="00677B1A" w:rsidRPr="00C41C50">
        <w:rPr>
          <w:rFonts w:ascii="Times New Roman" w:hAnsi="Times New Roman" w:cs="Times New Roman"/>
          <w:color w:val="1A1A1A"/>
          <w:lang w:val="en-US"/>
        </w:rPr>
        <w:t xml:space="preserve">late to the modernist promises of redistribution through </w:t>
      </w:r>
      <w:proofErr w:type="spellStart"/>
      <w:r w:rsidR="00677B1A"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677B1A" w:rsidRPr="00C41C50">
        <w:rPr>
          <w:rFonts w:ascii="Times New Roman" w:hAnsi="Times New Roman" w:cs="Times New Roman"/>
          <w:color w:val="1A1A1A"/>
          <w:lang w:val="en-US"/>
        </w:rPr>
        <w:t>r</w:t>
      </w:r>
      <w:proofErr w:type="spellEnd"/>
      <w:r w:rsidR="00677B1A" w:rsidRPr="00C41C50">
        <w:rPr>
          <w:rFonts w:ascii="Times New Roman" w:hAnsi="Times New Roman" w:cs="Times New Roman"/>
          <w:color w:val="1A1A1A"/>
          <w:lang w:val="en-US"/>
        </w:rPr>
        <w:t xml:space="preserve"> law</w:t>
      </w:r>
      <w:r w:rsidR="002D0F9D">
        <w:rPr>
          <w:rFonts w:ascii="Times New Roman" w:hAnsi="Times New Roman" w:cs="Times New Roman"/>
          <w:color w:val="1A1A1A"/>
          <w:lang w:val="en-US"/>
        </w:rPr>
        <w:t xml:space="preserve">, even as </w:t>
      </w:r>
      <w:proofErr w:type="spellStart"/>
      <w:r w:rsidR="00677B1A"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677B1A" w:rsidRPr="00C41C50">
        <w:rPr>
          <w:rFonts w:ascii="Times New Roman" w:hAnsi="Times New Roman" w:cs="Times New Roman"/>
          <w:color w:val="1A1A1A"/>
          <w:lang w:val="en-US"/>
        </w:rPr>
        <w:t>r</w:t>
      </w:r>
      <w:proofErr w:type="spellEnd"/>
      <w:r w:rsidR="00677B1A" w:rsidRPr="00C41C50">
        <w:rPr>
          <w:rFonts w:ascii="Times New Roman" w:hAnsi="Times New Roman" w:cs="Times New Roman"/>
          <w:color w:val="1A1A1A"/>
          <w:lang w:val="en-US"/>
        </w:rPr>
        <w:t xml:space="preserve"> law’s </w:t>
      </w:r>
      <w:r w:rsidR="00FA3FD1" w:rsidRPr="00C41C50">
        <w:rPr>
          <w:rFonts w:ascii="Times New Roman" w:hAnsi="Times New Roman" w:cs="Times New Roman"/>
          <w:color w:val="1A1A1A"/>
          <w:lang w:val="en-US"/>
        </w:rPr>
        <w:t xml:space="preserve">influence </w:t>
      </w:r>
      <w:r w:rsidR="00C619D3" w:rsidRPr="00C41C50">
        <w:rPr>
          <w:rFonts w:ascii="Times New Roman" w:hAnsi="Times New Roman" w:cs="Times New Roman"/>
          <w:color w:val="1A1A1A"/>
          <w:lang w:val="en-US"/>
        </w:rPr>
        <w:t xml:space="preserve">worldwide in </w:t>
      </w:r>
      <w:r w:rsidR="00FA3FD1" w:rsidRPr="00C41C50">
        <w:rPr>
          <w:rFonts w:ascii="Times New Roman" w:hAnsi="Times New Roman" w:cs="Times New Roman"/>
          <w:color w:val="1A1A1A"/>
          <w:lang w:val="en-US"/>
        </w:rPr>
        <w:t xml:space="preserve">effecting the meaningful </w:t>
      </w:r>
      <w:r w:rsidR="00677B1A" w:rsidRPr="00C41C50">
        <w:rPr>
          <w:rFonts w:ascii="Times New Roman" w:hAnsi="Times New Roman" w:cs="Times New Roman"/>
          <w:color w:val="1A1A1A"/>
          <w:lang w:val="en-US"/>
        </w:rPr>
        <w:t>redistribution</w:t>
      </w:r>
      <w:r w:rsidR="00FA3FD1" w:rsidRPr="00C41C50">
        <w:rPr>
          <w:rFonts w:ascii="Times New Roman" w:hAnsi="Times New Roman" w:cs="Times New Roman"/>
          <w:color w:val="1A1A1A"/>
          <w:lang w:val="en-US"/>
        </w:rPr>
        <w:t xml:space="preserve"> of resources</w:t>
      </w:r>
      <w:r w:rsidR="002D0F9D">
        <w:rPr>
          <w:rFonts w:ascii="Times New Roman" w:hAnsi="Times New Roman" w:cs="Times New Roman"/>
          <w:color w:val="1A1A1A"/>
          <w:lang w:val="en-US"/>
        </w:rPr>
        <w:t xml:space="preserve"> is </w:t>
      </w:r>
      <w:r w:rsidR="002D0F9D" w:rsidRPr="00C41C50">
        <w:rPr>
          <w:rFonts w:ascii="Times New Roman" w:hAnsi="Times New Roman" w:cs="Times New Roman"/>
          <w:color w:val="1A1A1A"/>
          <w:lang w:val="en-US"/>
        </w:rPr>
        <w:t>receding</w:t>
      </w:r>
      <w:r w:rsidR="00677B1A" w:rsidRPr="00C41C50">
        <w:rPr>
          <w:rFonts w:ascii="Times New Roman" w:hAnsi="Times New Roman" w:cs="Times New Roman"/>
          <w:color w:val="1A1A1A"/>
          <w:lang w:val="en-US"/>
        </w:rPr>
        <w:t xml:space="preserve">. </w:t>
      </w:r>
    </w:p>
    <w:p w:rsidR="00A01E5A" w:rsidRPr="00C41C50" w:rsidRDefault="00A01E5A" w:rsidP="00677B1A">
      <w:pPr>
        <w:ind w:firstLine="720"/>
        <w:rPr>
          <w:rFonts w:ascii="Times New Roman" w:hAnsi="Times New Roman" w:cs="Times New Roman"/>
          <w:color w:val="1A1A1A"/>
          <w:lang w:val="en-US"/>
        </w:rPr>
      </w:pPr>
    </w:p>
    <w:p w:rsidR="00267563" w:rsidRPr="00C41C50" w:rsidRDefault="00BA5D6E" w:rsidP="00870C14">
      <w:pPr>
        <w:ind w:firstLine="720"/>
        <w:rPr>
          <w:rFonts w:ascii="Times New Roman" w:hAnsi="Times New Roman" w:cs="Times New Roman"/>
          <w:color w:val="1A1A1A"/>
          <w:lang w:val="en-US"/>
        </w:rPr>
      </w:pPr>
      <w:r w:rsidRPr="00C41C50">
        <w:rPr>
          <w:rFonts w:ascii="Times New Roman" w:hAnsi="Times New Roman" w:cs="Times New Roman"/>
          <w:color w:val="1A1A1A"/>
          <w:lang w:val="en-US"/>
        </w:rPr>
        <w:t>Significantly, female r</w:t>
      </w:r>
      <w:r w:rsidR="00A2516F" w:rsidRPr="00C41C50">
        <w:rPr>
          <w:rFonts w:ascii="Times New Roman" w:hAnsi="Times New Roman" w:cs="Times New Roman"/>
          <w:color w:val="1A1A1A"/>
          <w:lang w:val="en-US"/>
        </w:rPr>
        <w:t xml:space="preserve">eproductive </w:t>
      </w:r>
      <w:proofErr w:type="spellStart"/>
      <w:r w:rsidR="00A2516F"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A2516F" w:rsidRPr="00C41C50">
        <w:rPr>
          <w:rFonts w:ascii="Times New Roman" w:hAnsi="Times New Roman" w:cs="Times New Roman"/>
          <w:color w:val="1A1A1A"/>
          <w:lang w:val="en-US"/>
        </w:rPr>
        <w:t>rers</w:t>
      </w:r>
      <w:r w:rsidRPr="00C41C50">
        <w:rPr>
          <w:rFonts w:ascii="Times New Roman" w:hAnsi="Times New Roman" w:cs="Times New Roman"/>
          <w:color w:val="1A1A1A"/>
          <w:lang w:val="en-US"/>
        </w:rPr>
        <w:t>’</w:t>
      </w:r>
      <w:proofErr w:type="spellEnd"/>
      <w:r w:rsidR="00A2516F" w:rsidRPr="00C41C50">
        <w:rPr>
          <w:rFonts w:ascii="Times New Roman" w:hAnsi="Times New Roman" w:cs="Times New Roman"/>
          <w:color w:val="1A1A1A"/>
          <w:lang w:val="en-US"/>
        </w:rPr>
        <w:t xml:space="preserve"> aspiration for </w:t>
      </w:r>
      <w:r w:rsidRPr="00C41C50">
        <w:rPr>
          <w:rFonts w:ascii="Times New Roman" w:hAnsi="Times New Roman" w:cs="Times New Roman"/>
          <w:color w:val="1A1A1A"/>
          <w:lang w:val="en-US"/>
        </w:rPr>
        <w:t xml:space="preserve">the </w:t>
      </w:r>
      <w:r w:rsidR="00A2516F" w:rsidRPr="00C41C50">
        <w:rPr>
          <w:rFonts w:ascii="Times New Roman" w:hAnsi="Times New Roman" w:cs="Times New Roman"/>
          <w:color w:val="1A1A1A"/>
          <w:lang w:val="en-US"/>
        </w:rPr>
        <w:t xml:space="preserve">legal recognition of their rights through </w:t>
      </w:r>
      <w:proofErr w:type="spellStart"/>
      <w:r w:rsidR="00A2516F"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A2516F" w:rsidRPr="00C41C50">
        <w:rPr>
          <w:rFonts w:ascii="Times New Roman" w:hAnsi="Times New Roman" w:cs="Times New Roman"/>
          <w:color w:val="1A1A1A"/>
          <w:lang w:val="en-US"/>
        </w:rPr>
        <w:t>r</w:t>
      </w:r>
      <w:proofErr w:type="spellEnd"/>
      <w:r w:rsidR="00A2516F" w:rsidRPr="00C41C50">
        <w:rPr>
          <w:rFonts w:ascii="Times New Roman" w:hAnsi="Times New Roman" w:cs="Times New Roman"/>
          <w:color w:val="1A1A1A"/>
          <w:lang w:val="en-US"/>
        </w:rPr>
        <w:t xml:space="preserve"> law </w:t>
      </w:r>
      <w:r w:rsidRPr="00C41C50">
        <w:rPr>
          <w:rFonts w:ascii="Times New Roman" w:hAnsi="Times New Roman" w:cs="Times New Roman"/>
          <w:color w:val="1A1A1A"/>
          <w:lang w:val="en-US"/>
        </w:rPr>
        <w:t xml:space="preserve">is contingent </w:t>
      </w:r>
      <w:r w:rsidR="00A01E5A" w:rsidRPr="00C41C50">
        <w:rPr>
          <w:rFonts w:ascii="Times New Roman" w:hAnsi="Times New Roman" w:cs="Times New Roman"/>
          <w:color w:val="000000"/>
          <w:lang w:val="en-US"/>
        </w:rPr>
        <w:t xml:space="preserve">on overcoming the </w:t>
      </w:r>
      <w:r w:rsidR="00A01E5A" w:rsidRPr="00C41C50">
        <w:rPr>
          <w:rFonts w:ascii="Times New Roman" w:hAnsi="Times New Roman" w:cs="Times New Roman"/>
          <w:color w:val="1A1A1A"/>
          <w:lang w:val="en-US"/>
        </w:rPr>
        <w:t>default lega</w:t>
      </w:r>
      <w:r w:rsidRPr="00C41C50">
        <w:rPr>
          <w:rFonts w:ascii="Times New Roman" w:hAnsi="Times New Roman" w:cs="Times New Roman"/>
          <w:color w:val="1A1A1A"/>
          <w:lang w:val="en-US"/>
        </w:rPr>
        <w:t>l categories that regulate the</w:t>
      </w:r>
      <w:r w:rsidR="00A01E5A" w:rsidRPr="00C41C50">
        <w:rPr>
          <w:rFonts w:ascii="Times New Roman" w:hAnsi="Times New Roman" w:cs="Times New Roman"/>
          <w:color w:val="1A1A1A"/>
          <w:lang w:val="en-US"/>
        </w:rPr>
        <w:t xml:space="preserve"> sectors </w:t>
      </w:r>
      <w:r w:rsidRPr="00C41C50">
        <w:rPr>
          <w:rFonts w:ascii="Times New Roman" w:hAnsi="Times New Roman" w:cs="Times New Roman"/>
          <w:color w:val="1A1A1A"/>
          <w:lang w:val="en-US"/>
        </w:rPr>
        <w:t xml:space="preserve">they work in </w:t>
      </w:r>
      <w:r w:rsidR="00A01E5A" w:rsidRPr="00C41C50">
        <w:rPr>
          <w:rFonts w:ascii="Times New Roman" w:hAnsi="Times New Roman" w:cs="Times New Roman"/>
          <w:color w:val="1A1A1A"/>
          <w:lang w:val="en-US"/>
        </w:rPr>
        <w:t>and th</w:t>
      </w:r>
      <w:r w:rsidRPr="00C41C50">
        <w:rPr>
          <w:rFonts w:ascii="Times New Roman" w:hAnsi="Times New Roman" w:cs="Times New Roman"/>
          <w:color w:val="1A1A1A"/>
          <w:lang w:val="en-US"/>
        </w:rPr>
        <w:t>e logics of governance that these</w:t>
      </w:r>
      <w:r w:rsidR="00A01E5A" w:rsidRPr="00C41C50">
        <w:rPr>
          <w:rFonts w:ascii="Times New Roman" w:hAnsi="Times New Roman" w:cs="Times New Roman"/>
          <w:color w:val="1A1A1A"/>
          <w:lang w:val="en-US"/>
        </w:rPr>
        <w:t xml:space="preserve"> </w:t>
      </w:r>
      <w:r w:rsidRPr="00C41C50">
        <w:rPr>
          <w:rFonts w:ascii="Times New Roman" w:hAnsi="Times New Roman" w:cs="Times New Roman"/>
          <w:color w:val="1A1A1A"/>
          <w:lang w:val="en-US"/>
        </w:rPr>
        <w:t>default legal rules generate</w:t>
      </w:r>
      <w:r w:rsidR="00A01E5A" w:rsidRPr="00C41C50">
        <w:rPr>
          <w:rFonts w:ascii="Times New Roman" w:hAnsi="Times New Roman" w:cs="Times New Roman"/>
          <w:color w:val="1A1A1A"/>
          <w:lang w:val="en-US"/>
        </w:rPr>
        <w:t xml:space="preserve">. </w:t>
      </w:r>
      <w:r w:rsidR="00A01E5A" w:rsidRPr="00C41C50">
        <w:rPr>
          <w:rFonts w:ascii="Times New Roman" w:hAnsi="Times New Roman" w:cs="Times New Roman"/>
          <w:color w:val="000000"/>
          <w:lang w:val="en-US"/>
        </w:rPr>
        <w:t xml:space="preserve">Thus formally speaking, the sectors </w:t>
      </w:r>
      <w:r w:rsidR="002D0F9D">
        <w:rPr>
          <w:rFonts w:ascii="Times New Roman" w:hAnsi="Times New Roman" w:cs="Times New Roman"/>
          <w:color w:val="000000"/>
          <w:lang w:val="en-US"/>
        </w:rPr>
        <w:t xml:space="preserve">I consider </w:t>
      </w:r>
      <w:r w:rsidR="00A01E5A" w:rsidRPr="00C41C50">
        <w:rPr>
          <w:rFonts w:ascii="Times New Roman" w:hAnsi="Times New Roman" w:cs="Times New Roman"/>
          <w:color w:val="000000"/>
          <w:lang w:val="en-US"/>
        </w:rPr>
        <w:t xml:space="preserve">are governed by three different substantive areas of the law, sex work through criminal law, bar dancing through licensing law, and </w:t>
      </w:r>
      <w:r w:rsidR="009D21C4" w:rsidRPr="00C41C50">
        <w:rPr>
          <w:rFonts w:ascii="Times New Roman" w:hAnsi="Times New Roman" w:cs="Times New Roman"/>
          <w:color w:val="000000"/>
          <w:lang w:val="en-US"/>
        </w:rPr>
        <w:t xml:space="preserve">commercial </w:t>
      </w:r>
      <w:r w:rsidR="00A01E5A" w:rsidRPr="00C41C50">
        <w:rPr>
          <w:rFonts w:ascii="Times New Roman" w:hAnsi="Times New Roman" w:cs="Times New Roman"/>
          <w:color w:val="000000"/>
          <w:lang w:val="en-US"/>
        </w:rPr>
        <w:t>surrogacy throu</w:t>
      </w:r>
      <w:r w:rsidR="009D21C4" w:rsidRPr="00C41C50">
        <w:rPr>
          <w:rFonts w:ascii="Times New Roman" w:hAnsi="Times New Roman" w:cs="Times New Roman"/>
          <w:color w:val="000000"/>
          <w:lang w:val="en-US"/>
        </w:rPr>
        <w:t xml:space="preserve">gh contract law. </w:t>
      </w:r>
      <w:r w:rsidR="00321046" w:rsidRPr="00C41C50">
        <w:rPr>
          <w:rFonts w:ascii="Times New Roman" w:hAnsi="Times New Roman" w:cs="Times New Roman"/>
          <w:color w:val="000000"/>
          <w:lang w:val="en-US"/>
        </w:rPr>
        <w:t>I</w:t>
      </w:r>
      <w:r w:rsidR="00A01E5A" w:rsidRPr="00C41C50">
        <w:rPr>
          <w:rFonts w:ascii="Times New Roman" w:hAnsi="Times New Roman" w:cs="Times New Roman"/>
          <w:color w:val="000000"/>
          <w:lang w:val="en-US"/>
        </w:rPr>
        <w:t>n</w:t>
      </w:r>
      <w:r w:rsidR="00A01E5A" w:rsidRPr="00C41C50">
        <w:rPr>
          <w:rFonts w:ascii="Times New Roman" w:hAnsi="Times New Roman" w:cs="Times New Roman"/>
          <w:color w:val="000000"/>
        </w:rPr>
        <w:t xml:space="preserve"> the sex work</w:t>
      </w:r>
      <w:r w:rsidR="00931AA0" w:rsidRPr="00C41C50">
        <w:rPr>
          <w:rFonts w:ascii="Times New Roman" w:hAnsi="Times New Roman" w:cs="Times New Roman"/>
          <w:color w:val="000000"/>
        </w:rPr>
        <w:t xml:space="preserve"> sector</w:t>
      </w:r>
      <w:r w:rsidR="00321046" w:rsidRPr="00C41C50">
        <w:rPr>
          <w:rFonts w:ascii="Times New Roman" w:hAnsi="Times New Roman" w:cs="Times New Roman"/>
          <w:color w:val="000000"/>
        </w:rPr>
        <w:t xml:space="preserve">, the default </w:t>
      </w:r>
      <w:r w:rsidR="00B9159E" w:rsidRPr="00C41C50">
        <w:rPr>
          <w:rFonts w:ascii="Times New Roman" w:hAnsi="Times New Roman" w:cs="Times New Roman"/>
          <w:color w:val="000000"/>
        </w:rPr>
        <w:t xml:space="preserve">regulatory regime is </w:t>
      </w:r>
      <w:r w:rsidR="00321046" w:rsidRPr="00C41C50">
        <w:rPr>
          <w:rFonts w:ascii="Times New Roman" w:hAnsi="Times New Roman" w:cs="Times New Roman"/>
          <w:color w:val="000000"/>
        </w:rPr>
        <w:t xml:space="preserve">a prohibitionist </w:t>
      </w:r>
      <w:r w:rsidR="00B9159E" w:rsidRPr="00C41C50">
        <w:rPr>
          <w:rFonts w:ascii="Times New Roman" w:hAnsi="Times New Roman" w:cs="Times New Roman"/>
          <w:color w:val="000000"/>
        </w:rPr>
        <w:t xml:space="preserve">one </w:t>
      </w:r>
      <w:r w:rsidR="00321046" w:rsidRPr="00C41C50">
        <w:rPr>
          <w:rFonts w:ascii="Times New Roman" w:hAnsi="Times New Roman" w:cs="Times New Roman"/>
          <w:color w:val="000000"/>
        </w:rPr>
        <w:t>enforced through</w:t>
      </w:r>
      <w:r w:rsidR="00DC5B2B" w:rsidRPr="00C41C50">
        <w:rPr>
          <w:rFonts w:ascii="Times New Roman" w:hAnsi="Times New Roman" w:cs="Times New Roman"/>
          <w:color w:val="000000"/>
        </w:rPr>
        <w:t xml:space="preserve"> an anti-sex work</w:t>
      </w:r>
      <w:r w:rsidR="00321046" w:rsidRPr="00C41C50">
        <w:rPr>
          <w:rFonts w:ascii="Times New Roman" w:hAnsi="Times New Roman" w:cs="Times New Roman"/>
          <w:color w:val="000000"/>
        </w:rPr>
        <w:t xml:space="preserve"> criminal law</w:t>
      </w:r>
      <w:r w:rsidR="00DC5B2B" w:rsidRPr="00C41C50">
        <w:rPr>
          <w:rFonts w:ascii="Times New Roman" w:hAnsi="Times New Roman" w:cs="Times New Roman"/>
          <w:color w:val="000000"/>
        </w:rPr>
        <w:t xml:space="preserve">. Its uneven enforcement ensures </w:t>
      </w:r>
      <w:r w:rsidR="00B9159E" w:rsidRPr="00C41C50">
        <w:rPr>
          <w:rFonts w:ascii="Times New Roman" w:hAnsi="Times New Roman" w:cs="Times New Roman"/>
          <w:color w:val="000000"/>
        </w:rPr>
        <w:t xml:space="preserve">a </w:t>
      </w:r>
      <w:r w:rsidR="00A01E5A" w:rsidRPr="00C41C50">
        <w:rPr>
          <w:rFonts w:ascii="Times New Roman" w:hAnsi="Times New Roman" w:cs="Times New Roman"/>
          <w:color w:val="000000"/>
        </w:rPr>
        <w:t xml:space="preserve">circumscribed zone </w:t>
      </w:r>
      <w:r w:rsidR="00B9159E" w:rsidRPr="00C41C50">
        <w:rPr>
          <w:rFonts w:ascii="Times New Roman" w:hAnsi="Times New Roman" w:cs="Times New Roman"/>
          <w:color w:val="000000"/>
        </w:rPr>
        <w:t xml:space="preserve">within which sex work is </w:t>
      </w:r>
      <w:r w:rsidR="00931AA0" w:rsidRPr="00C41C50">
        <w:rPr>
          <w:rFonts w:ascii="Times New Roman" w:hAnsi="Times New Roman" w:cs="Times New Roman"/>
          <w:color w:val="000000"/>
        </w:rPr>
        <w:t>carried out</w:t>
      </w:r>
      <w:r w:rsidR="00B9159E" w:rsidRPr="00C41C50">
        <w:rPr>
          <w:rFonts w:ascii="Times New Roman" w:hAnsi="Times New Roman" w:cs="Times New Roman"/>
          <w:color w:val="000000"/>
        </w:rPr>
        <w:t xml:space="preserve">. </w:t>
      </w:r>
      <w:r w:rsidR="00931AA0" w:rsidRPr="00C41C50">
        <w:rPr>
          <w:rFonts w:ascii="Times New Roman" w:hAnsi="Times New Roman" w:cs="Times New Roman"/>
          <w:color w:val="000000"/>
        </w:rPr>
        <w:t>The threat of enforcement however always persists</w:t>
      </w:r>
      <w:r w:rsidR="009D54B7" w:rsidRPr="00C41C50">
        <w:rPr>
          <w:rFonts w:ascii="Times New Roman" w:hAnsi="Times New Roman" w:cs="Times New Roman"/>
          <w:color w:val="000000"/>
        </w:rPr>
        <w:t>. This allows</w:t>
      </w:r>
      <w:r w:rsidR="00931AA0" w:rsidRPr="00C41C50">
        <w:rPr>
          <w:rFonts w:ascii="Times New Roman" w:hAnsi="Times New Roman" w:cs="Times New Roman"/>
          <w:color w:val="000000"/>
        </w:rPr>
        <w:t xml:space="preserve"> a range of stakeholders within the industry </w:t>
      </w:r>
      <w:r w:rsidR="009D54B7" w:rsidRPr="00C41C50">
        <w:rPr>
          <w:rFonts w:ascii="Times New Roman" w:hAnsi="Times New Roman" w:cs="Times New Roman"/>
          <w:color w:val="000000"/>
        </w:rPr>
        <w:t>to abuse sex workers. The state itself is engaged in rent-seeking arrangeme</w:t>
      </w:r>
      <w:r w:rsidR="00FC22FF" w:rsidRPr="00C41C50">
        <w:rPr>
          <w:rFonts w:ascii="Times New Roman" w:hAnsi="Times New Roman" w:cs="Times New Roman"/>
          <w:color w:val="000000"/>
        </w:rPr>
        <w:t xml:space="preserve">nts when enforcement personnel accept bribes to desist from using the criminal law. </w:t>
      </w:r>
      <w:r w:rsidR="00DC5B2B" w:rsidRPr="00C41C50">
        <w:rPr>
          <w:rFonts w:ascii="Times New Roman" w:hAnsi="Times New Roman" w:cs="Times New Roman"/>
          <w:color w:val="000000"/>
        </w:rPr>
        <w:t>Bar dancing on the other hand is regulated through</w:t>
      </w:r>
      <w:r w:rsidR="00931AA0" w:rsidRPr="00C41C50">
        <w:rPr>
          <w:rFonts w:ascii="Times New Roman" w:hAnsi="Times New Roman" w:cs="Times New Roman"/>
          <w:color w:val="000000"/>
        </w:rPr>
        <w:t xml:space="preserve"> a labyrinth of</w:t>
      </w:r>
      <w:r w:rsidR="00DC5B2B" w:rsidRPr="00C41C50">
        <w:rPr>
          <w:rFonts w:ascii="Times New Roman" w:hAnsi="Times New Roman" w:cs="Times New Roman"/>
          <w:color w:val="000000"/>
        </w:rPr>
        <w:t xml:space="preserve"> licensing </w:t>
      </w:r>
      <w:r w:rsidR="00931AA0" w:rsidRPr="00C41C50">
        <w:rPr>
          <w:rFonts w:ascii="Times New Roman" w:hAnsi="Times New Roman" w:cs="Times New Roman"/>
          <w:color w:val="000000"/>
        </w:rPr>
        <w:t>laws</w:t>
      </w:r>
      <w:r w:rsidR="002553A2" w:rsidRPr="00C41C50">
        <w:rPr>
          <w:rFonts w:ascii="Times New Roman" w:hAnsi="Times New Roman" w:cs="Times New Roman"/>
          <w:color w:val="000000"/>
        </w:rPr>
        <w:t xml:space="preserve"> relating to food, liquor and public entertainment</w:t>
      </w:r>
      <w:r w:rsidR="00931AA0" w:rsidRPr="00C41C50">
        <w:rPr>
          <w:rFonts w:ascii="Times New Roman" w:hAnsi="Times New Roman" w:cs="Times New Roman"/>
          <w:color w:val="000000"/>
        </w:rPr>
        <w:t>. However, the general criminal law can and is often invoked against what the police perceive as obscenity</w:t>
      </w:r>
      <w:r w:rsidR="002553A2" w:rsidRPr="00C41C50">
        <w:rPr>
          <w:rFonts w:ascii="Times New Roman" w:hAnsi="Times New Roman" w:cs="Times New Roman"/>
          <w:color w:val="000000"/>
        </w:rPr>
        <w:t xml:space="preserve"> or public nuisance</w:t>
      </w:r>
      <w:r w:rsidR="00FC22FF" w:rsidRPr="00C41C50">
        <w:rPr>
          <w:rFonts w:ascii="Times New Roman" w:hAnsi="Times New Roman" w:cs="Times New Roman"/>
          <w:color w:val="000000"/>
        </w:rPr>
        <w:t>; this becomes an opportunity for the police to extract bribes from stakeholders in the industry.</w:t>
      </w:r>
      <w:r w:rsidR="00DC5B2B" w:rsidRPr="00C41C50">
        <w:rPr>
          <w:rFonts w:ascii="Times New Roman" w:hAnsi="Times New Roman" w:cs="Times New Roman"/>
          <w:color w:val="000000"/>
        </w:rPr>
        <w:t xml:space="preserve"> </w:t>
      </w:r>
      <w:r w:rsidR="00A01E5A" w:rsidRPr="00C41C50">
        <w:rPr>
          <w:rFonts w:ascii="Times New Roman" w:hAnsi="Times New Roman" w:cs="Times New Roman"/>
          <w:color w:val="000000"/>
        </w:rPr>
        <w:t>By contrast, the A</w:t>
      </w:r>
      <w:r w:rsidR="00E41AD1" w:rsidRPr="00C41C50">
        <w:rPr>
          <w:rFonts w:ascii="Times New Roman" w:hAnsi="Times New Roman" w:cs="Times New Roman"/>
          <w:color w:val="000000"/>
        </w:rPr>
        <w:t xml:space="preserve">ssisted </w:t>
      </w:r>
      <w:r w:rsidR="00A01E5A" w:rsidRPr="00C41C50">
        <w:rPr>
          <w:rFonts w:ascii="Times New Roman" w:hAnsi="Times New Roman" w:cs="Times New Roman"/>
          <w:color w:val="000000"/>
        </w:rPr>
        <w:t>R</w:t>
      </w:r>
      <w:r w:rsidR="00E41AD1" w:rsidRPr="00C41C50">
        <w:rPr>
          <w:rFonts w:ascii="Times New Roman" w:hAnsi="Times New Roman" w:cs="Times New Roman"/>
          <w:color w:val="000000"/>
        </w:rPr>
        <w:t xml:space="preserve">eproductive </w:t>
      </w:r>
      <w:r w:rsidR="00A01E5A" w:rsidRPr="00C41C50">
        <w:rPr>
          <w:rFonts w:ascii="Times New Roman" w:hAnsi="Times New Roman" w:cs="Times New Roman"/>
          <w:color w:val="000000"/>
        </w:rPr>
        <w:t>T</w:t>
      </w:r>
      <w:r w:rsidR="00E41AD1" w:rsidRPr="00C41C50">
        <w:rPr>
          <w:rFonts w:ascii="Times New Roman" w:hAnsi="Times New Roman" w:cs="Times New Roman"/>
          <w:color w:val="000000"/>
        </w:rPr>
        <w:t>echnologies</w:t>
      </w:r>
      <w:r w:rsidR="00A01E5A" w:rsidRPr="00C41C50">
        <w:rPr>
          <w:rFonts w:ascii="Times New Roman" w:hAnsi="Times New Roman" w:cs="Times New Roman"/>
          <w:color w:val="000000"/>
        </w:rPr>
        <w:t xml:space="preserve"> Bill</w:t>
      </w:r>
      <w:r w:rsidR="00E41AD1" w:rsidRPr="00C41C50">
        <w:rPr>
          <w:rFonts w:ascii="Times New Roman" w:hAnsi="Times New Roman" w:cs="Times New Roman"/>
          <w:color w:val="000000"/>
        </w:rPr>
        <w:t xml:space="preserve">, 2010, which </w:t>
      </w:r>
      <w:r w:rsidR="00E54669" w:rsidRPr="00C41C50">
        <w:rPr>
          <w:rFonts w:ascii="Times New Roman" w:hAnsi="Times New Roman" w:cs="Times New Roman"/>
          <w:color w:val="000000"/>
        </w:rPr>
        <w:t xml:space="preserve">has been proposed to </w:t>
      </w:r>
      <w:r w:rsidR="00E41AD1" w:rsidRPr="00C41C50">
        <w:rPr>
          <w:rFonts w:ascii="Times New Roman" w:hAnsi="Times New Roman" w:cs="Times New Roman"/>
          <w:color w:val="000000"/>
        </w:rPr>
        <w:t xml:space="preserve">regulate the </w:t>
      </w:r>
      <w:r w:rsidR="002D0F9D">
        <w:rPr>
          <w:rFonts w:ascii="Times New Roman" w:hAnsi="Times New Roman" w:cs="Times New Roman"/>
          <w:color w:val="000000"/>
        </w:rPr>
        <w:t xml:space="preserve">Indian </w:t>
      </w:r>
      <w:r w:rsidR="00E41AD1" w:rsidRPr="00C41C50">
        <w:rPr>
          <w:rFonts w:ascii="Times New Roman" w:hAnsi="Times New Roman" w:cs="Times New Roman"/>
          <w:color w:val="000000"/>
        </w:rPr>
        <w:t>surrogacy industry,</w:t>
      </w:r>
      <w:r w:rsidR="00A01E5A" w:rsidRPr="00C41C50">
        <w:rPr>
          <w:rFonts w:ascii="Times New Roman" w:hAnsi="Times New Roman" w:cs="Times New Roman"/>
          <w:color w:val="000000"/>
        </w:rPr>
        <w:t xml:space="preserve"> facilitates contracts between the various parties to a surrogacy transaction within specified limits. </w:t>
      </w:r>
      <w:r w:rsidR="00E54669" w:rsidRPr="00C41C50">
        <w:rPr>
          <w:rFonts w:ascii="Times New Roman" w:hAnsi="Times New Roman" w:cs="Times New Roman"/>
          <w:color w:val="000000"/>
        </w:rPr>
        <w:t>In considering all three sectors then, it is clear that t</w:t>
      </w:r>
      <w:r w:rsidR="00EE27BE">
        <w:rPr>
          <w:rFonts w:ascii="Times New Roman" w:hAnsi="Times New Roman" w:cs="Times New Roman"/>
          <w:color w:val="000000"/>
        </w:rPr>
        <w:t>he default legal categoriz</w:t>
      </w:r>
      <w:r w:rsidR="00A01E5A" w:rsidRPr="00C41C50">
        <w:rPr>
          <w:rFonts w:ascii="Times New Roman" w:hAnsi="Times New Roman" w:cs="Times New Roman"/>
          <w:color w:val="000000"/>
        </w:rPr>
        <w:t>ation can pose obstacles for mobilization as workers</w:t>
      </w:r>
      <w:r w:rsidR="00870C14" w:rsidRPr="00C41C50">
        <w:rPr>
          <w:rFonts w:ascii="Times New Roman" w:hAnsi="Times New Roman" w:cs="Times New Roman"/>
          <w:color w:val="000000"/>
        </w:rPr>
        <w:t xml:space="preserve"> in certain sectors</w:t>
      </w:r>
      <w:r w:rsidR="00870C14" w:rsidRPr="00C41C50">
        <w:rPr>
          <w:rFonts w:ascii="Times New Roman" w:hAnsi="Times New Roman" w:cs="Times New Roman"/>
          <w:color w:val="1A1A1A"/>
          <w:lang w:val="en-US"/>
        </w:rPr>
        <w:t xml:space="preserve">. Thus, </w:t>
      </w:r>
      <w:r w:rsidR="00E54669" w:rsidRPr="00C41C50">
        <w:rPr>
          <w:rFonts w:ascii="Times New Roman" w:hAnsi="Times New Roman" w:cs="Times New Roman"/>
          <w:color w:val="1A1A1A"/>
          <w:lang w:val="en-US"/>
        </w:rPr>
        <w:t xml:space="preserve">despite </w:t>
      </w:r>
      <w:r w:rsidR="00677B1A" w:rsidRPr="00C41C50">
        <w:rPr>
          <w:rFonts w:ascii="Times New Roman" w:hAnsi="Times New Roman" w:cs="Times New Roman"/>
          <w:color w:val="1A1A1A"/>
          <w:lang w:val="en-US"/>
        </w:rPr>
        <w:t xml:space="preserve">the repeated efforts of </w:t>
      </w:r>
      <w:r w:rsidR="00E54669" w:rsidRPr="00C41C50">
        <w:rPr>
          <w:rFonts w:ascii="Times New Roman" w:hAnsi="Times New Roman" w:cs="Times New Roman"/>
          <w:color w:val="1A1A1A"/>
          <w:lang w:val="en-US"/>
        </w:rPr>
        <w:t>the Kolkata-</w:t>
      </w:r>
      <w:r w:rsidR="00A01E5A" w:rsidRPr="00C41C50">
        <w:rPr>
          <w:rFonts w:ascii="Times New Roman" w:hAnsi="Times New Roman" w:cs="Times New Roman"/>
          <w:color w:val="1A1A1A"/>
          <w:lang w:val="en-US"/>
        </w:rPr>
        <w:t xml:space="preserve">based </w:t>
      </w:r>
      <w:r w:rsidR="00677B1A" w:rsidRPr="00C41C50">
        <w:rPr>
          <w:rFonts w:ascii="Times New Roman" w:hAnsi="Times New Roman" w:cs="Times New Roman"/>
          <w:color w:val="1A1A1A"/>
          <w:lang w:val="en-US"/>
        </w:rPr>
        <w:t>sex workers’ group to have their trade union registered by the Registrar of Trade Unions</w:t>
      </w:r>
      <w:r w:rsidR="00E54669" w:rsidRPr="00C41C50">
        <w:rPr>
          <w:rFonts w:ascii="Times New Roman" w:hAnsi="Times New Roman" w:cs="Times New Roman"/>
          <w:color w:val="1A1A1A"/>
          <w:lang w:val="en-US"/>
        </w:rPr>
        <w:t xml:space="preserve">, they have been </w:t>
      </w:r>
      <w:r w:rsidR="00CB69FE" w:rsidRPr="00C41C50">
        <w:rPr>
          <w:rFonts w:ascii="Times New Roman" w:hAnsi="Times New Roman" w:cs="Times New Roman"/>
          <w:color w:val="1A1A1A"/>
          <w:lang w:val="en-US"/>
        </w:rPr>
        <w:t>unsuccessful,</w:t>
      </w:r>
      <w:r w:rsidR="00E54669" w:rsidRPr="00C41C50">
        <w:rPr>
          <w:rFonts w:ascii="Times New Roman" w:hAnsi="Times New Roman" w:cs="Times New Roman"/>
          <w:color w:val="1A1A1A"/>
          <w:lang w:val="en-US"/>
        </w:rPr>
        <w:t xml:space="preserve"> as the Registrar has repeatedly queried </w:t>
      </w:r>
      <w:r w:rsidR="00677B1A" w:rsidRPr="00C41C50">
        <w:rPr>
          <w:rFonts w:ascii="Times New Roman" w:hAnsi="Times New Roman" w:cs="Times New Roman"/>
          <w:color w:val="1A1A1A"/>
          <w:lang w:val="en-US"/>
        </w:rPr>
        <w:t>the legal statu</w:t>
      </w:r>
      <w:r w:rsidR="00E54669" w:rsidRPr="00C41C50">
        <w:rPr>
          <w:rFonts w:ascii="Times New Roman" w:hAnsi="Times New Roman" w:cs="Times New Roman"/>
          <w:color w:val="1A1A1A"/>
          <w:lang w:val="en-US"/>
        </w:rPr>
        <w:t>s of their occupation</w:t>
      </w:r>
      <w:r w:rsidR="00677B1A" w:rsidRPr="00C41C50">
        <w:rPr>
          <w:rFonts w:ascii="Times New Roman" w:hAnsi="Times New Roman" w:cs="Times New Roman"/>
          <w:color w:val="1A1A1A"/>
          <w:lang w:val="en-US"/>
        </w:rPr>
        <w:t>.</w:t>
      </w:r>
      <w:r w:rsidR="00870C14" w:rsidRPr="00C41C50">
        <w:rPr>
          <w:rFonts w:ascii="Times New Roman" w:hAnsi="Times New Roman" w:cs="Times New Roman"/>
          <w:color w:val="1A1A1A"/>
          <w:lang w:val="en-US"/>
        </w:rPr>
        <w:t xml:space="preserve"> </w:t>
      </w:r>
      <w:r w:rsidR="002D0F9D">
        <w:rPr>
          <w:rFonts w:ascii="Times New Roman" w:hAnsi="Times New Roman" w:cs="Times New Roman"/>
          <w:color w:val="1A1A1A"/>
          <w:lang w:val="en-US"/>
        </w:rPr>
        <w:t xml:space="preserve">This is why </w:t>
      </w:r>
      <w:r w:rsidR="00267563" w:rsidRPr="00C41C50">
        <w:rPr>
          <w:rFonts w:ascii="Times New Roman" w:hAnsi="Times New Roman" w:cs="Times New Roman"/>
          <w:color w:val="1A1A1A"/>
          <w:lang w:val="en-US"/>
        </w:rPr>
        <w:t xml:space="preserve">the group </w:t>
      </w:r>
      <w:r w:rsidR="002D0F9D">
        <w:rPr>
          <w:rFonts w:ascii="Times New Roman" w:hAnsi="Times New Roman" w:cs="Times New Roman"/>
          <w:color w:val="1A1A1A"/>
          <w:lang w:val="en-US"/>
        </w:rPr>
        <w:t xml:space="preserve">has </w:t>
      </w:r>
      <w:r w:rsidR="002D0F9D">
        <w:rPr>
          <w:rFonts w:ascii="Times New Roman" w:hAnsi="Times New Roman" w:cs="Times New Roman"/>
          <w:color w:val="1A1A1A"/>
          <w:lang w:val="en-US"/>
        </w:rPr>
        <w:lastRenderedPageBreak/>
        <w:t xml:space="preserve">repeatedly </w:t>
      </w:r>
      <w:r w:rsidR="00267563" w:rsidRPr="00C41C50">
        <w:rPr>
          <w:rFonts w:ascii="Times New Roman" w:hAnsi="Times New Roman" w:cs="Times New Roman"/>
          <w:color w:val="1A1A1A"/>
          <w:lang w:val="en-US"/>
        </w:rPr>
        <w:t>demand</w:t>
      </w:r>
      <w:r w:rsidR="002D0F9D">
        <w:rPr>
          <w:rFonts w:ascii="Times New Roman" w:hAnsi="Times New Roman" w:cs="Times New Roman"/>
          <w:color w:val="1A1A1A"/>
          <w:lang w:val="en-US"/>
        </w:rPr>
        <w:t>ed</w:t>
      </w:r>
      <w:r w:rsidR="00267563" w:rsidRPr="00C41C50">
        <w:rPr>
          <w:rFonts w:ascii="Times New Roman" w:hAnsi="Times New Roman" w:cs="Times New Roman"/>
          <w:color w:val="1A1A1A"/>
          <w:lang w:val="en-US"/>
        </w:rPr>
        <w:t xml:space="preserve"> that the Indian anti-sex work law </w:t>
      </w:r>
      <w:r w:rsidR="00CB69FE" w:rsidRPr="00C41C50">
        <w:rPr>
          <w:rFonts w:ascii="Times New Roman" w:hAnsi="Times New Roman" w:cs="Times New Roman"/>
          <w:color w:val="1A1A1A"/>
          <w:lang w:val="en-US"/>
        </w:rPr>
        <w:t>is</w:t>
      </w:r>
      <w:r w:rsidR="00267563" w:rsidRPr="00C41C50">
        <w:rPr>
          <w:rFonts w:ascii="Times New Roman" w:hAnsi="Times New Roman" w:cs="Times New Roman"/>
          <w:color w:val="1A1A1A"/>
          <w:lang w:val="en-US"/>
        </w:rPr>
        <w:t xml:space="preserve"> repealed and </w:t>
      </w:r>
      <w:r w:rsidR="002D0F9D">
        <w:rPr>
          <w:rFonts w:ascii="Times New Roman" w:hAnsi="Times New Roman" w:cs="Times New Roman"/>
          <w:color w:val="1A1A1A"/>
          <w:lang w:val="en-US"/>
        </w:rPr>
        <w:t xml:space="preserve">that </w:t>
      </w:r>
      <w:proofErr w:type="spellStart"/>
      <w:r w:rsidR="00267563"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267563" w:rsidRPr="00C41C50">
        <w:rPr>
          <w:rFonts w:ascii="Times New Roman" w:hAnsi="Times New Roman" w:cs="Times New Roman"/>
          <w:color w:val="1A1A1A"/>
          <w:lang w:val="en-US"/>
        </w:rPr>
        <w:t>r</w:t>
      </w:r>
      <w:proofErr w:type="spellEnd"/>
      <w:r w:rsidR="00267563" w:rsidRPr="00C41C50">
        <w:rPr>
          <w:rFonts w:ascii="Times New Roman" w:hAnsi="Times New Roman" w:cs="Times New Roman"/>
          <w:color w:val="1A1A1A"/>
          <w:lang w:val="en-US"/>
        </w:rPr>
        <w:t xml:space="preserve"> laws become applicable to sex work.</w:t>
      </w:r>
    </w:p>
    <w:p w:rsidR="00267563" w:rsidRPr="00C41C50" w:rsidRDefault="00267563" w:rsidP="00870C14">
      <w:pPr>
        <w:ind w:firstLine="720"/>
        <w:rPr>
          <w:rFonts w:ascii="Times New Roman" w:hAnsi="Times New Roman" w:cs="Times New Roman"/>
          <w:color w:val="1A1A1A"/>
          <w:lang w:val="en-US"/>
        </w:rPr>
      </w:pPr>
    </w:p>
    <w:p w:rsidR="007723EB" w:rsidRPr="00C41C50" w:rsidRDefault="00267563" w:rsidP="007723EB">
      <w:pPr>
        <w:ind w:firstLine="720"/>
        <w:rPr>
          <w:rFonts w:ascii="Times New Roman" w:hAnsi="Times New Roman" w:cs="Times New Roman"/>
        </w:rPr>
      </w:pPr>
      <w:r w:rsidRPr="00C41C50">
        <w:rPr>
          <w:rFonts w:ascii="Times New Roman" w:hAnsi="Times New Roman" w:cs="Times New Roman"/>
          <w:color w:val="1A1A1A"/>
          <w:lang w:val="en-US"/>
        </w:rPr>
        <w:t>Even while e</w:t>
      </w:r>
      <w:r w:rsidR="00A01E5A" w:rsidRPr="00C41C50">
        <w:rPr>
          <w:rFonts w:ascii="Times New Roman" w:hAnsi="Times New Roman" w:cs="Times New Roman"/>
          <w:color w:val="1A1A1A"/>
          <w:lang w:val="en-US"/>
        </w:rPr>
        <w:t xml:space="preserve">fforts to shift the default rules </w:t>
      </w:r>
      <w:r w:rsidRPr="00C41C50">
        <w:rPr>
          <w:rFonts w:ascii="Times New Roman" w:hAnsi="Times New Roman" w:cs="Times New Roman"/>
          <w:color w:val="1A1A1A"/>
          <w:lang w:val="en-US"/>
        </w:rPr>
        <w:t xml:space="preserve">need to continue, </w:t>
      </w:r>
      <w:r w:rsidR="00A46EA3" w:rsidRPr="00C41C50">
        <w:rPr>
          <w:rFonts w:ascii="Times New Roman" w:hAnsi="Times New Roman" w:cs="Times New Roman"/>
          <w:color w:val="1A1A1A"/>
          <w:lang w:val="en-US"/>
        </w:rPr>
        <w:t xml:space="preserve">any normative claim for </w:t>
      </w:r>
      <w:r w:rsidR="00110CA1" w:rsidRPr="00C41C50">
        <w:rPr>
          <w:rFonts w:ascii="Times New Roman" w:hAnsi="Times New Roman" w:cs="Times New Roman"/>
          <w:color w:val="1A1A1A"/>
          <w:lang w:val="en-US"/>
        </w:rPr>
        <w:t xml:space="preserve">recognizing abject reproductive </w:t>
      </w:r>
      <w:proofErr w:type="spellStart"/>
      <w:r w:rsidR="00110CA1"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110CA1" w:rsidRPr="00C41C50">
        <w:rPr>
          <w:rFonts w:ascii="Times New Roman" w:hAnsi="Times New Roman" w:cs="Times New Roman"/>
          <w:color w:val="1A1A1A"/>
          <w:lang w:val="en-US"/>
        </w:rPr>
        <w:t>r</w:t>
      </w:r>
      <w:proofErr w:type="spellEnd"/>
      <w:r w:rsidR="00110CA1" w:rsidRPr="00C41C50">
        <w:rPr>
          <w:rFonts w:ascii="Times New Roman" w:hAnsi="Times New Roman" w:cs="Times New Roman"/>
          <w:color w:val="1A1A1A"/>
          <w:lang w:val="en-US"/>
        </w:rPr>
        <w:t xml:space="preserve"> </w:t>
      </w:r>
      <w:r w:rsidR="00A46EA3" w:rsidRPr="00C41C50">
        <w:rPr>
          <w:rFonts w:ascii="Times New Roman" w:hAnsi="Times New Roman" w:cs="Times New Roman"/>
          <w:color w:val="1A1A1A"/>
          <w:lang w:val="en-US"/>
        </w:rPr>
        <w:t xml:space="preserve">has to necessarily go hand in hand </w:t>
      </w:r>
      <w:r w:rsidR="00EE27BE">
        <w:rPr>
          <w:rFonts w:ascii="Times New Roman" w:hAnsi="Times New Roman" w:cs="Times New Roman"/>
          <w:color w:val="1A1A1A"/>
          <w:lang w:val="en-US"/>
        </w:rPr>
        <w:t xml:space="preserve">with </w:t>
      </w:r>
      <w:proofErr w:type="spellStart"/>
      <w:r w:rsidR="00EE27BE">
        <w:rPr>
          <w:rFonts w:ascii="Times New Roman" w:hAnsi="Times New Roman" w:cs="Times New Roman"/>
          <w:color w:val="1A1A1A"/>
          <w:lang w:val="en-US"/>
        </w:rPr>
        <w:t>reconceptualiz</w:t>
      </w:r>
      <w:r w:rsidR="00A46EA3" w:rsidRPr="00C41C50">
        <w:rPr>
          <w:rFonts w:ascii="Times New Roman" w:hAnsi="Times New Roman" w:cs="Times New Roman"/>
          <w:color w:val="1A1A1A"/>
          <w:lang w:val="en-US"/>
        </w:rPr>
        <w:t>ing</w:t>
      </w:r>
      <w:proofErr w:type="spellEnd"/>
      <w:r w:rsidR="00A46EA3" w:rsidRPr="00C41C50">
        <w:rPr>
          <w:rFonts w:ascii="Times New Roman" w:hAnsi="Times New Roman" w:cs="Times New Roman"/>
          <w:color w:val="1A1A1A"/>
          <w:lang w:val="en-US"/>
        </w:rPr>
        <w:t xml:space="preserve"> </w:t>
      </w:r>
      <w:proofErr w:type="spellStart"/>
      <w:r w:rsidR="00A46EA3" w:rsidRPr="00C41C50">
        <w:rPr>
          <w:rFonts w:ascii="Times New Roman" w:hAnsi="Times New Roman" w:cs="Times New Roman"/>
          <w:color w:val="1A1A1A"/>
          <w:lang w:val="en-US"/>
        </w:rPr>
        <w:t>labour</w:t>
      </w:r>
      <w:proofErr w:type="spellEnd"/>
      <w:r w:rsidR="00A46EA3" w:rsidRPr="00C41C50">
        <w:rPr>
          <w:rFonts w:ascii="Times New Roman" w:hAnsi="Times New Roman" w:cs="Times New Roman"/>
          <w:color w:val="1A1A1A"/>
          <w:lang w:val="en-US"/>
        </w:rPr>
        <w:t xml:space="preserve"> law</w:t>
      </w:r>
      <w:r w:rsidRPr="00C41C50">
        <w:rPr>
          <w:rFonts w:ascii="Times New Roman" w:hAnsi="Times New Roman" w:cs="Times New Roman"/>
          <w:color w:val="1A1A1A"/>
          <w:lang w:val="en-US"/>
        </w:rPr>
        <w:t xml:space="preserve">. This </w:t>
      </w:r>
      <w:proofErr w:type="spellStart"/>
      <w:r w:rsidRPr="00C41C50">
        <w:rPr>
          <w:rFonts w:ascii="Times New Roman" w:hAnsi="Times New Roman" w:cs="Times New Roman"/>
          <w:color w:val="1A1A1A"/>
          <w:lang w:val="en-US"/>
        </w:rPr>
        <w:t>reconceptualization</w:t>
      </w:r>
      <w:proofErr w:type="spellEnd"/>
      <w:r w:rsidRPr="00C41C50">
        <w:rPr>
          <w:rFonts w:ascii="Times New Roman" w:hAnsi="Times New Roman" w:cs="Times New Roman"/>
          <w:color w:val="1A1A1A"/>
          <w:lang w:val="en-US"/>
        </w:rPr>
        <w:t xml:space="preserve"> is essential not only because female reproductive </w:t>
      </w:r>
      <w:proofErr w:type="spellStart"/>
      <w:r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Pr="00C41C50">
        <w:rPr>
          <w:rFonts w:ascii="Times New Roman" w:hAnsi="Times New Roman" w:cs="Times New Roman"/>
          <w:color w:val="1A1A1A"/>
          <w:lang w:val="en-US"/>
        </w:rPr>
        <w:t>r</w:t>
      </w:r>
      <w:proofErr w:type="spellEnd"/>
      <w:r w:rsidRPr="00C41C50">
        <w:rPr>
          <w:rFonts w:ascii="Times New Roman" w:hAnsi="Times New Roman" w:cs="Times New Roman"/>
          <w:color w:val="1A1A1A"/>
          <w:lang w:val="en-US"/>
        </w:rPr>
        <w:t xml:space="preserve"> is often performed within the informal economy</w:t>
      </w:r>
      <w:r w:rsidR="00A46EA3" w:rsidRPr="00C41C50">
        <w:rPr>
          <w:rFonts w:ascii="Times New Roman" w:hAnsi="Times New Roman" w:cs="Times New Roman"/>
          <w:color w:val="1A1A1A"/>
          <w:lang w:val="en-US"/>
        </w:rPr>
        <w:t xml:space="preserve">, </w:t>
      </w:r>
      <w:r w:rsidR="00884896" w:rsidRPr="00C41C50">
        <w:rPr>
          <w:rFonts w:ascii="Times New Roman" w:hAnsi="Times New Roman" w:cs="Times New Roman"/>
          <w:color w:val="1A1A1A"/>
          <w:lang w:val="en-US"/>
        </w:rPr>
        <w:t xml:space="preserve">but also because </w:t>
      </w:r>
      <w:r w:rsidR="002D0F9D">
        <w:rPr>
          <w:rFonts w:ascii="Times New Roman" w:hAnsi="Times New Roman" w:cs="Times New Roman"/>
          <w:color w:val="1A1A1A"/>
          <w:lang w:val="en-US"/>
        </w:rPr>
        <w:t xml:space="preserve">of </w:t>
      </w:r>
      <w:r w:rsidR="00884896" w:rsidRPr="00C41C50">
        <w:rPr>
          <w:rFonts w:ascii="Times New Roman" w:hAnsi="Times New Roman" w:cs="Times New Roman"/>
          <w:color w:val="1A1A1A"/>
          <w:lang w:val="en-US"/>
        </w:rPr>
        <w:t xml:space="preserve">the stigmatized nature of such work. Here the work of Nancy Fraser is pertinent. </w:t>
      </w:r>
      <w:r w:rsidR="00663E03" w:rsidRPr="00C41C50">
        <w:rPr>
          <w:rFonts w:ascii="Times New Roman" w:hAnsi="Times New Roman" w:cs="Times New Roman"/>
          <w:color w:val="1A1A1A"/>
          <w:lang w:val="en-US"/>
        </w:rPr>
        <w:t xml:space="preserve">In </w:t>
      </w:r>
      <w:r w:rsidR="00663E03" w:rsidRPr="00C41C50">
        <w:rPr>
          <w:rFonts w:ascii="Times New Roman" w:hAnsi="Times New Roman" w:cs="Times New Roman"/>
          <w:i/>
          <w:color w:val="1A1A1A"/>
          <w:lang w:val="en-US"/>
        </w:rPr>
        <w:t xml:space="preserve">Justice </w:t>
      </w:r>
      <w:proofErr w:type="spellStart"/>
      <w:r w:rsidR="00663E03" w:rsidRPr="00C41C50">
        <w:rPr>
          <w:rFonts w:ascii="Times New Roman" w:hAnsi="Times New Roman" w:cs="Times New Roman"/>
          <w:i/>
          <w:color w:val="1A1A1A"/>
          <w:lang w:val="en-US"/>
        </w:rPr>
        <w:t>Interruptus</w:t>
      </w:r>
      <w:proofErr w:type="spellEnd"/>
      <w:r w:rsidR="00663E03" w:rsidRPr="00C41C50">
        <w:rPr>
          <w:rFonts w:ascii="Times New Roman" w:hAnsi="Times New Roman" w:cs="Times New Roman"/>
          <w:color w:val="1A1A1A"/>
          <w:lang w:val="en-US"/>
        </w:rPr>
        <w:t>,</w:t>
      </w:r>
      <w:r w:rsidR="00107303" w:rsidRPr="00C41C50">
        <w:rPr>
          <w:rStyle w:val="FootnoteReference"/>
          <w:rFonts w:ascii="Times New Roman" w:hAnsi="Times New Roman" w:cs="Times New Roman"/>
          <w:color w:val="1A1A1A"/>
          <w:lang w:val="en-US"/>
        </w:rPr>
        <w:footnoteReference w:id="38"/>
      </w:r>
      <w:r w:rsidR="00663E03" w:rsidRPr="00C41C50">
        <w:rPr>
          <w:rFonts w:ascii="Times New Roman" w:hAnsi="Times New Roman" w:cs="Times New Roman"/>
          <w:color w:val="1A1A1A"/>
          <w:lang w:val="en-US"/>
        </w:rPr>
        <w:t xml:space="preserve"> Fraser claims that one of the predicaments of the </w:t>
      </w:r>
      <w:proofErr w:type="spellStart"/>
      <w:r w:rsidR="00663E03" w:rsidRPr="00C41C50">
        <w:rPr>
          <w:rFonts w:ascii="Times New Roman" w:hAnsi="Times New Roman" w:cs="Times New Roman"/>
          <w:color w:val="1A1A1A"/>
          <w:lang w:val="en-US"/>
        </w:rPr>
        <w:t>postsocialist</w:t>
      </w:r>
      <w:proofErr w:type="spellEnd"/>
      <w:r w:rsidR="00663E03" w:rsidRPr="00C41C50">
        <w:rPr>
          <w:rFonts w:ascii="Times New Roman" w:hAnsi="Times New Roman" w:cs="Times New Roman"/>
          <w:color w:val="1A1A1A"/>
          <w:lang w:val="en-US"/>
        </w:rPr>
        <w:t xml:space="preserve"> condition is the shift </w:t>
      </w:r>
      <w:r w:rsidR="004D3DF0" w:rsidRPr="00C41C50">
        <w:rPr>
          <w:rFonts w:ascii="Times New Roman" w:hAnsi="Times New Roman" w:cs="Times New Roman"/>
          <w:color w:val="1A1A1A"/>
          <w:lang w:val="en-US"/>
        </w:rPr>
        <w:t xml:space="preserve">in </w:t>
      </w:r>
      <w:r w:rsidR="002D0F9D" w:rsidRPr="00C41C50">
        <w:rPr>
          <w:rFonts w:ascii="Times New Roman" w:hAnsi="Times New Roman" w:cs="Times New Roman"/>
          <w:color w:val="1A1A1A"/>
          <w:lang w:val="en-US"/>
        </w:rPr>
        <w:t>social movements</w:t>
      </w:r>
      <w:r w:rsidR="002D0F9D">
        <w:rPr>
          <w:rFonts w:ascii="Times New Roman" w:hAnsi="Times New Roman" w:cs="Times New Roman"/>
          <w:color w:val="1A1A1A"/>
          <w:lang w:val="en-US"/>
        </w:rPr>
        <w:t>’</w:t>
      </w:r>
      <w:r w:rsidR="002D0F9D" w:rsidRPr="00C41C50">
        <w:rPr>
          <w:rFonts w:ascii="Times New Roman" w:hAnsi="Times New Roman" w:cs="Times New Roman"/>
          <w:color w:val="1A1A1A"/>
          <w:lang w:val="en-US"/>
        </w:rPr>
        <w:t xml:space="preserve"> </w:t>
      </w:r>
      <w:r w:rsidR="004D3DF0" w:rsidRPr="00C41C50">
        <w:rPr>
          <w:rFonts w:ascii="Times New Roman" w:hAnsi="Times New Roman" w:cs="Times New Roman"/>
          <w:color w:val="1A1A1A"/>
          <w:lang w:val="en-US"/>
        </w:rPr>
        <w:t xml:space="preserve">claims of the state from demands for redistribution to </w:t>
      </w:r>
      <w:r w:rsidR="00663E03" w:rsidRPr="00C41C50">
        <w:rPr>
          <w:rFonts w:ascii="Times New Roman" w:hAnsi="Times New Roman" w:cs="Times New Roman"/>
          <w:color w:val="1A1A1A"/>
          <w:lang w:val="en-US"/>
        </w:rPr>
        <w:t xml:space="preserve">demands for </w:t>
      </w:r>
      <w:r w:rsidR="004D3DF0" w:rsidRPr="00C41C50">
        <w:rPr>
          <w:rFonts w:ascii="Times New Roman" w:hAnsi="Times New Roman" w:cs="Times New Roman"/>
          <w:color w:val="1A1A1A"/>
          <w:lang w:val="en-US"/>
        </w:rPr>
        <w:t xml:space="preserve">recognition. </w:t>
      </w:r>
      <w:r w:rsidR="00A24828" w:rsidRPr="00C41C50">
        <w:rPr>
          <w:rFonts w:ascii="Times New Roman" w:hAnsi="Times New Roman" w:cs="Times New Roman"/>
          <w:color w:val="1A1A1A"/>
          <w:lang w:val="en-US"/>
        </w:rPr>
        <w:t>Characteristic of this shift is how g</w:t>
      </w:r>
      <w:proofErr w:type="spellStart"/>
      <w:r w:rsidR="00A24828" w:rsidRPr="00C41C50">
        <w:rPr>
          <w:rFonts w:ascii="Times New Roman" w:hAnsi="Times New Roman" w:cs="Times New Roman"/>
        </w:rPr>
        <w:t>roup</w:t>
      </w:r>
      <w:proofErr w:type="spellEnd"/>
      <w:r w:rsidR="00A24828" w:rsidRPr="00C41C50">
        <w:rPr>
          <w:rFonts w:ascii="Times New Roman" w:hAnsi="Times New Roman" w:cs="Times New Roman"/>
        </w:rPr>
        <w:t xml:space="preserve"> identity (such as sexuality) supplants class interest, cultural domination supplants exploitation as the problem and cultural recognition supplants socioeconomic redistribution</w:t>
      </w:r>
      <w:r w:rsidR="002D0F9D">
        <w:rPr>
          <w:rFonts w:ascii="Times New Roman" w:hAnsi="Times New Roman" w:cs="Times New Roman"/>
        </w:rPr>
        <w:t xml:space="preserve"> as the solution</w:t>
      </w:r>
      <w:r w:rsidR="00A24828" w:rsidRPr="00C41C50">
        <w:rPr>
          <w:rFonts w:ascii="Times New Roman" w:hAnsi="Times New Roman" w:cs="Times New Roman"/>
        </w:rPr>
        <w:t>. Certain identities like race and gender a</w:t>
      </w:r>
      <w:r w:rsidR="00784906">
        <w:rPr>
          <w:rFonts w:ascii="Times New Roman" w:hAnsi="Times New Roman" w:cs="Times New Roman"/>
        </w:rPr>
        <w:t>re</w:t>
      </w:r>
      <w:r w:rsidR="00A24828" w:rsidRPr="00C41C50">
        <w:rPr>
          <w:rFonts w:ascii="Times New Roman" w:hAnsi="Times New Roman" w:cs="Times New Roman"/>
        </w:rPr>
        <w:t xml:space="preserve"> however bivalent.</w:t>
      </w:r>
      <w:r w:rsidR="007723EB" w:rsidRPr="00C41C50">
        <w:rPr>
          <w:rFonts w:ascii="Times New Roman" w:hAnsi="Times New Roman" w:cs="Times New Roman"/>
        </w:rPr>
        <w:t xml:space="preserve"> Remedies could be either affirmative or transformative. </w:t>
      </w:r>
      <w:r w:rsidR="00EE27BE">
        <w:rPr>
          <w:rFonts w:ascii="Times New Roman" w:hAnsi="Times New Roman" w:cs="Times New Roman"/>
        </w:rPr>
        <w:t xml:space="preserve">Affirmative remedies are those </w:t>
      </w:r>
      <w:r w:rsidR="007723EB" w:rsidRPr="00C41C50">
        <w:rPr>
          <w:rFonts w:ascii="Times New Roman" w:hAnsi="Times New Roman" w:cs="Times New Roman"/>
        </w:rPr>
        <w:t>which do not disturb the underlying framework while transformative remedies restructure the underlying generative framework. Thus an affirmative remedy to a problem of recognition would attempt to redress disrespect whereas a transformative remedy would engage in deconstruction.</w:t>
      </w:r>
    </w:p>
    <w:p w:rsidR="00A24828" w:rsidRPr="00C41C50" w:rsidRDefault="00A24828" w:rsidP="00A24828">
      <w:pPr>
        <w:ind w:firstLine="720"/>
        <w:rPr>
          <w:rFonts w:ascii="Times New Roman" w:hAnsi="Times New Roman" w:cs="Times New Roman"/>
        </w:rPr>
      </w:pPr>
    </w:p>
    <w:p w:rsidR="00124A3C" w:rsidRPr="00C41C50" w:rsidRDefault="000751D8" w:rsidP="00124A3C">
      <w:pPr>
        <w:ind w:firstLine="720"/>
        <w:rPr>
          <w:rFonts w:ascii="Times New Roman" w:hAnsi="Times New Roman" w:cs="Times New Roman"/>
          <w:color w:val="1A1A1A"/>
          <w:lang w:val="en-US"/>
        </w:rPr>
      </w:pPr>
      <w:r w:rsidRPr="00C41C50">
        <w:rPr>
          <w:rFonts w:ascii="Times New Roman" w:hAnsi="Times New Roman" w:cs="Times New Roman"/>
          <w:color w:val="1A1A1A"/>
          <w:lang w:val="en-US"/>
        </w:rPr>
        <w:t xml:space="preserve">Nancy Fraser’s powerful conceptualization of </w:t>
      </w:r>
      <w:r w:rsidR="004F6F84" w:rsidRPr="00C41C50">
        <w:rPr>
          <w:rFonts w:ascii="Times New Roman" w:hAnsi="Times New Roman" w:cs="Times New Roman"/>
          <w:color w:val="1A1A1A"/>
          <w:lang w:val="en-US"/>
        </w:rPr>
        <w:t xml:space="preserve">the </w:t>
      </w:r>
      <w:r w:rsidRPr="00C41C50">
        <w:rPr>
          <w:rFonts w:ascii="Times New Roman" w:hAnsi="Times New Roman" w:cs="Times New Roman"/>
          <w:color w:val="1A1A1A"/>
          <w:lang w:val="en-US"/>
        </w:rPr>
        <w:t>distinction</w:t>
      </w:r>
      <w:r w:rsidR="004F6F84" w:rsidRPr="00C41C50">
        <w:rPr>
          <w:rFonts w:ascii="Times New Roman" w:hAnsi="Times New Roman" w:cs="Times New Roman"/>
          <w:color w:val="1A1A1A"/>
          <w:lang w:val="en-US"/>
        </w:rPr>
        <w:t xml:space="preserve"> between demands for recognition and redistribution tends</w:t>
      </w:r>
      <w:r w:rsidRPr="00C41C50">
        <w:rPr>
          <w:rFonts w:ascii="Times New Roman" w:hAnsi="Times New Roman" w:cs="Times New Roman"/>
          <w:color w:val="1A1A1A"/>
          <w:lang w:val="en-US"/>
        </w:rPr>
        <w:t xml:space="preserve"> to suggest a trade-off between the two so that redistribution </w:t>
      </w:r>
      <w:r w:rsidR="00784906">
        <w:rPr>
          <w:rFonts w:ascii="Times New Roman" w:hAnsi="Times New Roman" w:cs="Times New Roman"/>
          <w:color w:val="1A1A1A"/>
          <w:lang w:val="en-US"/>
        </w:rPr>
        <w:t>is often</w:t>
      </w:r>
      <w:r w:rsidRPr="00C41C50">
        <w:rPr>
          <w:rFonts w:ascii="Times New Roman" w:hAnsi="Times New Roman" w:cs="Times New Roman"/>
          <w:color w:val="1A1A1A"/>
          <w:lang w:val="en-US"/>
        </w:rPr>
        <w:t xml:space="preserve"> achieved at the expense of recognition and vice versa. </w:t>
      </w:r>
      <w:r w:rsidR="00E74EA5" w:rsidRPr="00C41C50">
        <w:rPr>
          <w:rFonts w:ascii="Times New Roman" w:hAnsi="Times New Roman" w:cs="Times New Roman"/>
          <w:color w:val="1A1A1A"/>
          <w:lang w:val="en-US"/>
        </w:rPr>
        <w:t xml:space="preserve">For </w:t>
      </w:r>
      <w:r w:rsidR="004F6F84" w:rsidRPr="00C41C50">
        <w:rPr>
          <w:rFonts w:ascii="Times New Roman" w:hAnsi="Times New Roman" w:cs="Times New Roman"/>
          <w:color w:val="1A1A1A"/>
          <w:lang w:val="en-US"/>
        </w:rPr>
        <w:t xml:space="preserve">female reproductive </w:t>
      </w:r>
      <w:proofErr w:type="spellStart"/>
      <w:r w:rsidR="004F6F84"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4F6F84" w:rsidRPr="00C41C50">
        <w:rPr>
          <w:rFonts w:ascii="Times New Roman" w:hAnsi="Times New Roman" w:cs="Times New Roman"/>
          <w:color w:val="1A1A1A"/>
          <w:lang w:val="en-US"/>
        </w:rPr>
        <w:t>rers</w:t>
      </w:r>
      <w:proofErr w:type="spellEnd"/>
      <w:r w:rsidR="004F6F84" w:rsidRPr="00C41C50">
        <w:rPr>
          <w:rFonts w:ascii="Times New Roman" w:hAnsi="Times New Roman" w:cs="Times New Roman"/>
          <w:color w:val="1A1A1A"/>
          <w:lang w:val="en-US"/>
        </w:rPr>
        <w:t xml:space="preserve"> </w:t>
      </w:r>
      <w:r w:rsidR="00E74EA5" w:rsidRPr="00C41C50">
        <w:rPr>
          <w:rFonts w:ascii="Times New Roman" w:hAnsi="Times New Roman" w:cs="Times New Roman"/>
          <w:color w:val="1A1A1A"/>
          <w:lang w:val="en-US"/>
        </w:rPr>
        <w:t xml:space="preserve">however, </w:t>
      </w:r>
      <w:r w:rsidR="004F6F84" w:rsidRPr="00C41C50">
        <w:rPr>
          <w:rFonts w:ascii="Times New Roman" w:hAnsi="Times New Roman" w:cs="Times New Roman"/>
          <w:color w:val="1A1A1A"/>
          <w:lang w:val="en-US"/>
        </w:rPr>
        <w:t xml:space="preserve">demands for recognition </w:t>
      </w:r>
      <w:r w:rsidR="00E74EA5" w:rsidRPr="00C41C50">
        <w:rPr>
          <w:rFonts w:ascii="Times New Roman" w:hAnsi="Times New Roman" w:cs="Times New Roman"/>
          <w:color w:val="1A1A1A"/>
          <w:lang w:val="en-US"/>
        </w:rPr>
        <w:t xml:space="preserve">are as crucial as demands for </w:t>
      </w:r>
      <w:r w:rsidR="004F6F84" w:rsidRPr="00C41C50">
        <w:rPr>
          <w:rFonts w:ascii="Times New Roman" w:hAnsi="Times New Roman" w:cs="Times New Roman"/>
          <w:color w:val="1A1A1A"/>
          <w:lang w:val="en-US"/>
        </w:rPr>
        <w:t xml:space="preserve">redistribution. </w:t>
      </w:r>
      <w:r w:rsidR="00E74EA5" w:rsidRPr="00C41C50">
        <w:rPr>
          <w:rFonts w:ascii="Times New Roman" w:hAnsi="Times New Roman" w:cs="Times New Roman"/>
          <w:color w:val="1A1A1A"/>
          <w:lang w:val="en-US"/>
        </w:rPr>
        <w:t xml:space="preserve">Thus, </w:t>
      </w:r>
      <w:r w:rsidRPr="00C41C50">
        <w:rPr>
          <w:rFonts w:ascii="Times New Roman" w:hAnsi="Times New Roman" w:cs="Times New Roman"/>
          <w:color w:val="1A1A1A"/>
          <w:lang w:val="en-US"/>
        </w:rPr>
        <w:t xml:space="preserve">paid domestic workers </w:t>
      </w:r>
      <w:r w:rsidR="00E74EA5" w:rsidRPr="00C41C50">
        <w:rPr>
          <w:rFonts w:ascii="Times New Roman" w:hAnsi="Times New Roman" w:cs="Times New Roman"/>
          <w:color w:val="1A1A1A"/>
          <w:lang w:val="en-US"/>
        </w:rPr>
        <w:t xml:space="preserve">not only </w:t>
      </w:r>
      <w:r w:rsidR="00784906">
        <w:rPr>
          <w:rFonts w:ascii="Times New Roman" w:hAnsi="Times New Roman" w:cs="Times New Roman"/>
          <w:color w:val="1A1A1A"/>
          <w:lang w:val="en-US"/>
        </w:rPr>
        <w:t xml:space="preserve">wish </w:t>
      </w:r>
      <w:r w:rsidR="00E74EA5" w:rsidRPr="00C41C50">
        <w:rPr>
          <w:rFonts w:ascii="Times New Roman" w:hAnsi="Times New Roman" w:cs="Times New Roman"/>
          <w:color w:val="1A1A1A"/>
          <w:lang w:val="en-US"/>
        </w:rPr>
        <w:t xml:space="preserve">to </w:t>
      </w:r>
      <w:r w:rsidR="00DB5A55" w:rsidRPr="00C41C50">
        <w:rPr>
          <w:rFonts w:ascii="Times New Roman" w:hAnsi="Times New Roman" w:cs="Times New Roman"/>
          <w:color w:val="1A1A1A"/>
          <w:lang w:val="en-US"/>
        </w:rPr>
        <w:t xml:space="preserve">access the material benefits of </w:t>
      </w:r>
      <w:proofErr w:type="spellStart"/>
      <w:r w:rsidR="00DB5A55"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DB5A55" w:rsidRPr="00C41C50">
        <w:rPr>
          <w:rFonts w:ascii="Times New Roman" w:hAnsi="Times New Roman" w:cs="Times New Roman"/>
          <w:color w:val="1A1A1A"/>
          <w:lang w:val="en-US"/>
        </w:rPr>
        <w:t>r</w:t>
      </w:r>
      <w:proofErr w:type="spellEnd"/>
      <w:r w:rsidR="00DB5A55" w:rsidRPr="00C41C50">
        <w:rPr>
          <w:rFonts w:ascii="Times New Roman" w:hAnsi="Times New Roman" w:cs="Times New Roman"/>
          <w:color w:val="1A1A1A"/>
          <w:lang w:val="en-US"/>
        </w:rPr>
        <w:t xml:space="preserve"> laws </w:t>
      </w:r>
      <w:r w:rsidR="00E74EA5" w:rsidRPr="00C41C50">
        <w:rPr>
          <w:rFonts w:ascii="Times New Roman" w:hAnsi="Times New Roman" w:cs="Times New Roman"/>
          <w:color w:val="1A1A1A"/>
          <w:lang w:val="en-US"/>
        </w:rPr>
        <w:t xml:space="preserve">(redistribution) </w:t>
      </w:r>
      <w:r w:rsidR="00DB5A55" w:rsidRPr="00C41C50">
        <w:rPr>
          <w:rFonts w:ascii="Times New Roman" w:hAnsi="Times New Roman" w:cs="Times New Roman"/>
          <w:color w:val="1A1A1A"/>
          <w:lang w:val="en-US"/>
        </w:rPr>
        <w:t xml:space="preserve">but </w:t>
      </w:r>
      <w:r w:rsidR="00E74EA5" w:rsidRPr="00C41C50">
        <w:rPr>
          <w:rFonts w:ascii="Times New Roman" w:hAnsi="Times New Roman" w:cs="Times New Roman"/>
          <w:color w:val="1A1A1A"/>
          <w:lang w:val="en-US"/>
        </w:rPr>
        <w:t>also</w:t>
      </w:r>
      <w:r w:rsidR="00DB5A55" w:rsidRPr="00C41C50">
        <w:rPr>
          <w:rFonts w:ascii="Times New Roman" w:hAnsi="Times New Roman" w:cs="Times New Roman"/>
          <w:color w:val="1A1A1A"/>
          <w:lang w:val="en-US"/>
        </w:rPr>
        <w:t xml:space="preserve"> to shift the social stigma attached to domestic work </w:t>
      </w:r>
      <w:r w:rsidR="00E74EA5" w:rsidRPr="00C41C50">
        <w:rPr>
          <w:rFonts w:ascii="Times New Roman" w:hAnsi="Times New Roman" w:cs="Times New Roman"/>
          <w:color w:val="1A1A1A"/>
          <w:lang w:val="en-US"/>
        </w:rPr>
        <w:t xml:space="preserve">(recognition). This is </w:t>
      </w:r>
      <w:r w:rsidR="00DB5A55" w:rsidRPr="00C41C50">
        <w:rPr>
          <w:rFonts w:ascii="Times New Roman" w:hAnsi="Times New Roman" w:cs="Times New Roman"/>
          <w:color w:val="1A1A1A"/>
          <w:lang w:val="en-US"/>
        </w:rPr>
        <w:t xml:space="preserve">certainly </w:t>
      </w:r>
      <w:r w:rsidR="00E74EA5" w:rsidRPr="00C41C50">
        <w:rPr>
          <w:rFonts w:ascii="Times New Roman" w:hAnsi="Times New Roman" w:cs="Times New Roman"/>
          <w:color w:val="1A1A1A"/>
          <w:lang w:val="en-US"/>
        </w:rPr>
        <w:t xml:space="preserve">true </w:t>
      </w:r>
      <w:r w:rsidR="00DB5A55" w:rsidRPr="00C41C50">
        <w:rPr>
          <w:rFonts w:ascii="Times New Roman" w:hAnsi="Times New Roman" w:cs="Times New Roman"/>
          <w:color w:val="1A1A1A"/>
          <w:lang w:val="en-US"/>
        </w:rPr>
        <w:t xml:space="preserve">in the Indian context where domestic workers are often from lower castes and social distinctions mediate </w:t>
      </w:r>
      <w:r w:rsidR="004D6336" w:rsidRPr="00C41C50">
        <w:rPr>
          <w:rFonts w:ascii="Times New Roman" w:hAnsi="Times New Roman" w:cs="Times New Roman"/>
          <w:color w:val="1A1A1A"/>
          <w:lang w:val="en-US"/>
        </w:rPr>
        <w:t xml:space="preserve">their relationship to work. </w:t>
      </w:r>
      <w:r w:rsidR="00E74EA5" w:rsidRPr="00C41C50">
        <w:rPr>
          <w:rFonts w:ascii="Times New Roman" w:hAnsi="Times New Roman" w:cs="Times New Roman"/>
          <w:color w:val="1A1A1A"/>
          <w:lang w:val="en-US"/>
        </w:rPr>
        <w:t>Similarly, sex workers across the world seek conventional workers</w:t>
      </w:r>
      <w:r w:rsidR="00784906">
        <w:rPr>
          <w:rFonts w:ascii="Times New Roman" w:hAnsi="Times New Roman" w:cs="Times New Roman"/>
          <w:color w:val="1A1A1A"/>
          <w:lang w:val="en-US"/>
        </w:rPr>
        <w:t>’</w:t>
      </w:r>
      <w:r w:rsidR="00E74EA5" w:rsidRPr="00C41C50">
        <w:rPr>
          <w:rFonts w:ascii="Times New Roman" w:hAnsi="Times New Roman" w:cs="Times New Roman"/>
          <w:color w:val="1A1A1A"/>
          <w:lang w:val="en-US"/>
        </w:rPr>
        <w:t xml:space="preserve"> rights such as wages, safe working conditions and social security protection. However they equally want to ensure that they are respected for the </w:t>
      </w:r>
      <w:proofErr w:type="spellStart"/>
      <w:r w:rsidR="00E74EA5"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E74EA5" w:rsidRPr="00C41C50">
        <w:rPr>
          <w:rFonts w:ascii="Times New Roman" w:hAnsi="Times New Roman" w:cs="Times New Roman"/>
          <w:color w:val="1A1A1A"/>
          <w:lang w:val="en-US"/>
        </w:rPr>
        <w:t>r</w:t>
      </w:r>
      <w:proofErr w:type="spellEnd"/>
      <w:r w:rsidR="00E74EA5" w:rsidRPr="00C41C50">
        <w:rPr>
          <w:rFonts w:ascii="Times New Roman" w:hAnsi="Times New Roman" w:cs="Times New Roman"/>
          <w:color w:val="1A1A1A"/>
          <w:lang w:val="en-US"/>
        </w:rPr>
        <w:t xml:space="preserve"> that they perform. Despite these similarities in demands made by reproductive </w:t>
      </w:r>
      <w:proofErr w:type="spellStart"/>
      <w:r w:rsidR="00E74EA5"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E74EA5" w:rsidRPr="00C41C50">
        <w:rPr>
          <w:rFonts w:ascii="Times New Roman" w:hAnsi="Times New Roman" w:cs="Times New Roman"/>
          <w:color w:val="1A1A1A"/>
          <w:lang w:val="en-US"/>
        </w:rPr>
        <w:t>rers</w:t>
      </w:r>
      <w:proofErr w:type="spellEnd"/>
      <w:r w:rsidR="00E74EA5" w:rsidRPr="00C41C50">
        <w:rPr>
          <w:rFonts w:ascii="Times New Roman" w:hAnsi="Times New Roman" w:cs="Times New Roman"/>
          <w:color w:val="1A1A1A"/>
          <w:lang w:val="en-US"/>
        </w:rPr>
        <w:t xml:space="preserve">, the emphasis on recognition or redistribution may vary between sectors. Thus, for sex workers, </w:t>
      </w:r>
      <w:r w:rsidR="00124A3C" w:rsidRPr="00C41C50">
        <w:rPr>
          <w:rFonts w:ascii="Times New Roman" w:hAnsi="Times New Roman" w:cs="Times New Roman"/>
          <w:color w:val="1A1A1A"/>
          <w:lang w:val="en-US"/>
        </w:rPr>
        <w:t xml:space="preserve">the overwhelming focus is on the removal of stigma, but claims for redistribution are weak as they often internalize the logic of the market. </w:t>
      </w:r>
    </w:p>
    <w:p w:rsidR="00420DF0" w:rsidRDefault="00AC67A1" w:rsidP="00AC67A1">
      <w:pPr>
        <w:pStyle w:val="NormalWeb"/>
        <w:rPr>
          <w:b/>
          <w:color w:val="1A1A1A"/>
        </w:rPr>
      </w:pPr>
      <w:r w:rsidRPr="00AC67A1">
        <w:rPr>
          <w:b/>
          <w:color w:val="1A1A1A"/>
        </w:rPr>
        <w:t>The A</w:t>
      </w:r>
      <w:r w:rsidR="00420DF0">
        <w:rPr>
          <w:b/>
          <w:color w:val="1A1A1A"/>
        </w:rPr>
        <w:t xml:space="preserve">rchitecture of Indian </w:t>
      </w:r>
      <w:proofErr w:type="spellStart"/>
      <w:r w:rsidR="00420DF0">
        <w:rPr>
          <w:b/>
          <w:color w:val="1A1A1A"/>
        </w:rPr>
        <w:t>Labo</w:t>
      </w:r>
      <w:r w:rsidR="00EE27BE">
        <w:rPr>
          <w:b/>
          <w:color w:val="1A1A1A"/>
        </w:rPr>
        <w:t>u</w:t>
      </w:r>
      <w:r w:rsidR="00420DF0">
        <w:rPr>
          <w:b/>
          <w:color w:val="1A1A1A"/>
        </w:rPr>
        <w:t>r</w:t>
      </w:r>
      <w:proofErr w:type="spellEnd"/>
      <w:r w:rsidR="00420DF0">
        <w:rPr>
          <w:b/>
          <w:color w:val="1A1A1A"/>
        </w:rPr>
        <w:t xml:space="preserve"> Laws</w:t>
      </w:r>
    </w:p>
    <w:p w:rsidR="00AC67A1" w:rsidRPr="00EE27BE" w:rsidRDefault="00AF43E2" w:rsidP="00AC67A1">
      <w:pPr>
        <w:pStyle w:val="NormalWeb"/>
        <w:rPr>
          <w:b/>
          <w:i/>
          <w:color w:val="1A1A1A"/>
        </w:rPr>
      </w:pPr>
      <w:r w:rsidRPr="00EE27BE">
        <w:rPr>
          <w:b/>
          <w:i/>
          <w:color w:val="1A1A1A"/>
        </w:rPr>
        <w:t xml:space="preserve">Conventional </w:t>
      </w:r>
      <w:proofErr w:type="spellStart"/>
      <w:r w:rsidR="00105E91" w:rsidRPr="00EE27BE">
        <w:rPr>
          <w:b/>
          <w:i/>
          <w:color w:val="1A1A1A"/>
        </w:rPr>
        <w:t>Labo</w:t>
      </w:r>
      <w:r w:rsidR="00EE27BE">
        <w:rPr>
          <w:b/>
          <w:i/>
          <w:color w:val="1A1A1A"/>
        </w:rPr>
        <w:t>u</w:t>
      </w:r>
      <w:r w:rsidR="00105E91" w:rsidRPr="00EE27BE">
        <w:rPr>
          <w:b/>
          <w:i/>
          <w:color w:val="1A1A1A"/>
        </w:rPr>
        <w:t>r</w:t>
      </w:r>
      <w:proofErr w:type="spellEnd"/>
      <w:r w:rsidR="00105E91" w:rsidRPr="00EE27BE">
        <w:rPr>
          <w:b/>
          <w:i/>
          <w:color w:val="1A1A1A"/>
        </w:rPr>
        <w:t xml:space="preserve"> Laws</w:t>
      </w:r>
    </w:p>
    <w:p w:rsidR="004723D2" w:rsidRDefault="00C1032A" w:rsidP="00EE27BE">
      <w:pPr>
        <w:pStyle w:val="NormalWeb"/>
        <w:rPr>
          <w:color w:val="1A1A1A"/>
        </w:rPr>
      </w:pPr>
      <w:r w:rsidRPr="00C41C50">
        <w:rPr>
          <w:color w:val="1A1A1A"/>
        </w:rPr>
        <w:t>Having acknowledged th</w:t>
      </w:r>
      <w:r w:rsidR="00124A3C" w:rsidRPr="00C41C50">
        <w:rPr>
          <w:color w:val="1A1A1A"/>
        </w:rPr>
        <w:t xml:space="preserve">e demands by </w:t>
      </w:r>
      <w:r w:rsidR="00040730" w:rsidRPr="00C41C50">
        <w:rPr>
          <w:color w:val="1A1A1A"/>
        </w:rPr>
        <w:t xml:space="preserve">female </w:t>
      </w:r>
      <w:r w:rsidR="00124A3C" w:rsidRPr="00C41C50">
        <w:rPr>
          <w:color w:val="1A1A1A"/>
        </w:rPr>
        <w:t xml:space="preserve">reproductive </w:t>
      </w:r>
      <w:proofErr w:type="spellStart"/>
      <w:r w:rsidR="00124A3C" w:rsidRPr="00C41C50">
        <w:rPr>
          <w:color w:val="1A1A1A"/>
        </w:rPr>
        <w:t>labo</w:t>
      </w:r>
      <w:r w:rsidR="00EE27BE">
        <w:rPr>
          <w:color w:val="1A1A1A"/>
        </w:rPr>
        <w:t>u</w:t>
      </w:r>
      <w:r w:rsidR="00124A3C" w:rsidRPr="00C41C50">
        <w:rPr>
          <w:color w:val="1A1A1A"/>
        </w:rPr>
        <w:t>rers</w:t>
      </w:r>
      <w:proofErr w:type="spellEnd"/>
      <w:r w:rsidR="00124A3C" w:rsidRPr="00C41C50">
        <w:rPr>
          <w:color w:val="1A1A1A"/>
        </w:rPr>
        <w:t xml:space="preserve"> for both recognition and redistribution</w:t>
      </w:r>
      <w:r w:rsidRPr="00C41C50">
        <w:rPr>
          <w:color w:val="1A1A1A"/>
        </w:rPr>
        <w:t xml:space="preserve">, what use are </w:t>
      </w:r>
      <w:proofErr w:type="spellStart"/>
      <w:r w:rsidRPr="00C41C50">
        <w:rPr>
          <w:color w:val="1A1A1A"/>
        </w:rPr>
        <w:t>labo</w:t>
      </w:r>
      <w:r w:rsidR="00EE27BE">
        <w:rPr>
          <w:color w:val="1A1A1A"/>
        </w:rPr>
        <w:t>u</w:t>
      </w:r>
      <w:r w:rsidRPr="00C41C50">
        <w:rPr>
          <w:color w:val="1A1A1A"/>
        </w:rPr>
        <w:t>r</w:t>
      </w:r>
      <w:proofErr w:type="spellEnd"/>
      <w:r w:rsidRPr="00C41C50">
        <w:rPr>
          <w:color w:val="1A1A1A"/>
        </w:rPr>
        <w:t xml:space="preserve"> laws </w:t>
      </w:r>
      <w:r w:rsidR="00040730" w:rsidRPr="00C41C50">
        <w:rPr>
          <w:color w:val="1A1A1A"/>
        </w:rPr>
        <w:t>to them</w:t>
      </w:r>
      <w:r w:rsidRPr="00C41C50">
        <w:rPr>
          <w:color w:val="1A1A1A"/>
        </w:rPr>
        <w:t xml:space="preserve">? </w:t>
      </w:r>
      <w:r w:rsidR="00040730" w:rsidRPr="00C41C50">
        <w:rPr>
          <w:color w:val="1A1A1A"/>
        </w:rPr>
        <w:t xml:space="preserve">This depends on the architecture of </w:t>
      </w:r>
      <w:proofErr w:type="spellStart"/>
      <w:r w:rsidR="00040730" w:rsidRPr="00C41C50">
        <w:rPr>
          <w:color w:val="1A1A1A"/>
        </w:rPr>
        <w:t>labo</w:t>
      </w:r>
      <w:r w:rsidR="00EE27BE">
        <w:rPr>
          <w:color w:val="1A1A1A"/>
        </w:rPr>
        <w:t>u</w:t>
      </w:r>
      <w:r w:rsidR="00040730" w:rsidRPr="00C41C50">
        <w:rPr>
          <w:color w:val="1A1A1A"/>
        </w:rPr>
        <w:t>r</w:t>
      </w:r>
      <w:proofErr w:type="spellEnd"/>
      <w:r w:rsidR="00040730" w:rsidRPr="00C41C50">
        <w:rPr>
          <w:color w:val="1A1A1A"/>
        </w:rPr>
        <w:t xml:space="preserve"> laws in any given </w:t>
      </w:r>
      <w:r w:rsidR="00233282" w:rsidRPr="00C41C50">
        <w:rPr>
          <w:color w:val="1A1A1A"/>
        </w:rPr>
        <w:t>legal system</w:t>
      </w:r>
      <w:r w:rsidR="00040730" w:rsidRPr="00C41C50">
        <w:rPr>
          <w:color w:val="1A1A1A"/>
        </w:rPr>
        <w:t xml:space="preserve">. </w:t>
      </w:r>
      <w:r w:rsidR="005A0115" w:rsidRPr="00C41C50">
        <w:rPr>
          <w:color w:val="1A1A1A"/>
        </w:rPr>
        <w:t xml:space="preserve">In the Indian context, there are at least </w:t>
      </w:r>
      <w:r w:rsidR="00F15EA6" w:rsidRPr="00C41C50">
        <w:rPr>
          <w:color w:val="1A1A1A"/>
        </w:rPr>
        <w:t>th</w:t>
      </w:r>
      <w:r w:rsidR="005A0115" w:rsidRPr="00C41C50">
        <w:rPr>
          <w:color w:val="1A1A1A"/>
        </w:rPr>
        <w:t xml:space="preserve">ree generations of </w:t>
      </w:r>
      <w:proofErr w:type="spellStart"/>
      <w:r w:rsidR="005A0115" w:rsidRPr="00C41C50">
        <w:rPr>
          <w:color w:val="1A1A1A"/>
        </w:rPr>
        <w:t>labo</w:t>
      </w:r>
      <w:r w:rsidR="00EE27BE">
        <w:rPr>
          <w:color w:val="1A1A1A"/>
        </w:rPr>
        <w:t>u</w:t>
      </w:r>
      <w:r w:rsidR="005A0115" w:rsidRPr="00C41C50">
        <w:rPr>
          <w:color w:val="1A1A1A"/>
        </w:rPr>
        <w:t>r</w:t>
      </w:r>
      <w:proofErr w:type="spellEnd"/>
      <w:r w:rsidR="005A0115" w:rsidRPr="00C41C50">
        <w:rPr>
          <w:color w:val="1A1A1A"/>
        </w:rPr>
        <w:t xml:space="preserve"> laws</w:t>
      </w:r>
      <w:r w:rsidR="00F15EA6" w:rsidRPr="00C41C50">
        <w:rPr>
          <w:color w:val="1A1A1A"/>
        </w:rPr>
        <w:t xml:space="preserve">. The first set </w:t>
      </w:r>
      <w:r w:rsidR="00233282" w:rsidRPr="00C41C50">
        <w:rPr>
          <w:color w:val="1A1A1A"/>
        </w:rPr>
        <w:t xml:space="preserve">of </w:t>
      </w:r>
      <w:proofErr w:type="spellStart"/>
      <w:r w:rsidR="00233282" w:rsidRPr="00C41C50">
        <w:rPr>
          <w:color w:val="1A1A1A"/>
        </w:rPr>
        <w:t>labo</w:t>
      </w:r>
      <w:r w:rsidR="00EE27BE">
        <w:rPr>
          <w:color w:val="1A1A1A"/>
        </w:rPr>
        <w:t>u</w:t>
      </w:r>
      <w:r w:rsidR="00233282" w:rsidRPr="00C41C50">
        <w:rPr>
          <w:color w:val="1A1A1A"/>
        </w:rPr>
        <w:t>r</w:t>
      </w:r>
      <w:proofErr w:type="spellEnd"/>
      <w:r w:rsidR="00233282" w:rsidRPr="00C41C50">
        <w:rPr>
          <w:color w:val="1A1A1A"/>
        </w:rPr>
        <w:t xml:space="preserve"> laws apply to the formal sector. </w:t>
      </w:r>
      <w:r w:rsidR="00784906" w:rsidRPr="00C41C50">
        <w:rPr>
          <w:color w:val="1A1A1A"/>
        </w:rPr>
        <w:t xml:space="preserve">They include in the Indian context, the Industrial Disputes Act, 1947, </w:t>
      </w:r>
      <w:r w:rsidR="00784906" w:rsidRPr="00C41C50">
        <w:lastRenderedPageBreak/>
        <w:t xml:space="preserve">Payment of Wages Act, 1936, the Minimum Wages Act, 1948, the Payment of Bonus Act, 1965, Workmen’s Compensation Act, 1923, Employees’ State Insurance Act, 1948, Employees’ Provident Fund &amp; Miscellaneous Provisions Act, 1952 and the Payment of Gratuity Act, 1972. </w:t>
      </w:r>
      <w:r w:rsidR="00233282" w:rsidRPr="00C41C50">
        <w:rPr>
          <w:color w:val="1A1A1A"/>
        </w:rPr>
        <w:t>They are robust in establishing tripartite relationships between t</w:t>
      </w:r>
      <w:r w:rsidR="00F15EA6" w:rsidRPr="00C41C50">
        <w:rPr>
          <w:color w:val="1A1A1A"/>
        </w:rPr>
        <w:t>he state, employers and employees</w:t>
      </w:r>
      <w:r w:rsidR="00233282" w:rsidRPr="00C41C50">
        <w:rPr>
          <w:color w:val="1A1A1A"/>
        </w:rPr>
        <w:t>.</w:t>
      </w:r>
      <w:r w:rsidR="00F15EA6" w:rsidRPr="00C41C50">
        <w:rPr>
          <w:color w:val="1A1A1A"/>
        </w:rPr>
        <w:t xml:space="preserve"> </w:t>
      </w:r>
      <w:r w:rsidR="00233282" w:rsidRPr="00C41C50">
        <w:rPr>
          <w:color w:val="1A1A1A"/>
        </w:rPr>
        <w:t>T</w:t>
      </w:r>
      <w:r w:rsidR="008D7B75" w:rsidRPr="00C41C50">
        <w:rPr>
          <w:color w:val="1A1A1A"/>
        </w:rPr>
        <w:t xml:space="preserve">he ideal workplace is imagined to be a factory and </w:t>
      </w:r>
      <w:r w:rsidR="00233282" w:rsidRPr="00C41C50">
        <w:rPr>
          <w:color w:val="1A1A1A"/>
        </w:rPr>
        <w:t>the law mandates</w:t>
      </w:r>
      <w:r w:rsidR="008D7B75" w:rsidRPr="00C41C50">
        <w:rPr>
          <w:color w:val="1A1A1A"/>
        </w:rPr>
        <w:t xml:space="preserve"> </w:t>
      </w:r>
      <w:r w:rsidR="005F0F75" w:rsidRPr="00C41C50">
        <w:rPr>
          <w:color w:val="1A1A1A"/>
        </w:rPr>
        <w:t xml:space="preserve">the </w:t>
      </w:r>
      <w:r w:rsidR="008D7B75" w:rsidRPr="00C41C50">
        <w:rPr>
          <w:color w:val="1A1A1A"/>
        </w:rPr>
        <w:t>m</w:t>
      </w:r>
      <w:r w:rsidR="005F0F75" w:rsidRPr="00C41C50">
        <w:rPr>
          <w:color w:val="1A1A1A"/>
        </w:rPr>
        <w:t xml:space="preserve">ediation of </w:t>
      </w:r>
      <w:r w:rsidR="004723D2">
        <w:rPr>
          <w:color w:val="1A1A1A"/>
        </w:rPr>
        <w:t xml:space="preserve">the </w:t>
      </w:r>
      <w:r w:rsidR="005F0F75" w:rsidRPr="00C41C50">
        <w:rPr>
          <w:color w:val="1A1A1A"/>
        </w:rPr>
        <w:t xml:space="preserve">relationship between the employer and employees at a fairly micro-level. </w:t>
      </w:r>
      <w:r w:rsidR="004723D2">
        <w:rPr>
          <w:color w:val="1A1A1A"/>
        </w:rPr>
        <w:t xml:space="preserve">Workers are envisaged as being unionized. </w:t>
      </w:r>
      <w:r w:rsidR="005F0F75" w:rsidRPr="00C41C50">
        <w:rPr>
          <w:color w:val="1A1A1A"/>
        </w:rPr>
        <w:t xml:space="preserve">Such laws typically deal with </w:t>
      </w:r>
      <w:r w:rsidR="008D7B75" w:rsidRPr="00C41C50">
        <w:rPr>
          <w:color w:val="1A1A1A"/>
        </w:rPr>
        <w:t xml:space="preserve">working conditions, </w:t>
      </w:r>
      <w:r w:rsidR="005F0F75" w:rsidRPr="00C41C50">
        <w:rPr>
          <w:color w:val="1A1A1A"/>
        </w:rPr>
        <w:t>wage issues</w:t>
      </w:r>
      <w:r w:rsidR="008D7B75" w:rsidRPr="00C41C50">
        <w:rPr>
          <w:color w:val="1A1A1A"/>
        </w:rPr>
        <w:t xml:space="preserve">, social security benefits, and </w:t>
      </w:r>
      <w:r w:rsidR="005F0F75" w:rsidRPr="00C41C50">
        <w:rPr>
          <w:color w:val="1A1A1A"/>
        </w:rPr>
        <w:t xml:space="preserve">the </w:t>
      </w:r>
      <w:r w:rsidR="008D7B75" w:rsidRPr="00C41C50">
        <w:rPr>
          <w:color w:val="1A1A1A"/>
        </w:rPr>
        <w:t xml:space="preserve">management of industrial disputes. </w:t>
      </w:r>
    </w:p>
    <w:p w:rsidR="00AC67A1" w:rsidRPr="004723D2" w:rsidRDefault="00707732" w:rsidP="004723D2">
      <w:pPr>
        <w:pStyle w:val="NormalWeb"/>
        <w:ind w:firstLine="720"/>
        <w:rPr>
          <w:color w:val="1A1A1A"/>
        </w:rPr>
      </w:pPr>
      <w:r w:rsidRPr="00C41C50">
        <w:t xml:space="preserve">Considering that </w:t>
      </w:r>
      <w:r w:rsidRPr="00C41C50">
        <w:rPr>
          <w:color w:val="1A1A1A"/>
        </w:rPr>
        <w:t xml:space="preserve">only 8% of the Indian working population is in the formal workforce, the </w:t>
      </w:r>
      <w:r w:rsidR="008D7B75" w:rsidRPr="00C41C50">
        <w:rPr>
          <w:color w:val="1A1A1A"/>
        </w:rPr>
        <w:t xml:space="preserve">centrality of this </w:t>
      </w:r>
      <w:r w:rsidRPr="00C41C50">
        <w:rPr>
          <w:color w:val="1A1A1A"/>
        </w:rPr>
        <w:t>m</w:t>
      </w:r>
      <w:r w:rsidR="008D7B75" w:rsidRPr="00C41C50">
        <w:rPr>
          <w:color w:val="1A1A1A"/>
        </w:rPr>
        <w:t xml:space="preserve">odel </w:t>
      </w:r>
      <w:r w:rsidRPr="00C41C50">
        <w:rPr>
          <w:color w:val="1A1A1A"/>
        </w:rPr>
        <w:t xml:space="preserve">to Indian </w:t>
      </w:r>
      <w:proofErr w:type="spellStart"/>
      <w:r w:rsidRPr="00C41C50">
        <w:rPr>
          <w:color w:val="1A1A1A"/>
        </w:rPr>
        <w:t>labo</w:t>
      </w:r>
      <w:r w:rsidR="00EE27BE">
        <w:rPr>
          <w:color w:val="1A1A1A"/>
        </w:rPr>
        <w:t>u</w:t>
      </w:r>
      <w:r w:rsidRPr="00C41C50">
        <w:rPr>
          <w:color w:val="1A1A1A"/>
        </w:rPr>
        <w:t>r</w:t>
      </w:r>
      <w:proofErr w:type="spellEnd"/>
      <w:r w:rsidRPr="00C41C50">
        <w:rPr>
          <w:color w:val="1A1A1A"/>
        </w:rPr>
        <w:t xml:space="preserve"> law </w:t>
      </w:r>
      <w:r w:rsidR="008D7B75" w:rsidRPr="00C41C50">
        <w:rPr>
          <w:color w:val="1A1A1A"/>
        </w:rPr>
        <w:t xml:space="preserve">has </w:t>
      </w:r>
      <w:r w:rsidRPr="00C41C50">
        <w:rPr>
          <w:color w:val="1A1A1A"/>
        </w:rPr>
        <w:t>always been perplexing</w:t>
      </w:r>
      <w:r w:rsidR="008D7B75" w:rsidRPr="00C41C50">
        <w:rPr>
          <w:color w:val="1A1A1A"/>
        </w:rPr>
        <w:t xml:space="preserve">. </w:t>
      </w:r>
      <w:r w:rsidR="00AC67A1">
        <w:rPr>
          <w:color w:val="1A1A1A"/>
        </w:rPr>
        <w:t xml:space="preserve">As the Second National Commission on </w:t>
      </w:r>
      <w:proofErr w:type="spellStart"/>
      <w:r w:rsidR="00AC67A1">
        <w:rPr>
          <w:color w:val="1A1A1A"/>
        </w:rPr>
        <w:t>Labo</w:t>
      </w:r>
      <w:r w:rsidR="00EE27BE">
        <w:rPr>
          <w:color w:val="1A1A1A"/>
        </w:rPr>
        <w:t>u</w:t>
      </w:r>
      <w:r w:rsidR="00AC67A1">
        <w:rPr>
          <w:color w:val="1A1A1A"/>
        </w:rPr>
        <w:t>r</w:t>
      </w:r>
      <w:proofErr w:type="spellEnd"/>
      <w:r w:rsidR="00AC67A1">
        <w:rPr>
          <w:color w:val="1A1A1A"/>
        </w:rPr>
        <w:t xml:space="preserve"> n</w:t>
      </w:r>
      <w:r w:rsidR="00CB54B3">
        <w:rPr>
          <w:color w:val="1A1A1A"/>
        </w:rPr>
        <w:t>oted in 2002</w:t>
      </w:r>
      <w:r w:rsidR="00AC67A1">
        <w:rPr>
          <w:color w:val="1A1A1A"/>
        </w:rPr>
        <w:t>, the F</w:t>
      </w:r>
      <w:r w:rsidR="00AC67A1">
        <w:t xml:space="preserve">actories Act, 1948 was </w:t>
      </w:r>
      <w:r w:rsidR="00C80C0F">
        <w:rPr>
          <w:color w:val="1A1A1A"/>
        </w:rPr>
        <w:t xml:space="preserve">often </w:t>
      </w:r>
      <w:r w:rsidR="00AC67A1">
        <w:t>not applicable to the work in the informal economy because the threshold for the minimum number of employees was not met or the unit under consideration was engaged in non-factory, non-manufacturing work. Similarly</w:t>
      </w:r>
      <w:r w:rsidR="00EE27BE">
        <w:t>,</w:t>
      </w:r>
      <w:r w:rsidR="00AC67A1">
        <w:t xml:space="preserve"> the Minimum Wages Act, 1948 did not apply </w:t>
      </w:r>
      <w:r w:rsidR="00EE27BE">
        <w:t>to the large percentage of home-</w:t>
      </w:r>
      <w:r w:rsidR="00AC67A1">
        <w:t xml:space="preserve">based or self-employed workers who worked in the informal economy. </w:t>
      </w:r>
      <w:r w:rsidR="00C80C0F">
        <w:t>T</w:t>
      </w:r>
      <w:r w:rsidR="00AC67A1">
        <w:t xml:space="preserve">he Payment of Wages Act, 1936 was </w:t>
      </w:r>
      <w:proofErr w:type="gramStart"/>
      <w:r w:rsidR="00AC67A1">
        <w:t xml:space="preserve">inapplicable due to </w:t>
      </w:r>
      <w:r w:rsidR="00EE27BE">
        <w:t xml:space="preserve">the </w:t>
      </w:r>
      <w:r w:rsidR="00AC67A1">
        <w:t xml:space="preserve">wage </w:t>
      </w:r>
      <w:r w:rsidR="00C80C0F">
        <w:t xml:space="preserve">threshold </w:t>
      </w:r>
      <w:r w:rsidR="00AC67A1">
        <w:t>it imposed</w:t>
      </w:r>
      <w:r w:rsidR="00EE27BE">
        <w:t>,</w:t>
      </w:r>
      <w:r w:rsidR="00C80C0F">
        <w:t xml:space="preserve"> nor was it </w:t>
      </w:r>
      <w:r w:rsidR="00AC67A1">
        <w:t>applicable to self-em</w:t>
      </w:r>
      <w:r w:rsidR="00C80C0F">
        <w:t>ployed/home-based</w:t>
      </w:r>
      <w:proofErr w:type="gramEnd"/>
      <w:r w:rsidR="00C80C0F">
        <w:t xml:space="preserve"> workers</w:t>
      </w:r>
      <w:r w:rsidR="00AC67A1">
        <w:t xml:space="preserve">. The Workmen’s Compensation Act, 1923 </w:t>
      </w:r>
      <w:r w:rsidR="00C80C0F">
        <w:t xml:space="preserve">similarly </w:t>
      </w:r>
      <w:r w:rsidR="00AC67A1">
        <w:t>ha</w:t>
      </w:r>
      <w:r w:rsidR="00C80C0F">
        <w:t>d</w:t>
      </w:r>
      <w:r w:rsidR="00AC67A1">
        <w:t xml:space="preserve"> many restrictions and was difficult to enforce. The Contract </w:t>
      </w:r>
      <w:proofErr w:type="spellStart"/>
      <w:r w:rsidR="00AC67A1">
        <w:t>Labour</w:t>
      </w:r>
      <w:proofErr w:type="spellEnd"/>
      <w:r w:rsidR="00AC67A1">
        <w:t xml:space="preserve"> Act, 1970, required an establishment to have a minimum of 20 workers. </w:t>
      </w:r>
      <w:r w:rsidR="008032B1">
        <w:t xml:space="preserve">Social security laws such as those dealing with employees’ state insurance, provident funds or gratuity all had </w:t>
      </w:r>
      <w:r w:rsidR="00F62CCF">
        <w:t xml:space="preserve">qualifying </w:t>
      </w:r>
      <w:r w:rsidR="008032B1">
        <w:t>thresholds</w:t>
      </w:r>
      <w:r w:rsidR="00F62CCF">
        <w:t xml:space="preserve"> so</w:t>
      </w:r>
      <w:r w:rsidR="008032B1">
        <w:t xml:space="preserve"> were not applicable to many unorganized workers. </w:t>
      </w:r>
    </w:p>
    <w:p w:rsidR="00105E91" w:rsidRPr="00EE27BE" w:rsidRDefault="00105E91" w:rsidP="00105E91">
      <w:pPr>
        <w:pStyle w:val="NormalWeb"/>
        <w:rPr>
          <w:b/>
          <w:i/>
        </w:rPr>
      </w:pPr>
      <w:proofErr w:type="spellStart"/>
      <w:r w:rsidRPr="00EE27BE">
        <w:rPr>
          <w:b/>
          <w:i/>
        </w:rPr>
        <w:t>Labo</w:t>
      </w:r>
      <w:r w:rsidR="00EE27BE" w:rsidRPr="00EE27BE">
        <w:rPr>
          <w:b/>
          <w:i/>
        </w:rPr>
        <w:t>u</w:t>
      </w:r>
      <w:r w:rsidRPr="00EE27BE">
        <w:rPr>
          <w:b/>
          <w:i/>
        </w:rPr>
        <w:t>r</w:t>
      </w:r>
      <w:proofErr w:type="spellEnd"/>
      <w:r w:rsidRPr="00EE27BE">
        <w:rPr>
          <w:b/>
          <w:i/>
        </w:rPr>
        <w:t xml:space="preserve"> Laws</w:t>
      </w:r>
      <w:r w:rsidR="00AF43E2" w:rsidRPr="00EE27BE">
        <w:rPr>
          <w:b/>
          <w:i/>
        </w:rPr>
        <w:t xml:space="preserve"> for the Unorganized Sector</w:t>
      </w:r>
    </w:p>
    <w:p w:rsidR="00AC67A1" w:rsidRDefault="00707732" w:rsidP="00EE27BE">
      <w:pPr>
        <w:rPr>
          <w:rFonts w:ascii="Times New Roman" w:hAnsi="Times New Roman" w:cs="Times New Roman"/>
          <w:color w:val="1A1A1A"/>
          <w:lang w:val="en-US"/>
        </w:rPr>
      </w:pPr>
      <w:r w:rsidRPr="00C41C50">
        <w:rPr>
          <w:rFonts w:ascii="Times New Roman" w:hAnsi="Times New Roman" w:cs="Times New Roman"/>
          <w:color w:val="1A1A1A"/>
          <w:lang w:val="en-US"/>
        </w:rPr>
        <w:t xml:space="preserve">A second generation of </w:t>
      </w:r>
      <w:r w:rsidR="008D7B75" w:rsidRPr="00C41C50">
        <w:rPr>
          <w:rFonts w:ascii="Times New Roman" w:hAnsi="Times New Roman" w:cs="Times New Roman"/>
          <w:color w:val="1A1A1A"/>
          <w:lang w:val="en-US"/>
        </w:rPr>
        <w:t xml:space="preserve">Indian </w:t>
      </w:r>
      <w:proofErr w:type="spellStart"/>
      <w:r w:rsidR="008D7B75"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8D7B75" w:rsidRPr="00C41C50">
        <w:rPr>
          <w:rFonts w:ascii="Times New Roman" w:hAnsi="Times New Roman" w:cs="Times New Roman"/>
          <w:color w:val="1A1A1A"/>
          <w:lang w:val="en-US"/>
        </w:rPr>
        <w:t>r</w:t>
      </w:r>
      <w:proofErr w:type="spellEnd"/>
      <w:r w:rsidR="008D7B75" w:rsidRPr="00C41C50">
        <w:rPr>
          <w:rFonts w:ascii="Times New Roman" w:hAnsi="Times New Roman" w:cs="Times New Roman"/>
          <w:color w:val="1A1A1A"/>
          <w:lang w:val="en-US"/>
        </w:rPr>
        <w:t xml:space="preserve"> laws </w:t>
      </w:r>
      <w:r w:rsidRPr="00C41C50">
        <w:rPr>
          <w:rFonts w:ascii="Times New Roman" w:hAnsi="Times New Roman" w:cs="Times New Roman"/>
          <w:color w:val="1A1A1A"/>
          <w:lang w:val="en-US"/>
        </w:rPr>
        <w:t>took shape soon after independence and has originated both from the federal legislature</w:t>
      </w:r>
      <w:r w:rsidR="005F1FFD">
        <w:rPr>
          <w:rFonts w:ascii="Times New Roman" w:hAnsi="Times New Roman" w:cs="Times New Roman"/>
          <w:color w:val="1A1A1A"/>
          <w:lang w:val="en-US"/>
        </w:rPr>
        <w:t>, namely, the Indian Parliament</w:t>
      </w:r>
      <w:r w:rsidRPr="00C41C50">
        <w:rPr>
          <w:rFonts w:ascii="Times New Roman" w:hAnsi="Times New Roman" w:cs="Times New Roman"/>
          <w:color w:val="1A1A1A"/>
          <w:lang w:val="en-US"/>
        </w:rPr>
        <w:t xml:space="preserve"> as well as from </w:t>
      </w:r>
      <w:r w:rsidR="008D7B75" w:rsidRPr="00C41C50">
        <w:rPr>
          <w:rFonts w:ascii="Times New Roman" w:hAnsi="Times New Roman" w:cs="Times New Roman"/>
          <w:color w:val="1A1A1A"/>
          <w:lang w:val="en-US"/>
        </w:rPr>
        <w:t>provincial state legislatures</w:t>
      </w:r>
      <w:r w:rsidRPr="00C41C50">
        <w:rPr>
          <w:rFonts w:ascii="Times New Roman" w:hAnsi="Times New Roman" w:cs="Times New Roman"/>
          <w:color w:val="1A1A1A"/>
          <w:lang w:val="en-US"/>
        </w:rPr>
        <w:t>.</w:t>
      </w:r>
      <w:r w:rsidR="008D7B75" w:rsidRPr="00C41C50">
        <w:rPr>
          <w:rFonts w:ascii="Times New Roman" w:hAnsi="Times New Roman" w:cs="Times New Roman"/>
          <w:color w:val="1A1A1A"/>
          <w:lang w:val="en-US"/>
        </w:rPr>
        <w:t xml:space="preserve"> </w:t>
      </w:r>
      <w:r w:rsidRPr="00C41C50">
        <w:rPr>
          <w:rFonts w:ascii="Times New Roman" w:hAnsi="Times New Roman" w:cs="Times New Roman"/>
          <w:color w:val="1A1A1A"/>
          <w:lang w:val="en-US"/>
        </w:rPr>
        <w:t xml:space="preserve">Several of the federal </w:t>
      </w:r>
      <w:proofErr w:type="spellStart"/>
      <w:r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Pr="00C41C50">
        <w:rPr>
          <w:rFonts w:ascii="Times New Roman" w:hAnsi="Times New Roman" w:cs="Times New Roman"/>
          <w:color w:val="1A1A1A"/>
          <w:lang w:val="en-US"/>
        </w:rPr>
        <w:t>r</w:t>
      </w:r>
      <w:proofErr w:type="spellEnd"/>
      <w:r w:rsidRPr="00C41C50">
        <w:rPr>
          <w:rFonts w:ascii="Times New Roman" w:hAnsi="Times New Roman" w:cs="Times New Roman"/>
          <w:color w:val="1A1A1A"/>
          <w:lang w:val="en-US"/>
        </w:rPr>
        <w:t xml:space="preserve"> laws are sector specific</w:t>
      </w:r>
      <w:r w:rsidR="00F07908" w:rsidRPr="00C41C50">
        <w:rPr>
          <w:rFonts w:ascii="Times New Roman" w:hAnsi="Times New Roman" w:cs="Times New Roman"/>
          <w:color w:val="1A1A1A"/>
          <w:lang w:val="en-US"/>
        </w:rPr>
        <w:t xml:space="preserve"> and</w:t>
      </w:r>
      <w:r w:rsidR="005F1FFD">
        <w:rPr>
          <w:rFonts w:ascii="Times New Roman" w:hAnsi="Times New Roman" w:cs="Times New Roman"/>
          <w:color w:val="1A1A1A"/>
          <w:lang w:val="en-US"/>
        </w:rPr>
        <w:t xml:space="preserve"> include laws applicable to </w:t>
      </w:r>
      <w:r w:rsidR="00F07908" w:rsidRPr="00C41C50">
        <w:rPr>
          <w:rFonts w:ascii="Times New Roman" w:hAnsi="Times New Roman" w:cs="Times New Roman"/>
          <w:color w:val="1A1A1A"/>
          <w:lang w:val="en-US"/>
        </w:rPr>
        <w:t xml:space="preserve">plantation workers, </w:t>
      </w:r>
      <w:r w:rsidR="00C361A2" w:rsidRPr="00C41C50">
        <w:rPr>
          <w:rFonts w:ascii="Times New Roman" w:hAnsi="Times New Roman" w:cs="Times New Roman"/>
          <w:color w:val="1A1A1A"/>
          <w:lang w:val="en-US"/>
        </w:rPr>
        <w:t xml:space="preserve">journalists, motor transport workers, </w:t>
      </w:r>
      <w:proofErr w:type="spellStart"/>
      <w:r w:rsidR="00F07908" w:rsidRPr="00C41C50">
        <w:rPr>
          <w:rFonts w:ascii="Times New Roman" w:hAnsi="Times New Roman" w:cs="Times New Roman"/>
          <w:color w:val="1A1A1A"/>
          <w:lang w:val="en-US"/>
        </w:rPr>
        <w:t>beedi</w:t>
      </w:r>
      <w:proofErr w:type="spellEnd"/>
      <w:r w:rsidR="00F07908" w:rsidRPr="00C41C50">
        <w:rPr>
          <w:rFonts w:ascii="Times New Roman" w:hAnsi="Times New Roman" w:cs="Times New Roman"/>
          <w:color w:val="1A1A1A"/>
          <w:lang w:val="en-US"/>
        </w:rPr>
        <w:t xml:space="preserve"> and cigar workers, construction workers</w:t>
      </w:r>
      <w:r w:rsidR="00C361A2" w:rsidRPr="00C41C50">
        <w:rPr>
          <w:rFonts w:ascii="Times New Roman" w:hAnsi="Times New Roman" w:cs="Times New Roman"/>
          <w:color w:val="1A1A1A"/>
          <w:lang w:val="en-US"/>
        </w:rPr>
        <w:t>, cine workers, seamen, dock workers, mine workers</w:t>
      </w:r>
      <w:r w:rsidR="00F07908" w:rsidRPr="00C41C50">
        <w:rPr>
          <w:rFonts w:ascii="Times New Roman" w:hAnsi="Times New Roman" w:cs="Times New Roman"/>
          <w:color w:val="1A1A1A"/>
          <w:lang w:val="en-US"/>
        </w:rPr>
        <w:t xml:space="preserve"> and so on. </w:t>
      </w:r>
      <w:r w:rsidR="00C361A2" w:rsidRPr="00C41C50">
        <w:rPr>
          <w:rFonts w:ascii="Times New Roman" w:hAnsi="Times New Roman" w:cs="Times New Roman"/>
          <w:color w:val="1A1A1A"/>
          <w:lang w:val="en-US"/>
        </w:rPr>
        <w:t xml:space="preserve">These laws were enacted largely </w:t>
      </w:r>
      <w:r w:rsidR="008D7B75" w:rsidRPr="00C41C50">
        <w:rPr>
          <w:rFonts w:ascii="Times New Roman" w:hAnsi="Times New Roman" w:cs="Times New Roman"/>
          <w:color w:val="1A1A1A"/>
          <w:lang w:val="en-US"/>
        </w:rPr>
        <w:t xml:space="preserve">as a result of </w:t>
      </w:r>
      <w:r w:rsidR="00C361A2" w:rsidRPr="00C41C50">
        <w:rPr>
          <w:rFonts w:ascii="Times New Roman" w:hAnsi="Times New Roman" w:cs="Times New Roman"/>
          <w:color w:val="1A1A1A"/>
          <w:lang w:val="en-US"/>
        </w:rPr>
        <w:t>local p</w:t>
      </w:r>
      <w:r w:rsidR="008D7B75" w:rsidRPr="00C41C50">
        <w:rPr>
          <w:rFonts w:ascii="Times New Roman" w:hAnsi="Times New Roman" w:cs="Times New Roman"/>
          <w:color w:val="1A1A1A"/>
          <w:lang w:val="en-US"/>
        </w:rPr>
        <w:t xml:space="preserve">ressure from </w:t>
      </w:r>
      <w:proofErr w:type="spellStart"/>
      <w:r w:rsidR="008D7B75"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8D7B75" w:rsidRPr="00C41C50">
        <w:rPr>
          <w:rFonts w:ascii="Times New Roman" w:hAnsi="Times New Roman" w:cs="Times New Roman"/>
          <w:color w:val="1A1A1A"/>
          <w:lang w:val="en-US"/>
        </w:rPr>
        <w:t>r</w:t>
      </w:r>
      <w:proofErr w:type="spellEnd"/>
      <w:r w:rsidR="008D7B75" w:rsidRPr="00C41C50">
        <w:rPr>
          <w:rFonts w:ascii="Times New Roman" w:hAnsi="Times New Roman" w:cs="Times New Roman"/>
          <w:color w:val="1A1A1A"/>
          <w:lang w:val="en-US"/>
        </w:rPr>
        <w:t xml:space="preserve"> movements</w:t>
      </w:r>
      <w:r w:rsidR="0046459F" w:rsidRPr="00C41C50">
        <w:rPr>
          <w:rFonts w:ascii="Times New Roman" w:hAnsi="Times New Roman" w:cs="Times New Roman"/>
          <w:color w:val="1A1A1A"/>
          <w:lang w:val="en-US"/>
        </w:rPr>
        <w:t>.</w:t>
      </w:r>
      <w:r w:rsidR="00C361A2" w:rsidRPr="00C41C50">
        <w:rPr>
          <w:rFonts w:ascii="Times New Roman" w:hAnsi="Times New Roman" w:cs="Times New Roman"/>
          <w:color w:val="1A1A1A"/>
          <w:lang w:val="en-US"/>
        </w:rPr>
        <w:t xml:space="preserve"> </w:t>
      </w:r>
      <w:r w:rsidR="0046459F" w:rsidRPr="00C41C50">
        <w:rPr>
          <w:rFonts w:ascii="Times New Roman" w:hAnsi="Times New Roman" w:cs="Times New Roman"/>
          <w:color w:val="1A1A1A"/>
          <w:lang w:val="en-US"/>
        </w:rPr>
        <w:t xml:space="preserve">The Preamble to the </w:t>
      </w:r>
      <w:proofErr w:type="spellStart"/>
      <w:r w:rsidR="0046459F" w:rsidRPr="00C41C50">
        <w:rPr>
          <w:rFonts w:ascii="Times New Roman" w:hAnsi="Times New Roman" w:cs="Times New Roman"/>
          <w:color w:val="1A1A1A"/>
          <w:lang w:val="en-US"/>
        </w:rPr>
        <w:t>Beedi</w:t>
      </w:r>
      <w:proofErr w:type="spellEnd"/>
      <w:r w:rsidR="0046459F" w:rsidRPr="00C41C50">
        <w:rPr>
          <w:rFonts w:ascii="Times New Roman" w:hAnsi="Times New Roman" w:cs="Times New Roman"/>
          <w:color w:val="1A1A1A"/>
          <w:lang w:val="en-US"/>
        </w:rPr>
        <w:t xml:space="preserve"> and Cigar Workers Act, 1966 states the reasons for its enactment. These include </w:t>
      </w:r>
      <w:r w:rsidR="005A0115" w:rsidRPr="00C41C50">
        <w:rPr>
          <w:rFonts w:ascii="Times New Roman" w:hAnsi="Times New Roman" w:cs="Times New Roman"/>
          <w:color w:val="1A1A1A"/>
          <w:lang w:val="en-US"/>
        </w:rPr>
        <w:t xml:space="preserve">the </w:t>
      </w:r>
      <w:r w:rsidR="00DD0BAF" w:rsidRPr="00C41C50">
        <w:rPr>
          <w:rFonts w:ascii="Times New Roman" w:hAnsi="Times New Roman" w:cs="Times New Roman"/>
          <w:color w:val="1A1A1A"/>
          <w:lang w:val="en-US"/>
        </w:rPr>
        <w:t xml:space="preserve">circumvention of traditional </w:t>
      </w:r>
      <w:proofErr w:type="spellStart"/>
      <w:r w:rsidR="00DD0BAF"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DD0BAF" w:rsidRPr="00C41C50">
        <w:rPr>
          <w:rFonts w:ascii="Times New Roman" w:hAnsi="Times New Roman" w:cs="Times New Roman"/>
          <w:color w:val="1A1A1A"/>
          <w:lang w:val="en-US"/>
        </w:rPr>
        <w:t>r</w:t>
      </w:r>
      <w:proofErr w:type="spellEnd"/>
      <w:r w:rsidR="00DD0BAF" w:rsidRPr="00C41C50">
        <w:rPr>
          <w:rFonts w:ascii="Times New Roman" w:hAnsi="Times New Roman" w:cs="Times New Roman"/>
          <w:color w:val="1A1A1A"/>
          <w:lang w:val="en-US"/>
        </w:rPr>
        <w:t xml:space="preserve"> laws</w:t>
      </w:r>
      <w:r w:rsidR="00123C2A" w:rsidRPr="00C41C50">
        <w:rPr>
          <w:rFonts w:ascii="Times New Roman" w:hAnsi="Times New Roman" w:cs="Times New Roman"/>
          <w:color w:val="1A1A1A"/>
          <w:lang w:val="en-US"/>
        </w:rPr>
        <w:t xml:space="preserve"> such as the Factories Act</w:t>
      </w:r>
      <w:r w:rsidR="00DD0BAF" w:rsidRPr="00C41C50">
        <w:rPr>
          <w:rFonts w:ascii="Times New Roman" w:hAnsi="Times New Roman" w:cs="Times New Roman"/>
          <w:color w:val="1A1A1A"/>
          <w:lang w:val="en-US"/>
        </w:rPr>
        <w:t xml:space="preserve">, </w:t>
      </w:r>
      <w:r w:rsidR="005A0115" w:rsidRPr="00C41C50">
        <w:rPr>
          <w:rFonts w:ascii="Times New Roman" w:hAnsi="Times New Roman" w:cs="Times New Roman"/>
          <w:color w:val="1A1A1A"/>
          <w:lang w:val="en-US"/>
        </w:rPr>
        <w:t xml:space="preserve">the poor definition of the employer-employee relationship, </w:t>
      </w:r>
      <w:r w:rsidR="00DD0BAF" w:rsidRPr="00C41C50">
        <w:rPr>
          <w:rFonts w:ascii="Times New Roman" w:hAnsi="Times New Roman" w:cs="Times New Roman"/>
          <w:color w:val="1A1A1A"/>
          <w:lang w:val="en-US"/>
        </w:rPr>
        <w:t xml:space="preserve">the use of contract and home </w:t>
      </w:r>
      <w:proofErr w:type="spellStart"/>
      <w:r w:rsidR="00DD0BAF"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DD0BAF" w:rsidRPr="00C41C50">
        <w:rPr>
          <w:rFonts w:ascii="Times New Roman" w:hAnsi="Times New Roman" w:cs="Times New Roman"/>
          <w:color w:val="1A1A1A"/>
          <w:lang w:val="en-US"/>
        </w:rPr>
        <w:t>r</w:t>
      </w:r>
      <w:proofErr w:type="spellEnd"/>
      <w:r w:rsidR="00DD0BAF" w:rsidRPr="00C41C50">
        <w:rPr>
          <w:rFonts w:ascii="Times New Roman" w:hAnsi="Times New Roman" w:cs="Times New Roman"/>
          <w:color w:val="1A1A1A"/>
          <w:lang w:val="en-US"/>
        </w:rPr>
        <w:t xml:space="preserve">, </w:t>
      </w:r>
      <w:r w:rsidR="00F37D07" w:rsidRPr="00C41C50">
        <w:rPr>
          <w:rFonts w:ascii="Times New Roman" w:hAnsi="Times New Roman" w:cs="Times New Roman"/>
          <w:color w:val="1A1A1A"/>
          <w:lang w:val="en-US"/>
        </w:rPr>
        <w:t>the significance of interm</w:t>
      </w:r>
      <w:r w:rsidR="008F2B83" w:rsidRPr="00C41C50">
        <w:rPr>
          <w:rFonts w:ascii="Times New Roman" w:hAnsi="Times New Roman" w:cs="Times New Roman"/>
          <w:color w:val="1A1A1A"/>
          <w:lang w:val="en-US"/>
        </w:rPr>
        <w:t>ediaries in</w:t>
      </w:r>
      <w:r w:rsidR="00F37D07" w:rsidRPr="00C41C50">
        <w:rPr>
          <w:rFonts w:ascii="Times New Roman" w:hAnsi="Times New Roman" w:cs="Times New Roman"/>
          <w:color w:val="1A1A1A"/>
          <w:lang w:val="en-US"/>
        </w:rPr>
        <w:t xml:space="preserve"> many </w:t>
      </w:r>
      <w:proofErr w:type="spellStart"/>
      <w:r w:rsidR="00F37D07"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F37D07" w:rsidRPr="00C41C50">
        <w:rPr>
          <w:rFonts w:ascii="Times New Roman" w:hAnsi="Times New Roman" w:cs="Times New Roman"/>
          <w:color w:val="1A1A1A"/>
          <w:lang w:val="en-US"/>
        </w:rPr>
        <w:t>r</w:t>
      </w:r>
      <w:proofErr w:type="spellEnd"/>
      <w:r w:rsidR="00F37D07" w:rsidRPr="00C41C50">
        <w:rPr>
          <w:rFonts w:ascii="Times New Roman" w:hAnsi="Times New Roman" w:cs="Times New Roman"/>
          <w:color w:val="1A1A1A"/>
          <w:lang w:val="en-US"/>
        </w:rPr>
        <w:t xml:space="preserve"> markets </w:t>
      </w:r>
      <w:r w:rsidR="00DD0BAF" w:rsidRPr="00C41C50">
        <w:rPr>
          <w:rFonts w:ascii="Times New Roman" w:hAnsi="Times New Roman" w:cs="Times New Roman"/>
          <w:color w:val="1A1A1A"/>
          <w:lang w:val="en-US"/>
        </w:rPr>
        <w:t>and the collective action problem of workers in the informal sector.</w:t>
      </w:r>
      <w:r w:rsidR="00AF337C" w:rsidRPr="00C41C50">
        <w:rPr>
          <w:rFonts w:ascii="Times New Roman" w:hAnsi="Times New Roman" w:cs="Times New Roman"/>
          <w:color w:val="1A1A1A"/>
          <w:lang w:val="en-US"/>
        </w:rPr>
        <w:t xml:space="preserve"> </w:t>
      </w:r>
      <w:r w:rsidR="0046459F" w:rsidRPr="00C41C50">
        <w:rPr>
          <w:rFonts w:ascii="Times New Roman" w:hAnsi="Times New Roman" w:cs="Times New Roman"/>
          <w:color w:val="1A1A1A"/>
          <w:lang w:val="en-US"/>
        </w:rPr>
        <w:t>These f</w:t>
      </w:r>
      <w:r w:rsidR="008F2B83" w:rsidRPr="00C41C50">
        <w:rPr>
          <w:rFonts w:ascii="Times New Roman" w:hAnsi="Times New Roman" w:cs="Times New Roman"/>
          <w:color w:val="1A1A1A"/>
          <w:lang w:val="en-US"/>
        </w:rPr>
        <w:t>e</w:t>
      </w:r>
      <w:r w:rsidR="005A0115" w:rsidRPr="00C41C50">
        <w:rPr>
          <w:rFonts w:ascii="Times New Roman" w:hAnsi="Times New Roman" w:cs="Times New Roman"/>
          <w:color w:val="1A1A1A"/>
          <w:lang w:val="en-US"/>
        </w:rPr>
        <w:t xml:space="preserve">deral </w:t>
      </w:r>
      <w:proofErr w:type="spellStart"/>
      <w:r w:rsidR="00F15EA6" w:rsidRPr="00C41C50">
        <w:rPr>
          <w:rFonts w:ascii="Times New Roman" w:hAnsi="Times New Roman" w:cs="Times New Roman"/>
          <w:color w:val="1A1A1A"/>
          <w:lang w:val="en-US"/>
        </w:rPr>
        <w:t>labo</w:t>
      </w:r>
      <w:r w:rsidR="00EE27BE">
        <w:rPr>
          <w:rFonts w:ascii="Times New Roman" w:hAnsi="Times New Roman" w:cs="Times New Roman"/>
          <w:color w:val="1A1A1A"/>
          <w:lang w:val="en-US"/>
        </w:rPr>
        <w:t>u</w:t>
      </w:r>
      <w:r w:rsidR="00F15EA6" w:rsidRPr="00C41C50">
        <w:rPr>
          <w:rFonts w:ascii="Times New Roman" w:hAnsi="Times New Roman" w:cs="Times New Roman"/>
          <w:color w:val="1A1A1A"/>
          <w:lang w:val="en-US"/>
        </w:rPr>
        <w:t>r</w:t>
      </w:r>
      <w:proofErr w:type="spellEnd"/>
      <w:r w:rsidR="00F15EA6" w:rsidRPr="00C41C50">
        <w:rPr>
          <w:rFonts w:ascii="Times New Roman" w:hAnsi="Times New Roman" w:cs="Times New Roman"/>
          <w:color w:val="1A1A1A"/>
          <w:lang w:val="en-US"/>
        </w:rPr>
        <w:t xml:space="preserve"> laws </w:t>
      </w:r>
      <w:r w:rsidR="005A0115" w:rsidRPr="00C41C50">
        <w:rPr>
          <w:rFonts w:ascii="Times New Roman" w:hAnsi="Times New Roman" w:cs="Times New Roman"/>
          <w:color w:val="1A1A1A"/>
          <w:lang w:val="en-US"/>
        </w:rPr>
        <w:t>deal</w:t>
      </w:r>
      <w:r w:rsidR="002C1CF9" w:rsidRPr="00C41C50">
        <w:rPr>
          <w:rFonts w:ascii="Times New Roman" w:hAnsi="Times New Roman" w:cs="Times New Roman"/>
          <w:color w:val="1A1A1A"/>
          <w:lang w:val="en-US"/>
        </w:rPr>
        <w:t xml:space="preserve"> primarily with the payment of wages and social security benefits rather than m</w:t>
      </w:r>
      <w:r w:rsidR="005A0115" w:rsidRPr="00C41C50">
        <w:rPr>
          <w:rFonts w:ascii="Times New Roman" w:hAnsi="Times New Roman" w:cs="Times New Roman"/>
          <w:color w:val="1A1A1A"/>
          <w:lang w:val="en-US"/>
        </w:rPr>
        <w:t>aintaining workplace conditions and are</w:t>
      </w:r>
      <w:r w:rsidR="002C1CF9" w:rsidRPr="00C41C50">
        <w:rPr>
          <w:rFonts w:ascii="Times New Roman" w:hAnsi="Times New Roman" w:cs="Times New Roman"/>
          <w:color w:val="1A1A1A"/>
          <w:lang w:val="en-US"/>
        </w:rPr>
        <w:t xml:space="preserve"> </w:t>
      </w:r>
      <w:r w:rsidR="005A0115" w:rsidRPr="00C41C50">
        <w:rPr>
          <w:rFonts w:ascii="Times New Roman" w:hAnsi="Times New Roman" w:cs="Times New Roman"/>
          <w:color w:val="1A1A1A"/>
          <w:lang w:val="en-US"/>
        </w:rPr>
        <w:t>f</w:t>
      </w:r>
      <w:r w:rsidR="00903240" w:rsidRPr="00C41C50">
        <w:rPr>
          <w:rFonts w:ascii="Times New Roman" w:hAnsi="Times New Roman" w:cs="Times New Roman"/>
          <w:color w:val="1A1A1A"/>
          <w:lang w:val="en-US"/>
        </w:rPr>
        <w:t xml:space="preserve">unded by a global </w:t>
      </w:r>
      <w:proofErr w:type="spellStart"/>
      <w:r w:rsidR="00903240" w:rsidRPr="00C41C50">
        <w:rPr>
          <w:rFonts w:ascii="Times New Roman" w:hAnsi="Times New Roman" w:cs="Times New Roman"/>
          <w:color w:val="1A1A1A"/>
          <w:lang w:val="en-US"/>
        </w:rPr>
        <w:t>cess</w:t>
      </w:r>
      <w:proofErr w:type="spellEnd"/>
      <w:r w:rsidR="00903240" w:rsidRPr="00C41C50">
        <w:rPr>
          <w:rFonts w:ascii="Times New Roman" w:hAnsi="Times New Roman" w:cs="Times New Roman"/>
          <w:color w:val="1A1A1A"/>
          <w:lang w:val="en-US"/>
        </w:rPr>
        <w:t xml:space="preserve"> on the product obtained through indirect taxation. </w:t>
      </w:r>
    </w:p>
    <w:p w:rsidR="00C80C0F" w:rsidRDefault="00C80C0F" w:rsidP="008432D3">
      <w:pPr>
        <w:ind w:firstLine="720"/>
        <w:rPr>
          <w:rFonts w:ascii="Times New Roman" w:hAnsi="Times New Roman" w:cs="Times New Roman"/>
          <w:color w:val="1A1A1A"/>
          <w:lang w:val="en-US"/>
        </w:rPr>
      </w:pPr>
    </w:p>
    <w:p w:rsidR="008432D3" w:rsidRDefault="008F2B83" w:rsidP="008432D3">
      <w:pPr>
        <w:ind w:firstLine="720"/>
        <w:rPr>
          <w:rFonts w:ascii="Times New Roman" w:hAnsi="Times New Roman" w:cs="Times New Roman"/>
        </w:rPr>
      </w:pPr>
      <w:r w:rsidRPr="00C41C50">
        <w:rPr>
          <w:rFonts w:ascii="Times New Roman" w:hAnsi="Times New Roman" w:cs="Times New Roman"/>
          <w:color w:val="1A1A1A"/>
          <w:lang w:val="en-US"/>
        </w:rPr>
        <w:t xml:space="preserve">State level laws </w:t>
      </w:r>
      <w:r w:rsidR="00BF56B0" w:rsidRPr="00C41C50">
        <w:rPr>
          <w:rFonts w:ascii="Times New Roman" w:hAnsi="Times New Roman" w:cs="Times New Roman"/>
          <w:color w:val="1A1A1A"/>
          <w:lang w:val="en-US"/>
        </w:rPr>
        <w:t xml:space="preserve">can also deal with a specific sector. However the most innovative of the state level </w:t>
      </w:r>
      <w:proofErr w:type="spellStart"/>
      <w:r w:rsidR="00BF56B0" w:rsidRPr="00C41C50">
        <w:rPr>
          <w:rFonts w:ascii="Times New Roman" w:hAnsi="Times New Roman" w:cs="Times New Roman"/>
          <w:color w:val="1A1A1A"/>
          <w:lang w:val="en-US"/>
        </w:rPr>
        <w:t>labo</w:t>
      </w:r>
      <w:r w:rsidR="004726C4">
        <w:rPr>
          <w:rFonts w:ascii="Times New Roman" w:hAnsi="Times New Roman" w:cs="Times New Roman"/>
          <w:color w:val="1A1A1A"/>
          <w:lang w:val="en-US"/>
        </w:rPr>
        <w:t>u</w:t>
      </w:r>
      <w:r w:rsidR="00BF56B0" w:rsidRPr="00C41C50">
        <w:rPr>
          <w:rFonts w:ascii="Times New Roman" w:hAnsi="Times New Roman" w:cs="Times New Roman"/>
          <w:color w:val="1A1A1A"/>
          <w:lang w:val="en-US"/>
        </w:rPr>
        <w:t>r</w:t>
      </w:r>
      <w:proofErr w:type="spellEnd"/>
      <w:r w:rsidR="00BF56B0" w:rsidRPr="00C41C50">
        <w:rPr>
          <w:rFonts w:ascii="Times New Roman" w:hAnsi="Times New Roman" w:cs="Times New Roman"/>
          <w:color w:val="1A1A1A"/>
          <w:lang w:val="en-US"/>
        </w:rPr>
        <w:t xml:space="preserve"> laws have tended to b</w:t>
      </w:r>
      <w:r w:rsidR="0046459F" w:rsidRPr="00C41C50">
        <w:rPr>
          <w:rFonts w:ascii="Times New Roman" w:hAnsi="Times New Roman" w:cs="Times New Roman"/>
          <w:color w:val="1A1A1A"/>
          <w:lang w:val="en-US"/>
        </w:rPr>
        <w:t xml:space="preserve">e </w:t>
      </w:r>
      <w:r w:rsidRPr="00C41C50">
        <w:rPr>
          <w:rFonts w:ascii="Times New Roman" w:hAnsi="Times New Roman" w:cs="Times New Roman"/>
          <w:color w:val="1A1A1A"/>
          <w:lang w:val="en-US"/>
        </w:rPr>
        <w:t xml:space="preserve">broadly framed to cover </w:t>
      </w:r>
      <w:r w:rsidR="0046459F" w:rsidRPr="00C41C50">
        <w:rPr>
          <w:rFonts w:ascii="Times New Roman" w:hAnsi="Times New Roman" w:cs="Times New Roman"/>
          <w:color w:val="1A1A1A"/>
          <w:lang w:val="en-US"/>
        </w:rPr>
        <w:t xml:space="preserve">a certain category of work such as </w:t>
      </w:r>
      <w:r w:rsidR="000F4B70">
        <w:rPr>
          <w:rFonts w:ascii="Times New Roman" w:hAnsi="Times New Roman" w:cs="Times New Roman"/>
          <w:color w:val="1A1A1A"/>
          <w:lang w:val="en-US"/>
        </w:rPr>
        <w:t>“</w:t>
      </w:r>
      <w:r w:rsidR="005D1991" w:rsidRPr="00C41C50">
        <w:rPr>
          <w:rFonts w:ascii="Times New Roman" w:hAnsi="Times New Roman" w:cs="Times New Roman"/>
          <w:color w:val="1A1A1A"/>
          <w:lang w:val="en-US"/>
        </w:rPr>
        <w:t>manual work</w:t>
      </w:r>
      <w:r w:rsidR="000F4B70">
        <w:rPr>
          <w:rFonts w:ascii="Times New Roman" w:hAnsi="Times New Roman" w:cs="Times New Roman"/>
          <w:color w:val="1A1A1A"/>
          <w:lang w:val="en-US"/>
        </w:rPr>
        <w:t>”</w:t>
      </w:r>
      <w:r w:rsidR="00E508EC">
        <w:rPr>
          <w:rFonts w:ascii="Times New Roman" w:hAnsi="Times New Roman" w:cs="Times New Roman"/>
          <w:color w:val="1A1A1A"/>
          <w:lang w:val="en-US"/>
        </w:rPr>
        <w:t xml:space="preserve"> or sector </w:t>
      </w:r>
      <w:r w:rsidR="004726C4">
        <w:rPr>
          <w:rFonts w:ascii="Times New Roman" w:hAnsi="Times New Roman" w:cs="Times New Roman"/>
          <w:color w:val="1A1A1A"/>
          <w:lang w:val="en-US"/>
        </w:rPr>
        <w:t>such as the “unorganized sector</w:t>
      </w:r>
      <w:r w:rsidR="00E508EC">
        <w:rPr>
          <w:rFonts w:ascii="Times New Roman" w:hAnsi="Times New Roman" w:cs="Times New Roman"/>
          <w:color w:val="1A1A1A"/>
          <w:lang w:val="en-US"/>
        </w:rPr>
        <w:t>”</w:t>
      </w:r>
      <w:r w:rsidR="004726C4">
        <w:rPr>
          <w:rFonts w:ascii="Times New Roman" w:hAnsi="Times New Roman" w:cs="Times New Roman"/>
          <w:color w:val="1A1A1A"/>
          <w:lang w:val="en-US"/>
        </w:rPr>
        <w:t>.</w:t>
      </w:r>
      <w:r w:rsidR="005D1991" w:rsidRPr="00C41C50">
        <w:rPr>
          <w:rFonts w:ascii="Times New Roman" w:hAnsi="Times New Roman" w:cs="Times New Roman"/>
          <w:color w:val="1A1A1A"/>
          <w:lang w:val="en-US"/>
        </w:rPr>
        <w:t xml:space="preserve"> </w:t>
      </w:r>
      <w:r w:rsidR="00E508EC">
        <w:rPr>
          <w:rFonts w:ascii="Times New Roman" w:hAnsi="Times New Roman" w:cs="Times New Roman"/>
          <w:color w:val="1A1A1A"/>
          <w:lang w:val="en-US"/>
        </w:rPr>
        <w:t xml:space="preserve">The earliest such law was passed by the state of Maharashtra </w:t>
      </w:r>
      <w:r w:rsidR="00624544">
        <w:rPr>
          <w:rFonts w:ascii="Times New Roman" w:hAnsi="Times New Roman" w:cs="Times New Roman"/>
          <w:color w:val="1A1A1A"/>
          <w:lang w:val="en-US"/>
        </w:rPr>
        <w:t xml:space="preserve">and was titled </w:t>
      </w:r>
      <w:r w:rsidR="00E508EC" w:rsidRPr="00624544">
        <w:rPr>
          <w:rFonts w:ascii="Times New Roman" w:hAnsi="Times New Roman" w:cs="Times New Roman"/>
        </w:rPr>
        <w:t xml:space="preserve">The Maharashtra </w:t>
      </w:r>
      <w:proofErr w:type="spellStart"/>
      <w:r w:rsidR="00E508EC" w:rsidRPr="00624544">
        <w:rPr>
          <w:rFonts w:ascii="Times New Roman" w:hAnsi="Times New Roman" w:cs="Times New Roman"/>
        </w:rPr>
        <w:t>Mathadi</w:t>
      </w:r>
      <w:proofErr w:type="spellEnd"/>
      <w:r w:rsidR="00E508EC" w:rsidRPr="00624544">
        <w:rPr>
          <w:rFonts w:ascii="Times New Roman" w:hAnsi="Times New Roman" w:cs="Times New Roman"/>
        </w:rPr>
        <w:t xml:space="preserve">, </w:t>
      </w:r>
      <w:proofErr w:type="spellStart"/>
      <w:r w:rsidR="00E508EC" w:rsidRPr="00624544">
        <w:rPr>
          <w:rFonts w:ascii="Times New Roman" w:hAnsi="Times New Roman" w:cs="Times New Roman"/>
        </w:rPr>
        <w:t>Hamal</w:t>
      </w:r>
      <w:proofErr w:type="spellEnd"/>
      <w:r w:rsidR="00E508EC" w:rsidRPr="00624544">
        <w:rPr>
          <w:rFonts w:ascii="Times New Roman" w:hAnsi="Times New Roman" w:cs="Times New Roman"/>
        </w:rPr>
        <w:t xml:space="preserve"> and Other Manual Workers (Regulation of Employment and Welfare</w:t>
      </w:r>
      <w:r w:rsidR="00624544">
        <w:rPr>
          <w:rFonts w:ascii="Times New Roman" w:hAnsi="Times New Roman" w:cs="Times New Roman"/>
        </w:rPr>
        <w:t>) Act, 1969.</w:t>
      </w:r>
      <w:r w:rsidR="004F4CEC">
        <w:rPr>
          <w:rFonts w:ascii="Times New Roman" w:hAnsi="Times New Roman" w:cs="Times New Roman"/>
        </w:rPr>
        <w:t xml:space="preserve"> The state of Tamil Nadu followed suit when it </w:t>
      </w:r>
      <w:r w:rsidR="004F4CEC">
        <w:rPr>
          <w:rFonts w:ascii="Times New Roman" w:hAnsi="Times New Roman" w:cs="Times New Roman"/>
        </w:rPr>
        <w:lastRenderedPageBreak/>
        <w:t xml:space="preserve">passed </w:t>
      </w:r>
      <w:r w:rsidR="00BF56B0" w:rsidRPr="004F4CEC">
        <w:rPr>
          <w:rFonts w:ascii="Times New Roman" w:hAnsi="Times New Roman" w:cs="Times New Roman"/>
        </w:rPr>
        <w:t>The Tamil Nadu Manual Workers (Regulation of Employment and Conditions of Work) Act, 19</w:t>
      </w:r>
      <w:r w:rsidR="00BF56B0" w:rsidRPr="008432D3">
        <w:rPr>
          <w:rFonts w:ascii="Times New Roman" w:hAnsi="Times New Roman" w:cs="Times New Roman"/>
        </w:rPr>
        <w:t>82</w:t>
      </w:r>
      <w:r w:rsidR="005F1FFD">
        <w:rPr>
          <w:rFonts w:ascii="Times New Roman" w:hAnsi="Times New Roman" w:cs="Times New Roman"/>
        </w:rPr>
        <w:t xml:space="preserve"> (“Manual Workers’ Act”) and </w:t>
      </w:r>
      <w:r w:rsidR="008432D3">
        <w:rPr>
          <w:rFonts w:ascii="Times New Roman" w:hAnsi="Times New Roman" w:cs="Times New Roman"/>
        </w:rPr>
        <w:t xml:space="preserve">Karnataka </w:t>
      </w:r>
      <w:r w:rsidR="005F1FFD">
        <w:rPr>
          <w:rFonts w:ascii="Times New Roman" w:hAnsi="Times New Roman" w:cs="Times New Roman"/>
        </w:rPr>
        <w:t xml:space="preserve">when it </w:t>
      </w:r>
      <w:r w:rsidR="008432D3">
        <w:rPr>
          <w:rFonts w:ascii="Times New Roman" w:hAnsi="Times New Roman" w:cs="Times New Roman"/>
        </w:rPr>
        <w:t xml:space="preserve">proposed the </w:t>
      </w:r>
      <w:r w:rsidR="008432D3" w:rsidRPr="008432D3">
        <w:rPr>
          <w:rFonts w:ascii="Times New Roman" w:hAnsi="Times New Roman" w:cs="Times New Roman"/>
        </w:rPr>
        <w:t>Karnataka Unorganized Workers Welfare Bill, 2002</w:t>
      </w:r>
      <w:r w:rsidR="008432D3">
        <w:rPr>
          <w:rFonts w:ascii="Times New Roman" w:hAnsi="Times New Roman" w:cs="Times New Roman"/>
        </w:rPr>
        <w:t>.</w:t>
      </w:r>
      <w:r w:rsidR="008432D3" w:rsidRPr="008432D3">
        <w:rPr>
          <w:rFonts w:ascii="Times New Roman" w:hAnsi="Times New Roman" w:cs="Times New Roman"/>
        </w:rPr>
        <w:t xml:space="preserve"> </w:t>
      </w:r>
    </w:p>
    <w:p w:rsidR="008432D3" w:rsidRPr="008432D3" w:rsidRDefault="008432D3" w:rsidP="008432D3">
      <w:pPr>
        <w:rPr>
          <w:rFonts w:ascii="Times New Roman" w:hAnsi="Times New Roman" w:cs="Times New Roman"/>
        </w:rPr>
      </w:pPr>
    </w:p>
    <w:p w:rsidR="00BF56B0" w:rsidRPr="00C41C50" w:rsidRDefault="004F4CEC" w:rsidP="00746B10">
      <w:pPr>
        <w:ind w:firstLine="720"/>
        <w:rPr>
          <w:rFonts w:ascii="Times New Roman" w:hAnsi="Times New Roman" w:cs="Times New Roman"/>
        </w:rPr>
      </w:pPr>
      <w:r>
        <w:rPr>
          <w:rFonts w:ascii="Times New Roman" w:hAnsi="Times New Roman" w:cs="Times New Roman"/>
        </w:rPr>
        <w:t xml:space="preserve">I will briefly </w:t>
      </w:r>
      <w:r w:rsidR="000F4B70">
        <w:rPr>
          <w:rFonts w:ascii="Times New Roman" w:hAnsi="Times New Roman" w:cs="Times New Roman"/>
        </w:rPr>
        <w:t>outline some features of th</w:t>
      </w:r>
      <w:r w:rsidR="005F1FFD">
        <w:rPr>
          <w:rFonts w:ascii="Times New Roman" w:hAnsi="Times New Roman" w:cs="Times New Roman"/>
        </w:rPr>
        <w:t>e Manual Workers’ Act</w:t>
      </w:r>
      <w:r w:rsidR="000F4B70">
        <w:rPr>
          <w:rFonts w:ascii="Times New Roman" w:hAnsi="Times New Roman" w:cs="Times New Roman"/>
        </w:rPr>
        <w:t xml:space="preserve"> because although it aims to address workers in the unorganized sector</w:t>
      </w:r>
      <w:r w:rsidR="00EB2966">
        <w:rPr>
          <w:rFonts w:ascii="Times New Roman" w:hAnsi="Times New Roman" w:cs="Times New Roman"/>
        </w:rPr>
        <w:t xml:space="preserve"> much like the</w:t>
      </w:r>
      <w:r w:rsidR="00EB2966" w:rsidRPr="00EB2966">
        <w:rPr>
          <w:rFonts w:ascii="Times New Roman" w:hAnsi="Times New Roman" w:cs="Times New Roman"/>
        </w:rPr>
        <w:t xml:space="preserve"> </w:t>
      </w:r>
      <w:r w:rsidR="00EB2966">
        <w:rPr>
          <w:rFonts w:ascii="Times New Roman" w:hAnsi="Times New Roman" w:cs="Times New Roman"/>
        </w:rPr>
        <w:t xml:space="preserve">sector-specific federal laws I have mentioned above, its underlying model </w:t>
      </w:r>
      <w:r w:rsidR="0057613D">
        <w:rPr>
          <w:rFonts w:ascii="Times New Roman" w:hAnsi="Times New Roman" w:cs="Times New Roman"/>
        </w:rPr>
        <w:t>is substantially different and therefore</w:t>
      </w:r>
      <w:r w:rsidR="008432D3">
        <w:rPr>
          <w:rFonts w:ascii="Times New Roman" w:hAnsi="Times New Roman" w:cs="Times New Roman"/>
        </w:rPr>
        <w:t>,</w:t>
      </w:r>
      <w:r w:rsidR="0057613D">
        <w:rPr>
          <w:rFonts w:ascii="Times New Roman" w:hAnsi="Times New Roman" w:cs="Times New Roman"/>
        </w:rPr>
        <w:t xml:space="preserve"> worth considering in some detail for addressing the concerns of female reproductive labo</w:t>
      </w:r>
      <w:r w:rsidR="004726C4">
        <w:rPr>
          <w:rFonts w:ascii="Times New Roman" w:hAnsi="Times New Roman" w:cs="Times New Roman"/>
        </w:rPr>
        <w:t>u</w:t>
      </w:r>
      <w:r w:rsidR="0057613D">
        <w:rPr>
          <w:rFonts w:ascii="Times New Roman" w:hAnsi="Times New Roman" w:cs="Times New Roman"/>
        </w:rPr>
        <w:t xml:space="preserve">rers. </w:t>
      </w:r>
      <w:r w:rsidR="00746B10">
        <w:rPr>
          <w:rFonts w:ascii="Times New Roman" w:hAnsi="Times New Roman" w:cs="Times New Roman"/>
        </w:rPr>
        <w:t>Under the 1982 law, the e</w:t>
      </w:r>
      <w:r w:rsidR="00BF56B0" w:rsidRPr="00C41C50">
        <w:rPr>
          <w:rFonts w:ascii="Times New Roman" w:hAnsi="Times New Roman" w:cs="Times New Roman"/>
        </w:rPr>
        <w:t>mployer is defined to mean the principal employer in case a contractor is used, and in other cases as the person who has the ultimate control over the affairs of the establishment and includes any agent</w:t>
      </w:r>
      <w:r w:rsidR="0057613D">
        <w:rPr>
          <w:rFonts w:ascii="Times New Roman" w:hAnsi="Times New Roman" w:cs="Times New Roman"/>
        </w:rPr>
        <w:t xml:space="preserve"> or</w:t>
      </w:r>
      <w:r w:rsidR="00BF56B0" w:rsidRPr="00C41C50">
        <w:rPr>
          <w:rFonts w:ascii="Times New Roman" w:hAnsi="Times New Roman" w:cs="Times New Roman"/>
        </w:rPr>
        <w:t xml:space="preserve"> manager to whom the affairs of the establishment are entrusted.</w:t>
      </w:r>
      <w:r w:rsidR="00746B10">
        <w:rPr>
          <w:rFonts w:ascii="Times New Roman" w:hAnsi="Times New Roman" w:cs="Times New Roman"/>
        </w:rPr>
        <w:t xml:space="preserve"> The m</w:t>
      </w:r>
      <w:r w:rsidR="00BF56B0" w:rsidRPr="00C41C50">
        <w:rPr>
          <w:rFonts w:ascii="Times New Roman" w:hAnsi="Times New Roman" w:cs="Times New Roman"/>
        </w:rPr>
        <w:t>anual worker is defined a</w:t>
      </w:r>
      <w:r w:rsidR="00746B10">
        <w:rPr>
          <w:rFonts w:ascii="Times New Roman" w:hAnsi="Times New Roman" w:cs="Times New Roman"/>
        </w:rPr>
        <w:t>s</w:t>
      </w:r>
      <w:r w:rsidR="00BF56B0" w:rsidRPr="00C41C50">
        <w:rPr>
          <w:rFonts w:ascii="Times New Roman" w:hAnsi="Times New Roman" w:cs="Times New Roman"/>
        </w:rPr>
        <w:t xml:space="preserve"> someone engaged directly or indirectly for wages or no wages to work in </w:t>
      </w:r>
      <w:r w:rsidR="003E0A62">
        <w:rPr>
          <w:rFonts w:ascii="Times New Roman" w:hAnsi="Times New Roman" w:cs="Times New Roman"/>
        </w:rPr>
        <w:t xml:space="preserve">a </w:t>
      </w:r>
      <w:r w:rsidR="00BF56B0" w:rsidRPr="00C41C50">
        <w:rPr>
          <w:rFonts w:ascii="Times New Roman" w:hAnsi="Times New Roman" w:cs="Times New Roman"/>
        </w:rPr>
        <w:t>scheduled empl</w:t>
      </w:r>
      <w:r w:rsidR="0057613D">
        <w:rPr>
          <w:rFonts w:ascii="Times New Roman" w:hAnsi="Times New Roman" w:cs="Times New Roman"/>
        </w:rPr>
        <w:t>oyment. It</w:t>
      </w:r>
      <w:r w:rsidR="00BF56B0" w:rsidRPr="00C41C50">
        <w:rPr>
          <w:rFonts w:ascii="Times New Roman" w:hAnsi="Times New Roman" w:cs="Times New Roman"/>
        </w:rPr>
        <w:t xml:space="preserve"> </w:t>
      </w:r>
      <w:r w:rsidR="0057613D">
        <w:rPr>
          <w:rFonts w:ascii="Times New Roman" w:hAnsi="Times New Roman" w:cs="Times New Roman"/>
        </w:rPr>
        <w:t xml:space="preserve">also </w:t>
      </w:r>
      <w:r w:rsidR="00BF56B0" w:rsidRPr="00C41C50">
        <w:rPr>
          <w:rFonts w:ascii="Times New Roman" w:hAnsi="Times New Roman" w:cs="Times New Roman"/>
        </w:rPr>
        <w:t xml:space="preserve">includes someone </w:t>
      </w:r>
      <w:r w:rsidR="0057613D">
        <w:rPr>
          <w:rFonts w:ascii="Times New Roman" w:hAnsi="Times New Roman" w:cs="Times New Roman"/>
        </w:rPr>
        <w:t xml:space="preserve">who is </w:t>
      </w:r>
      <w:r w:rsidR="00BF56B0" w:rsidRPr="00C41C50">
        <w:rPr>
          <w:rFonts w:ascii="Times New Roman" w:hAnsi="Times New Roman" w:cs="Times New Roman"/>
        </w:rPr>
        <w:t xml:space="preserve">not employed by </w:t>
      </w:r>
      <w:r w:rsidR="003E0A62">
        <w:rPr>
          <w:rFonts w:ascii="Times New Roman" w:hAnsi="Times New Roman" w:cs="Times New Roman"/>
        </w:rPr>
        <w:t xml:space="preserve">the </w:t>
      </w:r>
      <w:r w:rsidR="00BF56B0" w:rsidRPr="00C41C50">
        <w:rPr>
          <w:rFonts w:ascii="Times New Roman" w:hAnsi="Times New Roman" w:cs="Times New Roman"/>
        </w:rPr>
        <w:t xml:space="preserve">employer or contractor but who works with the permission of or under agreement </w:t>
      </w:r>
      <w:r w:rsidR="0057613D">
        <w:rPr>
          <w:rFonts w:ascii="Times New Roman" w:hAnsi="Times New Roman" w:cs="Times New Roman"/>
        </w:rPr>
        <w:t>with the employer or contractor</w:t>
      </w:r>
      <w:r w:rsidR="00BF56B0" w:rsidRPr="00C41C50">
        <w:rPr>
          <w:rFonts w:ascii="Times New Roman" w:hAnsi="Times New Roman" w:cs="Times New Roman"/>
        </w:rPr>
        <w:t xml:space="preserve"> and a person who is given raw materials for working </w:t>
      </w:r>
      <w:r w:rsidR="00BF56B0" w:rsidRPr="0057613D">
        <w:rPr>
          <w:rFonts w:ascii="Times New Roman" w:hAnsi="Times New Roman" w:cs="Times New Roman"/>
        </w:rPr>
        <w:t>on it</w:t>
      </w:r>
      <w:r w:rsidR="0057613D" w:rsidRPr="0057613D">
        <w:rPr>
          <w:rFonts w:ascii="Times New Roman" w:hAnsi="Times New Roman" w:cs="Times New Roman"/>
        </w:rPr>
        <w:t xml:space="preserve">. In </w:t>
      </w:r>
      <w:r w:rsidR="00BF56B0" w:rsidRPr="0057613D">
        <w:rPr>
          <w:rFonts w:ascii="Times New Roman" w:hAnsi="Times New Roman" w:cs="Times New Roman"/>
        </w:rPr>
        <w:t>1998</w:t>
      </w:r>
      <w:r w:rsidR="003E0A62">
        <w:rPr>
          <w:rFonts w:ascii="Times New Roman" w:hAnsi="Times New Roman" w:cs="Times New Roman"/>
        </w:rPr>
        <w:t>,</w:t>
      </w:r>
      <w:r w:rsidR="00BF56B0" w:rsidRPr="0057613D">
        <w:rPr>
          <w:rFonts w:ascii="Times New Roman" w:hAnsi="Times New Roman" w:cs="Times New Roman"/>
        </w:rPr>
        <w:t xml:space="preserve"> </w:t>
      </w:r>
      <w:r w:rsidR="0057613D" w:rsidRPr="0057613D">
        <w:rPr>
          <w:rFonts w:ascii="Times New Roman" w:hAnsi="Times New Roman" w:cs="Times New Roman"/>
        </w:rPr>
        <w:t xml:space="preserve">this definition was amended to include </w:t>
      </w:r>
      <w:r w:rsidR="00BF56B0" w:rsidRPr="0057613D">
        <w:rPr>
          <w:rFonts w:ascii="Times New Roman" w:hAnsi="Times New Roman" w:cs="Times New Roman"/>
        </w:rPr>
        <w:t>a person who directly engages himself in any scheduled employment</w:t>
      </w:r>
      <w:r w:rsidR="00BF56B0" w:rsidRPr="00C41C50">
        <w:rPr>
          <w:rFonts w:ascii="Times New Roman" w:hAnsi="Times New Roman" w:cs="Times New Roman"/>
        </w:rPr>
        <w:t>.</w:t>
      </w:r>
    </w:p>
    <w:p w:rsidR="00BF56B0" w:rsidRPr="00C41C50" w:rsidRDefault="00BF56B0" w:rsidP="00BF56B0">
      <w:pPr>
        <w:rPr>
          <w:rFonts w:ascii="Times New Roman" w:hAnsi="Times New Roman" w:cs="Times New Roman"/>
        </w:rPr>
      </w:pPr>
    </w:p>
    <w:p w:rsidR="000F4B70" w:rsidRPr="008032B1" w:rsidRDefault="009A1FCB" w:rsidP="00D75ED2">
      <w:pPr>
        <w:ind w:firstLine="720"/>
        <w:rPr>
          <w:rFonts w:ascii="Times New Roman" w:hAnsi="Times New Roman" w:cs="Times New Roman"/>
        </w:rPr>
      </w:pPr>
      <w:r w:rsidRPr="009A1FCB">
        <w:rPr>
          <w:rFonts w:ascii="Times New Roman" w:hAnsi="Times New Roman" w:cs="Times New Roman"/>
        </w:rPr>
        <w:t xml:space="preserve">Schemes under the statute </w:t>
      </w:r>
      <w:r w:rsidR="00C30E42">
        <w:rPr>
          <w:rFonts w:ascii="Times New Roman" w:hAnsi="Times New Roman" w:cs="Times New Roman"/>
        </w:rPr>
        <w:t xml:space="preserve">are </w:t>
      </w:r>
      <w:r w:rsidR="00DA1AB2">
        <w:rPr>
          <w:rFonts w:ascii="Times New Roman" w:hAnsi="Times New Roman" w:cs="Times New Roman"/>
        </w:rPr>
        <w:t>set up for each scheduled employment</w:t>
      </w:r>
      <w:r w:rsidR="003E0A62">
        <w:rPr>
          <w:rFonts w:ascii="Times New Roman" w:hAnsi="Times New Roman" w:cs="Times New Roman"/>
        </w:rPr>
        <w:t>.</w:t>
      </w:r>
      <w:r w:rsidR="00DA1AB2">
        <w:rPr>
          <w:rFonts w:ascii="Times New Roman" w:hAnsi="Times New Roman" w:cs="Times New Roman"/>
        </w:rPr>
        <w:t xml:space="preserve"> </w:t>
      </w:r>
      <w:r w:rsidR="003E0A62">
        <w:rPr>
          <w:rFonts w:ascii="Times New Roman" w:hAnsi="Times New Roman" w:cs="Times New Roman"/>
        </w:rPr>
        <w:t>The</w:t>
      </w:r>
      <w:r w:rsidR="003E0A62" w:rsidRPr="00C41C50">
        <w:rPr>
          <w:rFonts w:ascii="Times New Roman" w:hAnsi="Times New Roman" w:cs="Times New Roman"/>
        </w:rPr>
        <w:t xml:space="preserve"> Schedule to the </w:t>
      </w:r>
      <w:r w:rsidR="00273380">
        <w:rPr>
          <w:rFonts w:ascii="Times New Roman" w:hAnsi="Times New Roman" w:cs="Times New Roman"/>
        </w:rPr>
        <w:t xml:space="preserve">Manual Workers </w:t>
      </w:r>
      <w:r w:rsidR="003E0A62" w:rsidRPr="00C41C50">
        <w:rPr>
          <w:rFonts w:ascii="Times New Roman" w:hAnsi="Times New Roman" w:cs="Times New Roman"/>
        </w:rPr>
        <w:t xml:space="preserve">Act </w:t>
      </w:r>
      <w:r w:rsidR="003E0A62">
        <w:rPr>
          <w:rFonts w:ascii="Times New Roman" w:hAnsi="Times New Roman" w:cs="Times New Roman"/>
        </w:rPr>
        <w:t>with a list of scheduled emp</w:t>
      </w:r>
      <w:r w:rsidR="003E0A62" w:rsidRPr="008032B1">
        <w:rPr>
          <w:rFonts w:ascii="Times New Roman" w:hAnsi="Times New Roman" w:cs="Times New Roman"/>
        </w:rPr>
        <w:t xml:space="preserve">loyments is fairly long and </w:t>
      </w:r>
      <w:r w:rsidR="003E0A62">
        <w:rPr>
          <w:rFonts w:ascii="Times New Roman" w:hAnsi="Times New Roman" w:cs="Times New Roman"/>
        </w:rPr>
        <w:t>lists</w:t>
      </w:r>
      <w:r w:rsidR="003E0A62" w:rsidRPr="008032B1">
        <w:rPr>
          <w:rFonts w:ascii="Times New Roman" w:hAnsi="Times New Roman" w:cs="Times New Roman"/>
        </w:rPr>
        <w:t xml:space="preserve"> 63 forms of employment, several of which cover self-employed workers.</w:t>
      </w:r>
      <w:r w:rsidR="003E0A62" w:rsidRPr="008032B1">
        <w:rPr>
          <w:rStyle w:val="FootnoteReference"/>
          <w:rFonts w:ascii="Times New Roman" w:hAnsi="Times New Roman" w:cs="Times New Roman"/>
        </w:rPr>
        <w:footnoteReference w:id="39"/>
      </w:r>
      <w:r w:rsidR="004726C4">
        <w:rPr>
          <w:rFonts w:ascii="Times New Roman" w:hAnsi="Times New Roman" w:cs="Times New Roman"/>
        </w:rPr>
        <w:t xml:space="preserve"> This Act initially visualiz</w:t>
      </w:r>
      <w:r w:rsidR="003E0A62" w:rsidRPr="008032B1">
        <w:rPr>
          <w:rFonts w:ascii="Times New Roman" w:hAnsi="Times New Roman" w:cs="Times New Roman"/>
        </w:rPr>
        <w:t xml:space="preserve">ed </w:t>
      </w:r>
      <w:r w:rsidR="003E0A62">
        <w:rPr>
          <w:rFonts w:ascii="Times New Roman" w:hAnsi="Times New Roman" w:cs="Times New Roman"/>
        </w:rPr>
        <w:t xml:space="preserve">a </w:t>
      </w:r>
      <w:r w:rsidR="003E0A62" w:rsidRPr="008032B1">
        <w:rPr>
          <w:rFonts w:ascii="Times New Roman" w:hAnsi="Times New Roman" w:cs="Times New Roman"/>
        </w:rPr>
        <w:t>motherboard for the varied scheduled employments, which could be supplemented over time. However for political reasons, boards for specific occupations began to be established.</w:t>
      </w:r>
      <w:r w:rsidR="003E0A62">
        <w:rPr>
          <w:rFonts w:ascii="Times New Roman" w:hAnsi="Times New Roman" w:cs="Times New Roman"/>
        </w:rPr>
        <w:t xml:space="preserve"> </w:t>
      </w:r>
      <w:r w:rsidR="002F72D5">
        <w:rPr>
          <w:rFonts w:ascii="Times New Roman" w:hAnsi="Times New Roman" w:cs="Times New Roman"/>
        </w:rPr>
        <w:t xml:space="preserve">A motherboard scheme under the Act that is not restricted to any particular scheduled employment is the </w:t>
      </w:r>
      <w:r w:rsidR="002F72D5" w:rsidRPr="00D230B7">
        <w:rPr>
          <w:rFonts w:ascii="Times New Roman" w:hAnsi="Times New Roman" w:cs="Times New Roman"/>
        </w:rPr>
        <w:t>Tamil Nadu Manual Workers’ Social Security and Welfare Scheme, 1999</w:t>
      </w:r>
      <w:r w:rsidR="002F72D5">
        <w:rPr>
          <w:rFonts w:ascii="Times New Roman" w:hAnsi="Times New Roman" w:cs="Times New Roman"/>
        </w:rPr>
        <w:t xml:space="preserve">. </w:t>
      </w:r>
      <w:r w:rsidR="003E0A62">
        <w:rPr>
          <w:rFonts w:ascii="Times New Roman" w:hAnsi="Times New Roman" w:cs="Times New Roman"/>
        </w:rPr>
        <w:t xml:space="preserve">An example of a sector specific scheme under the Act is the </w:t>
      </w:r>
      <w:r w:rsidR="003E0A62" w:rsidRPr="006C3670">
        <w:rPr>
          <w:rFonts w:ascii="Times New Roman" w:hAnsi="Times New Roman" w:cs="Times New Roman"/>
        </w:rPr>
        <w:t>Tamil Nadu Workers (Construction Workers) Welfare Scheme, 1994</w:t>
      </w:r>
      <w:r w:rsidR="003E0A62">
        <w:rPr>
          <w:rFonts w:ascii="Times New Roman" w:hAnsi="Times New Roman" w:cs="Times New Roman"/>
        </w:rPr>
        <w:t>.</w:t>
      </w:r>
      <w:r w:rsidR="002F72D5">
        <w:rPr>
          <w:rStyle w:val="FootnoteReference"/>
          <w:rFonts w:ascii="Times New Roman" w:hAnsi="Times New Roman" w:cs="Times New Roman"/>
        </w:rPr>
        <w:footnoteReference w:id="40"/>
      </w:r>
      <w:r w:rsidR="003E6B37">
        <w:rPr>
          <w:rFonts w:ascii="Times New Roman" w:hAnsi="Times New Roman" w:cs="Times New Roman"/>
        </w:rPr>
        <w:t xml:space="preserve"> </w:t>
      </w:r>
      <w:r w:rsidR="003E0A62">
        <w:rPr>
          <w:rFonts w:ascii="Times New Roman" w:hAnsi="Times New Roman" w:cs="Times New Roman"/>
        </w:rPr>
        <w:t xml:space="preserve">A given scheme for a scheduled employment seeks to </w:t>
      </w:r>
      <w:r w:rsidR="00BF56B0" w:rsidRPr="00C41C50">
        <w:rPr>
          <w:rFonts w:ascii="Times New Roman" w:hAnsi="Times New Roman" w:cs="Times New Roman"/>
        </w:rPr>
        <w:t xml:space="preserve">register employers and </w:t>
      </w:r>
      <w:r w:rsidR="00C30E42">
        <w:rPr>
          <w:rFonts w:ascii="Times New Roman" w:hAnsi="Times New Roman" w:cs="Times New Roman"/>
        </w:rPr>
        <w:t>manual workers,</w:t>
      </w:r>
      <w:r w:rsidR="00BF56B0" w:rsidRPr="00C41C50">
        <w:rPr>
          <w:rFonts w:ascii="Times New Roman" w:hAnsi="Times New Roman" w:cs="Times New Roman"/>
        </w:rPr>
        <w:t xml:space="preserve"> regulate </w:t>
      </w:r>
      <w:r w:rsidR="00C30E42">
        <w:rPr>
          <w:rFonts w:ascii="Times New Roman" w:hAnsi="Times New Roman" w:cs="Times New Roman"/>
        </w:rPr>
        <w:t xml:space="preserve">the </w:t>
      </w:r>
      <w:r w:rsidR="00BF56B0" w:rsidRPr="00C41C50">
        <w:rPr>
          <w:rFonts w:ascii="Times New Roman" w:hAnsi="Times New Roman" w:cs="Times New Roman"/>
        </w:rPr>
        <w:t>conditions of work</w:t>
      </w:r>
      <w:r w:rsidR="00DA1AB2">
        <w:rPr>
          <w:rFonts w:ascii="Times New Roman" w:hAnsi="Times New Roman" w:cs="Times New Roman"/>
        </w:rPr>
        <w:t>, offer health and safety measures</w:t>
      </w:r>
      <w:r w:rsidR="003E0A62">
        <w:rPr>
          <w:rFonts w:ascii="Times New Roman" w:hAnsi="Times New Roman" w:cs="Times New Roman"/>
        </w:rPr>
        <w:t>,</w:t>
      </w:r>
      <w:r w:rsidR="00DA1AB2">
        <w:rPr>
          <w:rFonts w:ascii="Times New Roman" w:hAnsi="Times New Roman" w:cs="Times New Roman"/>
        </w:rPr>
        <w:t xml:space="preserve"> provide social security benefits</w:t>
      </w:r>
      <w:r w:rsidR="00BF56B0" w:rsidRPr="00C41C50">
        <w:rPr>
          <w:rFonts w:ascii="Times New Roman" w:hAnsi="Times New Roman" w:cs="Times New Roman"/>
        </w:rPr>
        <w:t xml:space="preserve"> and </w:t>
      </w:r>
      <w:r w:rsidR="00C30E42">
        <w:rPr>
          <w:rFonts w:ascii="Times New Roman" w:hAnsi="Times New Roman" w:cs="Times New Roman"/>
        </w:rPr>
        <w:t xml:space="preserve">ensure the </w:t>
      </w:r>
      <w:r w:rsidR="00BF56B0" w:rsidRPr="00C41C50">
        <w:rPr>
          <w:rFonts w:ascii="Times New Roman" w:hAnsi="Times New Roman" w:cs="Times New Roman"/>
        </w:rPr>
        <w:t xml:space="preserve">general welfare of </w:t>
      </w:r>
      <w:r w:rsidR="00C30E42">
        <w:rPr>
          <w:rFonts w:ascii="Times New Roman" w:hAnsi="Times New Roman" w:cs="Times New Roman"/>
        </w:rPr>
        <w:t xml:space="preserve">manual workers. </w:t>
      </w:r>
      <w:r w:rsidR="00D75ED2">
        <w:rPr>
          <w:rFonts w:ascii="Times New Roman" w:hAnsi="Times New Roman" w:cs="Times New Roman"/>
        </w:rPr>
        <w:t>Laws</w:t>
      </w:r>
      <w:r w:rsidR="00D75ED2" w:rsidRPr="00DA1AB2">
        <w:rPr>
          <w:rFonts w:ascii="Times New Roman" w:hAnsi="Times New Roman" w:cs="Times New Roman"/>
        </w:rPr>
        <w:t xml:space="preserve"> re</w:t>
      </w:r>
      <w:r w:rsidR="00D75ED2">
        <w:rPr>
          <w:rFonts w:ascii="Times New Roman" w:hAnsi="Times New Roman" w:cs="Times New Roman"/>
        </w:rPr>
        <w:t xml:space="preserve">lating to the payment of wages and workmen’s compensation and maternity benefits are made applicable to the scheduled employments. The Act provides for </w:t>
      </w:r>
      <w:r w:rsidR="00D75ED2" w:rsidRPr="00C41C50">
        <w:rPr>
          <w:rFonts w:ascii="Times New Roman" w:hAnsi="Times New Roman" w:cs="Times New Roman"/>
        </w:rPr>
        <w:t>a</w:t>
      </w:r>
      <w:r w:rsidR="00D75ED2">
        <w:rPr>
          <w:rFonts w:ascii="Times New Roman" w:hAnsi="Times New Roman" w:cs="Times New Roman"/>
        </w:rPr>
        <w:t>n employment guarantee</w:t>
      </w:r>
      <w:r w:rsidR="00D75ED2" w:rsidRPr="00C41C50">
        <w:rPr>
          <w:rFonts w:ascii="Times New Roman" w:hAnsi="Times New Roman" w:cs="Times New Roman"/>
        </w:rPr>
        <w:t xml:space="preserve"> scheme to ensure </w:t>
      </w:r>
      <w:r w:rsidR="004726C4">
        <w:rPr>
          <w:rFonts w:ascii="Times New Roman" w:hAnsi="Times New Roman" w:cs="Times New Roman"/>
        </w:rPr>
        <w:t xml:space="preserve">a </w:t>
      </w:r>
      <w:r w:rsidR="00D75ED2" w:rsidRPr="00C41C50">
        <w:rPr>
          <w:rFonts w:ascii="Times New Roman" w:hAnsi="Times New Roman" w:cs="Times New Roman"/>
        </w:rPr>
        <w:lastRenderedPageBreak/>
        <w:t>minimum wage for a period when</w:t>
      </w:r>
      <w:r w:rsidR="004726C4">
        <w:rPr>
          <w:rFonts w:ascii="Times New Roman" w:hAnsi="Times New Roman" w:cs="Times New Roman"/>
        </w:rPr>
        <w:t>,</w:t>
      </w:r>
      <w:r w:rsidR="00D75ED2" w:rsidRPr="00C41C50">
        <w:rPr>
          <w:rFonts w:ascii="Times New Roman" w:hAnsi="Times New Roman" w:cs="Times New Roman"/>
        </w:rPr>
        <w:t xml:space="preserve"> despite their willingness to work, </w:t>
      </w:r>
      <w:r w:rsidR="00D75ED2">
        <w:rPr>
          <w:rFonts w:ascii="Times New Roman" w:hAnsi="Times New Roman" w:cs="Times New Roman"/>
        </w:rPr>
        <w:t>any employment or f</w:t>
      </w:r>
      <w:r w:rsidR="00D75ED2" w:rsidRPr="00C41C50">
        <w:rPr>
          <w:rFonts w:ascii="Times New Roman" w:hAnsi="Times New Roman" w:cs="Times New Roman"/>
        </w:rPr>
        <w:t>ull employment</w:t>
      </w:r>
      <w:r w:rsidR="00D75ED2">
        <w:rPr>
          <w:rFonts w:ascii="Times New Roman" w:hAnsi="Times New Roman" w:cs="Times New Roman"/>
        </w:rPr>
        <w:t xml:space="preserve"> is not available</w:t>
      </w:r>
      <w:r w:rsidR="00D75ED2" w:rsidRPr="00C41C50">
        <w:rPr>
          <w:rFonts w:ascii="Times New Roman" w:hAnsi="Times New Roman" w:cs="Times New Roman"/>
        </w:rPr>
        <w:t xml:space="preserve">. </w:t>
      </w:r>
      <w:r w:rsidR="00D75ED2">
        <w:rPr>
          <w:rFonts w:ascii="Times New Roman" w:hAnsi="Times New Roman" w:cs="Times New Roman"/>
        </w:rPr>
        <w:t>A</w:t>
      </w:r>
      <w:r w:rsidR="00D75ED2" w:rsidRPr="00C41C50">
        <w:rPr>
          <w:rFonts w:ascii="Times New Roman" w:hAnsi="Times New Roman" w:cs="Times New Roman"/>
        </w:rPr>
        <w:t xml:space="preserve">ll scheduled employments </w:t>
      </w:r>
      <w:r w:rsidR="00D75ED2">
        <w:rPr>
          <w:rFonts w:ascii="Times New Roman" w:hAnsi="Times New Roman" w:cs="Times New Roman"/>
        </w:rPr>
        <w:t xml:space="preserve">are listed under a </w:t>
      </w:r>
      <w:r w:rsidR="00D75ED2" w:rsidRPr="00C41C50">
        <w:rPr>
          <w:rFonts w:ascii="Times New Roman" w:hAnsi="Times New Roman" w:cs="Times New Roman"/>
        </w:rPr>
        <w:t>sc</w:t>
      </w:r>
      <w:r w:rsidR="00D75ED2">
        <w:rPr>
          <w:rFonts w:ascii="Times New Roman" w:hAnsi="Times New Roman" w:cs="Times New Roman"/>
        </w:rPr>
        <w:t xml:space="preserve">hedule to the Minimum Wages Act. </w:t>
      </w:r>
      <w:r w:rsidR="00DA1AB2">
        <w:rPr>
          <w:rFonts w:ascii="Times New Roman" w:hAnsi="Times New Roman" w:cs="Times New Roman"/>
        </w:rPr>
        <w:t xml:space="preserve">A Board with </w:t>
      </w:r>
      <w:r w:rsidR="00DA1AB2" w:rsidRPr="00C41C50">
        <w:rPr>
          <w:rFonts w:ascii="Times New Roman" w:hAnsi="Times New Roman" w:cs="Times New Roman"/>
        </w:rPr>
        <w:t xml:space="preserve">representation </w:t>
      </w:r>
      <w:r w:rsidR="00DA1AB2">
        <w:rPr>
          <w:rFonts w:ascii="Times New Roman" w:hAnsi="Times New Roman" w:cs="Times New Roman"/>
        </w:rPr>
        <w:t>from</w:t>
      </w:r>
      <w:r w:rsidR="00DA1AB2" w:rsidRPr="00C41C50">
        <w:rPr>
          <w:rFonts w:ascii="Times New Roman" w:hAnsi="Times New Roman" w:cs="Times New Roman"/>
        </w:rPr>
        <w:t xml:space="preserve"> employers and </w:t>
      </w:r>
      <w:r w:rsidR="00DA1AB2">
        <w:rPr>
          <w:rFonts w:ascii="Times New Roman" w:hAnsi="Times New Roman" w:cs="Times New Roman"/>
        </w:rPr>
        <w:t xml:space="preserve">manual workers is set up to implement these schemes and there </w:t>
      </w:r>
      <w:r w:rsidR="00DA1AB2" w:rsidRPr="00C41C50">
        <w:rPr>
          <w:rFonts w:ascii="Times New Roman" w:hAnsi="Times New Roman" w:cs="Times New Roman"/>
        </w:rPr>
        <w:t xml:space="preserve">could be one or more </w:t>
      </w:r>
      <w:r w:rsidR="00DA1AB2">
        <w:rPr>
          <w:rFonts w:ascii="Times New Roman" w:hAnsi="Times New Roman" w:cs="Times New Roman"/>
        </w:rPr>
        <w:t xml:space="preserve">boards </w:t>
      </w:r>
      <w:r w:rsidR="00DA1AB2" w:rsidRPr="00C41C50">
        <w:rPr>
          <w:rFonts w:ascii="Times New Roman" w:hAnsi="Times New Roman" w:cs="Times New Roman"/>
        </w:rPr>
        <w:t xml:space="preserve">for a certain </w:t>
      </w:r>
      <w:r w:rsidR="00DA1AB2">
        <w:rPr>
          <w:rFonts w:ascii="Times New Roman" w:hAnsi="Times New Roman" w:cs="Times New Roman"/>
        </w:rPr>
        <w:t>scheduled employment</w:t>
      </w:r>
      <w:r w:rsidR="00DA1AB2" w:rsidRPr="00C41C50">
        <w:rPr>
          <w:rFonts w:ascii="Times New Roman" w:hAnsi="Times New Roman" w:cs="Times New Roman"/>
        </w:rPr>
        <w:t xml:space="preserve">. </w:t>
      </w:r>
      <w:r w:rsidR="003E0A62">
        <w:rPr>
          <w:rFonts w:ascii="Times New Roman" w:hAnsi="Times New Roman" w:cs="Times New Roman"/>
        </w:rPr>
        <w:t>The respective Boards receive</w:t>
      </w:r>
      <w:r w:rsidR="003E0A62" w:rsidRPr="00C41C50">
        <w:rPr>
          <w:rFonts w:ascii="Times New Roman" w:hAnsi="Times New Roman" w:cs="Times New Roman"/>
        </w:rPr>
        <w:t xml:space="preserve"> contribution</w:t>
      </w:r>
      <w:r w:rsidR="003E0A62">
        <w:rPr>
          <w:rFonts w:ascii="Times New Roman" w:hAnsi="Times New Roman" w:cs="Times New Roman"/>
        </w:rPr>
        <w:t>s</w:t>
      </w:r>
      <w:r w:rsidR="003E0A62" w:rsidRPr="00C41C50">
        <w:rPr>
          <w:rFonts w:ascii="Times New Roman" w:hAnsi="Times New Roman" w:cs="Times New Roman"/>
        </w:rPr>
        <w:t xml:space="preserve"> from employer</w:t>
      </w:r>
      <w:r w:rsidR="003E0A62">
        <w:rPr>
          <w:rFonts w:ascii="Times New Roman" w:hAnsi="Times New Roman" w:cs="Times New Roman"/>
        </w:rPr>
        <w:t>s</w:t>
      </w:r>
      <w:r w:rsidR="003E0A62" w:rsidRPr="00C41C50">
        <w:rPr>
          <w:rFonts w:ascii="Times New Roman" w:hAnsi="Times New Roman" w:cs="Times New Roman"/>
        </w:rPr>
        <w:t xml:space="preserve"> and </w:t>
      </w:r>
      <w:r w:rsidR="003E0A62">
        <w:rPr>
          <w:rFonts w:ascii="Times New Roman" w:hAnsi="Times New Roman" w:cs="Times New Roman"/>
        </w:rPr>
        <w:t>manual workers;</w:t>
      </w:r>
      <w:r w:rsidR="003E0A62" w:rsidRPr="00C41C50">
        <w:rPr>
          <w:rFonts w:ascii="Times New Roman" w:hAnsi="Times New Roman" w:cs="Times New Roman"/>
        </w:rPr>
        <w:t xml:space="preserve"> </w:t>
      </w:r>
      <w:r w:rsidR="003E0A62">
        <w:rPr>
          <w:rFonts w:ascii="Times New Roman" w:hAnsi="Times New Roman" w:cs="Times New Roman"/>
        </w:rPr>
        <w:t>t</w:t>
      </w:r>
      <w:r w:rsidR="003E0A62" w:rsidRPr="00C41C50">
        <w:rPr>
          <w:rFonts w:ascii="Times New Roman" w:hAnsi="Times New Roman" w:cs="Times New Roman"/>
        </w:rPr>
        <w:t xml:space="preserve">he state may </w:t>
      </w:r>
      <w:r w:rsidR="003E0A62">
        <w:rPr>
          <w:rFonts w:ascii="Times New Roman" w:hAnsi="Times New Roman" w:cs="Times New Roman"/>
        </w:rPr>
        <w:t xml:space="preserve">also </w:t>
      </w:r>
      <w:r w:rsidR="003E0A62" w:rsidRPr="00C41C50">
        <w:rPr>
          <w:rFonts w:ascii="Times New Roman" w:hAnsi="Times New Roman" w:cs="Times New Roman"/>
        </w:rPr>
        <w:t xml:space="preserve">make grants to the Board. </w:t>
      </w:r>
      <w:r w:rsidR="003E0A62">
        <w:rPr>
          <w:rFonts w:ascii="Times New Roman" w:hAnsi="Times New Roman" w:cs="Times New Roman"/>
        </w:rPr>
        <w:t>The Board steps in to assume the responsibilities of an employer where the employees are self-employed</w:t>
      </w:r>
      <w:r w:rsidR="004726C4">
        <w:rPr>
          <w:rFonts w:ascii="Times New Roman" w:hAnsi="Times New Roman" w:cs="Times New Roman"/>
        </w:rPr>
        <w:t>,</w:t>
      </w:r>
      <w:r w:rsidR="003E0A62">
        <w:rPr>
          <w:rFonts w:ascii="Times New Roman" w:hAnsi="Times New Roman" w:cs="Times New Roman"/>
        </w:rPr>
        <w:t xml:space="preserve"> thus dispensing the range of benefits assured under the law. </w:t>
      </w:r>
      <w:r w:rsidR="00CB69FE">
        <w:rPr>
          <w:rFonts w:ascii="Times New Roman" w:hAnsi="Times New Roman" w:cs="Times New Roman"/>
        </w:rPr>
        <w:t>Labour</w:t>
      </w:r>
      <w:r w:rsidR="003E0A62">
        <w:rPr>
          <w:rFonts w:ascii="Times New Roman" w:hAnsi="Times New Roman" w:cs="Times New Roman"/>
        </w:rPr>
        <w:t xml:space="preserve"> protections created for one sector are not assumed to apply equally well to other sectors.</w:t>
      </w:r>
      <w:r w:rsidR="003E0A62" w:rsidRPr="00C41C50">
        <w:rPr>
          <w:rFonts w:ascii="Times New Roman" w:hAnsi="Times New Roman" w:cs="Times New Roman"/>
        </w:rPr>
        <w:t xml:space="preserve"> </w:t>
      </w:r>
      <w:r w:rsidR="003E0A62">
        <w:rPr>
          <w:rFonts w:ascii="Times New Roman" w:hAnsi="Times New Roman" w:cs="Times New Roman"/>
        </w:rPr>
        <w:t>Schemes are instead tailored for</w:t>
      </w:r>
      <w:r w:rsidR="003E0A62" w:rsidRPr="00C41C50">
        <w:rPr>
          <w:rFonts w:ascii="Times New Roman" w:hAnsi="Times New Roman" w:cs="Times New Roman"/>
        </w:rPr>
        <w:t xml:space="preserve"> specific industries</w:t>
      </w:r>
      <w:r w:rsidR="004726C4">
        <w:rPr>
          <w:rFonts w:ascii="Times New Roman" w:hAnsi="Times New Roman" w:cs="Times New Roman"/>
        </w:rPr>
        <w:t>,</w:t>
      </w:r>
      <w:r w:rsidR="003E0A62">
        <w:rPr>
          <w:rFonts w:ascii="Times New Roman" w:hAnsi="Times New Roman" w:cs="Times New Roman"/>
        </w:rPr>
        <w:t xml:space="preserve"> although s</w:t>
      </w:r>
      <w:r w:rsidR="003E0A62" w:rsidRPr="00C41C50">
        <w:rPr>
          <w:rFonts w:ascii="Times New Roman" w:hAnsi="Times New Roman" w:cs="Times New Roman"/>
        </w:rPr>
        <w:t xml:space="preserve">chemes for one </w:t>
      </w:r>
      <w:r w:rsidR="003E0A62">
        <w:rPr>
          <w:rFonts w:ascii="Times New Roman" w:hAnsi="Times New Roman" w:cs="Times New Roman"/>
        </w:rPr>
        <w:t xml:space="preserve">scheduled employment </w:t>
      </w:r>
      <w:r w:rsidR="003E0A62" w:rsidRPr="00C41C50">
        <w:rPr>
          <w:rFonts w:ascii="Times New Roman" w:hAnsi="Times New Roman" w:cs="Times New Roman"/>
        </w:rPr>
        <w:t xml:space="preserve">can be made applicable to another </w:t>
      </w:r>
      <w:r w:rsidR="003E0A62">
        <w:rPr>
          <w:rFonts w:ascii="Times New Roman" w:hAnsi="Times New Roman" w:cs="Times New Roman"/>
        </w:rPr>
        <w:t xml:space="preserve">scheduled employment if employers and manual workers </w:t>
      </w:r>
      <w:r w:rsidR="003E0A62" w:rsidRPr="00C41C50">
        <w:rPr>
          <w:rFonts w:ascii="Times New Roman" w:hAnsi="Times New Roman" w:cs="Times New Roman"/>
        </w:rPr>
        <w:t xml:space="preserve">from </w:t>
      </w:r>
      <w:r w:rsidR="003E0A62">
        <w:rPr>
          <w:rFonts w:ascii="Times New Roman" w:hAnsi="Times New Roman" w:cs="Times New Roman"/>
        </w:rPr>
        <w:t>a</w:t>
      </w:r>
      <w:r w:rsidR="003E0A62" w:rsidRPr="00C41C50">
        <w:rPr>
          <w:rFonts w:ascii="Times New Roman" w:hAnsi="Times New Roman" w:cs="Times New Roman"/>
        </w:rPr>
        <w:t xml:space="preserve"> </w:t>
      </w:r>
      <w:r w:rsidR="003E0A62">
        <w:rPr>
          <w:rFonts w:ascii="Times New Roman" w:hAnsi="Times New Roman" w:cs="Times New Roman"/>
        </w:rPr>
        <w:t xml:space="preserve">scheduled employment </w:t>
      </w:r>
      <w:r w:rsidR="003E0A62" w:rsidRPr="00C41C50">
        <w:rPr>
          <w:rFonts w:ascii="Times New Roman" w:hAnsi="Times New Roman" w:cs="Times New Roman"/>
        </w:rPr>
        <w:t xml:space="preserve">make a request. </w:t>
      </w:r>
      <w:r w:rsidR="003E0A62">
        <w:rPr>
          <w:rFonts w:ascii="Times New Roman" w:hAnsi="Times New Roman" w:cs="Times New Roman"/>
        </w:rPr>
        <w:t>An a</w:t>
      </w:r>
      <w:r w:rsidR="003E0A62" w:rsidRPr="00C41C50">
        <w:rPr>
          <w:rFonts w:ascii="Times New Roman" w:hAnsi="Times New Roman" w:cs="Times New Roman"/>
        </w:rPr>
        <w:t>dvisory committee</w:t>
      </w:r>
      <w:r w:rsidR="003E0A62">
        <w:rPr>
          <w:rFonts w:ascii="Times New Roman" w:hAnsi="Times New Roman" w:cs="Times New Roman"/>
        </w:rPr>
        <w:t xml:space="preserve"> with </w:t>
      </w:r>
      <w:r w:rsidR="003E0A62" w:rsidRPr="00C41C50">
        <w:rPr>
          <w:rFonts w:ascii="Times New Roman" w:hAnsi="Times New Roman" w:cs="Times New Roman"/>
        </w:rPr>
        <w:t xml:space="preserve">representation from </w:t>
      </w:r>
      <w:r w:rsidR="003E0A62">
        <w:rPr>
          <w:rFonts w:ascii="Times New Roman" w:hAnsi="Times New Roman" w:cs="Times New Roman"/>
        </w:rPr>
        <w:t>employers, manual workers and the state</w:t>
      </w:r>
      <w:r w:rsidR="003E0A62" w:rsidRPr="00C41C50">
        <w:rPr>
          <w:rFonts w:ascii="Times New Roman" w:hAnsi="Times New Roman" w:cs="Times New Roman"/>
        </w:rPr>
        <w:t xml:space="preserve"> advise</w:t>
      </w:r>
      <w:r w:rsidR="003E0A62">
        <w:rPr>
          <w:rFonts w:ascii="Times New Roman" w:hAnsi="Times New Roman" w:cs="Times New Roman"/>
        </w:rPr>
        <w:t>s</w:t>
      </w:r>
      <w:r w:rsidR="003E0A62" w:rsidRPr="00C41C50">
        <w:rPr>
          <w:rFonts w:ascii="Times New Roman" w:hAnsi="Times New Roman" w:cs="Times New Roman"/>
        </w:rPr>
        <w:t xml:space="preserve"> the government on the general implementation of the law and co-ordinates the actions of the various Boards. </w:t>
      </w:r>
    </w:p>
    <w:p w:rsidR="00BF56B0" w:rsidRPr="00C41C50" w:rsidRDefault="00BF56B0" w:rsidP="00BF56B0">
      <w:pPr>
        <w:jc w:val="both"/>
        <w:rPr>
          <w:rFonts w:ascii="Times New Roman" w:hAnsi="Times New Roman" w:cs="Times New Roman"/>
        </w:rPr>
      </w:pPr>
    </w:p>
    <w:p w:rsidR="007351D0" w:rsidRDefault="00AF3F0E" w:rsidP="007351D0">
      <w:pPr>
        <w:ind w:firstLine="720"/>
        <w:rPr>
          <w:rFonts w:ascii="Times New Roman" w:hAnsi="Times New Roman" w:cs="Times New Roman"/>
        </w:rPr>
      </w:pPr>
      <w:r>
        <w:rPr>
          <w:rFonts w:ascii="Times New Roman" w:hAnsi="Times New Roman" w:cs="Times New Roman"/>
        </w:rPr>
        <w:t xml:space="preserve">The second generation of </w:t>
      </w:r>
      <w:r w:rsidR="008A1927">
        <w:rPr>
          <w:rFonts w:ascii="Times New Roman" w:hAnsi="Times New Roman" w:cs="Times New Roman"/>
        </w:rPr>
        <w:t xml:space="preserve">Indian </w:t>
      </w:r>
      <w:r>
        <w:rPr>
          <w:rFonts w:ascii="Times New Roman" w:hAnsi="Times New Roman" w:cs="Times New Roman"/>
        </w:rPr>
        <w:t>labour laws</w:t>
      </w:r>
      <w:r w:rsidR="007351D0">
        <w:rPr>
          <w:rFonts w:ascii="Times New Roman" w:hAnsi="Times New Roman" w:cs="Times New Roman"/>
        </w:rPr>
        <w:t xml:space="preserve"> targeting the informal economy (</w:t>
      </w:r>
      <w:r w:rsidR="008A1927">
        <w:rPr>
          <w:rFonts w:ascii="Times New Roman" w:hAnsi="Times New Roman" w:cs="Times New Roman"/>
        </w:rPr>
        <w:t xml:space="preserve">of which the </w:t>
      </w:r>
      <w:r w:rsidR="007351D0">
        <w:rPr>
          <w:rFonts w:ascii="Times New Roman" w:hAnsi="Times New Roman" w:cs="Times New Roman"/>
        </w:rPr>
        <w:t>M</w:t>
      </w:r>
      <w:r w:rsidR="008A1927">
        <w:rPr>
          <w:rFonts w:ascii="Times New Roman" w:hAnsi="Times New Roman" w:cs="Times New Roman"/>
        </w:rPr>
        <w:t xml:space="preserve">anual </w:t>
      </w:r>
      <w:r w:rsidR="007351D0">
        <w:rPr>
          <w:rFonts w:ascii="Times New Roman" w:hAnsi="Times New Roman" w:cs="Times New Roman"/>
        </w:rPr>
        <w:t>W</w:t>
      </w:r>
      <w:r w:rsidR="008A1927">
        <w:rPr>
          <w:rFonts w:ascii="Times New Roman" w:hAnsi="Times New Roman" w:cs="Times New Roman"/>
        </w:rPr>
        <w:t xml:space="preserve">orkers </w:t>
      </w:r>
      <w:r w:rsidR="007351D0">
        <w:rPr>
          <w:rFonts w:ascii="Times New Roman" w:hAnsi="Times New Roman" w:cs="Times New Roman"/>
        </w:rPr>
        <w:t xml:space="preserve">Act </w:t>
      </w:r>
      <w:r w:rsidR="008A1927">
        <w:rPr>
          <w:rFonts w:ascii="Times New Roman" w:hAnsi="Times New Roman" w:cs="Times New Roman"/>
        </w:rPr>
        <w:t>is an example</w:t>
      </w:r>
      <w:r w:rsidR="007351D0">
        <w:rPr>
          <w:rFonts w:ascii="Times New Roman" w:hAnsi="Times New Roman" w:cs="Times New Roman"/>
        </w:rPr>
        <w:t>)</w:t>
      </w:r>
      <w:r w:rsidR="008A1927">
        <w:rPr>
          <w:rFonts w:ascii="Times New Roman" w:hAnsi="Times New Roman" w:cs="Times New Roman"/>
        </w:rPr>
        <w:t xml:space="preserve"> </w:t>
      </w:r>
      <w:r>
        <w:rPr>
          <w:rFonts w:ascii="Times New Roman" w:hAnsi="Times New Roman" w:cs="Times New Roman"/>
        </w:rPr>
        <w:t xml:space="preserve">have much to offer to female reproductive </w:t>
      </w:r>
      <w:r w:rsidR="00CB69FE">
        <w:rPr>
          <w:rFonts w:ascii="Times New Roman" w:hAnsi="Times New Roman" w:cs="Times New Roman"/>
        </w:rPr>
        <w:t>labourers</w:t>
      </w:r>
      <w:r>
        <w:rPr>
          <w:rFonts w:ascii="Times New Roman" w:hAnsi="Times New Roman" w:cs="Times New Roman"/>
        </w:rPr>
        <w:t xml:space="preserve"> working in sex work, bar dancing and commercial surrogacy.</w:t>
      </w:r>
      <w:r w:rsidR="00A93786">
        <w:rPr>
          <w:rFonts w:ascii="Times New Roman" w:hAnsi="Times New Roman" w:cs="Times New Roman"/>
        </w:rPr>
        <w:t xml:space="preserve"> To begin with, </w:t>
      </w:r>
      <w:r w:rsidR="008A1927">
        <w:rPr>
          <w:rFonts w:ascii="Times New Roman" w:hAnsi="Times New Roman" w:cs="Times New Roman"/>
        </w:rPr>
        <w:t xml:space="preserve">there are significant similarities between these sectors </w:t>
      </w:r>
      <w:r w:rsidR="007351D0">
        <w:rPr>
          <w:rFonts w:ascii="Times New Roman" w:hAnsi="Times New Roman" w:cs="Times New Roman"/>
        </w:rPr>
        <w:t xml:space="preserve">and the informal economy. These </w:t>
      </w:r>
      <w:r w:rsidR="008A1927">
        <w:rPr>
          <w:rFonts w:ascii="Times New Roman" w:hAnsi="Times New Roman" w:cs="Times New Roman"/>
        </w:rPr>
        <w:t xml:space="preserve">include the </w:t>
      </w:r>
      <w:r w:rsidR="00385BE2">
        <w:rPr>
          <w:rFonts w:ascii="Times New Roman" w:hAnsi="Times New Roman" w:cs="Times New Roman"/>
        </w:rPr>
        <w:t xml:space="preserve">poor socio-economic background of most informal workers, the </w:t>
      </w:r>
      <w:r w:rsidRPr="008A1927">
        <w:rPr>
          <w:rFonts w:ascii="Times New Roman" w:hAnsi="Times New Roman" w:cs="Times New Roman"/>
        </w:rPr>
        <w:t>mode of entry</w:t>
      </w:r>
      <w:r w:rsidR="00385BE2">
        <w:rPr>
          <w:rFonts w:ascii="Times New Roman" w:hAnsi="Times New Roman" w:cs="Times New Roman"/>
        </w:rPr>
        <w:t xml:space="preserve"> into the informal economy</w:t>
      </w:r>
      <w:r w:rsidRPr="008A1927">
        <w:rPr>
          <w:rFonts w:ascii="Times New Roman" w:hAnsi="Times New Roman" w:cs="Times New Roman"/>
        </w:rPr>
        <w:t xml:space="preserve">, </w:t>
      </w:r>
      <w:r w:rsidR="00385BE2">
        <w:rPr>
          <w:rFonts w:ascii="Times New Roman" w:hAnsi="Times New Roman" w:cs="Times New Roman"/>
        </w:rPr>
        <w:t xml:space="preserve">the </w:t>
      </w:r>
      <w:r w:rsidRPr="008A1927">
        <w:rPr>
          <w:rFonts w:ascii="Times New Roman" w:hAnsi="Times New Roman" w:cs="Times New Roman"/>
        </w:rPr>
        <w:t>eas</w:t>
      </w:r>
      <w:r w:rsidR="00385BE2">
        <w:rPr>
          <w:rFonts w:ascii="Times New Roman" w:hAnsi="Times New Roman" w:cs="Times New Roman"/>
        </w:rPr>
        <w:t>e</w:t>
      </w:r>
      <w:r w:rsidRPr="008A1927">
        <w:rPr>
          <w:rFonts w:ascii="Times New Roman" w:hAnsi="Times New Roman" w:cs="Times New Roman"/>
        </w:rPr>
        <w:t xml:space="preserve"> </w:t>
      </w:r>
      <w:r w:rsidR="00385BE2">
        <w:rPr>
          <w:rFonts w:ascii="Times New Roman" w:hAnsi="Times New Roman" w:cs="Times New Roman"/>
        </w:rPr>
        <w:t xml:space="preserve">of </w:t>
      </w:r>
      <w:r w:rsidRPr="008A1927">
        <w:rPr>
          <w:rFonts w:ascii="Times New Roman" w:hAnsi="Times New Roman" w:cs="Times New Roman"/>
        </w:rPr>
        <w:t xml:space="preserve">entry and exit, </w:t>
      </w:r>
      <w:r w:rsidR="008A1927">
        <w:rPr>
          <w:rFonts w:ascii="Times New Roman" w:hAnsi="Times New Roman" w:cs="Times New Roman"/>
        </w:rPr>
        <w:t xml:space="preserve">the </w:t>
      </w:r>
      <w:r w:rsidRPr="008A1927">
        <w:rPr>
          <w:rFonts w:ascii="Times New Roman" w:hAnsi="Times New Roman" w:cs="Times New Roman"/>
        </w:rPr>
        <w:t>migrant</w:t>
      </w:r>
      <w:r w:rsidR="004726C4">
        <w:rPr>
          <w:rFonts w:ascii="Times New Roman" w:hAnsi="Times New Roman" w:cs="Times New Roman"/>
        </w:rPr>
        <w:t>,</w:t>
      </w:r>
      <w:r w:rsidRPr="008A1927">
        <w:rPr>
          <w:rFonts w:ascii="Times New Roman" w:hAnsi="Times New Roman" w:cs="Times New Roman"/>
        </w:rPr>
        <w:t xml:space="preserve"> </w:t>
      </w:r>
      <w:r w:rsidR="008A1927">
        <w:rPr>
          <w:rFonts w:ascii="Times New Roman" w:hAnsi="Times New Roman" w:cs="Times New Roman"/>
        </w:rPr>
        <w:t xml:space="preserve">even </w:t>
      </w:r>
      <w:r w:rsidRPr="008A1927">
        <w:rPr>
          <w:rFonts w:ascii="Times New Roman" w:hAnsi="Times New Roman" w:cs="Times New Roman"/>
        </w:rPr>
        <w:t>seasonal</w:t>
      </w:r>
      <w:r w:rsidR="008A1927">
        <w:rPr>
          <w:rFonts w:ascii="Times New Roman" w:hAnsi="Times New Roman" w:cs="Times New Roman"/>
        </w:rPr>
        <w:t xml:space="preserve"> </w:t>
      </w:r>
      <w:r w:rsidR="00385BE2">
        <w:rPr>
          <w:rFonts w:ascii="Times New Roman" w:hAnsi="Times New Roman" w:cs="Times New Roman"/>
        </w:rPr>
        <w:t xml:space="preserve">and intermittent </w:t>
      </w:r>
      <w:r w:rsidR="008A1927">
        <w:rPr>
          <w:rFonts w:ascii="Times New Roman" w:hAnsi="Times New Roman" w:cs="Times New Roman"/>
        </w:rPr>
        <w:t>nature of the work</w:t>
      </w:r>
      <w:r w:rsidRPr="008A1927">
        <w:rPr>
          <w:rFonts w:ascii="Times New Roman" w:hAnsi="Times New Roman" w:cs="Times New Roman"/>
        </w:rPr>
        <w:t xml:space="preserve">, </w:t>
      </w:r>
      <w:r w:rsidR="008A1927">
        <w:rPr>
          <w:rFonts w:ascii="Times New Roman" w:hAnsi="Times New Roman" w:cs="Times New Roman"/>
        </w:rPr>
        <w:t xml:space="preserve">the prevalence of </w:t>
      </w:r>
      <w:r w:rsidRPr="008A1927">
        <w:rPr>
          <w:rFonts w:ascii="Times New Roman" w:hAnsi="Times New Roman" w:cs="Times New Roman"/>
        </w:rPr>
        <w:t>debt bondage</w:t>
      </w:r>
      <w:r w:rsidR="008A1927">
        <w:rPr>
          <w:rFonts w:ascii="Times New Roman" w:hAnsi="Times New Roman" w:cs="Times New Roman"/>
        </w:rPr>
        <w:t>,</w:t>
      </w:r>
      <w:r w:rsidRPr="008A1927">
        <w:rPr>
          <w:rFonts w:ascii="Times New Roman" w:hAnsi="Times New Roman" w:cs="Times New Roman"/>
        </w:rPr>
        <w:t xml:space="preserve"> </w:t>
      </w:r>
      <w:r w:rsidR="008A1927">
        <w:rPr>
          <w:rFonts w:ascii="Times New Roman" w:hAnsi="Times New Roman" w:cs="Times New Roman"/>
        </w:rPr>
        <w:t xml:space="preserve">high levels of </w:t>
      </w:r>
      <w:r w:rsidRPr="008A1927">
        <w:rPr>
          <w:rFonts w:ascii="Times New Roman" w:hAnsi="Times New Roman" w:cs="Times New Roman"/>
        </w:rPr>
        <w:t>harassment</w:t>
      </w:r>
      <w:r w:rsidR="008A1927">
        <w:rPr>
          <w:rFonts w:ascii="Times New Roman" w:hAnsi="Times New Roman" w:cs="Times New Roman"/>
        </w:rPr>
        <w:t xml:space="preserve"> from state officials, particularly the police</w:t>
      </w:r>
      <w:r w:rsidRPr="008A1927">
        <w:rPr>
          <w:rFonts w:ascii="Times New Roman" w:hAnsi="Times New Roman" w:cs="Times New Roman"/>
        </w:rPr>
        <w:t xml:space="preserve">, </w:t>
      </w:r>
      <w:r w:rsidR="008A1927">
        <w:rPr>
          <w:rFonts w:ascii="Times New Roman" w:hAnsi="Times New Roman" w:cs="Times New Roman"/>
        </w:rPr>
        <w:t xml:space="preserve">the </w:t>
      </w:r>
      <w:r w:rsidR="00385BE2">
        <w:rPr>
          <w:rFonts w:ascii="Times New Roman" w:hAnsi="Times New Roman" w:cs="Times New Roman"/>
        </w:rPr>
        <w:t xml:space="preserve">substantial role of </w:t>
      </w:r>
      <w:r w:rsidRPr="008A1927">
        <w:rPr>
          <w:rFonts w:ascii="Times New Roman" w:hAnsi="Times New Roman" w:cs="Times New Roman"/>
        </w:rPr>
        <w:t>intermediaries</w:t>
      </w:r>
      <w:r w:rsidR="00385BE2">
        <w:rPr>
          <w:rFonts w:ascii="Times New Roman" w:hAnsi="Times New Roman" w:cs="Times New Roman"/>
        </w:rPr>
        <w:t xml:space="preserve"> in facilitating the employment relationship</w:t>
      </w:r>
      <w:r w:rsidRPr="008A1927">
        <w:rPr>
          <w:rFonts w:ascii="Times New Roman" w:hAnsi="Times New Roman" w:cs="Times New Roman"/>
        </w:rPr>
        <w:t xml:space="preserve">, </w:t>
      </w:r>
      <w:r w:rsidR="00546AC7">
        <w:rPr>
          <w:rFonts w:ascii="Times New Roman" w:hAnsi="Times New Roman" w:cs="Times New Roman"/>
        </w:rPr>
        <w:t xml:space="preserve">the </w:t>
      </w:r>
      <w:r w:rsidR="00546AC7" w:rsidRPr="008A1927">
        <w:rPr>
          <w:rFonts w:ascii="Times New Roman" w:hAnsi="Times New Roman" w:cs="Times New Roman"/>
        </w:rPr>
        <w:t>scattered nature of establishments</w:t>
      </w:r>
      <w:r w:rsidR="00546AC7">
        <w:rPr>
          <w:rFonts w:ascii="Times New Roman" w:hAnsi="Times New Roman" w:cs="Times New Roman"/>
        </w:rPr>
        <w:t xml:space="preserve">, </w:t>
      </w:r>
      <w:r w:rsidR="00385BE2">
        <w:rPr>
          <w:rFonts w:ascii="Times New Roman" w:hAnsi="Times New Roman" w:cs="Times New Roman"/>
        </w:rPr>
        <w:t xml:space="preserve">the lack of implementation of </w:t>
      </w:r>
      <w:r w:rsidR="00CB69FE">
        <w:rPr>
          <w:rFonts w:ascii="Times New Roman" w:hAnsi="Times New Roman" w:cs="Times New Roman"/>
        </w:rPr>
        <w:t>labour</w:t>
      </w:r>
      <w:r w:rsidR="00385BE2">
        <w:rPr>
          <w:rFonts w:ascii="Times New Roman" w:hAnsi="Times New Roman" w:cs="Times New Roman"/>
        </w:rPr>
        <w:t xml:space="preserve"> laws and the </w:t>
      </w:r>
      <w:r w:rsidRPr="008A1927">
        <w:rPr>
          <w:rFonts w:ascii="Times New Roman" w:hAnsi="Times New Roman" w:cs="Times New Roman"/>
        </w:rPr>
        <w:t>low degree of unionization</w:t>
      </w:r>
      <w:r w:rsidR="00385BE2">
        <w:rPr>
          <w:rFonts w:ascii="Times New Roman" w:hAnsi="Times New Roman" w:cs="Times New Roman"/>
        </w:rPr>
        <w:t xml:space="preserve">. </w:t>
      </w:r>
      <w:r w:rsidR="007351D0">
        <w:rPr>
          <w:rFonts w:ascii="Times New Roman" w:hAnsi="Times New Roman" w:cs="Times New Roman"/>
        </w:rPr>
        <w:t xml:space="preserve">There is often </w:t>
      </w:r>
      <w:r w:rsidR="007351D0" w:rsidRPr="008A1927">
        <w:rPr>
          <w:rFonts w:ascii="Times New Roman" w:hAnsi="Times New Roman" w:cs="Times New Roman"/>
        </w:rPr>
        <w:t xml:space="preserve">difficulty in identifying an employer-employee relationship and </w:t>
      </w:r>
      <w:r w:rsidR="007351D0">
        <w:rPr>
          <w:rFonts w:ascii="Times New Roman" w:hAnsi="Times New Roman" w:cs="Times New Roman"/>
        </w:rPr>
        <w:t xml:space="preserve">where identified, it is </w:t>
      </w:r>
      <w:r w:rsidR="007351D0" w:rsidRPr="008A1927">
        <w:rPr>
          <w:rFonts w:ascii="Times New Roman" w:hAnsi="Times New Roman" w:cs="Times New Roman"/>
        </w:rPr>
        <w:t>casual</w:t>
      </w:r>
      <w:r w:rsidR="007351D0">
        <w:rPr>
          <w:rFonts w:ascii="Times New Roman" w:hAnsi="Times New Roman" w:cs="Times New Roman"/>
        </w:rPr>
        <w:t xml:space="preserve">. Then there are workers who are </w:t>
      </w:r>
      <w:r w:rsidR="007351D0" w:rsidRPr="008A1927">
        <w:rPr>
          <w:rFonts w:ascii="Times New Roman" w:hAnsi="Times New Roman" w:cs="Times New Roman"/>
        </w:rPr>
        <w:t>self-employed</w:t>
      </w:r>
      <w:r w:rsidR="007351D0">
        <w:rPr>
          <w:rFonts w:ascii="Times New Roman" w:hAnsi="Times New Roman" w:cs="Times New Roman"/>
        </w:rPr>
        <w:t xml:space="preserve"> or</w:t>
      </w:r>
      <w:r w:rsidR="007351D0" w:rsidRPr="008A1927">
        <w:rPr>
          <w:rFonts w:ascii="Times New Roman" w:hAnsi="Times New Roman" w:cs="Times New Roman"/>
        </w:rPr>
        <w:t xml:space="preserve"> home-based</w:t>
      </w:r>
      <w:r w:rsidR="007351D0">
        <w:rPr>
          <w:rFonts w:ascii="Times New Roman" w:hAnsi="Times New Roman" w:cs="Times New Roman"/>
        </w:rPr>
        <w:t>. The work itself is often precarious</w:t>
      </w:r>
      <w:r w:rsidR="007351D0" w:rsidRPr="008A1927">
        <w:rPr>
          <w:rFonts w:ascii="Times New Roman" w:hAnsi="Times New Roman" w:cs="Times New Roman"/>
        </w:rPr>
        <w:t xml:space="preserve"> </w:t>
      </w:r>
      <w:r w:rsidR="007351D0">
        <w:rPr>
          <w:rFonts w:ascii="Times New Roman" w:hAnsi="Times New Roman" w:cs="Times New Roman"/>
        </w:rPr>
        <w:t xml:space="preserve">with </w:t>
      </w:r>
      <w:r w:rsidR="007351D0" w:rsidRPr="008A1927">
        <w:rPr>
          <w:rFonts w:ascii="Times New Roman" w:hAnsi="Times New Roman" w:cs="Times New Roman"/>
        </w:rPr>
        <w:t xml:space="preserve">low pay </w:t>
      </w:r>
      <w:r w:rsidR="007351D0">
        <w:rPr>
          <w:rFonts w:ascii="Times New Roman" w:hAnsi="Times New Roman" w:cs="Times New Roman"/>
        </w:rPr>
        <w:t xml:space="preserve">and </w:t>
      </w:r>
      <w:r w:rsidR="007351D0" w:rsidRPr="008A1927">
        <w:rPr>
          <w:rFonts w:ascii="Times New Roman" w:hAnsi="Times New Roman" w:cs="Times New Roman"/>
        </w:rPr>
        <w:t>no job security or soc</w:t>
      </w:r>
      <w:r w:rsidR="007351D0">
        <w:rPr>
          <w:rFonts w:ascii="Times New Roman" w:hAnsi="Times New Roman" w:cs="Times New Roman"/>
        </w:rPr>
        <w:t>ial security and poor</w:t>
      </w:r>
      <w:r w:rsidR="007351D0" w:rsidRPr="008A1927">
        <w:rPr>
          <w:rFonts w:ascii="Times New Roman" w:hAnsi="Times New Roman" w:cs="Times New Roman"/>
        </w:rPr>
        <w:t xml:space="preserve"> conditions of work. </w:t>
      </w:r>
      <w:r w:rsidR="007351D0">
        <w:rPr>
          <w:rFonts w:ascii="Times New Roman" w:hAnsi="Times New Roman" w:cs="Times New Roman"/>
        </w:rPr>
        <w:t xml:space="preserve">Worst of all, </w:t>
      </w:r>
      <w:r w:rsidR="007351D0" w:rsidRPr="008A1927">
        <w:rPr>
          <w:rFonts w:ascii="Times New Roman" w:hAnsi="Times New Roman" w:cs="Times New Roman"/>
        </w:rPr>
        <w:t xml:space="preserve">much </w:t>
      </w:r>
      <w:r w:rsidR="007351D0">
        <w:rPr>
          <w:rFonts w:ascii="Times New Roman" w:hAnsi="Times New Roman" w:cs="Times New Roman"/>
        </w:rPr>
        <w:t xml:space="preserve">of the </w:t>
      </w:r>
      <w:r w:rsidR="007351D0" w:rsidRPr="008A1927">
        <w:rPr>
          <w:rFonts w:ascii="Times New Roman" w:hAnsi="Times New Roman" w:cs="Times New Roman"/>
        </w:rPr>
        <w:t xml:space="preserve">work in the unorganized sector is </w:t>
      </w:r>
      <w:r w:rsidR="007351D0">
        <w:rPr>
          <w:rFonts w:ascii="Times New Roman" w:hAnsi="Times New Roman" w:cs="Times New Roman"/>
        </w:rPr>
        <w:t xml:space="preserve">not viewed as </w:t>
      </w:r>
      <w:r w:rsidR="007351D0" w:rsidRPr="008A1927">
        <w:rPr>
          <w:rFonts w:ascii="Times New Roman" w:hAnsi="Times New Roman" w:cs="Times New Roman"/>
        </w:rPr>
        <w:t>work</w:t>
      </w:r>
      <w:r w:rsidR="007351D0">
        <w:rPr>
          <w:rFonts w:ascii="Times New Roman" w:hAnsi="Times New Roman" w:cs="Times New Roman"/>
        </w:rPr>
        <w:t xml:space="preserve"> at all</w:t>
      </w:r>
      <w:r w:rsidR="007351D0" w:rsidRPr="008A1927">
        <w:rPr>
          <w:rFonts w:ascii="Times New Roman" w:hAnsi="Times New Roman" w:cs="Times New Roman"/>
        </w:rPr>
        <w:t>.</w:t>
      </w:r>
      <w:r w:rsidR="007351D0">
        <w:rPr>
          <w:rFonts w:ascii="Times New Roman" w:hAnsi="Times New Roman" w:cs="Times New Roman"/>
        </w:rPr>
        <w:t xml:space="preserve"> </w:t>
      </w:r>
      <w:r w:rsidR="00385BE2">
        <w:rPr>
          <w:rFonts w:ascii="Times New Roman" w:hAnsi="Times New Roman" w:cs="Times New Roman"/>
        </w:rPr>
        <w:t xml:space="preserve">There is </w:t>
      </w:r>
      <w:r w:rsidR="007351D0">
        <w:rPr>
          <w:rFonts w:ascii="Times New Roman" w:hAnsi="Times New Roman" w:cs="Times New Roman"/>
        </w:rPr>
        <w:t xml:space="preserve">also </w:t>
      </w:r>
      <w:r w:rsidR="00385BE2">
        <w:rPr>
          <w:rFonts w:ascii="Times New Roman" w:hAnsi="Times New Roman" w:cs="Times New Roman"/>
        </w:rPr>
        <w:t xml:space="preserve">a </w:t>
      </w:r>
      <w:r w:rsidRPr="008A1927">
        <w:rPr>
          <w:rFonts w:ascii="Times New Roman" w:hAnsi="Times New Roman" w:cs="Times New Roman"/>
        </w:rPr>
        <w:t xml:space="preserve">lack of homogeneity </w:t>
      </w:r>
      <w:r w:rsidR="00385BE2">
        <w:rPr>
          <w:rFonts w:ascii="Times New Roman" w:hAnsi="Times New Roman" w:cs="Times New Roman"/>
        </w:rPr>
        <w:t xml:space="preserve">across </w:t>
      </w:r>
      <w:r w:rsidRPr="008A1927">
        <w:rPr>
          <w:rFonts w:ascii="Times New Roman" w:hAnsi="Times New Roman" w:cs="Times New Roman"/>
        </w:rPr>
        <w:t>sector</w:t>
      </w:r>
      <w:r w:rsidR="00546AC7">
        <w:rPr>
          <w:rFonts w:ascii="Times New Roman" w:hAnsi="Times New Roman" w:cs="Times New Roman"/>
        </w:rPr>
        <w:t>s within the informal economy</w:t>
      </w:r>
      <w:r w:rsidRPr="008A1927">
        <w:rPr>
          <w:rFonts w:ascii="Times New Roman" w:hAnsi="Times New Roman" w:cs="Times New Roman"/>
        </w:rPr>
        <w:t xml:space="preserve"> in terms of </w:t>
      </w:r>
      <w:r w:rsidR="00546AC7">
        <w:rPr>
          <w:rFonts w:ascii="Times New Roman" w:hAnsi="Times New Roman" w:cs="Times New Roman"/>
        </w:rPr>
        <w:t xml:space="preserve">the </w:t>
      </w:r>
      <w:r w:rsidRPr="008A1927">
        <w:rPr>
          <w:rFonts w:ascii="Times New Roman" w:hAnsi="Times New Roman" w:cs="Times New Roman"/>
        </w:rPr>
        <w:t xml:space="preserve">nature of work, </w:t>
      </w:r>
      <w:r w:rsidR="00546AC7">
        <w:rPr>
          <w:rFonts w:ascii="Times New Roman" w:hAnsi="Times New Roman" w:cs="Times New Roman"/>
        </w:rPr>
        <w:t xml:space="preserve">the </w:t>
      </w:r>
      <w:r w:rsidRPr="008A1927">
        <w:rPr>
          <w:rFonts w:ascii="Times New Roman" w:hAnsi="Times New Roman" w:cs="Times New Roman"/>
        </w:rPr>
        <w:t>number of employees in the unde</w:t>
      </w:r>
      <w:r w:rsidR="00546AC7">
        <w:rPr>
          <w:rFonts w:ascii="Times New Roman" w:hAnsi="Times New Roman" w:cs="Times New Roman"/>
        </w:rPr>
        <w:t>rtakings</w:t>
      </w:r>
      <w:r w:rsidR="007351D0">
        <w:rPr>
          <w:rFonts w:ascii="Times New Roman" w:hAnsi="Times New Roman" w:cs="Times New Roman"/>
        </w:rPr>
        <w:t xml:space="preserve"> and the</w:t>
      </w:r>
      <w:r w:rsidR="00546AC7">
        <w:rPr>
          <w:rFonts w:ascii="Times New Roman" w:hAnsi="Times New Roman" w:cs="Times New Roman"/>
        </w:rPr>
        <w:t xml:space="preserve"> level of organization.</w:t>
      </w:r>
      <w:r w:rsidRPr="008A1927">
        <w:rPr>
          <w:rFonts w:ascii="Times New Roman" w:hAnsi="Times New Roman" w:cs="Times New Roman"/>
        </w:rPr>
        <w:t xml:space="preserve"> </w:t>
      </w:r>
    </w:p>
    <w:p w:rsidR="00AF3F0E" w:rsidRDefault="00AF3F0E" w:rsidP="00E508EC">
      <w:pPr>
        <w:rPr>
          <w:rFonts w:ascii="Times New Roman" w:hAnsi="Times New Roman" w:cs="Times New Roman"/>
        </w:rPr>
      </w:pPr>
    </w:p>
    <w:p w:rsidR="00E508EC" w:rsidRPr="00C41C50" w:rsidRDefault="00FB60CB" w:rsidP="00D82323">
      <w:pPr>
        <w:ind w:firstLine="720"/>
        <w:rPr>
          <w:rFonts w:ascii="Times New Roman" w:hAnsi="Times New Roman" w:cs="Times New Roman"/>
        </w:rPr>
      </w:pPr>
      <w:r>
        <w:rPr>
          <w:rFonts w:ascii="Times New Roman" w:hAnsi="Times New Roman" w:cs="Times New Roman"/>
        </w:rPr>
        <w:t xml:space="preserve">State-level </w:t>
      </w:r>
      <w:r w:rsidR="00CB69FE">
        <w:rPr>
          <w:rFonts w:ascii="Times New Roman" w:hAnsi="Times New Roman" w:cs="Times New Roman"/>
        </w:rPr>
        <w:t>labour</w:t>
      </w:r>
      <w:r w:rsidR="004726C4">
        <w:rPr>
          <w:rFonts w:ascii="Times New Roman" w:hAnsi="Times New Roman" w:cs="Times New Roman"/>
        </w:rPr>
        <w:t xml:space="preserve"> laws like the Tamil Nadu Manual Workers’ L</w:t>
      </w:r>
      <w:r>
        <w:rPr>
          <w:rFonts w:ascii="Times New Roman" w:hAnsi="Times New Roman" w:cs="Times New Roman"/>
        </w:rPr>
        <w:t xml:space="preserve">aw signal a significant departure from the first generation of Indian </w:t>
      </w:r>
      <w:r w:rsidR="00CB69FE">
        <w:rPr>
          <w:rFonts w:ascii="Times New Roman" w:hAnsi="Times New Roman" w:cs="Times New Roman"/>
        </w:rPr>
        <w:t>labour</w:t>
      </w:r>
      <w:r>
        <w:rPr>
          <w:rFonts w:ascii="Times New Roman" w:hAnsi="Times New Roman" w:cs="Times New Roman"/>
        </w:rPr>
        <w:t xml:space="preserve"> laws in that they are resolutely geared towards </w:t>
      </w:r>
      <w:r w:rsidR="007351D0">
        <w:rPr>
          <w:rFonts w:ascii="Times New Roman" w:hAnsi="Times New Roman" w:cs="Times New Roman"/>
        </w:rPr>
        <w:t xml:space="preserve">workers in </w:t>
      </w:r>
      <w:r>
        <w:rPr>
          <w:rFonts w:ascii="Times New Roman" w:hAnsi="Times New Roman" w:cs="Times New Roman"/>
        </w:rPr>
        <w:t xml:space="preserve">the informal economy. </w:t>
      </w:r>
      <w:r w:rsidR="006F5E05">
        <w:rPr>
          <w:rFonts w:ascii="Times New Roman" w:hAnsi="Times New Roman" w:cs="Times New Roman"/>
        </w:rPr>
        <w:t xml:space="preserve">Conventional </w:t>
      </w:r>
      <w:r w:rsidR="00CB69FE">
        <w:rPr>
          <w:rFonts w:ascii="Times New Roman" w:hAnsi="Times New Roman" w:cs="Times New Roman"/>
        </w:rPr>
        <w:t>labour</w:t>
      </w:r>
      <w:r w:rsidR="006F5E05">
        <w:rPr>
          <w:rFonts w:ascii="Times New Roman" w:hAnsi="Times New Roman" w:cs="Times New Roman"/>
        </w:rPr>
        <w:t xml:space="preserve"> laws typically deal with regulating conditions of work on the factory floor, the resolution of industrial disputes between unions and employers, the payment of wages and social security benefits. The economic vulnerability of workers in the informal sector means that their priorities centre round wage issues and social security benefits</w:t>
      </w:r>
      <w:r w:rsidR="004726C4">
        <w:rPr>
          <w:rFonts w:ascii="Times New Roman" w:hAnsi="Times New Roman" w:cs="Times New Roman"/>
        </w:rPr>
        <w:t>,</w:t>
      </w:r>
      <w:r w:rsidR="006F5E05">
        <w:rPr>
          <w:rFonts w:ascii="Times New Roman" w:hAnsi="Times New Roman" w:cs="Times New Roman"/>
        </w:rPr>
        <w:t xml:space="preserve"> especially in a country that has a poor social</w:t>
      </w:r>
      <w:r w:rsidR="007351D0">
        <w:rPr>
          <w:rFonts w:ascii="Times New Roman" w:hAnsi="Times New Roman" w:cs="Times New Roman"/>
        </w:rPr>
        <w:t xml:space="preserve"> safety net. The </w:t>
      </w:r>
      <w:r w:rsidR="00C87D12">
        <w:rPr>
          <w:rFonts w:ascii="Times New Roman" w:hAnsi="Times New Roman" w:cs="Times New Roman"/>
        </w:rPr>
        <w:t>Manual W</w:t>
      </w:r>
      <w:r w:rsidR="006F5E05">
        <w:rPr>
          <w:rFonts w:ascii="Times New Roman" w:hAnsi="Times New Roman" w:cs="Times New Roman"/>
        </w:rPr>
        <w:t xml:space="preserve">orkers’ </w:t>
      </w:r>
      <w:r w:rsidR="00C87D12">
        <w:rPr>
          <w:rFonts w:ascii="Times New Roman" w:hAnsi="Times New Roman" w:cs="Times New Roman"/>
        </w:rPr>
        <w:t>A</w:t>
      </w:r>
      <w:r w:rsidR="006F5E05">
        <w:rPr>
          <w:rFonts w:ascii="Times New Roman" w:hAnsi="Times New Roman" w:cs="Times New Roman"/>
        </w:rPr>
        <w:t>ct provides precisely this emphasis. Moreover</w:t>
      </w:r>
      <w:r w:rsidR="004726C4">
        <w:rPr>
          <w:rFonts w:ascii="Times New Roman" w:hAnsi="Times New Roman" w:cs="Times New Roman"/>
        </w:rPr>
        <w:t>,</w:t>
      </w:r>
      <w:r w:rsidR="006F5E05">
        <w:rPr>
          <w:rFonts w:ascii="Times New Roman" w:hAnsi="Times New Roman" w:cs="Times New Roman"/>
        </w:rPr>
        <w:t xml:space="preserve"> s</w:t>
      </w:r>
      <w:r>
        <w:rPr>
          <w:rFonts w:ascii="Times New Roman" w:hAnsi="Times New Roman" w:cs="Times New Roman"/>
        </w:rPr>
        <w:t xml:space="preserve">ignificant obstacles, which in the past prevented workers in the informal economy from availing </w:t>
      </w:r>
      <w:r w:rsidR="00F95F50">
        <w:rPr>
          <w:rFonts w:ascii="Times New Roman" w:hAnsi="Times New Roman" w:cs="Times New Roman"/>
        </w:rPr>
        <w:t xml:space="preserve">of </w:t>
      </w:r>
      <w:r>
        <w:rPr>
          <w:rFonts w:ascii="Times New Roman" w:hAnsi="Times New Roman" w:cs="Times New Roman"/>
        </w:rPr>
        <w:t xml:space="preserve">workers’ </w:t>
      </w:r>
      <w:r w:rsidR="00CB69FE">
        <w:rPr>
          <w:rFonts w:ascii="Times New Roman" w:hAnsi="Times New Roman" w:cs="Times New Roman"/>
        </w:rPr>
        <w:t>rights,</w:t>
      </w:r>
      <w:r>
        <w:rPr>
          <w:rFonts w:ascii="Times New Roman" w:hAnsi="Times New Roman" w:cs="Times New Roman"/>
        </w:rPr>
        <w:t xml:space="preserve"> are addressed through a creative interpretation of the employment relationship. The Tamil Nadu law thus caters to self-employed manual workers as much as it does to workers who have an identifiable employer. The definition of the term </w:t>
      </w:r>
      <w:r w:rsidR="00F95F50">
        <w:rPr>
          <w:rFonts w:ascii="Times New Roman" w:hAnsi="Times New Roman" w:cs="Times New Roman"/>
        </w:rPr>
        <w:t>‘</w:t>
      </w:r>
      <w:r>
        <w:rPr>
          <w:rFonts w:ascii="Times New Roman" w:hAnsi="Times New Roman" w:cs="Times New Roman"/>
        </w:rPr>
        <w:t>employer</w:t>
      </w:r>
      <w:r w:rsidR="00F95F50">
        <w:rPr>
          <w:rFonts w:ascii="Times New Roman" w:hAnsi="Times New Roman" w:cs="Times New Roman"/>
        </w:rPr>
        <w:t>’</w:t>
      </w:r>
      <w:r>
        <w:rPr>
          <w:rFonts w:ascii="Times New Roman" w:hAnsi="Times New Roman" w:cs="Times New Roman"/>
        </w:rPr>
        <w:t xml:space="preserve"> is also rather broad in order to capture </w:t>
      </w:r>
      <w:r w:rsidR="00F95F50">
        <w:rPr>
          <w:rFonts w:ascii="Times New Roman" w:hAnsi="Times New Roman" w:cs="Times New Roman"/>
        </w:rPr>
        <w:t xml:space="preserve">complex sub-contracting arrangements. Also </w:t>
      </w:r>
      <w:r>
        <w:rPr>
          <w:rFonts w:ascii="Times New Roman" w:hAnsi="Times New Roman" w:cs="Times New Roman"/>
        </w:rPr>
        <w:t xml:space="preserve">particularly significant for female reproductive </w:t>
      </w:r>
      <w:r w:rsidR="00CB69FE">
        <w:rPr>
          <w:rFonts w:ascii="Times New Roman" w:hAnsi="Times New Roman" w:cs="Times New Roman"/>
        </w:rPr>
        <w:t>labourers</w:t>
      </w:r>
      <w:r w:rsidR="00F95F50">
        <w:rPr>
          <w:rFonts w:ascii="Times New Roman" w:hAnsi="Times New Roman" w:cs="Times New Roman"/>
        </w:rPr>
        <w:t xml:space="preserve"> is the fact that the broad list </w:t>
      </w:r>
      <w:r w:rsidR="00F95F50">
        <w:rPr>
          <w:rFonts w:ascii="Times New Roman" w:hAnsi="Times New Roman" w:cs="Times New Roman"/>
        </w:rPr>
        <w:lastRenderedPageBreak/>
        <w:t>of sche</w:t>
      </w:r>
      <w:r w:rsidR="004726C4">
        <w:rPr>
          <w:rFonts w:ascii="Times New Roman" w:hAnsi="Times New Roman" w:cs="Times New Roman"/>
        </w:rPr>
        <w:t>duled employment covers sectors</w:t>
      </w:r>
      <w:r w:rsidR="00F95F50">
        <w:rPr>
          <w:rFonts w:ascii="Times New Roman" w:hAnsi="Times New Roman" w:cs="Times New Roman"/>
        </w:rPr>
        <w:t xml:space="preserve"> which involve the performance of services</w:t>
      </w:r>
      <w:r w:rsidR="005A7C9F">
        <w:rPr>
          <w:rFonts w:ascii="Times New Roman" w:hAnsi="Times New Roman" w:cs="Times New Roman"/>
        </w:rPr>
        <w:t xml:space="preserve"> rather than employment</w:t>
      </w:r>
      <w:r w:rsidR="00D73834">
        <w:rPr>
          <w:rFonts w:ascii="Times New Roman" w:hAnsi="Times New Roman" w:cs="Times New Roman"/>
        </w:rPr>
        <w:t xml:space="preserve"> that</w:t>
      </w:r>
      <w:r w:rsidR="005A7C9F">
        <w:rPr>
          <w:rFonts w:ascii="Times New Roman" w:hAnsi="Times New Roman" w:cs="Times New Roman"/>
        </w:rPr>
        <w:t xml:space="preserve"> leads to the production of goods. </w:t>
      </w:r>
      <w:r w:rsidR="009C749F">
        <w:rPr>
          <w:rFonts w:ascii="Times New Roman" w:hAnsi="Times New Roman" w:cs="Times New Roman"/>
        </w:rPr>
        <w:t xml:space="preserve">A contributory scheme, which draws on the contributions of workers engaged in the production of goods and </w:t>
      </w:r>
      <w:r w:rsidR="00CB69FE">
        <w:rPr>
          <w:rFonts w:ascii="Times New Roman" w:hAnsi="Times New Roman" w:cs="Times New Roman"/>
        </w:rPr>
        <w:t>services,</w:t>
      </w:r>
      <w:r w:rsidR="009C749F">
        <w:rPr>
          <w:rFonts w:ascii="Times New Roman" w:hAnsi="Times New Roman" w:cs="Times New Roman"/>
        </w:rPr>
        <w:t xml:space="preserve"> is preferable to a cess-based welfare fund</w:t>
      </w:r>
      <w:r w:rsidR="00850201">
        <w:rPr>
          <w:rFonts w:ascii="Times New Roman" w:hAnsi="Times New Roman" w:cs="Times New Roman"/>
        </w:rPr>
        <w:t>,</w:t>
      </w:r>
      <w:r w:rsidR="009C749F">
        <w:rPr>
          <w:rFonts w:ascii="Times New Roman" w:hAnsi="Times New Roman" w:cs="Times New Roman"/>
        </w:rPr>
        <w:t xml:space="preserve"> which relies on the taxation of goods. </w:t>
      </w:r>
      <w:r w:rsidR="006F5E05">
        <w:rPr>
          <w:rFonts w:ascii="Times New Roman" w:hAnsi="Times New Roman" w:cs="Times New Roman"/>
        </w:rPr>
        <w:t>Also</w:t>
      </w:r>
      <w:r w:rsidR="004726C4">
        <w:rPr>
          <w:rFonts w:ascii="Times New Roman" w:hAnsi="Times New Roman" w:cs="Times New Roman"/>
        </w:rPr>
        <w:t>,</w:t>
      </w:r>
      <w:r w:rsidR="006F5E05">
        <w:rPr>
          <w:rFonts w:ascii="Times New Roman" w:hAnsi="Times New Roman" w:cs="Times New Roman"/>
        </w:rPr>
        <w:t xml:space="preserve"> since the law accommodates a range of schemes, which can be sector specific, schemes that are tailored to varied sectors of reproductive </w:t>
      </w:r>
      <w:r w:rsidR="00CB69FE">
        <w:rPr>
          <w:rFonts w:ascii="Times New Roman" w:hAnsi="Times New Roman" w:cs="Times New Roman"/>
        </w:rPr>
        <w:t>labour</w:t>
      </w:r>
      <w:r w:rsidR="006F5E05">
        <w:rPr>
          <w:rFonts w:ascii="Times New Roman" w:hAnsi="Times New Roman" w:cs="Times New Roman"/>
        </w:rPr>
        <w:t xml:space="preserve"> are conceivable. For reproductive </w:t>
      </w:r>
      <w:r w:rsidR="00CB69FE">
        <w:rPr>
          <w:rFonts w:ascii="Times New Roman" w:hAnsi="Times New Roman" w:cs="Times New Roman"/>
        </w:rPr>
        <w:t>labourers</w:t>
      </w:r>
      <w:r w:rsidR="006F5E05">
        <w:rPr>
          <w:rFonts w:ascii="Times New Roman" w:hAnsi="Times New Roman" w:cs="Times New Roman"/>
        </w:rPr>
        <w:t xml:space="preserve"> who have a significant collective action problem, being able to lobby for a </w:t>
      </w:r>
      <w:r w:rsidR="00733D79">
        <w:rPr>
          <w:rFonts w:ascii="Times New Roman" w:hAnsi="Times New Roman" w:cs="Times New Roman"/>
        </w:rPr>
        <w:t>scheme requires far fewer resources than mobilizing for the passage of a new statute at the federal or state level</w:t>
      </w:r>
      <w:r w:rsidR="007351D0">
        <w:rPr>
          <w:rFonts w:ascii="Times New Roman" w:hAnsi="Times New Roman" w:cs="Times New Roman"/>
        </w:rPr>
        <w:t xml:space="preserve"> to</w:t>
      </w:r>
      <w:r w:rsidR="00733D79">
        <w:rPr>
          <w:rFonts w:ascii="Times New Roman" w:hAnsi="Times New Roman" w:cs="Times New Roman"/>
        </w:rPr>
        <w:t xml:space="preserve"> address their needs. The economy of effort in this regard is striking</w:t>
      </w:r>
      <w:r w:rsidR="007351D0">
        <w:rPr>
          <w:rFonts w:ascii="Times New Roman" w:hAnsi="Times New Roman" w:cs="Times New Roman"/>
        </w:rPr>
        <w:t>,</w:t>
      </w:r>
      <w:r w:rsidR="004726C4">
        <w:rPr>
          <w:rFonts w:ascii="Times New Roman" w:hAnsi="Times New Roman" w:cs="Times New Roman"/>
        </w:rPr>
        <w:t xml:space="preserve"> as is the fact that a s</w:t>
      </w:r>
      <w:r w:rsidR="00733D79">
        <w:rPr>
          <w:rFonts w:ascii="Times New Roman" w:hAnsi="Times New Roman" w:cs="Times New Roman"/>
        </w:rPr>
        <w:t xml:space="preserve">cheme under a manual workers’ statute for reproductive </w:t>
      </w:r>
      <w:r w:rsidR="00CB69FE">
        <w:rPr>
          <w:rFonts w:ascii="Times New Roman" w:hAnsi="Times New Roman" w:cs="Times New Roman"/>
        </w:rPr>
        <w:t>labourers</w:t>
      </w:r>
      <w:r w:rsidR="00733D79">
        <w:rPr>
          <w:rFonts w:ascii="Times New Roman" w:hAnsi="Times New Roman" w:cs="Times New Roman"/>
        </w:rPr>
        <w:t xml:space="preserve"> will likely have fewer stigmati</w:t>
      </w:r>
      <w:r w:rsidR="004726C4">
        <w:rPr>
          <w:rFonts w:ascii="Times New Roman" w:hAnsi="Times New Roman" w:cs="Times New Roman"/>
        </w:rPr>
        <w:t>z</w:t>
      </w:r>
      <w:r w:rsidR="00733D79">
        <w:rPr>
          <w:rFonts w:ascii="Times New Roman" w:hAnsi="Times New Roman" w:cs="Times New Roman"/>
        </w:rPr>
        <w:t>ing effects than a sector-specific law</w:t>
      </w:r>
      <w:r w:rsidR="00A56FB9">
        <w:rPr>
          <w:rFonts w:ascii="Times New Roman" w:hAnsi="Times New Roman" w:cs="Times New Roman"/>
        </w:rPr>
        <w:t>.</w:t>
      </w:r>
      <w:r w:rsidR="00733D79">
        <w:rPr>
          <w:rFonts w:ascii="Times New Roman" w:hAnsi="Times New Roman" w:cs="Times New Roman"/>
        </w:rPr>
        <w:t xml:space="preserve"> </w:t>
      </w:r>
      <w:r w:rsidR="00A56FB9">
        <w:rPr>
          <w:rFonts w:ascii="Times New Roman" w:hAnsi="Times New Roman" w:cs="Times New Roman"/>
        </w:rPr>
        <w:t xml:space="preserve">It is little wonder then that the largest Indian sex workers’ group, namely, </w:t>
      </w:r>
      <w:r w:rsidR="004726C4">
        <w:rPr>
          <w:rFonts w:ascii="Times New Roman" w:hAnsi="Times New Roman" w:cs="Times New Roman"/>
        </w:rPr>
        <w:t xml:space="preserve">the </w:t>
      </w:r>
      <w:r w:rsidR="007351D0">
        <w:rPr>
          <w:rFonts w:ascii="Times New Roman" w:hAnsi="Times New Roman" w:cs="Times New Roman"/>
        </w:rPr>
        <w:t>65,000 member strong Kolkata-</w:t>
      </w:r>
      <w:r w:rsidR="00A56FB9">
        <w:rPr>
          <w:rFonts w:ascii="Times New Roman" w:hAnsi="Times New Roman" w:cs="Times New Roman"/>
        </w:rPr>
        <w:t xml:space="preserve">based Durbar </w:t>
      </w:r>
      <w:proofErr w:type="spellStart"/>
      <w:r w:rsidR="00A56FB9">
        <w:rPr>
          <w:rFonts w:ascii="Times New Roman" w:hAnsi="Times New Roman" w:cs="Times New Roman"/>
        </w:rPr>
        <w:t>Mahila</w:t>
      </w:r>
      <w:proofErr w:type="spellEnd"/>
      <w:r w:rsidR="00A56FB9">
        <w:rPr>
          <w:rFonts w:ascii="Times New Roman" w:hAnsi="Times New Roman" w:cs="Times New Roman"/>
        </w:rPr>
        <w:t xml:space="preserve"> </w:t>
      </w:r>
      <w:proofErr w:type="spellStart"/>
      <w:r w:rsidR="00A56FB9">
        <w:rPr>
          <w:rFonts w:ascii="Times New Roman" w:hAnsi="Times New Roman" w:cs="Times New Roman"/>
        </w:rPr>
        <w:t>Samanwaya</w:t>
      </w:r>
      <w:proofErr w:type="spellEnd"/>
      <w:r w:rsidR="00A56FB9">
        <w:rPr>
          <w:rFonts w:ascii="Times New Roman" w:hAnsi="Times New Roman" w:cs="Times New Roman"/>
        </w:rPr>
        <w:t xml:space="preserve"> Committee (DMSC)</w:t>
      </w:r>
      <w:r w:rsidR="004726C4">
        <w:rPr>
          <w:rFonts w:ascii="Times New Roman" w:hAnsi="Times New Roman" w:cs="Times New Roman"/>
        </w:rPr>
        <w:t>,</w:t>
      </w:r>
      <w:r w:rsidR="00A56FB9">
        <w:rPr>
          <w:rFonts w:ascii="Times New Roman" w:hAnsi="Times New Roman" w:cs="Times New Roman"/>
        </w:rPr>
        <w:t xml:space="preserve"> has for long lobbied the West Bengal </w:t>
      </w:r>
      <w:r w:rsidR="00CB69FE">
        <w:rPr>
          <w:rFonts w:ascii="Times New Roman" w:hAnsi="Times New Roman" w:cs="Times New Roman"/>
        </w:rPr>
        <w:t>Labour</w:t>
      </w:r>
      <w:r w:rsidR="00A56FB9">
        <w:rPr>
          <w:rFonts w:ascii="Times New Roman" w:hAnsi="Times New Roman" w:cs="Times New Roman"/>
        </w:rPr>
        <w:t xml:space="preserve"> Commissioner to add sex work to the schedule of employments under the Minimum Wages Act, 1948. Thus, </w:t>
      </w:r>
      <w:r w:rsidR="00A93786">
        <w:rPr>
          <w:rFonts w:ascii="Times New Roman" w:hAnsi="Times New Roman" w:cs="Times New Roman"/>
        </w:rPr>
        <w:t>laws modelled on the Manual Workers Act</w:t>
      </w:r>
      <w:r w:rsidR="00B42896">
        <w:rPr>
          <w:rFonts w:ascii="Times New Roman" w:hAnsi="Times New Roman" w:cs="Times New Roman"/>
        </w:rPr>
        <w:t xml:space="preserve"> </w:t>
      </w:r>
      <w:r w:rsidR="00BB6E70">
        <w:rPr>
          <w:rFonts w:ascii="Times New Roman" w:hAnsi="Times New Roman" w:cs="Times New Roman"/>
        </w:rPr>
        <w:t xml:space="preserve">effectively </w:t>
      </w:r>
      <w:r w:rsidR="007351D0">
        <w:rPr>
          <w:rFonts w:ascii="Times New Roman" w:hAnsi="Times New Roman" w:cs="Times New Roman"/>
        </w:rPr>
        <w:t xml:space="preserve">meet </w:t>
      </w:r>
      <w:r w:rsidR="00BB6E70">
        <w:rPr>
          <w:rFonts w:ascii="Times New Roman" w:hAnsi="Times New Roman" w:cs="Times New Roman"/>
        </w:rPr>
        <w:t xml:space="preserve">reproductive </w:t>
      </w:r>
      <w:r w:rsidR="00CB69FE">
        <w:rPr>
          <w:rFonts w:ascii="Times New Roman" w:hAnsi="Times New Roman" w:cs="Times New Roman"/>
        </w:rPr>
        <w:t>labourers’</w:t>
      </w:r>
      <w:r w:rsidR="00BB6E70">
        <w:rPr>
          <w:rFonts w:ascii="Times New Roman" w:hAnsi="Times New Roman" w:cs="Times New Roman"/>
        </w:rPr>
        <w:t xml:space="preserve"> </w:t>
      </w:r>
      <w:r w:rsidR="007351D0">
        <w:rPr>
          <w:rFonts w:ascii="Times New Roman" w:hAnsi="Times New Roman" w:cs="Times New Roman"/>
        </w:rPr>
        <w:t>demands for both recognition and redistribution</w:t>
      </w:r>
      <w:r w:rsidR="00B42896">
        <w:rPr>
          <w:rFonts w:ascii="Times New Roman" w:hAnsi="Times New Roman" w:cs="Times New Roman"/>
        </w:rPr>
        <w:t>.</w:t>
      </w:r>
    </w:p>
    <w:p w:rsidR="00BF56B0" w:rsidRDefault="00BF56B0" w:rsidP="00BF56B0">
      <w:pPr>
        <w:jc w:val="both"/>
        <w:rPr>
          <w:rFonts w:ascii="Times New Roman" w:hAnsi="Times New Roman" w:cs="Times New Roman"/>
        </w:rPr>
      </w:pPr>
    </w:p>
    <w:p w:rsidR="00105E91" w:rsidRPr="00105E91" w:rsidRDefault="00AF43E2" w:rsidP="00BF56B0">
      <w:pPr>
        <w:jc w:val="both"/>
        <w:rPr>
          <w:rFonts w:ascii="Times New Roman" w:hAnsi="Times New Roman" w:cs="Times New Roman"/>
          <w:b/>
        </w:rPr>
      </w:pPr>
      <w:r>
        <w:rPr>
          <w:rFonts w:ascii="Times New Roman" w:hAnsi="Times New Roman" w:cs="Times New Roman"/>
          <w:b/>
        </w:rPr>
        <w:t xml:space="preserve">The Fragmentation of </w:t>
      </w:r>
      <w:r w:rsidR="00CB69FE">
        <w:rPr>
          <w:rFonts w:ascii="Times New Roman" w:hAnsi="Times New Roman" w:cs="Times New Roman"/>
          <w:b/>
        </w:rPr>
        <w:t>Labour</w:t>
      </w:r>
      <w:r>
        <w:rPr>
          <w:rFonts w:ascii="Times New Roman" w:hAnsi="Times New Roman" w:cs="Times New Roman"/>
          <w:b/>
        </w:rPr>
        <w:t xml:space="preserve"> Law into Welfare </w:t>
      </w:r>
      <w:proofErr w:type="spellStart"/>
      <w:r>
        <w:rPr>
          <w:rFonts w:ascii="Times New Roman" w:hAnsi="Times New Roman" w:cs="Times New Roman"/>
          <w:b/>
        </w:rPr>
        <w:t>Governmentality</w:t>
      </w:r>
      <w:proofErr w:type="spellEnd"/>
      <w:r>
        <w:rPr>
          <w:rFonts w:ascii="Times New Roman" w:hAnsi="Times New Roman" w:cs="Times New Roman"/>
          <w:b/>
        </w:rPr>
        <w:t xml:space="preserve"> </w:t>
      </w:r>
    </w:p>
    <w:p w:rsidR="00105E91" w:rsidRPr="00C41C50" w:rsidRDefault="00105E91" w:rsidP="00BF56B0">
      <w:pPr>
        <w:jc w:val="both"/>
        <w:rPr>
          <w:rFonts w:ascii="Times New Roman" w:hAnsi="Times New Roman" w:cs="Times New Roman"/>
        </w:rPr>
      </w:pPr>
    </w:p>
    <w:p w:rsidR="009714B2" w:rsidRPr="00E93D75" w:rsidRDefault="00D82323" w:rsidP="004726C4">
      <w:pPr>
        <w:rPr>
          <w:rFonts w:ascii="Times New Roman" w:hAnsi="Times New Roman" w:cs="Times New Roman"/>
        </w:rPr>
      </w:pPr>
      <w:r>
        <w:rPr>
          <w:rFonts w:ascii="Times New Roman" w:hAnsi="Times New Roman" w:cs="Times New Roman"/>
          <w:color w:val="1A1A1A"/>
          <w:lang w:val="en-US"/>
        </w:rPr>
        <w:t xml:space="preserve">The economic reforms set into motion in the wake of the New Economic Policy </w:t>
      </w:r>
      <w:r w:rsidR="00EC6A87">
        <w:rPr>
          <w:rFonts w:ascii="Times New Roman" w:hAnsi="Times New Roman" w:cs="Times New Roman"/>
          <w:color w:val="1A1A1A"/>
          <w:lang w:val="en-US"/>
        </w:rPr>
        <w:t xml:space="preserve">of 1991 </w:t>
      </w:r>
      <w:r>
        <w:rPr>
          <w:rFonts w:ascii="Times New Roman" w:hAnsi="Times New Roman" w:cs="Times New Roman"/>
          <w:color w:val="1A1A1A"/>
          <w:lang w:val="en-US"/>
        </w:rPr>
        <w:t xml:space="preserve">and </w:t>
      </w:r>
      <w:r w:rsidR="00EC6A87">
        <w:rPr>
          <w:rFonts w:ascii="Times New Roman" w:hAnsi="Times New Roman" w:cs="Times New Roman"/>
          <w:color w:val="1A1A1A"/>
          <w:lang w:val="en-US"/>
        </w:rPr>
        <w:t xml:space="preserve">the resultant </w:t>
      </w:r>
      <w:r>
        <w:rPr>
          <w:rFonts w:ascii="Times New Roman" w:hAnsi="Times New Roman" w:cs="Times New Roman"/>
          <w:color w:val="1A1A1A"/>
          <w:lang w:val="en-US"/>
        </w:rPr>
        <w:t xml:space="preserve">structural adjustment programs </w:t>
      </w:r>
      <w:r w:rsidR="00EC6A87">
        <w:rPr>
          <w:rFonts w:ascii="Times New Roman" w:hAnsi="Times New Roman" w:cs="Times New Roman"/>
          <w:color w:val="1A1A1A"/>
          <w:lang w:val="en-US"/>
        </w:rPr>
        <w:t xml:space="preserve">led to a new phase of thinking around </w:t>
      </w:r>
      <w:proofErr w:type="spellStart"/>
      <w:r w:rsidR="00EC6A87">
        <w:rPr>
          <w:rFonts w:ascii="Times New Roman" w:hAnsi="Times New Roman" w:cs="Times New Roman"/>
          <w:color w:val="1A1A1A"/>
          <w:lang w:val="en-US"/>
        </w:rPr>
        <w:t>labo</w:t>
      </w:r>
      <w:r w:rsidR="004726C4">
        <w:rPr>
          <w:rFonts w:ascii="Times New Roman" w:hAnsi="Times New Roman" w:cs="Times New Roman"/>
          <w:color w:val="1A1A1A"/>
          <w:lang w:val="en-US"/>
        </w:rPr>
        <w:t>u</w:t>
      </w:r>
      <w:r w:rsidR="00EC6A87">
        <w:rPr>
          <w:rFonts w:ascii="Times New Roman" w:hAnsi="Times New Roman" w:cs="Times New Roman"/>
          <w:color w:val="1A1A1A"/>
          <w:lang w:val="en-US"/>
        </w:rPr>
        <w:t>r</w:t>
      </w:r>
      <w:proofErr w:type="spellEnd"/>
      <w:r w:rsidR="00EC6A87">
        <w:rPr>
          <w:rFonts w:ascii="Times New Roman" w:hAnsi="Times New Roman" w:cs="Times New Roman"/>
          <w:color w:val="1A1A1A"/>
          <w:lang w:val="en-US"/>
        </w:rPr>
        <w:t xml:space="preserve"> law in India. India’s strong system of conventional </w:t>
      </w:r>
      <w:proofErr w:type="spellStart"/>
      <w:r w:rsidR="00EC6A87">
        <w:rPr>
          <w:rFonts w:ascii="Times New Roman" w:hAnsi="Times New Roman" w:cs="Times New Roman"/>
          <w:color w:val="1A1A1A"/>
          <w:lang w:val="en-US"/>
        </w:rPr>
        <w:t>labo</w:t>
      </w:r>
      <w:r w:rsidR="004726C4">
        <w:rPr>
          <w:rFonts w:ascii="Times New Roman" w:hAnsi="Times New Roman" w:cs="Times New Roman"/>
          <w:color w:val="1A1A1A"/>
          <w:lang w:val="en-US"/>
        </w:rPr>
        <w:t>u</w:t>
      </w:r>
      <w:r w:rsidR="00EC6A87">
        <w:rPr>
          <w:rFonts w:ascii="Times New Roman" w:hAnsi="Times New Roman" w:cs="Times New Roman"/>
          <w:color w:val="1A1A1A"/>
          <w:lang w:val="en-US"/>
        </w:rPr>
        <w:t>r</w:t>
      </w:r>
      <w:proofErr w:type="spellEnd"/>
      <w:r w:rsidR="00EC6A87">
        <w:rPr>
          <w:rFonts w:ascii="Times New Roman" w:hAnsi="Times New Roman" w:cs="Times New Roman"/>
          <w:color w:val="1A1A1A"/>
          <w:lang w:val="en-US"/>
        </w:rPr>
        <w:t xml:space="preserve"> laws and a culture of trade union militancy were in fact viewed as an obstacle to the economic reforms that the Indian state </w:t>
      </w:r>
      <w:r w:rsidR="009714B2">
        <w:rPr>
          <w:rFonts w:ascii="Times New Roman" w:hAnsi="Times New Roman" w:cs="Times New Roman"/>
          <w:color w:val="1A1A1A"/>
          <w:lang w:val="en-US"/>
        </w:rPr>
        <w:t xml:space="preserve">sought </w:t>
      </w:r>
      <w:r w:rsidR="00EC6A87">
        <w:rPr>
          <w:rFonts w:ascii="Times New Roman" w:hAnsi="Times New Roman" w:cs="Times New Roman"/>
          <w:color w:val="1A1A1A"/>
          <w:lang w:val="en-US"/>
        </w:rPr>
        <w:t xml:space="preserve">to implement. </w:t>
      </w:r>
      <w:r w:rsidR="00BB6E70">
        <w:rPr>
          <w:rFonts w:ascii="Times New Roman" w:hAnsi="Times New Roman" w:cs="Times New Roman"/>
          <w:color w:val="1A1A1A"/>
          <w:lang w:val="en-US"/>
        </w:rPr>
        <w:t>In 200</w:t>
      </w:r>
      <w:r w:rsidR="00CB54B3">
        <w:rPr>
          <w:rFonts w:ascii="Times New Roman" w:hAnsi="Times New Roman" w:cs="Times New Roman"/>
          <w:color w:val="1A1A1A"/>
          <w:lang w:val="en-US"/>
        </w:rPr>
        <w:t>2</w:t>
      </w:r>
      <w:r w:rsidR="00BB6E70">
        <w:rPr>
          <w:rFonts w:ascii="Times New Roman" w:hAnsi="Times New Roman" w:cs="Times New Roman"/>
          <w:color w:val="1A1A1A"/>
          <w:lang w:val="en-US"/>
        </w:rPr>
        <w:t>, t</w:t>
      </w:r>
      <w:r w:rsidR="009714B2">
        <w:rPr>
          <w:rFonts w:ascii="Times New Roman" w:hAnsi="Times New Roman" w:cs="Times New Roman"/>
          <w:color w:val="1A1A1A"/>
          <w:lang w:val="en-US"/>
        </w:rPr>
        <w:t xml:space="preserve">he Second National Commission on </w:t>
      </w:r>
      <w:proofErr w:type="spellStart"/>
      <w:r w:rsidR="007457BF">
        <w:rPr>
          <w:rFonts w:ascii="Times New Roman" w:hAnsi="Times New Roman" w:cs="Times New Roman"/>
          <w:color w:val="1A1A1A"/>
          <w:lang w:val="en-US"/>
        </w:rPr>
        <w:t>Labour</w:t>
      </w:r>
      <w:proofErr w:type="spellEnd"/>
      <w:r w:rsidR="00BB6E70">
        <w:rPr>
          <w:rFonts w:ascii="Times New Roman" w:hAnsi="Times New Roman" w:cs="Times New Roman"/>
          <w:color w:val="1A1A1A"/>
          <w:lang w:val="en-US"/>
        </w:rPr>
        <w:t xml:space="preserve"> (NCL) was appointed </w:t>
      </w:r>
      <w:r w:rsidR="009714B2">
        <w:rPr>
          <w:rFonts w:ascii="Times New Roman" w:hAnsi="Times New Roman" w:cs="Times New Roman"/>
          <w:color w:val="1A1A1A"/>
          <w:lang w:val="en-US"/>
        </w:rPr>
        <w:t xml:space="preserve">with a mandate to reviewing and consolidating Indian </w:t>
      </w:r>
      <w:proofErr w:type="spellStart"/>
      <w:r w:rsidR="009714B2">
        <w:rPr>
          <w:rFonts w:ascii="Times New Roman" w:hAnsi="Times New Roman" w:cs="Times New Roman"/>
          <w:color w:val="1A1A1A"/>
          <w:lang w:val="en-US"/>
        </w:rPr>
        <w:t>labo</w:t>
      </w:r>
      <w:r w:rsidR="004726C4">
        <w:rPr>
          <w:rFonts w:ascii="Times New Roman" w:hAnsi="Times New Roman" w:cs="Times New Roman"/>
          <w:color w:val="1A1A1A"/>
          <w:lang w:val="en-US"/>
        </w:rPr>
        <w:t>u</w:t>
      </w:r>
      <w:r w:rsidR="009714B2">
        <w:rPr>
          <w:rFonts w:ascii="Times New Roman" w:hAnsi="Times New Roman" w:cs="Times New Roman"/>
          <w:color w:val="1A1A1A"/>
          <w:lang w:val="en-US"/>
        </w:rPr>
        <w:t>r</w:t>
      </w:r>
      <w:proofErr w:type="spellEnd"/>
      <w:r w:rsidR="009714B2">
        <w:rPr>
          <w:rFonts w:ascii="Times New Roman" w:hAnsi="Times New Roman" w:cs="Times New Roman"/>
          <w:color w:val="1A1A1A"/>
          <w:lang w:val="en-US"/>
        </w:rPr>
        <w:t xml:space="preserve"> laws. </w:t>
      </w:r>
      <w:r w:rsidR="00BB6E70">
        <w:rPr>
          <w:rFonts w:ascii="Times New Roman" w:hAnsi="Times New Roman" w:cs="Times New Roman"/>
          <w:color w:val="1A1A1A"/>
          <w:lang w:val="en-US"/>
        </w:rPr>
        <w:t>This had implications for laws applicable to the informal economy as well</w:t>
      </w:r>
      <w:r w:rsidR="004726C4">
        <w:rPr>
          <w:rFonts w:ascii="Times New Roman" w:hAnsi="Times New Roman" w:cs="Times New Roman"/>
          <w:color w:val="1A1A1A"/>
          <w:lang w:val="en-US"/>
        </w:rPr>
        <w:t>,</w:t>
      </w:r>
      <w:r w:rsidR="00CF3819">
        <w:rPr>
          <w:rFonts w:ascii="Times New Roman" w:hAnsi="Times New Roman" w:cs="Times New Roman"/>
          <w:color w:val="1A1A1A"/>
          <w:lang w:val="en-US"/>
        </w:rPr>
        <w:t xml:space="preserve"> when </w:t>
      </w:r>
      <w:r w:rsidR="00E93D75">
        <w:rPr>
          <w:rFonts w:ascii="Times New Roman" w:hAnsi="Times New Roman" w:cs="Times New Roman"/>
          <w:color w:val="1A1A1A"/>
          <w:lang w:val="en-US"/>
        </w:rPr>
        <w:t xml:space="preserve">the NCL </w:t>
      </w:r>
      <w:r w:rsidR="006C465C">
        <w:rPr>
          <w:rFonts w:ascii="Times New Roman" w:hAnsi="Times New Roman" w:cs="Times New Roman"/>
          <w:color w:val="1A1A1A"/>
          <w:lang w:val="en-US"/>
        </w:rPr>
        <w:t xml:space="preserve">expressed its preference for </w:t>
      </w:r>
      <w:proofErr w:type="gramStart"/>
      <w:r w:rsidR="006C465C">
        <w:rPr>
          <w:rFonts w:ascii="Times New Roman" w:hAnsi="Times New Roman" w:cs="Times New Roman"/>
          <w:color w:val="1A1A1A"/>
          <w:lang w:val="en-US"/>
        </w:rPr>
        <w:t>an umbrella</w:t>
      </w:r>
      <w:proofErr w:type="gramEnd"/>
      <w:r w:rsidR="006C465C">
        <w:rPr>
          <w:rFonts w:ascii="Times New Roman" w:hAnsi="Times New Roman" w:cs="Times New Roman"/>
          <w:color w:val="1A1A1A"/>
          <w:lang w:val="en-US"/>
        </w:rPr>
        <w:t xml:space="preserve"> legislation for the workers in the unorganized sector </w:t>
      </w:r>
      <w:r w:rsidR="0090355D">
        <w:rPr>
          <w:rFonts w:ascii="Times New Roman" w:hAnsi="Times New Roman" w:cs="Times New Roman"/>
          <w:color w:val="1A1A1A"/>
          <w:lang w:val="en-US"/>
        </w:rPr>
        <w:t xml:space="preserve">rather than sector-specific laws. </w:t>
      </w:r>
      <w:r w:rsidR="0090355D">
        <w:rPr>
          <w:rFonts w:ascii="Times New Roman" w:hAnsi="Times New Roman" w:cs="Times New Roman"/>
        </w:rPr>
        <w:t>I</w:t>
      </w:r>
      <w:r w:rsidR="009714B2" w:rsidRPr="00E93D75">
        <w:rPr>
          <w:rFonts w:ascii="Times New Roman" w:hAnsi="Times New Roman" w:cs="Times New Roman"/>
        </w:rPr>
        <w:t xml:space="preserve">t stated: </w:t>
      </w:r>
      <w:r w:rsidR="004726C4">
        <w:rPr>
          <w:rFonts w:ascii="Times New Roman" w:hAnsi="Times New Roman" w:cs="Times New Roman"/>
        </w:rPr>
        <w:t>“</w:t>
      </w:r>
      <w:r w:rsidR="009714B2" w:rsidRPr="00E93D75">
        <w:rPr>
          <w:rFonts w:ascii="Times New Roman" w:hAnsi="Times New Roman" w:cs="Times New Roman"/>
        </w:rPr>
        <w:t>we want to minimize the number of separate laws for different kinds of workers. Our attempt is to ensure that the existing laws are consolidated, and reformulated to provide protection and welfare, to all workers.</w:t>
      </w:r>
      <w:r w:rsidR="004726C4">
        <w:rPr>
          <w:rFonts w:ascii="Times New Roman" w:hAnsi="Times New Roman" w:cs="Times New Roman"/>
        </w:rPr>
        <w:t>”</w:t>
      </w:r>
      <w:r w:rsidR="009714B2" w:rsidRPr="00E93D75">
        <w:rPr>
          <w:rStyle w:val="FootnoteReference"/>
          <w:rFonts w:ascii="Times New Roman" w:hAnsi="Times New Roman" w:cs="Times New Roman"/>
        </w:rPr>
        <w:footnoteReference w:id="41"/>
      </w:r>
    </w:p>
    <w:p w:rsidR="0090355D" w:rsidRPr="0090355D" w:rsidRDefault="00CF3819" w:rsidP="0090355D">
      <w:pPr>
        <w:pStyle w:val="NormalWeb"/>
        <w:ind w:firstLine="720"/>
      </w:pPr>
      <w:r>
        <w:t xml:space="preserve">Notably, the NCL paid fleeting attention in its report to one category of reproductive </w:t>
      </w:r>
      <w:proofErr w:type="spellStart"/>
      <w:r>
        <w:t>labo</w:t>
      </w:r>
      <w:r w:rsidR="004726C4">
        <w:t>u</w:t>
      </w:r>
      <w:r>
        <w:t>rers</w:t>
      </w:r>
      <w:proofErr w:type="spellEnd"/>
      <w:r>
        <w:t>, namely, sex workers.</w:t>
      </w:r>
      <w:r w:rsidR="0090355D">
        <w:t xml:space="preserve"> </w:t>
      </w:r>
      <w:r>
        <w:t>As of 200</w:t>
      </w:r>
      <w:r w:rsidR="00CB54B3">
        <w:t>2</w:t>
      </w:r>
      <w:r>
        <w:t xml:space="preserve">, neither bar dancing nor commercial surrogacy had been </w:t>
      </w:r>
      <w:r w:rsidR="00FF44E1">
        <w:t xml:space="preserve">debated publicly </w:t>
      </w:r>
      <w:r>
        <w:t xml:space="preserve">as a significant policy question. </w:t>
      </w:r>
      <w:r w:rsidR="00FF44E1">
        <w:t>In</w:t>
      </w:r>
      <w:r w:rsidR="0090355D">
        <w:t xml:space="preserve"> a bold step, the NCL devoted a section of its description of work in the informal sector to sex workers. Noting that the issue of considering sex work as a form of </w:t>
      </w:r>
      <w:proofErr w:type="spellStart"/>
      <w:r w:rsidR="007457BF">
        <w:t>labour</w:t>
      </w:r>
      <w:proofErr w:type="spellEnd"/>
      <w:r w:rsidR="0090355D">
        <w:t xml:space="preserve"> was raised only furtively and only once during the NCL’s several consultations all over the country, the NCL proceeded to take the view that sex workers should be considered as self-employed workers. In their </w:t>
      </w:r>
      <w:r w:rsidR="0090355D" w:rsidRPr="0090355D">
        <w:t xml:space="preserve">words: </w:t>
      </w:r>
    </w:p>
    <w:p w:rsidR="0090355D" w:rsidRDefault="0090355D" w:rsidP="0090355D">
      <w:pPr>
        <w:pStyle w:val="NormalWeb"/>
        <w:ind w:left="720"/>
        <w:jc w:val="both"/>
      </w:pPr>
      <w:r w:rsidRPr="0090355D">
        <w:t>There</w:t>
      </w:r>
      <w:r>
        <w:t xml:space="preserve"> are no grounds today, to believe that the phenomenon, or if one wants to term it a ‘profession</w:t>
      </w:r>
      <w:r w:rsidR="004726C4">
        <w:t>’</w:t>
      </w:r>
      <w:r>
        <w:t xml:space="preserve">, will disappear merely through exhortation. And as long </w:t>
      </w:r>
      <w:r>
        <w:lastRenderedPageBreak/>
        <w:t xml:space="preserve">as it exists, we have to </w:t>
      </w:r>
      <w:proofErr w:type="spellStart"/>
      <w:r>
        <w:t>recognise</w:t>
      </w:r>
      <w:proofErr w:type="spellEnd"/>
      <w:r>
        <w:t xml:space="preserve"> that it is related to exploitation, inhuman conditions and public health.</w:t>
      </w:r>
      <w:r>
        <w:rPr>
          <w:rStyle w:val="FootnoteReference"/>
        </w:rPr>
        <w:footnoteReference w:id="42"/>
      </w:r>
      <w:r>
        <w:t xml:space="preserve"> </w:t>
      </w:r>
    </w:p>
    <w:p w:rsidR="0090355D" w:rsidRDefault="00976D30" w:rsidP="0090355D">
      <w:pPr>
        <w:pStyle w:val="NormalWeb"/>
        <w:ind w:firstLine="720"/>
      </w:pPr>
      <w:r>
        <w:t>The NCL then invoked</w:t>
      </w:r>
      <w:r w:rsidR="0090355D">
        <w:t xml:space="preserve"> the unmentionable dangers of the AIDS pandemic to public health to assert that: </w:t>
      </w:r>
    </w:p>
    <w:p w:rsidR="0090355D" w:rsidRPr="00976D30" w:rsidRDefault="0090355D" w:rsidP="0090355D">
      <w:pPr>
        <w:pStyle w:val="NormalWeb"/>
        <w:ind w:left="720"/>
        <w:jc w:val="both"/>
      </w:pPr>
      <w:r w:rsidRPr="00976D30">
        <w:t>In the interest of public health, sex-workers need to be subjected to periodic health checks. To ensure this, they have to be registered. In terms of protection and welfare as workers, they have to be considered as self-employed workers. They should, therefore, have the facility to be registered as self-employed workers with access to health policies, insurance etc. that all self-employed workers will be entitled to under the schemes that we have recommended. As for the need to ensure safe and humane working conditions and protection from occupational hazards, we have not gone into the related questions in detail.</w:t>
      </w:r>
      <w:r w:rsidR="00D066AD">
        <w:rPr>
          <w:rStyle w:val="FootnoteReference"/>
        </w:rPr>
        <w:footnoteReference w:id="43"/>
      </w:r>
      <w:r w:rsidRPr="00976D30">
        <w:t xml:space="preserve"> </w:t>
      </w:r>
    </w:p>
    <w:p w:rsidR="00EC6A87" w:rsidRDefault="00976D30" w:rsidP="00D82323">
      <w:pPr>
        <w:ind w:firstLine="720"/>
        <w:rPr>
          <w:rFonts w:ascii="Times New Roman" w:hAnsi="Times New Roman" w:cs="Times New Roman"/>
          <w:color w:val="1A1A1A"/>
          <w:lang w:val="en-US"/>
        </w:rPr>
      </w:pPr>
      <w:r>
        <w:rPr>
          <w:rFonts w:ascii="Times New Roman" w:hAnsi="Times New Roman" w:cs="Times New Roman"/>
          <w:color w:val="1A1A1A"/>
          <w:lang w:val="en-US"/>
        </w:rPr>
        <w:t>The</w:t>
      </w:r>
      <w:r w:rsidR="00FF44E1">
        <w:rPr>
          <w:rFonts w:ascii="Times New Roman" w:hAnsi="Times New Roman" w:cs="Times New Roman"/>
          <w:color w:val="1A1A1A"/>
          <w:lang w:val="en-US"/>
        </w:rPr>
        <w:t xml:space="preserve"> NCL’s recommendations were not entirely satisfactory</w:t>
      </w:r>
      <w:r w:rsidR="004726C4">
        <w:rPr>
          <w:rFonts w:ascii="Times New Roman" w:hAnsi="Times New Roman" w:cs="Times New Roman"/>
          <w:color w:val="1A1A1A"/>
          <w:lang w:val="en-US"/>
        </w:rPr>
        <w:t>,</w:t>
      </w:r>
      <w:r w:rsidR="00FF44E1">
        <w:rPr>
          <w:rFonts w:ascii="Times New Roman" w:hAnsi="Times New Roman" w:cs="Times New Roman"/>
          <w:color w:val="1A1A1A"/>
          <w:lang w:val="en-US"/>
        </w:rPr>
        <w:t xml:space="preserve"> since it seemed to propose a conventional model of legalization (involving periodic health check-ups)</w:t>
      </w:r>
      <w:r w:rsidR="00842C4A">
        <w:rPr>
          <w:rFonts w:ascii="Times New Roman" w:hAnsi="Times New Roman" w:cs="Times New Roman"/>
          <w:color w:val="1A1A1A"/>
          <w:lang w:val="en-US"/>
        </w:rPr>
        <w:t>,</w:t>
      </w:r>
      <w:r w:rsidR="00FF44E1">
        <w:rPr>
          <w:rFonts w:ascii="Times New Roman" w:hAnsi="Times New Roman" w:cs="Times New Roman"/>
          <w:color w:val="1A1A1A"/>
          <w:lang w:val="en-US"/>
        </w:rPr>
        <w:t xml:space="preserve"> </w:t>
      </w:r>
      <w:r w:rsidR="00842C4A">
        <w:rPr>
          <w:rFonts w:ascii="Times New Roman" w:hAnsi="Times New Roman" w:cs="Times New Roman"/>
          <w:color w:val="1A1A1A"/>
          <w:lang w:val="en-US"/>
        </w:rPr>
        <w:t xml:space="preserve">which Indian sex workers’ groups were opposed to. </w:t>
      </w:r>
      <w:r w:rsidR="00C75D65">
        <w:rPr>
          <w:rFonts w:ascii="Times New Roman" w:hAnsi="Times New Roman" w:cs="Times New Roman"/>
          <w:color w:val="1A1A1A"/>
          <w:lang w:val="en-US"/>
        </w:rPr>
        <w:t xml:space="preserve">Yet the Commission identified </w:t>
      </w:r>
      <w:r w:rsidR="00E43F14">
        <w:rPr>
          <w:rFonts w:ascii="Times New Roman" w:hAnsi="Times New Roman" w:cs="Times New Roman"/>
          <w:color w:val="1A1A1A"/>
          <w:lang w:val="en-US"/>
        </w:rPr>
        <w:t xml:space="preserve">sex workers as self-employed workers </w:t>
      </w:r>
      <w:r w:rsidR="00C75D65">
        <w:rPr>
          <w:rFonts w:ascii="Times New Roman" w:hAnsi="Times New Roman" w:cs="Times New Roman"/>
          <w:color w:val="1A1A1A"/>
          <w:lang w:val="en-US"/>
        </w:rPr>
        <w:t xml:space="preserve">who could avail of </w:t>
      </w:r>
      <w:r w:rsidR="00E43F14">
        <w:rPr>
          <w:rFonts w:ascii="Times New Roman" w:hAnsi="Times New Roman" w:cs="Times New Roman"/>
          <w:color w:val="1A1A1A"/>
          <w:lang w:val="en-US"/>
        </w:rPr>
        <w:t xml:space="preserve">the same scheme of social security benefits </w:t>
      </w:r>
      <w:r w:rsidR="00C75D65">
        <w:rPr>
          <w:rFonts w:ascii="Times New Roman" w:hAnsi="Times New Roman" w:cs="Times New Roman"/>
          <w:color w:val="1A1A1A"/>
          <w:lang w:val="en-US"/>
        </w:rPr>
        <w:t>as</w:t>
      </w:r>
      <w:r w:rsidR="00E43F14">
        <w:rPr>
          <w:rFonts w:ascii="Times New Roman" w:hAnsi="Times New Roman" w:cs="Times New Roman"/>
          <w:color w:val="1A1A1A"/>
          <w:lang w:val="en-US"/>
        </w:rPr>
        <w:t xml:space="preserve"> other workers in the unorganized sector. </w:t>
      </w:r>
      <w:r w:rsidR="00C75D65">
        <w:rPr>
          <w:rFonts w:ascii="Times New Roman" w:hAnsi="Times New Roman" w:cs="Times New Roman"/>
          <w:color w:val="1A1A1A"/>
          <w:lang w:val="en-US"/>
        </w:rPr>
        <w:t xml:space="preserve">In other words, sex workers were treated on par with other workers, which has for long been a key demand of Indian sex workers’ groups. </w:t>
      </w:r>
      <w:r w:rsidR="00E43F14">
        <w:rPr>
          <w:rFonts w:ascii="Times New Roman" w:hAnsi="Times New Roman" w:cs="Times New Roman"/>
          <w:color w:val="1A1A1A"/>
          <w:lang w:val="en-US"/>
        </w:rPr>
        <w:t xml:space="preserve">This recognition of women’s reproductive </w:t>
      </w:r>
      <w:proofErr w:type="spellStart"/>
      <w:r w:rsidR="00E43F14">
        <w:rPr>
          <w:rFonts w:ascii="Times New Roman" w:hAnsi="Times New Roman" w:cs="Times New Roman"/>
          <w:color w:val="1A1A1A"/>
          <w:lang w:val="en-US"/>
        </w:rPr>
        <w:t>labo</w:t>
      </w:r>
      <w:r w:rsidR="004726C4">
        <w:rPr>
          <w:rFonts w:ascii="Times New Roman" w:hAnsi="Times New Roman" w:cs="Times New Roman"/>
          <w:color w:val="1A1A1A"/>
          <w:lang w:val="en-US"/>
        </w:rPr>
        <w:t>u</w:t>
      </w:r>
      <w:r w:rsidR="00E43F14">
        <w:rPr>
          <w:rFonts w:ascii="Times New Roman" w:hAnsi="Times New Roman" w:cs="Times New Roman"/>
          <w:color w:val="1A1A1A"/>
          <w:lang w:val="en-US"/>
        </w:rPr>
        <w:t>r</w:t>
      </w:r>
      <w:proofErr w:type="spellEnd"/>
      <w:r w:rsidR="00E43F14">
        <w:rPr>
          <w:rFonts w:ascii="Times New Roman" w:hAnsi="Times New Roman" w:cs="Times New Roman"/>
          <w:color w:val="1A1A1A"/>
          <w:lang w:val="en-US"/>
        </w:rPr>
        <w:t xml:space="preserve"> by a state agency offers hope for a similar recognition of the </w:t>
      </w:r>
      <w:proofErr w:type="spellStart"/>
      <w:r w:rsidR="00E43F14">
        <w:rPr>
          <w:rFonts w:ascii="Times New Roman" w:hAnsi="Times New Roman" w:cs="Times New Roman"/>
          <w:color w:val="1A1A1A"/>
          <w:lang w:val="en-US"/>
        </w:rPr>
        <w:t>labo</w:t>
      </w:r>
      <w:r w:rsidR="004726C4">
        <w:rPr>
          <w:rFonts w:ascii="Times New Roman" w:hAnsi="Times New Roman" w:cs="Times New Roman"/>
          <w:color w:val="1A1A1A"/>
          <w:lang w:val="en-US"/>
        </w:rPr>
        <w:t>u</w:t>
      </w:r>
      <w:r w:rsidR="00E43F14">
        <w:rPr>
          <w:rFonts w:ascii="Times New Roman" w:hAnsi="Times New Roman" w:cs="Times New Roman"/>
          <w:color w:val="1A1A1A"/>
          <w:lang w:val="en-US"/>
        </w:rPr>
        <w:t>r</w:t>
      </w:r>
      <w:proofErr w:type="spellEnd"/>
      <w:r w:rsidR="00E43F14">
        <w:rPr>
          <w:rFonts w:ascii="Times New Roman" w:hAnsi="Times New Roman" w:cs="Times New Roman"/>
          <w:color w:val="1A1A1A"/>
          <w:lang w:val="en-US"/>
        </w:rPr>
        <w:t xml:space="preserve"> of women like bar dancers and commercial surrogates. </w:t>
      </w:r>
    </w:p>
    <w:p w:rsidR="00976D30" w:rsidRDefault="00976D30" w:rsidP="00D82323">
      <w:pPr>
        <w:ind w:firstLine="720"/>
        <w:rPr>
          <w:rFonts w:ascii="Times New Roman" w:hAnsi="Times New Roman" w:cs="Times New Roman"/>
          <w:color w:val="1A1A1A"/>
          <w:lang w:val="en-US"/>
        </w:rPr>
      </w:pPr>
    </w:p>
    <w:p w:rsidR="00850201" w:rsidRDefault="00C75D65" w:rsidP="004A2090">
      <w:pPr>
        <w:ind w:firstLine="720"/>
      </w:pPr>
      <w:r>
        <w:rPr>
          <w:rFonts w:ascii="Times New Roman" w:hAnsi="Times New Roman" w:cs="Times New Roman"/>
          <w:color w:val="1A1A1A"/>
          <w:lang w:val="en-US"/>
        </w:rPr>
        <w:t>I</w:t>
      </w:r>
      <w:r w:rsidR="00E43F14" w:rsidRPr="007E111A">
        <w:rPr>
          <w:rFonts w:ascii="Times New Roman" w:hAnsi="Times New Roman" w:cs="Times New Roman"/>
          <w:color w:val="1A1A1A"/>
          <w:lang w:val="en-US"/>
        </w:rPr>
        <w:t xml:space="preserve">n line with the NCL’s </w:t>
      </w:r>
      <w:r>
        <w:rPr>
          <w:rFonts w:ascii="Times New Roman" w:hAnsi="Times New Roman" w:cs="Times New Roman"/>
          <w:color w:val="1A1A1A"/>
          <w:lang w:val="en-US"/>
        </w:rPr>
        <w:t>original mandate</w:t>
      </w:r>
      <w:r w:rsidR="00E43F14" w:rsidRPr="007E111A">
        <w:rPr>
          <w:rFonts w:ascii="Times New Roman" w:hAnsi="Times New Roman" w:cs="Times New Roman"/>
          <w:color w:val="1A1A1A"/>
          <w:lang w:val="en-US"/>
        </w:rPr>
        <w:t xml:space="preserve">, the </w:t>
      </w:r>
      <w:r w:rsidR="001813D8" w:rsidRPr="007E111A">
        <w:rPr>
          <w:rFonts w:ascii="Times New Roman" w:hAnsi="Times New Roman" w:cs="Times New Roman"/>
          <w:color w:val="1A1A1A"/>
          <w:lang w:val="en-US"/>
        </w:rPr>
        <w:t xml:space="preserve">NCL proposed </w:t>
      </w:r>
      <w:r w:rsidR="007E111A" w:rsidRPr="00061E56">
        <w:rPr>
          <w:rFonts w:ascii="Times New Roman" w:hAnsi="Times New Roman" w:cs="Times New Roman"/>
        </w:rPr>
        <w:t>an Unorganized Sector Workers Bill</w:t>
      </w:r>
      <w:r>
        <w:rPr>
          <w:rFonts w:ascii="Times New Roman" w:hAnsi="Times New Roman" w:cs="Times New Roman"/>
        </w:rPr>
        <w:t>,</w:t>
      </w:r>
      <w:r w:rsidR="007F45C3" w:rsidRPr="00061E56">
        <w:rPr>
          <w:rStyle w:val="FootnoteReference"/>
          <w:rFonts w:ascii="Times New Roman" w:hAnsi="Times New Roman" w:cs="Times New Roman"/>
        </w:rPr>
        <w:footnoteReference w:id="44"/>
      </w:r>
      <w:r w:rsidR="007F45C3" w:rsidRPr="00061E56">
        <w:rPr>
          <w:rFonts w:ascii="Times New Roman" w:hAnsi="Times New Roman" w:cs="Times New Roman"/>
        </w:rPr>
        <w:t xml:space="preserve"> </w:t>
      </w:r>
      <w:r>
        <w:rPr>
          <w:rFonts w:ascii="Times New Roman" w:hAnsi="Times New Roman" w:cs="Times New Roman"/>
        </w:rPr>
        <w:t xml:space="preserve">an umbrella legislation, which sought to </w:t>
      </w:r>
      <w:r w:rsidR="007E111A" w:rsidRPr="00061E56">
        <w:rPr>
          <w:rFonts w:ascii="Times New Roman" w:hAnsi="Times New Roman" w:cs="Times New Roman"/>
        </w:rPr>
        <w:t>include</w:t>
      </w:r>
      <w:r w:rsidR="00850201" w:rsidRPr="007E111A">
        <w:rPr>
          <w:rFonts w:ascii="Times New Roman" w:hAnsi="Times New Roman" w:cs="Times New Roman"/>
        </w:rPr>
        <w:t xml:space="preserve"> recognition for all workers in the unorganized sector, economic security, social securit</w:t>
      </w:r>
      <w:r w:rsidR="004726C4">
        <w:rPr>
          <w:rFonts w:ascii="Times New Roman" w:hAnsi="Times New Roman" w:cs="Times New Roman"/>
        </w:rPr>
        <w:t>y, removal of poverty and elimination of</w:t>
      </w:r>
      <w:r w:rsidR="00850201" w:rsidRPr="007E111A">
        <w:rPr>
          <w:rFonts w:ascii="Times New Roman" w:hAnsi="Times New Roman" w:cs="Times New Roman"/>
        </w:rPr>
        <w:t xml:space="preserve"> child </w:t>
      </w:r>
      <w:r w:rsidR="00CB69FE" w:rsidRPr="007E111A">
        <w:rPr>
          <w:rFonts w:ascii="Times New Roman" w:hAnsi="Times New Roman" w:cs="Times New Roman"/>
        </w:rPr>
        <w:t>labour</w:t>
      </w:r>
      <w:r w:rsidR="00850201" w:rsidRPr="007E111A">
        <w:rPr>
          <w:rFonts w:ascii="Times New Roman" w:hAnsi="Times New Roman" w:cs="Times New Roman"/>
        </w:rPr>
        <w:t xml:space="preserve">, </w:t>
      </w:r>
      <w:r w:rsidR="001813D8" w:rsidRPr="007E111A">
        <w:rPr>
          <w:rFonts w:ascii="Times New Roman" w:hAnsi="Times New Roman" w:cs="Times New Roman"/>
        </w:rPr>
        <w:t xml:space="preserve">to </w:t>
      </w:r>
      <w:r w:rsidR="00850201" w:rsidRPr="007E111A">
        <w:rPr>
          <w:rFonts w:ascii="Times New Roman" w:hAnsi="Times New Roman" w:cs="Times New Roman"/>
        </w:rPr>
        <w:t>encour</w:t>
      </w:r>
      <w:r w:rsidR="004726C4">
        <w:rPr>
          <w:rFonts w:ascii="Times New Roman" w:hAnsi="Times New Roman" w:cs="Times New Roman"/>
        </w:rPr>
        <w:t>age the formation of membership-</w:t>
      </w:r>
      <w:r w:rsidR="00850201" w:rsidRPr="007E111A">
        <w:rPr>
          <w:rFonts w:ascii="Times New Roman" w:hAnsi="Times New Roman" w:cs="Times New Roman"/>
        </w:rPr>
        <w:t xml:space="preserve">based organizations of workers </w:t>
      </w:r>
      <w:r w:rsidR="001813D8" w:rsidRPr="007E111A">
        <w:rPr>
          <w:rFonts w:ascii="Times New Roman" w:hAnsi="Times New Roman" w:cs="Times New Roman"/>
        </w:rPr>
        <w:t>including trade unions and to</w:t>
      </w:r>
      <w:r w:rsidR="00850201" w:rsidRPr="007E111A">
        <w:rPr>
          <w:rFonts w:ascii="Times New Roman" w:hAnsi="Times New Roman" w:cs="Times New Roman"/>
        </w:rPr>
        <w:t xml:space="preserve"> ensure the representation of the workers through their organizations in local and national economic decision making. Social security </w:t>
      </w:r>
      <w:r w:rsidR="007F45C3" w:rsidRPr="007E111A">
        <w:rPr>
          <w:rFonts w:ascii="Times New Roman" w:hAnsi="Times New Roman" w:cs="Times New Roman"/>
        </w:rPr>
        <w:t xml:space="preserve">would </w:t>
      </w:r>
      <w:r w:rsidR="00850201" w:rsidRPr="007E111A">
        <w:rPr>
          <w:rFonts w:ascii="Times New Roman" w:hAnsi="Times New Roman" w:cs="Times New Roman"/>
        </w:rPr>
        <w:t xml:space="preserve">be work-linked </w:t>
      </w:r>
      <w:r w:rsidR="007F45C3" w:rsidRPr="007E111A">
        <w:rPr>
          <w:rFonts w:ascii="Times New Roman" w:hAnsi="Times New Roman" w:cs="Times New Roman"/>
        </w:rPr>
        <w:t>and would include</w:t>
      </w:r>
      <w:r w:rsidR="00850201" w:rsidRPr="007E111A">
        <w:rPr>
          <w:rFonts w:ascii="Times New Roman" w:hAnsi="Times New Roman" w:cs="Times New Roman"/>
        </w:rPr>
        <w:t xml:space="preserve"> healthcare (maternity, injury), childcare, shelter</w:t>
      </w:r>
      <w:r w:rsidR="00CB69FE">
        <w:rPr>
          <w:rFonts w:ascii="Times New Roman" w:hAnsi="Times New Roman" w:cs="Times New Roman"/>
        </w:rPr>
        <w:t xml:space="preserve"> and</w:t>
      </w:r>
      <w:r w:rsidR="00850201" w:rsidRPr="007E111A">
        <w:rPr>
          <w:rFonts w:ascii="Times New Roman" w:hAnsi="Times New Roman" w:cs="Times New Roman"/>
        </w:rPr>
        <w:t xml:space="preserve"> old age support.</w:t>
      </w:r>
      <w:r w:rsidR="007F45C3" w:rsidRPr="007E111A">
        <w:rPr>
          <w:rFonts w:ascii="Times New Roman" w:hAnsi="Times New Roman" w:cs="Times New Roman"/>
        </w:rPr>
        <w:t xml:space="preserve"> Once this </w:t>
      </w:r>
      <w:r w:rsidR="00850201" w:rsidRPr="007E111A">
        <w:rPr>
          <w:rFonts w:ascii="Times New Roman" w:hAnsi="Times New Roman" w:cs="Times New Roman"/>
        </w:rPr>
        <w:t xml:space="preserve">umbrella legislation </w:t>
      </w:r>
      <w:r w:rsidR="007F45C3" w:rsidRPr="007E111A">
        <w:rPr>
          <w:rFonts w:ascii="Times New Roman" w:hAnsi="Times New Roman" w:cs="Times New Roman"/>
        </w:rPr>
        <w:t xml:space="preserve">was in place to provide </w:t>
      </w:r>
      <w:r w:rsidR="00850201" w:rsidRPr="007E111A">
        <w:rPr>
          <w:rFonts w:ascii="Times New Roman" w:hAnsi="Times New Roman" w:cs="Times New Roman"/>
        </w:rPr>
        <w:t xml:space="preserve">for </w:t>
      </w:r>
      <w:r w:rsidR="007F45C3" w:rsidRPr="007E111A">
        <w:rPr>
          <w:rFonts w:ascii="Times New Roman" w:hAnsi="Times New Roman" w:cs="Times New Roman"/>
        </w:rPr>
        <w:t xml:space="preserve">basic protection, </w:t>
      </w:r>
      <w:r w:rsidR="00F30480">
        <w:rPr>
          <w:rFonts w:ascii="Times New Roman" w:hAnsi="Times New Roman" w:cs="Times New Roman"/>
        </w:rPr>
        <w:t>the NCL opined</w:t>
      </w:r>
      <w:r w:rsidR="004726C4">
        <w:rPr>
          <w:rFonts w:ascii="Times New Roman" w:hAnsi="Times New Roman" w:cs="Times New Roman"/>
        </w:rPr>
        <w:t>,</w:t>
      </w:r>
      <w:r w:rsidR="00F30480">
        <w:rPr>
          <w:rFonts w:ascii="Times New Roman" w:hAnsi="Times New Roman" w:cs="Times New Roman"/>
        </w:rPr>
        <w:t xml:space="preserve"> </w:t>
      </w:r>
      <w:proofErr w:type="gramStart"/>
      <w:r w:rsidR="007F45C3" w:rsidRPr="007E111A">
        <w:rPr>
          <w:rFonts w:ascii="Times New Roman" w:hAnsi="Times New Roman" w:cs="Times New Roman"/>
        </w:rPr>
        <w:t>then</w:t>
      </w:r>
      <w:proofErr w:type="gramEnd"/>
      <w:r w:rsidR="007F45C3" w:rsidRPr="007E111A">
        <w:rPr>
          <w:rFonts w:ascii="Times New Roman" w:hAnsi="Times New Roman" w:cs="Times New Roman"/>
        </w:rPr>
        <w:t xml:space="preserve"> state</w:t>
      </w:r>
      <w:r w:rsidR="004726C4">
        <w:rPr>
          <w:rFonts w:ascii="Times New Roman" w:hAnsi="Times New Roman" w:cs="Times New Roman"/>
        </w:rPr>
        <w:t>s</w:t>
      </w:r>
      <w:r w:rsidR="007F45C3" w:rsidRPr="007E111A">
        <w:rPr>
          <w:rFonts w:ascii="Times New Roman" w:hAnsi="Times New Roman" w:cs="Times New Roman"/>
        </w:rPr>
        <w:t xml:space="preserve"> could</w:t>
      </w:r>
      <w:r w:rsidR="00850201" w:rsidRPr="007E111A">
        <w:rPr>
          <w:rFonts w:ascii="Times New Roman" w:hAnsi="Times New Roman" w:cs="Times New Roman"/>
        </w:rPr>
        <w:t xml:space="preserve"> pass special laws for specific sectors. </w:t>
      </w:r>
    </w:p>
    <w:p w:rsidR="00E43F14" w:rsidRDefault="00E43F14" w:rsidP="004A2090">
      <w:pPr>
        <w:rPr>
          <w:rFonts w:ascii="Times New Roman" w:hAnsi="Times New Roman" w:cs="Times New Roman"/>
          <w:color w:val="1A1A1A"/>
          <w:lang w:val="en-US"/>
        </w:rPr>
      </w:pPr>
    </w:p>
    <w:p w:rsidR="004F2117" w:rsidRDefault="004A2090" w:rsidP="00D82323">
      <w:pPr>
        <w:ind w:firstLine="720"/>
        <w:rPr>
          <w:rFonts w:ascii="Times New Roman" w:hAnsi="Times New Roman" w:cs="Times New Roman"/>
          <w:color w:val="141413"/>
          <w:lang w:val="en-US"/>
        </w:rPr>
      </w:pPr>
      <w:r>
        <w:rPr>
          <w:rFonts w:ascii="Times New Roman" w:hAnsi="Times New Roman" w:cs="Times New Roman"/>
          <w:color w:val="1A1A1A"/>
          <w:lang w:val="en-US"/>
        </w:rPr>
        <w:t xml:space="preserve">The proposals of the NCL were not implemented immediately. In 2008, </w:t>
      </w:r>
      <w:r w:rsidR="00C75D65">
        <w:rPr>
          <w:rFonts w:ascii="Times New Roman" w:hAnsi="Times New Roman" w:cs="Times New Roman"/>
          <w:color w:val="1A1A1A"/>
          <w:lang w:val="en-US"/>
        </w:rPr>
        <w:t xml:space="preserve">the Indian Parliament </w:t>
      </w:r>
      <w:r>
        <w:rPr>
          <w:rFonts w:ascii="Times New Roman" w:hAnsi="Times New Roman" w:cs="Times New Roman"/>
          <w:color w:val="1A1A1A"/>
          <w:lang w:val="en-US"/>
        </w:rPr>
        <w:t xml:space="preserve">passed the </w:t>
      </w:r>
      <w:proofErr w:type="spellStart"/>
      <w:r w:rsidRPr="004A2090">
        <w:rPr>
          <w:rFonts w:ascii="Times New Roman" w:hAnsi="Times New Roman" w:cs="Times New Roman"/>
          <w:color w:val="141413"/>
          <w:lang w:val="en-US"/>
        </w:rPr>
        <w:t>Unorganised</w:t>
      </w:r>
      <w:proofErr w:type="spellEnd"/>
      <w:r w:rsidRPr="004A2090">
        <w:rPr>
          <w:rFonts w:ascii="Times New Roman" w:hAnsi="Times New Roman" w:cs="Times New Roman"/>
          <w:color w:val="141413"/>
          <w:lang w:val="en-US"/>
        </w:rPr>
        <w:t xml:space="preserve"> Workers’ Social Security Act</w:t>
      </w:r>
      <w:r w:rsidR="004726C4">
        <w:rPr>
          <w:rFonts w:ascii="Times New Roman" w:hAnsi="Times New Roman" w:cs="Times New Roman"/>
          <w:color w:val="141413"/>
          <w:lang w:val="en-US"/>
        </w:rPr>
        <w:t>,</w:t>
      </w:r>
      <w:r w:rsidRPr="004A2090">
        <w:rPr>
          <w:rFonts w:ascii="Times New Roman" w:hAnsi="Times New Roman" w:cs="Times New Roman"/>
          <w:color w:val="141413"/>
          <w:lang w:val="en-US"/>
        </w:rPr>
        <w:t xml:space="preserve"> 2008</w:t>
      </w:r>
      <w:r>
        <w:rPr>
          <w:rFonts w:ascii="Times New Roman" w:hAnsi="Times New Roman" w:cs="Times New Roman"/>
          <w:color w:val="141413"/>
          <w:lang w:val="en-US"/>
        </w:rPr>
        <w:t>.</w:t>
      </w:r>
      <w:r w:rsidR="00E203C8">
        <w:rPr>
          <w:rFonts w:ascii="Times New Roman" w:hAnsi="Times New Roman" w:cs="Times New Roman"/>
          <w:color w:val="141413"/>
          <w:lang w:val="en-US"/>
        </w:rPr>
        <w:t xml:space="preserve"> </w:t>
      </w:r>
      <w:r w:rsidR="00C87D12">
        <w:rPr>
          <w:rFonts w:ascii="Times New Roman" w:hAnsi="Times New Roman" w:cs="Times New Roman"/>
          <w:color w:val="141413"/>
          <w:lang w:val="en-US"/>
        </w:rPr>
        <w:t xml:space="preserve">This Act </w:t>
      </w:r>
      <w:r w:rsidR="000A7766">
        <w:rPr>
          <w:rFonts w:ascii="Times New Roman" w:hAnsi="Times New Roman" w:cs="Times New Roman"/>
          <w:color w:val="141413"/>
          <w:lang w:val="en-US"/>
        </w:rPr>
        <w:t xml:space="preserve">heralds a third </w:t>
      </w:r>
      <w:r w:rsidR="00C87D12">
        <w:rPr>
          <w:rFonts w:ascii="Times New Roman" w:hAnsi="Times New Roman" w:cs="Times New Roman"/>
          <w:color w:val="141413"/>
          <w:lang w:val="en-US"/>
        </w:rPr>
        <w:t xml:space="preserve">significant </w:t>
      </w:r>
      <w:r w:rsidR="000A7766">
        <w:rPr>
          <w:rFonts w:ascii="Times New Roman" w:hAnsi="Times New Roman" w:cs="Times New Roman"/>
          <w:color w:val="141413"/>
          <w:lang w:val="en-US"/>
        </w:rPr>
        <w:t xml:space="preserve">moment in the development of Indian </w:t>
      </w:r>
      <w:proofErr w:type="spellStart"/>
      <w:r w:rsidR="000A7766">
        <w:rPr>
          <w:rFonts w:ascii="Times New Roman" w:hAnsi="Times New Roman" w:cs="Times New Roman"/>
          <w:color w:val="141413"/>
          <w:lang w:val="en-US"/>
        </w:rPr>
        <w:t>labo</w:t>
      </w:r>
      <w:r w:rsidR="004726C4">
        <w:rPr>
          <w:rFonts w:ascii="Times New Roman" w:hAnsi="Times New Roman" w:cs="Times New Roman"/>
          <w:color w:val="141413"/>
          <w:lang w:val="en-US"/>
        </w:rPr>
        <w:t>u</w:t>
      </w:r>
      <w:r w:rsidR="000A7766">
        <w:rPr>
          <w:rFonts w:ascii="Times New Roman" w:hAnsi="Times New Roman" w:cs="Times New Roman"/>
          <w:color w:val="141413"/>
          <w:lang w:val="en-US"/>
        </w:rPr>
        <w:t>r</w:t>
      </w:r>
      <w:proofErr w:type="spellEnd"/>
      <w:r w:rsidR="000A7766">
        <w:rPr>
          <w:rFonts w:ascii="Times New Roman" w:hAnsi="Times New Roman" w:cs="Times New Roman"/>
          <w:color w:val="141413"/>
          <w:lang w:val="en-US"/>
        </w:rPr>
        <w:t xml:space="preserve"> laws. Where </w:t>
      </w:r>
      <w:r w:rsidR="00C87D12">
        <w:rPr>
          <w:rFonts w:ascii="Times New Roman" w:hAnsi="Times New Roman" w:cs="Times New Roman"/>
          <w:color w:val="141413"/>
          <w:lang w:val="en-US"/>
        </w:rPr>
        <w:t xml:space="preserve">an explicit commitment to </w:t>
      </w:r>
      <w:r w:rsidR="00DB7344">
        <w:rPr>
          <w:rFonts w:ascii="Times New Roman" w:hAnsi="Times New Roman" w:cs="Times New Roman"/>
          <w:color w:val="141413"/>
          <w:lang w:val="en-US"/>
        </w:rPr>
        <w:t xml:space="preserve">workers’ rights formed the foundation of </w:t>
      </w:r>
      <w:r w:rsidR="000A7766">
        <w:rPr>
          <w:rFonts w:ascii="Times New Roman" w:hAnsi="Times New Roman" w:cs="Times New Roman"/>
          <w:color w:val="141413"/>
          <w:lang w:val="en-US"/>
        </w:rPr>
        <w:t xml:space="preserve">earlier </w:t>
      </w:r>
      <w:r w:rsidR="00DB7344">
        <w:rPr>
          <w:rFonts w:ascii="Times New Roman" w:hAnsi="Times New Roman" w:cs="Times New Roman"/>
          <w:color w:val="141413"/>
          <w:lang w:val="en-US"/>
        </w:rPr>
        <w:t xml:space="preserve">generations of </w:t>
      </w:r>
      <w:proofErr w:type="spellStart"/>
      <w:r w:rsidR="000A7766">
        <w:rPr>
          <w:rFonts w:ascii="Times New Roman" w:hAnsi="Times New Roman" w:cs="Times New Roman"/>
          <w:color w:val="141413"/>
          <w:lang w:val="en-US"/>
        </w:rPr>
        <w:t>labo</w:t>
      </w:r>
      <w:r w:rsidR="004726C4">
        <w:rPr>
          <w:rFonts w:ascii="Times New Roman" w:hAnsi="Times New Roman" w:cs="Times New Roman"/>
          <w:color w:val="141413"/>
          <w:lang w:val="en-US"/>
        </w:rPr>
        <w:t>u</w:t>
      </w:r>
      <w:r w:rsidR="000A7766">
        <w:rPr>
          <w:rFonts w:ascii="Times New Roman" w:hAnsi="Times New Roman" w:cs="Times New Roman"/>
          <w:color w:val="141413"/>
          <w:lang w:val="en-US"/>
        </w:rPr>
        <w:t>r</w:t>
      </w:r>
      <w:proofErr w:type="spellEnd"/>
      <w:r w:rsidR="000A7766">
        <w:rPr>
          <w:rFonts w:ascii="Times New Roman" w:hAnsi="Times New Roman" w:cs="Times New Roman"/>
          <w:color w:val="141413"/>
          <w:lang w:val="en-US"/>
        </w:rPr>
        <w:t xml:space="preserve"> laws</w:t>
      </w:r>
      <w:r w:rsidR="00C87D12">
        <w:rPr>
          <w:rFonts w:ascii="Times New Roman" w:hAnsi="Times New Roman" w:cs="Times New Roman"/>
          <w:color w:val="141413"/>
          <w:lang w:val="en-US"/>
        </w:rPr>
        <w:t xml:space="preserve">, </w:t>
      </w:r>
      <w:r w:rsidR="004F2117">
        <w:rPr>
          <w:rFonts w:ascii="Times New Roman" w:hAnsi="Times New Roman" w:cs="Times New Roman"/>
          <w:color w:val="141413"/>
          <w:lang w:val="en-US"/>
        </w:rPr>
        <w:t xml:space="preserve">the 2008 </w:t>
      </w:r>
      <w:r w:rsidR="00885A04">
        <w:rPr>
          <w:rFonts w:ascii="Times New Roman" w:hAnsi="Times New Roman" w:cs="Times New Roman"/>
          <w:color w:val="141413"/>
          <w:lang w:val="en-US"/>
        </w:rPr>
        <w:t xml:space="preserve">Act </w:t>
      </w:r>
      <w:r w:rsidR="004F2117">
        <w:rPr>
          <w:rFonts w:ascii="Times New Roman" w:hAnsi="Times New Roman" w:cs="Times New Roman"/>
          <w:color w:val="141413"/>
          <w:lang w:val="en-US"/>
        </w:rPr>
        <w:t xml:space="preserve">is geared towards </w:t>
      </w:r>
      <w:r w:rsidR="00472919">
        <w:rPr>
          <w:rFonts w:ascii="Times New Roman" w:hAnsi="Times New Roman" w:cs="Times New Roman"/>
          <w:color w:val="141413"/>
          <w:lang w:val="en-US"/>
        </w:rPr>
        <w:t>provi</w:t>
      </w:r>
      <w:r w:rsidR="004F2117">
        <w:rPr>
          <w:rFonts w:ascii="Times New Roman" w:hAnsi="Times New Roman" w:cs="Times New Roman"/>
          <w:color w:val="141413"/>
          <w:lang w:val="en-US"/>
        </w:rPr>
        <w:t>ding</w:t>
      </w:r>
      <w:r w:rsidR="00472919">
        <w:rPr>
          <w:rFonts w:ascii="Times New Roman" w:hAnsi="Times New Roman" w:cs="Times New Roman"/>
          <w:color w:val="141413"/>
          <w:lang w:val="en-US"/>
        </w:rPr>
        <w:t xml:space="preserve"> welfare to economically vulnerable segments of the population</w:t>
      </w:r>
      <w:r w:rsidR="00DB7344">
        <w:rPr>
          <w:rFonts w:ascii="Times New Roman" w:hAnsi="Times New Roman" w:cs="Times New Roman"/>
          <w:color w:val="141413"/>
          <w:lang w:val="en-US"/>
        </w:rPr>
        <w:t>.</w:t>
      </w:r>
      <w:r w:rsidR="004F2117">
        <w:rPr>
          <w:rFonts w:ascii="Times New Roman" w:hAnsi="Times New Roman" w:cs="Times New Roman"/>
          <w:color w:val="141413"/>
          <w:lang w:val="en-US"/>
        </w:rPr>
        <w:t xml:space="preserve"> In definitional terms, </w:t>
      </w:r>
      <w:r w:rsidR="00C75D65">
        <w:rPr>
          <w:rFonts w:ascii="Times New Roman" w:hAnsi="Times New Roman" w:cs="Times New Roman"/>
          <w:color w:val="141413"/>
          <w:lang w:val="en-US"/>
        </w:rPr>
        <w:t xml:space="preserve">Parliament </w:t>
      </w:r>
      <w:r w:rsidR="004F2117">
        <w:rPr>
          <w:rFonts w:ascii="Times New Roman" w:hAnsi="Times New Roman" w:cs="Times New Roman"/>
          <w:color w:val="141413"/>
          <w:lang w:val="en-US"/>
        </w:rPr>
        <w:t xml:space="preserve">seems to have taken cognizance of the difficulties involved in applying conventional </w:t>
      </w:r>
      <w:proofErr w:type="spellStart"/>
      <w:r w:rsidR="004F2117">
        <w:rPr>
          <w:rFonts w:ascii="Times New Roman" w:hAnsi="Times New Roman" w:cs="Times New Roman"/>
          <w:color w:val="141413"/>
          <w:lang w:val="en-US"/>
        </w:rPr>
        <w:t>labo</w:t>
      </w:r>
      <w:r w:rsidR="004726C4">
        <w:rPr>
          <w:rFonts w:ascii="Times New Roman" w:hAnsi="Times New Roman" w:cs="Times New Roman"/>
          <w:color w:val="141413"/>
          <w:lang w:val="en-US"/>
        </w:rPr>
        <w:t>u</w:t>
      </w:r>
      <w:r w:rsidR="004F2117">
        <w:rPr>
          <w:rFonts w:ascii="Times New Roman" w:hAnsi="Times New Roman" w:cs="Times New Roman"/>
          <w:color w:val="141413"/>
          <w:lang w:val="en-US"/>
        </w:rPr>
        <w:t>r</w:t>
      </w:r>
      <w:proofErr w:type="spellEnd"/>
      <w:r w:rsidR="004F2117">
        <w:rPr>
          <w:rFonts w:ascii="Times New Roman" w:hAnsi="Times New Roman" w:cs="Times New Roman"/>
          <w:color w:val="141413"/>
          <w:lang w:val="en-US"/>
        </w:rPr>
        <w:t xml:space="preserve"> laws to the informal economy. Thus, under the 2008 Act, </w:t>
      </w:r>
      <w:r w:rsidR="00C75D65">
        <w:rPr>
          <w:rFonts w:ascii="Times New Roman" w:hAnsi="Times New Roman" w:cs="Times New Roman"/>
          <w:color w:val="141413"/>
          <w:lang w:val="en-US"/>
        </w:rPr>
        <w:t xml:space="preserve">the unorganized </w:t>
      </w:r>
      <w:r w:rsidR="00C75D65">
        <w:rPr>
          <w:rFonts w:ascii="Times New Roman" w:hAnsi="Times New Roman" w:cs="Times New Roman"/>
          <w:color w:val="141413"/>
          <w:lang w:val="en-US"/>
        </w:rPr>
        <w:lastRenderedPageBreak/>
        <w:t>sector is defined in terms of enterprises employing less than ten workers who are either engaged in the production or sale of goods or provision of services. T</w:t>
      </w:r>
      <w:r w:rsidR="004F2117">
        <w:rPr>
          <w:rFonts w:ascii="Times New Roman" w:hAnsi="Times New Roman" w:cs="Times New Roman"/>
          <w:color w:val="141413"/>
          <w:lang w:val="en-US"/>
        </w:rPr>
        <w:t>he term “unorganized worker” is defined to include a home-based worker, self-employed worker or a wage worker as well as a worker in the organized sector who is not covered by any of the legislations s</w:t>
      </w:r>
      <w:r w:rsidR="00885A04">
        <w:rPr>
          <w:rFonts w:ascii="Times New Roman" w:hAnsi="Times New Roman" w:cs="Times New Roman"/>
          <w:color w:val="141413"/>
          <w:lang w:val="en-US"/>
        </w:rPr>
        <w:t xml:space="preserve">pecified in the statute. A </w:t>
      </w:r>
      <w:r w:rsidR="00CB69FE">
        <w:rPr>
          <w:rFonts w:ascii="Times New Roman" w:hAnsi="Times New Roman" w:cs="Times New Roman"/>
          <w:color w:val="141413"/>
          <w:lang w:val="en-US"/>
        </w:rPr>
        <w:t>wageworker</w:t>
      </w:r>
      <w:r w:rsidR="004F2117">
        <w:rPr>
          <w:rFonts w:ascii="Times New Roman" w:hAnsi="Times New Roman" w:cs="Times New Roman"/>
          <w:color w:val="141413"/>
          <w:lang w:val="en-US"/>
        </w:rPr>
        <w:t xml:space="preserve"> </w:t>
      </w:r>
      <w:r w:rsidR="00885A04">
        <w:rPr>
          <w:rFonts w:ascii="Times New Roman" w:hAnsi="Times New Roman" w:cs="Times New Roman"/>
          <w:color w:val="141413"/>
          <w:lang w:val="en-US"/>
        </w:rPr>
        <w:t xml:space="preserve">in turn </w:t>
      </w:r>
      <w:r w:rsidR="004F2117">
        <w:rPr>
          <w:rFonts w:ascii="Times New Roman" w:hAnsi="Times New Roman" w:cs="Times New Roman"/>
          <w:color w:val="141413"/>
          <w:lang w:val="en-US"/>
        </w:rPr>
        <w:t xml:space="preserve">is one who works in the unorganized sector for a monthly wage at a level notified by the federal or state governments. </w:t>
      </w:r>
      <w:r w:rsidR="008845B7">
        <w:rPr>
          <w:rFonts w:ascii="Times New Roman" w:hAnsi="Times New Roman" w:cs="Times New Roman"/>
          <w:color w:val="141413"/>
          <w:lang w:val="en-US"/>
        </w:rPr>
        <w:t xml:space="preserve">The definition of a </w:t>
      </w:r>
      <w:r w:rsidR="00CB69FE">
        <w:rPr>
          <w:rFonts w:ascii="Times New Roman" w:hAnsi="Times New Roman" w:cs="Times New Roman"/>
          <w:color w:val="141413"/>
          <w:lang w:val="en-US"/>
        </w:rPr>
        <w:t>wageworker</w:t>
      </w:r>
      <w:r w:rsidR="008845B7">
        <w:rPr>
          <w:rFonts w:ascii="Times New Roman" w:hAnsi="Times New Roman" w:cs="Times New Roman"/>
          <w:color w:val="141413"/>
          <w:lang w:val="en-US"/>
        </w:rPr>
        <w:t xml:space="preserve"> </w:t>
      </w:r>
      <w:r w:rsidR="00C75D65">
        <w:rPr>
          <w:rFonts w:ascii="Times New Roman" w:hAnsi="Times New Roman" w:cs="Times New Roman"/>
          <w:color w:val="141413"/>
          <w:lang w:val="en-US"/>
        </w:rPr>
        <w:t xml:space="preserve">in turn </w:t>
      </w:r>
      <w:r w:rsidR="008845B7">
        <w:rPr>
          <w:rFonts w:ascii="Times New Roman" w:hAnsi="Times New Roman" w:cs="Times New Roman"/>
          <w:color w:val="141413"/>
          <w:lang w:val="en-US"/>
        </w:rPr>
        <w:t>includes a home-based worker, temporary or causal worker, or a migrant worker or workers employed in households as domestic workers</w:t>
      </w:r>
      <w:r w:rsidR="004726C4">
        <w:rPr>
          <w:rFonts w:ascii="Times New Roman" w:hAnsi="Times New Roman" w:cs="Times New Roman"/>
          <w:color w:val="141413"/>
          <w:lang w:val="en-US"/>
        </w:rPr>
        <w:t>,</w:t>
      </w:r>
      <w:r w:rsidR="008845B7">
        <w:rPr>
          <w:rFonts w:ascii="Times New Roman" w:hAnsi="Times New Roman" w:cs="Times New Roman"/>
          <w:color w:val="141413"/>
          <w:lang w:val="en-US"/>
        </w:rPr>
        <w:t xml:space="preserve"> but excludes </w:t>
      </w:r>
      <w:r w:rsidR="00CB69FE">
        <w:rPr>
          <w:rFonts w:ascii="Times New Roman" w:hAnsi="Times New Roman" w:cs="Times New Roman"/>
          <w:color w:val="141413"/>
          <w:lang w:val="en-US"/>
        </w:rPr>
        <w:t>childcare</w:t>
      </w:r>
      <w:r w:rsidR="008845B7">
        <w:rPr>
          <w:rFonts w:ascii="Times New Roman" w:hAnsi="Times New Roman" w:cs="Times New Roman"/>
          <w:color w:val="141413"/>
          <w:lang w:val="en-US"/>
        </w:rPr>
        <w:t xml:space="preserve"> workers.</w:t>
      </w:r>
      <w:r w:rsidR="008845B7">
        <w:rPr>
          <w:rStyle w:val="FootnoteReference"/>
          <w:rFonts w:ascii="Times New Roman" w:hAnsi="Times New Roman" w:cs="Times New Roman"/>
          <w:color w:val="141413"/>
          <w:lang w:val="en-US"/>
        </w:rPr>
        <w:footnoteReference w:id="45"/>
      </w:r>
      <w:r w:rsidR="008845B7">
        <w:rPr>
          <w:rFonts w:ascii="Times New Roman" w:hAnsi="Times New Roman" w:cs="Times New Roman"/>
          <w:color w:val="141413"/>
          <w:lang w:val="en-US"/>
        </w:rPr>
        <w:t xml:space="preserve"> </w:t>
      </w:r>
    </w:p>
    <w:p w:rsidR="00885A04" w:rsidRDefault="00885A04" w:rsidP="00D82323">
      <w:pPr>
        <w:ind w:firstLine="720"/>
        <w:rPr>
          <w:rFonts w:ascii="Times New Roman" w:hAnsi="Times New Roman" w:cs="Times New Roman"/>
          <w:color w:val="141413"/>
          <w:lang w:val="en-US"/>
        </w:rPr>
      </w:pPr>
    </w:p>
    <w:p w:rsidR="003F0581" w:rsidRDefault="00885A04" w:rsidP="003F0581">
      <w:pPr>
        <w:ind w:firstLine="720"/>
        <w:rPr>
          <w:rFonts w:ascii="Times New Roman" w:hAnsi="Times New Roman" w:cs="Times New Roman"/>
          <w:color w:val="141413"/>
          <w:lang w:val="en-US"/>
        </w:rPr>
      </w:pPr>
      <w:r>
        <w:rPr>
          <w:rFonts w:ascii="Times New Roman" w:hAnsi="Times New Roman" w:cs="Times New Roman"/>
          <w:color w:val="141413"/>
          <w:lang w:val="en-US"/>
        </w:rPr>
        <w:t xml:space="preserve">As I have already noted, </w:t>
      </w:r>
      <w:r w:rsidR="001B093B">
        <w:rPr>
          <w:rFonts w:ascii="Times New Roman" w:hAnsi="Times New Roman" w:cs="Times New Roman"/>
          <w:color w:val="141413"/>
          <w:lang w:val="en-US"/>
        </w:rPr>
        <w:t xml:space="preserve">the most significant benefits of </w:t>
      </w:r>
      <w:proofErr w:type="spellStart"/>
      <w:r w:rsidR="001B093B">
        <w:rPr>
          <w:rFonts w:ascii="Times New Roman" w:hAnsi="Times New Roman" w:cs="Times New Roman"/>
          <w:color w:val="141413"/>
          <w:lang w:val="en-US"/>
        </w:rPr>
        <w:t>labo</w:t>
      </w:r>
      <w:r w:rsidR="004726C4">
        <w:rPr>
          <w:rFonts w:ascii="Times New Roman" w:hAnsi="Times New Roman" w:cs="Times New Roman"/>
          <w:color w:val="141413"/>
          <w:lang w:val="en-US"/>
        </w:rPr>
        <w:t>u</w:t>
      </w:r>
      <w:r w:rsidR="001B093B">
        <w:rPr>
          <w:rFonts w:ascii="Times New Roman" w:hAnsi="Times New Roman" w:cs="Times New Roman"/>
          <w:color w:val="141413"/>
          <w:lang w:val="en-US"/>
        </w:rPr>
        <w:t>r</w:t>
      </w:r>
      <w:proofErr w:type="spellEnd"/>
      <w:r w:rsidR="001B093B">
        <w:rPr>
          <w:rFonts w:ascii="Times New Roman" w:hAnsi="Times New Roman" w:cs="Times New Roman"/>
          <w:color w:val="141413"/>
          <w:lang w:val="en-US"/>
        </w:rPr>
        <w:t xml:space="preserve"> laws for </w:t>
      </w:r>
      <w:r>
        <w:rPr>
          <w:rFonts w:ascii="Times New Roman" w:hAnsi="Times New Roman" w:cs="Times New Roman"/>
          <w:color w:val="141413"/>
          <w:lang w:val="en-US"/>
        </w:rPr>
        <w:t xml:space="preserve">workers in the informal </w:t>
      </w:r>
      <w:r w:rsidR="001B093B">
        <w:rPr>
          <w:rFonts w:ascii="Times New Roman" w:hAnsi="Times New Roman" w:cs="Times New Roman"/>
          <w:color w:val="141413"/>
          <w:lang w:val="en-US"/>
        </w:rPr>
        <w:t xml:space="preserve">economy </w:t>
      </w:r>
      <w:r w:rsidR="00464B9E">
        <w:rPr>
          <w:rFonts w:ascii="Times New Roman" w:hAnsi="Times New Roman" w:cs="Times New Roman"/>
          <w:color w:val="141413"/>
          <w:lang w:val="en-US"/>
        </w:rPr>
        <w:t xml:space="preserve">relate </w:t>
      </w:r>
      <w:r w:rsidR="001B093B">
        <w:rPr>
          <w:rFonts w:ascii="Times New Roman" w:hAnsi="Times New Roman" w:cs="Times New Roman"/>
          <w:color w:val="141413"/>
          <w:lang w:val="en-US"/>
        </w:rPr>
        <w:t xml:space="preserve">to wage protections and social security benefits rather than </w:t>
      </w:r>
      <w:r w:rsidR="00464B9E">
        <w:rPr>
          <w:rFonts w:ascii="Times New Roman" w:hAnsi="Times New Roman" w:cs="Times New Roman"/>
          <w:color w:val="141413"/>
          <w:lang w:val="en-US"/>
        </w:rPr>
        <w:t xml:space="preserve">the </w:t>
      </w:r>
      <w:r w:rsidR="001B093B">
        <w:rPr>
          <w:rFonts w:ascii="Times New Roman" w:hAnsi="Times New Roman" w:cs="Times New Roman"/>
          <w:color w:val="141413"/>
          <w:lang w:val="en-US"/>
        </w:rPr>
        <w:t>regulation of the conditions of work or the resolution of industrial disputes. The 2008 Act</w:t>
      </w:r>
      <w:r w:rsidR="004726C4">
        <w:rPr>
          <w:rFonts w:ascii="Times New Roman" w:hAnsi="Times New Roman" w:cs="Times New Roman"/>
          <w:color w:val="141413"/>
          <w:lang w:val="en-US"/>
        </w:rPr>
        <w:t>,</w:t>
      </w:r>
      <w:r w:rsidR="001B093B">
        <w:rPr>
          <w:rFonts w:ascii="Times New Roman" w:hAnsi="Times New Roman" w:cs="Times New Roman"/>
          <w:color w:val="141413"/>
          <w:lang w:val="en-US"/>
        </w:rPr>
        <w:t xml:space="preserve"> in dealing with social security benefits</w:t>
      </w:r>
      <w:r w:rsidR="004726C4">
        <w:rPr>
          <w:rFonts w:ascii="Times New Roman" w:hAnsi="Times New Roman" w:cs="Times New Roman"/>
          <w:color w:val="141413"/>
          <w:lang w:val="en-US"/>
        </w:rPr>
        <w:t>,</w:t>
      </w:r>
      <w:r w:rsidR="001B093B">
        <w:rPr>
          <w:rFonts w:ascii="Times New Roman" w:hAnsi="Times New Roman" w:cs="Times New Roman"/>
          <w:color w:val="141413"/>
          <w:lang w:val="en-US"/>
        </w:rPr>
        <w:t xml:space="preserve"> recognizes this need of workers in the informal economy. </w:t>
      </w:r>
      <w:r w:rsidR="003C713A">
        <w:rPr>
          <w:rFonts w:ascii="Times New Roman" w:hAnsi="Times New Roman" w:cs="Times New Roman"/>
          <w:color w:val="141413"/>
          <w:lang w:val="en-US"/>
        </w:rPr>
        <w:t xml:space="preserve">However whether the 2008 Act actually delivers on the provision of comprehensive social security benefits in full recognition of the work of </w:t>
      </w:r>
      <w:r w:rsidR="00464B9E">
        <w:rPr>
          <w:rFonts w:ascii="Times New Roman" w:hAnsi="Times New Roman" w:cs="Times New Roman"/>
          <w:color w:val="141413"/>
          <w:lang w:val="en-US"/>
        </w:rPr>
        <w:t xml:space="preserve">those </w:t>
      </w:r>
      <w:r w:rsidR="003C713A">
        <w:rPr>
          <w:rFonts w:ascii="Times New Roman" w:hAnsi="Times New Roman" w:cs="Times New Roman"/>
          <w:color w:val="141413"/>
          <w:lang w:val="en-US"/>
        </w:rPr>
        <w:t>in the unorganized sector is another matter. The 2008 Act is</w:t>
      </w:r>
      <w:r w:rsidR="00464B9E">
        <w:rPr>
          <w:rFonts w:ascii="Times New Roman" w:hAnsi="Times New Roman" w:cs="Times New Roman"/>
          <w:color w:val="141413"/>
          <w:lang w:val="en-US"/>
        </w:rPr>
        <w:t xml:space="preserve"> structurally weak in delivering on this promise</w:t>
      </w:r>
      <w:r w:rsidR="003C713A">
        <w:rPr>
          <w:rFonts w:ascii="Times New Roman" w:hAnsi="Times New Roman" w:cs="Times New Roman"/>
          <w:color w:val="141413"/>
          <w:lang w:val="en-US"/>
        </w:rPr>
        <w:t xml:space="preserve">. </w:t>
      </w:r>
      <w:r w:rsidR="00E63D7B">
        <w:rPr>
          <w:rFonts w:ascii="Times New Roman" w:hAnsi="Times New Roman" w:cs="Times New Roman"/>
          <w:color w:val="141413"/>
          <w:lang w:val="en-US"/>
        </w:rPr>
        <w:t>To begin with, the term “social security” is not defined in the Act and is used interchangeably with “welfare”.</w:t>
      </w:r>
      <w:r w:rsidR="00E63D7B">
        <w:rPr>
          <w:rStyle w:val="FootnoteReference"/>
          <w:rFonts w:ascii="Times New Roman" w:hAnsi="Times New Roman" w:cs="Times New Roman"/>
          <w:color w:val="141413"/>
          <w:lang w:val="en-US"/>
        </w:rPr>
        <w:footnoteReference w:id="46"/>
      </w:r>
      <w:r w:rsidR="00E63D7B">
        <w:rPr>
          <w:rFonts w:ascii="Times New Roman" w:hAnsi="Times New Roman" w:cs="Times New Roman"/>
          <w:color w:val="141413"/>
          <w:lang w:val="en-US"/>
        </w:rPr>
        <w:t xml:space="preserve"> </w:t>
      </w:r>
      <w:r w:rsidR="00464B9E">
        <w:rPr>
          <w:rFonts w:ascii="Times New Roman" w:hAnsi="Times New Roman" w:cs="Times New Roman"/>
          <w:color w:val="141413"/>
          <w:lang w:val="en-US"/>
        </w:rPr>
        <w:t>T</w:t>
      </w:r>
      <w:r w:rsidR="008C657B">
        <w:rPr>
          <w:rFonts w:ascii="Times New Roman" w:hAnsi="Times New Roman" w:cs="Times New Roman"/>
          <w:color w:val="141413"/>
          <w:lang w:val="en-US"/>
        </w:rPr>
        <w:t xml:space="preserve">he federal government may, in the words of the statute, introduce welfare schemes relating to life and disability cover, health and maternity benefits and old age protection. </w:t>
      </w:r>
      <w:r w:rsidR="00AA0BF3">
        <w:rPr>
          <w:rFonts w:ascii="Times New Roman" w:hAnsi="Times New Roman" w:cs="Times New Roman"/>
          <w:color w:val="141413"/>
          <w:lang w:val="en-US"/>
        </w:rPr>
        <w:t xml:space="preserve">Schemes listed in a schedule to the statute are deemed to be welfare schemes for the purposes of the Act. </w:t>
      </w:r>
      <w:r w:rsidR="00C87D12">
        <w:rPr>
          <w:rFonts w:ascii="Times New Roman" w:hAnsi="Times New Roman" w:cs="Times New Roman"/>
          <w:color w:val="141413"/>
          <w:lang w:val="en-US"/>
        </w:rPr>
        <w:t>Under the Act, t</w:t>
      </w:r>
      <w:r w:rsidR="001C4782">
        <w:rPr>
          <w:rFonts w:ascii="Times New Roman" w:hAnsi="Times New Roman" w:cs="Times New Roman"/>
          <w:color w:val="141413"/>
          <w:lang w:val="en-US"/>
        </w:rPr>
        <w:t xml:space="preserve">he state government may formulate welfare schemes </w:t>
      </w:r>
      <w:r w:rsidR="00C87D12">
        <w:rPr>
          <w:rFonts w:ascii="Times New Roman" w:hAnsi="Times New Roman" w:cs="Times New Roman"/>
          <w:color w:val="141413"/>
          <w:lang w:val="en-US"/>
        </w:rPr>
        <w:t xml:space="preserve">for workers in the unorganized </w:t>
      </w:r>
      <w:r w:rsidR="004726C4">
        <w:rPr>
          <w:rFonts w:ascii="Times New Roman" w:hAnsi="Times New Roman" w:cs="Times New Roman"/>
          <w:color w:val="141413"/>
          <w:lang w:val="en-US"/>
        </w:rPr>
        <w:t>sector</w:t>
      </w:r>
      <w:r w:rsidR="00C87D12">
        <w:rPr>
          <w:rFonts w:ascii="Times New Roman" w:hAnsi="Times New Roman" w:cs="Times New Roman"/>
          <w:color w:val="141413"/>
          <w:lang w:val="en-US"/>
        </w:rPr>
        <w:t xml:space="preserve"> that pertain to the provision of </w:t>
      </w:r>
      <w:r w:rsidR="001C4782">
        <w:rPr>
          <w:rFonts w:ascii="Times New Roman" w:hAnsi="Times New Roman" w:cs="Times New Roman"/>
          <w:color w:val="141413"/>
          <w:lang w:val="en-US"/>
        </w:rPr>
        <w:t>provident fund</w:t>
      </w:r>
      <w:r w:rsidR="00C87D12">
        <w:rPr>
          <w:rFonts w:ascii="Times New Roman" w:hAnsi="Times New Roman" w:cs="Times New Roman"/>
          <w:color w:val="141413"/>
          <w:lang w:val="en-US"/>
        </w:rPr>
        <w:t>s</w:t>
      </w:r>
      <w:r w:rsidR="001C4782">
        <w:rPr>
          <w:rFonts w:ascii="Times New Roman" w:hAnsi="Times New Roman" w:cs="Times New Roman"/>
          <w:color w:val="141413"/>
          <w:lang w:val="en-US"/>
        </w:rPr>
        <w:t xml:space="preserve">, employment injury benefits, housing, educational schemes, skill </w:t>
      </w:r>
      <w:r w:rsidR="00CB69FE">
        <w:rPr>
          <w:rFonts w:ascii="Times New Roman" w:hAnsi="Times New Roman" w:cs="Times New Roman"/>
          <w:color w:val="141413"/>
          <w:lang w:val="en-US"/>
        </w:rPr>
        <w:t>up gradation</w:t>
      </w:r>
      <w:r w:rsidR="00C87D12">
        <w:rPr>
          <w:rFonts w:ascii="Times New Roman" w:hAnsi="Times New Roman" w:cs="Times New Roman"/>
          <w:color w:val="141413"/>
          <w:lang w:val="en-US"/>
        </w:rPr>
        <w:t xml:space="preserve"> services</w:t>
      </w:r>
      <w:r w:rsidR="001C4782">
        <w:rPr>
          <w:rFonts w:ascii="Times New Roman" w:hAnsi="Times New Roman" w:cs="Times New Roman"/>
          <w:color w:val="141413"/>
          <w:lang w:val="en-US"/>
        </w:rPr>
        <w:t xml:space="preserve">, funeral assistance and old age homes. </w:t>
      </w:r>
      <w:r w:rsidR="00464B9E">
        <w:rPr>
          <w:rFonts w:ascii="Times New Roman" w:hAnsi="Times New Roman" w:cs="Times New Roman"/>
          <w:color w:val="141413"/>
          <w:lang w:val="en-US"/>
        </w:rPr>
        <w:t xml:space="preserve">Yet </w:t>
      </w:r>
      <w:r w:rsidR="003F0581">
        <w:rPr>
          <w:rFonts w:ascii="Times New Roman" w:hAnsi="Times New Roman" w:cs="Times New Roman"/>
          <w:color w:val="141413"/>
          <w:lang w:val="en-US"/>
        </w:rPr>
        <w:t xml:space="preserve">the Act </w:t>
      </w:r>
      <w:r w:rsidR="00464B9E">
        <w:rPr>
          <w:rFonts w:ascii="Times New Roman" w:hAnsi="Times New Roman" w:cs="Times New Roman"/>
          <w:color w:val="141413"/>
          <w:lang w:val="en-US"/>
        </w:rPr>
        <w:t xml:space="preserve">only </w:t>
      </w:r>
      <w:r w:rsidR="003F0581">
        <w:rPr>
          <w:rFonts w:ascii="Times New Roman" w:hAnsi="Times New Roman" w:cs="Times New Roman"/>
          <w:color w:val="141413"/>
          <w:lang w:val="en-US"/>
        </w:rPr>
        <w:t xml:space="preserve">permits, rather than obligates, the federal and state governments to introduce welfare schemes for the benefit of unorganized workers. </w:t>
      </w:r>
      <w:r w:rsidR="004726C4">
        <w:rPr>
          <w:rFonts w:ascii="Times New Roman" w:hAnsi="Times New Roman" w:cs="Times New Roman"/>
          <w:color w:val="141413"/>
          <w:lang w:val="en-US"/>
        </w:rPr>
        <w:t>Consequently, as of 2012, only four</w:t>
      </w:r>
      <w:r w:rsidR="00406406">
        <w:rPr>
          <w:rFonts w:ascii="Times New Roman" w:hAnsi="Times New Roman" w:cs="Times New Roman"/>
          <w:color w:val="141413"/>
          <w:lang w:val="en-US"/>
        </w:rPr>
        <w:t xml:space="preserve"> states had</w:t>
      </w:r>
      <w:r w:rsidR="00464B9E">
        <w:rPr>
          <w:rFonts w:ascii="Times New Roman" w:hAnsi="Times New Roman" w:cs="Times New Roman"/>
          <w:color w:val="141413"/>
          <w:lang w:val="en-US"/>
        </w:rPr>
        <w:t xml:space="preserve"> notified the formation of </w:t>
      </w:r>
      <w:r w:rsidR="00406406">
        <w:rPr>
          <w:rFonts w:ascii="Times New Roman" w:hAnsi="Times New Roman" w:cs="Times New Roman"/>
          <w:color w:val="141413"/>
          <w:lang w:val="en-US"/>
        </w:rPr>
        <w:t xml:space="preserve">social security boards, which are required to be formed under the statute. </w:t>
      </w:r>
      <w:r w:rsidR="00F848C1">
        <w:rPr>
          <w:rFonts w:ascii="Times New Roman" w:hAnsi="Times New Roman" w:cs="Times New Roman"/>
          <w:color w:val="141413"/>
          <w:lang w:val="en-US"/>
        </w:rPr>
        <w:t>Moreover, the</w:t>
      </w:r>
      <w:r w:rsidR="003F0581">
        <w:rPr>
          <w:rFonts w:ascii="Times New Roman" w:hAnsi="Times New Roman" w:cs="Times New Roman"/>
          <w:color w:val="141413"/>
          <w:lang w:val="en-US"/>
        </w:rPr>
        <w:t xml:space="preserve"> </w:t>
      </w:r>
      <w:r w:rsidR="00F848C1">
        <w:rPr>
          <w:rFonts w:ascii="Times New Roman" w:hAnsi="Times New Roman" w:cs="Times New Roman"/>
          <w:color w:val="141413"/>
          <w:lang w:val="en-US"/>
        </w:rPr>
        <w:t xml:space="preserve">federal </w:t>
      </w:r>
      <w:r w:rsidR="003F0581">
        <w:rPr>
          <w:rFonts w:ascii="Times New Roman" w:hAnsi="Times New Roman" w:cs="Times New Roman"/>
          <w:color w:val="141413"/>
          <w:lang w:val="en-US"/>
        </w:rPr>
        <w:t xml:space="preserve">schemes </w:t>
      </w:r>
      <w:r w:rsidR="00F848C1">
        <w:rPr>
          <w:rFonts w:ascii="Times New Roman" w:hAnsi="Times New Roman" w:cs="Times New Roman"/>
          <w:color w:val="141413"/>
          <w:lang w:val="en-US"/>
        </w:rPr>
        <w:t xml:space="preserve">listed in the schedule to the </w:t>
      </w:r>
      <w:r w:rsidR="00406406">
        <w:rPr>
          <w:rFonts w:ascii="Times New Roman" w:hAnsi="Times New Roman" w:cs="Times New Roman"/>
          <w:color w:val="141413"/>
          <w:lang w:val="en-US"/>
        </w:rPr>
        <w:t xml:space="preserve">2008 </w:t>
      </w:r>
      <w:r w:rsidR="00F848C1">
        <w:rPr>
          <w:rFonts w:ascii="Times New Roman" w:hAnsi="Times New Roman" w:cs="Times New Roman"/>
          <w:color w:val="141413"/>
          <w:lang w:val="en-US"/>
        </w:rPr>
        <w:t xml:space="preserve">Act were </w:t>
      </w:r>
      <w:r w:rsidR="003F0581">
        <w:rPr>
          <w:rFonts w:ascii="Times New Roman" w:hAnsi="Times New Roman" w:cs="Times New Roman"/>
          <w:color w:val="141413"/>
          <w:lang w:val="en-US"/>
        </w:rPr>
        <w:t xml:space="preserve">essentially </w:t>
      </w:r>
      <w:r w:rsidR="00F848C1">
        <w:rPr>
          <w:rFonts w:ascii="Times New Roman" w:hAnsi="Times New Roman" w:cs="Times New Roman"/>
          <w:color w:val="141413"/>
          <w:lang w:val="en-US"/>
        </w:rPr>
        <w:t>already-</w:t>
      </w:r>
      <w:r w:rsidR="003F0581">
        <w:rPr>
          <w:rFonts w:ascii="Times New Roman" w:hAnsi="Times New Roman" w:cs="Times New Roman"/>
          <w:color w:val="141413"/>
          <w:lang w:val="en-US"/>
        </w:rPr>
        <w:t>exist</w:t>
      </w:r>
      <w:r w:rsidR="00F848C1">
        <w:rPr>
          <w:rFonts w:ascii="Times New Roman" w:hAnsi="Times New Roman" w:cs="Times New Roman"/>
          <w:color w:val="141413"/>
          <w:lang w:val="en-US"/>
        </w:rPr>
        <w:t>ing poverty alleviation schemes for those living under the poverty line.</w:t>
      </w:r>
      <w:r w:rsidR="00406406">
        <w:rPr>
          <w:rFonts w:ascii="Times New Roman" w:hAnsi="Times New Roman" w:cs="Times New Roman"/>
          <w:color w:val="141413"/>
          <w:lang w:val="en-US"/>
        </w:rPr>
        <w:t xml:space="preserve"> This caused commentators to ask whether workers in the unorganized sector were being demarcated into more worthy (under the poverty line) and less worthy (above the poverty line) workers.</w:t>
      </w:r>
      <w:r w:rsidR="00406406">
        <w:rPr>
          <w:rStyle w:val="FootnoteReference"/>
          <w:rFonts w:ascii="Times New Roman" w:hAnsi="Times New Roman" w:cs="Times New Roman"/>
          <w:color w:val="141413"/>
          <w:lang w:val="en-US"/>
        </w:rPr>
        <w:footnoteReference w:id="47"/>
      </w:r>
    </w:p>
    <w:p w:rsidR="00F848C1" w:rsidRDefault="00F848C1" w:rsidP="003F0581">
      <w:pPr>
        <w:ind w:firstLine="720"/>
        <w:rPr>
          <w:rFonts w:ascii="Times New Roman" w:hAnsi="Times New Roman" w:cs="Times New Roman"/>
          <w:color w:val="141413"/>
          <w:lang w:val="en-US"/>
        </w:rPr>
      </w:pPr>
    </w:p>
    <w:p w:rsidR="00E63D7B" w:rsidRPr="00E63D7B" w:rsidRDefault="00036B7C" w:rsidP="004726C4">
      <w:pPr>
        <w:ind w:firstLine="720"/>
        <w:rPr>
          <w:rFonts w:ascii="Times New Roman" w:hAnsi="Times New Roman" w:cs="Times New Roman"/>
          <w:color w:val="141413"/>
          <w:lang w:val="en-US"/>
        </w:rPr>
      </w:pPr>
      <w:r>
        <w:rPr>
          <w:rFonts w:ascii="Times New Roman" w:hAnsi="Times New Roman" w:cs="Times New Roman"/>
          <w:color w:val="141413"/>
          <w:lang w:val="en-US"/>
        </w:rPr>
        <w:t>Further on wage issues, the Act makes no mention of a national minimum wage</w:t>
      </w:r>
      <w:r w:rsidR="004726C4">
        <w:rPr>
          <w:rFonts w:ascii="Times New Roman" w:hAnsi="Times New Roman" w:cs="Times New Roman"/>
          <w:color w:val="141413"/>
          <w:lang w:val="en-US"/>
        </w:rPr>
        <w:t>,</w:t>
      </w:r>
      <w:r>
        <w:rPr>
          <w:rFonts w:ascii="Times New Roman" w:hAnsi="Times New Roman" w:cs="Times New Roman"/>
          <w:color w:val="141413"/>
          <w:lang w:val="en-US"/>
        </w:rPr>
        <w:t xml:space="preserve"> nor does the Act penalize the non-payment of adequate wages in a timely fashion.</w:t>
      </w:r>
      <w:r>
        <w:rPr>
          <w:rStyle w:val="FootnoteReference"/>
          <w:rFonts w:ascii="Times New Roman" w:hAnsi="Times New Roman" w:cs="Times New Roman"/>
          <w:color w:val="141413"/>
          <w:lang w:val="en-US"/>
        </w:rPr>
        <w:footnoteReference w:id="48"/>
      </w:r>
      <w:r>
        <w:rPr>
          <w:rFonts w:ascii="Times New Roman" w:hAnsi="Times New Roman" w:cs="Times New Roman"/>
          <w:color w:val="141413"/>
          <w:lang w:val="en-US"/>
        </w:rPr>
        <w:t xml:space="preserve"> </w:t>
      </w:r>
      <w:r w:rsidR="00E63D7B">
        <w:rPr>
          <w:rFonts w:ascii="Times New Roman" w:hAnsi="Times New Roman" w:cs="Times New Roman"/>
          <w:color w:val="141413"/>
          <w:lang w:val="en-US"/>
        </w:rPr>
        <w:t xml:space="preserve">The Act </w:t>
      </w:r>
      <w:r w:rsidR="00464B9E">
        <w:rPr>
          <w:rFonts w:ascii="Times New Roman" w:hAnsi="Times New Roman" w:cs="Times New Roman"/>
          <w:color w:val="141413"/>
          <w:lang w:val="en-US"/>
        </w:rPr>
        <w:t xml:space="preserve">does not </w:t>
      </w:r>
      <w:r w:rsidR="00E63D7B">
        <w:rPr>
          <w:rFonts w:ascii="Times New Roman" w:hAnsi="Times New Roman" w:cs="Times New Roman"/>
          <w:color w:val="141413"/>
          <w:lang w:val="en-US"/>
        </w:rPr>
        <w:t>mandat</w:t>
      </w:r>
      <w:r w:rsidR="00464B9E">
        <w:rPr>
          <w:rFonts w:ascii="Times New Roman" w:hAnsi="Times New Roman" w:cs="Times New Roman"/>
          <w:color w:val="141413"/>
          <w:lang w:val="en-US"/>
        </w:rPr>
        <w:t>e</w:t>
      </w:r>
      <w:r w:rsidR="00E63D7B">
        <w:rPr>
          <w:rFonts w:ascii="Times New Roman" w:hAnsi="Times New Roman" w:cs="Times New Roman"/>
          <w:color w:val="141413"/>
          <w:lang w:val="en-US"/>
        </w:rPr>
        <w:t xml:space="preserve"> certain minimum conditions of work.</w:t>
      </w:r>
      <w:r w:rsidR="00E63D7B">
        <w:rPr>
          <w:rStyle w:val="FootnoteReference"/>
          <w:rFonts w:ascii="Times New Roman" w:hAnsi="Times New Roman" w:cs="Times New Roman"/>
          <w:color w:val="141413"/>
          <w:lang w:val="en-US"/>
        </w:rPr>
        <w:footnoteReference w:id="49"/>
      </w:r>
      <w:r w:rsidR="00E63D7B">
        <w:rPr>
          <w:rFonts w:ascii="Times New Roman" w:hAnsi="Times New Roman" w:cs="Times New Roman"/>
          <w:color w:val="141413"/>
          <w:lang w:val="en-US"/>
        </w:rPr>
        <w:t xml:space="preserve"> </w:t>
      </w:r>
      <w:r>
        <w:rPr>
          <w:rFonts w:ascii="Times New Roman" w:hAnsi="Times New Roman" w:cs="Times New Roman"/>
          <w:color w:val="141413"/>
          <w:lang w:val="en-US"/>
        </w:rPr>
        <w:t xml:space="preserve">Critics argue that the 2008 Act lacks an </w:t>
      </w:r>
      <w:r w:rsidR="00E63D7B">
        <w:rPr>
          <w:rFonts w:ascii="Times New Roman" w:hAnsi="Times New Roman" w:cs="Times New Roman"/>
          <w:color w:val="141413"/>
          <w:lang w:val="en-US"/>
        </w:rPr>
        <w:t xml:space="preserve">overarching </w:t>
      </w:r>
      <w:r w:rsidR="004726C4">
        <w:rPr>
          <w:rFonts w:ascii="Times New Roman" w:hAnsi="Times New Roman" w:cs="Times New Roman"/>
          <w:color w:val="141413"/>
          <w:lang w:val="en-US"/>
        </w:rPr>
        <w:t>grievance redress mechanism</w:t>
      </w:r>
      <w:r>
        <w:rPr>
          <w:rFonts w:ascii="Times New Roman" w:hAnsi="Times New Roman" w:cs="Times New Roman"/>
          <w:color w:val="141413"/>
          <w:lang w:val="en-US"/>
        </w:rPr>
        <w:t xml:space="preserve"> </w:t>
      </w:r>
      <w:r w:rsidR="00E63D7B">
        <w:rPr>
          <w:rFonts w:ascii="Times New Roman" w:hAnsi="Times New Roman" w:cs="Times New Roman"/>
          <w:color w:val="141413"/>
          <w:lang w:val="en-US"/>
        </w:rPr>
        <w:t>based on a tripartite model</w:t>
      </w:r>
      <w:r>
        <w:rPr>
          <w:rFonts w:ascii="Times New Roman" w:hAnsi="Times New Roman" w:cs="Times New Roman"/>
          <w:color w:val="141413"/>
          <w:lang w:val="en-US"/>
        </w:rPr>
        <w:t xml:space="preserve">. Instead, workers are required to bring up their grievances before scheme-specific </w:t>
      </w:r>
      <w:r w:rsidR="004726C4">
        <w:rPr>
          <w:rFonts w:ascii="Times New Roman" w:hAnsi="Times New Roman" w:cs="Times New Roman"/>
          <w:color w:val="141413"/>
          <w:lang w:val="en-US"/>
        </w:rPr>
        <w:t>redress</w:t>
      </w:r>
      <w:r w:rsidR="00E63D7B">
        <w:rPr>
          <w:rFonts w:ascii="Times New Roman" w:hAnsi="Times New Roman" w:cs="Times New Roman"/>
          <w:color w:val="141413"/>
          <w:lang w:val="en-US"/>
        </w:rPr>
        <w:t xml:space="preserve"> </w:t>
      </w:r>
      <w:r>
        <w:rPr>
          <w:rFonts w:ascii="Times New Roman" w:hAnsi="Times New Roman" w:cs="Times New Roman"/>
          <w:color w:val="141413"/>
          <w:lang w:val="en-US"/>
        </w:rPr>
        <w:t xml:space="preserve">mechanisms. </w:t>
      </w:r>
      <w:r w:rsidR="00CD7504">
        <w:rPr>
          <w:rFonts w:ascii="Times New Roman" w:hAnsi="Times New Roman" w:cs="Times New Roman"/>
          <w:color w:val="141413"/>
          <w:lang w:val="en-US"/>
        </w:rPr>
        <w:t xml:space="preserve">Trade unions have no role to play under the </w:t>
      </w:r>
      <w:r w:rsidR="00CD7504">
        <w:rPr>
          <w:rFonts w:ascii="Times New Roman" w:hAnsi="Times New Roman" w:cs="Times New Roman"/>
          <w:color w:val="141413"/>
          <w:lang w:val="en-US"/>
        </w:rPr>
        <w:lastRenderedPageBreak/>
        <w:t>2008 Act in ensuring that the rights of unorganized workers are realized.</w:t>
      </w:r>
      <w:r w:rsidR="00CD7504">
        <w:rPr>
          <w:rStyle w:val="FootnoteReference"/>
          <w:rFonts w:ascii="Times New Roman" w:hAnsi="Times New Roman" w:cs="Times New Roman"/>
          <w:color w:val="141413"/>
          <w:lang w:val="en-US"/>
        </w:rPr>
        <w:footnoteReference w:id="50"/>
      </w:r>
      <w:r w:rsidR="00CD7504">
        <w:rPr>
          <w:rFonts w:ascii="Times New Roman" w:hAnsi="Times New Roman" w:cs="Times New Roman"/>
          <w:color w:val="141413"/>
          <w:lang w:val="en-US"/>
        </w:rPr>
        <w:t xml:space="preserve"> </w:t>
      </w:r>
      <w:proofErr w:type="spellStart"/>
      <w:r w:rsidR="009F3B94">
        <w:rPr>
          <w:rFonts w:ascii="Times New Roman" w:hAnsi="Times New Roman" w:cs="Times New Roman"/>
          <w:color w:val="141413"/>
          <w:lang w:val="en-US"/>
        </w:rPr>
        <w:t>Labo</w:t>
      </w:r>
      <w:r w:rsidR="004726C4">
        <w:rPr>
          <w:rFonts w:ascii="Times New Roman" w:hAnsi="Times New Roman" w:cs="Times New Roman"/>
          <w:color w:val="141413"/>
          <w:lang w:val="en-US"/>
        </w:rPr>
        <w:t>u</w:t>
      </w:r>
      <w:r w:rsidR="009F3B94">
        <w:rPr>
          <w:rFonts w:ascii="Times New Roman" w:hAnsi="Times New Roman" w:cs="Times New Roman"/>
          <w:color w:val="141413"/>
          <w:lang w:val="en-US"/>
        </w:rPr>
        <w:t>r</w:t>
      </w:r>
      <w:proofErr w:type="spellEnd"/>
      <w:r w:rsidR="009F3B94">
        <w:rPr>
          <w:rFonts w:ascii="Times New Roman" w:hAnsi="Times New Roman" w:cs="Times New Roman"/>
          <w:color w:val="141413"/>
          <w:lang w:val="en-US"/>
        </w:rPr>
        <w:t xml:space="preserve"> scholars worry that</w:t>
      </w:r>
      <w:r w:rsidR="004726C4">
        <w:rPr>
          <w:rFonts w:ascii="Times New Roman" w:hAnsi="Times New Roman" w:cs="Times New Roman"/>
          <w:color w:val="141413"/>
          <w:lang w:val="en-US"/>
        </w:rPr>
        <w:t xml:space="preserve"> the monolithic boards envisaged</w:t>
      </w:r>
      <w:r w:rsidR="009F3B94">
        <w:rPr>
          <w:rFonts w:ascii="Times New Roman" w:hAnsi="Times New Roman" w:cs="Times New Roman"/>
          <w:color w:val="141413"/>
          <w:lang w:val="en-US"/>
        </w:rPr>
        <w:t xml:space="preserve"> at the federal and state levels are wholly inadequate for addressing the complexity and range of occupations that fall within the ambit of the unorganized sector. The overall structure of the Act and the lack of any detailed and meaningful provisions </w:t>
      </w:r>
      <w:r w:rsidR="00CD7504">
        <w:rPr>
          <w:rFonts w:ascii="Times New Roman" w:hAnsi="Times New Roman" w:cs="Times New Roman"/>
          <w:color w:val="141413"/>
          <w:lang w:val="en-US"/>
        </w:rPr>
        <w:t xml:space="preserve">as to core demands of workers’ rights organizations </w:t>
      </w:r>
      <w:r w:rsidR="00E63D7B">
        <w:rPr>
          <w:rFonts w:ascii="Times New Roman" w:hAnsi="Times New Roman" w:cs="Times New Roman"/>
          <w:color w:val="141413"/>
          <w:lang w:val="en-US"/>
        </w:rPr>
        <w:t>has led commentators to observe:</w:t>
      </w:r>
      <w:r w:rsidR="004726C4">
        <w:rPr>
          <w:rFonts w:ascii="Times New Roman" w:hAnsi="Times New Roman" w:cs="Times New Roman"/>
          <w:color w:val="141413"/>
          <w:lang w:val="en-US"/>
        </w:rPr>
        <w:t xml:space="preserve"> “</w:t>
      </w:r>
      <w:r w:rsidR="00E63D7B" w:rsidRPr="00E63D7B">
        <w:rPr>
          <w:rFonts w:ascii="Times New Roman" w:hAnsi="Times New Roman" w:cs="Times New Roman"/>
          <w:color w:val="141413"/>
          <w:lang w:val="en-US"/>
        </w:rPr>
        <w:t xml:space="preserve">Overall, the language of the act is not one of giving rights to the </w:t>
      </w:r>
      <w:proofErr w:type="spellStart"/>
      <w:r w:rsidR="00E63D7B" w:rsidRPr="00E63D7B">
        <w:rPr>
          <w:rFonts w:ascii="Times New Roman" w:hAnsi="Times New Roman" w:cs="Times New Roman"/>
          <w:color w:val="141413"/>
          <w:lang w:val="en-US"/>
        </w:rPr>
        <w:t>unorganised</w:t>
      </w:r>
      <w:proofErr w:type="spellEnd"/>
      <w:r w:rsidR="00E63D7B" w:rsidRPr="00E63D7B">
        <w:rPr>
          <w:rFonts w:ascii="Times New Roman" w:hAnsi="Times New Roman" w:cs="Times New Roman"/>
          <w:color w:val="141413"/>
          <w:lang w:val="en-US"/>
        </w:rPr>
        <w:t xml:space="preserve"> sector workers at par with the workers in the </w:t>
      </w:r>
      <w:proofErr w:type="spellStart"/>
      <w:r w:rsidR="00E63D7B" w:rsidRPr="00E63D7B">
        <w:rPr>
          <w:rFonts w:ascii="Times New Roman" w:hAnsi="Times New Roman" w:cs="Times New Roman"/>
          <w:color w:val="141413"/>
          <w:lang w:val="en-US"/>
        </w:rPr>
        <w:t>organised</w:t>
      </w:r>
      <w:proofErr w:type="spellEnd"/>
      <w:r w:rsidR="00E63D7B" w:rsidRPr="00E63D7B">
        <w:rPr>
          <w:rFonts w:ascii="Times New Roman" w:hAnsi="Times New Roman" w:cs="Times New Roman"/>
          <w:color w:val="141413"/>
          <w:lang w:val="en-US"/>
        </w:rPr>
        <w:t xml:space="preserve"> sector, but rather to confine their status as beneficiaries of government schemes.</w:t>
      </w:r>
      <w:r w:rsidR="004726C4">
        <w:rPr>
          <w:rFonts w:ascii="Times New Roman" w:hAnsi="Times New Roman" w:cs="Times New Roman"/>
          <w:color w:val="141413"/>
          <w:lang w:val="en-US"/>
        </w:rPr>
        <w:t>”</w:t>
      </w:r>
      <w:r w:rsidR="004726C4">
        <w:rPr>
          <w:rStyle w:val="FootnoteReference"/>
          <w:rFonts w:ascii="Times New Roman" w:hAnsi="Times New Roman" w:cs="Times New Roman"/>
          <w:color w:val="141413"/>
          <w:lang w:val="en-US"/>
        </w:rPr>
        <w:footnoteReference w:id="51"/>
      </w:r>
    </w:p>
    <w:p w:rsidR="00E63D7B" w:rsidRDefault="00E63D7B" w:rsidP="00D82323">
      <w:pPr>
        <w:ind w:firstLine="720"/>
        <w:rPr>
          <w:rFonts w:ascii="Times New Roman" w:hAnsi="Times New Roman" w:cs="Times New Roman"/>
          <w:color w:val="141413"/>
          <w:lang w:val="en-US"/>
        </w:rPr>
      </w:pPr>
    </w:p>
    <w:p w:rsidR="00977E76" w:rsidRPr="00C41C50" w:rsidRDefault="00167630" w:rsidP="00977E76">
      <w:pPr>
        <w:ind w:firstLine="720"/>
        <w:rPr>
          <w:rFonts w:ascii="Times New Roman" w:hAnsi="Times New Roman" w:cs="Times New Roman"/>
          <w:color w:val="1A1A1A"/>
          <w:lang w:val="en-US"/>
        </w:rPr>
      </w:pPr>
      <w:r>
        <w:rPr>
          <w:rFonts w:ascii="Times New Roman" w:hAnsi="Times New Roman" w:cs="Times New Roman"/>
          <w:color w:val="141413"/>
          <w:lang w:val="en-US"/>
        </w:rPr>
        <w:t xml:space="preserve">In the period following the economic reforms of 1991, it is clear that new </w:t>
      </w:r>
      <w:proofErr w:type="spellStart"/>
      <w:r>
        <w:rPr>
          <w:rFonts w:ascii="Times New Roman" w:hAnsi="Times New Roman" w:cs="Times New Roman"/>
          <w:color w:val="141413"/>
          <w:lang w:val="en-US"/>
        </w:rPr>
        <w:t>labo</w:t>
      </w:r>
      <w:r w:rsidR="004726C4">
        <w:rPr>
          <w:rFonts w:ascii="Times New Roman" w:hAnsi="Times New Roman" w:cs="Times New Roman"/>
          <w:color w:val="141413"/>
          <w:lang w:val="en-US"/>
        </w:rPr>
        <w:t>u</w:t>
      </w:r>
      <w:r>
        <w:rPr>
          <w:rFonts w:ascii="Times New Roman" w:hAnsi="Times New Roman" w:cs="Times New Roman"/>
          <w:color w:val="141413"/>
          <w:lang w:val="en-US"/>
        </w:rPr>
        <w:t>r</w:t>
      </w:r>
      <w:proofErr w:type="spellEnd"/>
      <w:r>
        <w:rPr>
          <w:rFonts w:ascii="Times New Roman" w:hAnsi="Times New Roman" w:cs="Times New Roman"/>
          <w:color w:val="141413"/>
          <w:lang w:val="en-US"/>
        </w:rPr>
        <w:t xml:space="preserve"> laws are unlikely to protect the rights of workers in the way that the two prior generations of Indian </w:t>
      </w:r>
      <w:proofErr w:type="spellStart"/>
      <w:r>
        <w:rPr>
          <w:rFonts w:ascii="Times New Roman" w:hAnsi="Times New Roman" w:cs="Times New Roman"/>
          <w:color w:val="141413"/>
          <w:lang w:val="en-US"/>
        </w:rPr>
        <w:t>labo</w:t>
      </w:r>
      <w:r w:rsidR="004726C4">
        <w:rPr>
          <w:rFonts w:ascii="Times New Roman" w:hAnsi="Times New Roman" w:cs="Times New Roman"/>
          <w:color w:val="141413"/>
          <w:lang w:val="en-US"/>
        </w:rPr>
        <w:t>u</w:t>
      </w:r>
      <w:r>
        <w:rPr>
          <w:rFonts w:ascii="Times New Roman" w:hAnsi="Times New Roman" w:cs="Times New Roman"/>
          <w:color w:val="141413"/>
          <w:lang w:val="en-US"/>
        </w:rPr>
        <w:t>r</w:t>
      </w:r>
      <w:proofErr w:type="spellEnd"/>
      <w:r>
        <w:rPr>
          <w:rFonts w:ascii="Times New Roman" w:hAnsi="Times New Roman" w:cs="Times New Roman"/>
          <w:color w:val="141413"/>
          <w:lang w:val="en-US"/>
        </w:rPr>
        <w:t xml:space="preserve"> laws did.</w:t>
      </w:r>
      <w:r w:rsidR="008F2B83" w:rsidRPr="00C41C50">
        <w:rPr>
          <w:rFonts w:ascii="Times New Roman" w:hAnsi="Times New Roman" w:cs="Times New Roman"/>
          <w:color w:val="1A1A1A"/>
          <w:lang w:val="en-US"/>
        </w:rPr>
        <w:t xml:space="preserve"> </w:t>
      </w:r>
      <w:r w:rsidR="00145AF0">
        <w:rPr>
          <w:rFonts w:ascii="Times New Roman" w:hAnsi="Times New Roman" w:cs="Times New Roman"/>
          <w:color w:val="1A1A1A"/>
          <w:lang w:val="en-US"/>
        </w:rPr>
        <w:t xml:space="preserve">The Indian situation </w:t>
      </w:r>
      <w:r w:rsidR="00603E4C">
        <w:rPr>
          <w:rFonts w:ascii="Times New Roman" w:hAnsi="Times New Roman" w:cs="Times New Roman"/>
          <w:color w:val="1A1A1A"/>
          <w:lang w:val="en-US"/>
        </w:rPr>
        <w:t xml:space="preserve">where </w:t>
      </w:r>
      <w:proofErr w:type="spellStart"/>
      <w:r w:rsidR="00603E4C">
        <w:rPr>
          <w:rFonts w:ascii="Times New Roman" w:hAnsi="Times New Roman" w:cs="Times New Roman"/>
          <w:color w:val="1A1A1A"/>
          <w:lang w:val="en-US"/>
        </w:rPr>
        <w:t>labo</w:t>
      </w:r>
      <w:r w:rsidR="004726C4">
        <w:rPr>
          <w:rFonts w:ascii="Times New Roman" w:hAnsi="Times New Roman" w:cs="Times New Roman"/>
          <w:color w:val="1A1A1A"/>
          <w:lang w:val="en-US"/>
        </w:rPr>
        <w:t>u</w:t>
      </w:r>
      <w:r w:rsidR="00603E4C">
        <w:rPr>
          <w:rFonts w:ascii="Times New Roman" w:hAnsi="Times New Roman" w:cs="Times New Roman"/>
          <w:color w:val="1A1A1A"/>
          <w:lang w:val="en-US"/>
        </w:rPr>
        <w:t>r</w:t>
      </w:r>
      <w:proofErr w:type="spellEnd"/>
      <w:r w:rsidR="00603E4C">
        <w:rPr>
          <w:rFonts w:ascii="Times New Roman" w:hAnsi="Times New Roman" w:cs="Times New Roman"/>
          <w:color w:val="1A1A1A"/>
          <w:lang w:val="en-US"/>
        </w:rPr>
        <w:t xml:space="preserve"> law has been absorbed into development policy is hardly</w:t>
      </w:r>
      <w:r w:rsidR="00145AF0">
        <w:rPr>
          <w:rFonts w:ascii="Times New Roman" w:hAnsi="Times New Roman" w:cs="Times New Roman"/>
          <w:color w:val="1A1A1A"/>
          <w:lang w:val="en-US"/>
        </w:rPr>
        <w:t xml:space="preserve"> unusual</w:t>
      </w:r>
      <w:r w:rsidR="00603E4C">
        <w:rPr>
          <w:rFonts w:ascii="Times New Roman" w:hAnsi="Times New Roman" w:cs="Times New Roman"/>
          <w:color w:val="1A1A1A"/>
          <w:lang w:val="en-US"/>
        </w:rPr>
        <w:t>,</w:t>
      </w:r>
      <w:r w:rsidR="00145AF0">
        <w:rPr>
          <w:rFonts w:ascii="Times New Roman" w:hAnsi="Times New Roman" w:cs="Times New Roman"/>
          <w:color w:val="1A1A1A"/>
          <w:lang w:val="en-US"/>
        </w:rPr>
        <w:t xml:space="preserve"> as other </w:t>
      </w:r>
      <w:proofErr w:type="spellStart"/>
      <w:r w:rsidR="00603E4C">
        <w:rPr>
          <w:rFonts w:ascii="Times New Roman" w:hAnsi="Times New Roman" w:cs="Times New Roman"/>
          <w:color w:val="1A1A1A"/>
          <w:lang w:val="en-US"/>
        </w:rPr>
        <w:t>labo</w:t>
      </w:r>
      <w:r w:rsidR="004726C4">
        <w:rPr>
          <w:rFonts w:ascii="Times New Roman" w:hAnsi="Times New Roman" w:cs="Times New Roman"/>
          <w:color w:val="1A1A1A"/>
          <w:lang w:val="en-US"/>
        </w:rPr>
        <w:t>u</w:t>
      </w:r>
      <w:r w:rsidR="00603E4C">
        <w:rPr>
          <w:rFonts w:ascii="Times New Roman" w:hAnsi="Times New Roman" w:cs="Times New Roman"/>
          <w:color w:val="1A1A1A"/>
          <w:lang w:val="en-US"/>
        </w:rPr>
        <w:t>r</w:t>
      </w:r>
      <w:proofErr w:type="spellEnd"/>
      <w:r w:rsidR="00603E4C">
        <w:rPr>
          <w:rFonts w:ascii="Times New Roman" w:hAnsi="Times New Roman" w:cs="Times New Roman"/>
          <w:color w:val="1A1A1A"/>
          <w:lang w:val="en-US"/>
        </w:rPr>
        <w:t xml:space="preserve"> law scholars have elaborated on the increasing fragmentation of </w:t>
      </w:r>
      <w:proofErr w:type="spellStart"/>
      <w:r w:rsidR="00603E4C">
        <w:rPr>
          <w:rFonts w:ascii="Times New Roman" w:hAnsi="Times New Roman" w:cs="Times New Roman"/>
          <w:color w:val="1A1A1A"/>
          <w:lang w:val="en-US"/>
        </w:rPr>
        <w:t>labo</w:t>
      </w:r>
      <w:r w:rsidR="004726C4">
        <w:rPr>
          <w:rFonts w:ascii="Times New Roman" w:hAnsi="Times New Roman" w:cs="Times New Roman"/>
          <w:color w:val="1A1A1A"/>
          <w:lang w:val="en-US"/>
        </w:rPr>
        <w:t>u</w:t>
      </w:r>
      <w:r w:rsidR="00603E4C">
        <w:rPr>
          <w:rFonts w:ascii="Times New Roman" w:hAnsi="Times New Roman" w:cs="Times New Roman"/>
          <w:color w:val="1A1A1A"/>
          <w:lang w:val="en-US"/>
        </w:rPr>
        <w:t>r</w:t>
      </w:r>
      <w:proofErr w:type="spellEnd"/>
      <w:r w:rsidR="00603E4C">
        <w:rPr>
          <w:rFonts w:ascii="Times New Roman" w:hAnsi="Times New Roman" w:cs="Times New Roman"/>
          <w:color w:val="1A1A1A"/>
          <w:lang w:val="en-US"/>
        </w:rPr>
        <w:t xml:space="preserve"> law.</w:t>
      </w:r>
      <w:r w:rsidR="00603E4C">
        <w:rPr>
          <w:rStyle w:val="FootnoteReference"/>
          <w:rFonts w:ascii="Times New Roman" w:hAnsi="Times New Roman" w:cs="Times New Roman"/>
          <w:color w:val="1A1A1A"/>
          <w:lang w:val="en-US"/>
        </w:rPr>
        <w:footnoteReference w:id="52"/>
      </w:r>
      <w:r w:rsidR="00603E4C">
        <w:rPr>
          <w:rFonts w:ascii="Times New Roman" w:hAnsi="Times New Roman" w:cs="Times New Roman"/>
          <w:color w:val="1A1A1A"/>
          <w:lang w:val="en-US"/>
        </w:rPr>
        <w:t xml:space="preserve"> Another instance of such fragmentation in the Indian context is the </w:t>
      </w:r>
      <w:r w:rsidR="00977E76">
        <w:rPr>
          <w:rFonts w:ascii="Times New Roman" w:hAnsi="Times New Roman" w:cs="Times New Roman"/>
          <w:color w:val="1A1A1A"/>
          <w:lang w:val="en-US"/>
        </w:rPr>
        <w:t xml:space="preserve">national </w:t>
      </w:r>
      <w:r w:rsidR="00603E4C">
        <w:rPr>
          <w:rFonts w:ascii="Times New Roman" w:hAnsi="Times New Roman" w:cs="Times New Roman"/>
          <w:color w:val="1A1A1A"/>
          <w:lang w:val="en-US"/>
        </w:rPr>
        <w:t xml:space="preserve">rural </w:t>
      </w:r>
      <w:r w:rsidR="003A7095" w:rsidRPr="00C41C50">
        <w:rPr>
          <w:rFonts w:ascii="Times New Roman" w:hAnsi="Times New Roman" w:cs="Times New Roman"/>
          <w:color w:val="1A1A1A"/>
          <w:lang w:val="en-US"/>
        </w:rPr>
        <w:t xml:space="preserve">employment guarantee </w:t>
      </w:r>
      <w:r w:rsidR="00977E76">
        <w:rPr>
          <w:rFonts w:ascii="Times New Roman" w:hAnsi="Times New Roman" w:cs="Times New Roman"/>
          <w:color w:val="1A1A1A"/>
          <w:lang w:val="en-US"/>
        </w:rPr>
        <w:t xml:space="preserve">(NREG) </w:t>
      </w:r>
      <w:r w:rsidR="003A7095" w:rsidRPr="00C41C50">
        <w:rPr>
          <w:rFonts w:ascii="Times New Roman" w:hAnsi="Times New Roman" w:cs="Times New Roman"/>
          <w:color w:val="1A1A1A"/>
          <w:lang w:val="en-US"/>
        </w:rPr>
        <w:t xml:space="preserve">scheme </w:t>
      </w:r>
      <w:r w:rsidR="004726C4">
        <w:rPr>
          <w:rFonts w:ascii="Times New Roman" w:hAnsi="Times New Roman" w:cs="Times New Roman"/>
          <w:color w:val="1A1A1A"/>
          <w:lang w:val="en-US"/>
        </w:rPr>
        <w:t>provided by the state, where</w:t>
      </w:r>
      <w:r w:rsidR="00603E4C">
        <w:rPr>
          <w:rFonts w:ascii="Times New Roman" w:hAnsi="Times New Roman" w:cs="Times New Roman"/>
          <w:color w:val="1A1A1A"/>
          <w:lang w:val="en-US"/>
        </w:rPr>
        <w:t xml:space="preserve">in all adults living in rural areas can avail of 100 days of employment </w:t>
      </w:r>
      <w:r w:rsidR="004726C4">
        <w:rPr>
          <w:rFonts w:ascii="Times New Roman" w:hAnsi="Times New Roman" w:cs="Times New Roman"/>
          <w:color w:val="1A1A1A"/>
          <w:lang w:val="en-US"/>
        </w:rPr>
        <w:t>for which</w:t>
      </w:r>
      <w:r w:rsidR="00603E4C">
        <w:rPr>
          <w:rFonts w:ascii="Times New Roman" w:hAnsi="Times New Roman" w:cs="Times New Roman"/>
          <w:color w:val="1A1A1A"/>
          <w:lang w:val="en-US"/>
        </w:rPr>
        <w:t xml:space="preserve"> workers can receive the guaranteed minimum wage.</w:t>
      </w:r>
      <w:r w:rsidR="00977E76">
        <w:rPr>
          <w:rFonts w:ascii="Times New Roman" w:hAnsi="Times New Roman" w:cs="Times New Roman"/>
          <w:color w:val="1A1A1A"/>
          <w:lang w:val="en-US"/>
        </w:rPr>
        <w:t xml:space="preserve"> Some </w:t>
      </w:r>
      <w:proofErr w:type="spellStart"/>
      <w:r w:rsidR="00977E76">
        <w:rPr>
          <w:rFonts w:ascii="Times New Roman" w:hAnsi="Times New Roman" w:cs="Times New Roman"/>
          <w:color w:val="1A1A1A"/>
          <w:lang w:val="en-US"/>
        </w:rPr>
        <w:t>l</w:t>
      </w:r>
      <w:r w:rsidR="00977E76" w:rsidRPr="00977E76">
        <w:rPr>
          <w:rFonts w:ascii="Times New Roman" w:hAnsi="Times New Roman" w:cs="Times New Roman"/>
          <w:color w:val="1A1A1A"/>
          <w:lang w:val="en-US"/>
        </w:rPr>
        <w:t>abo</w:t>
      </w:r>
      <w:r w:rsidR="004726C4">
        <w:rPr>
          <w:rFonts w:ascii="Times New Roman" w:hAnsi="Times New Roman" w:cs="Times New Roman"/>
          <w:color w:val="1A1A1A"/>
          <w:lang w:val="en-US"/>
        </w:rPr>
        <w:t>u</w:t>
      </w:r>
      <w:r w:rsidR="00977E76" w:rsidRPr="00977E76">
        <w:rPr>
          <w:rFonts w:ascii="Times New Roman" w:hAnsi="Times New Roman" w:cs="Times New Roman"/>
          <w:color w:val="1A1A1A"/>
          <w:lang w:val="en-US"/>
        </w:rPr>
        <w:t>r</w:t>
      </w:r>
      <w:proofErr w:type="spellEnd"/>
      <w:r w:rsidR="00977E76" w:rsidRPr="00977E76">
        <w:rPr>
          <w:rFonts w:ascii="Times New Roman" w:hAnsi="Times New Roman" w:cs="Times New Roman"/>
          <w:color w:val="1A1A1A"/>
          <w:lang w:val="en-US"/>
        </w:rPr>
        <w:t xml:space="preserve"> a</w:t>
      </w:r>
      <w:r w:rsidR="004726C4">
        <w:rPr>
          <w:rFonts w:ascii="Times New Roman" w:hAnsi="Times New Roman" w:cs="Times New Roman"/>
          <w:color w:val="1A1A1A"/>
          <w:lang w:val="en-US"/>
        </w:rPr>
        <w:t>ctivists have welcomed the NREG,</w:t>
      </w:r>
      <w:r w:rsidR="00977E76" w:rsidRPr="00977E76">
        <w:rPr>
          <w:rFonts w:ascii="Times New Roman" w:hAnsi="Times New Roman" w:cs="Times New Roman"/>
          <w:color w:val="1A1A1A"/>
          <w:lang w:val="en-US"/>
        </w:rPr>
        <w:t xml:space="preserve"> offering as it does 100 days of guaranteed employment in rural India for the minimum wage.</w:t>
      </w:r>
      <w:r w:rsidR="00977E76">
        <w:rPr>
          <w:rFonts w:ascii="Times New Roman" w:hAnsi="Times New Roman" w:cs="Times New Roman"/>
          <w:color w:val="1A1A1A"/>
          <w:lang w:val="en-US"/>
        </w:rPr>
        <w:t xml:space="preserve"> Yet, </w:t>
      </w:r>
      <w:r w:rsidR="00F827B8">
        <w:rPr>
          <w:rFonts w:ascii="Times New Roman" w:hAnsi="Times New Roman" w:cs="Times New Roman"/>
          <w:color w:val="1A1A1A"/>
          <w:lang w:val="en-US"/>
        </w:rPr>
        <w:t xml:space="preserve">one </w:t>
      </w:r>
      <w:r w:rsidR="00A719C5">
        <w:rPr>
          <w:rFonts w:ascii="Times New Roman" w:hAnsi="Times New Roman" w:cs="Times New Roman"/>
          <w:color w:val="1A1A1A"/>
          <w:lang w:val="en-US"/>
        </w:rPr>
        <w:t xml:space="preserve">could </w:t>
      </w:r>
      <w:r w:rsidR="00F827B8">
        <w:rPr>
          <w:rFonts w:ascii="Times New Roman" w:hAnsi="Times New Roman" w:cs="Times New Roman"/>
          <w:color w:val="1A1A1A"/>
          <w:lang w:val="en-US"/>
        </w:rPr>
        <w:t xml:space="preserve">also </w:t>
      </w:r>
      <w:r w:rsidR="00A719C5">
        <w:rPr>
          <w:rFonts w:ascii="Times New Roman" w:hAnsi="Times New Roman" w:cs="Times New Roman"/>
          <w:color w:val="1A1A1A"/>
          <w:lang w:val="en-US"/>
        </w:rPr>
        <w:t xml:space="preserve">view these developments </w:t>
      </w:r>
      <w:r w:rsidR="00F827B8">
        <w:rPr>
          <w:rFonts w:ascii="Times New Roman" w:hAnsi="Times New Roman" w:cs="Times New Roman"/>
          <w:color w:val="1A1A1A"/>
          <w:lang w:val="en-US"/>
        </w:rPr>
        <w:t>skeptical</w:t>
      </w:r>
      <w:r w:rsidR="00A719C5">
        <w:rPr>
          <w:rFonts w:ascii="Times New Roman" w:hAnsi="Times New Roman" w:cs="Times New Roman"/>
          <w:color w:val="1A1A1A"/>
          <w:lang w:val="en-US"/>
        </w:rPr>
        <w:t xml:space="preserve">ly in </w:t>
      </w:r>
      <w:r w:rsidR="00F827B8">
        <w:rPr>
          <w:rFonts w:ascii="Times New Roman" w:hAnsi="Times New Roman" w:cs="Times New Roman"/>
          <w:color w:val="1A1A1A"/>
          <w:lang w:val="en-US"/>
        </w:rPr>
        <w:t xml:space="preserve">light of observations by </w:t>
      </w:r>
      <w:r w:rsidR="00977E76">
        <w:rPr>
          <w:rFonts w:ascii="Times New Roman" w:hAnsi="Times New Roman" w:cs="Times New Roman"/>
          <w:color w:val="1A1A1A"/>
          <w:lang w:val="en-US"/>
        </w:rPr>
        <w:t xml:space="preserve">postcolonial theorists like </w:t>
      </w:r>
      <w:proofErr w:type="spellStart"/>
      <w:r w:rsidR="00977E76" w:rsidRPr="00977E76">
        <w:rPr>
          <w:rFonts w:ascii="Times New Roman" w:hAnsi="Times New Roman" w:cs="Times New Roman"/>
          <w:color w:val="1A1A1A"/>
          <w:lang w:val="en-US"/>
        </w:rPr>
        <w:t>Partha</w:t>
      </w:r>
      <w:proofErr w:type="spellEnd"/>
      <w:r w:rsidR="00977E76" w:rsidRPr="00977E76">
        <w:rPr>
          <w:rFonts w:ascii="Times New Roman" w:hAnsi="Times New Roman" w:cs="Times New Roman"/>
          <w:color w:val="1A1A1A"/>
          <w:lang w:val="en-US"/>
        </w:rPr>
        <w:t xml:space="preserve"> </w:t>
      </w:r>
      <w:proofErr w:type="spellStart"/>
      <w:r w:rsidR="00977E76" w:rsidRPr="00977E76">
        <w:rPr>
          <w:rFonts w:ascii="Times New Roman" w:hAnsi="Times New Roman" w:cs="Times New Roman"/>
          <w:color w:val="1A1A1A"/>
          <w:lang w:val="en-US"/>
        </w:rPr>
        <w:t>Chatterjee</w:t>
      </w:r>
      <w:proofErr w:type="spellEnd"/>
      <w:r w:rsidR="00977E76" w:rsidRPr="00977E76">
        <w:rPr>
          <w:rFonts w:ascii="Times New Roman" w:hAnsi="Times New Roman" w:cs="Times New Roman"/>
          <w:color w:val="1A1A1A"/>
          <w:lang w:val="en-US"/>
        </w:rPr>
        <w:t xml:space="preserve"> </w:t>
      </w:r>
      <w:r w:rsidR="00F827B8">
        <w:rPr>
          <w:rFonts w:ascii="Times New Roman" w:hAnsi="Times New Roman" w:cs="Times New Roman"/>
          <w:color w:val="1A1A1A"/>
          <w:lang w:val="en-US"/>
        </w:rPr>
        <w:t xml:space="preserve">on </w:t>
      </w:r>
      <w:r w:rsidR="00977E76" w:rsidRPr="00977E76">
        <w:rPr>
          <w:rFonts w:ascii="Times New Roman" w:hAnsi="Times New Roman" w:cs="Times New Roman"/>
          <w:color w:val="1A1A1A"/>
          <w:lang w:val="en-US"/>
        </w:rPr>
        <w:t xml:space="preserve">the emergence of a </w:t>
      </w:r>
      <w:proofErr w:type="spellStart"/>
      <w:r w:rsidR="00977E76" w:rsidRPr="00977E76">
        <w:rPr>
          <w:rFonts w:ascii="Times New Roman" w:hAnsi="Times New Roman" w:cs="Times New Roman"/>
          <w:color w:val="1A1A1A"/>
          <w:lang w:val="en-US"/>
        </w:rPr>
        <w:t>governmentalized</w:t>
      </w:r>
      <w:proofErr w:type="spellEnd"/>
      <w:r w:rsidR="00977E76" w:rsidRPr="00977E76">
        <w:rPr>
          <w:rFonts w:ascii="Times New Roman" w:hAnsi="Times New Roman" w:cs="Times New Roman"/>
          <w:color w:val="1A1A1A"/>
          <w:lang w:val="en-US"/>
        </w:rPr>
        <w:t xml:space="preserve"> developmental state</w:t>
      </w:r>
      <w:r w:rsidR="004726C4">
        <w:rPr>
          <w:rFonts w:ascii="Times New Roman" w:hAnsi="Times New Roman" w:cs="Times New Roman"/>
          <w:color w:val="1A1A1A"/>
          <w:lang w:val="en-US"/>
        </w:rPr>
        <w:t>,</w:t>
      </w:r>
      <w:r w:rsidR="00977E76" w:rsidRPr="00977E76">
        <w:rPr>
          <w:rFonts w:ascii="Times New Roman" w:hAnsi="Times New Roman" w:cs="Times New Roman"/>
          <w:color w:val="1A1A1A"/>
          <w:lang w:val="en-US"/>
        </w:rPr>
        <w:t xml:space="preserve"> which is essentially viewed as preserving the hegemony of global capital by dispensing benefits to population groups whose claims to citizenship are compromised for </w:t>
      </w:r>
      <w:r w:rsidR="004726C4">
        <w:rPr>
          <w:rFonts w:ascii="Times New Roman" w:hAnsi="Times New Roman" w:cs="Times New Roman"/>
          <w:color w:val="1A1A1A"/>
          <w:lang w:val="en-US"/>
        </w:rPr>
        <w:t>one reason or an</w:t>
      </w:r>
      <w:r w:rsidR="00977E76" w:rsidRPr="00977E76">
        <w:rPr>
          <w:rFonts w:ascii="Times New Roman" w:hAnsi="Times New Roman" w:cs="Times New Roman"/>
          <w:color w:val="1A1A1A"/>
          <w:lang w:val="en-US"/>
        </w:rPr>
        <w:t xml:space="preserve">other, usually due to some aspect of their life being illegal. </w:t>
      </w:r>
    </w:p>
    <w:p w:rsidR="00FD3775" w:rsidRDefault="00FD3775" w:rsidP="00603E4C">
      <w:pPr>
        <w:rPr>
          <w:rFonts w:ascii="Times New Roman" w:hAnsi="Times New Roman" w:cs="Times New Roman"/>
          <w:color w:val="1A1A1A"/>
          <w:lang w:val="en-US"/>
        </w:rPr>
      </w:pPr>
    </w:p>
    <w:p w:rsidR="00AF43E2" w:rsidRPr="0005161F" w:rsidRDefault="0005161F" w:rsidP="00603E4C">
      <w:pPr>
        <w:rPr>
          <w:rFonts w:ascii="Times New Roman" w:hAnsi="Times New Roman" w:cs="Times New Roman"/>
          <w:b/>
          <w:color w:val="1A1A1A"/>
          <w:lang w:val="en-US"/>
        </w:rPr>
      </w:pPr>
      <w:r w:rsidRPr="0005161F">
        <w:rPr>
          <w:rFonts w:ascii="Times New Roman" w:hAnsi="Times New Roman" w:cs="Times New Roman"/>
          <w:b/>
          <w:color w:val="1A1A1A"/>
          <w:lang w:val="en-US"/>
        </w:rPr>
        <w:t>The</w:t>
      </w:r>
      <w:r>
        <w:rPr>
          <w:rFonts w:ascii="Times New Roman" w:hAnsi="Times New Roman" w:cs="Times New Roman"/>
          <w:b/>
          <w:color w:val="1A1A1A"/>
          <w:lang w:val="en-US"/>
        </w:rPr>
        <w:t xml:space="preserve"> Dilemmas of</w:t>
      </w:r>
      <w:r w:rsidR="00AF43E2" w:rsidRPr="0005161F">
        <w:rPr>
          <w:rFonts w:ascii="Times New Roman" w:hAnsi="Times New Roman" w:cs="Times New Roman"/>
          <w:b/>
          <w:color w:val="1A1A1A"/>
          <w:lang w:val="en-US"/>
        </w:rPr>
        <w:t xml:space="preserve"> </w:t>
      </w:r>
      <w:r w:rsidRPr="0005161F">
        <w:rPr>
          <w:rFonts w:ascii="Times New Roman" w:hAnsi="Times New Roman" w:cs="Times New Roman"/>
          <w:b/>
          <w:color w:val="1A1A1A"/>
          <w:lang w:val="en-US"/>
        </w:rPr>
        <w:t xml:space="preserve">Applying </w:t>
      </w:r>
      <w:proofErr w:type="spellStart"/>
      <w:r w:rsidR="00AF43E2" w:rsidRPr="0005161F">
        <w:rPr>
          <w:rFonts w:ascii="Times New Roman" w:hAnsi="Times New Roman" w:cs="Times New Roman"/>
          <w:b/>
          <w:color w:val="1A1A1A"/>
          <w:lang w:val="en-US"/>
        </w:rPr>
        <w:t>Labo</w:t>
      </w:r>
      <w:r w:rsidR="004726C4">
        <w:rPr>
          <w:rFonts w:ascii="Times New Roman" w:hAnsi="Times New Roman" w:cs="Times New Roman"/>
          <w:b/>
          <w:color w:val="1A1A1A"/>
          <w:lang w:val="en-US"/>
        </w:rPr>
        <w:t>u</w:t>
      </w:r>
      <w:r w:rsidR="00AF43E2" w:rsidRPr="0005161F">
        <w:rPr>
          <w:rFonts w:ascii="Times New Roman" w:hAnsi="Times New Roman" w:cs="Times New Roman"/>
          <w:b/>
          <w:color w:val="1A1A1A"/>
          <w:lang w:val="en-US"/>
        </w:rPr>
        <w:t>r</w:t>
      </w:r>
      <w:proofErr w:type="spellEnd"/>
      <w:r w:rsidR="00AF43E2" w:rsidRPr="0005161F">
        <w:rPr>
          <w:rFonts w:ascii="Times New Roman" w:hAnsi="Times New Roman" w:cs="Times New Roman"/>
          <w:b/>
          <w:color w:val="1A1A1A"/>
          <w:lang w:val="en-US"/>
        </w:rPr>
        <w:t xml:space="preserve"> Law</w:t>
      </w:r>
      <w:r w:rsidRPr="0005161F">
        <w:rPr>
          <w:rFonts w:ascii="Times New Roman" w:hAnsi="Times New Roman" w:cs="Times New Roman"/>
          <w:b/>
          <w:color w:val="1A1A1A"/>
          <w:lang w:val="en-US"/>
        </w:rPr>
        <w:t xml:space="preserve"> to Reproductive </w:t>
      </w:r>
      <w:proofErr w:type="spellStart"/>
      <w:r w:rsidRPr="0005161F">
        <w:rPr>
          <w:rFonts w:ascii="Times New Roman" w:hAnsi="Times New Roman" w:cs="Times New Roman"/>
          <w:b/>
          <w:color w:val="1A1A1A"/>
          <w:lang w:val="en-US"/>
        </w:rPr>
        <w:t>Labo</w:t>
      </w:r>
      <w:r w:rsidR="004726C4">
        <w:rPr>
          <w:rFonts w:ascii="Times New Roman" w:hAnsi="Times New Roman" w:cs="Times New Roman"/>
          <w:b/>
          <w:color w:val="1A1A1A"/>
          <w:lang w:val="en-US"/>
        </w:rPr>
        <w:t>u</w:t>
      </w:r>
      <w:r w:rsidRPr="0005161F">
        <w:rPr>
          <w:rFonts w:ascii="Times New Roman" w:hAnsi="Times New Roman" w:cs="Times New Roman"/>
          <w:b/>
          <w:color w:val="1A1A1A"/>
          <w:lang w:val="en-US"/>
        </w:rPr>
        <w:t>r</w:t>
      </w:r>
      <w:proofErr w:type="spellEnd"/>
    </w:p>
    <w:p w:rsidR="00AF43E2" w:rsidRDefault="00AF43E2" w:rsidP="00603E4C">
      <w:pPr>
        <w:rPr>
          <w:rFonts w:ascii="Times New Roman" w:hAnsi="Times New Roman" w:cs="Times New Roman"/>
          <w:color w:val="1A1A1A"/>
          <w:lang w:val="en-US"/>
        </w:rPr>
      </w:pPr>
    </w:p>
    <w:p w:rsidR="00F50538" w:rsidRPr="00C41C50" w:rsidRDefault="00603E4C" w:rsidP="004726C4">
      <w:pPr>
        <w:rPr>
          <w:rFonts w:ascii="Times New Roman" w:hAnsi="Times New Roman" w:cs="Times New Roman"/>
          <w:color w:val="1A1A1A"/>
          <w:lang w:val="en-US"/>
        </w:rPr>
      </w:pPr>
      <w:r>
        <w:rPr>
          <w:rFonts w:ascii="Times New Roman" w:hAnsi="Times New Roman" w:cs="Times New Roman"/>
          <w:color w:val="1A1A1A"/>
          <w:lang w:val="en-US"/>
        </w:rPr>
        <w:t xml:space="preserve">Even as I have shown how it is the second generation of Indian </w:t>
      </w:r>
      <w:proofErr w:type="spellStart"/>
      <w:r>
        <w:rPr>
          <w:rFonts w:ascii="Times New Roman" w:hAnsi="Times New Roman" w:cs="Times New Roman"/>
          <w:color w:val="1A1A1A"/>
          <w:lang w:val="en-US"/>
        </w:rPr>
        <w:t>labo</w:t>
      </w:r>
      <w:r w:rsidR="004726C4">
        <w:rPr>
          <w:rFonts w:ascii="Times New Roman" w:hAnsi="Times New Roman" w:cs="Times New Roman"/>
          <w:color w:val="1A1A1A"/>
          <w:lang w:val="en-US"/>
        </w:rPr>
        <w:t>u</w:t>
      </w:r>
      <w:r>
        <w:rPr>
          <w:rFonts w:ascii="Times New Roman" w:hAnsi="Times New Roman" w:cs="Times New Roman"/>
          <w:color w:val="1A1A1A"/>
          <w:lang w:val="en-US"/>
        </w:rPr>
        <w:t>r</w:t>
      </w:r>
      <w:proofErr w:type="spellEnd"/>
      <w:r>
        <w:rPr>
          <w:rFonts w:ascii="Times New Roman" w:hAnsi="Times New Roman" w:cs="Times New Roman"/>
          <w:color w:val="1A1A1A"/>
          <w:lang w:val="en-US"/>
        </w:rPr>
        <w:t xml:space="preserve"> laws that are the most beneficial for female reproductive </w:t>
      </w:r>
      <w:proofErr w:type="spellStart"/>
      <w:r>
        <w:rPr>
          <w:rFonts w:ascii="Times New Roman" w:hAnsi="Times New Roman" w:cs="Times New Roman"/>
          <w:color w:val="1A1A1A"/>
          <w:lang w:val="en-US"/>
        </w:rPr>
        <w:t>labo</w:t>
      </w:r>
      <w:r w:rsidR="004726C4">
        <w:rPr>
          <w:rFonts w:ascii="Times New Roman" w:hAnsi="Times New Roman" w:cs="Times New Roman"/>
          <w:color w:val="1A1A1A"/>
          <w:lang w:val="en-US"/>
        </w:rPr>
        <w:t>u</w:t>
      </w:r>
      <w:r>
        <w:rPr>
          <w:rFonts w:ascii="Times New Roman" w:hAnsi="Times New Roman" w:cs="Times New Roman"/>
          <w:color w:val="1A1A1A"/>
          <w:lang w:val="en-US"/>
        </w:rPr>
        <w:t>rers</w:t>
      </w:r>
      <w:proofErr w:type="spellEnd"/>
      <w:r>
        <w:rPr>
          <w:rFonts w:ascii="Times New Roman" w:hAnsi="Times New Roman" w:cs="Times New Roman"/>
          <w:color w:val="1A1A1A"/>
          <w:lang w:val="en-US"/>
        </w:rPr>
        <w:t xml:space="preserve"> engaged in </w:t>
      </w:r>
      <w:proofErr w:type="spellStart"/>
      <w:r>
        <w:rPr>
          <w:rFonts w:ascii="Times New Roman" w:hAnsi="Times New Roman" w:cs="Times New Roman"/>
          <w:color w:val="1A1A1A"/>
          <w:lang w:val="en-US"/>
        </w:rPr>
        <w:t>invisibilized</w:t>
      </w:r>
      <w:proofErr w:type="spellEnd"/>
      <w:r>
        <w:rPr>
          <w:rFonts w:ascii="Times New Roman" w:hAnsi="Times New Roman" w:cs="Times New Roman"/>
          <w:color w:val="1A1A1A"/>
          <w:lang w:val="en-US"/>
        </w:rPr>
        <w:t xml:space="preserve"> service</w:t>
      </w:r>
      <w:r w:rsidR="004726C4">
        <w:rPr>
          <w:rFonts w:ascii="Times New Roman" w:hAnsi="Times New Roman" w:cs="Times New Roman"/>
          <w:color w:val="1A1A1A"/>
          <w:lang w:val="en-US"/>
        </w:rPr>
        <w:t>-</w:t>
      </w:r>
      <w:r>
        <w:rPr>
          <w:rFonts w:ascii="Times New Roman" w:hAnsi="Times New Roman" w:cs="Times New Roman"/>
          <w:color w:val="1A1A1A"/>
          <w:lang w:val="en-US"/>
        </w:rPr>
        <w:t>oriented work</w:t>
      </w:r>
      <w:r w:rsidR="00734618">
        <w:rPr>
          <w:rFonts w:ascii="Times New Roman" w:hAnsi="Times New Roman" w:cs="Times New Roman"/>
          <w:color w:val="1A1A1A"/>
          <w:lang w:val="en-US"/>
        </w:rPr>
        <w:t xml:space="preserve">, we should </w:t>
      </w:r>
      <w:r w:rsidR="00117FC1">
        <w:rPr>
          <w:rFonts w:ascii="Times New Roman" w:hAnsi="Times New Roman" w:cs="Times New Roman"/>
          <w:color w:val="1A1A1A"/>
          <w:lang w:val="en-US"/>
        </w:rPr>
        <w:t xml:space="preserve">bear in mind that sectors of invisible work like sex work, dancing and surrogacy are by no means homogenous. They are </w:t>
      </w:r>
      <w:r w:rsidR="002E7B21" w:rsidRPr="00C41C50">
        <w:rPr>
          <w:rFonts w:ascii="Times New Roman" w:hAnsi="Times New Roman" w:cs="Times New Roman"/>
          <w:color w:val="1A1A1A"/>
          <w:lang w:val="en-US"/>
        </w:rPr>
        <w:t xml:space="preserve">highly </w:t>
      </w:r>
      <w:r w:rsidR="00AF337C" w:rsidRPr="00C41C50">
        <w:rPr>
          <w:rFonts w:ascii="Times New Roman" w:hAnsi="Times New Roman" w:cs="Times New Roman"/>
          <w:color w:val="1A1A1A"/>
          <w:lang w:val="en-US"/>
        </w:rPr>
        <w:t xml:space="preserve">internally </w:t>
      </w:r>
      <w:r w:rsidR="002E7B21" w:rsidRPr="00C41C50">
        <w:rPr>
          <w:rFonts w:ascii="Times New Roman" w:hAnsi="Times New Roman" w:cs="Times New Roman"/>
          <w:color w:val="1A1A1A"/>
          <w:lang w:val="en-US"/>
        </w:rPr>
        <w:t xml:space="preserve">differentiated sectors; </w:t>
      </w:r>
      <w:r w:rsidR="00117FC1">
        <w:rPr>
          <w:rFonts w:ascii="Times New Roman" w:hAnsi="Times New Roman" w:cs="Times New Roman"/>
          <w:color w:val="1A1A1A"/>
          <w:lang w:val="en-US"/>
        </w:rPr>
        <w:t xml:space="preserve">some </w:t>
      </w:r>
      <w:r w:rsidR="002E7B21" w:rsidRPr="00C41C50">
        <w:rPr>
          <w:rFonts w:ascii="Times New Roman" w:hAnsi="Times New Roman" w:cs="Times New Roman"/>
          <w:color w:val="1A1A1A"/>
          <w:lang w:val="en-US"/>
        </w:rPr>
        <w:t>sex workers earn e</w:t>
      </w:r>
      <w:r w:rsidR="00117FC1">
        <w:rPr>
          <w:rFonts w:ascii="Times New Roman" w:hAnsi="Times New Roman" w:cs="Times New Roman"/>
          <w:color w:val="1A1A1A"/>
          <w:lang w:val="en-US"/>
        </w:rPr>
        <w:t xml:space="preserve">nough to invest in mutual funds and </w:t>
      </w:r>
      <w:r w:rsidR="002E7B21" w:rsidRPr="00C41C50">
        <w:rPr>
          <w:rFonts w:ascii="Times New Roman" w:hAnsi="Times New Roman" w:cs="Times New Roman"/>
          <w:color w:val="1A1A1A"/>
          <w:lang w:val="en-US"/>
        </w:rPr>
        <w:t xml:space="preserve">real estate </w:t>
      </w:r>
      <w:r w:rsidR="00117FC1">
        <w:rPr>
          <w:rFonts w:ascii="Times New Roman" w:hAnsi="Times New Roman" w:cs="Times New Roman"/>
          <w:color w:val="1A1A1A"/>
          <w:lang w:val="en-US"/>
        </w:rPr>
        <w:t xml:space="preserve">while others earn enough to just meet basic needs. </w:t>
      </w:r>
      <w:r w:rsidR="00AF337C" w:rsidRPr="00C41C50">
        <w:rPr>
          <w:rFonts w:ascii="Times New Roman" w:hAnsi="Times New Roman" w:cs="Times New Roman"/>
          <w:color w:val="1A1A1A"/>
          <w:lang w:val="en-US"/>
        </w:rPr>
        <w:t>It is the same with b</w:t>
      </w:r>
      <w:r w:rsidR="002E7B21" w:rsidRPr="00C41C50">
        <w:rPr>
          <w:rFonts w:ascii="Times New Roman" w:hAnsi="Times New Roman" w:cs="Times New Roman"/>
          <w:color w:val="1A1A1A"/>
          <w:lang w:val="en-US"/>
        </w:rPr>
        <w:t>ar dancers</w:t>
      </w:r>
      <w:r w:rsidR="00D731D9" w:rsidRPr="00C41C50">
        <w:rPr>
          <w:rFonts w:ascii="Times New Roman" w:hAnsi="Times New Roman" w:cs="Times New Roman"/>
          <w:color w:val="1A1A1A"/>
          <w:lang w:val="en-US"/>
        </w:rPr>
        <w:t xml:space="preserve">, where at the heyday of bar dancing before it was banned, a bar dancer in a top bar could earn </w:t>
      </w:r>
      <w:r w:rsidR="00C4466B">
        <w:rPr>
          <w:rFonts w:ascii="Times New Roman" w:hAnsi="Times New Roman" w:cs="Times New Roman"/>
          <w:color w:val="1A1A1A"/>
          <w:lang w:val="en-US"/>
        </w:rPr>
        <w:t xml:space="preserve">almost twice as much </w:t>
      </w:r>
      <w:r w:rsidR="00D731D9" w:rsidRPr="00C41C50">
        <w:rPr>
          <w:rFonts w:ascii="Times New Roman" w:hAnsi="Times New Roman" w:cs="Times New Roman"/>
          <w:color w:val="1A1A1A"/>
          <w:lang w:val="en-US"/>
        </w:rPr>
        <w:t>per night</w:t>
      </w:r>
      <w:r w:rsidR="00C4466B">
        <w:rPr>
          <w:rFonts w:ascii="Times New Roman" w:hAnsi="Times New Roman" w:cs="Times New Roman"/>
          <w:color w:val="1A1A1A"/>
          <w:lang w:val="en-US"/>
        </w:rPr>
        <w:t xml:space="preserve"> as</w:t>
      </w:r>
      <w:r w:rsidR="00D731D9" w:rsidRPr="00C41C50">
        <w:rPr>
          <w:rFonts w:ascii="Times New Roman" w:hAnsi="Times New Roman" w:cs="Times New Roman"/>
          <w:color w:val="1A1A1A"/>
          <w:lang w:val="en-US"/>
        </w:rPr>
        <w:t xml:space="preserve"> a stripper in a New York club.</w:t>
      </w:r>
      <w:r w:rsidR="00C4466B">
        <w:rPr>
          <w:rStyle w:val="FootnoteReference"/>
          <w:rFonts w:ascii="Times New Roman" w:hAnsi="Times New Roman" w:cs="Times New Roman"/>
          <w:color w:val="1A1A1A"/>
          <w:lang w:val="en-US"/>
        </w:rPr>
        <w:footnoteReference w:id="53"/>
      </w:r>
      <w:r w:rsidR="002E7B21" w:rsidRPr="00C41C50">
        <w:rPr>
          <w:rFonts w:ascii="Times New Roman" w:hAnsi="Times New Roman" w:cs="Times New Roman"/>
          <w:color w:val="1A1A1A"/>
          <w:lang w:val="en-US"/>
        </w:rPr>
        <w:t xml:space="preserve"> </w:t>
      </w:r>
      <w:r w:rsidR="00C4466B" w:rsidRPr="00C4466B">
        <w:rPr>
          <w:rFonts w:ascii="Times New Roman" w:hAnsi="Times New Roman" w:cs="Times New Roman"/>
          <w:color w:val="000000"/>
          <w:lang w:val="en-US"/>
        </w:rPr>
        <w:t xml:space="preserve">In trendy bars, earnings </w:t>
      </w:r>
      <w:proofErr w:type="spellStart"/>
      <w:r w:rsidR="00A547E4" w:rsidRPr="00C4466B">
        <w:rPr>
          <w:rFonts w:ascii="Times New Roman" w:hAnsi="Times New Roman" w:cs="Times New Roman"/>
          <w:color w:val="000000"/>
          <w:lang w:val="en-US"/>
        </w:rPr>
        <w:t>equal</w:t>
      </w:r>
      <w:r w:rsidR="004726C4">
        <w:rPr>
          <w:rFonts w:ascii="Times New Roman" w:hAnsi="Times New Roman" w:cs="Times New Roman"/>
          <w:color w:val="000000"/>
          <w:lang w:val="en-US"/>
        </w:rPr>
        <w:t>l</w:t>
      </w:r>
      <w:r w:rsidR="00A547E4" w:rsidRPr="00C4466B">
        <w:rPr>
          <w:rFonts w:ascii="Times New Roman" w:hAnsi="Times New Roman" w:cs="Times New Roman"/>
          <w:color w:val="000000"/>
          <w:lang w:val="en-US"/>
        </w:rPr>
        <w:t>ed</w:t>
      </w:r>
      <w:proofErr w:type="spellEnd"/>
      <w:r w:rsidR="00C4466B" w:rsidRPr="00C4466B">
        <w:rPr>
          <w:rFonts w:ascii="Times New Roman" w:hAnsi="Times New Roman" w:cs="Times New Roman"/>
          <w:color w:val="000000"/>
          <w:lang w:val="en-US"/>
        </w:rPr>
        <w:t xml:space="preserve"> corporate salaries.</w:t>
      </w:r>
      <w:r w:rsidR="00C4466B" w:rsidRPr="00C4466B">
        <w:rPr>
          <w:rFonts w:ascii="Times New Roman" w:hAnsi="Times New Roman" w:cs="Times New Roman"/>
          <w:color w:val="1A1A1A"/>
          <w:lang w:val="en-US"/>
        </w:rPr>
        <w:t xml:space="preserve"> </w:t>
      </w:r>
      <w:r w:rsidR="00AF337C" w:rsidRPr="00C4466B">
        <w:rPr>
          <w:rFonts w:ascii="Times New Roman" w:hAnsi="Times New Roman" w:cs="Times New Roman"/>
          <w:color w:val="1A1A1A"/>
          <w:lang w:val="en-US"/>
        </w:rPr>
        <w:t>Similarly</w:t>
      </w:r>
      <w:r w:rsidR="004726C4">
        <w:rPr>
          <w:rFonts w:ascii="Times New Roman" w:hAnsi="Times New Roman" w:cs="Times New Roman"/>
          <w:color w:val="1A1A1A"/>
          <w:lang w:val="en-US"/>
        </w:rPr>
        <w:t>,</w:t>
      </w:r>
      <w:r w:rsidR="00C4466B" w:rsidRPr="00C4466B">
        <w:rPr>
          <w:rFonts w:ascii="Times New Roman" w:hAnsi="Times New Roman" w:cs="Times New Roman"/>
          <w:color w:val="1A1A1A"/>
          <w:lang w:val="en-US"/>
        </w:rPr>
        <w:t xml:space="preserve"> commercial</w:t>
      </w:r>
      <w:r w:rsidR="00AF337C" w:rsidRPr="00C4466B">
        <w:rPr>
          <w:rFonts w:ascii="Times New Roman" w:hAnsi="Times New Roman" w:cs="Times New Roman"/>
          <w:color w:val="1A1A1A"/>
          <w:lang w:val="en-US"/>
        </w:rPr>
        <w:t xml:space="preserve"> s</w:t>
      </w:r>
      <w:r w:rsidR="002E7B21" w:rsidRPr="00C4466B">
        <w:rPr>
          <w:rFonts w:ascii="Times New Roman" w:hAnsi="Times New Roman" w:cs="Times New Roman"/>
          <w:color w:val="1A1A1A"/>
          <w:lang w:val="en-US"/>
        </w:rPr>
        <w:t>urrog</w:t>
      </w:r>
      <w:r w:rsidR="002E7B21" w:rsidRPr="00C41C50">
        <w:rPr>
          <w:rFonts w:ascii="Times New Roman" w:hAnsi="Times New Roman" w:cs="Times New Roman"/>
          <w:color w:val="1A1A1A"/>
          <w:lang w:val="en-US"/>
        </w:rPr>
        <w:t>ates can earn substantial amounts of money</w:t>
      </w:r>
      <w:r w:rsidR="00A719C5">
        <w:rPr>
          <w:rFonts w:ascii="Times New Roman" w:hAnsi="Times New Roman" w:cs="Times New Roman"/>
          <w:color w:val="1A1A1A"/>
          <w:lang w:val="en-US"/>
        </w:rPr>
        <w:t xml:space="preserve"> relative to their educational and skill levels</w:t>
      </w:r>
      <w:r w:rsidR="00D12FEA">
        <w:rPr>
          <w:rFonts w:ascii="Times New Roman" w:hAnsi="Times New Roman" w:cs="Times New Roman"/>
          <w:color w:val="1A1A1A"/>
          <w:lang w:val="en-US"/>
        </w:rPr>
        <w:t>. In one of the fertility clinics in Gujarat</w:t>
      </w:r>
      <w:r w:rsidR="00D75517">
        <w:rPr>
          <w:rFonts w:ascii="Times New Roman" w:hAnsi="Times New Roman" w:cs="Times New Roman"/>
          <w:color w:val="1A1A1A"/>
          <w:lang w:val="en-US"/>
        </w:rPr>
        <w:t>,</w:t>
      </w:r>
      <w:r w:rsidR="00D12FEA">
        <w:rPr>
          <w:rFonts w:ascii="Times New Roman" w:hAnsi="Times New Roman" w:cs="Times New Roman"/>
          <w:color w:val="1A1A1A"/>
          <w:lang w:val="en-US"/>
        </w:rPr>
        <w:t xml:space="preserve"> which pioneered commercial surrogacy in India, </w:t>
      </w:r>
      <w:r w:rsidR="00A719C5">
        <w:rPr>
          <w:rFonts w:ascii="Times New Roman" w:hAnsi="Times New Roman" w:cs="Times New Roman"/>
          <w:color w:val="1A1A1A"/>
          <w:lang w:val="en-US"/>
        </w:rPr>
        <w:t xml:space="preserve">for instance, </w:t>
      </w:r>
      <w:r w:rsidR="00D12FEA">
        <w:rPr>
          <w:rFonts w:ascii="Times New Roman" w:hAnsi="Times New Roman" w:cs="Times New Roman"/>
          <w:color w:val="1A1A1A"/>
          <w:lang w:val="en-US"/>
        </w:rPr>
        <w:t xml:space="preserve">women earn 300,000 rupees per live delivery. Compare this to say a domestic </w:t>
      </w:r>
      <w:r w:rsidR="00D75517">
        <w:rPr>
          <w:rFonts w:ascii="Times New Roman" w:hAnsi="Times New Roman" w:cs="Times New Roman"/>
          <w:color w:val="1A1A1A"/>
          <w:lang w:val="en-US"/>
        </w:rPr>
        <w:t xml:space="preserve">worker </w:t>
      </w:r>
      <w:r w:rsidR="00D12FEA">
        <w:rPr>
          <w:rFonts w:ascii="Times New Roman" w:hAnsi="Times New Roman" w:cs="Times New Roman"/>
          <w:color w:val="1A1A1A"/>
          <w:lang w:val="en-US"/>
        </w:rPr>
        <w:t xml:space="preserve">in a big Indian city who might earn 2000 rupees a month for two hours </w:t>
      </w:r>
      <w:r w:rsidR="00D75517">
        <w:rPr>
          <w:rFonts w:ascii="Times New Roman" w:hAnsi="Times New Roman" w:cs="Times New Roman"/>
          <w:color w:val="1A1A1A"/>
          <w:lang w:val="en-US"/>
        </w:rPr>
        <w:t xml:space="preserve">of daily </w:t>
      </w:r>
      <w:r w:rsidR="00D12FEA">
        <w:rPr>
          <w:rFonts w:ascii="Times New Roman" w:hAnsi="Times New Roman" w:cs="Times New Roman"/>
          <w:color w:val="1A1A1A"/>
          <w:lang w:val="en-US"/>
        </w:rPr>
        <w:t>domestic work</w:t>
      </w:r>
      <w:r w:rsidR="00A719C5">
        <w:rPr>
          <w:rFonts w:ascii="Times New Roman" w:hAnsi="Times New Roman" w:cs="Times New Roman"/>
          <w:color w:val="1A1A1A"/>
          <w:lang w:val="en-US"/>
        </w:rPr>
        <w:t xml:space="preserve"> in a single household</w:t>
      </w:r>
      <w:r w:rsidR="00D12FEA">
        <w:rPr>
          <w:rFonts w:ascii="Times New Roman" w:hAnsi="Times New Roman" w:cs="Times New Roman"/>
          <w:color w:val="1A1A1A"/>
          <w:lang w:val="en-US"/>
        </w:rPr>
        <w:t xml:space="preserve">. </w:t>
      </w:r>
      <w:r w:rsidR="00D75517">
        <w:rPr>
          <w:rFonts w:ascii="Times New Roman" w:hAnsi="Times New Roman" w:cs="Times New Roman"/>
          <w:color w:val="1A1A1A"/>
          <w:lang w:val="en-US"/>
        </w:rPr>
        <w:t>Moreover</w:t>
      </w:r>
      <w:r w:rsidR="004726C4">
        <w:rPr>
          <w:rFonts w:ascii="Times New Roman" w:hAnsi="Times New Roman" w:cs="Times New Roman"/>
          <w:color w:val="1A1A1A"/>
          <w:lang w:val="en-US"/>
        </w:rPr>
        <w:t>,</w:t>
      </w:r>
      <w:r w:rsidR="00D75517">
        <w:rPr>
          <w:rFonts w:ascii="Times New Roman" w:hAnsi="Times New Roman" w:cs="Times New Roman"/>
          <w:color w:val="1A1A1A"/>
          <w:lang w:val="en-US"/>
        </w:rPr>
        <w:t xml:space="preserve"> as the surrogacy sector has developed in India, only married women can become surrogates and they usually </w:t>
      </w:r>
      <w:r w:rsidR="00D75517">
        <w:rPr>
          <w:rFonts w:ascii="Times New Roman" w:hAnsi="Times New Roman" w:cs="Times New Roman"/>
          <w:color w:val="1A1A1A"/>
          <w:lang w:val="en-US"/>
        </w:rPr>
        <w:lastRenderedPageBreak/>
        <w:t>undertake only two transactions. The time frame of women’s involvement in the other two sectors in comparison is much longer.</w:t>
      </w:r>
      <w:r w:rsidR="00F50538" w:rsidRPr="00C41C50">
        <w:rPr>
          <w:rFonts w:ascii="Times New Roman" w:hAnsi="Times New Roman" w:cs="Times New Roman"/>
          <w:color w:val="1A1A1A"/>
          <w:lang w:val="en-US"/>
        </w:rPr>
        <w:t xml:space="preserve"> </w:t>
      </w:r>
    </w:p>
    <w:p w:rsidR="0019548F" w:rsidRDefault="0019548F" w:rsidP="005A3D2E">
      <w:pPr>
        <w:rPr>
          <w:rFonts w:ascii="Times New Roman" w:hAnsi="Times New Roman" w:cs="Times New Roman"/>
          <w:color w:val="1A1A1A"/>
          <w:lang w:val="en-US"/>
        </w:rPr>
      </w:pPr>
    </w:p>
    <w:p w:rsidR="002E7B21" w:rsidRDefault="00D75517" w:rsidP="00F06ADD">
      <w:pPr>
        <w:ind w:firstLine="720"/>
        <w:rPr>
          <w:rFonts w:ascii="Times New Roman" w:hAnsi="Times New Roman" w:cs="Times New Roman"/>
          <w:color w:val="1A1A1A"/>
          <w:lang w:val="en-US"/>
        </w:rPr>
      </w:pPr>
      <w:r>
        <w:rPr>
          <w:rFonts w:ascii="Times New Roman" w:hAnsi="Times New Roman" w:cs="Times New Roman"/>
          <w:color w:val="1A1A1A"/>
          <w:lang w:val="en-US"/>
        </w:rPr>
        <w:t xml:space="preserve">It is this very heterogeneity of reproductive </w:t>
      </w:r>
      <w:proofErr w:type="spellStart"/>
      <w:r>
        <w:rPr>
          <w:rFonts w:ascii="Times New Roman" w:hAnsi="Times New Roman" w:cs="Times New Roman"/>
          <w:color w:val="1A1A1A"/>
          <w:lang w:val="en-US"/>
        </w:rPr>
        <w:t>labo</w:t>
      </w:r>
      <w:r w:rsidR="004726C4">
        <w:rPr>
          <w:rFonts w:ascii="Times New Roman" w:hAnsi="Times New Roman" w:cs="Times New Roman"/>
          <w:color w:val="1A1A1A"/>
          <w:lang w:val="en-US"/>
        </w:rPr>
        <w:t>u</w:t>
      </w:r>
      <w:r>
        <w:rPr>
          <w:rFonts w:ascii="Times New Roman" w:hAnsi="Times New Roman" w:cs="Times New Roman"/>
          <w:color w:val="1A1A1A"/>
          <w:lang w:val="en-US"/>
        </w:rPr>
        <w:t>r</w:t>
      </w:r>
      <w:proofErr w:type="spellEnd"/>
      <w:r>
        <w:rPr>
          <w:rFonts w:ascii="Times New Roman" w:hAnsi="Times New Roman" w:cs="Times New Roman"/>
          <w:color w:val="1A1A1A"/>
          <w:lang w:val="en-US"/>
        </w:rPr>
        <w:t xml:space="preserve"> </w:t>
      </w:r>
      <w:r w:rsidR="00A02ABE">
        <w:rPr>
          <w:rFonts w:ascii="Times New Roman" w:hAnsi="Times New Roman" w:cs="Times New Roman"/>
          <w:color w:val="1A1A1A"/>
          <w:lang w:val="en-US"/>
        </w:rPr>
        <w:t>markets and the diverse interests that women develop within them</w:t>
      </w:r>
      <w:r>
        <w:rPr>
          <w:rFonts w:ascii="Times New Roman" w:hAnsi="Times New Roman" w:cs="Times New Roman"/>
          <w:color w:val="1A1A1A"/>
          <w:lang w:val="en-US"/>
        </w:rPr>
        <w:t xml:space="preserve"> that </w:t>
      </w:r>
      <w:r w:rsidR="0019548F">
        <w:rPr>
          <w:rFonts w:ascii="Times New Roman" w:hAnsi="Times New Roman" w:cs="Times New Roman"/>
          <w:color w:val="1A1A1A"/>
          <w:lang w:val="en-US"/>
        </w:rPr>
        <w:t>explains the variety of positions that they occupy in relation to the law. S</w:t>
      </w:r>
      <w:r w:rsidR="00AF337C" w:rsidRPr="00C41C50">
        <w:rPr>
          <w:rFonts w:ascii="Times New Roman" w:hAnsi="Times New Roman" w:cs="Times New Roman"/>
          <w:color w:val="1A1A1A"/>
          <w:lang w:val="en-US"/>
        </w:rPr>
        <w:t>ex workers</w:t>
      </w:r>
      <w:r w:rsidR="0019548F">
        <w:rPr>
          <w:rFonts w:ascii="Times New Roman" w:hAnsi="Times New Roman" w:cs="Times New Roman"/>
          <w:color w:val="1A1A1A"/>
          <w:lang w:val="en-US"/>
        </w:rPr>
        <w:t>’ groups for instance might occupy a</w:t>
      </w:r>
      <w:r w:rsidR="005C2493">
        <w:rPr>
          <w:rFonts w:ascii="Times New Roman" w:hAnsi="Times New Roman" w:cs="Times New Roman"/>
          <w:color w:val="1A1A1A"/>
          <w:lang w:val="en-US"/>
        </w:rPr>
        <w:t>n</w:t>
      </w:r>
      <w:r w:rsidR="0019548F">
        <w:rPr>
          <w:rFonts w:ascii="Times New Roman" w:hAnsi="Times New Roman" w:cs="Times New Roman"/>
          <w:color w:val="1A1A1A"/>
          <w:lang w:val="en-US"/>
        </w:rPr>
        <w:t>y position between two ends of the spectrum</w:t>
      </w:r>
      <w:r w:rsidR="004726C4">
        <w:rPr>
          <w:rFonts w:ascii="Times New Roman" w:hAnsi="Times New Roman" w:cs="Times New Roman"/>
          <w:color w:val="1A1A1A"/>
          <w:lang w:val="en-US"/>
        </w:rPr>
        <w:t>,</w:t>
      </w:r>
      <w:r w:rsidR="0019548F">
        <w:rPr>
          <w:rFonts w:ascii="Times New Roman" w:hAnsi="Times New Roman" w:cs="Times New Roman"/>
          <w:color w:val="1A1A1A"/>
          <w:lang w:val="en-US"/>
        </w:rPr>
        <w:t xml:space="preserve"> from </w:t>
      </w:r>
      <w:r w:rsidR="002E7B21" w:rsidRPr="00C41C50">
        <w:rPr>
          <w:rFonts w:ascii="Times New Roman" w:hAnsi="Times New Roman" w:cs="Times New Roman"/>
          <w:color w:val="1A1A1A"/>
          <w:lang w:val="en-US"/>
        </w:rPr>
        <w:t>want</w:t>
      </w:r>
      <w:r w:rsidR="0019548F">
        <w:rPr>
          <w:rFonts w:ascii="Times New Roman" w:hAnsi="Times New Roman" w:cs="Times New Roman"/>
          <w:color w:val="1A1A1A"/>
          <w:lang w:val="en-US"/>
        </w:rPr>
        <w:t>ing</w:t>
      </w:r>
      <w:r w:rsidR="002E7B21" w:rsidRPr="00C41C50">
        <w:rPr>
          <w:rFonts w:ascii="Times New Roman" w:hAnsi="Times New Roman" w:cs="Times New Roman"/>
          <w:color w:val="1A1A1A"/>
          <w:lang w:val="en-US"/>
        </w:rPr>
        <w:t xml:space="preserve"> no interference </w:t>
      </w:r>
      <w:r w:rsidR="0019548F">
        <w:rPr>
          <w:rFonts w:ascii="Times New Roman" w:hAnsi="Times New Roman" w:cs="Times New Roman"/>
          <w:color w:val="1A1A1A"/>
          <w:lang w:val="en-US"/>
        </w:rPr>
        <w:t xml:space="preserve">from </w:t>
      </w:r>
      <w:r w:rsidR="002E7B21" w:rsidRPr="00C41C50">
        <w:rPr>
          <w:rFonts w:ascii="Times New Roman" w:hAnsi="Times New Roman" w:cs="Times New Roman"/>
          <w:color w:val="1A1A1A"/>
          <w:lang w:val="en-US"/>
        </w:rPr>
        <w:t xml:space="preserve">the </w:t>
      </w:r>
      <w:r w:rsidR="0019548F">
        <w:rPr>
          <w:rFonts w:ascii="Times New Roman" w:hAnsi="Times New Roman" w:cs="Times New Roman"/>
          <w:color w:val="1A1A1A"/>
          <w:lang w:val="en-US"/>
        </w:rPr>
        <w:t xml:space="preserve">state at one end to </w:t>
      </w:r>
      <w:r w:rsidR="000A68AA">
        <w:rPr>
          <w:rFonts w:ascii="Times New Roman" w:hAnsi="Times New Roman" w:cs="Times New Roman"/>
          <w:color w:val="1A1A1A"/>
          <w:lang w:val="en-US"/>
        </w:rPr>
        <w:t xml:space="preserve">lobbying for </w:t>
      </w:r>
      <w:proofErr w:type="spellStart"/>
      <w:r w:rsidR="0019548F">
        <w:rPr>
          <w:rFonts w:ascii="Times New Roman" w:hAnsi="Times New Roman" w:cs="Times New Roman"/>
          <w:color w:val="1A1A1A"/>
          <w:lang w:val="en-US"/>
        </w:rPr>
        <w:t>labo</w:t>
      </w:r>
      <w:r w:rsidR="004726C4">
        <w:rPr>
          <w:rFonts w:ascii="Times New Roman" w:hAnsi="Times New Roman" w:cs="Times New Roman"/>
          <w:color w:val="1A1A1A"/>
          <w:lang w:val="en-US"/>
        </w:rPr>
        <w:t>u</w:t>
      </w:r>
      <w:r w:rsidR="0019548F">
        <w:rPr>
          <w:rFonts w:ascii="Times New Roman" w:hAnsi="Times New Roman" w:cs="Times New Roman"/>
          <w:color w:val="1A1A1A"/>
          <w:lang w:val="en-US"/>
        </w:rPr>
        <w:t>r</w:t>
      </w:r>
      <w:proofErr w:type="spellEnd"/>
      <w:r w:rsidR="0019548F">
        <w:rPr>
          <w:rFonts w:ascii="Times New Roman" w:hAnsi="Times New Roman" w:cs="Times New Roman"/>
          <w:color w:val="1A1A1A"/>
          <w:lang w:val="en-US"/>
        </w:rPr>
        <w:t xml:space="preserve"> laws </w:t>
      </w:r>
      <w:r w:rsidR="00F162B9" w:rsidRPr="00C41C50">
        <w:rPr>
          <w:rFonts w:ascii="Times New Roman" w:hAnsi="Times New Roman" w:cs="Times New Roman"/>
          <w:color w:val="1A1A1A"/>
          <w:lang w:val="en-US"/>
        </w:rPr>
        <w:t xml:space="preserve">tailored </w:t>
      </w:r>
      <w:r w:rsidR="0019548F">
        <w:rPr>
          <w:rFonts w:ascii="Times New Roman" w:hAnsi="Times New Roman" w:cs="Times New Roman"/>
          <w:color w:val="1A1A1A"/>
          <w:lang w:val="en-US"/>
        </w:rPr>
        <w:t xml:space="preserve">to meet the needs of </w:t>
      </w:r>
      <w:r w:rsidR="00F162B9" w:rsidRPr="00C41C50">
        <w:rPr>
          <w:rFonts w:ascii="Times New Roman" w:hAnsi="Times New Roman" w:cs="Times New Roman"/>
          <w:color w:val="1A1A1A"/>
          <w:lang w:val="en-US"/>
        </w:rPr>
        <w:t>sex work</w:t>
      </w:r>
      <w:r w:rsidR="0019548F">
        <w:rPr>
          <w:rFonts w:ascii="Times New Roman" w:hAnsi="Times New Roman" w:cs="Times New Roman"/>
          <w:color w:val="1A1A1A"/>
          <w:lang w:val="en-US"/>
        </w:rPr>
        <w:t>ers</w:t>
      </w:r>
      <w:r w:rsidR="00F50538" w:rsidRPr="00C41C50">
        <w:rPr>
          <w:rFonts w:ascii="Times New Roman" w:hAnsi="Times New Roman" w:cs="Times New Roman"/>
          <w:color w:val="1A1A1A"/>
          <w:lang w:val="en-US"/>
        </w:rPr>
        <w:t xml:space="preserve">. </w:t>
      </w:r>
      <w:r w:rsidR="00F162B9" w:rsidRPr="00C41C50">
        <w:rPr>
          <w:rFonts w:ascii="Times New Roman" w:hAnsi="Times New Roman" w:cs="Times New Roman"/>
          <w:color w:val="1A1A1A"/>
          <w:lang w:val="en-US"/>
        </w:rPr>
        <w:t>In</w:t>
      </w:r>
      <w:r w:rsidR="0019548F">
        <w:rPr>
          <w:rFonts w:ascii="Times New Roman" w:hAnsi="Times New Roman" w:cs="Times New Roman"/>
          <w:color w:val="1A1A1A"/>
          <w:lang w:val="en-US"/>
        </w:rPr>
        <w:t xml:space="preserve">terestingly, it is in sex work where </w:t>
      </w:r>
      <w:r w:rsidR="000A68AA">
        <w:rPr>
          <w:rFonts w:ascii="Times New Roman" w:hAnsi="Times New Roman" w:cs="Times New Roman"/>
          <w:color w:val="1A1A1A"/>
          <w:lang w:val="en-US"/>
        </w:rPr>
        <w:t xml:space="preserve">women’s </w:t>
      </w:r>
      <w:r w:rsidR="0019548F">
        <w:rPr>
          <w:rFonts w:ascii="Times New Roman" w:hAnsi="Times New Roman" w:cs="Times New Roman"/>
          <w:color w:val="1A1A1A"/>
          <w:lang w:val="en-US"/>
        </w:rPr>
        <w:t xml:space="preserve">claims to the recognition of </w:t>
      </w:r>
      <w:proofErr w:type="spellStart"/>
      <w:r w:rsidR="0019548F">
        <w:rPr>
          <w:rFonts w:ascii="Times New Roman" w:hAnsi="Times New Roman" w:cs="Times New Roman"/>
          <w:color w:val="1A1A1A"/>
          <w:lang w:val="en-US"/>
        </w:rPr>
        <w:t>labo</w:t>
      </w:r>
      <w:r w:rsidR="004726C4">
        <w:rPr>
          <w:rFonts w:ascii="Times New Roman" w:hAnsi="Times New Roman" w:cs="Times New Roman"/>
          <w:color w:val="1A1A1A"/>
          <w:lang w:val="en-US"/>
        </w:rPr>
        <w:t>u</w:t>
      </w:r>
      <w:r w:rsidR="0019548F">
        <w:rPr>
          <w:rFonts w:ascii="Times New Roman" w:hAnsi="Times New Roman" w:cs="Times New Roman"/>
          <w:color w:val="1A1A1A"/>
          <w:lang w:val="en-US"/>
        </w:rPr>
        <w:t>r</w:t>
      </w:r>
      <w:proofErr w:type="spellEnd"/>
      <w:r w:rsidR="0019548F">
        <w:rPr>
          <w:rFonts w:ascii="Times New Roman" w:hAnsi="Times New Roman" w:cs="Times New Roman"/>
          <w:color w:val="1A1A1A"/>
          <w:lang w:val="en-US"/>
        </w:rPr>
        <w:t xml:space="preserve"> are best articulated. In</w:t>
      </w:r>
      <w:r w:rsidR="00F162B9" w:rsidRPr="00C41C50">
        <w:rPr>
          <w:rFonts w:ascii="Times New Roman" w:hAnsi="Times New Roman" w:cs="Times New Roman"/>
          <w:color w:val="1A1A1A"/>
          <w:lang w:val="en-US"/>
        </w:rPr>
        <w:t xml:space="preserve"> the other two sectors</w:t>
      </w:r>
      <w:r w:rsidR="0019548F">
        <w:rPr>
          <w:rFonts w:ascii="Times New Roman" w:hAnsi="Times New Roman" w:cs="Times New Roman"/>
          <w:color w:val="1A1A1A"/>
          <w:lang w:val="en-US"/>
        </w:rPr>
        <w:t xml:space="preserve"> I consider here</w:t>
      </w:r>
      <w:r w:rsidR="00F162B9" w:rsidRPr="00C41C50">
        <w:rPr>
          <w:rFonts w:ascii="Times New Roman" w:hAnsi="Times New Roman" w:cs="Times New Roman"/>
          <w:color w:val="1A1A1A"/>
          <w:lang w:val="en-US"/>
        </w:rPr>
        <w:t xml:space="preserve">, </w:t>
      </w:r>
      <w:r w:rsidR="00D731D9" w:rsidRPr="00C41C50">
        <w:rPr>
          <w:rFonts w:ascii="Times New Roman" w:hAnsi="Times New Roman" w:cs="Times New Roman"/>
          <w:color w:val="1A1A1A"/>
          <w:lang w:val="en-US"/>
        </w:rPr>
        <w:t xml:space="preserve">the dynamics of rights claims are quite different. </w:t>
      </w:r>
      <w:r w:rsidR="0019548F">
        <w:rPr>
          <w:rFonts w:ascii="Times New Roman" w:hAnsi="Times New Roman" w:cs="Times New Roman"/>
          <w:color w:val="1A1A1A"/>
          <w:lang w:val="en-US"/>
        </w:rPr>
        <w:t xml:space="preserve">In the case of bar dancing, </w:t>
      </w:r>
      <w:r w:rsidR="000A68AA">
        <w:rPr>
          <w:rFonts w:ascii="Times New Roman" w:hAnsi="Times New Roman" w:cs="Times New Roman"/>
          <w:color w:val="1A1A1A"/>
          <w:lang w:val="en-US"/>
        </w:rPr>
        <w:t>d</w:t>
      </w:r>
      <w:r w:rsidR="000A68AA" w:rsidRPr="005C2493">
        <w:rPr>
          <w:rFonts w:ascii="Times New Roman" w:hAnsi="Times New Roman" w:cs="Times New Roman"/>
          <w:color w:val="000000"/>
          <w:lang w:val="en-US"/>
        </w:rPr>
        <w:t>espite the existence of dance bars since the 1960s, bar dancers mobilized only in the late 1990s by protesting against poor pay and working conditions and their treatment</w:t>
      </w:r>
      <w:r w:rsidR="000A68AA">
        <w:rPr>
          <w:rFonts w:ascii="Times New Roman" w:hAnsi="Times New Roman" w:cs="Times New Roman"/>
          <w:color w:val="000000"/>
          <w:lang w:val="en-US"/>
        </w:rPr>
        <w:t xml:space="preserve"> </w:t>
      </w:r>
      <w:r w:rsidR="000A68AA" w:rsidRPr="005C2493">
        <w:rPr>
          <w:rFonts w:ascii="Times New Roman" w:hAnsi="Times New Roman" w:cs="Times New Roman"/>
          <w:color w:val="000000"/>
          <w:lang w:val="en-US"/>
        </w:rPr>
        <w:t>as</w:t>
      </w:r>
      <w:r w:rsidR="000A68AA">
        <w:rPr>
          <w:rFonts w:ascii="Times New Roman" w:hAnsi="Times New Roman" w:cs="Times New Roman"/>
          <w:color w:val="000000"/>
          <w:lang w:val="en-US"/>
        </w:rPr>
        <w:t xml:space="preserve"> </w:t>
      </w:r>
      <w:r w:rsidR="000A68AA" w:rsidRPr="005C2493">
        <w:rPr>
          <w:rFonts w:ascii="Times New Roman" w:hAnsi="Times New Roman" w:cs="Times New Roman"/>
          <w:color w:val="000000"/>
          <w:lang w:val="en-US"/>
        </w:rPr>
        <w:t>pawns</w:t>
      </w:r>
      <w:r w:rsidR="000A68AA">
        <w:rPr>
          <w:rFonts w:ascii="Times New Roman" w:hAnsi="Times New Roman" w:cs="Times New Roman"/>
          <w:color w:val="000000"/>
          <w:lang w:val="en-US"/>
        </w:rPr>
        <w:t xml:space="preserve"> between the state and bar owners </w:t>
      </w:r>
      <w:r w:rsidR="000A68AA" w:rsidRPr="005C2493">
        <w:rPr>
          <w:rFonts w:ascii="Times New Roman" w:hAnsi="Times New Roman" w:cs="Times New Roman"/>
          <w:color w:val="000000"/>
          <w:lang w:val="en-US"/>
        </w:rPr>
        <w:t>during</w:t>
      </w:r>
      <w:r w:rsidR="000A68AA">
        <w:rPr>
          <w:rFonts w:ascii="Times New Roman" w:hAnsi="Times New Roman" w:cs="Times New Roman"/>
          <w:color w:val="000000"/>
          <w:lang w:val="en-US"/>
        </w:rPr>
        <w:t xml:space="preserve"> </w:t>
      </w:r>
      <w:r w:rsidR="000A68AA" w:rsidRPr="005C2493">
        <w:rPr>
          <w:rFonts w:ascii="Times New Roman" w:hAnsi="Times New Roman" w:cs="Times New Roman"/>
          <w:color w:val="000000"/>
          <w:lang w:val="en-US"/>
        </w:rPr>
        <w:t>police</w:t>
      </w:r>
      <w:r w:rsidR="000A68AA">
        <w:rPr>
          <w:rFonts w:ascii="Times New Roman" w:hAnsi="Times New Roman" w:cs="Times New Roman"/>
          <w:color w:val="000000"/>
          <w:lang w:val="en-US"/>
        </w:rPr>
        <w:t xml:space="preserve"> </w:t>
      </w:r>
      <w:r w:rsidR="000A68AA" w:rsidRPr="005C2493">
        <w:rPr>
          <w:rFonts w:ascii="Times New Roman" w:hAnsi="Times New Roman" w:cs="Times New Roman"/>
          <w:color w:val="000000"/>
          <w:lang w:val="en-US"/>
        </w:rPr>
        <w:t>raids.</w:t>
      </w:r>
      <w:r w:rsidR="000A68AA">
        <w:rPr>
          <w:rFonts w:ascii="Times New Roman" w:hAnsi="Times New Roman" w:cs="Times New Roman"/>
          <w:color w:val="000000"/>
          <w:lang w:val="en-US"/>
        </w:rPr>
        <w:t xml:space="preserve"> </w:t>
      </w:r>
      <w:r w:rsidR="00F06ADD">
        <w:rPr>
          <w:rFonts w:ascii="Times New Roman" w:hAnsi="Times New Roman" w:cs="Times New Roman"/>
          <w:color w:val="000000"/>
          <w:lang w:val="en-US"/>
        </w:rPr>
        <w:t>W</w:t>
      </w:r>
      <w:r w:rsidR="00F06ADD">
        <w:rPr>
          <w:rFonts w:ascii="Times New Roman" w:hAnsi="Times New Roman" w:cs="Times New Roman"/>
          <w:color w:val="1A1A1A"/>
          <w:lang w:val="en-US"/>
        </w:rPr>
        <w:t>hen bar dancing was banned from the state of Maharashtra by a</w:t>
      </w:r>
      <w:r w:rsidR="004726C4">
        <w:rPr>
          <w:rFonts w:ascii="Times New Roman" w:hAnsi="Times New Roman" w:cs="Times New Roman"/>
          <w:color w:val="1A1A1A"/>
          <w:lang w:val="en-US"/>
        </w:rPr>
        <w:t>n amendment to the Bombay Police</w:t>
      </w:r>
      <w:r w:rsidR="00F06ADD">
        <w:rPr>
          <w:rFonts w:ascii="Times New Roman" w:hAnsi="Times New Roman" w:cs="Times New Roman"/>
          <w:color w:val="1A1A1A"/>
          <w:lang w:val="en-US"/>
        </w:rPr>
        <w:t xml:space="preserve"> Act</w:t>
      </w:r>
      <w:r w:rsidR="00A719C5">
        <w:rPr>
          <w:rFonts w:ascii="Times New Roman" w:hAnsi="Times New Roman" w:cs="Times New Roman"/>
          <w:color w:val="1A1A1A"/>
          <w:lang w:val="en-US"/>
        </w:rPr>
        <w:t xml:space="preserve"> in 2006</w:t>
      </w:r>
      <w:r w:rsidR="00F06ADD">
        <w:rPr>
          <w:rFonts w:ascii="Times New Roman" w:hAnsi="Times New Roman" w:cs="Times New Roman"/>
          <w:color w:val="1A1A1A"/>
          <w:lang w:val="en-US"/>
        </w:rPr>
        <w:t xml:space="preserve">, it was bar owners’ associations that challenged the constitutionality of the amendment in the Mumbai High Court. Bar dancers simply rallied behind these associations in the </w:t>
      </w:r>
      <w:r w:rsidR="00F06ADD" w:rsidRPr="00C41C50">
        <w:rPr>
          <w:rFonts w:ascii="Times New Roman" w:hAnsi="Times New Roman" w:cs="Times New Roman"/>
          <w:color w:val="1A1A1A"/>
          <w:lang w:val="en-US"/>
        </w:rPr>
        <w:t>litigation against the state</w:t>
      </w:r>
      <w:r w:rsidR="00F06ADD">
        <w:rPr>
          <w:rFonts w:ascii="Times New Roman" w:hAnsi="Times New Roman" w:cs="Times New Roman"/>
          <w:color w:val="1A1A1A"/>
          <w:lang w:val="en-US"/>
        </w:rPr>
        <w:t>.</w:t>
      </w:r>
      <w:r w:rsidR="00F06ADD" w:rsidRPr="00C41C50">
        <w:rPr>
          <w:rFonts w:ascii="Times New Roman" w:hAnsi="Times New Roman" w:cs="Times New Roman"/>
          <w:color w:val="1A1A1A"/>
          <w:lang w:val="en-US"/>
        </w:rPr>
        <w:t xml:space="preserve"> </w:t>
      </w:r>
      <w:r w:rsidR="00F06ADD">
        <w:rPr>
          <w:rFonts w:ascii="Times New Roman" w:hAnsi="Times New Roman" w:cs="Times New Roman"/>
          <w:color w:val="1A1A1A"/>
          <w:lang w:val="en-US"/>
        </w:rPr>
        <w:t xml:space="preserve">Their alliance with the bar owners’ associations was </w:t>
      </w:r>
      <w:r w:rsidR="00F06ADD">
        <w:rPr>
          <w:rFonts w:ascii="Times New Roman" w:hAnsi="Times New Roman" w:cs="Times New Roman"/>
          <w:color w:val="000000"/>
          <w:lang w:val="en-US"/>
        </w:rPr>
        <w:t>far from</w:t>
      </w:r>
      <w:r w:rsidR="00F06ADD" w:rsidRPr="005C2493">
        <w:rPr>
          <w:rFonts w:ascii="Times New Roman" w:hAnsi="Times New Roman" w:cs="Times New Roman"/>
          <w:color w:val="000000"/>
          <w:lang w:val="en-US"/>
        </w:rPr>
        <w:t xml:space="preserve"> seamless, for the bar dancers' union restricted itself in pre-ban litigation to the conduct of police raids and in the post-ban phase to the lack of rehabilitation.</w:t>
      </w:r>
      <w:r w:rsidR="00F06ADD">
        <w:rPr>
          <w:rFonts w:ascii="Times New Roman" w:hAnsi="Times New Roman" w:cs="Times New Roman"/>
          <w:color w:val="000000"/>
          <w:lang w:val="en-US"/>
        </w:rPr>
        <w:t xml:space="preserve"> Still, the </w:t>
      </w:r>
      <w:r w:rsidR="000A68AA" w:rsidRPr="005C2493">
        <w:rPr>
          <w:rFonts w:ascii="Times New Roman" w:hAnsi="Times New Roman" w:cs="Times New Roman"/>
          <w:color w:val="000000"/>
          <w:lang w:val="en-US"/>
        </w:rPr>
        <w:t>associational life of bar dancers was sparse and, consequently, organizational claims to representation weak.</w:t>
      </w:r>
      <w:r w:rsidR="00F06ADD">
        <w:rPr>
          <w:rFonts w:ascii="Times New Roman" w:hAnsi="Times New Roman" w:cs="Times New Roman"/>
          <w:color w:val="1A1A1A"/>
          <w:lang w:val="en-US"/>
        </w:rPr>
        <w:t xml:space="preserve"> C</w:t>
      </w:r>
      <w:r w:rsidR="00F162B9" w:rsidRPr="00C41C50">
        <w:rPr>
          <w:rFonts w:ascii="Times New Roman" w:hAnsi="Times New Roman" w:cs="Times New Roman"/>
          <w:color w:val="1A1A1A"/>
          <w:lang w:val="en-US"/>
        </w:rPr>
        <w:t xml:space="preserve">ollective rights consciousness </w:t>
      </w:r>
      <w:r w:rsidR="00A719C5">
        <w:rPr>
          <w:rFonts w:ascii="Times New Roman" w:hAnsi="Times New Roman" w:cs="Times New Roman"/>
          <w:color w:val="1A1A1A"/>
          <w:lang w:val="en-US"/>
        </w:rPr>
        <w:t xml:space="preserve">however, </w:t>
      </w:r>
      <w:r w:rsidR="00F162B9" w:rsidRPr="00C41C50">
        <w:rPr>
          <w:rFonts w:ascii="Times New Roman" w:hAnsi="Times New Roman" w:cs="Times New Roman"/>
          <w:color w:val="1A1A1A"/>
          <w:lang w:val="en-US"/>
        </w:rPr>
        <w:t>is the weakest</w:t>
      </w:r>
      <w:r w:rsidR="00F06ADD">
        <w:rPr>
          <w:rFonts w:ascii="Times New Roman" w:hAnsi="Times New Roman" w:cs="Times New Roman"/>
          <w:color w:val="1A1A1A"/>
          <w:lang w:val="en-US"/>
        </w:rPr>
        <w:t xml:space="preserve"> in the commercial surrogacy industry when compared to sex work and bar dancing. The strong ideology of motherhood and </w:t>
      </w:r>
      <w:r w:rsidR="006D734D">
        <w:rPr>
          <w:rFonts w:ascii="Times New Roman" w:hAnsi="Times New Roman" w:cs="Times New Roman"/>
          <w:color w:val="1A1A1A"/>
          <w:lang w:val="en-US"/>
        </w:rPr>
        <w:t xml:space="preserve">expected </w:t>
      </w:r>
      <w:r w:rsidR="00F06ADD">
        <w:rPr>
          <w:rFonts w:ascii="Times New Roman" w:hAnsi="Times New Roman" w:cs="Times New Roman"/>
          <w:color w:val="1A1A1A"/>
          <w:lang w:val="en-US"/>
        </w:rPr>
        <w:t xml:space="preserve">altruistic </w:t>
      </w:r>
      <w:proofErr w:type="spellStart"/>
      <w:r w:rsidR="00F06ADD">
        <w:rPr>
          <w:rFonts w:ascii="Times New Roman" w:hAnsi="Times New Roman" w:cs="Times New Roman"/>
          <w:color w:val="1A1A1A"/>
          <w:lang w:val="en-US"/>
        </w:rPr>
        <w:t>behavio</w:t>
      </w:r>
      <w:r w:rsidR="004726C4">
        <w:rPr>
          <w:rFonts w:ascii="Times New Roman" w:hAnsi="Times New Roman" w:cs="Times New Roman"/>
          <w:color w:val="1A1A1A"/>
          <w:lang w:val="en-US"/>
        </w:rPr>
        <w:t>u</w:t>
      </w:r>
      <w:r w:rsidR="00F06ADD">
        <w:rPr>
          <w:rFonts w:ascii="Times New Roman" w:hAnsi="Times New Roman" w:cs="Times New Roman"/>
          <w:color w:val="1A1A1A"/>
          <w:lang w:val="en-US"/>
        </w:rPr>
        <w:t>r</w:t>
      </w:r>
      <w:proofErr w:type="spellEnd"/>
      <w:r w:rsidR="006D734D">
        <w:rPr>
          <w:rFonts w:ascii="Times New Roman" w:hAnsi="Times New Roman" w:cs="Times New Roman"/>
          <w:color w:val="1A1A1A"/>
          <w:lang w:val="en-US"/>
        </w:rPr>
        <w:t xml:space="preserve"> undoubtedly p</w:t>
      </w:r>
      <w:r w:rsidR="00F06ADD">
        <w:rPr>
          <w:rFonts w:ascii="Times New Roman" w:hAnsi="Times New Roman" w:cs="Times New Roman"/>
          <w:color w:val="1A1A1A"/>
          <w:lang w:val="en-US"/>
        </w:rPr>
        <w:t xml:space="preserve">ermeates surrogates’ understanding of the reproductive </w:t>
      </w:r>
      <w:proofErr w:type="spellStart"/>
      <w:r w:rsidR="006D734D">
        <w:rPr>
          <w:rFonts w:ascii="Times New Roman" w:hAnsi="Times New Roman" w:cs="Times New Roman"/>
          <w:color w:val="1A1A1A"/>
          <w:lang w:val="en-US"/>
        </w:rPr>
        <w:t>labo</w:t>
      </w:r>
      <w:r w:rsidR="004726C4">
        <w:rPr>
          <w:rFonts w:ascii="Times New Roman" w:hAnsi="Times New Roman" w:cs="Times New Roman"/>
          <w:color w:val="1A1A1A"/>
          <w:lang w:val="en-US"/>
        </w:rPr>
        <w:t>u</w:t>
      </w:r>
      <w:r w:rsidR="006D734D">
        <w:rPr>
          <w:rFonts w:ascii="Times New Roman" w:hAnsi="Times New Roman" w:cs="Times New Roman"/>
          <w:color w:val="1A1A1A"/>
          <w:lang w:val="en-US"/>
        </w:rPr>
        <w:t>r</w:t>
      </w:r>
      <w:proofErr w:type="spellEnd"/>
      <w:r w:rsidR="006D734D">
        <w:rPr>
          <w:rFonts w:ascii="Times New Roman" w:hAnsi="Times New Roman" w:cs="Times New Roman"/>
          <w:color w:val="1A1A1A"/>
          <w:lang w:val="en-US"/>
        </w:rPr>
        <w:t xml:space="preserve"> they perform. However, </w:t>
      </w:r>
      <w:r w:rsidR="00F06ADD">
        <w:rPr>
          <w:rFonts w:ascii="Times New Roman" w:hAnsi="Times New Roman" w:cs="Times New Roman"/>
          <w:color w:val="1A1A1A"/>
          <w:lang w:val="en-US"/>
        </w:rPr>
        <w:t xml:space="preserve">the establishment of large surrogacy hostels by major players in the sector (at least as it has developed in India) means that there will be </w:t>
      </w:r>
      <w:r w:rsidR="00A719C5">
        <w:rPr>
          <w:rFonts w:ascii="Times New Roman" w:hAnsi="Times New Roman" w:cs="Times New Roman"/>
          <w:color w:val="1A1A1A"/>
          <w:lang w:val="en-US"/>
        </w:rPr>
        <w:t xml:space="preserve">space for moments of ‘cognitive liberation’ </w:t>
      </w:r>
      <w:r w:rsidR="006D734D">
        <w:rPr>
          <w:rFonts w:ascii="Times New Roman" w:hAnsi="Times New Roman" w:cs="Times New Roman"/>
          <w:color w:val="1A1A1A"/>
          <w:lang w:val="en-US"/>
        </w:rPr>
        <w:t>amongst the surrogates</w:t>
      </w:r>
      <w:r w:rsidR="00F06ADD">
        <w:rPr>
          <w:rFonts w:ascii="Times New Roman" w:hAnsi="Times New Roman" w:cs="Times New Roman"/>
          <w:color w:val="1A1A1A"/>
          <w:lang w:val="en-US"/>
        </w:rPr>
        <w:t xml:space="preserve">. </w:t>
      </w:r>
      <w:r w:rsidR="006D734D">
        <w:rPr>
          <w:rFonts w:ascii="Times New Roman" w:hAnsi="Times New Roman" w:cs="Times New Roman"/>
          <w:color w:val="1A1A1A"/>
          <w:lang w:val="en-US"/>
        </w:rPr>
        <w:t xml:space="preserve">As it is, </w:t>
      </w:r>
      <w:r w:rsidR="00105E91">
        <w:rPr>
          <w:rFonts w:ascii="Times New Roman" w:hAnsi="Times New Roman" w:cs="Times New Roman"/>
          <w:color w:val="1A1A1A"/>
          <w:lang w:val="en-US"/>
        </w:rPr>
        <w:t xml:space="preserve">since surrogates </w:t>
      </w:r>
      <w:r w:rsidR="006D734D">
        <w:rPr>
          <w:rFonts w:ascii="Times New Roman" w:hAnsi="Times New Roman" w:cs="Times New Roman"/>
          <w:color w:val="1A1A1A"/>
          <w:lang w:val="en-US"/>
        </w:rPr>
        <w:t>liv</w:t>
      </w:r>
      <w:r w:rsidR="00105E91">
        <w:rPr>
          <w:rFonts w:ascii="Times New Roman" w:hAnsi="Times New Roman" w:cs="Times New Roman"/>
          <w:color w:val="1A1A1A"/>
          <w:lang w:val="en-US"/>
        </w:rPr>
        <w:t>e</w:t>
      </w:r>
      <w:r w:rsidR="006D734D">
        <w:rPr>
          <w:rFonts w:ascii="Times New Roman" w:hAnsi="Times New Roman" w:cs="Times New Roman"/>
          <w:color w:val="1A1A1A"/>
          <w:lang w:val="en-US"/>
        </w:rPr>
        <w:t xml:space="preserve"> together over a period of six to nine months</w:t>
      </w:r>
      <w:r w:rsidR="00105E91">
        <w:rPr>
          <w:rFonts w:ascii="Times New Roman" w:hAnsi="Times New Roman" w:cs="Times New Roman"/>
          <w:color w:val="1A1A1A"/>
          <w:lang w:val="en-US"/>
        </w:rPr>
        <w:t xml:space="preserve">, </w:t>
      </w:r>
      <w:r w:rsidR="006D734D">
        <w:rPr>
          <w:rFonts w:ascii="Times New Roman" w:hAnsi="Times New Roman" w:cs="Times New Roman"/>
          <w:color w:val="1A1A1A"/>
          <w:lang w:val="en-US"/>
        </w:rPr>
        <w:t>the</w:t>
      </w:r>
      <w:r w:rsidR="00105E91">
        <w:rPr>
          <w:rFonts w:ascii="Times New Roman" w:hAnsi="Times New Roman" w:cs="Times New Roman"/>
          <w:color w:val="1A1A1A"/>
          <w:lang w:val="en-US"/>
        </w:rPr>
        <w:t xml:space="preserve">y are all aware of each other’s </w:t>
      </w:r>
      <w:r w:rsidR="006D734D">
        <w:rPr>
          <w:rFonts w:ascii="Times New Roman" w:hAnsi="Times New Roman" w:cs="Times New Roman"/>
          <w:color w:val="1A1A1A"/>
          <w:lang w:val="en-US"/>
        </w:rPr>
        <w:t xml:space="preserve">remuneration </w:t>
      </w:r>
      <w:r w:rsidR="00105E91">
        <w:rPr>
          <w:rFonts w:ascii="Times New Roman" w:hAnsi="Times New Roman" w:cs="Times New Roman"/>
          <w:color w:val="1A1A1A"/>
          <w:lang w:val="en-US"/>
        </w:rPr>
        <w:t xml:space="preserve">levels per live </w:t>
      </w:r>
      <w:r w:rsidR="006D734D">
        <w:rPr>
          <w:rFonts w:ascii="Times New Roman" w:hAnsi="Times New Roman" w:cs="Times New Roman"/>
          <w:color w:val="1A1A1A"/>
          <w:lang w:val="en-US"/>
        </w:rPr>
        <w:t>birth</w:t>
      </w:r>
      <w:r w:rsidR="00105E91">
        <w:rPr>
          <w:rFonts w:ascii="Times New Roman" w:hAnsi="Times New Roman" w:cs="Times New Roman"/>
          <w:color w:val="1A1A1A"/>
          <w:lang w:val="en-US"/>
        </w:rPr>
        <w:t xml:space="preserve">, which is </w:t>
      </w:r>
      <w:r w:rsidR="00A719C5">
        <w:rPr>
          <w:rFonts w:ascii="Times New Roman" w:hAnsi="Times New Roman" w:cs="Times New Roman"/>
          <w:color w:val="1A1A1A"/>
          <w:lang w:val="en-US"/>
        </w:rPr>
        <w:t>highly uniform</w:t>
      </w:r>
      <w:r w:rsidR="00F06ADD">
        <w:rPr>
          <w:rFonts w:ascii="Times New Roman" w:hAnsi="Times New Roman" w:cs="Times New Roman"/>
          <w:color w:val="1A1A1A"/>
          <w:lang w:val="en-US"/>
        </w:rPr>
        <w:t>.</w:t>
      </w:r>
      <w:r w:rsidR="00F162B9" w:rsidRPr="00C41C50">
        <w:rPr>
          <w:rFonts w:ascii="Times New Roman" w:hAnsi="Times New Roman" w:cs="Times New Roman"/>
          <w:color w:val="1A1A1A"/>
          <w:lang w:val="en-US"/>
        </w:rPr>
        <w:t xml:space="preserve"> </w:t>
      </w:r>
      <w:r w:rsidR="006D734D">
        <w:rPr>
          <w:rFonts w:ascii="Times New Roman" w:hAnsi="Times New Roman" w:cs="Times New Roman"/>
          <w:color w:val="1A1A1A"/>
          <w:lang w:val="en-US"/>
        </w:rPr>
        <w:t xml:space="preserve">This </w:t>
      </w:r>
      <w:r w:rsidR="00A719C5">
        <w:rPr>
          <w:rFonts w:ascii="Times New Roman" w:hAnsi="Times New Roman" w:cs="Times New Roman"/>
          <w:color w:val="1A1A1A"/>
          <w:lang w:val="en-US"/>
        </w:rPr>
        <w:t>lays</w:t>
      </w:r>
      <w:r w:rsidR="006D734D">
        <w:rPr>
          <w:rFonts w:ascii="Times New Roman" w:hAnsi="Times New Roman" w:cs="Times New Roman"/>
          <w:color w:val="1A1A1A"/>
          <w:lang w:val="en-US"/>
        </w:rPr>
        <w:t xml:space="preserve"> the foundation for </w:t>
      </w:r>
      <w:r w:rsidR="00105E91">
        <w:rPr>
          <w:rFonts w:ascii="Times New Roman" w:hAnsi="Times New Roman" w:cs="Times New Roman"/>
          <w:color w:val="1A1A1A"/>
          <w:lang w:val="en-US"/>
        </w:rPr>
        <w:t>bargains to be struck with the fertility clinics and hold</w:t>
      </w:r>
      <w:r w:rsidR="004726C4">
        <w:rPr>
          <w:rFonts w:ascii="Times New Roman" w:hAnsi="Times New Roman" w:cs="Times New Roman"/>
          <w:color w:val="1A1A1A"/>
          <w:lang w:val="en-US"/>
        </w:rPr>
        <w:t>s</w:t>
      </w:r>
      <w:r w:rsidR="00105E91">
        <w:rPr>
          <w:rFonts w:ascii="Times New Roman" w:hAnsi="Times New Roman" w:cs="Times New Roman"/>
          <w:color w:val="1A1A1A"/>
          <w:lang w:val="en-US"/>
        </w:rPr>
        <w:t xml:space="preserve"> promise for the development of a </w:t>
      </w:r>
      <w:proofErr w:type="spellStart"/>
      <w:r w:rsidR="00105E91">
        <w:rPr>
          <w:rFonts w:ascii="Times New Roman" w:hAnsi="Times New Roman" w:cs="Times New Roman"/>
          <w:color w:val="1A1A1A"/>
          <w:lang w:val="en-US"/>
        </w:rPr>
        <w:t>labo</w:t>
      </w:r>
      <w:r w:rsidR="004726C4">
        <w:rPr>
          <w:rFonts w:ascii="Times New Roman" w:hAnsi="Times New Roman" w:cs="Times New Roman"/>
          <w:color w:val="1A1A1A"/>
          <w:lang w:val="en-US"/>
        </w:rPr>
        <w:t>u</w:t>
      </w:r>
      <w:r w:rsidR="00105E91">
        <w:rPr>
          <w:rFonts w:ascii="Times New Roman" w:hAnsi="Times New Roman" w:cs="Times New Roman"/>
          <w:color w:val="1A1A1A"/>
          <w:lang w:val="en-US"/>
        </w:rPr>
        <w:t>r</w:t>
      </w:r>
      <w:proofErr w:type="spellEnd"/>
      <w:r w:rsidR="00105E91">
        <w:rPr>
          <w:rFonts w:ascii="Times New Roman" w:hAnsi="Times New Roman" w:cs="Times New Roman"/>
          <w:color w:val="1A1A1A"/>
          <w:lang w:val="en-US"/>
        </w:rPr>
        <w:t xml:space="preserve"> consciousness over time. </w:t>
      </w:r>
    </w:p>
    <w:p w:rsidR="002E7B21" w:rsidRPr="00C41C50" w:rsidRDefault="002E7B21" w:rsidP="005A3D2E">
      <w:pPr>
        <w:rPr>
          <w:rFonts w:ascii="Times New Roman" w:hAnsi="Times New Roman" w:cs="Times New Roman"/>
          <w:color w:val="1A1A1A"/>
          <w:lang w:val="en-US"/>
        </w:rPr>
      </w:pPr>
    </w:p>
    <w:p w:rsidR="00F162B9" w:rsidRPr="00C41C50" w:rsidRDefault="00105E91" w:rsidP="00002EBA">
      <w:pPr>
        <w:ind w:firstLine="720"/>
        <w:rPr>
          <w:rFonts w:ascii="Times New Roman" w:hAnsi="Times New Roman" w:cs="Times New Roman"/>
          <w:color w:val="1A1A1A"/>
          <w:lang w:val="en-US"/>
        </w:rPr>
      </w:pPr>
      <w:proofErr w:type="gramStart"/>
      <w:r>
        <w:rPr>
          <w:rFonts w:ascii="Times New Roman" w:hAnsi="Times New Roman" w:cs="Times New Roman"/>
          <w:color w:val="1A1A1A"/>
          <w:lang w:val="en-US"/>
        </w:rPr>
        <w:t>Based</w:t>
      </w:r>
      <w:r w:rsidR="0005161F">
        <w:rPr>
          <w:rFonts w:ascii="Times New Roman" w:hAnsi="Times New Roman" w:cs="Times New Roman"/>
          <w:color w:val="1A1A1A"/>
          <w:lang w:val="en-US"/>
        </w:rPr>
        <w:t xml:space="preserve"> on my </w:t>
      </w:r>
      <w:r w:rsidR="00E35FF0">
        <w:rPr>
          <w:rFonts w:ascii="Times New Roman" w:hAnsi="Times New Roman" w:cs="Times New Roman"/>
          <w:color w:val="1A1A1A"/>
          <w:lang w:val="en-US"/>
        </w:rPr>
        <w:t xml:space="preserve">elaboration of the architecture of Indian </w:t>
      </w:r>
      <w:proofErr w:type="spellStart"/>
      <w:r w:rsidR="00E35FF0">
        <w:rPr>
          <w:rFonts w:ascii="Times New Roman" w:hAnsi="Times New Roman" w:cs="Times New Roman"/>
          <w:color w:val="1A1A1A"/>
          <w:lang w:val="en-US"/>
        </w:rPr>
        <w:t>labo</w:t>
      </w:r>
      <w:r w:rsidR="004726C4">
        <w:rPr>
          <w:rFonts w:ascii="Times New Roman" w:hAnsi="Times New Roman" w:cs="Times New Roman"/>
          <w:color w:val="1A1A1A"/>
          <w:lang w:val="en-US"/>
        </w:rPr>
        <w:t>u</w:t>
      </w:r>
      <w:r w:rsidR="00E35FF0">
        <w:rPr>
          <w:rFonts w:ascii="Times New Roman" w:hAnsi="Times New Roman" w:cs="Times New Roman"/>
          <w:color w:val="1A1A1A"/>
          <w:lang w:val="en-US"/>
        </w:rPr>
        <w:t>r</w:t>
      </w:r>
      <w:proofErr w:type="spellEnd"/>
      <w:r w:rsidR="00E35FF0">
        <w:rPr>
          <w:rFonts w:ascii="Times New Roman" w:hAnsi="Times New Roman" w:cs="Times New Roman"/>
          <w:color w:val="1A1A1A"/>
          <w:lang w:val="en-US"/>
        </w:rPr>
        <w:t xml:space="preserve"> laws and its applicability to female reproductive </w:t>
      </w:r>
      <w:proofErr w:type="spellStart"/>
      <w:r w:rsidR="00E35FF0">
        <w:rPr>
          <w:rFonts w:ascii="Times New Roman" w:hAnsi="Times New Roman" w:cs="Times New Roman"/>
          <w:color w:val="1A1A1A"/>
          <w:lang w:val="en-US"/>
        </w:rPr>
        <w:t>labo</w:t>
      </w:r>
      <w:r w:rsidR="004726C4">
        <w:rPr>
          <w:rFonts w:ascii="Times New Roman" w:hAnsi="Times New Roman" w:cs="Times New Roman"/>
          <w:color w:val="1A1A1A"/>
          <w:lang w:val="en-US"/>
        </w:rPr>
        <w:t>u</w:t>
      </w:r>
      <w:r w:rsidR="00E35FF0">
        <w:rPr>
          <w:rFonts w:ascii="Times New Roman" w:hAnsi="Times New Roman" w:cs="Times New Roman"/>
          <w:color w:val="1A1A1A"/>
          <w:lang w:val="en-US"/>
        </w:rPr>
        <w:t>r</w:t>
      </w:r>
      <w:proofErr w:type="spellEnd"/>
      <w:r w:rsidR="00A719C5">
        <w:rPr>
          <w:rFonts w:ascii="Times New Roman" w:hAnsi="Times New Roman" w:cs="Times New Roman"/>
          <w:color w:val="1A1A1A"/>
          <w:lang w:val="en-US"/>
        </w:rPr>
        <w:t xml:space="preserve"> so far</w:t>
      </w:r>
      <w:r w:rsidR="00E35FF0">
        <w:rPr>
          <w:rFonts w:ascii="Times New Roman" w:hAnsi="Times New Roman" w:cs="Times New Roman"/>
          <w:color w:val="1A1A1A"/>
          <w:lang w:val="en-US"/>
        </w:rPr>
        <w:t xml:space="preserve">, two dilemmas emerge, </w:t>
      </w:r>
      <w:r w:rsidR="00F50538" w:rsidRPr="00C41C50">
        <w:rPr>
          <w:rFonts w:ascii="Times New Roman" w:hAnsi="Times New Roman" w:cs="Times New Roman"/>
          <w:color w:val="1A1A1A"/>
          <w:lang w:val="en-US"/>
        </w:rPr>
        <w:t xml:space="preserve">both suggesting a lower relevance for </w:t>
      </w:r>
      <w:proofErr w:type="spellStart"/>
      <w:r w:rsidR="00F50538" w:rsidRPr="00C41C50">
        <w:rPr>
          <w:rFonts w:ascii="Times New Roman" w:hAnsi="Times New Roman" w:cs="Times New Roman"/>
          <w:color w:val="1A1A1A"/>
          <w:lang w:val="en-US"/>
        </w:rPr>
        <w:t>labo</w:t>
      </w:r>
      <w:r w:rsidR="004726C4">
        <w:rPr>
          <w:rFonts w:ascii="Times New Roman" w:hAnsi="Times New Roman" w:cs="Times New Roman"/>
          <w:color w:val="1A1A1A"/>
          <w:lang w:val="en-US"/>
        </w:rPr>
        <w:t>u</w:t>
      </w:r>
      <w:r w:rsidR="00F50538" w:rsidRPr="00C41C50">
        <w:rPr>
          <w:rFonts w:ascii="Times New Roman" w:hAnsi="Times New Roman" w:cs="Times New Roman"/>
          <w:color w:val="1A1A1A"/>
          <w:lang w:val="en-US"/>
        </w:rPr>
        <w:t>r</w:t>
      </w:r>
      <w:proofErr w:type="spellEnd"/>
      <w:r w:rsidR="00F50538" w:rsidRPr="00C41C50">
        <w:rPr>
          <w:rFonts w:ascii="Times New Roman" w:hAnsi="Times New Roman" w:cs="Times New Roman"/>
          <w:color w:val="1A1A1A"/>
          <w:lang w:val="en-US"/>
        </w:rPr>
        <w:t xml:space="preserve"> law than initially assumed.</w:t>
      </w:r>
      <w:proofErr w:type="gramEnd"/>
      <w:r w:rsidR="00F50538" w:rsidRPr="00C41C50">
        <w:rPr>
          <w:rFonts w:ascii="Times New Roman" w:hAnsi="Times New Roman" w:cs="Times New Roman"/>
          <w:color w:val="1A1A1A"/>
          <w:lang w:val="en-US"/>
        </w:rPr>
        <w:t xml:space="preserve"> The first is whether </w:t>
      </w:r>
      <w:r w:rsidR="00E35FF0">
        <w:rPr>
          <w:rFonts w:ascii="Times New Roman" w:hAnsi="Times New Roman" w:cs="Times New Roman"/>
          <w:color w:val="1A1A1A"/>
          <w:lang w:val="en-US"/>
        </w:rPr>
        <w:t xml:space="preserve">the most relevant set of Indian </w:t>
      </w:r>
      <w:proofErr w:type="spellStart"/>
      <w:r w:rsidR="00F50538" w:rsidRPr="00C41C50">
        <w:rPr>
          <w:rFonts w:ascii="Times New Roman" w:hAnsi="Times New Roman" w:cs="Times New Roman"/>
          <w:color w:val="1A1A1A"/>
          <w:lang w:val="en-US"/>
        </w:rPr>
        <w:t>labo</w:t>
      </w:r>
      <w:r w:rsidR="004726C4">
        <w:rPr>
          <w:rFonts w:ascii="Times New Roman" w:hAnsi="Times New Roman" w:cs="Times New Roman"/>
          <w:color w:val="1A1A1A"/>
          <w:lang w:val="en-US"/>
        </w:rPr>
        <w:t>u</w:t>
      </w:r>
      <w:r w:rsidR="00F50538" w:rsidRPr="00C41C50">
        <w:rPr>
          <w:rFonts w:ascii="Times New Roman" w:hAnsi="Times New Roman" w:cs="Times New Roman"/>
          <w:color w:val="1A1A1A"/>
          <w:lang w:val="en-US"/>
        </w:rPr>
        <w:t>r</w:t>
      </w:r>
      <w:proofErr w:type="spellEnd"/>
      <w:r w:rsidR="00F50538" w:rsidRPr="00C41C50">
        <w:rPr>
          <w:rFonts w:ascii="Times New Roman" w:hAnsi="Times New Roman" w:cs="Times New Roman"/>
          <w:color w:val="1A1A1A"/>
          <w:lang w:val="en-US"/>
        </w:rPr>
        <w:t xml:space="preserve"> laws</w:t>
      </w:r>
      <w:r w:rsidR="00E35FF0">
        <w:rPr>
          <w:rFonts w:ascii="Times New Roman" w:hAnsi="Times New Roman" w:cs="Times New Roman"/>
          <w:color w:val="1A1A1A"/>
          <w:lang w:val="en-US"/>
        </w:rPr>
        <w:t>, namely, the second generation laws geared towards the unorganized sector</w:t>
      </w:r>
      <w:r w:rsidR="004726C4">
        <w:rPr>
          <w:rFonts w:ascii="Times New Roman" w:hAnsi="Times New Roman" w:cs="Times New Roman"/>
          <w:color w:val="1A1A1A"/>
          <w:lang w:val="en-US"/>
        </w:rPr>
        <w:t>,</w:t>
      </w:r>
      <w:r w:rsidR="00F50538" w:rsidRPr="00C41C50">
        <w:rPr>
          <w:rFonts w:ascii="Times New Roman" w:hAnsi="Times New Roman" w:cs="Times New Roman"/>
          <w:color w:val="1A1A1A"/>
          <w:lang w:val="en-US"/>
        </w:rPr>
        <w:t xml:space="preserve"> can do any</w:t>
      </w:r>
      <w:r w:rsidR="00E35FF0">
        <w:rPr>
          <w:rFonts w:ascii="Times New Roman" w:hAnsi="Times New Roman" w:cs="Times New Roman"/>
          <w:color w:val="1A1A1A"/>
          <w:lang w:val="en-US"/>
        </w:rPr>
        <w:t xml:space="preserve"> </w:t>
      </w:r>
      <w:r w:rsidR="00F50538" w:rsidRPr="00C41C50">
        <w:rPr>
          <w:rFonts w:ascii="Times New Roman" w:hAnsi="Times New Roman" w:cs="Times New Roman"/>
          <w:color w:val="1A1A1A"/>
          <w:lang w:val="en-US"/>
        </w:rPr>
        <w:t xml:space="preserve">more </w:t>
      </w:r>
      <w:r w:rsidR="00E35FF0">
        <w:rPr>
          <w:rFonts w:ascii="Times New Roman" w:hAnsi="Times New Roman" w:cs="Times New Roman"/>
          <w:color w:val="1A1A1A"/>
          <w:lang w:val="en-US"/>
        </w:rPr>
        <w:t xml:space="preserve">for reproductive </w:t>
      </w:r>
      <w:proofErr w:type="spellStart"/>
      <w:r w:rsidR="00E35FF0">
        <w:rPr>
          <w:rFonts w:ascii="Times New Roman" w:hAnsi="Times New Roman" w:cs="Times New Roman"/>
          <w:color w:val="1A1A1A"/>
          <w:lang w:val="en-US"/>
        </w:rPr>
        <w:t>labo</w:t>
      </w:r>
      <w:r w:rsidR="004726C4">
        <w:rPr>
          <w:rFonts w:ascii="Times New Roman" w:hAnsi="Times New Roman" w:cs="Times New Roman"/>
          <w:color w:val="1A1A1A"/>
          <w:lang w:val="en-US"/>
        </w:rPr>
        <w:t>u</w:t>
      </w:r>
      <w:r w:rsidR="00E35FF0">
        <w:rPr>
          <w:rFonts w:ascii="Times New Roman" w:hAnsi="Times New Roman" w:cs="Times New Roman"/>
          <w:color w:val="1A1A1A"/>
          <w:lang w:val="en-US"/>
        </w:rPr>
        <w:t>r</w:t>
      </w:r>
      <w:r w:rsidR="00A719C5">
        <w:rPr>
          <w:rFonts w:ascii="Times New Roman" w:hAnsi="Times New Roman" w:cs="Times New Roman"/>
          <w:color w:val="1A1A1A"/>
          <w:lang w:val="en-US"/>
        </w:rPr>
        <w:t>ers</w:t>
      </w:r>
      <w:proofErr w:type="spellEnd"/>
      <w:r w:rsidR="00E35FF0">
        <w:rPr>
          <w:rFonts w:ascii="Times New Roman" w:hAnsi="Times New Roman" w:cs="Times New Roman"/>
          <w:color w:val="1A1A1A"/>
          <w:lang w:val="en-US"/>
        </w:rPr>
        <w:t xml:space="preserve"> </w:t>
      </w:r>
      <w:r w:rsidR="00F50538" w:rsidRPr="00C41C50">
        <w:rPr>
          <w:rFonts w:ascii="Times New Roman" w:hAnsi="Times New Roman" w:cs="Times New Roman"/>
          <w:color w:val="1A1A1A"/>
          <w:lang w:val="en-US"/>
        </w:rPr>
        <w:t>than simply provide a safety net for the most disenfran</w:t>
      </w:r>
      <w:r w:rsidR="00A719C5">
        <w:rPr>
          <w:rFonts w:ascii="Times New Roman" w:hAnsi="Times New Roman" w:cs="Times New Roman"/>
          <w:color w:val="1A1A1A"/>
          <w:lang w:val="en-US"/>
        </w:rPr>
        <w:t>chised of these workers, as these laws</w:t>
      </w:r>
      <w:r w:rsidR="00F50538" w:rsidRPr="00C41C50">
        <w:rPr>
          <w:rFonts w:ascii="Times New Roman" w:hAnsi="Times New Roman" w:cs="Times New Roman"/>
          <w:color w:val="1A1A1A"/>
          <w:lang w:val="en-US"/>
        </w:rPr>
        <w:t xml:space="preserve"> do not in their current form seem to be able to fundamentally restructure the industry. </w:t>
      </w:r>
      <w:r w:rsidR="00A152C2">
        <w:rPr>
          <w:rFonts w:ascii="Times New Roman" w:hAnsi="Times New Roman" w:cs="Times New Roman"/>
          <w:color w:val="1A1A1A"/>
          <w:lang w:val="en-US"/>
        </w:rPr>
        <w:t xml:space="preserve">To illustrate, </w:t>
      </w:r>
      <w:proofErr w:type="spellStart"/>
      <w:r w:rsidR="00A152C2">
        <w:rPr>
          <w:rFonts w:ascii="Times New Roman" w:hAnsi="Times New Roman" w:cs="Times New Roman"/>
          <w:color w:val="1A1A1A"/>
          <w:lang w:val="en-US"/>
        </w:rPr>
        <w:t>labo</w:t>
      </w:r>
      <w:r w:rsidR="004726C4">
        <w:rPr>
          <w:rFonts w:ascii="Times New Roman" w:hAnsi="Times New Roman" w:cs="Times New Roman"/>
          <w:color w:val="1A1A1A"/>
          <w:lang w:val="en-US"/>
        </w:rPr>
        <w:t>u</w:t>
      </w:r>
      <w:r w:rsidR="00A152C2">
        <w:rPr>
          <w:rFonts w:ascii="Times New Roman" w:hAnsi="Times New Roman" w:cs="Times New Roman"/>
          <w:color w:val="1A1A1A"/>
          <w:lang w:val="en-US"/>
        </w:rPr>
        <w:t>r</w:t>
      </w:r>
      <w:proofErr w:type="spellEnd"/>
      <w:r w:rsidR="00A152C2">
        <w:rPr>
          <w:rFonts w:ascii="Times New Roman" w:hAnsi="Times New Roman" w:cs="Times New Roman"/>
          <w:color w:val="1A1A1A"/>
          <w:lang w:val="en-US"/>
        </w:rPr>
        <w:t xml:space="preserve"> laws such as the Tamil Nadu Manual Workers</w:t>
      </w:r>
      <w:r w:rsidR="004726C4">
        <w:rPr>
          <w:rFonts w:ascii="Times New Roman" w:hAnsi="Times New Roman" w:cs="Times New Roman"/>
          <w:color w:val="1A1A1A"/>
          <w:lang w:val="en-US"/>
        </w:rPr>
        <w:t>’</w:t>
      </w:r>
      <w:r w:rsidR="00A152C2">
        <w:rPr>
          <w:rFonts w:ascii="Times New Roman" w:hAnsi="Times New Roman" w:cs="Times New Roman"/>
          <w:color w:val="1A1A1A"/>
          <w:lang w:val="en-US"/>
        </w:rPr>
        <w:t xml:space="preserve"> Act can provide significant social security and wage benefits to sex workers, bar dancers and commercial surrogates if schemes under such a law can take into account the specificities of the said sectors. </w:t>
      </w:r>
      <w:r w:rsidR="00F85C99">
        <w:rPr>
          <w:rFonts w:ascii="Times New Roman" w:hAnsi="Times New Roman" w:cs="Times New Roman"/>
          <w:color w:val="1A1A1A"/>
          <w:lang w:val="en-US"/>
        </w:rPr>
        <w:t>Is such a law</w:t>
      </w:r>
      <w:r w:rsidR="004726C4">
        <w:rPr>
          <w:rFonts w:ascii="Times New Roman" w:hAnsi="Times New Roman" w:cs="Times New Roman"/>
          <w:color w:val="1A1A1A"/>
          <w:lang w:val="en-US"/>
        </w:rPr>
        <w:t>,</w:t>
      </w:r>
      <w:r w:rsidR="00F85C99">
        <w:rPr>
          <w:rFonts w:ascii="Times New Roman" w:hAnsi="Times New Roman" w:cs="Times New Roman"/>
          <w:color w:val="1A1A1A"/>
          <w:lang w:val="en-US"/>
        </w:rPr>
        <w:t xml:space="preserve"> however</w:t>
      </w:r>
      <w:r w:rsidR="004726C4">
        <w:rPr>
          <w:rFonts w:ascii="Times New Roman" w:hAnsi="Times New Roman" w:cs="Times New Roman"/>
          <w:color w:val="1A1A1A"/>
          <w:lang w:val="en-US"/>
        </w:rPr>
        <w:t>,</w:t>
      </w:r>
      <w:r w:rsidR="00F85C99">
        <w:rPr>
          <w:rFonts w:ascii="Times New Roman" w:hAnsi="Times New Roman" w:cs="Times New Roman"/>
          <w:color w:val="1A1A1A"/>
          <w:lang w:val="en-US"/>
        </w:rPr>
        <w:t xml:space="preserve"> able to produce substantial shifts in these sectors </w:t>
      </w:r>
      <w:r w:rsidR="007A6C40">
        <w:rPr>
          <w:rFonts w:ascii="Times New Roman" w:hAnsi="Times New Roman" w:cs="Times New Roman"/>
          <w:color w:val="1A1A1A"/>
          <w:lang w:val="en-US"/>
        </w:rPr>
        <w:t xml:space="preserve">such that </w:t>
      </w:r>
      <w:r w:rsidR="00F85C99">
        <w:rPr>
          <w:rFonts w:ascii="Times New Roman" w:hAnsi="Times New Roman" w:cs="Times New Roman"/>
          <w:color w:val="1A1A1A"/>
          <w:lang w:val="en-US"/>
        </w:rPr>
        <w:t xml:space="preserve">women </w:t>
      </w:r>
      <w:r w:rsidR="007A6C40">
        <w:rPr>
          <w:rFonts w:ascii="Times New Roman" w:hAnsi="Times New Roman" w:cs="Times New Roman"/>
          <w:color w:val="1A1A1A"/>
          <w:lang w:val="en-US"/>
        </w:rPr>
        <w:t xml:space="preserve">can earn the most </w:t>
      </w:r>
      <w:r w:rsidR="00F85C99">
        <w:rPr>
          <w:rFonts w:ascii="Times New Roman" w:hAnsi="Times New Roman" w:cs="Times New Roman"/>
          <w:color w:val="1A1A1A"/>
          <w:lang w:val="en-US"/>
        </w:rPr>
        <w:t xml:space="preserve">from the sale of their reproductive </w:t>
      </w:r>
      <w:proofErr w:type="spellStart"/>
      <w:r w:rsidR="00F85C99">
        <w:rPr>
          <w:rFonts w:ascii="Times New Roman" w:hAnsi="Times New Roman" w:cs="Times New Roman"/>
          <w:color w:val="1A1A1A"/>
          <w:lang w:val="en-US"/>
        </w:rPr>
        <w:t>labo</w:t>
      </w:r>
      <w:r w:rsidR="004726C4">
        <w:rPr>
          <w:rFonts w:ascii="Times New Roman" w:hAnsi="Times New Roman" w:cs="Times New Roman"/>
          <w:color w:val="1A1A1A"/>
          <w:lang w:val="en-US"/>
        </w:rPr>
        <w:t>u</w:t>
      </w:r>
      <w:r w:rsidR="00F85C99">
        <w:rPr>
          <w:rFonts w:ascii="Times New Roman" w:hAnsi="Times New Roman" w:cs="Times New Roman"/>
          <w:color w:val="1A1A1A"/>
          <w:lang w:val="en-US"/>
        </w:rPr>
        <w:t>r</w:t>
      </w:r>
      <w:proofErr w:type="spellEnd"/>
      <w:r w:rsidR="00F85C99">
        <w:rPr>
          <w:rFonts w:ascii="Times New Roman" w:hAnsi="Times New Roman" w:cs="Times New Roman"/>
          <w:color w:val="1A1A1A"/>
          <w:lang w:val="en-US"/>
        </w:rPr>
        <w:t xml:space="preserve"> </w:t>
      </w:r>
      <w:r w:rsidR="007A6C40">
        <w:rPr>
          <w:rFonts w:ascii="Times New Roman" w:hAnsi="Times New Roman" w:cs="Times New Roman"/>
          <w:color w:val="1A1A1A"/>
          <w:lang w:val="en-US"/>
        </w:rPr>
        <w:t>within the shortest possible time</w:t>
      </w:r>
      <w:r w:rsidR="004726C4">
        <w:rPr>
          <w:rFonts w:ascii="Times New Roman" w:hAnsi="Times New Roman" w:cs="Times New Roman"/>
          <w:color w:val="1A1A1A"/>
          <w:lang w:val="en-US"/>
        </w:rPr>
        <w:t>,</w:t>
      </w:r>
      <w:r w:rsidR="007A6C40">
        <w:rPr>
          <w:rFonts w:ascii="Times New Roman" w:hAnsi="Times New Roman" w:cs="Times New Roman"/>
          <w:color w:val="1A1A1A"/>
          <w:lang w:val="en-US"/>
        </w:rPr>
        <w:t xml:space="preserve"> given that earning capacity </w:t>
      </w:r>
      <w:r w:rsidR="00A719C5">
        <w:rPr>
          <w:rFonts w:ascii="Times New Roman" w:hAnsi="Times New Roman" w:cs="Times New Roman"/>
          <w:color w:val="1A1A1A"/>
          <w:lang w:val="en-US"/>
        </w:rPr>
        <w:t xml:space="preserve">in these sectors </w:t>
      </w:r>
      <w:r w:rsidR="007A6C40">
        <w:rPr>
          <w:rFonts w:ascii="Times New Roman" w:hAnsi="Times New Roman" w:cs="Times New Roman"/>
          <w:color w:val="1A1A1A"/>
          <w:lang w:val="en-US"/>
        </w:rPr>
        <w:t xml:space="preserve">is front-ended? Can the role of intermediaries in these sectors be minimized and is </w:t>
      </w:r>
      <w:proofErr w:type="spellStart"/>
      <w:r w:rsidR="007A6C40">
        <w:rPr>
          <w:rFonts w:ascii="Times New Roman" w:hAnsi="Times New Roman" w:cs="Times New Roman"/>
          <w:color w:val="1A1A1A"/>
          <w:lang w:val="en-US"/>
        </w:rPr>
        <w:t>labo</w:t>
      </w:r>
      <w:r w:rsidR="004726C4">
        <w:rPr>
          <w:rFonts w:ascii="Times New Roman" w:hAnsi="Times New Roman" w:cs="Times New Roman"/>
          <w:color w:val="1A1A1A"/>
          <w:lang w:val="en-US"/>
        </w:rPr>
        <w:t>u</w:t>
      </w:r>
      <w:r w:rsidR="007A6C40">
        <w:rPr>
          <w:rFonts w:ascii="Times New Roman" w:hAnsi="Times New Roman" w:cs="Times New Roman"/>
          <w:color w:val="1A1A1A"/>
          <w:lang w:val="en-US"/>
        </w:rPr>
        <w:t>r</w:t>
      </w:r>
      <w:proofErr w:type="spellEnd"/>
      <w:r w:rsidR="007A6C40">
        <w:rPr>
          <w:rFonts w:ascii="Times New Roman" w:hAnsi="Times New Roman" w:cs="Times New Roman"/>
          <w:color w:val="1A1A1A"/>
          <w:lang w:val="en-US"/>
        </w:rPr>
        <w:t xml:space="preserve"> law the best mechanism to achieve this? </w:t>
      </w:r>
      <w:r w:rsidR="00F50538" w:rsidRPr="00C41C50">
        <w:rPr>
          <w:rFonts w:ascii="Times New Roman" w:hAnsi="Times New Roman" w:cs="Times New Roman"/>
          <w:color w:val="1A1A1A"/>
          <w:lang w:val="en-US"/>
        </w:rPr>
        <w:t>The second dilemma is whether the</w:t>
      </w:r>
      <w:r w:rsidR="00A152C2">
        <w:rPr>
          <w:rFonts w:ascii="Times New Roman" w:hAnsi="Times New Roman" w:cs="Times New Roman"/>
          <w:color w:val="1A1A1A"/>
          <w:lang w:val="en-US"/>
        </w:rPr>
        <w:t xml:space="preserve"> minimalist</w:t>
      </w:r>
      <w:r w:rsidR="00F50538" w:rsidRPr="00C41C50">
        <w:rPr>
          <w:rFonts w:ascii="Times New Roman" w:hAnsi="Times New Roman" w:cs="Times New Roman"/>
          <w:color w:val="1A1A1A"/>
          <w:lang w:val="en-US"/>
        </w:rPr>
        <w:t xml:space="preserve"> benefits of </w:t>
      </w:r>
      <w:r w:rsidR="00A719C5">
        <w:rPr>
          <w:rFonts w:ascii="Times New Roman" w:hAnsi="Times New Roman" w:cs="Times New Roman"/>
          <w:color w:val="1A1A1A"/>
          <w:lang w:val="en-US"/>
        </w:rPr>
        <w:t xml:space="preserve">existing </w:t>
      </w:r>
      <w:proofErr w:type="spellStart"/>
      <w:r w:rsidR="00F50538" w:rsidRPr="00C41C50">
        <w:rPr>
          <w:rFonts w:ascii="Times New Roman" w:hAnsi="Times New Roman" w:cs="Times New Roman"/>
          <w:color w:val="1A1A1A"/>
          <w:lang w:val="en-US"/>
        </w:rPr>
        <w:t>labo</w:t>
      </w:r>
      <w:r w:rsidR="004726C4">
        <w:rPr>
          <w:rFonts w:ascii="Times New Roman" w:hAnsi="Times New Roman" w:cs="Times New Roman"/>
          <w:color w:val="1A1A1A"/>
          <w:lang w:val="en-US"/>
        </w:rPr>
        <w:t>u</w:t>
      </w:r>
      <w:r w:rsidR="00F50538" w:rsidRPr="00C41C50">
        <w:rPr>
          <w:rFonts w:ascii="Times New Roman" w:hAnsi="Times New Roman" w:cs="Times New Roman"/>
          <w:color w:val="1A1A1A"/>
          <w:lang w:val="en-US"/>
        </w:rPr>
        <w:t>r</w:t>
      </w:r>
      <w:proofErr w:type="spellEnd"/>
      <w:r w:rsidR="00F50538" w:rsidRPr="00C41C50">
        <w:rPr>
          <w:rFonts w:ascii="Times New Roman" w:hAnsi="Times New Roman" w:cs="Times New Roman"/>
          <w:color w:val="1A1A1A"/>
          <w:lang w:val="en-US"/>
        </w:rPr>
        <w:t xml:space="preserve"> laws </w:t>
      </w:r>
      <w:r w:rsidR="008B757F" w:rsidRPr="00C41C50">
        <w:rPr>
          <w:rFonts w:ascii="Times New Roman" w:hAnsi="Times New Roman" w:cs="Times New Roman"/>
          <w:color w:val="1A1A1A"/>
          <w:lang w:val="en-US"/>
        </w:rPr>
        <w:t xml:space="preserve">cannot </w:t>
      </w:r>
      <w:r w:rsidR="00F50538" w:rsidRPr="00C41C50">
        <w:rPr>
          <w:rFonts w:ascii="Times New Roman" w:hAnsi="Times New Roman" w:cs="Times New Roman"/>
          <w:color w:val="1A1A1A"/>
          <w:lang w:val="en-US"/>
        </w:rPr>
        <w:t xml:space="preserve">be </w:t>
      </w:r>
      <w:r w:rsidR="00F50538" w:rsidRPr="00C41C50">
        <w:rPr>
          <w:rFonts w:ascii="Times New Roman" w:hAnsi="Times New Roman" w:cs="Times New Roman"/>
          <w:color w:val="1A1A1A"/>
          <w:lang w:val="en-US"/>
        </w:rPr>
        <w:lastRenderedPageBreak/>
        <w:t xml:space="preserve">achieved through </w:t>
      </w:r>
      <w:r w:rsidR="004726C4">
        <w:rPr>
          <w:rFonts w:ascii="Times New Roman" w:hAnsi="Times New Roman" w:cs="Times New Roman"/>
          <w:color w:val="1A1A1A"/>
          <w:lang w:val="en-US"/>
        </w:rPr>
        <w:t>membership-</w:t>
      </w:r>
      <w:r w:rsidR="008B757F" w:rsidRPr="00C41C50">
        <w:rPr>
          <w:rFonts w:ascii="Times New Roman" w:hAnsi="Times New Roman" w:cs="Times New Roman"/>
          <w:color w:val="1A1A1A"/>
          <w:lang w:val="en-US"/>
        </w:rPr>
        <w:t xml:space="preserve">based organizations. The largest </w:t>
      </w:r>
      <w:r w:rsidR="00002EBA" w:rsidRPr="00C41C50">
        <w:rPr>
          <w:rFonts w:ascii="Times New Roman" w:hAnsi="Times New Roman" w:cs="Times New Roman"/>
          <w:color w:val="1A1A1A"/>
          <w:lang w:val="en-US"/>
        </w:rPr>
        <w:t xml:space="preserve">Indian sex </w:t>
      </w:r>
      <w:r w:rsidR="00F50538" w:rsidRPr="00C41C50">
        <w:rPr>
          <w:rFonts w:ascii="Times New Roman" w:hAnsi="Times New Roman" w:cs="Times New Roman"/>
          <w:color w:val="1A1A1A"/>
          <w:lang w:val="en-US"/>
        </w:rPr>
        <w:t>workers</w:t>
      </w:r>
      <w:r w:rsidR="008B757F" w:rsidRPr="00C41C50">
        <w:rPr>
          <w:rFonts w:ascii="Times New Roman" w:hAnsi="Times New Roman" w:cs="Times New Roman"/>
          <w:color w:val="1A1A1A"/>
          <w:lang w:val="en-US"/>
        </w:rPr>
        <w:t>’ organization</w:t>
      </w:r>
      <w:r w:rsidR="00E350AA">
        <w:rPr>
          <w:rFonts w:ascii="Times New Roman" w:hAnsi="Times New Roman" w:cs="Times New Roman"/>
          <w:color w:val="1A1A1A"/>
          <w:lang w:val="en-US"/>
        </w:rPr>
        <w:t>, the DMSC</w:t>
      </w:r>
      <w:r w:rsidR="004726C4">
        <w:rPr>
          <w:rFonts w:ascii="Times New Roman" w:hAnsi="Times New Roman" w:cs="Times New Roman"/>
          <w:color w:val="1A1A1A"/>
          <w:lang w:val="en-US"/>
        </w:rPr>
        <w:t>,</w:t>
      </w:r>
      <w:r w:rsidR="00F50538" w:rsidRPr="00C41C50">
        <w:rPr>
          <w:rFonts w:ascii="Times New Roman" w:hAnsi="Times New Roman" w:cs="Times New Roman"/>
          <w:color w:val="1A1A1A"/>
          <w:lang w:val="en-US"/>
        </w:rPr>
        <w:t xml:space="preserve"> </w:t>
      </w:r>
      <w:r w:rsidR="00002EBA" w:rsidRPr="00C41C50">
        <w:rPr>
          <w:rFonts w:ascii="Times New Roman" w:hAnsi="Times New Roman" w:cs="Times New Roman"/>
          <w:color w:val="1A1A1A"/>
          <w:lang w:val="en-US"/>
        </w:rPr>
        <w:t>for instance</w:t>
      </w:r>
      <w:r w:rsidR="004726C4">
        <w:rPr>
          <w:rFonts w:ascii="Times New Roman" w:hAnsi="Times New Roman" w:cs="Times New Roman"/>
          <w:color w:val="1A1A1A"/>
          <w:lang w:val="en-US"/>
        </w:rPr>
        <w:t>,</w:t>
      </w:r>
      <w:r w:rsidR="008B757F" w:rsidRPr="00C41C50">
        <w:rPr>
          <w:rFonts w:ascii="Times New Roman" w:hAnsi="Times New Roman" w:cs="Times New Roman"/>
          <w:color w:val="1A1A1A"/>
          <w:lang w:val="en-US"/>
        </w:rPr>
        <w:t xml:space="preserve"> provides its members </w:t>
      </w:r>
      <w:r w:rsidR="00B730AE" w:rsidRPr="00C41C50">
        <w:rPr>
          <w:rFonts w:ascii="Times New Roman" w:hAnsi="Times New Roman" w:cs="Times New Roman"/>
          <w:color w:val="1A1A1A"/>
          <w:lang w:val="en-US"/>
        </w:rPr>
        <w:t xml:space="preserve">access to credit, </w:t>
      </w:r>
      <w:r w:rsidR="00002EBA" w:rsidRPr="00C41C50">
        <w:rPr>
          <w:rFonts w:ascii="Times New Roman" w:hAnsi="Times New Roman" w:cs="Times New Roman"/>
          <w:color w:val="1A1A1A"/>
          <w:lang w:val="en-US"/>
        </w:rPr>
        <w:t xml:space="preserve">basic </w:t>
      </w:r>
      <w:r w:rsidR="00B730AE" w:rsidRPr="00C41C50">
        <w:rPr>
          <w:rFonts w:ascii="Times New Roman" w:hAnsi="Times New Roman" w:cs="Times New Roman"/>
          <w:color w:val="1A1A1A"/>
          <w:lang w:val="en-US"/>
        </w:rPr>
        <w:t xml:space="preserve">health, children’s education, </w:t>
      </w:r>
      <w:r w:rsidR="007A6C40">
        <w:rPr>
          <w:rFonts w:ascii="Times New Roman" w:hAnsi="Times New Roman" w:cs="Times New Roman"/>
          <w:color w:val="1A1A1A"/>
          <w:lang w:val="en-US"/>
        </w:rPr>
        <w:t xml:space="preserve">and possibilities for </w:t>
      </w:r>
      <w:r w:rsidR="00B730AE" w:rsidRPr="00C41C50">
        <w:rPr>
          <w:rFonts w:ascii="Times New Roman" w:hAnsi="Times New Roman" w:cs="Times New Roman"/>
          <w:color w:val="1A1A1A"/>
          <w:lang w:val="en-US"/>
        </w:rPr>
        <w:t>exit</w:t>
      </w:r>
      <w:r w:rsidR="007A6C40">
        <w:rPr>
          <w:rFonts w:ascii="Times New Roman" w:hAnsi="Times New Roman" w:cs="Times New Roman"/>
          <w:color w:val="1A1A1A"/>
          <w:lang w:val="en-US"/>
        </w:rPr>
        <w:t xml:space="preserve"> through training for other forms of </w:t>
      </w:r>
      <w:r w:rsidR="00B730AE" w:rsidRPr="00C41C50">
        <w:rPr>
          <w:rFonts w:ascii="Times New Roman" w:hAnsi="Times New Roman" w:cs="Times New Roman"/>
          <w:color w:val="1A1A1A"/>
          <w:lang w:val="en-US"/>
        </w:rPr>
        <w:t>employment</w:t>
      </w:r>
      <w:r w:rsidR="007A6C40">
        <w:rPr>
          <w:rFonts w:ascii="Times New Roman" w:hAnsi="Times New Roman" w:cs="Times New Roman"/>
          <w:color w:val="1A1A1A"/>
          <w:lang w:val="en-US"/>
        </w:rPr>
        <w:t>. Sex workers’ groups also engage in</w:t>
      </w:r>
      <w:r w:rsidR="00B730AE" w:rsidRPr="00C41C50">
        <w:rPr>
          <w:rFonts w:ascii="Times New Roman" w:hAnsi="Times New Roman" w:cs="Times New Roman"/>
          <w:color w:val="1A1A1A"/>
          <w:lang w:val="en-US"/>
        </w:rPr>
        <w:t xml:space="preserve"> protest politics</w:t>
      </w:r>
      <w:r w:rsidR="007A6C40">
        <w:rPr>
          <w:rFonts w:ascii="Times New Roman" w:hAnsi="Times New Roman" w:cs="Times New Roman"/>
          <w:color w:val="1A1A1A"/>
          <w:lang w:val="en-US"/>
        </w:rPr>
        <w:t xml:space="preserve"> wherein women’s </w:t>
      </w:r>
      <w:r w:rsidR="00B730AE" w:rsidRPr="00C41C50">
        <w:rPr>
          <w:rFonts w:ascii="Times New Roman" w:hAnsi="Times New Roman" w:cs="Times New Roman"/>
          <w:color w:val="1A1A1A"/>
          <w:lang w:val="en-US"/>
        </w:rPr>
        <w:t xml:space="preserve">bodily integrity is maintained against </w:t>
      </w:r>
      <w:r w:rsidR="007A6C40">
        <w:rPr>
          <w:rFonts w:ascii="Times New Roman" w:hAnsi="Times New Roman" w:cs="Times New Roman"/>
          <w:color w:val="1A1A1A"/>
          <w:lang w:val="en-US"/>
        </w:rPr>
        <w:t>the rent-seeking practices of the state and other stakeholders. S</w:t>
      </w:r>
      <w:r w:rsidR="00F50538" w:rsidRPr="00C41C50">
        <w:rPr>
          <w:rFonts w:ascii="Times New Roman" w:hAnsi="Times New Roman" w:cs="Times New Roman"/>
          <w:color w:val="1A1A1A"/>
          <w:lang w:val="en-US"/>
        </w:rPr>
        <w:t xml:space="preserve">elf-regulatory boards </w:t>
      </w:r>
      <w:r w:rsidR="007A6C40">
        <w:rPr>
          <w:rFonts w:ascii="Times New Roman" w:hAnsi="Times New Roman" w:cs="Times New Roman"/>
          <w:color w:val="1A1A1A"/>
          <w:lang w:val="en-US"/>
        </w:rPr>
        <w:t xml:space="preserve">meanwhile </w:t>
      </w:r>
      <w:r w:rsidR="00F50538" w:rsidRPr="00C41C50">
        <w:rPr>
          <w:rFonts w:ascii="Times New Roman" w:hAnsi="Times New Roman" w:cs="Times New Roman"/>
          <w:color w:val="1A1A1A"/>
          <w:lang w:val="en-US"/>
        </w:rPr>
        <w:t xml:space="preserve">prevent </w:t>
      </w:r>
      <w:r w:rsidR="007A6C40">
        <w:rPr>
          <w:rFonts w:ascii="Times New Roman" w:hAnsi="Times New Roman" w:cs="Times New Roman"/>
          <w:color w:val="1A1A1A"/>
          <w:lang w:val="en-US"/>
        </w:rPr>
        <w:t xml:space="preserve">the </w:t>
      </w:r>
      <w:r w:rsidR="00F50538" w:rsidRPr="00C41C50">
        <w:rPr>
          <w:rFonts w:ascii="Times New Roman" w:hAnsi="Times New Roman" w:cs="Times New Roman"/>
          <w:color w:val="1A1A1A"/>
          <w:lang w:val="en-US"/>
        </w:rPr>
        <w:t xml:space="preserve">trafficking </w:t>
      </w:r>
      <w:r w:rsidR="007A6C40">
        <w:rPr>
          <w:rFonts w:ascii="Times New Roman" w:hAnsi="Times New Roman" w:cs="Times New Roman"/>
          <w:color w:val="1A1A1A"/>
          <w:lang w:val="en-US"/>
        </w:rPr>
        <w:t xml:space="preserve">of girls and women </w:t>
      </w:r>
      <w:r w:rsidR="00F50538" w:rsidRPr="00C41C50">
        <w:rPr>
          <w:rFonts w:ascii="Times New Roman" w:hAnsi="Times New Roman" w:cs="Times New Roman"/>
          <w:color w:val="1A1A1A"/>
          <w:lang w:val="en-US"/>
        </w:rPr>
        <w:t>into the sector.</w:t>
      </w:r>
    </w:p>
    <w:p w:rsidR="00002EBA" w:rsidRPr="00C41C50" w:rsidRDefault="00002EBA" w:rsidP="005A3D2E">
      <w:pPr>
        <w:rPr>
          <w:rFonts w:ascii="Times New Roman" w:hAnsi="Times New Roman" w:cs="Times New Roman"/>
          <w:color w:val="1A1A1A"/>
          <w:lang w:val="en-US"/>
        </w:rPr>
      </w:pPr>
    </w:p>
    <w:p w:rsidR="00B80924" w:rsidRDefault="00A3598A" w:rsidP="00246B03">
      <w:pPr>
        <w:ind w:firstLine="720"/>
        <w:rPr>
          <w:rFonts w:ascii="Times New Roman" w:hAnsi="Times New Roman" w:cs="Times New Roman"/>
          <w:color w:val="1A1A1A"/>
          <w:lang w:val="en-US"/>
        </w:rPr>
      </w:pPr>
      <w:r>
        <w:rPr>
          <w:rFonts w:ascii="Times New Roman" w:hAnsi="Times New Roman" w:cs="Times New Roman"/>
          <w:color w:val="1A1A1A"/>
          <w:lang w:val="en-US"/>
        </w:rPr>
        <w:t xml:space="preserve">In light of these significant dilemmas for </w:t>
      </w:r>
      <w:proofErr w:type="spellStart"/>
      <w:r>
        <w:rPr>
          <w:rFonts w:ascii="Times New Roman" w:hAnsi="Times New Roman" w:cs="Times New Roman"/>
          <w:color w:val="1A1A1A"/>
          <w:lang w:val="en-US"/>
        </w:rPr>
        <w:t>labo</w:t>
      </w:r>
      <w:r w:rsidR="004726C4">
        <w:rPr>
          <w:rFonts w:ascii="Times New Roman" w:hAnsi="Times New Roman" w:cs="Times New Roman"/>
          <w:color w:val="1A1A1A"/>
          <w:lang w:val="en-US"/>
        </w:rPr>
        <w:t>u</w:t>
      </w:r>
      <w:r>
        <w:rPr>
          <w:rFonts w:ascii="Times New Roman" w:hAnsi="Times New Roman" w:cs="Times New Roman"/>
          <w:color w:val="1A1A1A"/>
          <w:lang w:val="en-US"/>
        </w:rPr>
        <w:t>r</w:t>
      </w:r>
      <w:proofErr w:type="spellEnd"/>
      <w:r>
        <w:rPr>
          <w:rFonts w:ascii="Times New Roman" w:hAnsi="Times New Roman" w:cs="Times New Roman"/>
          <w:color w:val="1A1A1A"/>
          <w:lang w:val="en-US"/>
        </w:rPr>
        <w:t xml:space="preserve"> law, we might ask ourselves </w:t>
      </w:r>
      <w:r w:rsidR="00F162B9" w:rsidRPr="00C41C50">
        <w:rPr>
          <w:rFonts w:ascii="Times New Roman" w:hAnsi="Times New Roman" w:cs="Times New Roman"/>
          <w:color w:val="1A1A1A"/>
          <w:lang w:val="en-US"/>
        </w:rPr>
        <w:t xml:space="preserve">not whether sex workers need recognition </w:t>
      </w:r>
      <w:r>
        <w:rPr>
          <w:rFonts w:ascii="Times New Roman" w:hAnsi="Times New Roman" w:cs="Times New Roman"/>
          <w:color w:val="1A1A1A"/>
          <w:lang w:val="en-US"/>
        </w:rPr>
        <w:t xml:space="preserve">on the terms on current </w:t>
      </w:r>
      <w:proofErr w:type="spellStart"/>
      <w:r>
        <w:rPr>
          <w:rFonts w:ascii="Times New Roman" w:hAnsi="Times New Roman" w:cs="Times New Roman"/>
          <w:color w:val="1A1A1A"/>
          <w:lang w:val="en-US"/>
        </w:rPr>
        <w:t>labo</w:t>
      </w:r>
      <w:r w:rsidR="004726C4">
        <w:rPr>
          <w:rFonts w:ascii="Times New Roman" w:hAnsi="Times New Roman" w:cs="Times New Roman"/>
          <w:color w:val="1A1A1A"/>
          <w:lang w:val="en-US"/>
        </w:rPr>
        <w:t>u</w:t>
      </w:r>
      <w:r>
        <w:rPr>
          <w:rFonts w:ascii="Times New Roman" w:hAnsi="Times New Roman" w:cs="Times New Roman"/>
          <w:color w:val="1A1A1A"/>
          <w:lang w:val="en-US"/>
        </w:rPr>
        <w:t>r</w:t>
      </w:r>
      <w:proofErr w:type="spellEnd"/>
      <w:r>
        <w:rPr>
          <w:rFonts w:ascii="Times New Roman" w:hAnsi="Times New Roman" w:cs="Times New Roman"/>
          <w:color w:val="1A1A1A"/>
          <w:lang w:val="en-US"/>
        </w:rPr>
        <w:t xml:space="preserve"> laws</w:t>
      </w:r>
      <w:r w:rsidR="004726C4">
        <w:rPr>
          <w:rFonts w:ascii="Times New Roman" w:hAnsi="Times New Roman" w:cs="Times New Roman"/>
          <w:color w:val="1A1A1A"/>
          <w:lang w:val="en-US"/>
        </w:rPr>
        <w:t>,</w:t>
      </w:r>
      <w:r>
        <w:rPr>
          <w:rFonts w:ascii="Times New Roman" w:hAnsi="Times New Roman" w:cs="Times New Roman"/>
          <w:color w:val="1A1A1A"/>
          <w:lang w:val="en-US"/>
        </w:rPr>
        <w:t xml:space="preserve"> </w:t>
      </w:r>
      <w:r w:rsidR="00F162B9" w:rsidRPr="00C41C50">
        <w:rPr>
          <w:rFonts w:ascii="Times New Roman" w:hAnsi="Times New Roman" w:cs="Times New Roman"/>
          <w:color w:val="1A1A1A"/>
          <w:lang w:val="en-US"/>
        </w:rPr>
        <w:t xml:space="preserve">but how </w:t>
      </w:r>
      <w:proofErr w:type="spellStart"/>
      <w:r w:rsidR="00F162B9" w:rsidRPr="00C41C50">
        <w:rPr>
          <w:rFonts w:ascii="Times New Roman" w:hAnsi="Times New Roman" w:cs="Times New Roman"/>
          <w:color w:val="1A1A1A"/>
          <w:lang w:val="en-US"/>
        </w:rPr>
        <w:t>labo</w:t>
      </w:r>
      <w:r w:rsidR="004726C4">
        <w:rPr>
          <w:rFonts w:ascii="Times New Roman" w:hAnsi="Times New Roman" w:cs="Times New Roman"/>
          <w:color w:val="1A1A1A"/>
          <w:lang w:val="en-US"/>
        </w:rPr>
        <w:t>u</w:t>
      </w:r>
      <w:r w:rsidR="00F162B9" w:rsidRPr="00C41C50">
        <w:rPr>
          <w:rFonts w:ascii="Times New Roman" w:hAnsi="Times New Roman" w:cs="Times New Roman"/>
          <w:color w:val="1A1A1A"/>
          <w:lang w:val="en-US"/>
        </w:rPr>
        <w:t>r</w:t>
      </w:r>
      <w:proofErr w:type="spellEnd"/>
      <w:r w:rsidR="00F162B9" w:rsidRPr="00C41C50">
        <w:rPr>
          <w:rFonts w:ascii="Times New Roman" w:hAnsi="Times New Roman" w:cs="Times New Roman"/>
          <w:color w:val="1A1A1A"/>
          <w:lang w:val="en-US"/>
        </w:rPr>
        <w:t xml:space="preserve"> law </w:t>
      </w:r>
      <w:r>
        <w:rPr>
          <w:rFonts w:ascii="Times New Roman" w:hAnsi="Times New Roman" w:cs="Times New Roman"/>
          <w:color w:val="1A1A1A"/>
          <w:lang w:val="en-US"/>
        </w:rPr>
        <w:t xml:space="preserve">itself </w:t>
      </w:r>
      <w:r w:rsidR="00F162B9" w:rsidRPr="00C41C50">
        <w:rPr>
          <w:rFonts w:ascii="Times New Roman" w:hAnsi="Times New Roman" w:cs="Times New Roman"/>
          <w:color w:val="1A1A1A"/>
          <w:lang w:val="en-US"/>
        </w:rPr>
        <w:t xml:space="preserve">can be </w:t>
      </w:r>
      <w:proofErr w:type="spellStart"/>
      <w:r w:rsidR="00F162B9" w:rsidRPr="00C41C50">
        <w:rPr>
          <w:rFonts w:ascii="Times New Roman" w:hAnsi="Times New Roman" w:cs="Times New Roman"/>
          <w:color w:val="1A1A1A"/>
          <w:lang w:val="en-US"/>
        </w:rPr>
        <w:t>reco</w:t>
      </w:r>
      <w:r>
        <w:rPr>
          <w:rFonts w:ascii="Times New Roman" w:hAnsi="Times New Roman" w:cs="Times New Roman"/>
          <w:color w:val="1A1A1A"/>
          <w:lang w:val="en-US"/>
        </w:rPr>
        <w:t>nceptuali</w:t>
      </w:r>
      <w:r w:rsidR="004726C4">
        <w:rPr>
          <w:rFonts w:ascii="Times New Roman" w:hAnsi="Times New Roman" w:cs="Times New Roman"/>
          <w:color w:val="1A1A1A"/>
          <w:lang w:val="en-US"/>
        </w:rPr>
        <w:t>z</w:t>
      </w:r>
      <w:r>
        <w:rPr>
          <w:rFonts w:ascii="Times New Roman" w:hAnsi="Times New Roman" w:cs="Times New Roman"/>
          <w:color w:val="1A1A1A"/>
          <w:lang w:val="en-US"/>
        </w:rPr>
        <w:t>ed</w:t>
      </w:r>
      <w:proofErr w:type="spellEnd"/>
      <w:r>
        <w:rPr>
          <w:rFonts w:ascii="Times New Roman" w:hAnsi="Times New Roman" w:cs="Times New Roman"/>
          <w:color w:val="1A1A1A"/>
          <w:lang w:val="en-US"/>
        </w:rPr>
        <w:t xml:space="preserve"> by drawing on the</w:t>
      </w:r>
      <w:r w:rsidR="00F162B9" w:rsidRPr="00C41C50">
        <w:rPr>
          <w:rFonts w:ascii="Times New Roman" w:hAnsi="Times New Roman" w:cs="Times New Roman"/>
          <w:color w:val="1A1A1A"/>
          <w:lang w:val="en-US"/>
        </w:rPr>
        <w:t xml:space="preserve"> intensely local efforts at self-regulation and mobilization</w:t>
      </w:r>
      <w:r>
        <w:rPr>
          <w:rFonts w:ascii="Times New Roman" w:hAnsi="Times New Roman" w:cs="Times New Roman"/>
          <w:color w:val="1A1A1A"/>
          <w:lang w:val="en-US"/>
        </w:rPr>
        <w:t xml:space="preserve"> undertaken by sex workers</w:t>
      </w:r>
      <w:r w:rsidR="00F162B9" w:rsidRPr="00C41C50">
        <w:rPr>
          <w:rFonts w:ascii="Times New Roman" w:hAnsi="Times New Roman" w:cs="Times New Roman"/>
          <w:color w:val="1A1A1A"/>
          <w:lang w:val="en-US"/>
        </w:rPr>
        <w:t>.</w:t>
      </w:r>
      <w:r w:rsidR="008B757F" w:rsidRPr="00C41C50">
        <w:rPr>
          <w:rFonts w:ascii="Times New Roman" w:hAnsi="Times New Roman" w:cs="Times New Roman"/>
          <w:color w:val="1A1A1A"/>
          <w:lang w:val="en-US"/>
        </w:rPr>
        <w:t xml:space="preserve"> </w:t>
      </w:r>
      <w:r w:rsidR="00F162B9" w:rsidRPr="00C41C50">
        <w:rPr>
          <w:rFonts w:ascii="Times New Roman" w:hAnsi="Times New Roman" w:cs="Times New Roman"/>
          <w:color w:val="1A1A1A"/>
          <w:lang w:val="en-US"/>
        </w:rPr>
        <w:t>What then are the c</w:t>
      </w:r>
      <w:r w:rsidR="002E7B21" w:rsidRPr="00C41C50">
        <w:rPr>
          <w:rFonts w:ascii="Times New Roman" w:hAnsi="Times New Roman" w:cs="Times New Roman"/>
          <w:color w:val="1A1A1A"/>
          <w:lang w:val="en-US"/>
        </w:rPr>
        <w:t>onditions of possib</w:t>
      </w:r>
      <w:r w:rsidR="00F162B9" w:rsidRPr="00C41C50">
        <w:rPr>
          <w:rFonts w:ascii="Times New Roman" w:hAnsi="Times New Roman" w:cs="Times New Roman"/>
          <w:color w:val="1A1A1A"/>
          <w:lang w:val="en-US"/>
        </w:rPr>
        <w:t xml:space="preserve">ility for </w:t>
      </w:r>
      <w:r w:rsidR="00A719C5">
        <w:rPr>
          <w:rFonts w:ascii="Times New Roman" w:hAnsi="Times New Roman" w:cs="Times New Roman"/>
          <w:color w:val="1A1A1A"/>
          <w:lang w:val="en-US"/>
        </w:rPr>
        <w:t xml:space="preserve">such </w:t>
      </w:r>
      <w:r>
        <w:rPr>
          <w:rFonts w:ascii="Times New Roman" w:hAnsi="Times New Roman" w:cs="Times New Roman"/>
          <w:color w:val="1A1A1A"/>
          <w:lang w:val="en-US"/>
        </w:rPr>
        <w:t>‘</w:t>
      </w:r>
      <w:proofErr w:type="spellStart"/>
      <w:r w:rsidR="00F162B9" w:rsidRPr="00C41C50">
        <w:rPr>
          <w:rFonts w:ascii="Times New Roman" w:hAnsi="Times New Roman" w:cs="Times New Roman"/>
          <w:color w:val="1A1A1A"/>
          <w:lang w:val="en-US"/>
        </w:rPr>
        <w:t>labo</w:t>
      </w:r>
      <w:r w:rsidR="004726C4">
        <w:rPr>
          <w:rFonts w:ascii="Times New Roman" w:hAnsi="Times New Roman" w:cs="Times New Roman"/>
          <w:color w:val="1A1A1A"/>
          <w:lang w:val="en-US"/>
        </w:rPr>
        <w:t>u</w:t>
      </w:r>
      <w:r w:rsidR="00F162B9" w:rsidRPr="00C41C50">
        <w:rPr>
          <w:rFonts w:ascii="Times New Roman" w:hAnsi="Times New Roman" w:cs="Times New Roman"/>
          <w:color w:val="1A1A1A"/>
          <w:lang w:val="en-US"/>
        </w:rPr>
        <w:t>r</w:t>
      </w:r>
      <w:proofErr w:type="spellEnd"/>
      <w:r w:rsidR="00F162B9" w:rsidRPr="00C41C50">
        <w:rPr>
          <w:rFonts w:ascii="Times New Roman" w:hAnsi="Times New Roman" w:cs="Times New Roman"/>
          <w:color w:val="1A1A1A"/>
          <w:lang w:val="en-US"/>
        </w:rPr>
        <w:t xml:space="preserve"> law </w:t>
      </w:r>
      <w:r w:rsidR="00B730AE" w:rsidRPr="00C41C50">
        <w:rPr>
          <w:rFonts w:ascii="Times New Roman" w:hAnsi="Times New Roman" w:cs="Times New Roman"/>
          <w:color w:val="1A1A1A"/>
          <w:lang w:val="en-US"/>
        </w:rPr>
        <w:t>from below</w:t>
      </w:r>
      <w:r>
        <w:rPr>
          <w:rFonts w:ascii="Times New Roman" w:hAnsi="Times New Roman" w:cs="Times New Roman"/>
          <w:color w:val="1A1A1A"/>
          <w:lang w:val="en-US"/>
        </w:rPr>
        <w:t>’ and c</w:t>
      </w:r>
      <w:r w:rsidR="00B730AE" w:rsidRPr="00C41C50">
        <w:rPr>
          <w:rFonts w:ascii="Times New Roman" w:hAnsi="Times New Roman" w:cs="Times New Roman"/>
          <w:color w:val="1A1A1A"/>
          <w:lang w:val="en-US"/>
        </w:rPr>
        <w:t>an it be replicated elsewhere?</w:t>
      </w:r>
      <w:r w:rsidR="00DA24BE">
        <w:rPr>
          <w:rFonts w:ascii="Times New Roman" w:hAnsi="Times New Roman" w:cs="Times New Roman"/>
          <w:color w:val="1A1A1A"/>
          <w:lang w:val="en-US"/>
        </w:rPr>
        <w:t xml:space="preserve"> Key to the successes of the DMSC and its phenomenal mobilization of sex workers (which I characterize as a social movement elsewhere)</w:t>
      </w:r>
      <w:r w:rsidR="00DA24BE">
        <w:rPr>
          <w:rStyle w:val="FootnoteReference"/>
          <w:rFonts w:ascii="Times New Roman" w:hAnsi="Times New Roman" w:cs="Times New Roman"/>
          <w:color w:val="1A1A1A"/>
          <w:lang w:val="en-US"/>
        </w:rPr>
        <w:footnoteReference w:id="54"/>
      </w:r>
      <w:r w:rsidR="00DA24BE">
        <w:rPr>
          <w:rFonts w:ascii="Times New Roman" w:hAnsi="Times New Roman" w:cs="Times New Roman"/>
          <w:color w:val="1A1A1A"/>
          <w:lang w:val="en-US"/>
        </w:rPr>
        <w:t xml:space="preserve"> is </w:t>
      </w:r>
      <w:r w:rsidR="00B730AE" w:rsidRPr="00C41C50">
        <w:rPr>
          <w:rFonts w:ascii="Times New Roman" w:hAnsi="Times New Roman" w:cs="Times New Roman"/>
          <w:color w:val="1A1A1A"/>
          <w:lang w:val="en-US"/>
        </w:rPr>
        <w:t>the s</w:t>
      </w:r>
      <w:r w:rsidR="002E7B21" w:rsidRPr="00C41C50">
        <w:rPr>
          <w:rFonts w:ascii="Times New Roman" w:hAnsi="Times New Roman" w:cs="Times New Roman"/>
          <w:color w:val="1A1A1A"/>
          <w:lang w:val="en-US"/>
        </w:rPr>
        <w:t>patial concentration</w:t>
      </w:r>
      <w:r w:rsidR="00B730AE" w:rsidRPr="00C41C50">
        <w:rPr>
          <w:rFonts w:ascii="Times New Roman" w:hAnsi="Times New Roman" w:cs="Times New Roman"/>
          <w:color w:val="1A1A1A"/>
          <w:lang w:val="en-US"/>
        </w:rPr>
        <w:t xml:space="preserve"> of </w:t>
      </w:r>
      <w:r w:rsidR="00A719C5" w:rsidRPr="00C41C50">
        <w:rPr>
          <w:rFonts w:ascii="Times New Roman" w:hAnsi="Times New Roman" w:cs="Times New Roman"/>
          <w:color w:val="1A1A1A"/>
          <w:lang w:val="en-US"/>
        </w:rPr>
        <w:t xml:space="preserve">around 10,000 </w:t>
      </w:r>
      <w:r w:rsidR="00A719C5">
        <w:rPr>
          <w:rFonts w:ascii="Times New Roman" w:hAnsi="Times New Roman" w:cs="Times New Roman"/>
          <w:color w:val="1A1A1A"/>
          <w:lang w:val="en-US"/>
        </w:rPr>
        <w:t xml:space="preserve">sex </w:t>
      </w:r>
      <w:r w:rsidR="00A719C5" w:rsidRPr="00C41C50">
        <w:rPr>
          <w:rFonts w:ascii="Times New Roman" w:hAnsi="Times New Roman" w:cs="Times New Roman"/>
          <w:color w:val="1A1A1A"/>
          <w:lang w:val="en-US"/>
        </w:rPr>
        <w:t xml:space="preserve">workers </w:t>
      </w:r>
      <w:r w:rsidR="00B730AE" w:rsidRPr="00C41C50">
        <w:rPr>
          <w:rFonts w:ascii="Times New Roman" w:hAnsi="Times New Roman" w:cs="Times New Roman"/>
          <w:color w:val="1A1A1A"/>
          <w:lang w:val="en-US"/>
        </w:rPr>
        <w:t xml:space="preserve">in </w:t>
      </w:r>
      <w:r w:rsidR="00A719C5">
        <w:rPr>
          <w:rFonts w:ascii="Times New Roman" w:hAnsi="Times New Roman" w:cs="Times New Roman"/>
          <w:color w:val="1A1A1A"/>
          <w:lang w:val="en-US"/>
        </w:rPr>
        <w:t xml:space="preserve">a densely populated </w:t>
      </w:r>
      <w:r w:rsidR="00B730AE" w:rsidRPr="00C41C50">
        <w:rPr>
          <w:rFonts w:ascii="Times New Roman" w:hAnsi="Times New Roman" w:cs="Times New Roman"/>
          <w:color w:val="1A1A1A"/>
          <w:lang w:val="en-US"/>
        </w:rPr>
        <w:t>red-light area</w:t>
      </w:r>
      <w:r w:rsidR="00A719C5">
        <w:rPr>
          <w:rFonts w:ascii="Times New Roman" w:hAnsi="Times New Roman" w:cs="Times New Roman"/>
          <w:color w:val="1A1A1A"/>
          <w:lang w:val="en-US"/>
        </w:rPr>
        <w:t>.</w:t>
      </w:r>
      <w:r w:rsidR="00DA24BE">
        <w:rPr>
          <w:rFonts w:ascii="Times New Roman" w:hAnsi="Times New Roman" w:cs="Times New Roman"/>
          <w:color w:val="1A1A1A"/>
          <w:lang w:val="en-US"/>
        </w:rPr>
        <w:t xml:space="preserve"> Ironically, it is the very abject nature of socially stigmatized forms of </w:t>
      </w:r>
      <w:proofErr w:type="spellStart"/>
      <w:r w:rsidR="00DA24BE">
        <w:rPr>
          <w:rFonts w:ascii="Times New Roman" w:hAnsi="Times New Roman" w:cs="Times New Roman"/>
          <w:color w:val="1A1A1A"/>
          <w:lang w:val="en-US"/>
        </w:rPr>
        <w:t>labo</w:t>
      </w:r>
      <w:r w:rsidR="004726C4">
        <w:rPr>
          <w:rFonts w:ascii="Times New Roman" w:hAnsi="Times New Roman" w:cs="Times New Roman"/>
          <w:color w:val="1A1A1A"/>
          <w:lang w:val="en-US"/>
        </w:rPr>
        <w:t>u</w:t>
      </w:r>
      <w:r w:rsidR="00DA24BE">
        <w:rPr>
          <w:rFonts w:ascii="Times New Roman" w:hAnsi="Times New Roman" w:cs="Times New Roman"/>
          <w:color w:val="1A1A1A"/>
          <w:lang w:val="en-US"/>
        </w:rPr>
        <w:t>r</w:t>
      </w:r>
      <w:proofErr w:type="spellEnd"/>
      <w:r w:rsidR="00DA24BE">
        <w:rPr>
          <w:rFonts w:ascii="Times New Roman" w:hAnsi="Times New Roman" w:cs="Times New Roman"/>
          <w:color w:val="1A1A1A"/>
          <w:lang w:val="en-US"/>
        </w:rPr>
        <w:t xml:space="preserve"> like sex work, bar dancing and commercial surrogacy that lead to their </w:t>
      </w:r>
      <w:r w:rsidR="000D04A4">
        <w:rPr>
          <w:rFonts w:ascii="Times New Roman" w:hAnsi="Times New Roman" w:cs="Times New Roman"/>
          <w:color w:val="1A1A1A"/>
          <w:lang w:val="en-US"/>
        </w:rPr>
        <w:t xml:space="preserve">being concentrated </w:t>
      </w:r>
      <w:r w:rsidR="00DA24BE">
        <w:rPr>
          <w:rFonts w:ascii="Times New Roman" w:hAnsi="Times New Roman" w:cs="Times New Roman"/>
          <w:color w:val="1A1A1A"/>
          <w:lang w:val="en-US"/>
        </w:rPr>
        <w:t xml:space="preserve">in certain parts of the third world city. </w:t>
      </w:r>
      <w:r w:rsidR="00711186">
        <w:rPr>
          <w:rFonts w:ascii="Times New Roman" w:hAnsi="Times New Roman" w:cs="Times New Roman"/>
          <w:color w:val="1A1A1A"/>
          <w:lang w:val="en-US"/>
        </w:rPr>
        <w:t xml:space="preserve">This spatial congregation of female reproductive </w:t>
      </w:r>
      <w:proofErr w:type="spellStart"/>
      <w:r w:rsidR="00711186">
        <w:rPr>
          <w:rFonts w:ascii="Times New Roman" w:hAnsi="Times New Roman" w:cs="Times New Roman"/>
          <w:color w:val="1A1A1A"/>
          <w:lang w:val="en-US"/>
        </w:rPr>
        <w:t>labo</w:t>
      </w:r>
      <w:r w:rsidR="004726C4">
        <w:rPr>
          <w:rFonts w:ascii="Times New Roman" w:hAnsi="Times New Roman" w:cs="Times New Roman"/>
          <w:color w:val="1A1A1A"/>
          <w:lang w:val="en-US"/>
        </w:rPr>
        <w:t>u</w:t>
      </w:r>
      <w:r w:rsidR="00711186">
        <w:rPr>
          <w:rFonts w:ascii="Times New Roman" w:hAnsi="Times New Roman" w:cs="Times New Roman"/>
          <w:color w:val="1A1A1A"/>
          <w:lang w:val="en-US"/>
        </w:rPr>
        <w:t>rers</w:t>
      </w:r>
      <w:proofErr w:type="spellEnd"/>
      <w:r w:rsidR="00711186">
        <w:rPr>
          <w:rFonts w:ascii="Times New Roman" w:hAnsi="Times New Roman" w:cs="Times New Roman"/>
          <w:color w:val="1A1A1A"/>
          <w:lang w:val="en-US"/>
        </w:rPr>
        <w:t xml:space="preserve"> </w:t>
      </w:r>
      <w:r w:rsidR="00AD6708">
        <w:rPr>
          <w:rFonts w:ascii="Times New Roman" w:hAnsi="Times New Roman" w:cs="Times New Roman"/>
          <w:color w:val="1A1A1A"/>
          <w:lang w:val="en-US"/>
        </w:rPr>
        <w:t>enables or offers the potential for the</w:t>
      </w:r>
      <w:r w:rsidR="00711186">
        <w:rPr>
          <w:rFonts w:ascii="Times New Roman" w:hAnsi="Times New Roman" w:cs="Times New Roman"/>
          <w:color w:val="1A1A1A"/>
          <w:lang w:val="en-US"/>
        </w:rPr>
        <w:t>ir</w:t>
      </w:r>
      <w:r w:rsidR="00AD6708">
        <w:rPr>
          <w:rFonts w:ascii="Times New Roman" w:hAnsi="Times New Roman" w:cs="Times New Roman"/>
          <w:color w:val="1A1A1A"/>
          <w:lang w:val="en-US"/>
        </w:rPr>
        <w:t xml:space="preserve"> radicalization. </w:t>
      </w:r>
      <w:proofErr w:type="spellStart"/>
      <w:r w:rsidR="00050F18">
        <w:rPr>
          <w:rFonts w:ascii="Times New Roman" w:hAnsi="Times New Roman" w:cs="Times New Roman"/>
          <w:color w:val="1A1A1A"/>
          <w:lang w:val="en-US"/>
        </w:rPr>
        <w:t>L</w:t>
      </w:r>
      <w:r w:rsidR="0081348D" w:rsidRPr="00C41C50">
        <w:rPr>
          <w:rFonts w:ascii="Times New Roman" w:hAnsi="Times New Roman" w:cs="Times New Roman"/>
          <w:color w:val="1A1A1A"/>
          <w:lang w:val="en-US"/>
        </w:rPr>
        <w:t>abo</w:t>
      </w:r>
      <w:r w:rsidR="004726C4">
        <w:rPr>
          <w:rFonts w:ascii="Times New Roman" w:hAnsi="Times New Roman" w:cs="Times New Roman"/>
          <w:color w:val="1A1A1A"/>
          <w:lang w:val="en-US"/>
        </w:rPr>
        <w:t>u</w:t>
      </w:r>
      <w:r w:rsidR="0081348D" w:rsidRPr="00C41C50">
        <w:rPr>
          <w:rFonts w:ascii="Times New Roman" w:hAnsi="Times New Roman" w:cs="Times New Roman"/>
          <w:color w:val="1A1A1A"/>
          <w:lang w:val="en-US"/>
        </w:rPr>
        <w:t>r</w:t>
      </w:r>
      <w:proofErr w:type="spellEnd"/>
      <w:r w:rsidR="0081348D" w:rsidRPr="00C41C50">
        <w:rPr>
          <w:rFonts w:ascii="Times New Roman" w:hAnsi="Times New Roman" w:cs="Times New Roman"/>
          <w:color w:val="1A1A1A"/>
          <w:lang w:val="en-US"/>
        </w:rPr>
        <w:t xml:space="preserve"> law </w:t>
      </w:r>
      <w:r w:rsidR="00711186">
        <w:rPr>
          <w:rFonts w:ascii="Times New Roman" w:hAnsi="Times New Roman" w:cs="Times New Roman"/>
          <w:color w:val="1A1A1A"/>
          <w:lang w:val="en-US"/>
        </w:rPr>
        <w:t xml:space="preserve">to be relevant </w:t>
      </w:r>
      <w:r w:rsidR="00050F18">
        <w:rPr>
          <w:rFonts w:ascii="Times New Roman" w:hAnsi="Times New Roman" w:cs="Times New Roman"/>
          <w:color w:val="1A1A1A"/>
          <w:lang w:val="en-US"/>
        </w:rPr>
        <w:t xml:space="preserve">here </w:t>
      </w:r>
      <w:r w:rsidR="0081348D" w:rsidRPr="00C41C50">
        <w:rPr>
          <w:rFonts w:ascii="Times New Roman" w:hAnsi="Times New Roman" w:cs="Times New Roman"/>
          <w:color w:val="1A1A1A"/>
          <w:lang w:val="en-US"/>
        </w:rPr>
        <w:t xml:space="preserve">needs to be </w:t>
      </w:r>
      <w:proofErr w:type="spellStart"/>
      <w:r w:rsidR="0081348D" w:rsidRPr="00C41C50">
        <w:rPr>
          <w:rFonts w:ascii="Times New Roman" w:hAnsi="Times New Roman" w:cs="Times New Roman"/>
          <w:color w:val="1A1A1A"/>
          <w:lang w:val="en-US"/>
        </w:rPr>
        <w:t>reimagined</w:t>
      </w:r>
      <w:proofErr w:type="spellEnd"/>
      <w:r w:rsidR="0081348D" w:rsidRPr="00C41C50">
        <w:rPr>
          <w:rFonts w:ascii="Times New Roman" w:hAnsi="Times New Roman" w:cs="Times New Roman"/>
          <w:color w:val="1A1A1A"/>
          <w:lang w:val="en-US"/>
        </w:rPr>
        <w:t xml:space="preserve"> in </w:t>
      </w:r>
      <w:r w:rsidR="00050F18">
        <w:rPr>
          <w:rFonts w:ascii="Times New Roman" w:hAnsi="Times New Roman" w:cs="Times New Roman"/>
          <w:color w:val="1A1A1A"/>
          <w:lang w:val="en-US"/>
        </w:rPr>
        <w:t>a</w:t>
      </w:r>
      <w:r w:rsidR="0081348D" w:rsidRPr="00C41C50">
        <w:rPr>
          <w:rFonts w:ascii="Times New Roman" w:hAnsi="Times New Roman" w:cs="Times New Roman"/>
          <w:color w:val="1A1A1A"/>
          <w:lang w:val="en-US"/>
        </w:rPr>
        <w:t xml:space="preserve"> flat, area</w:t>
      </w:r>
      <w:r w:rsidR="00711186">
        <w:rPr>
          <w:rFonts w:ascii="Times New Roman" w:hAnsi="Times New Roman" w:cs="Times New Roman"/>
          <w:color w:val="1A1A1A"/>
          <w:lang w:val="en-US"/>
        </w:rPr>
        <w:t>-</w:t>
      </w:r>
      <w:r w:rsidR="0081348D" w:rsidRPr="00C41C50">
        <w:rPr>
          <w:rFonts w:ascii="Times New Roman" w:hAnsi="Times New Roman" w:cs="Times New Roman"/>
          <w:color w:val="1A1A1A"/>
          <w:lang w:val="en-US"/>
        </w:rPr>
        <w:t>based way</w:t>
      </w:r>
      <w:r w:rsidR="00050F18">
        <w:rPr>
          <w:rFonts w:ascii="Times New Roman" w:hAnsi="Times New Roman" w:cs="Times New Roman"/>
          <w:color w:val="1A1A1A"/>
          <w:lang w:val="en-US"/>
        </w:rPr>
        <w:t xml:space="preserve">. </w:t>
      </w:r>
      <w:r w:rsidR="00711186">
        <w:rPr>
          <w:rFonts w:ascii="Times New Roman" w:hAnsi="Times New Roman" w:cs="Times New Roman"/>
          <w:color w:val="1A1A1A"/>
          <w:lang w:val="en-US"/>
        </w:rPr>
        <w:t xml:space="preserve">The </w:t>
      </w:r>
      <w:r w:rsidR="00AC21E5" w:rsidRPr="00C41C50">
        <w:rPr>
          <w:rFonts w:ascii="Times New Roman" w:hAnsi="Times New Roman" w:cs="Times New Roman"/>
          <w:color w:val="1A1A1A"/>
          <w:lang w:val="en-US"/>
        </w:rPr>
        <w:t>Second National Commi</w:t>
      </w:r>
      <w:r w:rsidR="00AC21E5" w:rsidRPr="00B80924">
        <w:rPr>
          <w:rFonts w:ascii="Times New Roman" w:hAnsi="Times New Roman" w:cs="Times New Roman"/>
          <w:color w:val="1A1A1A"/>
          <w:lang w:val="en-US"/>
        </w:rPr>
        <w:t xml:space="preserve">ssion for </w:t>
      </w:r>
      <w:proofErr w:type="spellStart"/>
      <w:r w:rsidR="007457BF">
        <w:rPr>
          <w:rFonts w:ascii="Times New Roman" w:hAnsi="Times New Roman" w:cs="Times New Roman"/>
          <w:color w:val="1A1A1A"/>
          <w:lang w:val="en-US"/>
        </w:rPr>
        <w:t>Labour</w:t>
      </w:r>
      <w:proofErr w:type="spellEnd"/>
      <w:r w:rsidR="00AC21E5" w:rsidRPr="00B80924">
        <w:rPr>
          <w:rFonts w:ascii="Times New Roman" w:hAnsi="Times New Roman" w:cs="Times New Roman"/>
          <w:color w:val="1A1A1A"/>
          <w:lang w:val="en-US"/>
        </w:rPr>
        <w:t xml:space="preserve"> </w:t>
      </w:r>
      <w:r w:rsidR="00246B03">
        <w:rPr>
          <w:rFonts w:ascii="Times New Roman" w:hAnsi="Times New Roman" w:cs="Times New Roman"/>
          <w:color w:val="1A1A1A"/>
          <w:lang w:val="en-US"/>
        </w:rPr>
        <w:t xml:space="preserve">for instance </w:t>
      </w:r>
      <w:r w:rsidR="00A719C5" w:rsidRPr="00B80924">
        <w:rPr>
          <w:rFonts w:ascii="Times New Roman" w:hAnsi="Times New Roman" w:cs="Times New Roman"/>
          <w:color w:val="1A1A1A"/>
          <w:lang w:val="en-US"/>
        </w:rPr>
        <w:t>discusse</w:t>
      </w:r>
      <w:r w:rsidR="00A719C5">
        <w:rPr>
          <w:rFonts w:ascii="Times New Roman" w:hAnsi="Times New Roman" w:cs="Times New Roman"/>
          <w:color w:val="1A1A1A"/>
          <w:lang w:val="en-US"/>
        </w:rPr>
        <w:t>d</w:t>
      </w:r>
      <w:r w:rsidR="00A719C5" w:rsidRPr="00B80924">
        <w:rPr>
          <w:rFonts w:ascii="Times New Roman" w:hAnsi="Times New Roman" w:cs="Times New Roman"/>
          <w:color w:val="1A1A1A"/>
          <w:lang w:val="en-US"/>
        </w:rPr>
        <w:t xml:space="preserve"> </w:t>
      </w:r>
      <w:r w:rsidR="00B80924" w:rsidRPr="00B80924">
        <w:rPr>
          <w:rFonts w:ascii="Times New Roman" w:hAnsi="Times New Roman" w:cs="Times New Roman"/>
          <w:color w:val="1A1A1A"/>
          <w:lang w:val="en-US"/>
        </w:rPr>
        <w:t>a</w:t>
      </w:r>
      <w:r w:rsidR="00B80924">
        <w:rPr>
          <w:rFonts w:ascii="Times New Roman" w:hAnsi="Times New Roman" w:cs="Times New Roman"/>
          <w:color w:val="1A1A1A"/>
          <w:lang w:val="en-US"/>
        </w:rPr>
        <w:t>n area-based social assistance scheme</w:t>
      </w:r>
      <w:r w:rsidR="00A719C5">
        <w:rPr>
          <w:rFonts w:ascii="Times New Roman" w:hAnsi="Times New Roman" w:cs="Times New Roman"/>
          <w:color w:val="1A1A1A"/>
          <w:lang w:val="en-US"/>
        </w:rPr>
        <w:t xml:space="preserve"> in its 200</w:t>
      </w:r>
      <w:r w:rsidR="00CB54B3">
        <w:rPr>
          <w:rFonts w:ascii="Times New Roman" w:hAnsi="Times New Roman" w:cs="Times New Roman"/>
          <w:color w:val="1A1A1A"/>
          <w:lang w:val="en-US"/>
        </w:rPr>
        <w:t>2</w:t>
      </w:r>
      <w:r w:rsidR="00A719C5">
        <w:rPr>
          <w:rFonts w:ascii="Times New Roman" w:hAnsi="Times New Roman" w:cs="Times New Roman"/>
          <w:color w:val="1A1A1A"/>
          <w:lang w:val="en-US"/>
        </w:rPr>
        <w:t xml:space="preserve"> report</w:t>
      </w:r>
      <w:r w:rsidR="00246B03">
        <w:rPr>
          <w:rFonts w:ascii="Times New Roman" w:hAnsi="Times New Roman" w:cs="Times New Roman"/>
          <w:color w:val="1A1A1A"/>
          <w:lang w:val="en-US"/>
        </w:rPr>
        <w:t xml:space="preserve">. </w:t>
      </w:r>
      <w:r w:rsidR="00A719C5">
        <w:rPr>
          <w:rFonts w:ascii="Times New Roman" w:hAnsi="Times New Roman" w:cs="Times New Roman"/>
          <w:color w:val="1A1A1A"/>
          <w:lang w:val="en-US"/>
        </w:rPr>
        <w:t>D</w:t>
      </w:r>
      <w:proofErr w:type="spellStart"/>
      <w:r w:rsidR="00B80924" w:rsidRPr="00246B03">
        <w:rPr>
          <w:rFonts w:ascii="Times New Roman" w:hAnsi="Times New Roman" w:cs="Times New Roman"/>
        </w:rPr>
        <w:t>ue</w:t>
      </w:r>
      <w:proofErr w:type="spellEnd"/>
      <w:r w:rsidR="00B80924" w:rsidRPr="00246B03">
        <w:rPr>
          <w:rFonts w:ascii="Times New Roman" w:hAnsi="Times New Roman" w:cs="Times New Roman"/>
        </w:rPr>
        <w:t xml:space="preserve"> to the limited applicability of social insurance and welfare funds to the unorganized sector, </w:t>
      </w:r>
      <w:r w:rsidR="00A719C5">
        <w:rPr>
          <w:rFonts w:ascii="Times New Roman" w:hAnsi="Times New Roman" w:cs="Times New Roman"/>
        </w:rPr>
        <w:t xml:space="preserve">the scheme envisaged that </w:t>
      </w:r>
      <w:r w:rsidR="00B80924" w:rsidRPr="00246B03">
        <w:rPr>
          <w:rFonts w:ascii="Times New Roman" w:hAnsi="Times New Roman" w:cs="Times New Roman"/>
        </w:rPr>
        <w:t xml:space="preserve">all adult workers in a geographical area </w:t>
      </w:r>
      <w:r w:rsidR="00246B03">
        <w:rPr>
          <w:rFonts w:ascii="Times New Roman" w:hAnsi="Times New Roman" w:cs="Times New Roman"/>
        </w:rPr>
        <w:t>would</w:t>
      </w:r>
      <w:r w:rsidR="00B80924" w:rsidRPr="00246B03">
        <w:rPr>
          <w:rFonts w:ascii="Times New Roman" w:hAnsi="Times New Roman" w:cs="Times New Roman"/>
        </w:rPr>
        <w:t xml:space="preserve"> have access to </w:t>
      </w:r>
      <w:r w:rsidR="00BB5684">
        <w:rPr>
          <w:rFonts w:ascii="Times New Roman" w:hAnsi="Times New Roman" w:cs="Times New Roman"/>
        </w:rPr>
        <w:t>it</w:t>
      </w:r>
      <w:r w:rsidR="00246B03">
        <w:rPr>
          <w:rFonts w:ascii="Times New Roman" w:hAnsi="Times New Roman" w:cs="Times New Roman"/>
        </w:rPr>
        <w:t xml:space="preserve"> </w:t>
      </w:r>
      <w:r w:rsidR="00B80924" w:rsidRPr="00246B03">
        <w:rPr>
          <w:rFonts w:ascii="Times New Roman" w:hAnsi="Times New Roman" w:cs="Times New Roman"/>
        </w:rPr>
        <w:t xml:space="preserve">irrespective of the nature and duration of employment or place of work. Individuals </w:t>
      </w:r>
      <w:r w:rsidR="00246B03">
        <w:rPr>
          <w:rFonts w:ascii="Times New Roman" w:hAnsi="Times New Roman" w:cs="Times New Roman"/>
        </w:rPr>
        <w:t xml:space="preserve">would be </w:t>
      </w:r>
      <w:r w:rsidR="00B80924" w:rsidRPr="00246B03">
        <w:rPr>
          <w:rFonts w:ascii="Times New Roman" w:hAnsi="Times New Roman" w:cs="Times New Roman"/>
        </w:rPr>
        <w:t xml:space="preserve">included so that women workers </w:t>
      </w:r>
      <w:r w:rsidR="00246B03">
        <w:rPr>
          <w:rFonts w:ascii="Times New Roman" w:hAnsi="Times New Roman" w:cs="Times New Roman"/>
        </w:rPr>
        <w:t xml:space="preserve">did not </w:t>
      </w:r>
      <w:r w:rsidR="00B80924" w:rsidRPr="00246B03">
        <w:rPr>
          <w:rFonts w:ascii="Times New Roman" w:hAnsi="Times New Roman" w:cs="Times New Roman"/>
        </w:rPr>
        <w:t xml:space="preserve">get left </w:t>
      </w:r>
      <w:r w:rsidR="00CB69FE" w:rsidRPr="00246B03">
        <w:rPr>
          <w:rFonts w:ascii="Times New Roman" w:hAnsi="Times New Roman" w:cs="Times New Roman"/>
        </w:rPr>
        <w:t>out,</w:t>
      </w:r>
      <w:r w:rsidR="00B80924" w:rsidRPr="00246B03">
        <w:rPr>
          <w:rFonts w:ascii="Times New Roman" w:hAnsi="Times New Roman" w:cs="Times New Roman"/>
        </w:rPr>
        <w:t xml:space="preserve"> </w:t>
      </w:r>
      <w:r w:rsidR="00246B03">
        <w:rPr>
          <w:rFonts w:ascii="Times New Roman" w:hAnsi="Times New Roman" w:cs="Times New Roman"/>
        </w:rPr>
        <w:t xml:space="preserve">as would be the case if the </w:t>
      </w:r>
      <w:r w:rsidR="00B80924" w:rsidRPr="00246B03">
        <w:rPr>
          <w:rFonts w:ascii="Times New Roman" w:hAnsi="Times New Roman" w:cs="Times New Roman"/>
        </w:rPr>
        <w:t>family unit</w:t>
      </w:r>
      <w:r w:rsidR="00246B03">
        <w:rPr>
          <w:rFonts w:ascii="Times New Roman" w:hAnsi="Times New Roman" w:cs="Times New Roman"/>
        </w:rPr>
        <w:t xml:space="preserve"> were the recipient of the benefit. </w:t>
      </w:r>
      <w:r w:rsidR="00B80924" w:rsidRPr="00246B03">
        <w:rPr>
          <w:rFonts w:ascii="Times New Roman" w:hAnsi="Times New Roman" w:cs="Times New Roman"/>
        </w:rPr>
        <w:t xml:space="preserve">Benefits </w:t>
      </w:r>
      <w:r w:rsidR="00246B03">
        <w:rPr>
          <w:rFonts w:ascii="Times New Roman" w:hAnsi="Times New Roman" w:cs="Times New Roman"/>
        </w:rPr>
        <w:t xml:space="preserve">would </w:t>
      </w:r>
      <w:r w:rsidR="00B80924" w:rsidRPr="00246B03">
        <w:rPr>
          <w:rFonts w:ascii="Times New Roman" w:hAnsi="Times New Roman" w:cs="Times New Roman"/>
        </w:rPr>
        <w:t xml:space="preserve">include insurance against death or disability, health insurance and old age benefits </w:t>
      </w:r>
      <w:r w:rsidR="00246B03">
        <w:rPr>
          <w:rFonts w:ascii="Times New Roman" w:hAnsi="Times New Roman" w:cs="Times New Roman"/>
        </w:rPr>
        <w:t xml:space="preserve">and </w:t>
      </w:r>
      <w:r w:rsidR="00B80924" w:rsidRPr="00246B03">
        <w:rPr>
          <w:rFonts w:ascii="Times New Roman" w:hAnsi="Times New Roman" w:cs="Times New Roman"/>
        </w:rPr>
        <w:t xml:space="preserve">contributions linked </w:t>
      </w:r>
      <w:r w:rsidR="00BB5684">
        <w:rPr>
          <w:rFonts w:ascii="Times New Roman" w:hAnsi="Times New Roman" w:cs="Times New Roman"/>
        </w:rPr>
        <w:t>not to wages</w:t>
      </w:r>
      <w:r w:rsidR="00246B03">
        <w:rPr>
          <w:rFonts w:ascii="Times New Roman" w:hAnsi="Times New Roman" w:cs="Times New Roman"/>
        </w:rPr>
        <w:t xml:space="preserve"> but involv</w:t>
      </w:r>
      <w:r w:rsidR="004726C4">
        <w:rPr>
          <w:rFonts w:ascii="Times New Roman" w:hAnsi="Times New Roman" w:cs="Times New Roman"/>
        </w:rPr>
        <w:t>ing</w:t>
      </w:r>
      <w:r w:rsidR="00246B03">
        <w:rPr>
          <w:rFonts w:ascii="Times New Roman" w:hAnsi="Times New Roman" w:cs="Times New Roman"/>
        </w:rPr>
        <w:t xml:space="preserve"> the payment of </w:t>
      </w:r>
      <w:r w:rsidR="00B80924" w:rsidRPr="00246B03">
        <w:rPr>
          <w:rFonts w:ascii="Times New Roman" w:hAnsi="Times New Roman" w:cs="Times New Roman"/>
        </w:rPr>
        <w:t xml:space="preserve">flat rates. </w:t>
      </w:r>
      <w:r w:rsidR="00BB5684">
        <w:rPr>
          <w:rFonts w:ascii="Times New Roman" w:hAnsi="Times New Roman" w:cs="Times New Roman"/>
        </w:rPr>
        <w:t xml:space="preserve">Such a scheme could apply to areas where female reproductive </w:t>
      </w:r>
      <w:r w:rsidR="00CB69FE">
        <w:rPr>
          <w:rFonts w:ascii="Times New Roman" w:hAnsi="Times New Roman" w:cs="Times New Roman"/>
        </w:rPr>
        <w:t>labourers</w:t>
      </w:r>
      <w:r w:rsidR="00BB5684">
        <w:rPr>
          <w:rFonts w:ascii="Times New Roman" w:hAnsi="Times New Roman" w:cs="Times New Roman"/>
        </w:rPr>
        <w:t xml:space="preserve"> congregate, including red-light areas, dance bars, and surrogacy hostels. </w:t>
      </w:r>
    </w:p>
    <w:p w:rsidR="00246B03" w:rsidRDefault="00246B03" w:rsidP="00246B03">
      <w:pPr>
        <w:rPr>
          <w:rFonts w:ascii="Times New Roman" w:hAnsi="Times New Roman" w:cs="Times New Roman"/>
          <w:color w:val="1A1A1A"/>
          <w:lang w:val="en-US"/>
        </w:rPr>
      </w:pPr>
    </w:p>
    <w:p w:rsidR="00246B03" w:rsidRPr="00246B03" w:rsidRDefault="00246B03" w:rsidP="00246B03">
      <w:pPr>
        <w:rPr>
          <w:rFonts w:ascii="Times New Roman" w:hAnsi="Times New Roman" w:cs="Times New Roman"/>
          <w:b/>
          <w:color w:val="1A1A1A"/>
          <w:lang w:val="en-US"/>
        </w:rPr>
      </w:pPr>
      <w:r w:rsidRPr="00246B03">
        <w:rPr>
          <w:rFonts w:ascii="Times New Roman" w:hAnsi="Times New Roman" w:cs="Times New Roman"/>
          <w:b/>
          <w:color w:val="1A1A1A"/>
          <w:lang w:val="en-US"/>
        </w:rPr>
        <w:t xml:space="preserve">Conclusion </w:t>
      </w:r>
    </w:p>
    <w:p w:rsidR="00246B03" w:rsidRDefault="00246B03" w:rsidP="004C6352">
      <w:pPr>
        <w:ind w:firstLine="720"/>
        <w:rPr>
          <w:rFonts w:ascii="Times New Roman" w:hAnsi="Times New Roman" w:cs="Times New Roman"/>
          <w:color w:val="1A1A1A"/>
          <w:lang w:val="en-US"/>
        </w:rPr>
      </w:pPr>
    </w:p>
    <w:p w:rsidR="00977E76" w:rsidRDefault="00246B03" w:rsidP="004726C4">
      <w:pPr>
        <w:rPr>
          <w:rFonts w:ascii="Times New Roman" w:hAnsi="Times New Roman" w:cs="Times New Roman"/>
          <w:color w:val="1A1A1A"/>
          <w:lang w:val="en-US"/>
        </w:rPr>
      </w:pPr>
      <w:r>
        <w:rPr>
          <w:rFonts w:ascii="Times New Roman" w:hAnsi="Times New Roman" w:cs="Times New Roman"/>
          <w:color w:val="1A1A1A"/>
          <w:lang w:val="en-US"/>
        </w:rPr>
        <w:t xml:space="preserve">In this article, I have sought to argue that feminists ought to more fully recognize the reproductive </w:t>
      </w:r>
      <w:proofErr w:type="spellStart"/>
      <w:r>
        <w:rPr>
          <w:rFonts w:ascii="Times New Roman" w:hAnsi="Times New Roman" w:cs="Times New Roman"/>
          <w:color w:val="1A1A1A"/>
          <w:lang w:val="en-US"/>
        </w:rPr>
        <w:t>labo</w:t>
      </w:r>
      <w:r w:rsidR="004726C4">
        <w:rPr>
          <w:rFonts w:ascii="Times New Roman" w:hAnsi="Times New Roman" w:cs="Times New Roman"/>
          <w:color w:val="1A1A1A"/>
          <w:lang w:val="en-US"/>
        </w:rPr>
        <w:t>u</w:t>
      </w:r>
      <w:r>
        <w:rPr>
          <w:rFonts w:ascii="Times New Roman" w:hAnsi="Times New Roman" w:cs="Times New Roman"/>
          <w:color w:val="1A1A1A"/>
          <w:lang w:val="en-US"/>
        </w:rPr>
        <w:t>r</w:t>
      </w:r>
      <w:proofErr w:type="spellEnd"/>
      <w:r>
        <w:rPr>
          <w:rFonts w:ascii="Times New Roman" w:hAnsi="Times New Roman" w:cs="Times New Roman"/>
          <w:color w:val="1A1A1A"/>
          <w:lang w:val="en-US"/>
        </w:rPr>
        <w:t xml:space="preserve"> performed by women</w:t>
      </w:r>
      <w:r w:rsidR="00BB5684">
        <w:rPr>
          <w:rFonts w:ascii="Times New Roman" w:hAnsi="Times New Roman" w:cs="Times New Roman"/>
          <w:color w:val="1A1A1A"/>
          <w:lang w:val="en-US"/>
        </w:rPr>
        <w:t>,</w:t>
      </w:r>
      <w:r>
        <w:rPr>
          <w:rFonts w:ascii="Times New Roman" w:hAnsi="Times New Roman" w:cs="Times New Roman"/>
          <w:color w:val="1A1A1A"/>
          <w:lang w:val="en-US"/>
        </w:rPr>
        <w:t xml:space="preserve"> whether for the institution of marriage or for the market. In other words, the mere fact that women perform </w:t>
      </w:r>
      <w:proofErr w:type="spellStart"/>
      <w:r>
        <w:rPr>
          <w:rFonts w:ascii="Times New Roman" w:hAnsi="Times New Roman" w:cs="Times New Roman"/>
          <w:color w:val="1A1A1A"/>
          <w:lang w:val="en-US"/>
        </w:rPr>
        <w:t>labo</w:t>
      </w:r>
      <w:r w:rsidR="004726C4">
        <w:rPr>
          <w:rFonts w:ascii="Times New Roman" w:hAnsi="Times New Roman" w:cs="Times New Roman"/>
          <w:color w:val="1A1A1A"/>
          <w:lang w:val="en-US"/>
        </w:rPr>
        <w:t>u</w:t>
      </w:r>
      <w:r>
        <w:rPr>
          <w:rFonts w:ascii="Times New Roman" w:hAnsi="Times New Roman" w:cs="Times New Roman"/>
          <w:color w:val="1A1A1A"/>
          <w:lang w:val="en-US"/>
        </w:rPr>
        <w:t>r</w:t>
      </w:r>
      <w:proofErr w:type="spellEnd"/>
      <w:r>
        <w:rPr>
          <w:rFonts w:ascii="Times New Roman" w:hAnsi="Times New Roman" w:cs="Times New Roman"/>
          <w:color w:val="1A1A1A"/>
          <w:lang w:val="en-US"/>
        </w:rPr>
        <w:t xml:space="preserve"> for the market that would otherwise be</w:t>
      </w:r>
      <w:r w:rsidR="0086031B">
        <w:rPr>
          <w:rFonts w:ascii="Times New Roman" w:hAnsi="Times New Roman" w:cs="Times New Roman"/>
          <w:color w:val="1A1A1A"/>
          <w:lang w:val="en-US"/>
        </w:rPr>
        <w:t xml:space="preserve"> performed solely for the family</w:t>
      </w:r>
      <w:r>
        <w:rPr>
          <w:rFonts w:ascii="Times New Roman" w:hAnsi="Times New Roman" w:cs="Times New Roman"/>
          <w:color w:val="1A1A1A"/>
          <w:lang w:val="en-US"/>
        </w:rPr>
        <w:t xml:space="preserve"> should not </w:t>
      </w:r>
      <w:r w:rsidR="004726C4">
        <w:rPr>
          <w:rFonts w:ascii="Times New Roman" w:hAnsi="Times New Roman" w:cs="Times New Roman"/>
          <w:color w:val="1A1A1A"/>
          <w:lang w:val="en-US"/>
        </w:rPr>
        <w:t xml:space="preserve">be </w:t>
      </w:r>
      <w:r>
        <w:rPr>
          <w:rFonts w:ascii="Times New Roman" w:hAnsi="Times New Roman" w:cs="Times New Roman"/>
          <w:color w:val="1A1A1A"/>
          <w:lang w:val="en-US"/>
        </w:rPr>
        <w:t xml:space="preserve">viewed as an exceptional form of violence but as forming a part of the continuum of women’s </w:t>
      </w:r>
      <w:proofErr w:type="spellStart"/>
      <w:r>
        <w:rPr>
          <w:rFonts w:ascii="Times New Roman" w:hAnsi="Times New Roman" w:cs="Times New Roman"/>
          <w:color w:val="1A1A1A"/>
          <w:lang w:val="en-US"/>
        </w:rPr>
        <w:t>labo</w:t>
      </w:r>
      <w:r w:rsidR="004726C4">
        <w:rPr>
          <w:rFonts w:ascii="Times New Roman" w:hAnsi="Times New Roman" w:cs="Times New Roman"/>
          <w:color w:val="1A1A1A"/>
          <w:lang w:val="en-US"/>
        </w:rPr>
        <w:t>u</w:t>
      </w:r>
      <w:r>
        <w:rPr>
          <w:rFonts w:ascii="Times New Roman" w:hAnsi="Times New Roman" w:cs="Times New Roman"/>
          <w:color w:val="1A1A1A"/>
          <w:lang w:val="en-US"/>
        </w:rPr>
        <w:t>rs</w:t>
      </w:r>
      <w:proofErr w:type="spellEnd"/>
      <w:r>
        <w:rPr>
          <w:rFonts w:ascii="Times New Roman" w:hAnsi="Times New Roman" w:cs="Times New Roman"/>
          <w:color w:val="1A1A1A"/>
          <w:lang w:val="en-US"/>
        </w:rPr>
        <w:t xml:space="preserve"> more generally. If we were to take on board this normative argument, how might </w:t>
      </w:r>
      <w:proofErr w:type="spellStart"/>
      <w:r>
        <w:rPr>
          <w:rFonts w:ascii="Times New Roman" w:hAnsi="Times New Roman" w:cs="Times New Roman"/>
          <w:color w:val="1A1A1A"/>
          <w:lang w:val="en-US"/>
        </w:rPr>
        <w:t>labo</w:t>
      </w:r>
      <w:r w:rsidR="004726C4">
        <w:rPr>
          <w:rFonts w:ascii="Times New Roman" w:hAnsi="Times New Roman" w:cs="Times New Roman"/>
          <w:color w:val="1A1A1A"/>
          <w:lang w:val="en-US"/>
        </w:rPr>
        <w:t>u</w:t>
      </w:r>
      <w:r>
        <w:rPr>
          <w:rFonts w:ascii="Times New Roman" w:hAnsi="Times New Roman" w:cs="Times New Roman"/>
          <w:color w:val="1A1A1A"/>
          <w:lang w:val="en-US"/>
        </w:rPr>
        <w:t>r</w:t>
      </w:r>
      <w:proofErr w:type="spellEnd"/>
      <w:r>
        <w:rPr>
          <w:rFonts w:ascii="Times New Roman" w:hAnsi="Times New Roman" w:cs="Times New Roman"/>
          <w:color w:val="1A1A1A"/>
          <w:lang w:val="en-US"/>
        </w:rPr>
        <w:t xml:space="preserve"> law recognize such </w:t>
      </w:r>
      <w:proofErr w:type="spellStart"/>
      <w:r>
        <w:rPr>
          <w:rFonts w:ascii="Times New Roman" w:hAnsi="Times New Roman" w:cs="Times New Roman"/>
          <w:color w:val="1A1A1A"/>
          <w:lang w:val="en-US"/>
        </w:rPr>
        <w:t>labo</w:t>
      </w:r>
      <w:r w:rsidR="004726C4">
        <w:rPr>
          <w:rFonts w:ascii="Times New Roman" w:hAnsi="Times New Roman" w:cs="Times New Roman"/>
          <w:color w:val="1A1A1A"/>
          <w:lang w:val="en-US"/>
        </w:rPr>
        <w:t>u</w:t>
      </w:r>
      <w:r>
        <w:rPr>
          <w:rFonts w:ascii="Times New Roman" w:hAnsi="Times New Roman" w:cs="Times New Roman"/>
          <w:color w:val="1A1A1A"/>
          <w:lang w:val="en-US"/>
        </w:rPr>
        <w:t>r</w:t>
      </w:r>
      <w:proofErr w:type="spellEnd"/>
      <w:r>
        <w:rPr>
          <w:rFonts w:ascii="Times New Roman" w:hAnsi="Times New Roman" w:cs="Times New Roman"/>
          <w:color w:val="1A1A1A"/>
          <w:lang w:val="en-US"/>
        </w:rPr>
        <w:t>? I have show</w:t>
      </w:r>
      <w:r w:rsidR="00BB5684">
        <w:rPr>
          <w:rFonts w:ascii="Times New Roman" w:hAnsi="Times New Roman" w:cs="Times New Roman"/>
          <w:color w:val="1A1A1A"/>
          <w:lang w:val="en-US"/>
        </w:rPr>
        <w:t>n</w:t>
      </w:r>
      <w:r>
        <w:rPr>
          <w:rFonts w:ascii="Times New Roman" w:hAnsi="Times New Roman" w:cs="Times New Roman"/>
          <w:color w:val="1A1A1A"/>
          <w:lang w:val="en-US"/>
        </w:rPr>
        <w:t xml:space="preserve"> that in the context of developing countries, laws geared towards the unorganized sector hold promise for female reproductive </w:t>
      </w:r>
      <w:proofErr w:type="spellStart"/>
      <w:r>
        <w:rPr>
          <w:rFonts w:ascii="Times New Roman" w:hAnsi="Times New Roman" w:cs="Times New Roman"/>
          <w:color w:val="1A1A1A"/>
          <w:lang w:val="en-US"/>
        </w:rPr>
        <w:t>labo</w:t>
      </w:r>
      <w:r w:rsidR="004726C4">
        <w:rPr>
          <w:rFonts w:ascii="Times New Roman" w:hAnsi="Times New Roman" w:cs="Times New Roman"/>
          <w:color w:val="1A1A1A"/>
          <w:lang w:val="en-US"/>
        </w:rPr>
        <w:t>u</w:t>
      </w:r>
      <w:r>
        <w:rPr>
          <w:rFonts w:ascii="Times New Roman" w:hAnsi="Times New Roman" w:cs="Times New Roman"/>
          <w:color w:val="1A1A1A"/>
          <w:lang w:val="en-US"/>
        </w:rPr>
        <w:t>rers</w:t>
      </w:r>
      <w:proofErr w:type="spellEnd"/>
      <w:r>
        <w:rPr>
          <w:rFonts w:ascii="Times New Roman" w:hAnsi="Times New Roman" w:cs="Times New Roman"/>
          <w:color w:val="1A1A1A"/>
          <w:lang w:val="en-US"/>
        </w:rPr>
        <w:t xml:space="preserve">. </w:t>
      </w:r>
      <w:r w:rsidR="0086031B">
        <w:rPr>
          <w:rFonts w:ascii="Times New Roman" w:hAnsi="Times New Roman" w:cs="Times New Roman"/>
          <w:color w:val="1A1A1A"/>
          <w:lang w:val="en-US"/>
        </w:rPr>
        <w:t xml:space="preserve">In a period of the intensifying neo-liberal economic policies where </w:t>
      </w:r>
      <w:proofErr w:type="spellStart"/>
      <w:r w:rsidR="0086031B">
        <w:rPr>
          <w:rFonts w:ascii="Times New Roman" w:hAnsi="Times New Roman" w:cs="Times New Roman"/>
          <w:color w:val="1A1A1A"/>
          <w:lang w:val="en-US"/>
        </w:rPr>
        <w:t>labo</w:t>
      </w:r>
      <w:r w:rsidR="004726C4">
        <w:rPr>
          <w:rFonts w:ascii="Times New Roman" w:hAnsi="Times New Roman" w:cs="Times New Roman"/>
          <w:color w:val="1A1A1A"/>
          <w:lang w:val="en-US"/>
        </w:rPr>
        <w:t>u</w:t>
      </w:r>
      <w:r w:rsidR="0086031B">
        <w:rPr>
          <w:rFonts w:ascii="Times New Roman" w:hAnsi="Times New Roman" w:cs="Times New Roman"/>
          <w:color w:val="1A1A1A"/>
          <w:lang w:val="en-US"/>
        </w:rPr>
        <w:t>r</w:t>
      </w:r>
      <w:proofErr w:type="spellEnd"/>
      <w:r w:rsidR="0086031B">
        <w:rPr>
          <w:rFonts w:ascii="Times New Roman" w:hAnsi="Times New Roman" w:cs="Times New Roman"/>
          <w:color w:val="1A1A1A"/>
          <w:lang w:val="en-US"/>
        </w:rPr>
        <w:t xml:space="preserve"> laws are increasingly watered down and limited to offering </w:t>
      </w:r>
      <w:r w:rsidR="00330EBB">
        <w:rPr>
          <w:rFonts w:ascii="Times New Roman" w:hAnsi="Times New Roman" w:cs="Times New Roman"/>
          <w:color w:val="1A1A1A"/>
          <w:lang w:val="en-US"/>
        </w:rPr>
        <w:t xml:space="preserve">welfare benefits </w:t>
      </w:r>
      <w:r w:rsidR="0086031B">
        <w:rPr>
          <w:rFonts w:ascii="Times New Roman" w:hAnsi="Times New Roman" w:cs="Times New Roman"/>
          <w:color w:val="1A1A1A"/>
          <w:lang w:val="en-US"/>
        </w:rPr>
        <w:t xml:space="preserve">rather than </w:t>
      </w:r>
      <w:r w:rsidR="00BB5684">
        <w:rPr>
          <w:rFonts w:ascii="Times New Roman" w:hAnsi="Times New Roman" w:cs="Times New Roman"/>
          <w:color w:val="1A1A1A"/>
          <w:lang w:val="en-US"/>
        </w:rPr>
        <w:t xml:space="preserve">rights that could achieve </w:t>
      </w:r>
      <w:r w:rsidR="0086031B">
        <w:rPr>
          <w:rFonts w:ascii="Times New Roman" w:hAnsi="Times New Roman" w:cs="Times New Roman"/>
          <w:color w:val="1A1A1A"/>
          <w:lang w:val="en-US"/>
        </w:rPr>
        <w:t xml:space="preserve">large-scale redistribution, the use of </w:t>
      </w:r>
      <w:proofErr w:type="spellStart"/>
      <w:r w:rsidR="0086031B">
        <w:rPr>
          <w:rFonts w:ascii="Times New Roman" w:hAnsi="Times New Roman" w:cs="Times New Roman"/>
          <w:color w:val="1A1A1A"/>
          <w:lang w:val="en-US"/>
        </w:rPr>
        <w:t>labo</w:t>
      </w:r>
      <w:r w:rsidR="004726C4">
        <w:rPr>
          <w:rFonts w:ascii="Times New Roman" w:hAnsi="Times New Roman" w:cs="Times New Roman"/>
          <w:color w:val="1A1A1A"/>
          <w:lang w:val="en-US"/>
        </w:rPr>
        <w:t>u</w:t>
      </w:r>
      <w:r w:rsidR="0086031B">
        <w:rPr>
          <w:rFonts w:ascii="Times New Roman" w:hAnsi="Times New Roman" w:cs="Times New Roman"/>
          <w:color w:val="1A1A1A"/>
          <w:lang w:val="en-US"/>
        </w:rPr>
        <w:t>r</w:t>
      </w:r>
      <w:proofErr w:type="spellEnd"/>
      <w:r w:rsidR="0086031B">
        <w:rPr>
          <w:rFonts w:ascii="Times New Roman" w:hAnsi="Times New Roman" w:cs="Times New Roman"/>
          <w:color w:val="1A1A1A"/>
          <w:lang w:val="en-US"/>
        </w:rPr>
        <w:t xml:space="preserve"> laws to recognize </w:t>
      </w:r>
      <w:r>
        <w:rPr>
          <w:rFonts w:ascii="Times New Roman" w:hAnsi="Times New Roman" w:cs="Times New Roman"/>
          <w:color w:val="1A1A1A"/>
          <w:lang w:val="en-US"/>
        </w:rPr>
        <w:t xml:space="preserve">female reproductive </w:t>
      </w:r>
      <w:proofErr w:type="spellStart"/>
      <w:r w:rsidR="0086031B">
        <w:rPr>
          <w:rFonts w:ascii="Times New Roman" w:hAnsi="Times New Roman" w:cs="Times New Roman"/>
          <w:color w:val="1A1A1A"/>
          <w:lang w:val="en-US"/>
        </w:rPr>
        <w:t>labo</w:t>
      </w:r>
      <w:r w:rsidR="004726C4">
        <w:rPr>
          <w:rFonts w:ascii="Times New Roman" w:hAnsi="Times New Roman" w:cs="Times New Roman"/>
          <w:color w:val="1A1A1A"/>
          <w:lang w:val="en-US"/>
        </w:rPr>
        <w:t>u</w:t>
      </w:r>
      <w:r w:rsidR="0086031B">
        <w:rPr>
          <w:rFonts w:ascii="Times New Roman" w:hAnsi="Times New Roman" w:cs="Times New Roman"/>
          <w:color w:val="1A1A1A"/>
          <w:lang w:val="en-US"/>
        </w:rPr>
        <w:t>r</w:t>
      </w:r>
      <w:proofErr w:type="spellEnd"/>
      <w:r w:rsidR="0086031B">
        <w:rPr>
          <w:rFonts w:ascii="Times New Roman" w:hAnsi="Times New Roman" w:cs="Times New Roman"/>
          <w:color w:val="1A1A1A"/>
          <w:lang w:val="en-US"/>
        </w:rPr>
        <w:t xml:space="preserve"> does seem </w:t>
      </w:r>
      <w:r w:rsidR="003133F9">
        <w:rPr>
          <w:rFonts w:ascii="Times New Roman" w:hAnsi="Times New Roman" w:cs="Times New Roman"/>
          <w:color w:val="1A1A1A"/>
          <w:lang w:val="en-US"/>
        </w:rPr>
        <w:t xml:space="preserve">to be in </w:t>
      </w:r>
      <w:r w:rsidR="0086031B">
        <w:rPr>
          <w:rFonts w:ascii="Times New Roman" w:hAnsi="Times New Roman" w:cs="Times New Roman"/>
          <w:color w:val="1A1A1A"/>
          <w:lang w:val="en-US"/>
        </w:rPr>
        <w:t xml:space="preserve">question. </w:t>
      </w:r>
      <w:r w:rsidR="003133F9">
        <w:rPr>
          <w:rFonts w:ascii="Times New Roman" w:hAnsi="Times New Roman" w:cs="Times New Roman"/>
          <w:color w:val="1A1A1A"/>
          <w:lang w:val="en-US"/>
        </w:rPr>
        <w:t xml:space="preserve">Yet, I insist that </w:t>
      </w:r>
      <w:proofErr w:type="spellStart"/>
      <w:r w:rsidR="003133F9">
        <w:rPr>
          <w:rFonts w:ascii="Times New Roman" w:hAnsi="Times New Roman" w:cs="Times New Roman"/>
          <w:color w:val="1A1A1A"/>
          <w:lang w:val="en-US"/>
        </w:rPr>
        <w:t>labo</w:t>
      </w:r>
      <w:r w:rsidR="004726C4">
        <w:rPr>
          <w:rFonts w:ascii="Times New Roman" w:hAnsi="Times New Roman" w:cs="Times New Roman"/>
          <w:color w:val="1A1A1A"/>
          <w:lang w:val="en-US"/>
        </w:rPr>
        <w:t>u</w:t>
      </w:r>
      <w:r w:rsidR="003133F9">
        <w:rPr>
          <w:rFonts w:ascii="Times New Roman" w:hAnsi="Times New Roman" w:cs="Times New Roman"/>
          <w:color w:val="1A1A1A"/>
          <w:lang w:val="en-US"/>
        </w:rPr>
        <w:t>r</w:t>
      </w:r>
      <w:proofErr w:type="spellEnd"/>
      <w:r w:rsidR="003133F9">
        <w:rPr>
          <w:rFonts w:ascii="Times New Roman" w:hAnsi="Times New Roman" w:cs="Times New Roman"/>
          <w:color w:val="1A1A1A"/>
          <w:lang w:val="en-US"/>
        </w:rPr>
        <w:t xml:space="preserve"> laws can be re-envisioned either in sector-specific or area-</w:t>
      </w:r>
      <w:r w:rsidR="003133F9">
        <w:rPr>
          <w:rFonts w:ascii="Times New Roman" w:hAnsi="Times New Roman" w:cs="Times New Roman"/>
          <w:color w:val="1A1A1A"/>
          <w:lang w:val="en-US"/>
        </w:rPr>
        <w:lastRenderedPageBreak/>
        <w:t xml:space="preserve">based terms </w:t>
      </w:r>
      <w:r w:rsidR="00856801">
        <w:rPr>
          <w:rFonts w:ascii="Times New Roman" w:hAnsi="Times New Roman" w:cs="Times New Roman"/>
          <w:color w:val="1A1A1A"/>
          <w:lang w:val="en-US"/>
        </w:rPr>
        <w:t xml:space="preserve">to attempt redistribution </w:t>
      </w:r>
      <w:r w:rsidR="003133F9">
        <w:rPr>
          <w:rFonts w:ascii="Times New Roman" w:hAnsi="Times New Roman" w:cs="Times New Roman"/>
          <w:color w:val="1A1A1A"/>
          <w:lang w:val="en-US"/>
        </w:rPr>
        <w:t xml:space="preserve">in conjunction with </w:t>
      </w:r>
      <w:r w:rsidR="00856801">
        <w:rPr>
          <w:rFonts w:ascii="Times New Roman" w:hAnsi="Times New Roman" w:cs="Times New Roman"/>
          <w:color w:val="1A1A1A"/>
          <w:lang w:val="en-US"/>
        </w:rPr>
        <w:t>the reform of other l</w:t>
      </w:r>
      <w:r w:rsidR="003133F9">
        <w:rPr>
          <w:rFonts w:ascii="Times New Roman" w:hAnsi="Times New Roman" w:cs="Times New Roman"/>
          <w:color w:val="1A1A1A"/>
          <w:lang w:val="en-US"/>
        </w:rPr>
        <w:t xml:space="preserve">egal rules germane to the sector at hand </w:t>
      </w:r>
      <w:r w:rsidR="00856801">
        <w:rPr>
          <w:rFonts w:ascii="Times New Roman" w:hAnsi="Times New Roman" w:cs="Times New Roman"/>
          <w:color w:val="1A1A1A"/>
          <w:lang w:val="en-US"/>
        </w:rPr>
        <w:t xml:space="preserve">(licensing law in the case of bar dancing or medical law in the case of commercial surrogacy) and </w:t>
      </w:r>
      <w:r w:rsidR="004726C4">
        <w:rPr>
          <w:rFonts w:ascii="Times New Roman" w:hAnsi="Times New Roman" w:cs="Times New Roman"/>
          <w:color w:val="1A1A1A"/>
          <w:lang w:val="en-US"/>
        </w:rPr>
        <w:t>membership-</w:t>
      </w:r>
      <w:r w:rsidR="004A2571">
        <w:rPr>
          <w:rFonts w:ascii="Times New Roman" w:hAnsi="Times New Roman" w:cs="Times New Roman"/>
          <w:color w:val="1A1A1A"/>
          <w:lang w:val="en-US"/>
        </w:rPr>
        <w:t xml:space="preserve">based initiatives of reproductive </w:t>
      </w:r>
      <w:proofErr w:type="spellStart"/>
      <w:r w:rsidR="004A2571">
        <w:rPr>
          <w:rFonts w:ascii="Times New Roman" w:hAnsi="Times New Roman" w:cs="Times New Roman"/>
          <w:color w:val="1A1A1A"/>
          <w:lang w:val="en-US"/>
        </w:rPr>
        <w:t>labo</w:t>
      </w:r>
      <w:r w:rsidR="004726C4">
        <w:rPr>
          <w:rFonts w:ascii="Times New Roman" w:hAnsi="Times New Roman" w:cs="Times New Roman"/>
          <w:color w:val="1A1A1A"/>
          <w:lang w:val="en-US"/>
        </w:rPr>
        <w:t>u</w:t>
      </w:r>
      <w:r w:rsidR="004A2571">
        <w:rPr>
          <w:rFonts w:ascii="Times New Roman" w:hAnsi="Times New Roman" w:cs="Times New Roman"/>
          <w:color w:val="1A1A1A"/>
          <w:lang w:val="en-US"/>
        </w:rPr>
        <w:t>rers</w:t>
      </w:r>
      <w:proofErr w:type="spellEnd"/>
      <w:r w:rsidR="004A2571">
        <w:rPr>
          <w:rFonts w:ascii="Times New Roman" w:hAnsi="Times New Roman" w:cs="Times New Roman"/>
          <w:color w:val="1A1A1A"/>
          <w:lang w:val="en-US"/>
        </w:rPr>
        <w:t xml:space="preserve"> themselves</w:t>
      </w:r>
      <w:r w:rsidR="003133F9">
        <w:rPr>
          <w:rFonts w:ascii="Times New Roman" w:hAnsi="Times New Roman" w:cs="Times New Roman"/>
          <w:color w:val="1A1A1A"/>
          <w:lang w:val="en-US"/>
        </w:rPr>
        <w:t xml:space="preserve">. </w:t>
      </w:r>
      <w:r w:rsidR="00BB5684">
        <w:rPr>
          <w:rFonts w:ascii="Times New Roman" w:hAnsi="Times New Roman" w:cs="Times New Roman"/>
          <w:color w:val="1A1A1A"/>
          <w:lang w:val="en-US"/>
        </w:rPr>
        <w:t xml:space="preserve">Meanwhile, reproductive </w:t>
      </w:r>
      <w:proofErr w:type="spellStart"/>
      <w:r w:rsidR="00BB5684">
        <w:rPr>
          <w:rFonts w:ascii="Times New Roman" w:hAnsi="Times New Roman" w:cs="Times New Roman"/>
          <w:color w:val="1A1A1A"/>
          <w:lang w:val="en-US"/>
        </w:rPr>
        <w:t>labo</w:t>
      </w:r>
      <w:r w:rsidR="004726C4">
        <w:rPr>
          <w:rFonts w:ascii="Times New Roman" w:hAnsi="Times New Roman" w:cs="Times New Roman"/>
          <w:color w:val="1A1A1A"/>
          <w:lang w:val="en-US"/>
        </w:rPr>
        <w:t>u</w:t>
      </w:r>
      <w:r w:rsidR="00BB5684">
        <w:rPr>
          <w:rFonts w:ascii="Times New Roman" w:hAnsi="Times New Roman" w:cs="Times New Roman"/>
          <w:color w:val="1A1A1A"/>
          <w:lang w:val="en-US"/>
        </w:rPr>
        <w:t>rers</w:t>
      </w:r>
      <w:proofErr w:type="spellEnd"/>
      <w:r w:rsidR="00BB5684">
        <w:rPr>
          <w:rFonts w:ascii="Times New Roman" w:hAnsi="Times New Roman" w:cs="Times New Roman"/>
          <w:color w:val="1A1A1A"/>
          <w:lang w:val="en-US"/>
        </w:rPr>
        <w:t xml:space="preserve"> themselves could well occupy the vanguard of the informal economy. For example, </w:t>
      </w:r>
      <w:r w:rsidR="004A2571">
        <w:rPr>
          <w:rFonts w:ascii="Times New Roman" w:hAnsi="Times New Roman" w:cs="Times New Roman"/>
          <w:color w:val="1A1A1A"/>
          <w:lang w:val="en-US"/>
        </w:rPr>
        <w:t xml:space="preserve">DMSC is </w:t>
      </w:r>
      <w:r w:rsidR="00AC21E5" w:rsidRPr="00C41C50">
        <w:rPr>
          <w:rFonts w:ascii="Times New Roman" w:hAnsi="Times New Roman" w:cs="Times New Roman"/>
          <w:color w:val="1A1A1A"/>
          <w:lang w:val="en-US"/>
        </w:rPr>
        <w:t xml:space="preserve">actively organizing </w:t>
      </w:r>
      <w:r w:rsidR="002E7B21" w:rsidRPr="00C41C50">
        <w:rPr>
          <w:rFonts w:ascii="Times New Roman" w:hAnsi="Times New Roman" w:cs="Times New Roman"/>
          <w:color w:val="1A1A1A"/>
          <w:lang w:val="en-US"/>
        </w:rPr>
        <w:t>domestic workers, embroidery worker</w:t>
      </w:r>
      <w:r w:rsidR="00BB5684">
        <w:rPr>
          <w:rFonts w:ascii="Times New Roman" w:hAnsi="Times New Roman" w:cs="Times New Roman"/>
          <w:color w:val="1A1A1A"/>
          <w:lang w:val="en-US"/>
        </w:rPr>
        <w:t>s and</w:t>
      </w:r>
      <w:r w:rsidR="0081348D" w:rsidRPr="00C41C50">
        <w:rPr>
          <w:rFonts w:ascii="Times New Roman" w:hAnsi="Times New Roman" w:cs="Times New Roman"/>
          <w:color w:val="1A1A1A"/>
          <w:lang w:val="en-US"/>
        </w:rPr>
        <w:t xml:space="preserve"> construction work</w:t>
      </w:r>
      <w:r w:rsidR="004A2571">
        <w:rPr>
          <w:rFonts w:ascii="Times New Roman" w:hAnsi="Times New Roman" w:cs="Times New Roman"/>
          <w:color w:val="1A1A1A"/>
          <w:lang w:val="en-US"/>
        </w:rPr>
        <w:t>ers</w:t>
      </w:r>
      <w:r w:rsidR="0081348D" w:rsidRPr="00C41C50">
        <w:rPr>
          <w:rFonts w:ascii="Times New Roman" w:hAnsi="Times New Roman" w:cs="Times New Roman"/>
          <w:color w:val="1A1A1A"/>
          <w:lang w:val="en-US"/>
        </w:rPr>
        <w:t xml:space="preserve"> </w:t>
      </w:r>
      <w:r w:rsidR="00BB5684">
        <w:rPr>
          <w:rFonts w:ascii="Times New Roman" w:hAnsi="Times New Roman" w:cs="Times New Roman"/>
          <w:color w:val="1A1A1A"/>
          <w:lang w:val="en-US"/>
        </w:rPr>
        <w:t xml:space="preserve">in Kolkata </w:t>
      </w:r>
      <w:r w:rsidR="0081348D" w:rsidRPr="00C41C50">
        <w:rPr>
          <w:rFonts w:ascii="Times New Roman" w:hAnsi="Times New Roman" w:cs="Times New Roman"/>
          <w:color w:val="1A1A1A"/>
          <w:lang w:val="en-US"/>
        </w:rPr>
        <w:t xml:space="preserve">while </w:t>
      </w:r>
      <w:r w:rsidR="004A2571">
        <w:rPr>
          <w:rFonts w:ascii="Times New Roman" w:hAnsi="Times New Roman" w:cs="Times New Roman"/>
          <w:color w:val="1A1A1A"/>
          <w:lang w:val="en-US"/>
        </w:rPr>
        <w:t>also having launched a public interest litigation challenging the constitutionality of the anti-sex work criminal law</w:t>
      </w:r>
      <w:r w:rsidR="004726C4">
        <w:rPr>
          <w:rFonts w:ascii="Times New Roman" w:hAnsi="Times New Roman" w:cs="Times New Roman"/>
          <w:color w:val="1A1A1A"/>
          <w:lang w:val="en-US"/>
        </w:rPr>
        <w:t>,</w:t>
      </w:r>
      <w:r w:rsidR="004A2571">
        <w:rPr>
          <w:rFonts w:ascii="Times New Roman" w:hAnsi="Times New Roman" w:cs="Times New Roman"/>
          <w:color w:val="1A1A1A"/>
          <w:lang w:val="en-US"/>
        </w:rPr>
        <w:t xml:space="preserve"> with a view to paving the way for </w:t>
      </w:r>
      <w:proofErr w:type="spellStart"/>
      <w:r w:rsidR="004A2571">
        <w:rPr>
          <w:rFonts w:ascii="Times New Roman" w:hAnsi="Times New Roman" w:cs="Times New Roman"/>
          <w:color w:val="1A1A1A"/>
          <w:lang w:val="en-US"/>
        </w:rPr>
        <w:t>labo</w:t>
      </w:r>
      <w:r w:rsidR="004726C4">
        <w:rPr>
          <w:rFonts w:ascii="Times New Roman" w:hAnsi="Times New Roman" w:cs="Times New Roman"/>
          <w:color w:val="1A1A1A"/>
          <w:lang w:val="en-US"/>
        </w:rPr>
        <w:t>u</w:t>
      </w:r>
      <w:r w:rsidR="004A2571">
        <w:rPr>
          <w:rFonts w:ascii="Times New Roman" w:hAnsi="Times New Roman" w:cs="Times New Roman"/>
          <w:color w:val="1A1A1A"/>
          <w:lang w:val="en-US"/>
        </w:rPr>
        <w:t>r</w:t>
      </w:r>
      <w:proofErr w:type="spellEnd"/>
      <w:r w:rsidR="004A2571">
        <w:rPr>
          <w:rFonts w:ascii="Times New Roman" w:hAnsi="Times New Roman" w:cs="Times New Roman"/>
          <w:color w:val="1A1A1A"/>
          <w:lang w:val="en-US"/>
        </w:rPr>
        <w:t xml:space="preserve"> law reform</w:t>
      </w:r>
      <w:r w:rsidR="00BB5684">
        <w:rPr>
          <w:rFonts w:ascii="Times New Roman" w:hAnsi="Times New Roman" w:cs="Times New Roman"/>
          <w:color w:val="1A1A1A"/>
          <w:lang w:val="en-US"/>
        </w:rPr>
        <w:t xml:space="preserve"> for sex workers</w:t>
      </w:r>
      <w:r w:rsidR="004A2571">
        <w:rPr>
          <w:rFonts w:ascii="Times New Roman" w:hAnsi="Times New Roman" w:cs="Times New Roman"/>
          <w:color w:val="1A1A1A"/>
          <w:lang w:val="en-US"/>
        </w:rPr>
        <w:t xml:space="preserve">. </w:t>
      </w:r>
    </w:p>
    <w:p w:rsidR="00F01AE0" w:rsidRPr="00F01AE0" w:rsidRDefault="00F01AE0" w:rsidP="00977E76">
      <w:pPr>
        <w:ind w:firstLine="720"/>
        <w:rPr>
          <w:rFonts w:ascii="Times New Roman" w:hAnsi="Times New Roman" w:cs="Times New Roman"/>
          <w:color w:val="1A1A1A"/>
          <w:lang w:val="en-US"/>
        </w:rPr>
      </w:pPr>
    </w:p>
    <w:p w:rsidR="00977E76" w:rsidRPr="00F01AE0" w:rsidRDefault="00977E76" w:rsidP="00977E76">
      <w:pPr>
        <w:ind w:firstLine="720"/>
        <w:rPr>
          <w:rFonts w:ascii="Times New Roman" w:hAnsi="Times New Roman" w:cs="Times New Roman"/>
          <w:color w:val="1A1A1A"/>
          <w:lang w:val="en-US"/>
        </w:rPr>
      </w:pPr>
      <w:r w:rsidRPr="00F01AE0">
        <w:rPr>
          <w:rFonts w:ascii="Times New Roman" w:hAnsi="Times New Roman" w:cs="Times New Roman"/>
          <w:color w:val="1A1A1A"/>
          <w:lang w:val="en-US"/>
        </w:rPr>
        <w:t xml:space="preserve">I will end with a note for feminist politics </w:t>
      </w:r>
      <w:r w:rsidR="004726C4">
        <w:rPr>
          <w:rFonts w:ascii="Times New Roman" w:hAnsi="Times New Roman" w:cs="Times New Roman"/>
          <w:color w:val="1A1A1A"/>
          <w:lang w:val="en-US"/>
        </w:rPr>
        <w:t>—</w:t>
      </w:r>
      <w:r w:rsidRPr="00F01AE0">
        <w:rPr>
          <w:rFonts w:ascii="Times New Roman" w:hAnsi="Times New Roman" w:cs="Times New Roman"/>
          <w:color w:val="1A1A1A"/>
          <w:lang w:val="en-US"/>
        </w:rPr>
        <w:t xml:space="preserve"> for the longest time, we have spent our intellectual resources gendering the </w:t>
      </w:r>
      <w:proofErr w:type="spellStart"/>
      <w:r w:rsidRPr="00F01AE0">
        <w:rPr>
          <w:rFonts w:ascii="Times New Roman" w:hAnsi="Times New Roman" w:cs="Times New Roman"/>
          <w:color w:val="1A1A1A"/>
          <w:lang w:val="en-US"/>
        </w:rPr>
        <w:t>labour</w:t>
      </w:r>
      <w:proofErr w:type="spellEnd"/>
      <w:r w:rsidRPr="00F01AE0">
        <w:rPr>
          <w:rFonts w:ascii="Times New Roman" w:hAnsi="Times New Roman" w:cs="Times New Roman"/>
          <w:color w:val="1A1A1A"/>
          <w:lang w:val="en-US"/>
        </w:rPr>
        <w:t xml:space="preserve"> movement and </w:t>
      </w:r>
      <w:proofErr w:type="spellStart"/>
      <w:r w:rsidRPr="00F01AE0">
        <w:rPr>
          <w:rFonts w:ascii="Times New Roman" w:hAnsi="Times New Roman" w:cs="Times New Roman"/>
          <w:color w:val="1A1A1A"/>
          <w:lang w:val="en-US"/>
        </w:rPr>
        <w:t>labo</w:t>
      </w:r>
      <w:r w:rsidR="004726C4">
        <w:rPr>
          <w:rFonts w:ascii="Times New Roman" w:hAnsi="Times New Roman" w:cs="Times New Roman"/>
          <w:color w:val="1A1A1A"/>
          <w:lang w:val="en-US"/>
        </w:rPr>
        <w:t>u</w:t>
      </w:r>
      <w:r w:rsidRPr="00F01AE0">
        <w:rPr>
          <w:rFonts w:ascii="Times New Roman" w:hAnsi="Times New Roman" w:cs="Times New Roman"/>
          <w:color w:val="1A1A1A"/>
          <w:lang w:val="en-US"/>
        </w:rPr>
        <w:t>r</w:t>
      </w:r>
      <w:proofErr w:type="spellEnd"/>
      <w:r w:rsidRPr="00F01AE0">
        <w:rPr>
          <w:rFonts w:ascii="Times New Roman" w:hAnsi="Times New Roman" w:cs="Times New Roman"/>
          <w:color w:val="1A1A1A"/>
          <w:lang w:val="en-US"/>
        </w:rPr>
        <w:t xml:space="preserve"> law. Interestingly the </w:t>
      </w:r>
      <w:proofErr w:type="spellStart"/>
      <w:r w:rsidRPr="00F01AE0">
        <w:rPr>
          <w:rFonts w:ascii="Times New Roman" w:hAnsi="Times New Roman" w:cs="Times New Roman"/>
          <w:color w:val="1A1A1A"/>
          <w:lang w:val="en-US"/>
        </w:rPr>
        <w:t>labour</w:t>
      </w:r>
      <w:proofErr w:type="spellEnd"/>
      <w:r w:rsidRPr="00F01AE0">
        <w:rPr>
          <w:rFonts w:ascii="Times New Roman" w:hAnsi="Times New Roman" w:cs="Times New Roman"/>
          <w:color w:val="1A1A1A"/>
          <w:lang w:val="en-US"/>
        </w:rPr>
        <w:t xml:space="preserve"> movement is today less influential while feminists </w:t>
      </w:r>
      <w:r w:rsidR="00BB5684">
        <w:rPr>
          <w:rFonts w:ascii="Times New Roman" w:hAnsi="Times New Roman" w:cs="Times New Roman"/>
          <w:color w:val="1A1A1A"/>
          <w:lang w:val="en-US"/>
        </w:rPr>
        <w:t xml:space="preserve">(and women’s movements) </w:t>
      </w:r>
      <w:r w:rsidRPr="00F01AE0">
        <w:rPr>
          <w:rFonts w:ascii="Times New Roman" w:hAnsi="Times New Roman" w:cs="Times New Roman"/>
          <w:color w:val="1A1A1A"/>
          <w:lang w:val="en-US"/>
        </w:rPr>
        <w:t xml:space="preserve">have assumed </w:t>
      </w:r>
      <w:r w:rsidR="00BB5684">
        <w:rPr>
          <w:rFonts w:ascii="Times New Roman" w:hAnsi="Times New Roman" w:cs="Times New Roman"/>
          <w:color w:val="1A1A1A"/>
          <w:lang w:val="en-US"/>
        </w:rPr>
        <w:t xml:space="preserve">considerable </w:t>
      </w:r>
      <w:r w:rsidRPr="00F01AE0">
        <w:rPr>
          <w:rFonts w:ascii="Times New Roman" w:hAnsi="Times New Roman" w:cs="Times New Roman"/>
          <w:color w:val="1A1A1A"/>
          <w:lang w:val="en-US"/>
        </w:rPr>
        <w:t>influence</w:t>
      </w:r>
      <w:r w:rsidR="00BB5684">
        <w:rPr>
          <w:rFonts w:ascii="Times New Roman" w:hAnsi="Times New Roman" w:cs="Times New Roman"/>
          <w:color w:val="1A1A1A"/>
          <w:lang w:val="en-US"/>
        </w:rPr>
        <w:t>, especially in criminal law reform</w:t>
      </w:r>
      <w:r w:rsidR="004726C4">
        <w:rPr>
          <w:rFonts w:ascii="Times New Roman" w:hAnsi="Times New Roman" w:cs="Times New Roman"/>
          <w:color w:val="1A1A1A"/>
          <w:lang w:val="en-US"/>
        </w:rPr>
        <w:t>,</w:t>
      </w:r>
      <w:r w:rsidRPr="00F01AE0">
        <w:rPr>
          <w:rFonts w:ascii="Times New Roman" w:hAnsi="Times New Roman" w:cs="Times New Roman"/>
          <w:color w:val="1A1A1A"/>
          <w:lang w:val="en-US"/>
        </w:rPr>
        <w:t xml:space="preserve"> exemplified by what some of us have called governance feminism.</w:t>
      </w:r>
      <w:r w:rsidR="00946C86">
        <w:rPr>
          <w:rStyle w:val="FootnoteReference"/>
          <w:rFonts w:ascii="Times New Roman" w:hAnsi="Times New Roman" w:cs="Times New Roman"/>
          <w:color w:val="1A1A1A"/>
          <w:lang w:val="en-US"/>
        </w:rPr>
        <w:footnoteReference w:id="55"/>
      </w:r>
      <w:r w:rsidRPr="00F01AE0">
        <w:rPr>
          <w:rFonts w:ascii="Times New Roman" w:hAnsi="Times New Roman" w:cs="Times New Roman"/>
          <w:color w:val="1A1A1A"/>
          <w:lang w:val="en-US"/>
        </w:rPr>
        <w:t xml:space="preserve"> </w:t>
      </w:r>
      <w:r w:rsidR="00BB5684">
        <w:rPr>
          <w:rFonts w:ascii="Times New Roman" w:hAnsi="Times New Roman" w:cs="Times New Roman"/>
          <w:color w:val="1A1A1A"/>
          <w:lang w:val="en-US"/>
        </w:rPr>
        <w:t>I</w:t>
      </w:r>
      <w:r w:rsidRPr="00F01AE0">
        <w:rPr>
          <w:rFonts w:ascii="Times New Roman" w:hAnsi="Times New Roman" w:cs="Times New Roman"/>
          <w:color w:val="1A1A1A"/>
          <w:lang w:val="en-US"/>
        </w:rPr>
        <w:t xml:space="preserve">n this moment of </w:t>
      </w:r>
      <w:r w:rsidR="00BB5684">
        <w:rPr>
          <w:rFonts w:ascii="Times New Roman" w:hAnsi="Times New Roman" w:cs="Times New Roman"/>
          <w:color w:val="1A1A1A"/>
          <w:lang w:val="en-US"/>
        </w:rPr>
        <w:t>ascending power</w:t>
      </w:r>
      <w:r w:rsidRPr="00F01AE0">
        <w:rPr>
          <w:rFonts w:ascii="Times New Roman" w:hAnsi="Times New Roman" w:cs="Times New Roman"/>
          <w:color w:val="1A1A1A"/>
          <w:lang w:val="en-US"/>
        </w:rPr>
        <w:t xml:space="preserve">, </w:t>
      </w:r>
      <w:r w:rsidR="00BB5684">
        <w:rPr>
          <w:rFonts w:ascii="Times New Roman" w:hAnsi="Times New Roman" w:cs="Times New Roman"/>
          <w:color w:val="1A1A1A"/>
          <w:lang w:val="en-US"/>
        </w:rPr>
        <w:t xml:space="preserve">feminists are </w:t>
      </w:r>
      <w:r w:rsidRPr="00F01AE0">
        <w:rPr>
          <w:rFonts w:ascii="Times New Roman" w:hAnsi="Times New Roman" w:cs="Times New Roman"/>
          <w:color w:val="1A1A1A"/>
          <w:lang w:val="en-US"/>
        </w:rPr>
        <w:t xml:space="preserve">as prone to excluding men as the </w:t>
      </w:r>
      <w:proofErr w:type="spellStart"/>
      <w:r w:rsidRPr="00F01AE0">
        <w:rPr>
          <w:rFonts w:ascii="Times New Roman" w:hAnsi="Times New Roman" w:cs="Times New Roman"/>
          <w:color w:val="1A1A1A"/>
          <w:lang w:val="en-US"/>
        </w:rPr>
        <w:t>labour</w:t>
      </w:r>
      <w:proofErr w:type="spellEnd"/>
      <w:r w:rsidRPr="00F01AE0">
        <w:rPr>
          <w:rFonts w:ascii="Times New Roman" w:hAnsi="Times New Roman" w:cs="Times New Roman"/>
          <w:color w:val="1A1A1A"/>
          <w:lang w:val="en-US"/>
        </w:rPr>
        <w:t xml:space="preserve"> movement was </w:t>
      </w:r>
      <w:r w:rsidR="00BB5684">
        <w:rPr>
          <w:rFonts w:ascii="Times New Roman" w:hAnsi="Times New Roman" w:cs="Times New Roman"/>
          <w:color w:val="1A1A1A"/>
          <w:lang w:val="en-US"/>
        </w:rPr>
        <w:t xml:space="preserve">at its heyday </w:t>
      </w:r>
      <w:r w:rsidRPr="00F01AE0">
        <w:rPr>
          <w:rFonts w:ascii="Times New Roman" w:hAnsi="Times New Roman" w:cs="Times New Roman"/>
          <w:color w:val="1A1A1A"/>
          <w:lang w:val="en-US"/>
        </w:rPr>
        <w:t xml:space="preserve">when it excluded </w:t>
      </w:r>
      <w:r w:rsidR="00BB5684">
        <w:rPr>
          <w:rFonts w:ascii="Times New Roman" w:hAnsi="Times New Roman" w:cs="Times New Roman"/>
          <w:color w:val="1A1A1A"/>
          <w:lang w:val="en-US"/>
        </w:rPr>
        <w:t>gender concerns.</w:t>
      </w:r>
      <w:r w:rsidRPr="00F01AE0">
        <w:rPr>
          <w:rFonts w:ascii="Times New Roman" w:hAnsi="Times New Roman" w:cs="Times New Roman"/>
          <w:color w:val="1A1A1A"/>
          <w:lang w:val="en-US"/>
        </w:rPr>
        <w:t xml:space="preserve"> </w:t>
      </w:r>
      <w:r w:rsidR="00BB5684">
        <w:rPr>
          <w:rFonts w:ascii="Times New Roman" w:hAnsi="Times New Roman" w:cs="Times New Roman"/>
          <w:color w:val="1A1A1A"/>
          <w:lang w:val="en-US"/>
        </w:rPr>
        <w:t xml:space="preserve">To illustrate, </w:t>
      </w:r>
      <w:r w:rsidR="00BB5684" w:rsidRPr="00F01AE0">
        <w:rPr>
          <w:rFonts w:ascii="Times New Roman" w:hAnsi="Times New Roman" w:cs="Times New Roman"/>
          <w:color w:val="1A1A1A"/>
          <w:lang w:val="en-US"/>
        </w:rPr>
        <w:t xml:space="preserve">in </w:t>
      </w:r>
      <w:r w:rsidR="00BB5684">
        <w:rPr>
          <w:rFonts w:ascii="Times New Roman" w:hAnsi="Times New Roman" w:cs="Times New Roman"/>
          <w:color w:val="1A1A1A"/>
          <w:lang w:val="en-US"/>
        </w:rPr>
        <w:t xml:space="preserve">2013 when far-ranging </w:t>
      </w:r>
      <w:r w:rsidR="00BB5684" w:rsidRPr="00F01AE0">
        <w:rPr>
          <w:rFonts w:ascii="Times New Roman" w:hAnsi="Times New Roman" w:cs="Times New Roman"/>
          <w:color w:val="1A1A1A"/>
          <w:lang w:val="en-US"/>
        </w:rPr>
        <w:t>rape law reforms</w:t>
      </w:r>
      <w:r w:rsidR="00BB5684">
        <w:rPr>
          <w:rFonts w:ascii="Times New Roman" w:hAnsi="Times New Roman" w:cs="Times New Roman"/>
          <w:color w:val="1A1A1A"/>
          <w:lang w:val="en-US"/>
        </w:rPr>
        <w:t xml:space="preserve"> were introduced</w:t>
      </w:r>
      <w:r w:rsidR="00BB5684" w:rsidRPr="00F01AE0">
        <w:rPr>
          <w:rFonts w:ascii="Times New Roman" w:hAnsi="Times New Roman" w:cs="Times New Roman"/>
          <w:color w:val="1A1A1A"/>
          <w:lang w:val="en-US"/>
        </w:rPr>
        <w:t xml:space="preserve"> in India, trafficking was criminalized. </w:t>
      </w:r>
      <w:r w:rsidR="00BB5684">
        <w:rPr>
          <w:rFonts w:ascii="Times New Roman" w:hAnsi="Times New Roman" w:cs="Times New Roman"/>
          <w:color w:val="1A1A1A"/>
          <w:lang w:val="en-US"/>
        </w:rPr>
        <w:t>However, the definition of</w:t>
      </w:r>
      <w:r w:rsidR="00BB5684" w:rsidRPr="00F01AE0">
        <w:rPr>
          <w:rFonts w:ascii="Times New Roman" w:hAnsi="Times New Roman" w:cs="Times New Roman"/>
          <w:color w:val="1A1A1A"/>
          <w:lang w:val="en-US"/>
        </w:rPr>
        <w:t xml:space="preserve"> trafficking exclude</w:t>
      </w:r>
      <w:r w:rsidR="00BB5684">
        <w:rPr>
          <w:rFonts w:ascii="Times New Roman" w:hAnsi="Times New Roman" w:cs="Times New Roman"/>
          <w:color w:val="1A1A1A"/>
          <w:lang w:val="en-US"/>
        </w:rPr>
        <w:t>d</w:t>
      </w:r>
      <w:r w:rsidR="00BB5684" w:rsidRPr="00F01AE0">
        <w:rPr>
          <w:rFonts w:ascii="Times New Roman" w:hAnsi="Times New Roman" w:cs="Times New Roman"/>
          <w:color w:val="1A1A1A"/>
          <w:lang w:val="en-US"/>
        </w:rPr>
        <w:t xml:space="preserve"> forced </w:t>
      </w:r>
      <w:proofErr w:type="spellStart"/>
      <w:r w:rsidR="00BB5684" w:rsidRPr="00F01AE0">
        <w:rPr>
          <w:rFonts w:ascii="Times New Roman" w:hAnsi="Times New Roman" w:cs="Times New Roman"/>
          <w:color w:val="1A1A1A"/>
          <w:lang w:val="en-US"/>
        </w:rPr>
        <w:t>labo</w:t>
      </w:r>
      <w:r w:rsidR="004726C4">
        <w:rPr>
          <w:rFonts w:ascii="Times New Roman" w:hAnsi="Times New Roman" w:cs="Times New Roman"/>
          <w:color w:val="1A1A1A"/>
          <w:lang w:val="en-US"/>
        </w:rPr>
        <w:t>u</w:t>
      </w:r>
      <w:r w:rsidR="00BB5684" w:rsidRPr="00F01AE0">
        <w:rPr>
          <w:rFonts w:ascii="Times New Roman" w:hAnsi="Times New Roman" w:cs="Times New Roman"/>
          <w:color w:val="1A1A1A"/>
          <w:lang w:val="en-US"/>
        </w:rPr>
        <w:t>r</w:t>
      </w:r>
      <w:proofErr w:type="spellEnd"/>
      <w:r w:rsidR="00BB5684">
        <w:rPr>
          <w:rFonts w:ascii="Times New Roman" w:hAnsi="Times New Roman" w:cs="Times New Roman"/>
          <w:color w:val="1A1A1A"/>
          <w:lang w:val="en-US"/>
        </w:rPr>
        <w:t xml:space="preserve">, a condition under which many men </w:t>
      </w:r>
      <w:proofErr w:type="spellStart"/>
      <w:r w:rsidR="00BB5684">
        <w:rPr>
          <w:rFonts w:ascii="Times New Roman" w:hAnsi="Times New Roman" w:cs="Times New Roman"/>
          <w:color w:val="1A1A1A"/>
          <w:lang w:val="en-US"/>
        </w:rPr>
        <w:t>labo</w:t>
      </w:r>
      <w:r w:rsidR="004726C4">
        <w:rPr>
          <w:rFonts w:ascii="Times New Roman" w:hAnsi="Times New Roman" w:cs="Times New Roman"/>
          <w:color w:val="1A1A1A"/>
          <w:lang w:val="en-US"/>
        </w:rPr>
        <w:t>u</w:t>
      </w:r>
      <w:r w:rsidR="00BB5684">
        <w:rPr>
          <w:rFonts w:ascii="Times New Roman" w:hAnsi="Times New Roman" w:cs="Times New Roman"/>
          <w:color w:val="1A1A1A"/>
          <w:lang w:val="en-US"/>
        </w:rPr>
        <w:t>r</w:t>
      </w:r>
      <w:proofErr w:type="spellEnd"/>
      <w:r w:rsidR="00BB5684" w:rsidRPr="00F01AE0">
        <w:rPr>
          <w:rFonts w:ascii="Times New Roman" w:hAnsi="Times New Roman" w:cs="Times New Roman"/>
          <w:color w:val="1A1A1A"/>
          <w:lang w:val="en-US"/>
        </w:rPr>
        <w:t>.</w:t>
      </w:r>
      <w:r w:rsidR="00BB5684">
        <w:rPr>
          <w:rFonts w:ascii="Times New Roman" w:hAnsi="Times New Roman" w:cs="Times New Roman"/>
          <w:color w:val="1A1A1A"/>
          <w:lang w:val="en-US"/>
        </w:rPr>
        <w:t xml:space="preserve"> Th</w:t>
      </w:r>
      <w:r w:rsidRPr="00F01AE0">
        <w:rPr>
          <w:rFonts w:ascii="Times New Roman" w:hAnsi="Times New Roman" w:cs="Times New Roman"/>
          <w:color w:val="1A1A1A"/>
          <w:lang w:val="en-US"/>
        </w:rPr>
        <w:t xml:space="preserve">is leaves us with two questions; can feminists in </w:t>
      </w:r>
      <w:proofErr w:type="spellStart"/>
      <w:r w:rsidRPr="00F01AE0">
        <w:rPr>
          <w:rFonts w:ascii="Times New Roman" w:hAnsi="Times New Roman" w:cs="Times New Roman"/>
          <w:color w:val="1A1A1A"/>
          <w:lang w:val="en-US"/>
        </w:rPr>
        <w:t>labo</w:t>
      </w:r>
      <w:r w:rsidR="004726C4">
        <w:rPr>
          <w:rFonts w:ascii="Times New Roman" w:hAnsi="Times New Roman" w:cs="Times New Roman"/>
          <w:color w:val="1A1A1A"/>
          <w:lang w:val="en-US"/>
        </w:rPr>
        <w:t>u</w:t>
      </w:r>
      <w:r w:rsidRPr="00F01AE0">
        <w:rPr>
          <w:rFonts w:ascii="Times New Roman" w:hAnsi="Times New Roman" w:cs="Times New Roman"/>
          <w:color w:val="1A1A1A"/>
          <w:lang w:val="en-US"/>
        </w:rPr>
        <w:t>r</w:t>
      </w:r>
      <w:proofErr w:type="spellEnd"/>
      <w:r w:rsidRPr="00F01AE0">
        <w:rPr>
          <w:rFonts w:ascii="Times New Roman" w:hAnsi="Times New Roman" w:cs="Times New Roman"/>
          <w:color w:val="1A1A1A"/>
          <w:lang w:val="en-US"/>
        </w:rPr>
        <w:t xml:space="preserve"> law learn something from feminists working in criminal law? How is </w:t>
      </w:r>
      <w:r w:rsidR="004726C4">
        <w:rPr>
          <w:rFonts w:ascii="Times New Roman" w:hAnsi="Times New Roman" w:cs="Times New Roman"/>
          <w:color w:val="1A1A1A"/>
          <w:lang w:val="en-US"/>
        </w:rPr>
        <w:t xml:space="preserve">it </w:t>
      </w:r>
      <w:r w:rsidRPr="00F01AE0">
        <w:rPr>
          <w:rFonts w:ascii="Times New Roman" w:hAnsi="Times New Roman" w:cs="Times New Roman"/>
          <w:color w:val="1A1A1A"/>
          <w:lang w:val="en-US"/>
        </w:rPr>
        <w:t xml:space="preserve">that feminist views on violence against women have today become legal common sense whereas our attempts to gender </w:t>
      </w:r>
      <w:proofErr w:type="spellStart"/>
      <w:r w:rsidRPr="00F01AE0">
        <w:rPr>
          <w:rFonts w:ascii="Times New Roman" w:hAnsi="Times New Roman" w:cs="Times New Roman"/>
          <w:color w:val="1A1A1A"/>
          <w:lang w:val="en-US"/>
        </w:rPr>
        <w:t>labo</w:t>
      </w:r>
      <w:r w:rsidR="004726C4">
        <w:rPr>
          <w:rFonts w:ascii="Times New Roman" w:hAnsi="Times New Roman" w:cs="Times New Roman"/>
          <w:color w:val="1A1A1A"/>
          <w:lang w:val="en-US"/>
        </w:rPr>
        <w:t>u</w:t>
      </w:r>
      <w:r w:rsidRPr="00F01AE0">
        <w:rPr>
          <w:rFonts w:ascii="Times New Roman" w:hAnsi="Times New Roman" w:cs="Times New Roman"/>
          <w:color w:val="1A1A1A"/>
          <w:lang w:val="en-US"/>
        </w:rPr>
        <w:t>r</w:t>
      </w:r>
      <w:proofErr w:type="spellEnd"/>
      <w:r w:rsidRPr="00F01AE0">
        <w:rPr>
          <w:rFonts w:ascii="Times New Roman" w:hAnsi="Times New Roman" w:cs="Times New Roman"/>
          <w:color w:val="1A1A1A"/>
          <w:lang w:val="en-US"/>
        </w:rPr>
        <w:t xml:space="preserve"> law have met with </w:t>
      </w:r>
      <w:r w:rsidR="00BB5684">
        <w:rPr>
          <w:rFonts w:ascii="Times New Roman" w:hAnsi="Times New Roman" w:cs="Times New Roman"/>
          <w:color w:val="1A1A1A"/>
          <w:lang w:val="en-US"/>
        </w:rPr>
        <w:t xml:space="preserve">limited </w:t>
      </w:r>
      <w:r w:rsidR="004726C4">
        <w:rPr>
          <w:rFonts w:ascii="Times New Roman" w:hAnsi="Times New Roman" w:cs="Times New Roman"/>
          <w:color w:val="1A1A1A"/>
          <w:lang w:val="en-US"/>
        </w:rPr>
        <w:t>success?</w:t>
      </w:r>
      <w:r w:rsidRPr="00F01AE0">
        <w:rPr>
          <w:rFonts w:ascii="Times New Roman" w:hAnsi="Times New Roman" w:cs="Times New Roman"/>
          <w:color w:val="1A1A1A"/>
          <w:lang w:val="en-US"/>
        </w:rPr>
        <w:t xml:space="preserve"> </w:t>
      </w:r>
      <w:r w:rsidR="00BB5684">
        <w:rPr>
          <w:rFonts w:ascii="Times New Roman" w:hAnsi="Times New Roman" w:cs="Times New Roman"/>
          <w:color w:val="1A1A1A"/>
          <w:lang w:val="en-US"/>
        </w:rPr>
        <w:t xml:space="preserve">Second, </w:t>
      </w:r>
      <w:r w:rsidRPr="00F01AE0">
        <w:rPr>
          <w:rFonts w:ascii="Times New Roman" w:hAnsi="Times New Roman" w:cs="Times New Roman"/>
          <w:color w:val="1A1A1A"/>
          <w:lang w:val="en-US"/>
        </w:rPr>
        <w:t xml:space="preserve">how </w:t>
      </w:r>
      <w:r w:rsidR="00BB5684">
        <w:rPr>
          <w:rFonts w:ascii="Times New Roman" w:hAnsi="Times New Roman" w:cs="Times New Roman"/>
          <w:color w:val="1A1A1A"/>
          <w:lang w:val="en-US"/>
        </w:rPr>
        <w:t xml:space="preserve">should </w:t>
      </w:r>
      <w:r w:rsidRPr="00F01AE0">
        <w:rPr>
          <w:rFonts w:ascii="Times New Roman" w:hAnsi="Times New Roman" w:cs="Times New Roman"/>
          <w:color w:val="1A1A1A"/>
          <w:lang w:val="en-US"/>
        </w:rPr>
        <w:t xml:space="preserve">a project of gendering </w:t>
      </w:r>
      <w:proofErr w:type="spellStart"/>
      <w:r w:rsidRPr="00F01AE0">
        <w:rPr>
          <w:rFonts w:ascii="Times New Roman" w:hAnsi="Times New Roman" w:cs="Times New Roman"/>
          <w:color w:val="1A1A1A"/>
          <w:lang w:val="en-US"/>
        </w:rPr>
        <w:t>labo</w:t>
      </w:r>
      <w:r w:rsidR="004726C4">
        <w:rPr>
          <w:rFonts w:ascii="Times New Roman" w:hAnsi="Times New Roman" w:cs="Times New Roman"/>
          <w:color w:val="1A1A1A"/>
          <w:lang w:val="en-US"/>
        </w:rPr>
        <w:t>u</w:t>
      </w:r>
      <w:r w:rsidRPr="00F01AE0">
        <w:rPr>
          <w:rFonts w:ascii="Times New Roman" w:hAnsi="Times New Roman" w:cs="Times New Roman"/>
          <w:color w:val="1A1A1A"/>
          <w:lang w:val="en-US"/>
        </w:rPr>
        <w:t>r</w:t>
      </w:r>
      <w:proofErr w:type="spellEnd"/>
      <w:r w:rsidRPr="00F01AE0">
        <w:rPr>
          <w:rFonts w:ascii="Times New Roman" w:hAnsi="Times New Roman" w:cs="Times New Roman"/>
          <w:color w:val="1A1A1A"/>
          <w:lang w:val="en-US"/>
        </w:rPr>
        <w:t xml:space="preserve"> law </w:t>
      </w:r>
      <w:r w:rsidR="00BB5684">
        <w:rPr>
          <w:rFonts w:ascii="Times New Roman" w:hAnsi="Times New Roman" w:cs="Times New Roman"/>
          <w:color w:val="1A1A1A"/>
          <w:lang w:val="en-US"/>
        </w:rPr>
        <w:t xml:space="preserve">account for the interests of </w:t>
      </w:r>
      <w:r w:rsidRPr="00F01AE0">
        <w:rPr>
          <w:rFonts w:ascii="Times New Roman" w:hAnsi="Times New Roman" w:cs="Times New Roman"/>
          <w:color w:val="1A1A1A"/>
          <w:lang w:val="en-US"/>
        </w:rPr>
        <w:t xml:space="preserve">men? </w:t>
      </w:r>
    </w:p>
    <w:p w:rsidR="00977E76" w:rsidRPr="00F01AE0" w:rsidRDefault="00977E76" w:rsidP="00977E76">
      <w:pPr>
        <w:rPr>
          <w:rFonts w:ascii="Times New Roman" w:hAnsi="Times New Roman" w:cs="Times New Roman"/>
          <w:color w:val="000000"/>
          <w:lang w:val="en-US"/>
        </w:rPr>
      </w:pPr>
    </w:p>
    <w:p w:rsidR="00F734A3" w:rsidRPr="00C41C50" w:rsidRDefault="00F734A3">
      <w:pPr>
        <w:rPr>
          <w:rFonts w:ascii="Times New Roman" w:hAnsi="Times New Roman" w:cs="Times New Roman"/>
          <w:color w:val="000000"/>
          <w:lang w:val="en-US"/>
        </w:rPr>
      </w:pPr>
    </w:p>
    <w:sectPr w:rsidR="00F734A3" w:rsidRPr="00C41C50" w:rsidSect="000D7836">
      <w:headerReference w:type="even" r:id="rId7"/>
      <w:headerReference w:type="default" r:id="rId8"/>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2E7" w:rsidRDefault="004672E7" w:rsidP="00462878">
      <w:r>
        <w:separator/>
      </w:r>
    </w:p>
  </w:endnote>
  <w:endnote w:type="continuationSeparator" w:id="0">
    <w:p w:rsidR="004672E7" w:rsidRDefault="004672E7" w:rsidP="0046287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3421"/>
      <w:docPartObj>
        <w:docPartGallery w:val="Page Numbers (Bottom of Page)"/>
        <w:docPartUnique/>
      </w:docPartObj>
    </w:sdtPr>
    <w:sdtContent>
      <w:p w:rsidR="004672E7" w:rsidRDefault="004672E7">
        <w:pPr>
          <w:pStyle w:val="Footer"/>
          <w:jc w:val="center"/>
        </w:pPr>
        <w:r>
          <w:t>_____________________________________________________________________________________________</w:t>
        </w:r>
      </w:p>
      <w:p w:rsidR="004672E7" w:rsidRDefault="004672E7">
        <w:pPr>
          <w:pStyle w:val="Footer"/>
          <w:jc w:val="center"/>
        </w:pPr>
      </w:p>
      <w:p w:rsidR="004672E7" w:rsidRDefault="00925F84">
        <w:pPr>
          <w:pStyle w:val="Footer"/>
          <w:jc w:val="center"/>
        </w:pPr>
        <w:r w:rsidRPr="000D7836">
          <w:rPr>
            <w:sz w:val="22"/>
            <w:szCs w:val="22"/>
          </w:rPr>
          <w:fldChar w:fldCharType="begin"/>
        </w:r>
        <w:r w:rsidR="004672E7" w:rsidRPr="000D7836">
          <w:rPr>
            <w:sz w:val="22"/>
            <w:szCs w:val="22"/>
          </w:rPr>
          <w:instrText xml:space="preserve"> PAGE   \* MERGEFORMAT </w:instrText>
        </w:r>
        <w:r w:rsidRPr="000D7836">
          <w:rPr>
            <w:sz w:val="22"/>
            <w:szCs w:val="22"/>
          </w:rPr>
          <w:fldChar w:fldCharType="separate"/>
        </w:r>
        <w:r w:rsidR="00635385">
          <w:rPr>
            <w:noProof/>
            <w:sz w:val="22"/>
            <w:szCs w:val="22"/>
          </w:rPr>
          <w:t>14</w:t>
        </w:r>
        <w:r w:rsidRPr="000D7836">
          <w:rPr>
            <w:sz w:val="22"/>
            <w:szCs w:val="22"/>
          </w:rPr>
          <w:fldChar w:fldCharType="end"/>
        </w:r>
      </w:p>
    </w:sdtContent>
  </w:sdt>
  <w:p w:rsidR="004672E7" w:rsidRDefault="004672E7" w:rsidP="00C77A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3414"/>
      <w:docPartObj>
        <w:docPartGallery w:val="Page Numbers (Bottom of Page)"/>
        <w:docPartUnique/>
      </w:docPartObj>
    </w:sdtPr>
    <w:sdtContent>
      <w:p w:rsidR="004672E7" w:rsidRDefault="004672E7">
        <w:pPr>
          <w:pStyle w:val="Footer"/>
          <w:jc w:val="center"/>
        </w:pPr>
        <w:r>
          <w:t>_____________________________________________________________________________________________</w:t>
        </w:r>
      </w:p>
      <w:p w:rsidR="004672E7" w:rsidRDefault="004672E7">
        <w:pPr>
          <w:pStyle w:val="Footer"/>
          <w:jc w:val="center"/>
        </w:pPr>
      </w:p>
      <w:p w:rsidR="004672E7" w:rsidRDefault="00925F84">
        <w:pPr>
          <w:pStyle w:val="Footer"/>
          <w:jc w:val="center"/>
        </w:pPr>
        <w:r w:rsidRPr="000D7836">
          <w:rPr>
            <w:sz w:val="22"/>
            <w:szCs w:val="22"/>
          </w:rPr>
          <w:fldChar w:fldCharType="begin"/>
        </w:r>
        <w:r w:rsidR="004672E7" w:rsidRPr="000D7836">
          <w:rPr>
            <w:sz w:val="22"/>
            <w:szCs w:val="22"/>
          </w:rPr>
          <w:instrText xml:space="preserve"> PAGE   \* MERGEFORMAT </w:instrText>
        </w:r>
        <w:r w:rsidRPr="000D7836">
          <w:rPr>
            <w:sz w:val="22"/>
            <w:szCs w:val="22"/>
          </w:rPr>
          <w:fldChar w:fldCharType="separate"/>
        </w:r>
        <w:r w:rsidR="00635385">
          <w:rPr>
            <w:noProof/>
            <w:sz w:val="22"/>
            <w:szCs w:val="22"/>
          </w:rPr>
          <w:t>15</w:t>
        </w:r>
        <w:r w:rsidRPr="000D7836">
          <w:rPr>
            <w:sz w:val="22"/>
            <w:szCs w:val="22"/>
          </w:rPr>
          <w:fldChar w:fldCharType="end"/>
        </w:r>
      </w:p>
    </w:sdtContent>
  </w:sdt>
  <w:p w:rsidR="004672E7" w:rsidRPr="00BD3EBC" w:rsidRDefault="004672E7" w:rsidP="00C77A8B">
    <w:pPr>
      <w:pStyle w:val="Footer"/>
      <w:ind w:right="36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2E7" w:rsidRDefault="004672E7" w:rsidP="00462878">
      <w:r>
        <w:separator/>
      </w:r>
    </w:p>
  </w:footnote>
  <w:footnote w:type="continuationSeparator" w:id="0">
    <w:p w:rsidR="004672E7" w:rsidRDefault="004672E7" w:rsidP="00462878">
      <w:r>
        <w:continuationSeparator/>
      </w:r>
    </w:p>
  </w:footnote>
  <w:footnote w:id="1">
    <w:p w:rsidR="004672E7" w:rsidRDefault="004672E7">
      <w:pPr>
        <w:pStyle w:val="FootnoteText"/>
      </w:pPr>
      <w:r>
        <w:rPr>
          <w:rStyle w:val="FootnoteReference"/>
        </w:rPr>
        <w:t>*</w:t>
      </w:r>
      <w:r>
        <w:t xml:space="preserve"> </w:t>
      </w:r>
      <w:r w:rsidRPr="00A27328">
        <w:rPr>
          <w:rFonts w:ascii="Times New Roman" w:hAnsi="Times New Roman" w:cs="Times New Roman"/>
        </w:rPr>
        <w:t>Senio</w:t>
      </w:r>
      <w:r w:rsidRPr="003408A7">
        <w:rPr>
          <w:rFonts w:ascii="Times New Roman" w:hAnsi="Times New Roman" w:cs="Times New Roman"/>
        </w:rPr>
        <w:t xml:space="preserve">r Lecturer, </w:t>
      </w:r>
      <w:r w:rsidRPr="003408A7">
        <w:rPr>
          <w:rFonts w:ascii="Times New Roman" w:hAnsi="Times New Roman" w:cs="Times New Roman"/>
          <w:lang w:val="en-US"/>
        </w:rPr>
        <w:t xml:space="preserve">Dickson </w:t>
      </w:r>
      <w:proofErr w:type="spellStart"/>
      <w:r w:rsidRPr="003408A7">
        <w:rPr>
          <w:rFonts w:ascii="Times New Roman" w:hAnsi="Times New Roman" w:cs="Times New Roman"/>
          <w:lang w:val="en-US"/>
        </w:rPr>
        <w:t>Poon</w:t>
      </w:r>
      <w:proofErr w:type="spellEnd"/>
      <w:r w:rsidRPr="003408A7">
        <w:rPr>
          <w:rFonts w:ascii="Times New Roman" w:hAnsi="Times New Roman" w:cs="Times New Roman"/>
          <w:lang w:val="en-US"/>
        </w:rPr>
        <w:t xml:space="preserve"> School of Law,</w:t>
      </w:r>
      <w:r>
        <w:rPr>
          <w:rFonts w:ascii="Times New Roman" w:hAnsi="Times New Roman" w:cs="Times New Roman"/>
          <w:lang w:val="en-US"/>
        </w:rPr>
        <w:t xml:space="preserve"> Kings College London, UK; email</w:t>
      </w:r>
      <w:r w:rsidRPr="003408A7">
        <w:rPr>
          <w:rFonts w:ascii="Times New Roman" w:hAnsi="Times New Roman" w:cs="Times New Roman"/>
          <w:lang w:val="en-US"/>
        </w:rPr>
        <w:t xml:space="preserve"> </w:t>
      </w:r>
      <w:hyperlink r:id="rId1" w:history="1">
        <w:r w:rsidRPr="003408A7">
          <w:rPr>
            <w:rStyle w:val="Hyperlink"/>
            <w:rFonts w:ascii="Times New Roman" w:hAnsi="Times New Roman" w:cs="Times New Roman"/>
            <w:lang w:val="en-US"/>
          </w:rPr>
          <w:t>prabha.kotiswaran@kcl.ac.uk</w:t>
        </w:r>
      </w:hyperlink>
      <w:r w:rsidRPr="003408A7">
        <w:rPr>
          <w:rFonts w:ascii="Times New Roman" w:hAnsi="Times New Roman" w:cs="Times New Roman"/>
          <w:lang w:val="en-US"/>
        </w:rPr>
        <w:t xml:space="preserve">. </w:t>
      </w:r>
      <w:r>
        <w:rPr>
          <w:rFonts w:ascii="Times New Roman" w:hAnsi="Times New Roman" w:cs="Times New Roman"/>
          <w:lang w:val="en-US"/>
        </w:rPr>
        <w:t xml:space="preserve">A slightly modified version of this article will be published in </w:t>
      </w:r>
      <w:proofErr w:type="gramStart"/>
      <w:r>
        <w:rPr>
          <w:rFonts w:ascii="Times New Roman" w:hAnsi="Times New Roman" w:cs="Times New Roman"/>
          <w:lang w:val="en-US"/>
        </w:rPr>
        <w:t xml:space="preserve">the </w:t>
      </w:r>
      <w:r w:rsidRPr="003408A7">
        <w:rPr>
          <w:rFonts w:ascii="Times New Roman" w:hAnsi="Times New Roman" w:cs="Times New Roman"/>
          <w:lang w:val="en-US"/>
        </w:rPr>
        <w:t xml:space="preserve"> </w:t>
      </w:r>
      <w:r>
        <w:rPr>
          <w:rFonts w:ascii="Times New Roman" w:hAnsi="Times New Roman" w:cs="Times New Roman"/>
          <w:i/>
          <w:lang w:val="en-US"/>
        </w:rPr>
        <w:t>Employee</w:t>
      </w:r>
      <w:proofErr w:type="gramEnd"/>
      <w:r>
        <w:rPr>
          <w:rFonts w:ascii="Times New Roman" w:hAnsi="Times New Roman" w:cs="Times New Roman"/>
          <w:i/>
          <w:lang w:val="en-US"/>
        </w:rPr>
        <w:t xml:space="preserve"> Rights and</w:t>
      </w:r>
      <w:r w:rsidRPr="00713248">
        <w:rPr>
          <w:rFonts w:ascii="Times New Roman" w:hAnsi="Times New Roman" w:cs="Times New Roman"/>
          <w:i/>
          <w:lang w:val="en-US"/>
        </w:rPr>
        <w:t xml:space="preserve"> Employment Policy Journal</w:t>
      </w:r>
      <w:r>
        <w:rPr>
          <w:rFonts w:ascii="Times New Roman" w:hAnsi="Times New Roman" w:cs="Times New Roman"/>
        </w:rPr>
        <w:t xml:space="preserve">, </w:t>
      </w:r>
      <w:proofErr w:type="spellStart"/>
      <w:r>
        <w:rPr>
          <w:rFonts w:ascii="Times New Roman" w:hAnsi="Times New Roman" w:cs="Times New Roman"/>
        </w:rPr>
        <w:t>vol</w:t>
      </w:r>
      <w:proofErr w:type="spellEnd"/>
      <w:r>
        <w:rPr>
          <w:rFonts w:ascii="Times New Roman" w:hAnsi="Times New Roman" w:cs="Times New Roman"/>
        </w:rPr>
        <w:t xml:space="preserve"> 18, no 1 (2014).</w:t>
      </w:r>
    </w:p>
  </w:footnote>
  <w:footnote w:id="2">
    <w:p w:rsidR="004672E7" w:rsidRPr="00686922" w:rsidRDefault="004672E7">
      <w:pPr>
        <w:pStyle w:val="FootnoteText"/>
        <w:rPr>
          <w:rFonts w:ascii="Times New Roman" w:hAnsi="Times New Roman" w:cs="Times New Roman"/>
          <w:lang w:val="en-US"/>
        </w:rPr>
      </w:pPr>
      <w:r w:rsidRPr="00686922">
        <w:rPr>
          <w:rStyle w:val="FootnoteReference"/>
          <w:rFonts w:ascii="Times New Roman" w:hAnsi="Times New Roman" w:cs="Times New Roman"/>
        </w:rPr>
        <w:footnoteRef/>
      </w:r>
      <w:r w:rsidRPr="00686922">
        <w:rPr>
          <w:rFonts w:ascii="Times New Roman" w:hAnsi="Times New Roman" w:cs="Times New Roman"/>
        </w:rPr>
        <w:t xml:space="preserve"> </w:t>
      </w:r>
      <w:r w:rsidRPr="00686922">
        <w:rPr>
          <w:rFonts w:ascii="Times New Roman" w:hAnsi="Times New Roman" w:cs="Times New Roman"/>
          <w:lang w:val="en-US"/>
        </w:rPr>
        <w:t xml:space="preserve">In this essay, I use the terms </w:t>
      </w:r>
      <w:r>
        <w:rPr>
          <w:rFonts w:ascii="Times New Roman" w:hAnsi="Times New Roman" w:cs="Times New Roman"/>
          <w:lang w:val="en-US"/>
        </w:rPr>
        <w:t>‘</w:t>
      </w:r>
      <w:r w:rsidRPr="00686922">
        <w:rPr>
          <w:rFonts w:ascii="Times New Roman" w:hAnsi="Times New Roman" w:cs="Times New Roman"/>
          <w:lang w:val="en-US"/>
        </w:rPr>
        <w:t>informal economy</w:t>
      </w:r>
      <w:r>
        <w:rPr>
          <w:rFonts w:ascii="Times New Roman" w:hAnsi="Times New Roman" w:cs="Times New Roman"/>
          <w:lang w:val="en-US"/>
        </w:rPr>
        <w:t>’</w:t>
      </w:r>
      <w:r w:rsidRPr="00686922">
        <w:rPr>
          <w:rFonts w:ascii="Times New Roman" w:hAnsi="Times New Roman" w:cs="Times New Roman"/>
          <w:lang w:val="en-US"/>
        </w:rPr>
        <w:t xml:space="preserve"> and </w:t>
      </w:r>
      <w:r>
        <w:rPr>
          <w:rFonts w:ascii="Times New Roman" w:hAnsi="Times New Roman" w:cs="Times New Roman"/>
          <w:lang w:val="en-US"/>
        </w:rPr>
        <w:t>‘</w:t>
      </w:r>
      <w:r w:rsidRPr="00686922">
        <w:rPr>
          <w:rFonts w:ascii="Times New Roman" w:hAnsi="Times New Roman" w:cs="Times New Roman"/>
          <w:lang w:val="en-US"/>
        </w:rPr>
        <w:t>unorganized sector</w:t>
      </w:r>
      <w:r>
        <w:rPr>
          <w:rFonts w:ascii="Times New Roman" w:hAnsi="Times New Roman" w:cs="Times New Roman"/>
          <w:lang w:val="en-US"/>
        </w:rPr>
        <w:t>’</w:t>
      </w:r>
      <w:r w:rsidRPr="00686922">
        <w:rPr>
          <w:rFonts w:ascii="Times New Roman" w:hAnsi="Times New Roman" w:cs="Times New Roman"/>
          <w:lang w:val="en-US"/>
        </w:rPr>
        <w:t xml:space="preserve"> interchangeably.</w:t>
      </w:r>
    </w:p>
  </w:footnote>
  <w:footnote w:id="3">
    <w:p w:rsidR="004672E7" w:rsidRPr="00A27328" w:rsidRDefault="004672E7" w:rsidP="00462878">
      <w:pPr>
        <w:pStyle w:val="FootnoteText"/>
        <w:rPr>
          <w:rFonts w:ascii="Times New Roman" w:hAnsi="Times New Roman" w:cs="Times New Roman"/>
          <w:lang w:val="en-US"/>
        </w:rPr>
      </w:pPr>
      <w:r w:rsidRPr="00A27328">
        <w:rPr>
          <w:rStyle w:val="FootnoteReference"/>
          <w:rFonts w:ascii="Times New Roman" w:hAnsi="Times New Roman" w:cs="Times New Roman"/>
        </w:rPr>
        <w:footnoteRef/>
      </w:r>
      <w:r w:rsidRPr="00A27328">
        <w:rPr>
          <w:rFonts w:ascii="Times New Roman" w:hAnsi="Times New Roman" w:cs="Times New Roman"/>
        </w:rPr>
        <w:t xml:space="preserve"> </w:t>
      </w:r>
      <w:r w:rsidRPr="00A27328">
        <w:rPr>
          <w:rFonts w:ascii="Times New Roman" w:hAnsi="Times New Roman" w:cs="Times New Roman"/>
          <w:color w:val="000000"/>
          <w:lang w:val="en-US"/>
        </w:rPr>
        <w:t xml:space="preserve">C </w:t>
      </w:r>
      <w:proofErr w:type="spellStart"/>
      <w:r w:rsidRPr="00A27328">
        <w:rPr>
          <w:rFonts w:ascii="Times New Roman" w:hAnsi="Times New Roman" w:cs="Times New Roman"/>
          <w:color w:val="000000"/>
          <w:lang w:val="en-US"/>
        </w:rPr>
        <w:t>Hoskyns</w:t>
      </w:r>
      <w:proofErr w:type="spellEnd"/>
      <w:r w:rsidRPr="00A27328">
        <w:rPr>
          <w:rFonts w:ascii="Times New Roman" w:hAnsi="Times New Roman" w:cs="Times New Roman"/>
          <w:color w:val="000000"/>
          <w:lang w:val="en-US"/>
        </w:rPr>
        <w:t xml:space="preserve"> </w:t>
      </w:r>
      <w:r>
        <w:rPr>
          <w:rFonts w:ascii="Times New Roman" w:hAnsi="Times New Roman" w:cs="Times New Roman"/>
          <w:color w:val="000000"/>
          <w:lang w:val="en-US"/>
        </w:rPr>
        <w:t xml:space="preserve">and </w:t>
      </w:r>
      <w:r w:rsidRPr="00A27328">
        <w:rPr>
          <w:rFonts w:ascii="Times New Roman" w:hAnsi="Times New Roman" w:cs="Times New Roman"/>
          <w:color w:val="000000"/>
          <w:lang w:val="en-US"/>
        </w:rPr>
        <w:t xml:space="preserve">S Rai, “Recasting the Global Political Economy: Counting Women's Unpaid Work” (2007) 12:3 </w:t>
      </w:r>
      <w:r w:rsidRPr="00A27328">
        <w:rPr>
          <w:rFonts w:ascii="Times New Roman" w:hAnsi="Times New Roman" w:cs="Times New Roman"/>
          <w:i/>
          <w:color w:val="000000"/>
          <w:lang w:val="en-US"/>
        </w:rPr>
        <w:t>New Political Economy</w:t>
      </w:r>
      <w:r>
        <w:rPr>
          <w:rFonts w:ascii="Times New Roman" w:hAnsi="Times New Roman" w:cs="Times New Roman"/>
          <w:color w:val="000000"/>
          <w:lang w:val="en-US"/>
        </w:rPr>
        <w:t xml:space="preserve"> 297,</w:t>
      </w:r>
      <w:r w:rsidRPr="00A27328">
        <w:rPr>
          <w:rFonts w:ascii="Times New Roman" w:hAnsi="Times New Roman" w:cs="Times New Roman"/>
          <w:color w:val="000000"/>
          <w:lang w:val="en-US"/>
        </w:rPr>
        <w:t xml:space="preserve"> at 300.</w:t>
      </w:r>
    </w:p>
  </w:footnote>
  <w:footnote w:id="4">
    <w:p w:rsidR="004672E7" w:rsidRPr="00A27328" w:rsidRDefault="004672E7">
      <w:pPr>
        <w:pStyle w:val="FootnoteText"/>
        <w:rPr>
          <w:rFonts w:ascii="Times New Roman" w:hAnsi="Times New Roman" w:cs="Times New Roman"/>
          <w:lang w:val="en-US"/>
        </w:rPr>
      </w:pPr>
      <w:r w:rsidRPr="00A27328">
        <w:rPr>
          <w:rStyle w:val="FootnoteReference"/>
          <w:rFonts w:ascii="Times New Roman" w:hAnsi="Times New Roman" w:cs="Times New Roman"/>
        </w:rPr>
        <w:footnoteRef/>
      </w:r>
      <w:r w:rsidRPr="00A27328">
        <w:rPr>
          <w:rFonts w:ascii="Times New Roman" w:hAnsi="Times New Roman" w:cs="Times New Roman"/>
        </w:rPr>
        <w:t xml:space="preserve"> </w:t>
      </w:r>
      <w:r>
        <w:rPr>
          <w:rFonts w:ascii="Times New Roman" w:hAnsi="Times New Roman" w:cs="Times New Roman"/>
          <w:lang w:val="en-US"/>
        </w:rPr>
        <w:t>L</w:t>
      </w:r>
      <w:r w:rsidRPr="00A27328">
        <w:rPr>
          <w:rFonts w:ascii="Times New Roman" w:hAnsi="Times New Roman" w:cs="Times New Roman"/>
          <w:lang w:val="en-US"/>
        </w:rPr>
        <w:t xml:space="preserve"> Vogel</w:t>
      </w:r>
      <w:r>
        <w:rPr>
          <w:rFonts w:ascii="Times New Roman" w:hAnsi="Times New Roman" w:cs="Times New Roman"/>
          <w:lang w:val="en-US"/>
        </w:rPr>
        <w:t>,</w:t>
      </w:r>
      <w:r w:rsidRPr="00A27328">
        <w:rPr>
          <w:rFonts w:ascii="Times New Roman" w:hAnsi="Times New Roman" w:cs="Times New Roman"/>
          <w:lang w:val="en-US"/>
        </w:rPr>
        <w:t xml:space="preserve"> </w:t>
      </w:r>
      <w:r w:rsidRPr="004268EC">
        <w:rPr>
          <w:rFonts w:ascii="Times New Roman" w:hAnsi="Times New Roman" w:cs="Times New Roman"/>
          <w:i/>
          <w:lang w:val="en-US"/>
        </w:rPr>
        <w:t>Woman Questions: Essays for a Materialist Feminism</w:t>
      </w:r>
      <w:r w:rsidRPr="00A27328">
        <w:rPr>
          <w:rFonts w:ascii="Times New Roman" w:hAnsi="Times New Roman" w:cs="Times New Roman"/>
          <w:lang w:val="en-US"/>
        </w:rPr>
        <w:t xml:space="preserve">, New York: </w:t>
      </w:r>
      <w:proofErr w:type="spellStart"/>
      <w:r w:rsidRPr="00A27328">
        <w:rPr>
          <w:rFonts w:ascii="Times New Roman" w:hAnsi="Times New Roman" w:cs="Times New Roman"/>
          <w:lang w:val="en-US"/>
        </w:rPr>
        <w:t>Routledge</w:t>
      </w:r>
      <w:proofErr w:type="spellEnd"/>
      <w:r>
        <w:rPr>
          <w:rFonts w:ascii="Times New Roman" w:hAnsi="Times New Roman" w:cs="Times New Roman"/>
          <w:lang w:val="en-US"/>
        </w:rPr>
        <w:t>,</w:t>
      </w:r>
      <w:r w:rsidRPr="00A27328">
        <w:rPr>
          <w:rFonts w:ascii="Times New Roman" w:hAnsi="Times New Roman" w:cs="Times New Roman"/>
          <w:lang w:val="en-US"/>
        </w:rPr>
        <w:t xml:space="preserve"> 1995</w:t>
      </w:r>
      <w:r>
        <w:rPr>
          <w:rFonts w:ascii="Times New Roman" w:hAnsi="Times New Roman" w:cs="Times New Roman"/>
          <w:lang w:val="en-US"/>
        </w:rPr>
        <w:t>, 57</w:t>
      </w:r>
      <w:r w:rsidRPr="00A27328">
        <w:rPr>
          <w:rFonts w:ascii="Times New Roman" w:hAnsi="Times New Roman" w:cs="Times New Roman"/>
          <w:lang w:val="en-US"/>
        </w:rPr>
        <w:t>.</w:t>
      </w:r>
    </w:p>
  </w:footnote>
  <w:footnote w:id="5">
    <w:p w:rsidR="004672E7" w:rsidRPr="00A27328" w:rsidRDefault="004672E7" w:rsidP="00462878">
      <w:pPr>
        <w:pStyle w:val="FootnoteText"/>
        <w:rPr>
          <w:rFonts w:ascii="Times New Roman" w:hAnsi="Times New Roman" w:cs="Times New Roman"/>
          <w:lang w:val="en-US"/>
        </w:rPr>
      </w:pPr>
      <w:r w:rsidRPr="00A27328">
        <w:rPr>
          <w:rStyle w:val="FootnoteReference"/>
          <w:rFonts w:ascii="Times New Roman" w:hAnsi="Times New Roman" w:cs="Times New Roman"/>
        </w:rPr>
        <w:footnoteRef/>
      </w:r>
      <w:r w:rsidRPr="00A27328">
        <w:rPr>
          <w:rFonts w:ascii="Times New Roman" w:hAnsi="Times New Roman" w:cs="Times New Roman"/>
        </w:rPr>
        <w:t xml:space="preserve"> </w:t>
      </w:r>
      <w:r w:rsidRPr="00A27328">
        <w:rPr>
          <w:rFonts w:ascii="Times New Roman" w:hAnsi="Times New Roman" w:cs="Times New Roman"/>
          <w:lang w:val="en-US"/>
        </w:rPr>
        <w:t xml:space="preserve">For a debate amongst legal feminists on whether the law should support women’s increased paid work in the </w:t>
      </w:r>
      <w:proofErr w:type="spellStart"/>
      <w:r w:rsidRPr="00A27328">
        <w:rPr>
          <w:rFonts w:ascii="Times New Roman" w:hAnsi="Times New Roman" w:cs="Times New Roman"/>
          <w:lang w:val="en-US"/>
        </w:rPr>
        <w:t>labour</w:t>
      </w:r>
      <w:proofErr w:type="spellEnd"/>
      <w:r w:rsidRPr="00A27328">
        <w:rPr>
          <w:rFonts w:ascii="Times New Roman" w:hAnsi="Times New Roman" w:cs="Times New Roman"/>
          <w:lang w:val="en-US"/>
        </w:rPr>
        <w:t xml:space="preserve"> market or compensate them for the unpaid work they perform at home, see the 2000-2001 special issue of the </w:t>
      </w:r>
      <w:r w:rsidRPr="007457BF">
        <w:rPr>
          <w:rFonts w:ascii="Times New Roman" w:hAnsi="Times New Roman" w:cs="Times New Roman"/>
          <w:i/>
          <w:lang w:val="en-US"/>
        </w:rPr>
        <w:t>Chicago-Kent Law Review</w:t>
      </w:r>
      <w:r w:rsidRPr="00A27328">
        <w:rPr>
          <w:rFonts w:ascii="Times New Roman" w:hAnsi="Times New Roman" w:cs="Times New Roman"/>
          <w:lang w:val="en-US"/>
        </w:rPr>
        <w:t>.</w:t>
      </w:r>
    </w:p>
  </w:footnote>
  <w:footnote w:id="6">
    <w:p w:rsidR="004672E7" w:rsidRPr="00A27328" w:rsidRDefault="004672E7" w:rsidP="00462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n-US"/>
        </w:rPr>
      </w:pPr>
      <w:r w:rsidRPr="00A27328">
        <w:rPr>
          <w:rStyle w:val="FootnoteReference"/>
          <w:rFonts w:ascii="Times New Roman" w:hAnsi="Times New Roman" w:cs="Times New Roman"/>
          <w:sz w:val="20"/>
          <w:szCs w:val="20"/>
        </w:rPr>
        <w:footnoteRef/>
      </w:r>
      <w:r w:rsidRPr="00A27328">
        <w:rPr>
          <w:rFonts w:ascii="Times New Roman" w:hAnsi="Times New Roman" w:cs="Times New Roman"/>
          <w:sz w:val="20"/>
          <w:szCs w:val="20"/>
        </w:rPr>
        <w:t xml:space="preserve"> J Conaghan, “</w:t>
      </w:r>
      <w:r w:rsidRPr="00A27328">
        <w:rPr>
          <w:rFonts w:ascii="Times New Roman" w:hAnsi="Times New Roman" w:cs="Times New Roman"/>
          <w:color w:val="000000"/>
          <w:sz w:val="20"/>
          <w:szCs w:val="20"/>
          <w:lang w:val="en-US"/>
        </w:rPr>
        <w:t>Introduction” to Special Issue: Legal Con</w:t>
      </w:r>
      <w:r>
        <w:rPr>
          <w:rFonts w:ascii="Times New Roman" w:hAnsi="Times New Roman" w:cs="Times New Roman"/>
          <w:color w:val="000000"/>
          <w:sz w:val="20"/>
          <w:szCs w:val="20"/>
          <w:lang w:val="en-US"/>
        </w:rPr>
        <w:t xml:space="preserve">structions of Unpaid </w:t>
      </w:r>
      <w:proofErr w:type="spellStart"/>
      <w:r>
        <w:rPr>
          <w:rFonts w:ascii="Times New Roman" w:hAnsi="Times New Roman" w:cs="Times New Roman"/>
          <w:color w:val="000000"/>
          <w:sz w:val="20"/>
          <w:szCs w:val="20"/>
          <w:lang w:val="en-US"/>
        </w:rPr>
        <w:t>Caregiving</w:t>
      </w:r>
      <w:proofErr w:type="spellEnd"/>
      <w:r w:rsidRPr="00A27328">
        <w:rPr>
          <w:rFonts w:ascii="Times New Roman" w:hAnsi="Times New Roman" w:cs="Times New Roman"/>
          <w:color w:val="000000"/>
          <w:sz w:val="20"/>
          <w:szCs w:val="20"/>
          <w:lang w:val="en-US"/>
        </w:rPr>
        <w:t xml:space="preserve"> (2007) 58 </w:t>
      </w:r>
      <w:r w:rsidRPr="00A27328">
        <w:rPr>
          <w:rFonts w:ascii="Times New Roman" w:hAnsi="Times New Roman" w:cs="Times New Roman"/>
          <w:i/>
          <w:color w:val="000000"/>
          <w:sz w:val="20"/>
          <w:szCs w:val="20"/>
          <w:lang w:val="en-US"/>
        </w:rPr>
        <w:t>Northern Ireland Legal Quarterly</w:t>
      </w:r>
      <w:r>
        <w:rPr>
          <w:rFonts w:ascii="Times New Roman" w:hAnsi="Times New Roman" w:cs="Times New Roman"/>
          <w:color w:val="000000"/>
          <w:sz w:val="20"/>
          <w:szCs w:val="20"/>
          <w:lang w:val="en-US"/>
        </w:rPr>
        <w:t>,</w:t>
      </w:r>
      <w:r w:rsidRPr="00A27328">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 xml:space="preserve">at </w:t>
      </w:r>
      <w:r w:rsidRPr="00A27328">
        <w:rPr>
          <w:rFonts w:ascii="Times New Roman" w:hAnsi="Times New Roman" w:cs="Times New Roman"/>
          <w:color w:val="000000"/>
          <w:sz w:val="20"/>
          <w:szCs w:val="20"/>
          <w:lang w:val="en-US"/>
        </w:rPr>
        <w:t>248-9.</w:t>
      </w:r>
    </w:p>
  </w:footnote>
  <w:footnote w:id="7">
    <w:p w:rsidR="004672E7" w:rsidRPr="00A27328" w:rsidRDefault="004672E7" w:rsidP="00462878">
      <w:pPr>
        <w:pStyle w:val="FootnoteText"/>
        <w:rPr>
          <w:rFonts w:ascii="Times New Roman" w:hAnsi="Times New Roman" w:cs="Times New Roman"/>
          <w:lang w:val="en-US"/>
        </w:rPr>
      </w:pPr>
      <w:r w:rsidRPr="00A27328">
        <w:rPr>
          <w:rStyle w:val="FootnoteReference"/>
          <w:rFonts w:ascii="Times New Roman" w:hAnsi="Times New Roman" w:cs="Times New Roman"/>
        </w:rPr>
        <w:footnoteRef/>
      </w:r>
      <w:r w:rsidRPr="00A27328">
        <w:rPr>
          <w:rFonts w:ascii="Times New Roman" w:hAnsi="Times New Roman" w:cs="Times New Roman"/>
        </w:rPr>
        <w:t xml:space="preserve"> H </w:t>
      </w:r>
      <w:r w:rsidRPr="00A27328">
        <w:rPr>
          <w:rFonts w:ascii="Times New Roman" w:hAnsi="Times New Roman" w:cs="Times New Roman"/>
          <w:lang w:val="en-US"/>
        </w:rPr>
        <w:t>Shamir, “</w:t>
      </w:r>
      <w:r w:rsidRPr="00A27328">
        <w:rPr>
          <w:rFonts w:ascii="Times New Roman" w:hAnsi="Times New Roman" w:cs="Times New Roman"/>
          <w:bCs/>
          <w:color w:val="000000"/>
          <w:lang w:val="en-US"/>
        </w:rPr>
        <w:t>Between Home and Work: Assessing the Distributive Effects of Employment Law in Markets of Care”</w:t>
      </w:r>
      <w:r w:rsidRPr="00A27328">
        <w:rPr>
          <w:rFonts w:ascii="Times New Roman" w:hAnsi="Times New Roman" w:cs="Times New Roman"/>
          <w:lang w:val="en-US"/>
        </w:rPr>
        <w:t xml:space="preserve"> (2009) </w:t>
      </w:r>
      <w:r w:rsidRPr="00A27328">
        <w:rPr>
          <w:rFonts w:ascii="Times New Roman" w:hAnsi="Times New Roman" w:cs="Times New Roman"/>
          <w:color w:val="000000"/>
          <w:lang w:val="en-US"/>
        </w:rPr>
        <w:t xml:space="preserve">30 </w:t>
      </w:r>
      <w:r w:rsidRPr="00A27328">
        <w:rPr>
          <w:rFonts w:ascii="Times New Roman" w:hAnsi="Times New Roman" w:cs="Times New Roman"/>
          <w:i/>
          <w:color w:val="000000"/>
          <w:lang w:val="en-US"/>
        </w:rPr>
        <w:t>Berkeley Journal of Employment &amp; Labor Law</w:t>
      </w:r>
      <w:r>
        <w:rPr>
          <w:rFonts w:ascii="Times New Roman" w:hAnsi="Times New Roman" w:cs="Times New Roman"/>
          <w:color w:val="000000"/>
          <w:lang w:val="en-US"/>
        </w:rPr>
        <w:t xml:space="preserve"> 404, at 439-</w:t>
      </w:r>
      <w:r w:rsidRPr="00A27328">
        <w:rPr>
          <w:rFonts w:ascii="Times New Roman" w:hAnsi="Times New Roman" w:cs="Times New Roman"/>
          <w:color w:val="000000"/>
          <w:lang w:val="en-US"/>
        </w:rPr>
        <w:t>40.</w:t>
      </w:r>
    </w:p>
  </w:footnote>
  <w:footnote w:id="8">
    <w:p w:rsidR="004672E7" w:rsidRPr="00A27328" w:rsidRDefault="004672E7" w:rsidP="00462878">
      <w:pPr>
        <w:pStyle w:val="FootnoteText"/>
        <w:rPr>
          <w:rFonts w:ascii="Times New Roman" w:hAnsi="Times New Roman" w:cs="Times New Roman"/>
          <w:lang w:val="en-US"/>
        </w:rPr>
      </w:pPr>
      <w:r w:rsidRPr="00A27328">
        <w:rPr>
          <w:rStyle w:val="FootnoteReference"/>
          <w:rFonts w:ascii="Times New Roman" w:hAnsi="Times New Roman" w:cs="Times New Roman"/>
        </w:rPr>
        <w:footnoteRef/>
      </w:r>
      <w:r w:rsidRPr="00A27328">
        <w:rPr>
          <w:rFonts w:ascii="Times New Roman" w:hAnsi="Times New Roman" w:cs="Times New Roman"/>
        </w:rPr>
        <w:t xml:space="preserve"> </w:t>
      </w:r>
      <w:r>
        <w:rPr>
          <w:rFonts w:ascii="Times New Roman" w:hAnsi="Times New Roman" w:cs="Times New Roman"/>
        </w:rPr>
        <w:t xml:space="preserve">J </w:t>
      </w:r>
      <w:r w:rsidRPr="00A27328">
        <w:rPr>
          <w:rFonts w:ascii="Times New Roman" w:hAnsi="Times New Roman" w:cs="Times New Roman"/>
          <w:lang w:val="en-US"/>
        </w:rPr>
        <w:t xml:space="preserve">Conaghan, </w:t>
      </w:r>
      <w:r>
        <w:rPr>
          <w:rFonts w:ascii="Times New Roman" w:hAnsi="Times New Roman" w:cs="Times New Roman"/>
          <w:lang w:val="en-US"/>
        </w:rPr>
        <w:t>supra note 5, at 247</w:t>
      </w:r>
      <w:r w:rsidRPr="00A27328">
        <w:rPr>
          <w:rFonts w:ascii="Times New Roman" w:hAnsi="Times New Roman" w:cs="Times New Roman"/>
          <w:lang w:val="en-US"/>
        </w:rPr>
        <w:t>.</w:t>
      </w:r>
    </w:p>
  </w:footnote>
  <w:footnote w:id="9">
    <w:p w:rsidR="004672E7" w:rsidRPr="00A27328" w:rsidRDefault="004672E7" w:rsidP="00462878">
      <w:pPr>
        <w:pStyle w:val="FootnoteText"/>
        <w:rPr>
          <w:rFonts w:ascii="Times New Roman" w:hAnsi="Times New Roman" w:cs="Times New Roman"/>
          <w:lang w:val="en-US"/>
        </w:rPr>
      </w:pPr>
      <w:r w:rsidRPr="00A27328">
        <w:rPr>
          <w:rStyle w:val="FootnoteReference"/>
          <w:rFonts w:ascii="Times New Roman" w:hAnsi="Times New Roman" w:cs="Times New Roman"/>
        </w:rPr>
        <w:footnoteRef/>
      </w:r>
      <w:r w:rsidRPr="00A27328">
        <w:rPr>
          <w:rFonts w:ascii="Times New Roman" w:hAnsi="Times New Roman" w:cs="Times New Roman"/>
        </w:rPr>
        <w:t xml:space="preserve"> </w:t>
      </w:r>
      <w:proofErr w:type="gramStart"/>
      <w:r>
        <w:rPr>
          <w:rFonts w:ascii="Times New Roman" w:hAnsi="Times New Roman" w:cs="Times New Roman"/>
        </w:rPr>
        <w:t xml:space="preserve">S </w:t>
      </w:r>
      <w:r w:rsidRPr="00A27328">
        <w:rPr>
          <w:rFonts w:ascii="Times New Roman" w:hAnsi="Times New Roman" w:cs="Times New Roman"/>
        </w:rPr>
        <w:t>Rai</w:t>
      </w:r>
      <w:r>
        <w:rPr>
          <w:rFonts w:ascii="Times New Roman" w:hAnsi="Times New Roman" w:cs="Times New Roman"/>
        </w:rPr>
        <w:t xml:space="preserve"> </w:t>
      </w:r>
      <w:r w:rsidRPr="00F86C63">
        <w:rPr>
          <w:rFonts w:ascii="Times New Roman" w:hAnsi="Times New Roman" w:cs="Times New Roman"/>
          <w:i/>
        </w:rPr>
        <w:t>et al</w:t>
      </w:r>
      <w:r>
        <w:rPr>
          <w:rFonts w:ascii="Times New Roman" w:hAnsi="Times New Roman" w:cs="Times New Roman"/>
          <w:i/>
        </w:rPr>
        <w:t>.</w:t>
      </w:r>
      <w:r w:rsidRPr="00A27328">
        <w:rPr>
          <w:rFonts w:ascii="Times New Roman" w:hAnsi="Times New Roman" w:cs="Times New Roman"/>
        </w:rPr>
        <w:t xml:space="preserve">, </w:t>
      </w:r>
      <w:hyperlink r:id="rId2" w:history="1">
        <w:r w:rsidRPr="00F22A21">
          <w:rPr>
            <w:rStyle w:val="Hyperlink"/>
            <w:rFonts w:ascii="Times New Roman" w:hAnsi="Times New Roman" w:cs="Times New Roman"/>
          </w:rPr>
          <w:t>http://www.e-ir.info/2012/03/19/depletion-the-costs-of-unpaid-domestic-work/</w:t>
        </w:r>
      </w:hyperlink>
      <w:r>
        <w:rPr>
          <w:rFonts w:ascii="Times New Roman" w:hAnsi="Times New Roman" w:cs="Times New Roman"/>
        </w:rPr>
        <w:t>.</w:t>
      </w:r>
      <w:proofErr w:type="gramEnd"/>
      <w:r>
        <w:rPr>
          <w:rFonts w:ascii="Times New Roman" w:hAnsi="Times New Roman" w:cs="Times New Roman"/>
        </w:rPr>
        <w:t xml:space="preserve"> </w:t>
      </w:r>
    </w:p>
  </w:footnote>
  <w:footnote w:id="10">
    <w:p w:rsidR="004672E7" w:rsidRPr="00A27328" w:rsidRDefault="004672E7" w:rsidP="00462878">
      <w:pPr>
        <w:pStyle w:val="FootnoteText"/>
        <w:rPr>
          <w:rFonts w:ascii="Times New Roman" w:hAnsi="Times New Roman" w:cs="Times New Roman"/>
          <w:lang w:val="en-US"/>
        </w:rPr>
      </w:pPr>
      <w:r w:rsidRPr="00A27328">
        <w:rPr>
          <w:rStyle w:val="FootnoteReference"/>
          <w:rFonts w:ascii="Times New Roman" w:hAnsi="Times New Roman" w:cs="Times New Roman"/>
        </w:rPr>
        <w:footnoteRef/>
      </w:r>
      <w:r w:rsidRPr="00A27328">
        <w:rPr>
          <w:rFonts w:ascii="Times New Roman" w:hAnsi="Times New Roman" w:cs="Times New Roman"/>
        </w:rPr>
        <w:t xml:space="preserve"> </w:t>
      </w:r>
      <w:r w:rsidRPr="00F86C63">
        <w:rPr>
          <w:rFonts w:ascii="Times New Roman" w:hAnsi="Times New Roman" w:cs="Times New Roman"/>
          <w:i/>
          <w:lang w:val="en-US"/>
        </w:rPr>
        <w:t>Id</w:t>
      </w:r>
      <w:r>
        <w:rPr>
          <w:rFonts w:ascii="Times New Roman" w:hAnsi="Times New Roman" w:cs="Times New Roman"/>
          <w:lang w:val="en-US"/>
        </w:rPr>
        <w:t xml:space="preserve">. </w:t>
      </w:r>
    </w:p>
  </w:footnote>
  <w:footnote w:id="11">
    <w:p w:rsidR="004672E7" w:rsidRPr="00A27328" w:rsidRDefault="004672E7" w:rsidP="00CB43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lang w:val="en-US"/>
        </w:rPr>
      </w:pPr>
      <w:r w:rsidRPr="00A27328">
        <w:rPr>
          <w:rStyle w:val="FootnoteReference"/>
          <w:rFonts w:ascii="Times New Roman" w:hAnsi="Times New Roman" w:cs="Times New Roman"/>
          <w:sz w:val="20"/>
          <w:szCs w:val="20"/>
        </w:rPr>
        <w:footnoteRef/>
      </w:r>
      <w:r w:rsidRPr="00A27328">
        <w:rPr>
          <w:rFonts w:ascii="Times New Roman" w:hAnsi="Times New Roman" w:cs="Times New Roman"/>
          <w:sz w:val="20"/>
          <w:szCs w:val="20"/>
        </w:rPr>
        <w:t xml:space="preserve"> S </w:t>
      </w:r>
      <w:proofErr w:type="spellStart"/>
      <w:r w:rsidRPr="00A27328">
        <w:rPr>
          <w:rFonts w:ascii="Times New Roman" w:hAnsi="Times New Roman" w:cs="Times New Roman"/>
          <w:color w:val="000000"/>
          <w:sz w:val="20"/>
          <w:szCs w:val="20"/>
          <w:lang w:val="en-US"/>
        </w:rPr>
        <w:t>Razavi</w:t>
      </w:r>
      <w:proofErr w:type="spellEnd"/>
      <w:r>
        <w:rPr>
          <w:rFonts w:ascii="Times New Roman" w:hAnsi="Times New Roman" w:cs="Times New Roman"/>
          <w:color w:val="000000"/>
          <w:sz w:val="20"/>
          <w:szCs w:val="20"/>
          <w:lang w:val="en-US"/>
        </w:rPr>
        <w:t>,</w:t>
      </w:r>
      <w:r w:rsidRPr="00A27328">
        <w:rPr>
          <w:rFonts w:ascii="Times New Roman" w:hAnsi="Times New Roman" w:cs="Times New Roman"/>
          <w:color w:val="000000"/>
          <w:sz w:val="20"/>
          <w:szCs w:val="20"/>
          <w:lang w:val="en-US"/>
        </w:rPr>
        <w:t xml:space="preserve"> “The Political and Social Economy of Care in a Development Context: Conceptual Issues, Research Questions and Policy Options” (2007) Gender and Development </w:t>
      </w:r>
      <w:proofErr w:type="spellStart"/>
      <w:r w:rsidRPr="00A27328">
        <w:rPr>
          <w:rFonts w:ascii="Times New Roman" w:hAnsi="Times New Roman" w:cs="Times New Roman"/>
          <w:color w:val="000000"/>
          <w:sz w:val="20"/>
          <w:szCs w:val="20"/>
          <w:lang w:val="en-US"/>
        </w:rPr>
        <w:t>Programme</w:t>
      </w:r>
      <w:proofErr w:type="spellEnd"/>
      <w:r w:rsidRPr="00A27328">
        <w:rPr>
          <w:rFonts w:ascii="Times New Roman" w:hAnsi="Times New Roman" w:cs="Times New Roman"/>
          <w:color w:val="000000"/>
          <w:sz w:val="20"/>
          <w:szCs w:val="20"/>
          <w:lang w:val="en-US"/>
        </w:rPr>
        <w:t>, Paper 3, United Nations Research Institute for Social Development, Geneva, at 20.</w:t>
      </w:r>
    </w:p>
  </w:footnote>
  <w:footnote w:id="12">
    <w:p w:rsidR="004672E7" w:rsidRPr="00A27328" w:rsidRDefault="004672E7" w:rsidP="00CB4374">
      <w:pPr>
        <w:pStyle w:val="FootnoteText"/>
        <w:rPr>
          <w:rFonts w:ascii="Times New Roman" w:hAnsi="Times New Roman" w:cs="Times New Roman"/>
          <w:lang w:val="en-US"/>
        </w:rPr>
      </w:pPr>
      <w:r w:rsidRPr="00A27328">
        <w:rPr>
          <w:rStyle w:val="FootnoteReference"/>
          <w:rFonts w:ascii="Times New Roman" w:hAnsi="Times New Roman" w:cs="Times New Roman"/>
        </w:rPr>
        <w:footnoteRef/>
      </w:r>
      <w:r w:rsidRPr="00A27328">
        <w:rPr>
          <w:rFonts w:ascii="Times New Roman" w:hAnsi="Times New Roman" w:cs="Times New Roman"/>
        </w:rPr>
        <w:t xml:space="preserve"> R </w:t>
      </w:r>
      <w:proofErr w:type="spellStart"/>
      <w:r w:rsidRPr="00A27328">
        <w:rPr>
          <w:rFonts w:ascii="Times New Roman" w:hAnsi="Times New Roman" w:cs="Times New Roman"/>
        </w:rPr>
        <w:t>Palriwala</w:t>
      </w:r>
      <w:proofErr w:type="spellEnd"/>
      <w:r w:rsidRPr="00A27328">
        <w:rPr>
          <w:rFonts w:ascii="Times New Roman" w:hAnsi="Times New Roman" w:cs="Times New Roman"/>
        </w:rPr>
        <w:t xml:space="preserve"> and N </w:t>
      </w:r>
      <w:proofErr w:type="spellStart"/>
      <w:r w:rsidRPr="00A27328">
        <w:rPr>
          <w:rFonts w:ascii="Times New Roman" w:hAnsi="Times New Roman" w:cs="Times New Roman"/>
        </w:rPr>
        <w:t>Neetha</w:t>
      </w:r>
      <w:proofErr w:type="spellEnd"/>
      <w:r w:rsidRPr="00A27328">
        <w:rPr>
          <w:rFonts w:ascii="Times New Roman" w:hAnsi="Times New Roman" w:cs="Times New Roman"/>
        </w:rPr>
        <w:t>, “</w:t>
      </w:r>
      <w:r w:rsidRPr="00A27328">
        <w:rPr>
          <w:rFonts w:ascii="Times New Roman" w:hAnsi="Times New Roman" w:cs="Times New Roman"/>
          <w:lang w:val="en-US"/>
        </w:rPr>
        <w:t xml:space="preserve">Stratified </w:t>
      </w:r>
      <w:proofErr w:type="spellStart"/>
      <w:r w:rsidRPr="00A27328">
        <w:rPr>
          <w:rFonts w:ascii="Times New Roman" w:hAnsi="Times New Roman" w:cs="Times New Roman"/>
          <w:lang w:val="en-US"/>
        </w:rPr>
        <w:t>Familialism</w:t>
      </w:r>
      <w:proofErr w:type="spellEnd"/>
      <w:r w:rsidRPr="00A27328">
        <w:rPr>
          <w:rFonts w:ascii="Times New Roman" w:hAnsi="Times New Roman" w:cs="Times New Roman"/>
          <w:lang w:val="en-US"/>
        </w:rPr>
        <w:t xml:space="preserve">: The Care Regime in India through the Lens of Childcare” (2011) 42:4 </w:t>
      </w:r>
      <w:r w:rsidRPr="00A27328">
        <w:rPr>
          <w:rFonts w:ascii="Times New Roman" w:hAnsi="Times New Roman" w:cs="Times New Roman"/>
          <w:i/>
          <w:lang w:val="en-US"/>
        </w:rPr>
        <w:t>Development and Change</w:t>
      </w:r>
      <w:r>
        <w:rPr>
          <w:rFonts w:ascii="Times New Roman" w:hAnsi="Times New Roman" w:cs="Times New Roman"/>
          <w:lang w:val="en-US"/>
        </w:rPr>
        <w:t xml:space="preserve"> 1049</w:t>
      </w:r>
      <w:r w:rsidRPr="00A27328">
        <w:rPr>
          <w:rFonts w:ascii="Times New Roman" w:hAnsi="Times New Roman" w:cs="Times New Roman"/>
          <w:lang w:val="en-US"/>
        </w:rPr>
        <w:t>, at 1050.</w:t>
      </w:r>
    </w:p>
  </w:footnote>
  <w:footnote w:id="13">
    <w:p w:rsidR="004672E7" w:rsidRPr="00A27328" w:rsidRDefault="004672E7" w:rsidP="00CB4374">
      <w:pPr>
        <w:pStyle w:val="FootnoteText"/>
        <w:rPr>
          <w:rFonts w:ascii="Times New Roman" w:hAnsi="Times New Roman" w:cs="Times New Roman"/>
          <w:lang w:val="en-US"/>
        </w:rPr>
      </w:pPr>
      <w:r w:rsidRPr="00A27328">
        <w:rPr>
          <w:rStyle w:val="FootnoteReference"/>
          <w:rFonts w:ascii="Times New Roman" w:hAnsi="Times New Roman" w:cs="Times New Roman"/>
        </w:rPr>
        <w:footnoteRef/>
      </w:r>
      <w:r w:rsidRPr="00A27328">
        <w:rPr>
          <w:rFonts w:ascii="Times New Roman" w:hAnsi="Times New Roman" w:cs="Times New Roman"/>
        </w:rPr>
        <w:t xml:space="preserve"> </w:t>
      </w:r>
      <w:proofErr w:type="gramStart"/>
      <w:r w:rsidRPr="004268EC">
        <w:rPr>
          <w:rFonts w:ascii="Times New Roman" w:hAnsi="Times New Roman" w:cs="Times New Roman"/>
          <w:i/>
          <w:lang w:val="en-US"/>
        </w:rPr>
        <w:t>Id.</w:t>
      </w:r>
      <w:r>
        <w:rPr>
          <w:rFonts w:ascii="Times New Roman" w:hAnsi="Times New Roman" w:cs="Times New Roman"/>
          <w:lang w:val="en-US"/>
        </w:rPr>
        <w:t xml:space="preserve"> at </w:t>
      </w:r>
      <w:r w:rsidRPr="00A27328">
        <w:rPr>
          <w:rFonts w:ascii="Times New Roman" w:hAnsi="Times New Roman" w:cs="Times New Roman"/>
          <w:lang w:val="en-US"/>
        </w:rPr>
        <w:t>1054.</w:t>
      </w:r>
      <w:proofErr w:type="gramEnd"/>
    </w:p>
  </w:footnote>
  <w:footnote w:id="14">
    <w:p w:rsidR="004672E7" w:rsidRPr="00B97FE7" w:rsidRDefault="004672E7" w:rsidP="00CB4374">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proofErr w:type="gramStart"/>
      <w:r w:rsidRPr="004268EC">
        <w:rPr>
          <w:rFonts w:ascii="Times New Roman" w:hAnsi="Times New Roman" w:cs="Times New Roman"/>
          <w:i/>
        </w:rPr>
        <w:t>Id.</w:t>
      </w:r>
      <w:r>
        <w:rPr>
          <w:rFonts w:ascii="Times New Roman" w:hAnsi="Times New Roman" w:cs="Times New Roman"/>
        </w:rPr>
        <w:t xml:space="preserve"> at</w:t>
      </w:r>
      <w:r w:rsidRPr="00B97FE7">
        <w:rPr>
          <w:rFonts w:ascii="Times New Roman" w:hAnsi="Times New Roman" w:cs="Times New Roman"/>
        </w:rPr>
        <w:t xml:space="preserve"> </w:t>
      </w:r>
      <w:r w:rsidRPr="00B97FE7">
        <w:rPr>
          <w:rFonts w:ascii="Times New Roman" w:hAnsi="Times New Roman" w:cs="Times New Roman"/>
          <w:lang w:val="en-US"/>
        </w:rPr>
        <w:t>1049.</w:t>
      </w:r>
      <w:proofErr w:type="gramEnd"/>
    </w:p>
  </w:footnote>
  <w:footnote w:id="15">
    <w:p w:rsidR="004672E7" w:rsidRPr="00B97FE7" w:rsidRDefault="004672E7" w:rsidP="00CB4374">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r w:rsidRPr="00A9190D">
        <w:rPr>
          <w:rFonts w:ascii="Times New Roman" w:hAnsi="Times New Roman" w:cs="Times New Roman"/>
          <w:i/>
          <w:lang w:val="en-US"/>
        </w:rPr>
        <w:t>Id</w:t>
      </w:r>
      <w:r w:rsidRPr="00B97FE7">
        <w:rPr>
          <w:rFonts w:ascii="Times New Roman" w:hAnsi="Times New Roman" w:cs="Times New Roman"/>
          <w:lang w:val="en-US"/>
        </w:rPr>
        <w:t xml:space="preserve">. </w:t>
      </w:r>
    </w:p>
  </w:footnote>
  <w:footnote w:id="16">
    <w:p w:rsidR="004672E7" w:rsidRPr="00B97FE7" w:rsidRDefault="004672E7" w:rsidP="00CB4374">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r w:rsidRPr="00B97FE7">
        <w:rPr>
          <w:rFonts w:ascii="Times New Roman" w:hAnsi="Times New Roman" w:cs="Times New Roman"/>
          <w:lang w:val="en-US"/>
        </w:rPr>
        <w:t xml:space="preserve">K </w:t>
      </w:r>
      <w:proofErr w:type="spellStart"/>
      <w:r w:rsidRPr="00B97FE7">
        <w:rPr>
          <w:rFonts w:ascii="Times New Roman" w:hAnsi="Times New Roman" w:cs="Times New Roman"/>
          <w:lang w:val="en-US"/>
        </w:rPr>
        <w:t>Sangari</w:t>
      </w:r>
      <w:proofErr w:type="spellEnd"/>
      <w:r w:rsidRPr="00B97FE7">
        <w:rPr>
          <w:rFonts w:ascii="Times New Roman" w:hAnsi="Times New Roman" w:cs="Times New Roman"/>
          <w:lang w:val="en-US"/>
        </w:rPr>
        <w:t>, “Settled Alibis and Emerging Contradictions</w:t>
      </w:r>
      <w:r>
        <w:rPr>
          <w:rFonts w:ascii="Times New Roman" w:hAnsi="Times New Roman" w:cs="Times New Roman"/>
          <w:lang w:val="en-US"/>
        </w:rPr>
        <w:t>:</w:t>
      </w:r>
      <w:r w:rsidRPr="00B97FE7">
        <w:rPr>
          <w:rFonts w:ascii="Times New Roman" w:hAnsi="Times New Roman" w:cs="Times New Roman"/>
          <w:lang w:val="en-US"/>
        </w:rPr>
        <w:t xml:space="preserve"> Sex Selection, Dowry and Domestic Violence” (2012) XLVII</w:t>
      </w:r>
      <w:r>
        <w:rPr>
          <w:rFonts w:ascii="Times New Roman" w:hAnsi="Times New Roman" w:cs="Times New Roman"/>
          <w:lang w:val="en-US"/>
        </w:rPr>
        <w:t xml:space="preserve">: </w:t>
      </w:r>
      <w:r w:rsidRPr="00B97FE7">
        <w:rPr>
          <w:rFonts w:ascii="Times New Roman" w:hAnsi="Times New Roman" w:cs="Times New Roman"/>
          <w:lang w:val="en-US"/>
        </w:rPr>
        <w:t>34</w:t>
      </w:r>
      <w:r>
        <w:rPr>
          <w:rFonts w:ascii="Times New Roman" w:hAnsi="Times New Roman" w:cs="Times New Roman"/>
          <w:lang w:val="en-US"/>
        </w:rPr>
        <w:t xml:space="preserve"> </w:t>
      </w:r>
      <w:r w:rsidRPr="00B97FE7">
        <w:rPr>
          <w:rFonts w:ascii="Times New Roman" w:hAnsi="Times New Roman" w:cs="Times New Roman"/>
          <w:i/>
          <w:lang w:val="en-US"/>
        </w:rPr>
        <w:t>Economic &amp; Political Weekly</w:t>
      </w:r>
      <w:r>
        <w:rPr>
          <w:rFonts w:ascii="Times New Roman" w:hAnsi="Times New Roman" w:cs="Times New Roman"/>
          <w:lang w:val="en-US"/>
        </w:rPr>
        <w:t xml:space="preserve">, </w:t>
      </w:r>
      <w:r w:rsidRPr="00B97FE7">
        <w:rPr>
          <w:rFonts w:ascii="Times New Roman" w:hAnsi="Times New Roman" w:cs="Times New Roman"/>
          <w:lang w:val="en-US"/>
        </w:rPr>
        <w:t xml:space="preserve">39-48. </w:t>
      </w:r>
    </w:p>
  </w:footnote>
  <w:footnote w:id="17">
    <w:p w:rsidR="004672E7" w:rsidRPr="00B97FE7" w:rsidRDefault="004672E7" w:rsidP="00CB4374">
      <w:pPr>
        <w:widowControl w:val="0"/>
        <w:autoSpaceDE w:val="0"/>
        <w:autoSpaceDN w:val="0"/>
        <w:adjustRightInd w:val="0"/>
        <w:rPr>
          <w:rFonts w:ascii="Times New Roman" w:hAnsi="Times New Roman" w:cs="Times New Roman"/>
          <w:sz w:val="20"/>
          <w:szCs w:val="20"/>
          <w:lang w:val="en-US"/>
        </w:rPr>
      </w:pPr>
      <w:r w:rsidRPr="00B97FE7">
        <w:rPr>
          <w:rStyle w:val="FootnoteReference"/>
          <w:rFonts w:ascii="Times New Roman" w:hAnsi="Times New Roman" w:cs="Times New Roman"/>
          <w:sz w:val="20"/>
          <w:szCs w:val="20"/>
        </w:rPr>
        <w:footnoteRef/>
      </w:r>
      <w:r w:rsidRPr="00B97FE7">
        <w:rPr>
          <w:rFonts w:ascii="Times New Roman" w:hAnsi="Times New Roman" w:cs="Times New Roman"/>
          <w:sz w:val="20"/>
          <w:szCs w:val="20"/>
        </w:rPr>
        <w:t xml:space="preserve"> </w:t>
      </w:r>
      <w:r>
        <w:rPr>
          <w:rFonts w:ascii="Times New Roman" w:hAnsi="Times New Roman" w:cs="Times New Roman"/>
          <w:sz w:val="20"/>
          <w:szCs w:val="20"/>
        </w:rPr>
        <w:t>“</w:t>
      </w:r>
      <w:r>
        <w:rPr>
          <w:rFonts w:ascii="Times New Roman" w:hAnsi="Times New Roman" w:cs="Times New Roman"/>
          <w:bCs/>
          <w:sz w:val="20"/>
          <w:szCs w:val="20"/>
          <w:lang w:val="en-US"/>
        </w:rPr>
        <w:t xml:space="preserve">India's skewed sex ratios: </w:t>
      </w:r>
      <w:proofErr w:type="spellStart"/>
      <w:r w:rsidRPr="00B97FE7">
        <w:rPr>
          <w:rFonts w:ascii="Times New Roman" w:hAnsi="Times New Roman" w:cs="Times New Roman"/>
          <w:sz w:val="20"/>
          <w:szCs w:val="20"/>
          <w:lang w:val="en-US"/>
        </w:rPr>
        <w:t>Gendercide</w:t>
      </w:r>
      <w:proofErr w:type="spellEnd"/>
      <w:r w:rsidRPr="00B97FE7">
        <w:rPr>
          <w:rFonts w:ascii="Times New Roman" w:hAnsi="Times New Roman" w:cs="Times New Roman"/>
          <w:sz w:val="20"/>
          <w:szCs w:val="20"/>
          <w:lang w:val="en-US"/>
        </w:rPr>
        <w:t xml:space="preserve"> stings</w:t>
      </w:r>
      <w:r>
        <w:rPr>
          <w:rFonts w:ascii="Times New Roman" w:hAnsi="Times New Roman" w:cs="Times New Roman"/>
          <w:sz w:val="20"/>
          <w:szCs w:val="20"/>
          <w:lang w:val="en-US"/>
        </w:rPr>
        <w:t>”</w:t>
      </w:r>
      <w:r w:rsidRPr="00B97FE7">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18 </w:t>
      </w:r>
      <w:r w:rsidRPr="00B97FE7">
        <w:rPr>
          <w:rFonts w:ascii="Times New Roman" w:hAnsi="Times New Roman" w:cs="Times New Roman"/>
          <w:sz w:val="20"/>
          <w:szCs w:val="20"/>
          <w:lang w:val="en-US"/>
        </w:rPr>
        <w:t>Dec</w:t>
      </w:r>
      <w:r>
        <w:rPr>
          <w:rFonts w:ascii="Times New Roman" w:hAnsi="Times New Roman" w:cs="Times New Roman"/>
          <w:sz w:val="20"/>
          <w:szCs w:val="20"/>
          <w:lang w:val="en-US"/>
        </w:rPr>
        <w:t>ember</w:t>
      </w:r>
      <w:r w:rsidRPr="00B97FE7">
        <w:rPr>
          <w:rFonts w:ascii="Times New Roman" w:hAnsi="Times New Roman" w:cs="Times New Roman"/>
          <w:sz w:val="20"/>
          <w:szCs w:val="20"/>
          <w:lang w:val="en-US"/>
        </w:rPr>
        <w:t xml:space="preserve"> 2012, available at </w:t>
      </w:r>
      <w:hyperlink r:id="rId3" w:history="1">
        <w:r w:rsidRPr="00F22A21">
          <w:rPr>
            <w:rStyle w:val="Hyperlink"/>
            <w:rFonts w:ascii="Times New Roman" w:hAnsi="Times New Roman" w:cs="Times New Roman"/>
            <w:sz w:val="20"/>
            <w:szCs w:val="20"/>
          </w:rPr>
          <w:t>http://www.economist.com/blogs/banyan/2012/12/indias-skewed-sex-ratios</w:t>
        </w:r>
      </w:hyperlink>
      <w:r>
        <w:rPr>
          <w:rFonts w:ascii="Times New Roman" w:hAnsi="Times New Roman" w:cs="Times New Roman"/>
          <w:sz w:val="20"/>
          <w:szCs w:val="20"/>
        </w:rPr>
        <w:t xml:space="preserve">. </w:t>
      </w:r>
    </w:p>
  </w:footnote>
  <w:footnote w:id="18">
    <w:p w:rsidR="004672E7" w:rsidRPr="00B97FE7" w:rsidRDefault="004672E7" w:rsidP="007457BF">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proofErr w:type="gramStart"/>
      <w:r w:rsidRPr="00B97FE7">
        <w:rPr>
          <w:rFonts w:ascii="Times New Roman" w:hAnsi="Times New Roman" w:cs="Times New Roman"/>
        </w:rPr>
        <w:t xml:space="preserve">N </w:t>
      </w:r>
      <w:proofErr w:type="spellStart"/>
      <w:r w:rsidRPr="00B97FE7">
        <w:rPr>
          <w:rFonts w:ascii="Times New Roman" w:hAnsi="Times New Roman" w:cs="Times New Roman"/>
        </w:rPr>
        <w:t>Antelava</w:t>
      </w:r>
      <w:proofErr w:type="spellEnd"/>
      <w:r w:rsidRPr="00B97FE7">
        <w:rPr>
          <w:rFonts w:ascii="Times New Roman" w:hAnsi="Times New Roman" w:cs="Times New Roman"/>
        </w:rPr>
        <w:t xml:space="preserve">, </w:t>
      </w:r>
      <w:r>
        <w:rPr>
          <w:rFonts w:ascii="Times New Roman" w:hAnsi="Times New Roman" w:cs="Times New Roman"/>
        </w:rPr>
        <w:t>“</w:t>
      </w:r>
      <w:r w:rsidRPr="00B97FE7">
        <w:rPr>
          <w:rFonts w:ascii="Times New Roman" w:hAnsi="Times New Roman" w:cs="Times New Roman"/>
        </w:rPr>
        <w:t>The girls stolen from the streets of India</w:t>
      </w:r>
      <w:r>
        <w:rPr>
          <w:rFonts w:ascii="Times New Roman" w:hAnsi="Times New Roman" w:cs="Times New Roman"/>
        </w:rPr>
        <w:t>”</w:t>
      </w:r>
      <w:r w:rsidRPr="00B97FE7">
        <w:rPr>
          <w:rFonts w:ascii="Times New Roman" w:hAnsi="Times New Roman" w:cs="Times New Roman"/>
        </w:rPr>
        <w:t xml:space="preserve">, available at </w:t>
      </w:r>
      <w:hyperlink r:id="rId4" w:history="1">
        <w:r w:rsidRPr="00F22A21">
          <w:rPr>
            <w:rStyle w:val="Hyperlink"/>
            <w:rFonts w:ascii="Times New Roman" w:hAnsi="Times New Roman" w:cs="Times New Roman"/>
          </w:rPr>
          <w:t>http://www.bbc.co.uk/news/magazine-20938125</w:t>
        </w:r>
      </w:hyperlink>
      <w:r>
        <w:rPr>
          <w:rFonts w:ascii="Times New Roman" w:hAnsi="Times New Roman" w:cs="Times New Roman"/>
        </w:rPr>
        <w:t>.</w:t>
      </w:r>
      <w:proofErr w:type="gramEnd"/>
      <w:r>
        <w:rPr>
          <w:rFonts w:ascii="Times New Roman" w:hAnsi="Times New Roman" w:cs="Times New Roman"/>
        </w:rPr>
        <w:t xml:space="preserve"> </w:t>
      </w:r>
    </w:p>
  </w:footnote>
  <w:footnote w:id="19">
    <w:p w:rsidR="004672E7" w:rsidRPr="00B97FE7" w:rsidRDefault="004672E7" w:rsidP="005841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lang w:val="en-US"/>
        </w:rPr>
      </w:pPr>
      <w:r w:rsidRPr="00B97FE7">
        <w:rPr>
          <w:rStyle w:val="FootnoteReference"/>
          <w:rFonts w:ascii="Times New Roman" w:hAnsi="Times New Roman" w:cs="Times New Roman"/>
          <w:sz w:val="20"/>
          <w:szCs w:val="20"/>
        </w:rPr>
        <w:footnoteRef/>
      </w:r>
      <w:r w:rsidRPr="00B97FE7">
        <w:rPr>
          <w:rFonts w:ascii="Times New Roman" w:hAnsi="Times New Roman" w:cs="Times New Roman"/>
          <w:sz w:val="20"/>
          <w:szCs w:val="20"/>
        </w:rPr>
        <w:t xml:space="preserve"> </w:t>
      </w:r>
      <w:r>
        <w:rPr>
          <w:rFonts w:ascii="Times New Roman" w:hAnsi="Times New Roman" w:cs="Times New Roman"/>
          <w:sz w:val="20"/>
          <w:szCs w:val="20"/>
        </w:rPr>
        <w:t xml:space="preserve">J </w:t>
      </w:r>
      <w:r w:rsidRPr="00B97FE7">
        <w:rPr>
          <w:rFonts w:ascii="Times New Roman" w:hAnsi="Times New Roman" w:cs="Times New Roman"/>
          <w:sz w:val="20"/>
          <w:szCs w:val="20"/>
        </w:rPr>
        <w:t xml:space="preserve">Conaghan, </w:t>
      </w:r>
      <w:r>
        <w:rPr>
          <w:rFonts w:ascii="Times New Roman" w:hAnsi="Times New Roman" w:cs="Times New Roman"/>
          <w:sz w:val="20"/>
          <w:szCs w:val="20"/>
        </w:rPr>
        <w:t>supra note 5, at</w:t>
      </w:r>
      <w:r w:rsidRPr="00B97FE7">
        <w:rPr>
          <w:rFonts w:ascii="Times New Roman" w:hAnsi="Times New Roman" w:cs="Times New Roman"/>
          <w:sz w:val="20"/>
          <w:szCs w:val="20"/>
        </w:rPr>
        <w:t xml:space="preserve"> </w:t>
      </w:r>
      <w:r w:rsidRPr="00B97FE7">
        <w:rPr>
          <w:rFonts w:ascii="Times New Roman" w:hAnsi="Times New Roman" w:cs="Times New Roman"/>
          <w:color w:val="000000"/>
          <w:sz w:val="20"/>
          <w:szCs w:val="20"/>
          <w:lang w:val="en-US"/>
        </w:rPr>
        <w:t>245.</w:t>
      </w:r>
    </w:p>
  </w:footnote>
  <w:footnote w:id="20">
    <w:p w:rsidR="004672E7" w:rsidRPr="00B97FE7" w:rsidRDefault="004672E7" w:rsidP="00DB64B7">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r w:rsidRPr="00B97FE7">
        <w:rPr>
          <w:rFonts w:ascii="Times New Roman" w:hAnsi="Times New Roman" w:cs="Times New Roman"/>
          <w:lang w:val="en-US"/>
        </w:rPr>
        <w:t xml:space="preserve">See the discussion of care feminists in P </w:t>
      </w:r>
      <w:proofErr w:type="spellStart"/>
      <w:r w:rsidRPr="00B97FE7">
        <w:rPr>
          <w:rFonts w:ascii="Times New Roman" w:hAnsi="Times New Roman" w:cs="Times New Roman"/>
          <w:lang w:val="en-US"/>
        </w:rPr>
        <w:t>Tsoukala</w:t>
      </w:r>
      <w:proofErr w:type="spellEnd"/>
      <w:r w:rsidRPr="00B97FE7">
        <w:rPr>
          <w:rFonts w:ascii="Times New Roman" w:hAnsi="Times New Roman" w:cs="Times New Roman"/>
          <w:lang w:val="en-US"/>
        </w:rPr>
        <w:t>, “</w:t>
      </w:r>
      <w:r w:rsidRPr="00B97FE7">
        <w:rPr>
          <w:rFonts w:ascii="Times New Roman" w:hAnsi="Times New Roman" w:cs="Times New Roman"/>
        </w:rPr>
        <w:t xml:space="preserve">Gary Becker, Legal Feminism, and the Costs of Moralizing Care” (2007) 16 </w:t>
      </w:r>
      <w:r w:rsidRPr="00B97FE7">
        <w:rPr>
          <w:rFonts w:ascii="Times New Roman" w:hAnsi="Times New Roman" w:cs="Times New Roman"/>
          <w:i/>
        </w:rPr>
        <w:t>Columbia Journal of Gender and Law</w:t>
      </w:r>
      <w:r w:rsidRPr="00B97FE7">
        <w:rPr>
          <w:rFonts w:ascii="Times New Roman" w:hAnsi="Times New Roman" w:cs="Times New Roman"/>
        </w:rPr>
        <w:t>, 387-8.</w:t>
      </w:r>
    </w:p>
  </w:footnote>
  <w:footnote w:id="21">
    <w:p w:rsidR="004672E7" w:rsidRPr="00B97FE7" w:rsidRDefault="004672E7" w:rsidP="00DB64B7">
      <w:pPr>
        <w:rPr>
          <w:rFonts w:ascii="Times New Roman" w:hAnsi="Times New Roman" w:cs="Times New Roman"/>
          <w:sz w:val="20"/>
          <w:szCs w:val="20"/>
          <w:lang w:val="en-US"/>
        </w:rPr>
      </w:pPr>
      <w:r w:rsidRPr="00B97FE7">
        <w:rPr>
          <w:rStyle w:val="FootnoteReference"/>
          <w:rFonts w:ascii="Times New Roman" w:hAnsi="Times New Roman" w:cs="Times New Roman"/>
          <w:sz w:val="20"/>
          <w:szCs w:val="20"/>
        </w:rPr>
        <w:footnoteRef/>
      </w:r>
      <w:r w:rsidRPr="00B97FE7">
        <w:rPr>
          <w:rFonts w:ascii="Times New Roman" w:hAnsi="Times New Roman" w:cs="Times New Roman"/>
          <w:sz w:val="20"/>
          <w:szCs w:val="20"/>
        </w:rPr>
        <w:t xml:space="preserve"> </w:t>
      </w:r>
      <w:r w:rsidRPr="00B97FE7">
        <w:rPr>
          <w:rFonts w:ascii="Times New Roman" w:hAnsi="Times New Roman" w:cs="Times New Roman"/>
          <w:sz w:val="20"/>
          <w:szCs w:val="20"/>
          <w:lang w:val="en-US"/>
        </w:rPr>
        <w:t xml:space="preserve">M </w:t>
      </w:r>
      <w:proofErr w:type="spellStart"/>
      <w:r w:rsidRPr="00B97FE7">
        <w:rPr>
          <w:rFonts w:ascii="Times New Roman" w:hAnsi="Times New Roman" w:cs="Times New Roman"/>
          <w:sz w:val="20"/>
          <w:szCs w:val="20"/>
          <w:lang w:val="en-US"/>
        </w:rPr>
        <w:t>Ertman</w:t>
      </w:r>
      <w:proofErr w:type="spellEnd"/>
      <w:r w:rsidRPr="00B97FE7">
        <w:rPr>
          <w:rFonts w:ascii="Times New Roman" w:hAnsi="Times New Roman" w:cs="Times New Roman"/>
          <w:sz w:val="20"/>
          <w:szCs w:val="20"/>
          <w:lang w:val="en-US"/>
        </w:rPr>
        <w:t>, “</w:t>
      </w:r>
      <w:r w:rsidRPr="00B97FE7">
        <w:rPr>
          <w:rFonts w:ascii="Times New Roman" w:hAnsi="Times New Roman" w:cs="Times New Roman"/>
          <w:sz w:val="20"/>
          <w:szCs w:val="20"/>
        </w:rPr>
        <w:t xml:space="preserve">Commercializing Marriage:  A Proposal for Valuing Women’s Work </w:t>
      </w:r>
      <w:proofErr w:type="gramStart"/>
      <w:r w:rsidRPr="00B97FE7">
        <w:rPr>
          <w:rFonts w:ascii="Times New Roman" w:hAnsi="Times New Roman" w:cs="Times New Roman"/>
          <w:sz w:val="20"/>
          <w:szCs w:val="20"/>
        </w:rPr>
        <w:t>Through</w:t>
      </w:r>
      <w:proofErr w:type="gramEnd"/>
      <w:r w:rsidRPr="00B97FE7">
        <w:rPr>
          <w:rFonts w:ascii="Times New Roman" w:hAnsi="Times New Roman" w:cs="Times New Roman"/>
          <w:sz w:val="20"/>
          <w:szCs w:val="20"/>
        </w:rPr>
        <w:t xml:space="preserve"> Premarital Security Agreements” (1998) 77 </w:t>
      </w:r>
      <w:r w:rsidRPr="00B97FE7">
        <w:rPr>
          <w:rFonts w:ascii="Times New Roman" w:hAnsi="Times New Roman" w:cs="Times New Roman"/>
          <w:i/>
          <w:sz w:val="20"/>
          <w:szCs w:val="20"/>
        </w:rPr>
        <w:t>Texas Law Review</w:t>
      </w:r>
      <w:r w:rsidRPr="00B97FE7">
        <w:rPr>
          <w:rFonts w:ascii="Times New Roman" w:hAnsi="Times New Roman" w:cs="Times New Roman"/>
          <w:sz w:val="20"/>
          <w:szCs w:val="20"/>
        </w:rPr>
        <w:t>, 17-112.</w:t>
      </w:r>
    </w:p>
  </w:footnote>
  <w:footnote w:id="22">
    <w:p w:rsidR="004672E7" w:rsidRPr="00B97FE7" w:rsidRDefault="004672E7" w:rsidP="00C9628D">
      <w:pPr>
        <w:rPr>
          <w:rFonts w:ascii="Times New Roman" w:hAnsi="Times New Roman" w:cs="Times New Roman"/>
          <w:sz w:val="20"/>
          <w:szCs w:val="20"/>
          <w:lang w:val="en-US"/>
        </w:rPr>
      </w:pPr>
      <w:r w:rsidRPr="00B97FE7">
        <w:rPr>
          <w:rStyle w:val="FootnoteReference"/>
          <w:rFonts w:ascii="Times New Roman" w:hAnsi="Times New Roman" w:cs="Times New Roman"/>
          <w:sz w:val="20"/>
          <w:szCs w:val="20"/>
        </w:rPr>
        <w:footnoteRef/>
      </w:r>
      <w:r w:rsidRPr="00B97FE7">
        <w:rPr>
          <w:rFonts w:ascii="Times New Roman" w:hAnsi="Times New Roman" w:cs="Times New Roman"/>
          <w:sz w:val="20"/>
          <w:szCs w:val="20"/>
        </w:rPr>
        <w:t xml:space="preserve"> </w:t>
      </w:r>
      <w:r>
        <w:rPr>
          <w:rFonts w:ascii="Times New Roman" w:hAnsi="Times New Roman" w:cs="Times New Roman"/>
          <w:sz w:val="20"/>
          <w:szCs w:val="20"/>
        </w:rPr>
        <w:t xml:space="preserve">J </w:t>
      </w:r>
      <w:r w:rsidRPr="00B97FE7">
        <w:rPr>
          <w:rFonts w:ascii="Times New Roman" w:hAnsi="Times New Roman" w:cs="Times New Roman"/>
          <w:sz w:val="20"/>
          <w:szCs w:val="20"/>
        </w:rPr>
        <w:t xml:space="preserve">Halley and </w:t>
      </w:r>
      <w:r>
        <w:rPr>
          <w:rFonts w:ascii="Times New Roman" w:hAnsi="Times New Roman" w:cs="Times New Roman"/>
          <w:sz w:val="20"/>
          <w:szCs w:val="20"/>
        </w:rPr>
        <w:t xml:space="preserve">K </w:t>
      </w:r>
      <w:proofErr w:type="spellStart"/>
      <w:r w:rsidRPr="00B97FE7">
        <w:rPr>
          <w:rFonts w:ascii="Times New Roman" w:hAnsi="Times New Roman" w:cs="Times New Roman"/>
          <w:sz w:val="20"/>
          <w:szCs w:val="20"/>
        </w:rPr>
        <w:t>Rittich</w:t>
      </w:r>
      <w:proofErr w:type="spellEnd"/>
      <w:r w:rsidRPr="00B97FE7">
        <w:rPr>
          <w:rFonts w:ascii="Times New Roman" w:hAnsi="Times New Roman" w:cs="Times New Roman"/>
          <w:sz w:val="20"/>
          <w:szCs w:val="20"/>
        </w:rPr>
        <w:t>, “Critical Directions in Comparative Family Law”</w:t>
      </w:r>
      <w:r w:rsidRPr="00A9190D">
        <w:rPr>
          <w:rFonts w:ascii="Times New Roman" w:hAnsi="Times New Roman" w:cs="Times New Roman"/>
          <w:color w:val="1A1A1A"/>
          <w:sz w:val="20"/>
          <w:szCs w:val="20"/>
          <w:lang w:val="en-US"/>
        </w:rPr>
        <w:t xml:space="preserve">, Introduction to the Special Issue on Comparative Family Law (2010) 58:4 </w:t>
      </w:r>
      <w:r w:rsidRPr="00A9190D">
        <w:rPr>
          <w:rFonts w:ascii="Times New Roman" w:hAnsi="Times New Roman" w:cs="Times New Roman"/>
          <w:i/>
          <w:iCs/>
          <w:color w:val="1A1A1A"/>
          <w:sz w:val="20"/>
          <w:szCs w:val="20"/>
          <w:lang w:val="en-US"/>
        </w:rPr>
        <w:t>American Journal of Comparative Law</w:t>
      </w:r>
      <w:r w:rsidRPr="00A9190D">
        <w:rPr>
          <w:rFonts w:ascii="Times New Roman" w:hAnsi="Times New Roman" w:cs="Times New Roman"/>
          <w:color w:val="1A1A1A"/>
          <w:sz w:val="20"/>
          <w:szCs w:val="20"/>
          <w:lang w:val="en-US"/>
        </w:rPr>
        <w:t xml:space="preserve"> 573, also available at </w:t>
      </w:r>
      <w:hyperlink r:id="rId5" w:history="1">
        <w:r w:rsidRPr="00A9190D">
          <w:rPr>
            <w:rFonts w:ascii="Times New Roman" w:hAnsi="Times New Roman" w:cs="Times New Roman"/>
            <w:color w:val="104ABD"/>
            <w:sz w:val="20"/>
            <w:szCs w:val="20"/>
            <w:u w:val="single" w:color="104ABD"/>
            <w:lang w:val="en-US"/>
          </w:rPr>
          <w:t>http://www.law.harvard.edu/faculty/jhalley/cv/Halley.pdf</w:t>
        </w:r>
      </w:hyperlink>
      <w:r w:rsidRPr="00A9190D">
        <w:rPr>
          <w:rFonts w:ascii="Times New Roman" w:hAnsi="Times New Roman" w:cs="Times New Roman"/>
          <w:color w:val="1A1A1A"/>
          <w:sz w:val="20"/>
          <w:szCs w:val="20"/>
          <w:lang w:val="en-US"/>
        </w:rPr>
        <w:t>.</w:t>
      </w:r>
      <w:r>
        <w:rPr>
          <w:rFonts w:ascii="Times New Roman" w:hAnsi="Times New Roman" w:cs="Times New Roman"/>
          <w:sz w:val="20"/>
          <w:szCs w:val="20"/>
        </w:rPr>
        <w:t xml:space="preserve"> </w:t>
      </w:r>
      <w:r w:rsidRPr="00B97FE7">
        <w:rPr>
          <w:rFonts w:ascii="Times New Roman" w:hAnsi="Times New Roman" w:cs="Times New Roman"/>
          <w:sz w:val="20"/>
          <w:szCs w:val="20"/>
        </w:rPr>
        <w:t xml:space="preserve"> </w:t>
      </w:r>
    </w:p>
  </w:footnote>
  <w:footnote w:id="23">
    <w:p w:rsidR="004672E7" w:rsidRPr="00B97FE7" w:rsidRDefault="004672E7" w:rsidP="00C9628D">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proofErr w:type="gramStart"/>
      <w:r w:rsidRPr="00B97FE7">
        <w:rPr>
          <w:rFonts w:ascii="Times New Roman" w:hAnsi="Times New Roman" w:cs="Times New Roman"/>
          <w:lang w:val="en-US"/>
        </w:rPr>
        <w:t xml:space="preserve">Shamir, </w:t>
      </w:r>
      <w:r>
        <w:rPr>
          <w:rFonts w:ascii="Times New Roman" w:hAnsi="Times New Roman" w:cs="Times New Roman"/>
          <w:lang w:val="en-US"/>
        </w:rPr>
        <w:t>supra n. 6, at</w:t>
      </w:r>
      <w:r w:rsidRPr="00B97FE7">
        <w:rPr>
          <w:rFonts w:ascii="Times New Roman" w:hAnsi="Times New Roman" w:cs="Times New Roman"/>
          <w:lang w:val="en-US"/>
        </w:rPr>
        <w:t xml:space="preserve"> 431</w:t>
      </w:r>
      <w:r>
        <w:rPr>
          <w:rFonts w:ascii="Times New Roman" w:hAnsi="Times New Roman" w:cs="Times New Roman"/>
          <w:lang w:val="en-US"/>
        </w:rPr>
        <w:t>.</w:t>
      </w:r>
      <w:proofErr w:type="gramEnd"/>
    </w:p>
  </w:footnote>
  <w:footnote w:id="24">
    <w:p w:rsidR="004672E7" w:rsidRPr="00B97FE7" w:rsidRDefault="004672E7" w:rsidP="00C9628D">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proofErr w:type="gramStart"/>
      <w:r w:rsidRPr="004268EC">
        <w:rPr>
          <w:rFonts w:ascii="Times New Roman" w:hAnsi="Times New Roman" w:cs="Times New Roman"/>
          <w:i/>
        </w:rPr>
        <w:t>Id.</w:t>
      </w:r>
      <w:r>
        <w:rPr>
          <w:rFonts w:ascii="Times New Roman" w:hAnsi="Times New Roman" w:cs="Times New Roman"/>
        </w:rPr>
        <w:t xml:space="preserve"> at </w:t>
      </w:r>
      <w:r w:rsidRPr="00B97FE7">
        <w:rPr>
          <w:rFonts w:ascii="Times New Roman" w:hAnsi="Times New Roman" w:cs="Times New Roman"/>
          <w:lang w:val="en-US"/>
        </w:rPr>
        <w:t>435</w:t>
      </w:r>
      <w:r>
        <w:rPr>
          <w:rFonts w:ascii="Times New Roman" w:hAnsi="Times New Roman" w:cs="Times New Roman"/>
          <w:lang w:val="en-US"/>
        </w:rPr>
        <w:t>.</w:t>
      </w:r>
      <w:proofErr w:type="gramEnd"/>
    </w:p>
  </w:footnote>
  <w:footnote w:id="25">
    <w:p w:rsidR="004672E7" w:rsidRPr="00B97FE7" w:rsidRDefault="004672E7" w:rsidP="00462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lang w:val="en-US"/>
        </w:rPr>
      </w:pPr>
      <w:r w:rsidRPr="00B97FE7">
        <w:rPr>
          <w:rStyle w:val="FootnoteReference"/>
          <w:rFonts w:ascii="Times New Roman" w:hAnsi="Times New Roman" w:cs="Times New Roman"/>
          <w:sz w:val="20"/>
          <w:szCs w:val="20"/>
        </w:rPr>
        <w:footnoteRef/>
      </w:r>
      <w:r w:rsidRPr="00B97FE7">
        <w:rPr>
          <w:rFonts w:ascii="Times New Roman" w:hAnsi="Times New Roman" w:cs="Times New Roman"/>
          <w:sz w:val="20"/>
          <w:szCs w:val="20"/>
        </w:rPr>
        <w:t xml:space="preserve"> A Barlow, “Configuration(s) of Unpaid </w:t>
      </w:r>
      <w:proofErr w:type="spellStart"/>
      <w:r w:rsidRPr="00B97FE7">
        <w:rPr>
          <w:rFonts w:ascii="Times New Roman" w:hAnsi="Times New Roman" w:cs="Times New Roman"/>
          <w:sz w:val="20"/>
          <w:szCs w:val="20"/>
        </w:rPr>
        <w:t>Caregiving</w:t>
      </w:r>
      <w:proofErr w:type="spellEnd"/>
      <w:r w:rsidRPr="00B97FE7">
        <w:rPr>
          <w:rFonts w:ascii="Times New Roman" w:hAnsi="Times New Roman" w:cs="Times New Roman"/>
          <w:sz w:val="20"/>
          <w:szCs w:val="20"/>
        </w:rPr>
        <w:t xml:space="preserve"> </w:t>
      </w:r>
      <w:r>
        <w:rPr>
          <w:rFonts w:ascii="Times New Roman" w:hAnsi="Times New Roman" w:cs="Times New Roman"/>
          <w:sz w:val="20"/>
          <w:szCs w:val="20"/>
        </w:rPr>
        <w:t>within Current Legal Discourse In and A</w:t>
      </w:r>
      <w:r w:rsidRPr="00B97FE7">
        <w:rPr>
          <w:rFonts w:ascii="Times New Roman" w:hAnsi="Times New Roman" w:cs="Times New Roman"/>
          <w:sz w:val="20"/>
          <w:szCs w:val="20"/>
        </w:rPr>
        <w:t xml:space="preserve">round the Family” (2007) </w:t>
      </w:r>
      <w:r w:rsidRPr="00B97FE7">
        <w:rPr>
          <w:rFonts w:ascii="Times New Roman" w:hAnsi="Times New Roman" w:cs="Times New Roman"/>
          <w:color w:val="000000"/>
          <w:sz w:val="20"/>
          <w:szCs w:val="20"/>
          <w:lang w:val="en-US"/>
        </w:rPr>
        <w:t xml:space="preserve">58 </w:t>
      </w:r>
      <w:r w:rsidRPr="00B97FE7">
        <w:rPr>
          <w:rFonts w:ascii="Times New Roman" w:hAnsi="Times New Roman" w:cs="Times New Roman"/>
          <w:i/>
          <w:color w:val="000000"/>
          <w:sz w:val="20"/>
          <w:szCs w:val="20"/>
          <w:lang w:val="en-US"/>
        </w:rPr>
        <w:t xml:space="preserve">Northern Ireland Legal Quarterly </w:t>
      </w:r>
      <w:r w:rsidRPr="00B97FE7">
        <w:rPr>
          <w:rFonts w:ascii="Times New Roman" w:hAnsi="Times New Roman" w:cs="Times New Roman"/>
          <w:color w:val="000000"/>
          <w:sz w:val="20"/>
          <w:szCs w:val="20"/>
          <w:lang w:val="en-US"/>
        </w:rPr>
        <w:t>251</w:t>
      </w:r>
      <w:r>
        <w:rPr>
          <w:rFonts w:ascii="Times New Roman" w:hAnsi="Times New Roman" w:cs="Times New Roman"/>
          <w:color w:val="000000"/>
          <w:sz w:val="20"/>
          <w:szCs w:val="20"/>
          <w:lang w:val="en-US"/>
        </w:rPr>
        <w:t>.</w:t>
      </w:r>
    </w:p>
  </w:footnote>
  <w:footnote w:id="26">
    <w:p w:rsidR="004672E7" w:rsidRPr="00B97FE7" w:rsidRDefault="004672E7" w:rsidP="00462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lang w:val="en-US"/>
        </w:rPr>
      </w:pPr>
      <w:r w:rsidRPr="00B97FE7">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See also S Wong, “Would You ‘Care’ to Share Y</w:t>
      </w:r>
      <w:r w:rsidRPr="00B97FE7">
        <w:rPr>
          <w:rFonts w:ascii="Times New Roman" w:hAnsi="Times New Roman" w:cs="Times New Roman"/>
          <w:sz w:val="20"/>
          <w:szCs w:val="20"/>
        </w:rPr>
        <w:t>ou</w:t>
      </w:r>
      <w:r>
        <w:rPr>
          <w:rFonts w:ascii="Times New Roman" w:hAnsi="Times New Roman" w:cs="Times New Roman"/>
          <w:sz w:val="20"/>
          <w:szCs w:val="20"/>
        </w:rPr>
        <w:t>r</w:t>
      </w:r>
      <w:r w:rsidRPr="00B97FE7">
        <w:rPr>
          <w:rFonts w:ascii="Times New Roman" w:hAnsi="Times New Roman" w:cs="Times New Roman"/>
          <w:sz w:val="20"/>
          <w:szCs w:val="20"/>
        </w:rPr>
        <w:t xml:space="preserve"> Home?” </w:t>
      </w:r>
      <w:proofErr w:type="gramStart"/>
      <w:r w:rsidRPr="00B97FE7">
        <w:rPr>
          <w:rFonts w:ascii="Times New Roman" w:hAnsi="Times New Roman" w:cs="Times New Roman"/>
          <w:sz w:val="20"/>
          <w:szCs w:val="20"/>
        </w:rPr>
        <w:t xml:space="preserve">(2007) 58 </w:t>
      </w:r>
      <w:r w:rsidRPr="00B97FE7">
        <w:rPr>
          <w:rFonts w:ascii="Times New Roman" w:hAnsi="Times New Roman" w:cs="Times New Roman"/>
          <w:i/>
          <w:color w:val="000000"/>
          <w:sz w:val="20"/>
          <w:szCs w:val="20"/>
          <w:lang w:val="en-US"/>
        </w:rPr>
        <w:t>Northern Ireland Legal Quarterly</w:t>
      </w:r>
      <w:r w:rsidRPr="00B97FE7">
        <w:rPr>
          <w:rFonts w:ascii="Times New Roman" w:hAnsi="Times New Roman" w:cs="Times New Roman"/>
          <w:color w:val="000000"/>
          <w:sz w:val="20"/>
          <w:szCs w:val="20"/>
          <w:lang w:val="en-US"/>
        </w:rPr>
        <w:t xml:space="preserve"> </w:t>
      </w:r>
      <w:r w:rsidRPr="00B97FE7">
        <w:rPr>
          <w:rFonts w:ascii="Times New Roman" w:hAnsi="Times New Roman" w:cs="Times New Roman"/>
          <w:bCs/>
          <w:color w:val="000000"/>
          <w:sz w:val="20"/>
          <w:szCs w:val="20"/>
          <w:lang w:val="en-US"/>
        </w:rPr>
        <w:t>268</w:t>
      </w:r>
      <w:r>
        <w:rPr>
          <w:rFonts w:ascii="Times New Roman" w:hAnsi="Times New Roman" w:cs="Times New Roman"/>
          <w:bCs/>
          <w:color w:val="000000"/>
          <w:sz w:val="20"/>
          <w:szCs w:val="20"/>
          <w:lang w:val="en-US"/>
        </w:rPr>
        <w:t>,</w:t>
      </w:r>
      <w:r w:rsidRPr="00B97FE7">
        <w:rPr>
          <w:rFonts w:ascii="Times New Roman" w:hAnsi="Times New Roman" w:cs="Times New Roman"/>
          <w:bCs/>
          <w:color w:val="000000"/>
          <w:sz w:val="20"/>
          <w:szCs w:val="20"/>
          <w:lang w:val="en-US"/>
        </w:rPr>
        <w:t xml:space="preserve"> for how courts have adjudicated property claims when cohabitation arrangements end.</w:t>
      </w:r>
      <w:proofErr w:type="gramEnd"/>
    </w:p>
  </w:footnote>
  <w:footnote w:id="27">
    <w:p w:rsidR="004672E7" w:rsidRPr="00B97FE7" w:rsidRDefault="004672E7" w:rsidP="008D134F">
      <w:pPr>
        <w:rPr>
          <w:rFonts w:ascii="Times New Roman" w:hAnsi="Times New Roman" w:cs="Times New Roman"/>
          <w:color w:val="000000"/>
          <w:sz w:val="20"/>
          <w:szCs w:val="20"/>
          <w:lang w:val="en-US"/>
        </w:rPr>
      </w:pPr>
      <w:r w:rsidRPr="00B97FE7">
        <w:rPr>
          <w:rStyle w:val="FootnoteReference"/>
          <w:rFonts w:ascii="Times New Roman" w:hAnsi="Times New Roman" w:cs="Times New Roman"/>
          <w:sz w:val="20"/>
          <w:szCs w:val="20"/>
        </w:rPr>
        <w:footnoteRef/>
      </w:r>
      <w:r w:rsidRPr="00B97FE7">
        <w:rPr>
          <w:rFonts w:ascii="Times New Roman" w:hAnsi="Times New Roman" w:cs="Times New Roman"/>
          <w:sz w:val="20"/>
          <w:szCs w:val="20"/>
        </w:rPr>
        <w:t xml:space="preserve"> </w:t>
      </w:r>
      <w:proofErr w:type="gramStart"/>
      <w:r w:rsidRPr="00B97FE7">
        <w:rPr>
          <w:rFonts w:ascii="Times New Roman" w:hAnsi="Times New Roman" w:cs="Times New Roman"/>
          <w:sz w:val="20"/>
          <w:szCs w:val="20"/>
        </w:rPr>
        <w:t xml:space="preserve">J </w:t>
      </w:r>
      <w:r w:rsidRPr="00B97FE7">
        <w:rPr>
          <w:rFonts w:ascii="Times New Roman" w:hAnsi="Times New Roman" w:cs="Times New Roman"/>
          <w:color w:val="000000"/>
          <w:sz w:val="20"/>
          <w:szCs w:val="20"/>
          <w:lang w:val="en-US"/>
        </w:rPr>
        <w:t xml:space="preserve">Conaghan and E Grabham, “Sexuality and the Citizen </w:t>
      </w:r>
      <w:proofErr w:type="spellStart"/>
      <w:r w:rsidRPr="00B97FE7">
        <w:rPr>
          <w:rFonts w:ascii="Times New Roman" w:hAnsi="Times New Roman" w:cs="Times New Roman"/>
          <w:color w:val="000000"/>
          <w:sz w:val="20"/>
          <w:szCs w:val="20"/>
          <w:lang w:val="en-US"/>
        </w:rPr>
        <w:t>Carer</w:t>
      </w:r>
      <w:proofErr w:type="spellEnd"/>
      <w:r w:rsidRPr="00B97FE7">
        <w:rPr>
          <w:rFonts w:ascii="Times New Roman" w:hAnsi="Times New Roman" w:cs="Times New Roman"/>
          <w:color w:val="000000"/>
          <w:sz w:val="20"/>
          <w:szCs w:val="20"/>
          <w:lang w:val="en-US"/>
        </w:rPr>
        <w:t xml:space="preserve">” (2007) 58 </w:t>
      </w:r>
      <w:r w:rsidRPr="00B97FE7">
        <w:rPr>
          <w:rFonts w:ascii="Times New Roman" w:hAnsi="Times New Roman" w:cs="Times New Roman"/>
          <w:i/>
          <w:color w:val="000000"/>
          <w:sz w:val="20"/>
          <w:szCs w:val="20"/>
          <w:lang w:val="en-US"/>
        </w:rPr>
        <w:t>Northern Ireland Legal Quarterly</w:t>
      </w:r>
      <w:r w:rsidRPr="00B97FE7">
        <w:rPr>
          <w:rFonts w:ascii="Times New Roman" w:hAnsi="Times New Roman" w:cs="Times New Roman"/>
          <w:color w:val="000000"/>
          <w:sz w:val="20"/>
          <w:szCs w:val="20"/>
          <w:lang w:val="en-US"/>
        </w:rPr>
        <w:t xml:space="preserve"> 325, at 340.</w:t>
      </w:r>
      <w:proofErr w:type="gramEnd"/>
    </w:p>
  </w:footnote>
  <w:footnote w:id="28">
    <w:p w:rsidR="004672E7" w:rsidRPr="00B97FE7" w:rsidRDefault="004672E7" w:rsidP="002130AE">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r w:rsidRPr="00B97FE7">
        <w:rPr>
          <w:rFonts w:ascii="Times New Roman" w:hAnsi="Times New Roman" w:cs="Times New Roman"/>
          <w:lang w:val="en-US"/>
        </w:rPr>
        <w:t xml:space="preserve">Shamir, </w:t>
      </w:r>
      <w:r>
        <w:rPr>
          <w:rFonts w:ascii="Times New Roman" w:hAnsi="Times New Roman" w:cs="Times New Roman"/>
          <w:lang w:val="en-US"/>
        </w:rPr>
        <w:t>supra note 6.</w:t>
      </w:r>
    </w:p>
  </w:footnote>
  <w:footnote w:id="29">
    <w:p w:rsidR="004672E7" w:rsidRPr="00B97FE7" w:rsidRDefault="004672E7" w:rsidP="002130AE">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r w:rsidRPr="00B97FE7">
        <w:rPr>
          <w:rFonts w:ascii="Times New Roman" w:hAnsi="Times New Roman" w:cs="Times New Roman"/>
          <w:lang w:val="en-US"/>
        </w:rPr>
        <w:t xml:space="preserve">This is the term that the special issue of the </w:t>
      </w:r>
      <w:r w:rsidRPr="00B97FE7">
        <w:rPr>
          <w:rFonts w:ascii="Times New Roman" w:hAnsi="Times New Roman" w:cs="Times New Roman"/>
          <w:i/>
          <w:color w:val="000000"/>
          <w:lang w:val="en-US"/>
        </w:rPr>
        <w:t>Northern Ireland Legal Quarterly</w:t>
      </w:r>
      <w:r w:rsidRPr="00B97FE7">
        <w:rPr>
          <w:rFonts w:ascii="Times New Roman" w:hAnsi="Times New Roman" w:cs="Times New Roman"/>
          <w:lang w:val="en-US"/>
        </w:rPr>
        <w:t xml:space="preserve"> uses.</w:t>
      </w:r>
    </w:p>
  </w:footnote>
  <w:footnote w:id="30">
    <w:p w:rsidR="004672E7" w:rsidRPr="00B97FE7" w:rsidRDefault="004672E7">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r>
        <w:rPr>
          <w:rFonts w:ascii="Times New Roman" w:hAnsi="Times New Roman" w:cs="Times New Roman"/>
        </w:rPr>
        <w:t xml:space="preserve">P </w:t>
      </w:r>
      <w:r w:rsidRPr="00B97FE7">
        <w:rPr>
          <w:rFonts w:ascii="Times New Roman" w:hAnsi="Times New Roman" w:cs="Times New Roman"/>
          <w:lang w:val="en-US"/>
        </w:rPr>
        <w:t>Kotiswaran</w:t>
      </w:r>
      <w:r>
        <w:rPr>
          <w:rFonts w:ascii="Times New Roman" w:hAnsi="Times New Roman" w:cs="Times New Roman"/>
          <w:lang w:val="en-US"/>
        </w:rPr>
        <w:t>,</w:t>
      </w:r>
      <w:r w:rsidRPr="00B97FE7">
        <w:rPr>
          <w:rFonts w:ascii="Times New Roman" w:hAnsi="Times New Roman" w:cs="Times New Roman"/>
          <w:lang w:val="en-US"/>
        </w:rPr>
        <w:t xml:space="preserve"> </w:t>
      </w:r>
      <w:r w:rsidRPr="004268EC">
        <w:rPr>
          <w:rFonts w:ascii="Times New Roman" w:hAnsi="Times New Roman" w:cs="Times New Roman"/>
          <w:i/>
          <w:lang w:val="en-US"/>
        </w:rPr>
        <w:t xml:space="preserve">Dangerous Sex, </w:t>
      </w:r>
      <w:proofErr w:type="gramStart"/>
      <w:r w:rsidRPr="004268EC">
        <w:rPr>
          <w:rFonts w:ascii="Times New Roman" w:hAnsi="Times New Roman" w:cs="Times New Roman"/>
          <w:i/>
          <w:lang w:val="en-US"/>
        </w:rPr>
        <w:t>Invisible</w:t>
      </w:r>
      <w:proofErr w:type="gramEnd"/>
      <w:r w:rsidRPr="004268EC">
        <w:rPr>
          <w:rFonts w:ascii="Times New Roman" w:hAnsi="Times New Roman" w:cs="Times New Roman"/>
          <w:i/>
          <w:lang w:val="en-US"/>
        </w:rPr>
        <w:t xml:space="preserve"> </w:t>
      </w:r>
      <w:r>
        <w:rPr>
          <w:rFonts w:ascii="Times New Roman" w:hAnsi="Times New Roman" w:cs="Times New Roman"/>
          <w:i/>
          <w:lang w:val="en-US"/>
        </w:rPr>
        <w:t>Labor</w:t>
      </w:r>
      <w:r w:rsidRPr="004268EC">
        <w:rPr>
          <w:rFonts w:ascii="Times New Roman" w:hAnsi="Times New Roman" w:cs="Times New Roman"/>
          <w:i/>
          <w:lang w:val="en-US"/>
        </w:rPr>
        <w:t>: Sex Work and the Law in India</w:t>
      </w:r>
      <w:r>
        <w:rPr>
          <w:rFonts w:ascii="Times New Roman" w:hAnsi="Times New Roman" w:cs="Times New Roman"/>
          <w:lang w:val="en-US"/>
        </w:rPr>
        <w:t>, Princeton: Princeton University Press, 2011, see chapters 2, 3 and 6.</w:t>
      </w:r>
      <w:r w:rsidRPr="00B97FE7">
        <w:rPr>
          <w:rFonts w:ascii="Times New Roman" w:hAnsi="Times New Roman" w:cs="Times New Roman"/>
          <w:lang w:val="en-US"/>
        </w:rPr>
        <w:t xml:space="preserve"> </w:t>
      </w:r>
    </w:p>
  </w:footnote>
  <w:footnote w:id="31">
    <w:p w:rsidR="004672E7" w:rsidRPr="00B97FE7" w:rsidRDefault="004672E7" w:rsidP="00FE3F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lang w:val="en-US"/>
        </w:rPr>
      </w:pPr>
      <w:r w:rsidRPr="00B97FE7">
        <w:rPr>
          <w:rStyle w:val="FootnoteReference"/>
          <w:rFonts w:ascii="Times New Roman" w:hAnsi="Times New Roman" w:cs="Times New Roman"/>
          <w:sz w:val="20"/>
          <w:szCs w:val="20"/>
        </w:rPr>
        <w:footnoteRef/>
      </w:r>
      <w:r w:rsidRPr="00B97FE7">
        <w:rPr>
          <w:rFonts w:ascii="Times New Roman" w:hAnsi="Times New Roman" w:cs="Times New Roman"/>
          <w:sz w:val="20"/>
          <w:szCs w:val="20"/>
        </w:rPr>
        <w:t xml:space="preserve"> </w:t>
      </w:r>
      <w:r>
        <w:rPr>
          <w:rFonts w:ascii="Times New Roman" w:hAnsi="Times New Roman" w:cs="Times New Roman"/>
          <w:color w:val="000000"/>
          <w:sz w:val="20"/>
          <w:szCs w:val="20"/>
          <w:lang w:val="en-US"/>
        </w:rPr>
        <w:t>F Agnes, “</w:t>
      </w:r>
      <w:r w:rsidRPr="00B97FE7">
        <w:rPr>
          <w:rFonts w:ascii="Times New Roman" w:hAnsi="Times New Roman" w:cs="Times New Roman"/>
          <w:color w:val="000000"/>
          <w:sz w:val="20"/>
          <w:szCs w:val="20"/>
          <w:lang w:val="en-US"/>
        </w:rPr>
        <w:t>State Control and Sexual Morality: The Case of the Bar Dancers of Mumbai</w:t>
      </w:r>
      <w:r>
        <w:rPr>
          <w:rFonts w:ascii="Times New Roman" w:hAnsi="Times New Roman" w:cs="Times New Roman"/>
          <w:color w:val="000000"/>
          <w:sz w:val="20"/>
          <w:szCs w:val="20"/>
          <w:lang w:val="en-US"/>
        </w:rPr>
        <w:t>”</w:t>
      </w:r>
      <w:r w:rsidRPr="00B97FE7">
        <w:rPr>
          <w:rFonts w:ascii="Times New Roman" w:hAnsi="Times New Roman" w:cs="Times New Roman"/>
          <w:color w:val="000000"/>
          <w:sz w:val="20"/>
          <w:szCs w:val="20"/>
          <w:lang w:val="en-US"/>
        </w:rPr>
        <w:t xml:space="preserve"> in </w:t>
      </w:r>
      <w:proofErr w:type="spellStart"/>
      <w:r w:rsidRPr="00946C86">
        <w:rPr>
          <w:rFonts w:ascii="Times New Roman" w:hAnsi="Times New Roman" w:cs="Times New Roman"/>
          <w:i/>
          <w:color w:val="000000"/>
          <w:sz w:val="20"/>
          <w:szCs w:val="20"/>
          <w:lang w:val="en-US"/>
        </w:rPr>
        <w:t>Enculturing</w:t>
      </w:r>
      <w:proofErr w:type="spellEnd"/>
      <w:r w:rsidRPr="00946C86">
        <w:rPr>
          <w:rFonts w:ascii="Times New Roman" w:hAnsi="Times New Roman" w:cs="Times New Roman"/>
          <w:i/>
          <w:color w:val="000000"/>
          <w:sz w:val="20"/>
          <w:szCs w:val="20"/>
          <w:lang w:val="en-US"/>
        </w:rPr>
        <w:t xml:space="preserve"> Law: New Agendas for Legal Pedagogy</w:t>
      </w:r>
      <w:r>
        <w:rPr>
          <w:rFonts w:ascii="Times New Roman" w:hAnsi="Times New Roman" w:cs="Times New Roman"/>
          <w:color w:val="000000"/>
          <w:sz w:val="20"/>
          <w:szCs w:val="20"/>
          <w:lang w:val="en-US"/>
        </w:rPr>
        <w:t>, eds. M John and S</w:t>
      </w:r>
      <w:r w:rsidRPr="00B97FE7">
        <w:rPr>
          <w:rFonts w:ascii="Times New Roman" w:hAnsi="Times New Roman" w:cs="Times New Roman"/>
          <w:color w:val="000000"/>
          <w:sz w:val="20"/>
          <w:szCs w:val="20"/>
          <w:lang w:val="en-US"/>
        </w:rPr>
        <w:t xml:space="preserve"> </w:t>
      </w:r>
      <w:proofErr w:type="spellStart"/>
      <w:r w:rsidRPr="00B97FE7">
        <w:rPr>
          <w:rFonts w:ascii="Times New Roman" w:hAnsi="Times New Roman" w:cs="Times New Roman"/>
          <w:color w:val="000000"/>
          <w:sz w:val="20"/>
          <w:szCs w:val="20"/>
          <w:lang w:val="en-US"/>
        </w:rPr>
        <w:t>Kakarala</w:t>
      </w:r>
      <w:proofErr w:type="spellEnd"/>
      <w:r>
        <w:rPr>
          <w:rFonts w:ascii="Times New Roman" w:hAnsi="Times New Roman" w:cs="Times New Roman"/>
          <w:color w:val="000000"/>
          <w:sz w:val="20"/>
          <w:szCs w:val="20"/>
          <w:lang w:val="en-US"/>
        </w:rPr>
        <w:t>,</w:t>
      </w:r>
      <w:r w:rsidRPr="00B97FE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 xml:space="preserve">New Delhi: </w:t>
      </w:r>
      <w:proofErr w:type="spellStart"/>
      <w:r>
        <w:rPr>
          <w:rFonts w:ascii="Times New Roman" w:hAnsi="Times New Roman" w:cs="Times New Roman"/>
          <w:color w:val="000000"/>
          <w:sz w:val="20"/>
          <w:szCs w:val="20"/>
          <w:lang w:val="en-US"/>
        </w:rPr>
        <w:t>Tulika</w:t>
      </w:r>
      <w:proofErr w:type="spellEnd"/>
      <w:r>
        <w:rPr>
          <w:rFonts w:ascii="Times New Roman" w:hAnsi="Times New Roman" w:cs="Times New Roman"/>
          <w:color w:val="000000"/>
          <w:sz w:val="20"/>
          <w:szCs w:val="20"/>
          <w:lang w:val="en-US"/>
        </w:rPr>
        <w:t xml:space="preserve"> Books, 2007, at 161</w:t>
      </w:r>
      <w:r w:rsidRPr="00B97FE7">
        <w:rPr>
          <w:rFonts w:ascii="Times New Roman" w:hAnsi="Times New Roman" w:cs="Times New Roman"/>
          <w:color w:val="000000"/>
          <w:sz w:val="20"/>
          <w:szCs w:val="20"/>
          <w:lang w:val="en-US"/>
        </w:rPr>
        <w:t>.</w:t>
      </w:r>
    </w:p>
  </w:footnote>
  <w:footnote w:id="32">
    <w:p w:rsidR="004672E7" w:rsidRPr="00B97FE7" w:rsidRDefault="004672E7">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r>
        <w:rPr>
          <w:rFonts w:ascii="Times New Roman" w:hAnsi="Times New Roman" w:cs="Times New Roman"/>
          <w:color w:val="000000"/>
          <w:lang w:val="en-US"/>
        </w:rPr>
        <w:t>F Agnes, “</w:t>
      </w:r>
      <w:r w:rsidRPr="00B97FE7">
        <w:rPr>
          <w:rFonts w:ascii="Times New Roman" w:hAnsi="Times New Roman" w:cs="Times New Roman"/>
          <w:color w:val="000000"/>
          <w:lang w:val="en-US"/>
        </w:rPr>
        <w:t>Fun</w:t>
      </w:r>
      <w:r>
        <w:rPr>
          <w:rFonts w:ascii="Times New Roman" w:hAnsi="Times New Roman" w:cs="Times New Roman"/>
          <w:color w:val="000000"/>
          <w:lang w:val="en-US"/>
        </w:rPr>
        <w:t xml:space="preserve">damental freedom and </w:t>
      </w:r>
      <w:proofErr w:type="spellStart"/>
      <w:r>
        <w:rPr>
          <w:rFonts w:ascii="Times New Roman" w:hAnsi="Times New Roman" w:cs="Times New Roman"/>
          <w:color w:val="000000"/>
          <w:lang w:val="en-US"/>
        </w:rPr>
        <w:t>bardancers</w:t>
      </w:r>
      <w:proofErr w:type="spellEnd"/>
      <w:r>
        <w:rPr>
          <w:rFonts w:ascii="Times New Roman" w:hAnsi="Times New Roman" w:cs="Times New Roman"/>
          <w:color w:val="000000"/>
          <w:lang w:val="en-US"/>
        </w:rPr>
        <w:t>”,</w:t>
      </w:r>
      <w:r w:rsidRPr="00B97FE7">
        <w:rPr>
          <w:rFonts w:ascii="Times New Roman" w:hAnsi="Times New Roman" w:cs="Times New Roman"/>
          <w:color w:val="000000"/>
          <w:lang w:val="en-US"/>
        </w:rPr>
        <w:t xml:space="preserve"> </w:t>
      </w:r>
      <w:r w:rsidRPr="00946C86">
        <w:rPr>
          <w:rFonts w:ascii="Times New Roman" w:hAnsi="Times New Roman" w:cs="Times New Roman"/>
          <w:i/>
          <w:color w:val="000000"/>
          <w:lang w:val="en-US"/>
        </w:rPr>
        <w:t>Asian Age</w:t>
      </w:r>
      <w:r w:rsidRPr="00B97FE7">
        <w:rPr>
          <w:rFonts w:ascii="Times New Roman" w:hAnsi="Times New Roman" w:cs="Times New Roman"/>
          <w:color w:val="000000"/>
          <w:lang w:val="en-US"/>
        </w:rPr>
        <w:t>, 4 October 2005</w:t>
      </w:r>
      <w:r>
        <w:rPr>
          <w:rFonts w:ascii="Times New Roman" w:hAnsi="Times New Roman" w:cs="Times New Roman"/>
          <w:color w:val="000000"/>
          <w:lang w:val="en-US"/>
        </w:rPr>
        <w:t>, available at:</w:t>
      </w:r>
      <w:r w:rsidRPr="00A9190D">
        <w:rPr>
          <w:rFonts w:cs="Times New Roman"/>
          <w:color w:val="000000"/>
          <w:lang w:val="en-US"/>
        </w:rPr>
        <w:t xml:space="preserve"> </w:t>
      </w:r>
      <w:hyperlink r:id="rId6" w:history="1">
        <w:r w:rsidRPr="00A9190D">
          <w:rPr>
            <w:rFonts w:ascii="Times New Roman" w:hAnsi="Times New Roman" w:cs="Times New Roman"/>
            <w:color w:val="104ABD"/>
            <w:u w:val="single" w:color="104ABD"/>
            <w:lang w:val="en-US"/>
          </w:rPr>
          <w:t>http://el.doccentre.info/website/DOCPOST/Legal_Rights/Oct-05/PDF%20Oct-05-LR/RE10-Fundamental%20freedomand%20bar%20dancers.pdf</w:t>
        </w:r>
      </w:hyperlink>
      <w:r>
        <w:t>.</w:t>
      </w:r>
    </w:p>
  </w:footnote>
  <w:footnote w:id="33">
    <w:p w:rsidR="004672E7" w:rsidRPr="00B97FE7" w:rsidRDefault="004672E7" w:rsidP="007136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lang w:val="en-US"/>
        </w:rPr>
      </w:pPr>
      <w:r w:rsidRPr="00B97FE7">
        <w:rPr>
          <w:rStyle w:val="FootnoteReference"/>
          <w:rFonts w:ascii="Times New Roman" w:hAnsi="Times New Roman" w:cs="Times New Roman"/>
          <w:sz w:val="20"/>
          <w:szCs w:val="20"/>
        </w:rPr>
        <w:footnoteRef/>
      </w:r>
      <w:r w:rsidRPr="00B97FE7">
        <w:rPr>
          <w:rFonts w:ascii="Times New Roman" w:hAnsi="Times New Roman" w:cs="Times New Roman"/>
          <w:sz w:val="20"/>
          <w:szCs w:val="20"/>
        </w:rPr>
        <w:t xml:space="preserve">  To illustrate, b</w:t>
      </w:r>
      <w:proofErr w:type="spellStart"/>
      <w:r w:rsidRPr="00B97FE7">
        <w:rPr>
          <w:rFonts w:ascii="Times New Roman" w:hAnsi="Times New Roman" w:cs="Times New Roman"/>
          <w:color w:val="000000"/>
          <w:sz w:val="20"/>
          <w:szCs w:val="20"/>
          <w:lang w:val="en-US"/>
        </w:rPr>
        <w:t>ar</w:t>
      </w:r>
      <w:proofErr w:type="spellEnd"/>
      <w:r w:rsidRPr="00B97FE7">
        <w:rPr>
          <w:rFonts w:ascii="Times New Roman" w:hAnsi="Times New Roman" w:cs="Times New Roman"/>
          <w:color w:val="000000"/>
          <w:sz w:val="20"/>
          <w:szCs w:val="20"/>
          <w:lang w:val="en-US"/>
        </w:rPr>
        <w:t xml:space="preserve"> dancers, like sex workers, had entered dancing through other low-paying jobs traditionally held by women, to which they were likely to return after the ban. Natal and marital families played a significant role in women's entry into bar dancing as in sex work.  Like sex workers, bar dancers formed each other's support system that ultimately saw them </w:t>
      </w:r>
      <w:r>
        <w:rPr>
          <w:rFonts w:ascii="Times New Roman" w:hAnsi="Times New Roman" w:cs="Times New Roman"/>
          <w:color w:val="000000"/>
          <w:sz w:val="20"/>
          <w:szCs w:val="20"/>
          <w:lang w:val="en-US"/>
        </w:rPr>
        <w:t>through breakdowns in relation</w:t>
      </w:r>
      <w:r w:rsidRPr="00B97FE7">
        <w:rPr>
          <w:rFonts w:ascii="Times New Roman" w:hAnsi="Times New Roman" w:cs="Times New Roman"/>
          <w:color w:val="000000"/>
          <w:sz w:val="20"/>
          <w:szCs w:val="20"/>
          <w:lang w:val="en-US"/>
        </w:rPr>
        <w:t xml:space="preserve">ships with men and their own families. Bar dancers experienced similar levels of social stigma as sex workers so that marriage was an unlikely exit option. They often kept their work a secret from their family. Yet, like sex workers, they internalized the </w:t>
      </w:r>
      <w:r>
        <w:rPr>
          <w:rFonts w:ascii="Times New Roman" w:hAnsi="Times New Roman" w:cs="Times New Roman"/>
          <w:color w:val="000000"/>
          <w:sz w:val="20"/>
          <w:szCs w:val="20"/>
          <w:lang w:val="en-US"/>
        </w:rPr>
        <w:t>stigma attributed to their ill-</w:t>
      </w:r>
      <w:r w:rsidRPr="00B97FE7">
        <w:rPr>
          <w:rFonts w:ascii="Times New Roman" w:hAnsi="Times New Roman" w:cs="Times New Roman"/>
          <w:color w:val="000000"/>
          <w:sz w:val="20"/>
          <w:szCs w:val="20"/>
          <w:lang w:val="en-US"/>
        </w:rPr>
        <w:t>earned money. Bar dancers lived in the same urban residential spaces as sex workers. Dancers, like sex workers, viewed themselves as independent, without the desire to marry, earning an income with self-respect. Romantic liaisons were viewed as a threat to one’s career. Even where some dancers aspired to marriage, its fragility was always high on their minds, as with sex workers. Although they understood their work as lacking social respect, they reclaimed some agency and dignity by asserting that they were in dancing out of need, not by force</w:t>
      </w:r>
      <w:r>
        <w:rPr>
          <w:rFonts w:ascii="Times New Roman" w:hAnsi="Times New Roman" w:cs="Times New Roman"/>
          <w:color w:val="000000"/>
          <w:sz w:val="20"/>
          <w:szCs w:val="20"/>
          <w:lang w:val="en-US"/>
        </w:rPr>
        <w:t>,</w:t>
      </w:r>
      <w:r w:rsidRPr="00B97FE7">
        <w:rPr>
          <w:rFonts w:ascii="Times New Roman" w:hAnsi="Times New Roman" w:cs="Times New Roman"/>
          <w:color w:val="000000"/>
          <w:sz w:val="20"/>
          <w:szCs w:val="20"/>
          <w:lang w:val="en-US"/>
        </w:rPr>
        <w:t xml:space="preserve"> and </w:t>
      </w:r>
      <w:r>
        <w:rPr>
          <w:rFonts w:ascii="Times New Roman" w:hAnsi="Times New Roman" w:cs="Times New Roman"/>
          <w:color w:val="000000"/>
          <w:sz w:val="20"/>
          <w:szCs w:val="20"/>
          <w:lang w:val="en-US"/>
        </w:rPr>
        <w:t xml:space="preserve">were </w:t>
      </w:r>
      <w:r w:rsidRPr="00B97FE7">
        <w:rPr>
          <w:rFonts w:ascii="Times New Roman" w:hAnsi="Times New Roman" w:cs="Times New Roman"/>
          <w:color w:val="000000"/>
          <w:sz w:val="20"/>
          <w:szCs w:val="20"/>
          <w:lang w:val="en-US"/>
        </w:rPr>
        <w:t>therefore not doing anything wrong.</w:t>
      </w:r>
    </w:p>
  </w:footnote>
  <w:footnote w:id="34">
    <w:p w:rsidR="004672E7" w:rsidRPr="00B97FE7" w:rsidRDefault="004672E7">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r>
        <w:rPr>
          <w:rFonts w:ascii="Times New Roman" w:hAnsi="Times New Roman" w:cs="Times New Roman"/>
        </w:rPr>
        <w:t xml:space="preserve">K </w:t>
      </w:r>
      <w:r w:rsidRPr="00B97FE7">
        <w:rPr>
          <w:rFonts w:ascii="Times New Roman" w:hAnsi="Times New Roman" w:cs="Times New Roman"/>
          <w:color w:val="000000"/>
          <w:lang w:val="en-US"/>
        </w:rPr>
        <w:t>Marx</w:t>
      </w:r>
      <w:r>
        <w:rPr>
          <w:rFonts w:ascii="Times New Roman" w:hAnsi="Times New Roman" w:cs="Times New Roman"/>
          <w:color w:val="000000"/>
          <w:lang w:val="en-US"/>
        </w:rPr>
        <w:t>,</w:t>
      </w:r>
      <w:r w:rsidRPr="00B97FE7">
        <w:rPr>
          <w:rFonts w:ascii="Times New Roman" w:hAnsi="Times New Roman" w:cs="Times New Roman"/>
          <w:color w:val="000000"/>
          <w:lang w:val="en-US"/>
        </w:rPr>
        <w:t xml:space="preserve"> </w:t>
      </w:r>
      <w:proofErr w:type="gramStart"/>
      <w:r w:rsidRPr="00946C86">
        <w:rPr>
          <w:rFonts w:ascii="Times New Roman" w:hAnsi="Times New Roman" w:cs="Times New Roman"/>
          <w:i/>
          <w:color w:val="000000"/>
          <w:lang w:val="en-US"/>
        </w:rPr>
        <w:t>The</w:t>
      </w:r>
      <w:proofErr w:type="gramEnd"/>
      <w:r w:rsidRPr="00946C86">
        <w:rPr>
          <w:rFonts w:ascii="Times New Roman" w:hAnsi="Times New Roman" w:cs="Times New Roman"/>
          <w:i/>
          <w:color w:val="000000"/>
          <w:lang w:val="en-US"/>
        </w:rPr>
        <w:t xml:space="preserve"> </w:t>
      </w:r>
      <w:r>
        <w:rPr>
          <w:rFonts w:ascii="Times New Roman" w:hAnsi="Times New Roman" w:cs="Times New Roman"/>
          <w:i/>
          <w:color w:val="000000"/>
          <w:lang w:val="en-US"/>
        </w:rPr>
        <w:t>Eighteenth</w:t>
      </w:r>
      <w:r w:rsidRPr="00946C86">
        <w:rPr>
          <w:rFonts w:ascii="Times New Roman" w:hAnsi="Times New Roman" w:cs="Times New Roman"/>
          <w:i/>
          <w:color w:val="000000"/>
          <w:lang w:val="en-US"/>
        </w:rPr>
        <w:t xml:space="preserve"> </w:t>
      </w:r>
      <w:proofErr w:type="spellStart"/>
      <w:r w:rsidRPr="00946C86">
        <w:rPr>
          <w:rFonts w:ascii="Times New Roman" w:hAnsi="Times New Roman" w:cs="Times New Roman"/>
          <w:i/>
          <w:color w:val="000000"/>
          <w:lang w:val="en-US"/>
        </w:rPr>
        <w:t>Brumaire</w:t>
      </w:r>
      <w:proofErr w:type="spellEnd"/>
      <w:r w:rsidRPr="00946C86">
        <w:rPr>
          <w:rFonts w:ascii="Times New Roman" w:hAnsi="Times New Roman" w:cs="Times New Roman"/>
          <w:i/>
          <w:color w:val="000000"/>
          <w:lang w:val="en-US"/>
        </w:rPr>
        <w:t xml:space="preserve"> of Louis Bonaparte</w:t>
      </w:r>
      <w:r>
        <w:rPr>
          <w:rFonts w:ascii="Times New Roman" w:hAnsi="Times New Roman" w:cs="Times New Roman"/>
          <w:color w:val="000000"/>
          <w:lang w:val="en-US"/>
        </w:rPr>
        <w:t>,</w:t>
      </w:r>
      <w:r w:rsidRPr="00B97FE7">
        <w:rPr>
          <w:rFonts w:ascii="Times New Roman" w:hAnsi="Times New Roman" w:cs="Times New Roman"/>
          <w:color w:val="000000"/>
          <w:lang w:val="en-US"/>
        </w:rPr>
        <w:t xml:space="preserve"> New York: International Publishers, 1963.</w:t>
      </w:r>
    </w:p>
  </w:footnote>
  <w:footnote w:id="35">
    <w:p w:rsidR="004672E7" w:rsidRPr="00B97FE7" w:rsidRDefault="004672E7" w:rsidP="007457BF">
      <w:pPr>
        <w:pStyle w:val="NormalWeb"/>
        <w:spacing w:before="0" w:beforeAutospacing="0" w:after="0" w:afterAutospacing="0"/>
        <w:ind w:right="748"/>
        <w:jc w:val="both"/>
        <w:rPr>
          <w:sz w:val="20"/>
          <w:szCs w:val="20"/>
        </w:rPr>
      </w:pPr>
      <w:r w:rsidRPr="00B97FE7">
        <w:rPr>
          <w:rStyle w:val="FootnoteReference"/>
          <w:sz w:val="20"/>
          <w:szCs w:val="20"/>
        </w:rPr>
        <w:footnoteRef/>
      </w:r>
      <w:r w:rsidRPr="00B97FE7">
        <w:rPr>
          <w:sz w:val="20"/>
          <w:szCs w:val="20"/>
        </w:rPr>
        <w:t xml:space="preserve"> </w:t>
      </w:r>
      <w:proofErr w:type="gramStart"/>
      <w:r w:rsidRPr="00B97FE7">
        <w:rPr>
          <w:sz w:val="20"/>
          <w:szCs w:val="20"/>
        </w:rPr>
        <w:t>P</w:t>
      </w:r>
      <w:r>
        <w:rPr>
          <w:sz w:val="20"/>
          <w:szCs w:val="20"/>
        </w:rPr>
        <w:t xml:space="preserve"> Kotiswaran</w:t>
      </w:r>
      <w:r w:rsidRPr="00B97FE7">
        <w:rPr>
          <w:sz w:val="20"/>
          <w:szCs w:val="20"/>
        </w:rPr>
        <w:t>,</w:t>
      </w:r>
      <w:r>
        <w:rPr>
          <w:sz w:val="20"/>
          <w:szCs w:val="20"/>
        </w:rPr>
        <w:t xml:space="preserve"> “‘Sword or Shield?’</w:t>
      </w:r>
      <w:proofErr w:type="gramEnd"/>
      <w:r w:rsidRPr="00B97FE7">
        <w:rPr>
          <w:sz w:val="20"/>
          <w:szCs w:val="20"/>
        </w:rPr>
        <w:t xml:space="preserve"> The Role of the Law in the Indian Sex Workers’ Movement</w:t>
      </w:r>
      <w:r>
        <w:rPr>
          <w:sz w:val="20"/>
          <w:szCs w:val="20"/>
        </w:rPr>
        <w:t xml:space="preserve">” in </w:t>
      </w:r>
      <w:r w:rsidRPr="00B97FE7">
        <w:rPr>
          <w:sz w:val="20"/>
          <w:szCs w:val="20"/>
        </w:rPr>
        <w:t>“Emergent Sexual F</w:t>
      </w:r>
      <w:r>
        <w:rPr>
          <w:sz w:val="20"/>
          <w:szCs w:val="20"/>
        </w:rPr>
        <w:t>ormations in Contemporary India</w:t>
      </w:r>
      <w:r w:rsidRPr="00B97FE7">
        <w:rPr>
          <w:sz w:val="20"/>
          <w:szCs w:val="20"/>
        </w:rPr>
        <w:t>”</w:t>
      </w:r>
      <w:r>
        <w:rPr>
          <w:sz w:val="20"/>
          <w:szCs w:val="20"/>
        </w:rPr>
        <w:t>,</w:t>
      </w:r>
      <w:r w:rsidRPr="00B97FE7">
        <w:rPr>
          <w:i/>
          <w:sz w:val="20"/>
          <w:szCs w:val="20"/>
        </w:rPr>
        <w:t xml:space="preserve"> </w:t>
      </w:r>
      <w:r w:rsidRPr="00B97FE7">
        <w:rPr>
          <w:sz w:val="20"/>
          <w:szCs w:val="20"/>
        </w:rPr>
        <w:t>eds.</w:t>
      </w:r>
      <w:r w:rsidRPr="00B97FE7">
        <w:rPr>
          <w:i/>
          <w:sz w:val="20"/>
          <w:szCs w:val="20"/>
        </w:rPr>
        <w:t xml:space="preserve"> </w:t>
      </w:r>
      <w:r>
        <w:rPr>
          <w:sz w:val="20"/>
          <w:szCs w:val="20"/>
        </w:rPr>
        <w:t>S Legg and S</w:t>
      </w:r>
      <w:r w:rsidRPr="00B97FE7">
        <w:rPr>
          <w:sz w:val="20"/>
          <w:szCs w:val="20"/>
        </w:rPr>
        <w:t xml:space="preserve"> Roy</w:t>
      </w:r>
      <w:r>
        <w:rPr>
          <w:sz w:val="20"/>
          <w:szCs w:val="20"/>
        </w:rPr>
        <w:t xml:space="preserve"> (2014) 15:4</w:t>
      </w:r>
      <w:r w:rsidRPr="00B97FE7">
        <w:rPr>
          <w:sz w:val="20"/>
          <w:szCs w:val="20"/>
        </w:rPr>
        <w:t xml:space="preserve"> </w:t>
      </w:r>
      <w:r w:rsidRPr="00B97FE7">
        <w:rPr>
          <w:i/>
          <w:sz w:val="20"/>
          <w:szCs w:val="20"/>
        </w:rPr>
        <w:t>Interventions International Journal of Postcolonial Studies</w:t>
      </w:r>
      <w:r>
        <w:rPr>
          <w:sz w:val="20"/>
          <w:szCs w:val="20"/>
        </w:rPr>
        <w:t>,</w:t>
      </w:r>
      <w:r w:rsidRPr="00B97FE7">
        <w:rPr>
          <w:i/>
          <w:sz w:val="20"/>
          <w:szCs w:val="20"/>
        </w:rPr>
        <w:t xml:space="preserve"> </w:t>
      </w:r>
      <w:r>
        <w:rPr>
          <w:sz w:val="20"/>
          <w:szCs w:val="20"/>
        </w:rPr>
        <w:t>461-473</w:t>
      </w:r>
      <w:r w:rsidRPr="00B97FE7">
        <w:rPr>
          <w:sz w:val="20"/>
          <w:szCs w:val="20"/>
        </w:rPr>
        <w:t>.</w:t>
      </w:r>
    </w:p>
  </w:footnote>
  <w:footnote w:id="36">
    <w:p w:rsidR="004672E7" w:rsidRPr="002D0F9D" w:rsidRDefault="004672E7">
      <w:pPr>
        <w:pStyle w:val="FootnoteText"/>
        <w:rPr>
          <w:rFonts w:ascii="Times New Roman" w:hAnsi="Times New Roman" w:cs="Times New Roman"/>
          <w:lang w:val="en-US"/>
        </w:rPr>
      </w:pPr>
      <w:r w:rsidRPr="002D0F9D">
        <w:rPr>
          <w:rStyle w:val="FootnoteReference"/>
          <w:rFonts w:ascii="Times New Roman" w:hAnsi="Times New Roman" w:cs="Times New Roman"/>
        </w:rPr>
        <w:footnoteRef/>
      </w:r>
      <w:r w:rsidRPr="002D0F9D">
        <w:rPr>
          <w:rFonts w:ascii="Times New Roman" w:hAnsi="Times New Roman" w:cs="Times New Roman"/>
        </w:rPr>
        <w:t xml:space="preserve"> </w:t>
      </w:r>
      <w:proofErr w:type="spellStart"/>
      <w:r w:rsidRPr="002D0F9D">
        <w:rPr>
          <w:rFonts w:ascii="Times New Roman" w:hAnsi="Times New Roman" w:cs="Times New Roman"/>
        </w:rPr>
        <w:t>Sonagachi</w:t>
      </w:r>
      <w:proofErr w:type="spellEnd"/>
      <w:r w:rsidRPr="002D0F9D">
        <w:rPr>
          <w:rFonts w:ascii="Times New Roman" w:hAnsi="Times New Roman" w:cs="Times New Roman"/>
        </w:rPr>
        <w:t xml:space="preserve"> </w:t>
      </w:r>
      <w:r w:rsidRPr="002D0F9D">
        <w:rPr>
          <w:rFonts w:ascii="Times New Roman" w:hAnsi="Times New Roman" w:cs="Times New Roman"/>
          <w:color w:val="1A1A1A"/>
          <w:lang w:val="en-US"/>
        </w:rPr>
        <w:t>borders a major arterial road of North Kolkata.</w:t>
      </w:r>
    </w:p>
  </w:footnote>
  <w:footnote w:id="37">
    <w:p w:rsidR="004672E7" w:rsidRPr="00B97FE7" w:rsidRDefault="004672E7">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Doug </w:t>
      </w:r>
      <w:proofErr w:type="spellStart"/>
      <w:r w:rsidRPr="00B97FE7">
        <w:rPr>
          <w:rFonts w:ascii="Times New Roman" w:hAnsi="Times New Roman" w:cs="Times New Roman"/>
        </w:rPr>
        <w:t>McAdam</w:t>
      </w:r>
      <w:proofErr w:type="spellEnd"/>
      <w:r>
        <w:rPr>
          <w:rFonts w:ascii="Times New Roman" w:hAnsi="Times New Roman" w:cs="Times New Roman"/>
        </w:rPr>
        <w:t>,</w:t>
      </w:r>
      <w:r w:rsidRPr="00B97FE7">
        <w:rPr>
          <w:rFonts w:ascii="Times New Roman" w:hAnsi="Times New Roman" w:cs="Times New Roman"/>
        </w:rPr>
        <w:t xml:space="preserve"> in his seminal work on the American civil rights movement, proposed </w:t>
      </w:r>
      <w:r w:rsidRPr="00B97FE7">
        <w:rPr>
          <w:rFonts w:ascii="Times New Roman" w:hAnsi="Times New Roman" w:cs="Times New Roman"/>
          <w:color w:val="000000"/>
          <w:lang w:val="en-US"/>
        </w:rPr>
        <w:t>the political process model to explain the emergence of a social movement. According to him, the three prerequisites are indigenous organizational strength (networks that provide the social glue for marginalized populations), political opportunity (any event or broad social process that serves to undermine the calculations and assumptions on which the political establishment is structured) and cognitive liberation (the subjective prerequisite which transla</w:t>
      </w:r>
      <w:r>
        <w:rPr>
          <w:rFonts w:ascii="Times New Roman" w:hAnsi="Times New Roman" w:cs="Times New Roman"/>
          <w:color w:val="000000"/>
          <w:lang w:val="en-US"/>
        </w:rPr>
        <w:t>tes grievance into action). D</w:t>
      </w:r>
      <w:r w:rsidRPr="00B97FE7">
        <w:rPr>
          <w:rFonts w:ascii="Times New Roman" w:hAnsi="Times New Roman" w:cs="Times New Roman"/>
          <w:color w:val="000000"/>
          <w:lang w:val="en-US"/>
        </w:rPr>
        <w:t xml:space="preserve"> </w:t>
      </w:r>
      <w:proofErr w:type="spellStart"/>
      <w:r w:rsidRPr="00B97FE7">
        <w:rPr>
          <w:rFonts w:ascii="Times New Roman" w:hAnsi="Times New Roman" w:cs="Times New Roman"/>
          <w:color w:val="000000"/>
          <w:lang w:val="en-US"/>
        </w:rPr>
        <w:t>McAdam</w:t>
      </w:r>
      <w:proofErr w:type="spellEnd"/>
      <w:r w:rsidRPr="00B97FE7">
        <w:rPr>
          <w:rFonts w:ascii="Times New Roman" w:hAnsi="Times New Roman" w:cs="Times New Roman"/>
          <w:color w:val="000000"/>
          <w:lang w:val="en-US"/>
        </w:rPr>
        <w:t xml:space="preserve">, </w:t>
      </w:r>
      <w:r w:rsidRPr="00946C86">
        <w:rPr>
          <w:rFonts w:ascii="Times New Roman" w:hAnsi="Times New Roman" w:cs="Times New Roman"/>
          <w:i/>
          <w:color w:val="000000"/>
          <w:lang w:val="en-US"/>
        </w:rPr>
        <w:t>Political Process and the Development of Black Insurgency, 1930-1970</w:t>
      </w:r>
      <w:r w:rsidRPr="00B97FE7">
        <w:rPr>
          <w:rFonts w:ascii="Times New Roman" w:hAnsi="Times New Roman" w:cs="Times New Roman"/>
          <w:color w:val="000000"/>
          <w:lang w:val="en-US"/>
        </w:rPr>
        <w:t>, Chicago: University of Chicago Press, 1982.</w:t>
      </w:r>
    </w:p>
  </w:footnote>
  <w:footnote w:id="38">
    <w:p w:rsidR="004672E7" w:rsidRPr="00B97FE7" w:rsidRDefault="004672E7">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r>
        <w:rPr>
          <w:rFonts w:ascii="Times New Roman" w:hAnsi="Times New Roman" w:cs="Times New Roman"/>
        </w:rPr>
        <w:t xml:space="preserve">N </w:t>
      </w:r>
      <w:r w:rsidRPr="00B97FE7">
        <w:rPr>
          <w:rFonts w:ascii="Times New Roman" w:hAnsi="Times New Roman" w:cs="Times New Roman"/>
          <w:color w:val="000000"/>
          <w:lang w:val="en-US"/>
        </w:rPr>
        <w:t>Fraser</w:t>
      </w:r>
      <w:r>
        <w:rPr>
          <w:rFonts w:ascii="Times New Roman" w:hAnsi="Times New Roman" w:cs="Times New Roman"/>
          <w:color w:val="000000"/>
          <w:lang w:val="en-US"/>
        </w:rPr>
        <w:t>,</w:t>
      </w:r>
      <w:r w:rsidRPr="00B97FE7">
        <w:rPr>
          <w:rFonts w:ascii="Times New Roman" w:hAnsi="Times New Roman" w:cs="Times New Roman"/>
          <w:color w:val="000000"/>
          <w:lang w:val="en-US"/>
        </w:rPr>
        <w:t xml:space="preserve"> </w:t>
      </w:r>
      <w:r w:rsidRPr="00946C86">
        <w:rPr>
          <w:rFonts w:ascii="Times New Roman" w:hAnsi="Times New Roman" w:cs="Times New Roman"/>
          <w:i/>
          <w:color w:val="000000"/>
          <w:lang w:val="en-US"/>
        </w:rPr>
        <w:t xml:space="preserve">Justice </w:t>
      </w:r>
      <w:proofErr w:type="spellStart"/>
      <w:r w:rsidRPr="00946C86">
        <w:rPr>
          <w:rFonts w:ascii="Times New Roman" w:hAnsi="Times New Roman" w:cs="Times New Roman"/>
          <w:i/>
          <w:color w:val="000000"/>
          <w:lang w:val="en-US"/>
        </w:rPr>
        <w:t>Interruptus</w:t>
      </w:r>
      <w:proofErr w:type="spellEnd"/>
      <w:r w:rsidRPr="00946C86">
        <w:rPr>
          <w:rFonts w:ascii="Times New Roman" w:hAnsi="Times New Roman" w:cs="Times New Roman"/>
          <w:i/>
          <w:color w:val="000000"/>
          <w:lang w:val="en-US"/>
        </w:rPr>
        <w:t xml:space="preserve">: Critical Reflections on the </w:t>
      </w:r>
      <w:proofErr w:type="spellStart"/>
      <w:r w:rsidRPr="00946C86">
        <w:rPr>
          <w:rFonts w:ascii="Times New Roman" w:hAnsi="Times New Roman" w:cs="Times New Roman"/>
          <w:i/>
          <w:color w:val="000000"/>
          <w:lang w:val="en-US"/>
        </w:rPr>
        <w:t>Postsocialist</w:t>
      </w:r>
      <w:proofErr w:type="spellEnd"/>
      <w:r w:rsidRPr="00946C86">
        <w:rPr>
          <w:rFonts w:ascii="Times New Roman" w:hAnsi="Times New Roman" w:cs="Times New Roman"/>
          <w:i/>
          <w:color w:val="000000"/>
          <w:lang w:val="en-US"/>
        </w:rPr>
        <w:t xml:space="preserve"> Condition</w:t>
      </w:r>
      <w:r>
        <w:rPr>
          <w:rFonts w:ascii="Times New Roman" w:hAnsi="Times New Roman" w:cs="Times New Roman"/>
          <w:color w:val="000000"/>
          <w:lang w:val="en-US"/>
        </w:rPr>
        <w:t>,</w:t>
      </w:r>
      <w:r w:rsidRPr="00B97FE7">
        <w:rPr>
          <w:rFonts w:ascii="Times New Roman" w:hAnsi="Times New Roman" w:cs="Times New Roman"/>
          <w:color w:val="000000"/>
          <w:lang w:val="en-US"/>
        </w:rPr>
        <w:t xml:space="preserve"> New York and London: </w:t>
      </w:r>
      <w:proofErr w:type="spellStart"/>
      <w:r w:rsidRPr="00B97FE7">
        <w:rPr>
          <w:rFonts w:ascii="Times New Roman" w:hAnsi="Times New Roman" w:cs="Times New Roman"/>
          <w:color w:val="000000"/>
          <w:lang w:val="en-US"/>
        </w:rPr>
        <w:t>Routledge</w:t>
      </w:r>
      <w:proofErr w:type="spellEnd"/>
      <w:r w:rsidRPr="00B97FE7">
        <w:rPr>
          <w:rFonts w:ascii="Times New Roman" w:hAnsi="Times New Roman" w:cs="Times New Roman"/>
          <w:color w:val="000000"/>
          <w:lang w:val="en-US"/>
        </w:rPr>
        <w:t>, 1997.</w:t>
      </w:r>
    </w:p>
  </w:footnote>
  <w:footnote w:id="39">
    <w:p w:rsidR="004672E7" w:rsidRPr="002F72D5" w:rsidRDefault="004672E7" w:rsidP="002F72D5">
      <w:pPr>
        <w:rPr>
          <w:rFonts w:ascii="Times New Roman" w:hAnsi="Times New Roman" w:cs="Times New Roman"/>
          <w:sz w:val="20"/>
          <w:szCs w:val="20"/>
        </w:rPr>
      </w:pPr>
      <w:r w:rsidRPr="00B97FE7">
        <w:rPr>
          <w:rStyle w:val="FootnoteReference"/>
          <w:rFonts w:ascii="Times New Roman" w:hAnsi="Times New Roman" w:cs="Times New Roman"/>
          <w:sz w:val="20"/>
          <w:szCs w:val="20"/>
        </w:rPr>
        <w:footnoteRef/>
      </w:r>
      <w:r w:rsidRPr="00B97FE7">
        <w:rPr>
          <w:rFonts w:ascii="Times New Roman" w:hAnsi="Times New Roman" w:cs="Times New Roman"/>
          <w:sz w:val="20"/>
          <w:szCs w:val="20"/>
        </w:rPr>
        <w:t xml:space="preserve"> Examples include fishing, toddy tapping, boat working, </w:t>
      </w:r>
      <w:proofErr w:type="spellStart"/>
      <w:r w:rsidRPr="002F72D5">
        <w:rPr>
          <w:rFonts w:ascii="Times New Roman" w:hAnsi="Times New Roman" w:cs="Times New Roman"/>
          <w:i/>
          <w:sz w:val="20"/>
          <w:szCs w:val="20"/>
        </w:rPr>
        <w:t>papad</w:t>
      </w:r>
      <w:proofErr w:type="spellEnd"/>
      <w:r w:rsidRPr="00B97FE7">
        <w:rPr>
          <w:rFonts w:ascii="Times New Roman" w:hAnsi="Times New Roman" w:cs="Times New Roman"/>
          <w:sz w:val="20"/>
          <w:szCs w:val="20"/>
        </w:rPr>
        <w:t xml:space="preserve"> making, bullock cart driving, cooking food, coconut peeling, collection of forest produce, catering, driving autos and taxis and cycle rickshaws, handloom, incense sticks, laundry, flour mills, pottery, rag picking, hair dressing and beauty parlo</w:t>
      </w:r>
      <w:r>
        <w:rPr>
          <w:rFonts w:ascii="Times New Roman" w:hAnsi="Times New Roman" w:cs="Times New Roman"/>
          <w:sz w:val="20"/>
          <w:szCs w:val="20"/>
        </w:rPr>
        <w:t>u</w:t>
      </w:r>
      <w:r w:rsidRPr="00B97FE7">
        <w:rPr>
          <w:rFonts w:ascii="Times New Roman" w:hAnsi="Times New Roman" w:cs="Times New Roman"/>
          <w:sz w:val="20"/>
          <w:szCs w:val="20"/>
        </w:rPr>
        <w:t>r, street vending, shops, tailoring, tree climbing, wood working and domestic work and cycle repair.</w:t>
      </w:r>
    </w:p>
  </w:footnote>
  <w:footnote w:id="40">
    <w:p w:rsidR="004672E7" w:rsidRPr="002F72D5" w:rsidRDefault="004672E7" w:rsidP="002F72D5">
      <w:pPr>
        <w:rPr>
          <w:rFonts w:ascii="Times New Roman" w:hAnsi="Times New Roman" w:cs="Times New Roman"/>
          <w:sz w:val="20"/>
          <w:szCs w:val="20"/>
        </w:rPr>
      </w:pPr>
      <w:r w:rsidRPr="002F72D5">
        <w:rPr>
          <w:rStyle w:val="FootnoteReference"/>
          <w:rFonts w:ascii="Times New Roman" w:hAnsi="Times New Roman" w:cs="Times New Roman"/>
          <w:sz w:val="20"/>
          <w:szCs w:val="20"/>
        </w:rPr>
        <w:footnoteRef/>
      </w:r>
      <w:r w:rsidRPr="002F72D5">
        <w:rPr>
          <w:rFonts w:ascii="Times New Roman" w:hAnsi="Times New Roman" w:cs="Times New Roman"/>
          <w:sz w:val="20"/>
          <w:szCs w:val="20"/>
        </w:rPr>
        <w:t xml:space="preserve"> A manual worker needs to register with the Board along with a certificate of employment, which can be issued by an employer or registered contractor. In the case of a self-employed worker, the card could be issued by a government organization or agencies in the building industry and a registered trade union. The Scheme provides access to crèche services, provident funds, employee’s state insurance, pension, funeral expenses, assistance on natural death, </w:t>
      </w:r>
      <w:proofErr w:type="gramStart"/>
      <w:r w:rsidRPr="002F72D5">
        <w:rPr>
          <w:rFonts w:ascii="Times New Roman" w:hAnsi="Times New Roman" w:cs="Times New Roman"/>
          <w:sz w:val="20"/>
          <w:szCs w:val="20"/>
        </w:rPr>
        <w:t>assistance</w:t>
      </w:r>
      <w:proofErr w:type="gramEnd"/>
      <w:r w:rsidRPr="002F72D5">
        <w:rPr>
          <w:rFonts w:ascii="Times New Roman" w:hAnsi="Times New Roman" w:cs="Times New Roman"/>
          <w:sz w:val="20"/>
          <w:szCs w:val="20"/>
        </w:rPr>
        <w:t xml:space="preserve"> for education and marriage of children, and for delivery</w:t>
      </w:r>
      <w:r>
        <w:rPr>
          <w:rFonts w:ascii="Times New Roman" w:hAnsi="Times New Roman" w:cs="Times New Roman"/>
          <w:sz w:val="20"/>
          <w:szCs w:val="20"/>
        </w:rPr>
        <w:t xml:space="preserve">, miscarriage or </w:t>
      </w:r>
      <w:r w:rsidRPr="002F72D5">
        <w:rPr>
          <w:rFonts w:ascii="Times New Roman" w:hAnsi="Times New Roman" w:cs="Times New Roman"/>
          <w:sz w:val="20"/>
          <w:szCs w:val="20"/>
        </w:rPr>
        <w:t xml:space="preserve">termination of pregnancy of a registered female manual worker. The Scheme also provides for a group personal accident insurance scheme whereby the Board purchases insurance from an insurance company, pays the premium and pays out compensation to </w:t>
      </w:r>
      <w:r>
        <w:rPr>
          <w:rFonts w:ascii="Times New Roman" w:hAnsi="Times New Roman" w:cs="Times New Roman"/>
          <w:sz w:val="20"/>
          <w:szCs w:val="20"/>
        </w:rPr>
        <w:t>its</w:t>
      </w:r>
      <w:r w:rsidRPr="002F72D5">
        <w:rPr>
          <w:rFonts w:ascii="Times New Roman" w:hAnsi="Times New Roman" w:cs="Times New Roman"/>
          <w:sz w:val="20"/>
          <w:szCs w:val="20"/>
        </w:rPr>
        <w:t xml:space="preserve"> employees in the case of major accidents and death. Contributions from employers and employees go into a General Fund fro</w:t>
      </w:r>
      <w:r>
        <w:rPr>
          <w:rFonts w:ascii="Times New Roman" w:hAnsi="Times New Roman" w:cs="Times New Roman"/>
          <w:sz w:val="20"/>
          <w:szCs w:val="20"/>
        </w:rPr>
        <w:t xml:space="preserve">m which </w:t>
      </w:r>
      <w:r w:rsidRPr="002F72D5">
        <w:rPr>
          <w:rFonts w:ascii="Times New Roman" w:hAnsi="Times New Roman" w:cs="Times New Roman"/>
          <w:sz w:val="20"/>
          <w:szCs w:val="20"/>
        </w:rPr>
        <w:t xml:space="preserve">expenses are met although the Board can borrow money to provide </w:t>
      </w:r>
      <w:r>
        <w:rPr>
          <w:rFonts w:ascii="Times New Roman" w:hAnsi="Times New Roman" w:cs="Times New Roman"/>
          <w:sz w:val="20"/>
          <w:szCs w:val="20"/>
        </w:rPr>
        <w:t xml:space="preserve">for benefits under </w:t>
      </w:r>
      <w:r w:rsidRPr="002F72D5">
        <w:rPr>
          <w:rFonts w:ascii="Times New Roman" w:hAnsi="Times New Roman" w:cs="Times New Roman"/>
          <w:sz w:val="20"/>
          <w:szCs w:val="20"/>
        </w:rPr>
        <w:t>the</w:t>
      </w:r>
      <w:r>
        <w:rPr>
          <w:rFonts w:ascii="Times New Roman" w:hAnsi="Times New Roman" w:cs="Times New Roman"/>
          <w:sz w:val="20"/>
          <w:szCs w:val="20"/>
        </w:rPr>
        <w:t xml:space="preserve"> scheme</w:t>
      </w:r>
      <w:r w:rsidRPr="002F72D5">
        <w:rPr>
          <w:rFonts w:ascii="Times New Roman" w:hAnsi="Times New Roman" w:cs="Times New Roman"/>
          <w:sz w:val="20"/>
          <w:szCs w:val="20"/>
        </w:rPr>
        <w:t xml:space="preserve">. </w:t>
      </w:r>
    </w:p>
    <w:p w:rsidR="004672E7" w:rsidRPr="002F72D5" w:rsidRDefault="004672E7">
      <w:pPr>
        <w:pStyle w:val="FootnoteText"/>
        <w:rPr>
          <w:lang w:val="en-US"/>
        </w:rPr>
      </w:pPr>
    </w:p>
  </w:footnote>
  <w:footnote w:id="41">
    <w:p w:rsidR="004672E7" w:rsidRPr="00B97FE7" w:rsidRDefault="004672E7" w:rsidP="009714B2">
      <w:pPr>
        <w:pStyle w:val="FootnoteText"/>
        <w:rPr>
          <w:rFonts w:ascii="Times New Roman" w:hAnsi="Times New Roman" w:cs="Times New Roman"/>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proofErr w:type="gramStart"/>
      <w:r w:rsidRPr="00B97FE7">
        <w:rPr>
          <w:rFonts w:ascii="Times New Roman" w:hAnsi="Times New Roman" w:cs="Times New Roman"/>
        </w:rPr>
        <w:t>The Report of the Second National Commission on Lab</w:t>
      </w:r>
      <w:r>
        <w:rPr>
          <w:rFonts w:ascii="Times New Roman" w:hAnsi="Times New Roman" w:cs="Times New Roman"/>
        </w:rPr>
        <w:t>ou</w:t>
      </w:r>
      <w:bookmarkStart w:id="0" w:name="_GoBack"/>
      <w:bookmarkEnd w:id="0"/>
      <w:r>
        <w:rPr>
          <w:rFonts w:ascii="Times New Roman" w:hAnsi="Times New Roman" w:cs="Times New Roman"/>
        </w:rPr>
        <w:t>r, 2002, Volume I, at 613</w:t>
      </w:r>
      <w:r w:rsidRPr="00CB54B3">
        <w:rPr>
          <w:rFonts w:ascii="Times New Roman" w:hAnsi="Times New Roman" w:cs="Times New Roman"/>
        </w:rPr>
        <w:t xml:space="preserve"> </w:t>
      </w:r>
      <w:hyperlink r:id="rId7" w:history="1">
        <w:r w:rsidRPr="00CB54B3">
          <w:rPr>
            <w:rFonts w:ascii="Times New Roman" w:hAnsi="Times New Roman" w:cs="Times New Roman"/>
            <w:color w:val="104ABD"/>
            <w:u w:val="single" w:color="104ABD"/>
            <w:lang w:val="en-US"/>
          </w:rPr>
          <w:t>http://www.prsindia.org/uploads/media/1237548159/NLCII-report.pdf</w:t>
        </w:r>
      </w:hyperlink>
      <w:r>
        <w:t>.</w:t>
      </w:r>
      <w:proofErr w:type="gramEnd"/>
      <w:r w:rsidRPr="00CB54B3">
        <w:rPr>
          <w:rFonts w:ascii="Times New Roman" w:hAnsi="Times New Roman" w:cs="Times New Roman"/>
          <w:highlight w:val="yellow"/>
        </w:rPr>
        <w:t xml:space="preserve"> </w:t>
      </w:r>
    </w:p>
  </w:footnote>
  <w:footnote w:id="42">
    <w:p w:rsidR="004672E7" w:rsidRPr="00B97FE7" w:rsidRDefault="004672E7" w:rsidP="0090355D">
      <w:pPr>
        <w:pStyle w:val="FootnoteText"/>
        <w:rPr>
          <w:rFonts w:ascii="Times New Roman" w:hAnsi="Times New Roman" w:cs="Times New Roman"/>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proofErr w:type="gramStart"/>
      <w:r w:rsidRPr="00CB54B3">
        <w:rPr>
          <w:rFonts w:ascii="Times New Roman" w:hAnsi="Times New Roman" w:cs="Times New Roman"/>
          <w:i/>
        </w:rPr>
        <w:t>Id</w:t>
      </w:r>
      <w:r>
        <w:rPr>
          <w:rFonts w:ascii="Times New Roman" w:hAnsi="Times New Roman" w:cs="Times New Roman"/>
        </w:rPr>
        <w:t xml:space="preserve">. at </w:t>
      </w:r>
      <w:r w:rsidRPr="00B97FE7">
        <w:rPr>
          <w:rFonts w:ascii="Times New Roman" w:hAnsi="Times New Roman" w:cs="Times New Roman"/>
        </w:rPr>
        <w:t>614.</w:t>
      </w:r>
      <w:proofErr w:type="gramEnd"/>
    </w:p>
  </w:footnote>
  <w:footnote w:id="43">
    <w:p w:rsidR="00D066AD" w:rsidRPr="00B86BF7" w:rsidRDefault="00D066AD">
      <w:pPr>
        <w:pStyle w:val="FootnoteText"/>
      </w:pPr>
      <w:r w:rsidRPr="00635385">
        <w:rPr>
          <w:rStyle w:val="FootnoteReference"/>
          <w:rFonts w:ascii="Times New Roman" w:hAnsi="Times New Roman" w:cs="Times New Roman"/>
        </w:rPr>
        <w:footnoteRef/>
      </w:r>
      <w:r w:rsidRPr="00635385">
        <w:rPr>
          <w:rFonts w:ascii="Times New Roman" w:hAnsi="Times New Roman" w:cs="Times New Roman"/>
        </w:rPr>
        <w:t xml:space="preserve"> </w:t>
      </w:r>
      <w:r w:rsidR="00B86BF7" w:rsidRPr="00635385">
        <w:rPr>
          <w:rFonts w:ascii="Times New Roman" w:hAnsi="Times New Roman" w:cs="Times New Roman"/>
          <w:i/>
        </w:rPr>
        <w:t>Id</w:t>
      </w:r>
      <w:r w:rsidR="00B86BF7" w:rsidRPr="00635385">
        <w:rPr>
          <w:rFonts w:ascii="Times New Roman" w:hAnsi="Times New Roman" w:cs="Times New Roman"/>
        </w:rPr>
        <w:t>.</w:t>
      </w:r>
    </w:p>
  </w:footnote>
  <w:footnote w:id="44">
    <w:p w:rsidR="004672E7" w:rsidRPr="00B97FE7" w:rsidRDefault="004672E7">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proofErr w:type="gramStart"/>
      <w:r w:rsidRPr="00946C86">
        <w:rPr>
          <w:rFonts w:ascii="Times New Roman" w:hAnsi="Times New Roman" w:cs="Times New Roman"/>
          <w:i/>
        </w:rPr>
        <w:t>Id.</w:t>
      </w:r>
      <w:r>
        <w:rPr>
          <w:rFonts w:ascii="Times New Roman" w:hAnsi="Times New Roman" w:cs="Times New Roman"/>
        </w:rPr>
        <w:t xml:space="preserve"> at </w:t>
      </w:r>
      <w:r w:rsidRPr="00B97FE7">
        <w:rPr>
          <w:rFonts w:ascii="Times New Roman" w:hAnsi="Times New Roman" w:cs="Times New Roman"/>
        </w:rPr>
        <w:t>740</w:t>
      </w:r>
      <w:r>
        <w:rPr>
          <w:rFonts w:ascii="Times New Roman" w:hAnsi="Times New Roman" w:cs="Times New Roman"/>
        </w:rPr>
        <w:t>.</w:t>
      </w:r>
      <w:proofErr w:type="gramEnd"/>
    </w:p>
  </w:footnote>
  <w:footnote w:id="45">
    <w:p w:rsidR="004672E7" w:rsidRPr="00B97FE7" w:rsidRDefault="004672E7">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TS </w:t>
      </w:r>
      <w:proofErr w:type="spellStart"/>
      <w:r w:rsidRPr="00B97FE7">
        <w:rPr>
          <w:rFonts w:ascii="Times New Roman" w:hAnsi="Times New Roman" w:cs="Times New Roman"/>
        </w:rPr>
        <w:t>Sankaran</w:t>
      </w:r>
      <w:proofErr w:type="spellEnd"/>
      <w:r w:rsidRPr="00B97FE7">
        <w:rPr>
          <w:rFonts w:ascii="Times New Roman" w:hAnsi="Times New Roman" w:cs="Times New Roman"/>
        </w:rPr>
        <w:t xml:space="preserve">, </w:t>
      </w:r>
      <w:r>
        <w:rPr>
          <w:rFonts w:ascii="Times New Roman" w:hAnsi="Times New Roman" w:cs="Times New Roman"/>
        </w:rPr>
        <w:t>“</w:t>
      </w:r>
      <w:r w:rsidRPr="00B97FE7">
        <w:rPr>
          <w:rFonts w:ascii="Times New Roman" w:hAnsi="Times New Roman" w:cs="Times New Roman"/>
          <w:lang w:val="en-US"/>
        </w:rPr>
        <w:t xml:space="preserve">A Critique of India’s </w:t>
      </w:r>
      <w:proofErr w:type="spellStart"/>
      <w:r w:rsidRPr="00B97FE7">
        <w:rPr>
          <w:rFonts w:ascii="Times New Roman" w:hAnsi="Times New Roman" w:cs="Times New Roman"/>
          <w:lang w:val="en-US"/>
        </w:rPr>
        <w:t>Unorganised</w:t>
      </w:r>
      <w:proofErr w:type="spellEnd"/>
      <w:r w:rsidRPr="00B97FE7">
        <w:rPr>
          <w:rFonts w:ascii="Times New Roman" w:hAnsi="Times New Roman" w:cs="Times New Roman"/>
          <w:lang w:val="en-US"/>
        </w:rPr>
        <w:t xml:space="preserve"> Workers’ Social Security Act, 2008</w:t>
      </w:r>
      <w:r>
        <w:rPr>
          <w:rFonts w:ascii="Times New Roman" w:hAnsi="Times New Roman" w:cs="Times New Roman"/>
          <w:lang w:val="en-US"/>
        </w:rPr>
        <w:t>”</w:t>
      </w:r>
      <w:r w:rsidRPr="00B97FE7">
        <w:rPr>
          <w:rFonts w:ascii="Times New Roman" w:hAnsi="Times New Roman" w:cs="Times New Roman"/>
          <w:lang w:val="en-US"/>
        </w:rPr>
        <w:t xml:space="preserve">, </w:t>
      </w:r>
      <w:r w:rsidRPr="00946C86">
        <w:rPr>
          <w:rFonts w:ascii="Times New Roman" w:hAnsi="Times New Roman" w:cs="Times New Roman"/>
          <w:i/>
          <w:lang w:val="en-US"/>
        </w:rPr>
        <w:t>Lawyers Magazine</w:t>
      </w:r>
      <w:r w:rsidRPr="00B97FE7">
        <w:rPr>
          <w:rFonts w:ascii="Times New Roman" w:hAnsi="Times New Roman" w:cs="Times New Roman"/>
          <w:lang w:val="en-US"/>
        </w:rPr>
        <w:t xml:space="preserve">, </w:t>
      </w:r>
      <w:r>
        <w:rPr>
          <w:rFonts w:ascii="Times New Roman" w:hAnsi="Times New Roman" w:cs="Times New Roman"/>
          <w:lang w:val="en-US"/>
        </w:rPr>
        <w:t xml:space="preserve">16 February 2009, </w:t>
      </w:r>
      <w:r w:rsidRPr="00B97FE7">
        <w:rPr>
          <w:rFonts w:ascii="Times New Roman" w:hAnsi="Times New Roman" w:cs="Times New Roman"/>
          <w:lang w:val="en-US"/>
        </w:rPr>
        <w:t xml:space="preserve">available at </w:t>
      </w:r>
      <w:hyperlink r:id="rId8" w:history="1">
        <w:r w:rsidRPr="00F22A21">
          <w:rPr>
            <w:rStyle w:val="Hyperlink"/>
            <w:rFonts w:ascii="Times New Roman" w:hAnsi="Times New Roman" w:cs="Times New Roman"/>
            <w:lang w:val="en-US"/>
          </w:rPr>
          <w:t>http://www.lawyerscollective.org/magazine/dec2008-jan2009/feature-5</w:t>
        </w:r>
      </w:hyperlink>
      <w:r>
        <w:rPr>
          <w:rFonts w:ascii="Times New Roman" w:hAnsi="Times New Roman" w:cs="Times New Roman"/>
          <w:lang w:val="en-US"/>
        </w:rPr>
        <w:t xml:space="preserve">. </w:t>
      </w:r>
    </w:p>
  </w:footnote>
  <w:footnote w:id="46">
    <w:p w:rsidR="004672E7" w:rsidRPr="00B97FE7" w:rsidRDefault="004672E7">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r w:rsidRPr="00946C86">
        <w:rPr>
          <w:rFonts w:ascii="Times New Roman" w:hAnsi="Times New Roman" w:cs="Times New Roman"/>
          <w:i/>
        </w:rPr>
        <w:t>Id.</w:t>
      </w:r>
      <w:r>
        <w:rPr>
          <w:rFonts w:ascii="Times New Roman" w:hAnsi="Times New Roman" w:cs="Times New Roman"/>
        </w:rPr>
        <w:t xml:space="preserve"> </w:t>
      </w:r>
    </w:p>
  </w:footnote>
  <w:footnote w:id="47">
    <w:p w:rsidR="004672E7" w:rsidRPr="00B97FE7" w:rsidRDefault="004672E7" w:rsidP="00406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lang w:val="en-US"/>
        </w:rPr>
      </w:pPr>
      <w:r w:rsidRPr="00B97FE7">
        <w:rPr>
          <w:rStyle w:val="FootnoteReference"/>
          <w:rFonts w:ascii="Times New Roman" w:hAnsi="Times New Roman" w:cs="Times New Roman"/>
          <w:sz w:val="20"/>
          <w:szCs w:val="20"/>
        </w:rPr>
        <w:footnoteRef/>
      </w:r>
      <w:r w:rsidRPr="00B97FE7">
        <w:rPr>
          <w:rFonts w:ascii="Times New Roman" w:hAnsi="Times New Roman" w:cs="Times New Roman"/>
          <w:sz w:val="20"/>
          <w:szCs w:val="20"/>
        </w:rPr>
        <w:t xml:space="preserve"> </w:t>
      </w:r>
      <w:r w:rsidRPr="00B97FE7">
        <w:rPr>
          <w:rFonts w:ascii="Times New Roman" w:hAnsi="Times New Roman" w:cs="Times New Roman"/>
          <w:sz w:val="20"/>
          <w:szCs w:val="20"/>
          <w:lang w:val="en-US"/>
        </w:rPr>
        <w:t xml:space="preserve">P </w:t>
      </w:r>
      <w:proofErr w:type="spellStart"/>
      <w:r w:rsidRPr="00B97FE7">
        <w:rPr>
          <w:rFonts w:ascii="Times New Roman" w:hAnsi="Times New Roman" w:cs="Times New Roman"/>
          <w:sz w:val="20"/>
          <w:szCs w:val="20"/>
          <w:lang w:val="en-US"/>
        </w:rPr>
        <w:t>Goswami</w:t>
      </w:r>
      <w:proofErr w:type="spellEnd"/>
      <w:r w:rsidRPr="00B97FE7">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B97FE7">
        <w:rPr>
          <w:rFonts w:ascii="Times New Roman" w:hAnsi="Times New Roman" w:cs="Times New Roman"/>
          <w:sz w:val="20"/>
          <w:szCs w:val="20"/>
          <w:lang w:val="en-US"/>
        </w:rPr>
        <w:t xml:space="preserve">A Critique of the </w:t>
      </w:r>
      <w:proofErr w:type="spellStart"/>
      <w:r w:rsidRPr="00B97FE7">
        <w:rPr>
          <w:rFonts w:ascii="Times New Roman" w:hAnsi="Times New Roman" w:cs="Times New Roman"/>
          <w:sz w:val="20"/>
          <w:szCs w:val="20"/>
          <w:lang w:val="en-US"/>
        </w:rPr>
        <w:t>Unorganised</w:t>
      </w:r>
      <w:proofErr w:type="spellEnd"/>
      <w:r w:rsidRPr="00B97FE7">
        <w:rPr>
          <w:rFonts w:ascii="Times New Roman" w:hAnsi="Times New Roman" w:cs="Times New Roman"/>
          <w:sz w:val="20"/>
          <w:szCs w:val="20"/>
          <w:lang w:val="en-US"/>
        </w:rPr>
        <w:t xml:space="preserve"> Workers’ Social Security Act, 2008</w:t>
      </w:r>
      <w:r>
        <w:rPr>
          <w:rFonts w:ascii="Times New Roman" w:hAnsi="Times New Roman" w:cs="Times New Roman"/>
          <w:sz w:val="20"/>
          <w:szCs w:val="20"/>
          <w:lang w:val="en-US"/>
        </w:rPr>
        <w:t>”</w:t>
      </w:r>
      <w:r w:rsidRPr="00B97FE7">
        <w:rPr>
          <w:rFonts w:ascii="Times New Roman" w:hAnsi="Times New Roman" w:cs="Times New Roman"/>
          <w:sz w:val="20"/>
          <w:szCs w:val="20"/>
          <w:lang w:val="en-US"/>
        </w:rPr>
        <w:t xml:space="preserve">, </w:t>
      </w:r>
      <w:r w:rsidRPr="00946C86">
        <w:rPr>
          <w:rFonts w:ascii="Times New Roman" w:hAnsi="Times New Roman" w:cs="Times New Roman"/>
          <w:i/>
          <w:sz w:val="20"/>
          <w:szCs w:val="20"/>
          <w:lang w:val="en-US"/>
        </w:rPr>
        <w:t>Economic and Political Weekly</w:t>
      </w:r>
      <w:r w:rsidRPr="00B97FE7">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14 </w:t>
      </w:r>
      <w:r>
        <w:rPr>
          <w:rFonts w:ascii="Times New Roman" w:hAnsi="Times New Roman" w:cs="Times New Roman"/>
          <w:color w:val="141413"/>
          <w:sz w:val="20"/>
          <w:szCs w:val="20"/>
          <w:lang w:val="en-US"/>
        </w:rPr>
        <w:t xml:space="preserve">March </w:t>
      </w:r>
      <w:r w:rsidRPr="00B97FE7">
        <w:rPr>
          <w:rFonts w:ascii="Times New Roman" w:hAnsi="Times New Roman" w:cs="Times New Roman"/>
          <w:color w:val="141413"/>
          <w:sz w:val="20"/>
          <w:szCs w:val="20"/>
          <w:lang w:val="en-US"/>
        </w:rPr>
        <w:t>2009, 17-18.</w:t>
      </w:r>
    </w:p>
  </w:footnote>
  <w:footnote w:id="48">
    <w:p w:rsidR="004672E7" w:rsidRPr="00B97FE7" w:rsidRDefault="004672E7">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proofErr w:type="gramStart"/>
      <w:r w:rsidRPr="00946C86">
        <w:rPr>
          <w:rFonts w:ascii="Times New Roman" w:hAnsi="Times New Roman" w:cs="Times New Roman"/>
          <w:i/>
        </w:rPr>
        <w:t>Id.</w:t>
      </w:r>
      <w:r w:rsidRPr="00B97FE7">
        <w:rPr>
          <w:rFonts w:ascii="Times New Roman" w:hAnsi="Times New Roman" w:cs="Times New Roman"/>
          <w:lang w:val="en-US"/>
        </w:rPr>
        <w:t xml:space="preserve"> </w:t>
      </w:r>
      <w:r>
        <w:rPr>
          <w:rFonts w:ascii="Times New Roman" w:hAnsi="Times New Roman" w:cs="Times New Roman"/>
          <w:lang w:val="en-US"/>
        </w:rPr>
        <w:t xml:space="preserve">at </w:t>
      </w:r>
      <w:r w:rsidRPr="00B97FE7">
        <w:rPr>
          <w:rFonts w:ascii="Times New Roman" w:hAnsi="Times New Roman" w:cs="Times New Roman"/>
          <w:lang w:val="en-US"/>
        </w:rPr>
        <w:t>17</w:t>
      </w:r>
      <w:r>
        <w:rPr>
          <w:rFonts w:ascii="Times New Roman" w:hAnsi="Times New Roman" w:cs="Times New Roman"/>
          <w:lang w:val="en-US"/>
        </w:rPr>
        <w:t>.</w:t>
      </w:r>
      <w:proofErr w:type="gramEnd"/>
    </w:p>
  </w:footnote>
  <w:footnote w:id="49">
    <w:p w:rsidR="004672E7" w:rsidRPr="00B97FE7" w:rsidRDefault="004672E7">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proofErr w:type="gramStart"/>
      <w:r w:rsidRPr="00946C86">
        <w:rPr>
          <w:rFonts w:ascii="Times New Roman" w:hAnsi="Times New Roman" w:cs="Times New Roman"/>
          <w:i/>
        </w:rPr>
        <w:t>Id.</w:t>
      </w:r>
      <w:r>
        <w:rPr>
          <w:rFonts w:ascii="Times New Roman" w:hAnsi="Times New Roman" w:cs="Times New Roman"/>
          <w:lang w:val="en-US"/>
        </w:rPr>
        <w:t xml:space="preserve"> at </w:t>
      </w:r>
      <w:r w:rsidRPr="00B97FE7">
        <w:rPr>
          <w:rFonts w:ascii="Times New Roman" w:hAnsi="Times New Roman" w:cs="Times New Roman"/>
          <w:lang w:val="en-US"/>
        </w:rPr>
        <w:t>18</w:t>
      </w:r>
      <w:r>
        <w:rPr>
          <w:rFonts w:ascii="Times New Roman" w:hAnsi="Times New Roman" w:cs="Times New Roman"/>
          <w:lang w:val="en-US"/>
        </w:rPr>
        <w:t>.</w:t>
      </w:r>
      <w:proofErr w:type="gramEnd"/>
    </w:p>
  </w:footnote>
  <w:footnote w:id="50">
    <w:p w:rsidR="004672E7" w:rsidRPr="00B97FE7" w:rsidRDefault="004672E7">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proofErr w:type="spellStart"/>
      <w:r w:rsidRPr="00B97FE7">
        <w:rPr>
          <w:rFonts w:ascii="Times New Roman" w:hAnsi="Times New Roman" w:cs="Times New Roman"/>
          <w:lang w:val="en-US"/>
        </w:rPr>
        <w:t>Sankaran</w:t>
      </w:r>
      <w:proofErr w:type="spellEnd"/>
      <w:r w:rsidR="00141893">
        <w:rPr>
          <w:rFonts w:ascii="Times New Roman" w:hAnsi="Times New Roman" w:cs="Times New Roman"/>
          <w:lang w:val="en-US"/>
        </w:rPr>
        <w:t>, supra note 44</w:t>
      </w:r>
      <w:r>
        <w:rPr>
          <w:rFonts w:ascii="Times New Roman" w:hAnsi="Times New Roman" w:cs="Times New Roman"/>
          <w:lang w:val="en-US"/>
        </w:rPr>
        <w:t>.</w:t>
      </w:r>
    </w:p>
  </w:footnote>
  <w:footnote w:id="51">
    <w:p w:rsidR="004672E7" w:rsidRPr="00B97FE7" w:rsidRDefault="004672E7" w:rsidP="004726C4">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proofErr w:type="spellStart"/>
      <w:r w:rsidRPr="00B97FE7">
        <w:rPr>
          <w:rFonts w:ascii="Times New Roman" w:hAnsi="Times New Roman" w:cs="Times New Roman"/>
          <w:lang w:val="en-US"/>
        </w:rPr>
        <w:t>Goswami</w:t>
      </w:r>
      <w:proofErr w:type="spellEnd"/>
      <w:r w:rsidRPr="00B97FE7">
        <w:rPr>
          <w:rFonts w:ascii="Times New Roman" w:hAnsi="Times New Roman" w:cs="Times New Roman"/>
          <w:lang w:val="en-US"/>
        </w:rPr>
        <w:t xml:space="preserve">, </w:t>
      </w:r>
      <w:r w:rsidR="00141893">
        <w:rPr>
          <w:rFonts w:ascii="Times New Roman" w:hAnsi="Times New Roman" w:cs="Times New Roman"/>
          <w:lang w:val="en-US"/>
        </w:rPr>
        <w:t>supra note 46</w:t>
      </w:r>
      <w:r>
        <w:rPr>
          <w:rFonts w:ascii="Times New Roman" w:hAnsi="Times New Roman" w:cs="Times New Roman"/>
          <w:lang w:val="en-US"/>
        </w:rPr>
        <w:t xml:space="preserve">, at </w:t>
      </w:r>
      <w:r w:rsidRPr="00B97FE7">
        <w:rPr>
          <w:rFonts w:ascii="Times New Roman" w:hAnsi="Times New Roman" w:cs="Times New Roman"/>
          <w:lang w:val="en-US"/>
        </w:rPr>
        <w:t>18</w:t>
      </w:r>
      <w:r>
        <w:rPr>
          <w:rFonts w:ascii="Times New Roman" w:hAnsi="Times New Roman" w:cs="Times New Roman"/>
          <w:lang w:val="en-US"/>
        </w:rPr>
        <w:t>.</w:t>
      </w:r>
    </w:p>
  </w:footnote>
  <w:footnote w:id="52">
    <w:p w:rsidR="004672E7" w:rsidRPr="00B476AE" w:rsidRDefault="004672E7">
      <w:pPr>
        <w:pStyle w:val="FootnoteText"/>
        <w:rPr>
          <w:rFonts w:ascii="Times New Roman" w:hAnsi="Times New Roman" w:cs="Times New Roman"/>
          <w:lang w:val="en-US"/>
        </w:rPr>
      </w:pPr>
      <w:r w:rsidRPr="00B476AE">
        <w:rPr>
          <w:rStyle w:val="FootnoteReference"/>
          <w:rFonts w:ascii="Times New Roman" w:hAnsi="Times New Roman" w:cs="Times New Roman"/>
        </w:rPr>
        <w:footnoteRef/>
      </w:r>
      <w:r w:rsidRPr="00B476AE">
        <w:rPr>
          <w:rFonts w:ascii="Times New Roman" w:hAnsi="Times New Roman" w:cs="Times New Roman"/>
        </w:rPr>
        <w:t xml:space="preserve"> </w:t>
      </w:r>
      <w:r w:rsidRPr="00B476AE">
        <w:rPr>
          <w:rFonts w:ascii="Times New Roman" w:hAnsi="Times New Roman" w:cs="Times New Roman"/>
          <w:color w:val="1A1A1A"/>
          <w:lang w:val="en-US"/>
        </w:rPr>
        <w:t xml:space="preserve">K </w:t>
      </w:r>
      <w:proofErr w:type="spellStart"/>
      <w:r w:rsidRPr="00B476AE">
        <w:rPr>
          <w:rFonts w:ascii="Times New Roman" w:hAnsi="Times New Roman" w:cs="Times New Roman"/>
          <w:color w:val="1A1A1A"/>
          <w:lang w:val="en-US"/>
        </w:rPr>
        <w:t>Rittich</w:t>
      </w:r>
      <w:proofErr w:type="spellEnd"/>
      <w:r w:rsidRPr="00B476AE">
        <w:rPr>
          <w:rFonts w:ascii="Times New Roman" w:hAnsi="Times New Roman" w:cs="Times New Roman"/>
          <w:color w:val="1A1A1A"/>
          <w:lang w:val="en-US"/>
        </w:rPr>
        <w:t xml:space="preserve">, “Precarious Work and the Fragmentation of International </w:t>
      </w:r>
      <w:proofErr w:type="spellStart"/>
      <w:r w:rsidRPr="00B476AE">
        <w:rPr>
          <w:rFonts w:ascii="Times New Roman" w:hAnsi="Times New Roman" w:cs="Times New Roman"/>
          <w:color w:val="1A1A1A"/>
          <w:lang w:val="en-US"/>
        </w:rPr>
        <w:t>Labour</w:t>
      </w:r>
      <w:proofErr w:type="spellEnd"/>
      <w:r w:rsidRPr="00B476AE">
        <w:rPr>
          <w:rFonts w:ascii="Times New Roman" w:hAnsi="Times New Roman" w:cs="Times New Roman"/>
          <w:color w:val="1A1A1A"/>
          <w:lang w:val="en-US"/>
        </w:rPr>
        <w:t xml:space="preserve"> Law” (draft on file with author).</w:t>
      </w:r>
    </w:p>
  </w:footnote>
  <w:footnote w:id="53">
    <w:p w:rsidR="004672E7" w:rsidRPr="00B97FE7" w:rsidRDefault="004672E7">
      <w:pPr>
        <w:pStyle w:val="FootnoteText"/>
        <w:rPr>
          <w:rFonts w:ascii="Times New Roman" w:hAnsi="Times New Roman" w:cs="Times New Roman"/>
          <w:lang w:val="en-US"/>
        </w:rPr>
      </w:pPr>
      <w:r w:rsidRPr="00B476AE">
        <w:rPr>
          <w:rStyle w:val="FootnoteReference"/>
          <w:rFonts w:ascii="Times New Roman" w:hAnsi="Times New Roman" w:cs="Times New Roman"/>
        </w:rPr>
        <w:footnoteRef/>
      </w:r>
      <w:r w:rsidRPr="00B476AE">
        <w:rPr>
          <w:rFonts w:ascii="Times New Roman" w:hAnsi="Times New Roman" w:cs="Times New Roman"/>
        </w:rPr>
        <w:t xml:space="preserve"> </w:t>
      </w:r>
      <w:r w:rsidRPr="00B476AE">
        <w:rPr>
          <w:rFonts w:ascii="Times New Roman" w:hAnsi="Times New Roman" w:cs="Times New Roman"/>
          <w:color w:val="000000"/>
          <w:lang w:val="en-US"/>
        </w:rPr>
        <w:t xml:space="preserve">S Mehta, </w:t>
      </w:r>
      <w:r w:rsidRPr="00B476AE">
        <w:rPr>
          <w:rFonts w:ascii="Times New Roman" w:hAnsi="Times New Roman" w:cs="Times New Roman"/>
          <w:i/>
          <w:color w:val="000000"/>
          <w:lang w:val="en-US"/>
        </w:rPr>
        <w:t>Maximum City: Bombay Lost and Found</w:t>
      </w:r>
      <w:r>
        <w:rPr>
          <w:rFonts w:ascii="Times New Roman" w:hAnsi="Times New Roman" w:cs="Times New Roman"/>
          <w:color w:val="000000"/>
          <w:lang w:val="en-US"/>
        </w:rPr>
        <w:t>,</w:t>
      </w:r>
      <w:r w:rsidRPr="00B476AE">
        <w:rPr>
          <w:rFonts w:ascii="Times New Roman" w:hAnsi="Times New Roman" w:cs="Times New Roman"/>
          <w:color w:val="000000"/>
          <w:lang w:val="en-US"/>
        </w:rPr>
        <w:t xml:space="preserve"> </w:t>
      </w:r>
      <w:r>
        <w:rPr>
          <w:rFonts w:ascii="Times New Roman" w:hAnsi="Times New Roman" w:cs="Times New Roman"/>
          <w:color w:val="000000"/>
          <w:lang w:val="en-US"/>
        </w:rPr>
        <w:t xml:space="preserve">Penguin Books India, </w:t>
      </w:r>
      <w:r w:rsidRPr="00B476AE">
        <w:rPr>
          <w:rFonts w:ascii="Times New Roman" w:hAnsi="Times New Roman" w:cs="Times New Roman"/>
          <w:color w:val="000000"/>
          <w:lang w:val="en-US"/>
        </w:rPr>
        <w:t>2004</w:t>
      </w:r>
      <w:r>
        <w:rPr>
          <w:rFonts w:ascii="Times New Roman" w:hAnsi="Times New Roman" w:cs="Times New Roman"/>
          <w:color w:val="000000"/>
          <w:lang w:val="en-US"/>
        </w:rPr>
        <w:t>, at</w:t>
      </w:r>
      <w:r w:rsidRPr="00B476AE">
        <w:rPr>
          <w:rFonts w:ascii="Times New Roman" w:hAnsi="Times New Roman" w:cs="Times New Roman"/>
          <w:color w:val="000000"/>
          <w:lang w:val="en-US"/>
        </w:rPr>
        <w:t xml:space="preserve"> 248</w:t>
      </w:r>
      <w:r>
        <w:rPr>
          <w:rFonts w:ascii="Times New Roman" w:hAnsi="Times New Roman" w:cs="Times New Roman"/>
          <w:color w:val="000000"/>
          <w:lang w:val="en-US"/>
        </w:rPr>
        <w:t>.</w:t>
      </w:r>
    </w:p>
  </w:footnote>
  <w:footnote w:id="54">
    <w:p w:rsidR="004672E7" w:rsidRPr="00B97FE7" w:rsidRDefault="004672E7">
      <w:pPr>
        <w:pStyle w:val="FootnoteText"/>
        <w:rPr>
          <w:rFonts w:ascii="Times New Roman" w:hAnsi="Times New Roman" w:cs="Times New Roman"/>
          <w:lang w:val="en-US"/>
        </w:rPr>
      </w:pPr>
      <w:r w:rsidRPr="00B97FE7">
        <w:rPr>
          <w:rStyle w:val="FootnoteReference"/>
          <w:rFonts w:ascii="Times New Roman" w:hAnsi="Times New Roman" w:cs="Times New Roman"/>
        </w:rPr>
        <w:footnoteRef/>
      </w:r>
      <w:r w:rsidRPr="00B97FE7">
        <w:rPr>
          <w:rFonts w:ascii="Times New Roman" w:hAnsi="Times New Roman" w:cs="Times New Roman"/>
        </w:rPr>
        <w:t xml:space="preserve"> </w:t>
      </w:r>
      <w:r>
        <w:rPr>
          <w:rFonts w:ascii="Times New Roman" w:hAnsi="Times New Roman" w:cs="Times New Roman"/>
        </w:rPr>
        <w:t>Kotiswaran, supra note 34.</w:t>
      </w:r>
      <w:r w:rsidRPr="00B97FE7">
        <w:rPr>
          <w:rFonts w:ascii="Times New Roman" w:hAnsi="Times New Roman" w:cs="Times New Roman"/>
          <w:lang w:val="en-US"/>
        </w:rPr>
        <w:t xml:space="preserve"> </w:t>
      </w:r>
    </w:p>
  </w:footnote>
  <w:footnote w:id="55">
    <w:p w:rsidR="004672E7" w:rsidRPr="00A7380E" w:rsidRDefault="004672E7">
      <w:pPr>
        <w:pStyle w:val="FootnoteText"/>
        <w:rPr>
          <w:rFonts w:ascii="Times New Roman" w:hAnsi="Times New Roman" w:cs="Times New Roman"/>
          <w:lang w:val="en-US"/>
        </w:rPr>
      </w:pPr>
      <w:r w:rsidRPr="00A7380E">
        <w:rPr>
          <w:rStyle w:val="FootnoteReference"/>
          <w:rFonts w:ascii="Times New Roman" w:hAnsi="Times New Roman" w:cs="Times New Roman"/>
        </w:rPr>
        <w:footnoteRef/>
      </w:r>
      <w:r w:rsidRPr="00A7380E">
        <w:rPr>
          <w:rFonts w:ascii="Times New Roman" w:hAnsi="Times New Roman" w:cs="Times New Roman"/>
        </w:rPr>
        <w:t xml:space="preserve"> </w:t>
      </w:r>
      <w:r w:rsidRPr="00A7380E">
        <w:rPr>
          <w:rFonts w:ascii="Times New Roman" w:hAnsi="Times New Roman" w:cs="Times New Roman"/>
          <w:color w:val="1A1A1A"/>
          <w:lang w:val="en-US"/>
        </w:rPr>
        <w:t>J Halley, P Kotiswaran, H Shamir and C Thomas, “From the International to the Local in Feminist Legal Responses to Rape, Prostitution/Sex Work and Se</w:t>
      </w:r>
      <w:r>
        <w:rPr>
          <w:rFonts w:ascii="Times New Roman" w:hAnsi="Times New Roman" w:cs="Times New Roman"/>
          <w:color w:val="1A1A1A"/>
          <w:lang w:val="en-US"/>
        </w:rPr>
        <w:t>x Trafficking: Four Studies on C</w:t>
      </w:r>
      <w:r w:rsidRPr="00A7380E">
        <w:rPr>
          <w:rFonts w:ascii="Times New Roman" w:hAnsi="Times New Roman" w:cs="Times New Roman"/>
          <w:color w:val="1A1A1A"/>
          <w:lang w:val="en-US"/>
        </w:rPr>
        <w:t xml:space="preserve">ontemporary Governance Feminism” (2006) 29:2 </w:t>
      </w:r>
      <w:r w:rsidRPr="00A7380E">
        <w:rPr>
          <w:rFonts w:ascii="Times New Roman" w:hAnsi="Times New Roman" w:cs="Times New Roman"/>
          <w:i/>
          <w:iCs/>
          <w:color w:val="1A1A1A"/>
          <w:lang w:val="en-US"/>
        </w:rPr>
        <w:t>Harvard Journal of Law and Gender</w:t>
      </w:r>
      <w:r w:rsidRPr="00A7380E">
        <w:rPr>
          <w:rFonts w:ascii="Times New Roman" w:hAnsi="Times New Roman" w:cs="Times New Roman"/>
          <w:color w:val="1A1A1A"/>
          <w:lang w:val="en-US"/>
        </w:rPr>
        <w:t xml:space="preserve"> 335, also available at </w:t>
      </w:r>
      <w:hyperlink r:id="rId9" w:history="1">
        <w:r w:rsidRPr="00A7380E">
          <w:rPr>
            <w:rFonts w:ascii="Times New Roman" w:hAnsi="Times New Roman" w:cs="Times New Roman"/>
            <w:color w:val="104ABD"/>
            <w:u w:val="single" w:color="104ABD"/>
            <w:lang w:val="en-US"/>
          </w:rPr>
          <w:t>http://www.law.harvard.edu/students/orgs/jlg/vol292/halley.pdf</w:t>
        </w:r>
      </w:hyperlink>
      <w:r w:rsidRPr="00A7380E">
        <w:rPr>
          <w:rFonts w:ascii="Times New Roman" w:hAnsi="Times New Roman" w:cs="Times New Roman"/>
          <w:color w:val="1A1A1A"/>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E7" w:rsidRDefault="004672E7" w:rsidP="000D7836">
    <w:pPr>
      <w:pStyle w:val="Header"/>
      <w:tabs>
        <w:tab w:val="clear" w:pos="4320"/>
        <w:tab w:val="clear" w:pos="8640"/>
        <w:tab w:val="right" w:pos="8222"/>
      </w:tabs>
    </w:pPr>
    <w:r>
      <w:t>Kotiswaran</w:t>
    </w:r>
    <w:r>
      <w:tab/>
      <w:t>Revisiting the Law’s (Re</w:t>
    </w:r>
    <w:proofErr w:type="gramStart"/>
    <w:r>
      <w:t>)Production</w:t>
    </w:r>
    <w:proofErr w:type="gramEnd"/>
    <w:r>
      <w:t xml:space="preserve"> Boundary</w:t>
    </w:r>
  </w:p>
  <w:p w:rsidR="004672E7" w:rsidRDefault="004672E7" w:rsidP="000D7836">
    <w:pPr>
      <w:pStyle w:val="Header"/>
      <w:tabs>
        <w:tab w:val="clear" w:pos="4320"/>
        <w:tab w:val="clear" w:pos="8640"/>
        <w:tab w:val="right" w:pos="8222"/>
      </w:tabs>
    </w:pPr>
    <w:r>
      <w:t>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E7" w:rsidRDefault="004672E7" w:rsidP="000D7836">
    <w:pPr>
      <w:pStyle w:val="Header"/>
      <w:tabs>
        <w:tab w:val="clear" w:pos="8640"/>
        <w:tab w:val="right" w:pos="8222"/>
      </w:tabs>
      <w:rPr>
        <w:sz w:val="22"/>
        <w:szCs w:val="22"/>
      </w:rPr>
    </w:pPr>
    <w:proofErr w:type="spellStart"/>
    <w:r>
      <w:rPr>
        <w:i/>
        <w:sz w:val="22"/>
        <w:szCs w:val="22"/>
      </w:rPr>
      <w:t>feminists@law</w:t>
    </w:r>
    <w:proofErr w:type="spellEnd"/>
    <w:r>
      <w:rPr>
        <w:i/>
        <w:sz w:val="22"/>
        <w:szCs w:val="22"/>
      </w:rPr>
      <w:tab/>
    </w:r>
    <w:r>
      <w:rPr>
        <w:i/>
        <w:sz w:val="22"/>
        <w:szCs w:val="22"/>
      </w:rPr>
      <w:tab/>
    </w:r>
    <w:proofErr w:type="spellStart"/>
    <w:r>
      <w:rPr>
        <w:sz w:val="22"/>
        <w:szCs w:val="22"/>
      </w:rPr>
      <w:t>Vol</w:t>
    </w:r>
    <w:proofErr w:type="spellEnd"/>
    <w:r>
      <w:rPr>
        <w:sz w:val="22"/>
        <w:szCs w:val="22"/>
      </w:rPr>
      <w:t xml:space="preserve"> 4, No 1 (2014)</w:t>
    </w:r>
  </w:p>
  <w:p w:rsidR="004672E7" w:rsidRPr="000D7836" w:rsidRDefault="004672E7" w:rsidP="000D7836">
    <w:pPr>
      <w:pStyle w:val="Header"/>
      <w:tabs>
        <w:tab w:val="clear" w:pos="8640"/>
        <w:tab w:val="right" w:pos="8222"/>
      </w:tabs>
      <w:rPr>
        <w:sz w:val="22"/>
        <w:szCs w:val="22"/>
      </w:rPr>
    </w:pPr>
    <w:r>
      <w:rPr>
        <w:sz w:val="22"/>
        <w:szCs w:val="22"/>
      </w:rPr>
      <w:t>_____________________________________________________________________________________________________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FELayout/>
  </w:compat>
  <w:rsids>
    <w:rsidRoot w:val="00D86CE1"/>
    <w:rsid w:val="00001D80"/>
    <w:rsid w:val="00002EBA"/>
    <w:rsid w:val="00014254"/>
    <w:rsid w:val="00030A71"/>
    <w:rsid w:val="0003603E"/>
    <w:rsid w:val="00036B7C"/>
    <w:rsid w:val="00040730"/>
    <w:rsid w:val="00050F18"/>
    <w:rsid w:val="0005161F"/>
    <w:rsid w:val="000565BD"/>
    <w:rsid w:val="00061E56"/>
    <w:rsid w:val="00066B6B"/>
    <w:rsid w:val="000751D8"/>
    <w:rsid w:val="00082211"/>
    <w:rsid w:val="000A433A"/>
    <w:rsid w:val="000A68AA"/>
    <w:rsid w:val="000A72BE"/>
    <w:rsid w:val="000A7766"/>
    <w:rsid w:val="000B7906"/>
    <w:rsid w:val="000C267D"/>
    <w:rsid w:val="000C7814"/>
    <w:rsid w:val="000D04A4"/>
    <w:rsid w:val="000D1AA0"/>
    <w:rsid w:val="000D7836"/>
    <w:rsid w:val="000D7D09"/>
    <w:rsid w:val="000E0498"/>
    <w:rsid w:val="000F446F"/>
    <w:rsid w:val="000F4B70"/>
    <w:rsid w:val="00105E91"/>
    <w:rsid w:val="00106617"/>
    <w:rsid w:val="00107303"/>
    <w:rsid w:val="00110CA1"/>
    <w:rsid w:val="001174B4"/>
    <w:rsid w:val="00117FC1"/>
    <w:rsid w:val="00120757"/>
    <w:rsid w:val="00123C2A"/>
    <w:rsid w:val="00124A3C"/>
    <w:rsid w:val="0013188E"/>
    <w:rsid w:val="00141893"/>
    <w:rsid w:val="00145AF0"/>
    <w:rsid w:val="0015318C"/>
    <w:rsid w:val="00167630"/>
    <w:rsid w:val="001813D8"/>
    <w:rsid w:val="001943F8"/>
    <w:rsid w:val="0019548F"/>
    <w:rsid w:val="001A5FD3"/>
    <w:rsid w:val="001B093B"/>
    <w:rsid w:val="001B1169"/>
    <w:rsid w:val="001C4782"/>
    <w:rsid w:val="001D4551"/>
    <w:rsid w:val="001D5130"/>
    <w:rsid w:val="001F1E33"/>
    <w:rsid w:val="001F1F91"/>
    <w:rsid w:val="002130AE"/>
    <w:rsid w:val="00223C90"/>
    <w:rsid w:val="00233282"/>
    <w:rsid w:val="00243786"/>
    <w:rsid w:val="00246B03"/>
    <w:rsid w:val="002553A2"/>
    <w:rsid w:val="00267563"/>
    <w:rsid w:val="00267C1A"/>
    <w:rsid w:val="00273380"/>
    <w:rsid w:val="002820A0"/>
    <w:rsid w:val="00283114"/>
    <w:rsid w:val="002A2FE3"/>
    <w:rsid w:val="002B5060"/>
    <w:rsid w:val="002C1CF9"/>
    <w:rsid w:val="002D0F9D"/>
    <w:rsid w:val="002E4F14"/>
    <w:rsid w:val="002E7B21"/>
    <w:rsid w:val="002F4E2F"/>
    <w:rsid w:val="002F72D5"/>
    <w:rsid w:val="003133F9"/>
    <w:rsid w:val="00321046"/>
    <w:rsid w:val="00321EFD"/>
    <w:rsid w:val="00330EBB"/>
    <w:rsid w:val="003379C6"/>
    <w:rsid w:val="003408A7"/>
    <w:rsid w:val="0034517F"/>
    <w:rsid w:val="003468FF"/>
    <w:rsid w:val="00355607"/>
    <w:rsid w:val="00371158"/>
    <w:rsid w:val="0037531A"/>
    <w:rsid w:val="00385BE2"/>
    <w:rsid w:val="00394197"/>
    <w:rsid w:val="003947C4"/>
    <w:rsid w:val="00394D38"/>
    <w:rsid w:val="003A6965"/>
    <w:rsid w:val="003A7095"/>
    <w:rsid w:val="003A7C59"/>
    <w:rsid w:val="003C713A"/>
    <w:rsid w:val="003E0A62"/>
    <w:rsid w:val="003E4AC7"/>
    <w:rsid w:val="003E6B37"/>
    <w:rsid w:val="003F0581"/>
    <w:rsid w:val="00406406"/>
    <w:rsid w:val="0041375B"/>
    <w:rsid w:val="00420DF0"/>
    <w:rsid w:val="00422DBF"/>
    <w:rsid w:val="004268EC"/>
    <w:rsid w:val="00433629"/>
    <w:rsid w:val="0044234F"/>
    <w:rsid w:val="00443691"/>
    <w:rsid w:val="00447672"/>
    <w:rsid w:val="004479F7"/>
    <w:rsid w:val="00462878"/>
    <w:rsid w:val="0046459F"/>
    <w:rsid w:val="00464B9E"/>
    <w:rsid w:val="004672E7"/>
    <w:rsid w:val="00471717"/>
    <w:rsid w:val="004723D2"/>
    <w:rsid w:val="004726C4"/>
    <w:rsid w:val="00472919"/>
    <w:rsid w:val="004A2090"/>
    <w:rsid w:val="004A2571"/>
    <w:rsid w:val="004A3411"/>
    <w:rsid w:val="004B13FB"/>
    <w:rsid w:val="004C6352"/>
    <w:rsid w:val="004D3DF0"/>
    <w:rsid w:val="004D4AAA"/>
    <w:rsid w:val="004D6336"/>
    <w:rsid w:val="004E477B"/>
    <w:rsid w:val="004E5C1E"/>
    <w:rsid w:val="004F2117"/>
    <w:rsid w:val="004F4CEC"/>
    <w:rsid w:val="004F6F84"/>
    <w:rsid w:val="00501F40"/>
    <w:rsid w:val="005158E0"/>
    <w:rsid w:val="00536DC7"/>
    <w:rsid w:val="00546AC7"/>
    <w:rsid w:val="00553C1C"/>
    <w:rsid w:val="00566D62"/>
    <w:rsid w:val="005673A6"/>
    <w:rsid w:val="0057613D"/>
    <w:rsid w:val="00584148"/>
    <w:rsid w:val="00592A49"/>
    <w:rsid w:val="005A0115"/>
    <w:rsid w:val="005A3D2E"/>
    <w:rsid w:val="005A6384"/>
    <w:rsid w:val="005A7C9F"/>
    <w:rsid w:val="005B6DD2"/>
    <w:rsid w:val="005C1DCA"/>
    <w:rsid w:val="005C2493"/>
    <w:rsid w:val="005C5660"/>
    <w:rsid w:val="005D1991"/>
    <w:rsid w:val="005D5762"/>
    <w:rsid w:val="005F0F75"/>
    <w:rsid w:val="005F1FFD"/>
    <w:rsid w:val="005F2FD1"/>
    <w:rsid w:val="00603E4C"/>
    <w:rsid w:val="00604930"/>
    <w:rsid w:val="00615C9C"/>
    <w:rsid w:val="00624544"/>
    <w:rsid w:val="00635008"/>
    <w:rsid w:val="00635385"/>
    <w:rsid w:val="00651119"/>
    <w:rsid w:val="006619C0"/>
    <w:rsid w:val="006619C7"/>
    <w:rsid w:val="00663E03"/>
    <w:rsid w:val="006670AE"/>
    <w:rsid w:val="0066760B"/>
    <w:rsid w:val="00677B1A"/>
    <w:rsid w:val="00686922"/>
    <w:rsid w:val="0069221D"/>
    <w:rsid w:val="006A30A6"/>
    <w:rsid w:val="006A6D72"/>
    <w:rsid w:val="006B2E1E"/>
    <w:rsid w:val="006C3215"/>
    <w:rsid w:val="006C3670"/>
    <w:rsid w:val="006C465C"/>
    <w:rsid w:val="006D05D5"/>
    <w:rsid w:val="006D143A"/>
    <w:rsid w:val="006D734D"/>
    <w:rsid w:val="006E7DA2"/>
    <w:rsid w:val="006F5E05"/>
    <w:rsid w:val="00701398"/>
    <w:rsid w:val="00706677"/>
    <w:rsid w:val="00707732"/>
    <w:rsid w:val="00710FFC"/>
    <w:rsid w:val="00711186"/>
    <w:rsid w:val="00713248"/>
    <w:rsid w:val="007136A0"/>
    <w:rsid w:val="0071674A"/>
    <w:rsid w:val="0072365C"/>
    <w:rsid w:val="00732B09"/>
    <w:rsid w:val="00733D79"/>
    <w:rsid w:val="00734618"/>
    <w:rsid w:val="007351D0"/>
    <w:rsid w:val="007412BD"/>
    <w:rsid w:val="007457BF"/>
    <w:rsid w:val="00746B10"/>
    <w:rsid w:val="00757A9B"/>
    <w:rsid w:val="00771B98"/>
    <w:rsid w:val="007723EB"/>
    <w:rsid w:val="00784906"/>
    <w:rsid w:val="007A4463"/>
    <w:rsid w:val="007A552A"/>
    <w:rsid w:val="007A6C40"/>
    <w:rsid w:val="007A73C1"/>
    <w:rsid w:val="007B5998"/>
    <w:rsid w:val="007C3BEB"/>
    <w:rsid w:val="007E111A"/>
    <w:rsid w:val="007E553D"/>
    <w:rsid w:val="007F45C3"/>
    <w:rsid w:val="008032B1"/>
    <w:rsid w:val="0081348D"/>
    <w:rsid w:val="00827F72"/>
    <w:rsid w:val="00842C4A"/>
    <w:rsid w:val="008432D3"/>
    <w:rsid w:val="00845F62"/>
    <w:rsid w:val="00850201"/>
    <w:rsid w:val="00856801"/>
    <w:rsid w:val="0086031B"/>
    <w:rsid w:val="00870C14"/>
    <w:rsid w:val="00875D56"/>
    <w:rsid w:val="008845B7"/>
    <w:rsid w:val="00884896"/>
    <w:rsid w:val="00885A04"/>
    <w:rsid w:val="00892A8E"/>
    <w:rsid w:val="008A1504"/>
    <w:rsid w:val="008A1927"/>
    <w:rsid w:val="008A67CD"/>
    <w:rsid w:val="008B757F"/>
    <w:rsid w:val="008C53AF"/>
    <w:rsid w:val="008C657B"/>
    <w:rsid w:val="008D03F5"/>
    <w:rsid w:val="008D134F"/>
    <w:rsid w:val="008D7B75"/>
    <w:rsid w:val="008F2B83"/>
    <w:rsid w:val="008F530F"/>
    <w:rsid w:val="00903240"/>
    <w:rsid w:val="0090355D"/>
    <w:rsid w:val="00907245"/>
    <w:rsid w:val="00911AD5"/>
    <w:rsid w:val="00925F84"/>
    <w:rsid w:val="00931AA0"/>
    <w:rsid w:val="0094263D"/>
    <w:rsid w:val="00946C86"/>
    <w:rsid w:val="00951085"/>
    <w:rsid w:val="009714B2"/>
    <w:rsid w:val="00976D30"/>
    <w:rsid w:val="00977E76"/>
    <w:rsid w:val="00987F3F"/>
    <w:rsid w:val="009A03ED"/>
    <w:rsid w:val="009A1FCB"/>
    <w:rsid w:val="009A4CE6"/>
    <w:rsid w:val="009C3633"/>
    <w:rsid w:val="009C749F"/>
    <w:rsid w:val="009D21C4"/>
    <w:rsid w:val="009D54B7"/>
    <w:rsid w:val="009F3B94"/>
    <w:rsid w:val="009F77F0"/>
    <w:rsid w:val="00A01163"/>
    <w:rsid w:val="00A01E5A"/>
    <w:rsid w:val="00A02ABE"/>
    <w:rsid w:val="00A13CE1"/>
    <w:rsid w:val="00A152C2"/>
    <w:rsid w:val="00A24828"/>
    <w:rsid w:val="00A2516F"/>
    <w:rsid w:val="00A27328"/>
    <w:rsid w:val="00A30021"/>
    <w:rsid w:val="00A3598A"/>
    <w:rsid w:val="00A405D8"/>
    <w:rsid w:val="00A46EA3"/>
    <w:rsid w:val="00A547E4"/>
    <w:rsid w:val="00A56FB9"/>
    <w:rsid w:val="00A719C5"/>
    <w:rsid w:val="00A7380E"/>
    <w:rsid w:val="00A9190D"/>
    <w:rsid w:val="00A93786"/>
    <w:rsid w:val="00AA0BF3"/>
    <w:rsid w:val="00AB5121"/>
    <w:rsid w:val="00AC21E5"/>
    <w:rsid w:val="00AC67A1"/>
    <w:rsid w:val="00AD6708"/>
    <w:rsid w:val="00AE2E9C"/>
    <w:rsid w:val="00AF337C"/>
    <w:rsid w:val="00AF3F0E"/>
    <w:rsid w:val="00AF43E2"/>
    <w:rsid w:val="00B0202A"/>
    <w:rsid w:val="00B04664"/>
    <w:rsid w:val="00B05D2C"/>
    <w:rsid w:val="00B312CD"/>
    <w:rsid w:val="00B32BE8"/>
    <w:rsid w:val="00B42896"/>
    <w:rsid w:val="00B435DA"/>
    <w:rsid w:val="00B4556C"/>
    <w:rsid w:val="00B476AE"/>
    <w:rsid w:val="00B53076"/>
    <w:rsid w:val="00B646BC"/>
    <w:rsid w:val="00B65194"/>
    <w:rsid w:val="00B730AE"/>
    <w:rsid w:val="00B80924"/>
    <w:rsid w:val="00B81485"/>
    <w:rsid w:val="00B8480D"/>
    <w:rsid w:val="00B851CE"/>
    <w:rsid w:val="00B85C5E"/>
    <w:rsid w:val="00B86BF7"/>
    <w:rsid w:val="00B90717"/>
    <w:rsid w:val="00B9159E"/>
    <w:rsid w:val="00B97FE7"/>
    <w:rsid w:val="00BA4EE4"/>
    <w:rsid w:val="00BA5D6E"/>
    <w:rsid w:val="00BB5684"/>
    <w:rsid w:val="00BB6E70"/>
    <w:rsid w:val="00BC2814"/>
    <w:rsid w:val="00BD3EBC"/>
    <w:rsid w:val="00BE152C"/>
    <w:rsid w:val="00BF003D"/>
    <w:rsid w:val="00BF105E"/>
    <w:rsid w:val="00BF3506"/>
    <w:rsid w:val="00BF372E"/>
    <w:rsid w:val="00BF5464"/>
    <w:rsid w:val="00BF5674"/>
    <w:rsid w:val="00BF56B0"/>
    <w:rsid w:val="00C1032A"/>
    <w:rsid w:val="00C110AD"/>
    <w:rsid w:val="00C272A0"/>
    <w:rsid w:val="00C276DC"/>
    <w:rsid w:val="00C30E42"/>
    <w:rsid w:val="00C361A2"/>
    <w:rsid w:val="00C41C50"/>
    <w:rsid w:val="00C4466B"/>
    <w:rsid w:val="00C54920"/>
    <w:rsid w:val="00C619D3"/>
    <w:rsid w:val="00C65840"/>
    <w:rsid w:val="00C75D65"/>
    <w:rsid w:val="00C76E33"/>
    <w:rsid w:val="00C77A8B"/>
    <w:rsid w:val="00C80C0F"/>
    <w:rsid w:val="00C853A0"/>
    <w:rsid w:val="00C87D12"/>
    <w:rsid w:val="00C9628D"/>
    <w:rsid w:val="00C972BD"/>
    <w:rsid w:val="00CA0F80"/>
    <w:rsid w:val="00CB4374"/>
    <w:rsid w:val="00CB54B3"/>
    <w:rsid w:val="00CB69FE"/>
    <w:rsid w:val="00CB6E92"/>
    <w:rsid w:val="00CC176C"/>
    <w:rsid w:val="00CC264C"/>
    <w:rsid w:val="00CD0947"/>
    <w:rsid w:val="00CD6D98"/>
    <w:rsid w:val="00CD7504"/>
    <w:rsid w:val="00CE3A49"/>
    <w:rsid w:val="00CE42A9"/>
    <w:rsid w:val="00CF1B6A"/>
    <w:rsid w:val="00CF3819"/>
    <w:rsid w:val="00D0139F"/>
    <w:rsid w:val="00D066AD"/>
    <w:rsid w:val="00D12FEA"/>
    <w:rsid w:val="00D20417"/>
    <w:rsid w:val="00D230B7"/>
    <w:rsid w:val="00D255C2"/>
    <w:rsid w:val="00D256BF"/>
    <w:rsid w:val="00D26EEF"/>
    <w:rsid w:val="00D558B0"/>
    <w:rsid w:val="00D64FCC"/>
    <w:rsid w:val="00D65FB5"/>
    <w:rsid w:val="00D7265A"/>
    <w:rsid w:val="00D729BE"/>
    <w:rsid w:val="00D731D9"/>
    <w:rsid w:val="00D73834"/>
    <w:rsid w:val="00D7423A"/>
    <w:rsid w:val="00D75517"/>
    <w:rsid w:val="00D75ED2"/>
    <w:rsid w:val="00D7779D"/>
    <w:rsid w:val="00D82323"/>
    <w:rsid w:val="00D86CE1"/>
    <w:rsid w:val="00DA1AB2"/>
    <w:rsid w:val="00DA24BE"/>
    <w:rsid w:val="00DB5A55"/>
    <w:rsid w:val="00DB64B7"/>
    <w:rsid w:val="00DB7344"/>
    <w:rsid w:val="00DC2E72"/>
    <w:rsid w:val="00DC5B2B"/>
    <w:rsid w:val="00DD0BAF"/>
    <w:rsid w:val="00DD2D8A"/>
    <w:rsid w:val="00DE59ED"/>
    <w:rsid w:val="00E203C8"/>
    <w:rsid w:val="00E350AA"/>
    <w:rsid w:val="00E35FF0"/>
    <w:rsid w:val="00E41AD1"/>
    <w:rsid w:val="00E43635"/>
    <w:rsid w:val="00E43F14"/>
    <w:rsid w:val="00E508EC"/>
    <w:rsid w:val="00E53D85"/>
    <w:rsid w:val="00E54669"/>
    <w:rsid w:val="00E63D7B"/>
    <w:rsid w:val="00E73105"/>
    <w:rsid w:val="00E74EA5"/>
    <w:rsid w:val="00E91811"/>
    <w:rsid w:val="00E93D75"/>
    <w:rsid w:val="00EB2966"/>
    <w:rsid w:val="00EB576C"/>
    <w:rsid w:val="00EC6A87"/>
    <w:rsid w:val="00ED752E"/>
    <w:rsid w:val="00EE27BE"/>
    <w:rsid w:val="00F01AE0"/>
    <w:rsid w:val="00F025F1"/>
    <w:rsid w:val="00F06ADD"/>
    <w:rsid w:val="00F07908"/>
    <w:rsid w:val="00F07B9A"/>
    <w:rsid w:val="00F13111"/>
    <w:rsid w:val="00F15EA6"/>
    <w:rsid w:val="00F162B9"/>
    <w:rsid w:val="00F30480"/>
    <w:rsid w:val="00F368C1"/>
    <w:rsid w:val="00F37D07"/>
    <w:rsid w:val="00F473A9"/>
    <w:rsid w:val="00F50538"/>
    <w:rsid w:val="00F62CCF"/>
    <w:rsid w:val="00F734A3"/>
    <w:rsid w:val="00F81A36"/>
    <w:rsid w:val="00F827B8"/>
    <w:rsid w:val="00F848C1"/>
    <w:rsid w:val="00F85C99"/>
    <w:rsid w:val="00F86C63"/>
    <w:rsid w:val="00F906DF"/>
    <w:rsid w:val="00F95F50"/>
    <w:rsid w:val="00FA3A35"/>
    <w:rsid w:val="00FA3FD1"/>
    <w:rsid w:val="00FA4160"/>
    <w:rsid w:val="00FB60CB"/>
    <w:rsid w:val="00FC0A85"/>
    <w:rsid w:val="00FC22FF"/>
    <w:rsid w:val="00FC6DD3"/>
    <w:rsid w:val="00FD3775"/>
    <w:rsid w:val="00FE3FAB"/>
    <w:rsid w:val="00FE7C11"/>
    <w:rsid w:val="00FF44E1"/>
    <w:rsid w:val="00FF4EC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6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6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5674"/>
    <w:rPr>
      <w:rFonts w:ascii="Lucida Grande" w:hAnsi="Lucida Grande" w:cs="Lucida Grande"/>
      <w:sz w:val="18"/>
      <w:szCs w:val="18"/>
    </w:rPr>
  </w:style>
  <w:style w:type="character" w:styleId="FootnoteReference">
    <w:name w:val="footnote reference"/>
    <w:basedOn w:val="DefaultParagraphFont"/>
    <w:unhideWhenUsed/>
    <w:rsid w:val="00462878"/>
    <w:rPr>
      <w:vertAlign w:val="superscript"/>
    </w:rPr>
  </w:style>
  <w:style w:type="paragraph" w:styleId="FootnoteText">
    <w:name w:val="footnote text"/>
    <w:aliases w:val=" Char,Char"/>
    <w:basedOn w:val="Normal"/>
    <w:link w:val="FootnoteTextChar"/>
    <w:unhideWhenUsed/>
    <w:rsid w:val="00462878"/>
    <w:rPr>
      <w:rFonts w:eastAsiaTheme="minorHAnsi"/>
      <w:sz w:val="20"/>
      <w:szCs w:val="20"/>
    </w:rPr>
  </w:style>
  <w:style w:type="character" w:customStyle="1" w:styleId="FootnoteTextChar">
    <w:name w:val="Footnote Text Char"/>
    <w:aliases w:val=" Char Char,Char Char"/>
    <w:basedOn w:val="DefaultParagraphFont"/>
    <w:link w:val="FootnoteText"/>
    <w:rsid w:val="00462878"/>
    <w:rPr>
      <w:rFonts w:eastAsiaTheme="minorHAnsi"/>
      <w:sz w:val="20"/>
      <w:szCs w:val="20"/>
    </w:rPr>
  </w:style>
  <w:style w:type="paragraph" w:styleId="Footer">
    <w:name w:val="footer"/>
    <w:basedOn w:val="Normal"/>
    <w:link w:val="FooterChar"/>
    <w:uiPriority w:val="99"/>
    <w:unhideWhenUsed/>
    <w:rsid w:val="00C77A8B"/>
    <w:pPr>
      <w:tabs>
        <w:tab w:val="center" w:pos="4320"/>
        <w:tab w:val="right" w:pos="8640"/>
      </w:tabs>
    </w:pPr>
  </w:style>
  <w:style w:type="character" w:customStyle="1" w:styleId="FooterChar">
    <w:name w:val="Footer Char"/>
    <w:basedOn w:val="DefaultParagraphFont"/>
    <w:link w:val="Footer"/>
    <w:uiPriority w:val="99"/>
    <w:rsid w:val="00C77A8B"/>
  </w:style>
  <w:style w:type="character" w:styleId="PageNumber">
    <w:name w:val="page number"/>
    <w:basedOn w:val="DefaultParagraphFont"/>
    <w:uiPriority w:val="99"/>
    <w:semiHidden/>
    <w:unhideWhenUsed/>
    <w:rsid w:val="00C77A8B"/>
  </w:style>
  <w:style w:type="paragraph" w:styleId="NormalWeb">
    <w:name w:val="Normal (Web)"/>
    <w:basedOn w:val="Normal"/>
    <w:rsid w:val="00DD0BAF"/>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406406"/>
    <w:rPr>
      <w:sz w:val="18"/>
      <w:szCs w:val="18"/>
    </w:rPr>
  </w:style>
  <w:style w:type="paragraph" w:styleId="CommentText">
    <w:name w:val="annotation text"/>
    <w:basedOn w:val="Normal"/>
    <w:link w:val="CommentTextChar"/>
    <w:uiPriority w:val="99"/>
    <w:semiHidden/>
    <w:unhideWhenUsed/>
    <w:rsid w:val="00406406"/>
  </w:style>
  <w:style w:type="character" w:customStyle="1" w:styleId="CommentTextChar">
    <w:name w:val="Comment Text Char"/>
    <w:basedOn w:val="DefaultParagraphFont"/>
    <w:link w:val="CommentText"/>
    <w:uiPriority w:val="99"/>
    <w:semiHidden/>
    <w:rsid w:val="00406406"/>
  </w:style>
  <w:style w:type="paragraph" w:styleId="CommentSubject">
    <w:name w:val="annotation subject"/>
    <w:basedOn w:val="CommentText"/>
    <w:next w:val="CommentText"/>
    <w:link w:val="CommentSubjectChar"/>
    <w:uiPriority w:val="99"/>
    <w:semiHidden/>
    <w:unhideWhenUsed/>
    <w:rsid w:val="00406406"/>
    <w:rPr>
      <w:b/>
      <w:bCs/>
      <w:sz w:val="20"/>
      <w:szCs w:val="20"/>
    </w:rPr>
  </w:style>
  <w:style w:type="character" w:customStyle="1" w:styleId="CommentSubjectChar">
    <w:name w:val="Comment Subject Char"/>
    <w:basedOn w:val="CommentTextChar"/>
    <w:link w:val="CommentSubject"/>
    <w:uiPriority w:val="99"/>
    <w:semiHidden/>
    <w:rsid w:val="00406406"/>
    <w:rPr>
      <w:b/>
      <w:bCs/>
      <w:sz w:val="20"/>
      <w:szCs w:val="20"/>
    </w:rPr>
  </w:style>
  <w:style w:type="paragraph" w:styleId="Header">
    <w:name w:val="header"/>
    <w:basedOn w:val="Normal"/>
    <w:link w:val="HeaderChar"/>
    <w:uiPriority w:val="99"/>
    <w:unhideWhenUsed/>
    <w:rsid w:val="00BD3EBC"/>
    <w:pPr>
      <w:tabs>
        <w:tab w:val="center" w:pos="4320"/>
        <w:tab w:val="right" w:pos="8640"/>
      </w:tabs>
    </w:pPr>
  </w:style>
  <w:style w:type="character" w:customStyle="1" w:styleId="HeaderChar">
    <w:name w:val="Header Char"/>
    <w:basedOn w:val="DefaultParagraphFont"/>
    <w:link w:val="Header"/>
    <w:uiPriority w:val="99"/>
    <w:rsid w:val="00BD3EBC"/>
  </w:style>
  <w:style w:type="character" w:styleId="Hyperlink">
    <w:name w:val="Hyperlink"/>
    <w:basedOn w:val="DefaultParagraphFont"/>
    <w:uiPriority w:val="99"/>
    <w:unhideWhenUsed/>
    <w:rsid w:val="003408A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6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5674"/>
    <w:rPr>
      <w:rFonts w:ascii="Lucida Grande" w:hAnsi="Lucida Grande" w:cs="Lucida Grande"/>
      <w:sz w:val="18"/>
      <w:szCs w:val="18"/>
    </w:rPr>
  </w:style>
  <w:style w:type="character" w:styleId="FootnoteReference">
    <w:name w:val="footnote reference"/>
    <w:basedOn w:val="DefaultParagraphFont"/>
    <w:unhideWhenUsed/>
    <w:rsid w:val="00462878"/>
    <w:rPr>
      <w:vertAlign w:val="superscript"/>
    </w:rPr>
  </w:style>
  <w:style w:type="paragraph" w:styleId="FootnoteText">
    <w:name w:val="footnote text"/>
    <w:aliases w:val=" Char,Char"/>
    <w:basedOn w:val="Normal"/>
    <w:link w:val="FootnoteTextChar"/>
    <w:unhideWhenUsed/>
    <w:rsid w:val="00462878"/>
    <w:rPr>
      <w:rFonts w:eastAsiaTheme="minorHAnsi"/>
      <w:sz w:val="20"/>
      <w:szCs w:val="20"/>
    </w:rPr>
  </w:style>
  <w:style w:type="character" w:customStyle="1" w:styleId="FootnoteTextChar">
    <w:name w:val="Footnote Text Char"/>
    <w:aliases w:val=" Char Char,Char Char"/>
    <w:basedOn w:val="DefaultParagraphFont"/>
    <w:link w:val="FootnoteText"/>
    <w:rsid w:val="00462878"/>
    <w:rPr>
      <w:rFonts w:eastAsiaTheme="minorHAnsi"/>
      <w:sz w:val="20"/>
      <w:szCs w:val="20"/>
    </w:rPr>
  </w:style>
  <w:style w:type="paragraph" w:styleId="Footer">
    <w:name w:val="footer"/>
    <w:basedOn w:val="Normal"/>
    <w:link w:val="FooterChar"/>
    <w:uiPriority w:val="99"/>
    <w:unhideWhenUsed/>
    <w:rsid w:val="00C77A8B"/>
    <w:pPr>
      <w:tabs>
        <w:tab w:val="center" w:pos="4320"/>
        <w:tab w:val="right" w:pos="8640"/>
      </w:tabs>
    </w:pPr>
  </w:style>
  <w:style w:type="character" w:customStyle="1" w:styleId="FooterChar">
    <w:name w:val="Footer Char"/>
    <w:basedOn w:val="DefaultParagraphFont"/>
    <w:link w:val="Footer"/>
    <w:uiPriority w:val="99"/>
    <w:rsid w:val="00C77A8B"/>
  </w:style>
  <w:style w:type="character" w:styleId="PageNumber">
    <w:name w:val="page number"/>
    <w:basedOn w:val="DefaultParagraphFont"/>
    <w:uiPriority w:val="99"/>
    <w:semiHidden/>
    <w:unhideWhenUsed/>
    <w:rsid w:val="00C77A8B"/>
  </w:style>
  <w:style w:type="paragraph" w:styleId="NormalWeb">
    <w:name w:val="Normal (Web)"/>
    <w:basedOn w:val="Normal"/>
    <w:rsid w:val="00DD0BAF"/>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406406"/>
    <w:rPr>
      <w:sz w:val="18"/>
      <w:szCs w:val="18"/>
    </w:rPr>
  </w:style>
  <w:style w:type="paragraph" w:styleId="CommentText">
    <w:name w:val="annotation text"/>
    <w:basedOn w:val="Normal"/>
    <w:link w:val="CommentTextChar"/>
    <w:uiPriority w:val="99"/>
    <w:semiHidden/>
    <w:unhideWhenUsed/>
    <w:rsid w:val="00406406"/>
  </w:style>
  <w:style w:type="character" w:customStyle="1" w:styleId="CommentTextChar">
    <w:name w:val="Comment Text Char"/>
    <w:basedOn w:val="DefaultParagraphFont"/>
    <w:link w:val="CommentText"/>
    <w:uiPriority w:val="99"/>
    <w:semiHidden/>
    <w:rsid w:val="00406406"/>
  </w:style>
  <w:style w:type="paragraph" w:styleId="CommentSubject">
    <w:name w:val="annotation subject"/>
    <w:basedOn w:val="CommentText"/>
    <w:next w:val="CommentText"/>
    <w:link w:val="CommentSubjectChar"/>
    <w:uiPriority w:val="99"/>
    <w:semiHidden/>
    <w:unhideWhenUsed/>
    <w:rsid w:val="00406406"/>
    <w:rPr>
      <w:b/>
      <w:bCs/>
      <w:sz w:val="20"/>
      <w:szCs w:val="20"/>
    </w:rPr>
  </w:style>
  <w:style w:type="character" w:customStyle="1" w:styleId="CommentSubjectChar">
    <w:name w:val="Comment Subject Char"/>
    <w:basedOn w:val="CommentTextChar"/>
    <w:link w:val="CommentSubject"/>
    <w:uiPriority w:val="99"/>
    <w:semiHidden/>
    <w:rsid w:val="00406406"/>
    <w:rPr>
      <w:b/>
      <w:bCs/>
      <w:sz w:val="20"/>
      <w:szCs w:val="20"/>
    </w:rPr>
  </w:style>
  <w:style w:type="paragraph" w:styleId="Header">
    <w:name w:val="header"/>
    <w:basedOn w:val="Normal"/>
    <w:link w:val="HeaderChar"/>
    <w:uiPriority w:val="99"/>
    <w:unhideWhenUsed/>
    <w:rsid w:val="00BD3EBC"/>
    <w:pPr>
      <w:tabs>
        <w:tab w:val="center" w:pos="4320"/>
        <w:tab w:val="right" w:pos="8640"/>
      </w:tabs>
    </w:pPr>
  </w:style>
  <w:style w:type="character" w:customStyle="1" w:styleId="HeaderChar">
    <w:name w:val="Header Char"/>
    <w:basedOn w:val="DefaultParagraphFont"/>
    <w:link w:val="Header"/>
    <w:uiPriority w:val="99"/>
    <w:rsid w:val="00BD3EBC"/>
  </w:style>
  <w:style w:type="character" w:styleId="Hyperlink">
    <w:name w:val="Hyperlink"/>
    <w:basedOn w:val="DefaultParagraphFont"/>
    <w:uiPriority w:val="99"/>
    <w:unhideWhenUsed/>
    <w:rsid w:val="003408A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lawyerscollective.org/magazine/dec2008-jan2009/feature-5" TargetMode="External"/><Relationship Id="rId3" Type="http://schemas.openxmlformats.org/officeDocument/2006/relationships/hyperlink" Target="http://www.economist.com/blogs/banyan/2012/12/indias-skewed-sex-ratios" TargetMode="External"/><Relationship Id="rId7" Type="http://schemas.openxmlformats.org/officeDocument/2006/relationships/hyperlink" Target="http://www.prsindia.org/uploads/media/1237548159/NLCII-report.pdf" TargetMode="External"/><Relationship Id="rId2" Type="http://schemas.openxmlformats.org/officeDocument/2006/relationships/hyperlink" Target="http://www.e-ir.info/2012/03/19/depletion-the-costs-of-unpaid-domestic-work/" TargetMode="External"/><Relationship Id="rId1" Type="http://schemas.openxmlformats.org/officeDocument/2006/relationships/hyperlink" Target="mailto:prabha.kotiswaran@kcl.ac.uk" TargetMode="External"/><Relationship Id="rId6" Type="http://schemas.openxmlformats.org/officeDocument/2006/relationships/hyperlink" Target="http://el.doccentre.info/website/DOCPOST/Legal_Rights/Oct-05/PDF%20Oct-05-LR/RE10-Fundamental%20freedomand%20bar%20dancers.pdf" TargetMode="External"/><Relationship Id="rId5" Type="http://schemas.openxmlformats.org/officeDocument/2006/relationships/hyperlink" Target="http://www.law.harvard.edu/faculty/jhalley/cv/Halley.pdf" TargetMode="External"/><Relationship Id="rId4" Type="http://schemas.openxmlformats.org/officeDocument/2006/relationships/hyperlink" Target="http://www.bbc.co.uk/news/magazine-20938125" TargetMode="External"/><Relationship Id="rId9" Type="http://schemas.openxmlformats.org/officeDocument/2006/relationships/hyperlink" Target="http://www.law.harvard.edu/students/orgs/jlg/vol292/hall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3E3A6-2BD6-48AE-B897-54FA9B74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19</Pages>
  <Words>8695</Words>
  <Characters>49562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SOAS</Company>
  <LinksUpToDate>false</LinksUpToDate>
  <CharactersWithSpaces>58141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Prabha Kotiswaran</dc:creator>
  <cp:lastModifiedBy>KLS Staff</cp:lastModifiedBy>
  <cp:revision>13</cp:revision>
  <cp:lastPrinted>2014-04-02T20:59:00Z</cp:lastPrinted>
  <dcterms:created xsi:type="dcterms:W3CDTF">2014-03-31T20:57:00Z</dcterms:created>
  <dcterms:modified xsi:type="dcterms:W3CDTF">2014-04-03T08:13:00Z</dcterms:modified>
</cp:coreProperties>
</file>