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4D91" w14:textId="38183352" w:rsidR="00F6006B" w:rsidRDefault="00F6006B" w:rsidP="00C3586D">
      <w:pPr>
        <w:pStyle w:val="Title"/>
        <w:spacing w:line="240" w:lineRule="auto"/>
      </w:pPr>
      <w:bookmarkStart w:id="0" w:name="_Hlk128126461"/>
      <w:r w:rsidRPr="0026090C">
        <w:t>Criminal Justice Policy and Victim-Survivor Empowerment: A Case Study of Domestic Violence Disclosure Schemes in England and Wales</w:t>
      </w:r>
    </w:p>
    <w:p w14:paraId="14CD8641" w14:textId="77777777" w:rsidR="00C3586D" w:rsidRPr="00C3586D" w:rsidRDefault="00C3586D" w:rsidP="00C3586D"/>
    <w:p w14:paraId="3F57FD04" w14:textId="2AA0AFDF" w:rsidR="007A156B" w:rsidRDefault="009B073B" w:rsidP="00CB21FE">
      <w:pPr>
        <w:spacing w:line="480" w:lineRule="auto"/>
        <w:jc w:val="both"/>
        <w:rPr>
          <w:rFonts w:cstheme="minorHAnsi"/>
          <w:b/>
          <w:bCs/>
          <w:sz w:val="24"/>
          <w:szCs w:val="24"/>
        </w:rPr>
      </w:pPr>
      <w:r w:rsidRPr="00844268">
        <w:rPr>
          <w:rFonts w:cstheme="minorHAnsi"/>
          <w:b/>
          <w:bCs/>
          <w:sz w:val="24"/>
          <w:szCs w:val="24"/>
        </w:rPr>
        <w:t>Charlotte Barlow</w:t>
      </w:r>
      <w:r w:rsidR="006A65E4">
        <w:rPr>
          <w:rFonts w:cstheme="minorHAnsi"/>
          <w:b/>
          <w:bCs/>
          <w:sz w:val="24"/>
          <w:szCs w:val="24"/>
        </w:rPr>
        <w:t>,</w:t>
      </w:r>
      <w:r w:rsidR="007A156B">
        <w:rPr>
          <w:rStyle w:val="FootnoteReference"/>
          <w:rFonts w:cstheme="minorHAnsi"/>
          <w:b/>
          <w:bCs/>
          <w:sz w:val="24"/>
          <w:szCs w:val="24"/>
        </w:rPr>
        <w:footnoteReference w:customMarkFollows="1" w:id="1"/>
        <w:t>*</w:t>
      </w:r>
      <w:r w:rsidR="006A65E4">
        <w:rPr>
          <w:rFonts w:cstheme="minorHAnsi"/>
          <w:b/>
          <w:bCs/>
          <w:sz w:val="24"/>
          <w:szCs w:val="24"/>
        </w:rPr>
        <w:t xml:space="preserve"> Sandra Walklate</w:t>
      </w:r>
      <w:r w:rsidR="007A156B">
        <w:rPr>
          <w:rStyle w:val="FootnoteReference"/>
          <w:rFonts w:cstheme="minorHAnsi"/>
          <w:b/>
          <w:bCs/>
          <w:sz w:val="24"/>
          <w:szCs w:val="24"/>
        </w:rPr>
        <w:footnoteReference w:customMarkFollows="1" w:id="2"/>
        <w:t>**</w:t>
      </w:r>
      <w:r w:rsidR="006A65E4">
        <w:rPr>
          <w:rFonts w:cstheme="minorHAnsi"/>
          <w:b/>
          <w:bCs/>
          <w:sz w:val="24"/>
          <w:szCs w:val="24"/>
        </w:rPr>
        <w:t xml:space="preserve"> and Nicole Renehan</w:t>
      </w:r>
      <w:r w:rsidR="007A156B">
        <w:rPr>
          <w:rStyle w:val="FootnoteReference"/>
          <w:rFonts w:cstheme="minorHAnsi"/>
          <w:b/>
          <w:bCs/>
          <w:sz w:val="24"/>
          <w:szCs w:val="24"/>
        </w:rPr>
        <w:footnoteReference w:customMarkFollows="1" w:id="3"/>
        <w:t>***</w:t>
      </w:r>
      <w:r w:rsidR="009862F4" w:rsidRPr="00844268">
        <w:rPr>
          <w:rFonts w:cstheme="minorHAnsi"/>
          <w:b/>
          <w:bCs/>
          <w:sz w:val="24"/>
          <w:szCs w:val="24"/>
        </w:rPr>
        <w:t xml:space="preserve"> </w:t>
      </w:r>
    </w:p>
    <w:p w14:paraId="577FE448" w14:textId="3A4FA602" w:rsidR="009357D3" w:rsidRPr="00844268" w:rsidRDefault="009357D3" w:rsidP="00CB21FE">
      <w:pPr>
        <w:spacing w:line="480" w:lineRule="auto"/>
        <w:jc w:val="both"/>
        <w:rPr>
          <w:rFonts w:cstheme="minorHAnsi"/>
          <w:b/>
          <w:bCs/>
          <w:sz w:val="24"/>
          <w:szCs w:val="24"/>
        </w:rPr>
      </w:pPr>
    </w:p>
    <w:bookmarkEnd w:id="0"/>
    <w:p w14:paraId="69C4C4C5" w14:textId="755780D6" w:rsidR="00D464C1" w:rsidRPr="007A156B" w:rsidRDefault="00D464C1" w:rsidP="007A156B">
      <w:pPr>
        <w:pStyle w:val="Heading1"/>
      </w:pPr>
      <w:r w:rsidRPr="007A156B">
        <w:t xml:space="preserve">Abstract </w:t>
      </w:r>
    </w:p>
    <w:p w14:paraId="5544AF78" w14:textId="22C9A38D" w:rsidR="00D464C1" w:rsidRPr="00844268" w:rsidRDefault="00D464C1" w:rsidP="00CB21FE">
      <w:pPr>
        <w:spacing w:line="480" w:lineRule="auto"/>
        <w:jc w:val="both"/>
        <w:rPr>
          <w:rFonts w:cstheme="minorHAnsi"/>
          <w:b/>
          <w:bCs/>
          <w:sz w:val="24"/>
          <w:szCs w:val="24"/>
        </w:rPr>
      </w:pPr>
      <w:r w:rsidRPr="00844268">
        <w:rPr>
          <w:rFonts w:cstheme="minorHAnsi"/>
          <w:color w:val="000000" w:themeColor="text1"/>
          <w:sz w:val="24"/>
          <w:szCs w:val="24"/>
        </w:rPr>
        <w:t xml:space="preserve">Empowering victim-survivors has long been recognised as one key strategy in reducing domestic abuse. </w:t>
      </w:r>
      <w:r w:rsidR="00306717" w:rsidRPr="00844268">
        <w:rPr>
          <w:rFonts w:cstheme="minorHAnsi"/>
          <w:color w:val="000000" w:themeColor="text1"/>
          <w:sz w:val="24"/>
          <w:szCs w:val="24"/>
        </w:rPr>
        <w:t>T</w:t>
      </w:r>
      <w:r w:rsidRPr="00844268">
        <w:rPr>
          <w:rFonts w:cstheme="minorHAnsi"/>
          <w:color w:val="000000" w:themeColor="text1"/>
          <w:sz w:val="24"/>
          <w:szCs w:val="24"/>
        </w:rPr>
        <w:t>his article explore</w:t>
      </w:r>
      <w:r w:rsidR="00306717" w:rsidRPr="00844268">
        <w:rPr>
          <w:rFonts w:cstheme="minorHAnsi"/>
          <w:color w:val="000000" w:themeColor="text1"/>
          <w:sz w:val="24"/>
          <w:szCs w:val="24"/>
        </w:rPr>
        <w:t>s</w:t>
      </w:r>
      <w:r w:rsidRPr="00844268">
        <w:rPr>
          <w:rFonts w:cstheme="minorHAnsi"/>
          <w:color w:val="000000" w:themeColor="text1"/>
          <w:sz w:val="24"/>
          <w:szCs w:val="24"/>
        </w:rPr>
        <w:t xml:space="preserve"> whether Domestic Violence Disclosure Schemes as a criminal ju</w:t>
      </w:r>
      <w:r w:rsidR="00306717" w:rsidRPr="00844268">
        <w:rPr>
          <w:rFonts w:cstheme="minorHAnsi"/>
          <w:color w:val="000000" w:themeColor="text1"/>
          <w:sz w:val="24"/>
          <w:szCs w:val="24"/>
        </w:rPr>
        <w:t>s</w:t>
      </w:r>
      <w:r w:rsidRPr="00844268">
        <w:rPr>
          <w:rFonts w:cstheme="minorHAnsi"/>
          <w:color w:val="000000" w:themeColor="text1"/>
          <w:sz w:val="24"/>
          <w:szCs w:val="24"/>
        </w:rPr>
        <w:t xml:space="preserve">tice response </w:t>
      </w:r>
      <w:r w:rsidR="00306717" w:rsidRPr="00844268">
        <w:rPr>
          <w:rFonts w:cstheme="minorHAnsi"/>
          <w:color w:val="000000" w:themeColor="text1"/>
          <w:sz w:val="24"/>
          <w:szCs w:val="24"/>
        </w:rPr>
        <w:t xml:space="preserve">to preventing domestic abuse </w:t>
      </w:r>
      <w:r w:rsidRPr="00844268">
        <w:rPr>
          <w:rFonts w:cstheme="minorHAnsi"/>
          <w:color w:val="000000" w:themeColor="text1"/>
          <w:sz w:val="24"/>
          <w:szCs w:val="24"/>
        </w:rPr>
        <w:t>in the United Kingdom</w:t>
      </w:r>
      <w:r w:rsidR="00306717" w:rsidRPr="00844268">
        <w:rPr>
          <w:rFonts w:cstheme="minorHAnsi"/>
          <w:color w:val="000000" w:themeColor="text1"/>
          <w:sz w:val="24"/>
          <w:szCs w:val="24"/>
        </w:rPr>
        <w:t xml:space="preserve"> </w:t>
      </w:r>
      <w:r w:rsidR="00D903EE" w:rsidRPr="00844268">
        <w:rPr>
          <w:rFonts w:cstheme="minorHAnsi"/>
          <w:color w:val="000000" w:themeColor="text1"/>
          <w:sz w:val="24"/>
          <w:szCs w:val="24"/>
        </w:rPr>
        <w:t xml:space="preserve">are experienced as </w:t>
      </w:r>
      <w:r w:rsidRPr="00844268">
        <w:rPr>
          <w:rFonts w:cstheme="minorHAnsi"/>
          <w:color w:val="000000" w:themeColor="text1"/>
          <w:sz w:val="24"/>
          <w:szCs w:val="24"/>
        </w:rPr>
        <w:t>empower</w:t>
      </w:r>
      <w:r w:rsidR="00D903EE" w:rsidRPr="00844268">
        <w:rPr>
          <w:rFonts w:cstheme="minorHAnsi"/>
          <w:color w:val="000000" w:themeColor="text1"/>
          <w:sz w:val="24"/>
          <w:szCs w:val="24"/>
        </w:rPr>
        <w:t>ing</w:t>
      </w:r>
      <w:r w:rsidR="00306717" w:rsidRPr="00844268">
        <w:rPr>
          <w:rFonts w:cstheme="minorHAnsi"/>
          <w:color w:val="000000" w:themeColor="text1"/>
          <w:sz w:val="24"/>
          <w:szCs w:val="24"/>
        </w:rPr>
        <w:t xml:space="preserve"> in practice. </w:t>
      </w:r>
      <w:r w:rsidR="00D903EE" w:rsidRPr="00844268">
        <w:rPr>
          <w:rFonts w:cstheme="minorHAnsi"/>
          <w:color w:val="000000" w:themeColor="text1"/>
          <w:sz w:val="24"/>
          <w:szCs w:val="24"/>
        </w:rPr>
        <w:t>C</w:t>
      </w:r>
      <w:r w:rsidR="001E03EA" w:rsidRPr="00844268">
        <w:rPr>
          <w:rFonts w:cstheme="minorHAnsi"/>
          <w:color w:val="000000" w:themeColor="text1"/>
          <w:sz w:val="24"/>
          <w:szCs w:val="24"/>
        </w:rPr>
        <w:t>entralising</w:t>
      </w:r>
      <w:r w:rsidR="00306717" w:rsidRPr="00844268">
        <w:rPr>
          <w:rFonts w:cstheme="minorHAnsi"/>
          <w:color w:val="000000" w:themeColor="text1"/>
          <w:sz w:val="24"/>
          <w:szCs w:val="24"/>
        </w:rPr>
        <w:t xml:space="preserve"> victim-survivor</w:t>
      </w:r>
      <w:r w:rsidR="001E03EA" w:rsidRPr="00844268">
        <w:rPr>
          <w:rFonts w:cstheme="minorHAnsi"/>
          <w:color w:val="000000" w:themeColor="text1"/>
          <w:sz w:val="24"/>
          <w:szCs w:val="24"/>
        </w:rPr>
        <w:t xml:space="preserve"> voices, </w:t>
      </w:r>
      <w:r w:rsidR="00492274" w:rsidRPr="00844268">
        <w:rPr>
          <w:rFonts w:cstheme="minorHAnsi"/>
          <w:color w:val="000000" w:themeColor="text1"/>
          <w:sz w:val="24"/>
          <w:szCs w:val="24"/>
        </w:rPr>
        <w:t xml:space="preserve">this article argues that </w:t>
      </w:r>
      <w:r w:rsidR="001E03EA" w:rsidRPr="00844268">
        <w:rPr>
          <w:rFonts w:cstheme="minorHAnsi"/>
          <w:color w:val="000000" w:themeColor="text1"/>
          <w:sz w:val="24"/>
          <w:szCs w:val="24"/>
        </w:rPr>
        <w:t xml:space="preserve">variability </w:t>
      </w:r>
      <w:r w:rsidR="00492274" w:rsidRPr="00844268">
        <w:rPr>
          <w:rFonts w:cstheme="minorHAnsi"/>
          <w:color w:val="000000" w:themeColor="text1"/>
          <w:sz w:val="24"/>
          <w:szCs w:val="24"/>
        </w:rPr>
        <w:t xml:space="preserve">in experiences of feeling empowered or disempowered pivoted upon whether those who </w:t>
      </w:r>
      <w:r w:rsidR="00424CCE" w:rsidRPr="00844268">
        <w:rPr>
          <w:rFonts w:cstheme="minorHAnsi"/>
          <w:color w:val="000000" w:themeColor="text1"/>
          <w:sz w:val="24"/>
          <w:szCs w:val="24"/>
        </w:rPr>
        <w:t>deliver</w:t>
      </w:r>
      <w:r w:rsidR="00492274" w:rsidRPr="00844268">
        <w:rPr>
          <w:rFonts w:cstheme="minorHAnsi"/>
          <w:color w:val="000000" w:themeColor="text1"/>
          <w:sz w:val="24"/>
          <w:szCs w:val="24"/>
        </w:rPr>
        <w:t xml:space="preserve"> the scheme adopted an </w:t>
      </w:r>
      <w:r w:rsidR="00492274" w:rsidRPr="00132FED">
        <w:rPr>
          <w:rFonts w:cstheme="minorHAnsi"/>
          <w:i/>
          <w:iCs/>
          <w:color w:val="000000" w:themeColor="text1"/>
          <w:sz w:val="24"/>
          <w:szCs w:val="24"/>
        </w:rPr>
        <w:t>incident</w:t>
      </w:r>
      <w:r w:rsidR="00492274" w:rsidRPr="00844268">
        <w:rPr>
          <w:rFonts w:cstheme="minorHAnsi"/>
          <w:color w:val="000000" w:themeColor="text1"/>
          <w:sz w:val="24"/>
          <w:szCs w:val="24"/>
        </w:rPr>
        <w:t xml:space="preserve"> or </w:t>
      </w:r>
      <w:r w:rsidR="00492274" w:rsidRPr="00132FED">
        <w:rPr>
          <w:rFonts w:cstheme="minorHAnsi"/>
          <w:i/>
          <w:iCs/>
          <w:color w:val="000000" w:themeColor="text1"/>
          <w:sz w:val="24"/>
          <w:szCs w:val="24"/>
        </w:rPr>
        <w:t>process</w:t>
      </w:r>
      <w:r w:rsidR="00492274" w:rsidRPr="00844268">
        <w:rPr>
          <w:rFonts w:cstheme="minorHAnsi"/>
          <w:color w:val="000000" w:themeColor="text1"/>
          <w:sz w:val="24"/>
          <w:szCs w:val="24"/>
        </w:rPr>
        <w:t xml:space="preserve"> focussed approach. </w:t>
      </w:r>
      <w:r w:rsidR="00890745" w:rsidRPr="00844268">
        <w:rPr>
          <w:rFonts w:cstheme="minorHAnsi"/>
          <w:color w:val="000000" w:themeColor="text1"/>
          <w:sz w:val="24"/>
          <w:szCs w:val="24"/>
        </w:rPr>
        <w:t>It</w:t>
      </w:r>
      <w:r w:rsidR="00750A6F" w:rsidRPr="00844268">
        <w:rPr>
          <w:rFonts w:cstheme="minorHAnsi"/>
          <w:color w:val="000000" w:themeColor="text1"/>
          <w:sz w:val="24"/>
          <w:szCs w:val="24"/>
        </w:rPr>
        <w:t xml:space="preserve"> conclude</w:t>
      </w:r>
      <w:r w:rsidR="00890745" w:rsidRPr="00844268">
        <w:rPr>
          <w:rFonts w:cstheme="minorHAnsi"/>
          <w:color w:val="000000" w:themeColor="text1"/>
          <w:sz w:val="24"/>
          <w:szCs w:val="24"/>
        </w:rPr>
        <w:t>s</w:t>
      </w:r>
      <w:r w:rsidR="00750A6F" w:rsidRPr="00844268">
        <w:rPr>
          <w:rFonts w:cstheme="minorHAnsi"/>
          <w:color w:val="000000" w:themeColor="text1"/>
          <w:sz w:val="24"/>
          <w:szCs w:val="24"/>
        </w:rPr>
        <w:t xml:space="preserve"> that while such schemes can be empowering when concomitant support is forthcoming, ultimately</w:t>
      </w:r>
      <w:r w:rsidR="00890745" w:rsidRPr="00844268">
        <w:rPr>
          <w:rFonts w:cstheme="minorHAnsi"/>
          <w:color w:val="000000" w:themeColor="text1"/>
          <w:sz w:val="24"/>
          <w:szCs w:val="24"/>
        </w:rPr>
        <w:t xml:space="preserve"> </w:t>
      </w:r>
      <w:r w:rsidR="00B5570F" w:rsidRPr="00844268">
        <w:rPr>
          <w:rFonts w:cstheme="minorHAnsi"/>
          <w:color w:val="000000" w:themeColor="text1"/>
          <w:sz w:val="24"/>
          <w:szCs w:val="24"/>
        </w:rPr>
        <w:t>the</w:t>
      </w:r>
      <w:r w:rsidR="00890745" w:rsidRPr="00844268">
        <w:rPr>
          <w:rFonts w:cstheme="minorHAnsi"/>
          <w:color w:val="000000" w:themeColor="text1"/>
          <w:sz w:val="24"/>
          <w:szCs w:val="24"/>
        </w:rPr>
        <w:t xml:space="preserve"> victim-survivors</w:t>
      </w:r>
      <w:r w:rsidR="00B5570F" w:rsidRPr="00844268">
        <w:rPr>
          <w:rFonts w:cstheme="minorHAnsi"/>
          <w:color w:val="000000" w:themeColor="text1"/>
          <w:sz w:val="24"/>
          <w:szCs w:val="24"/>
        </w:rPr>
        <w:t xml:space="preserve"> in this study</w:t>
      </w:r>
      <w:r w:rsidR="00890745" w:rsidRPr="00844268">
        <w:rPr>
          <w:rFonts w:cstheme="minorHAnsi"/>
          <w:color w:val="000000" w:themeColor="text1"/>
          <w:sz w:val="24"/>
          <w:szCs w:val="24"/>
        </w:rPr>
        <w:t xml:space="preserve"> </w:t>
      </w:r>
      <w:r w:rsidR="00B5570F" w:rsidRPr="00844268">
        <w:rPr>
          <w:rFonts w:cstheme="minorHAnsi"/>
          <w:color w:val="000000" w:themeColor="text1"/>
          <w:sz w:val="24"/>
          <w:szCs w:val="24"/>
        </w:rPr>
        <w:t>were</w:t>
      </w:r>
      <w:r w:rsidR="00890745" w:rsidRPr="00844268">
        <w:rPr>
          <w:rFonts w:cstheme="minorHAnsi"/>
          <w:color w:val="000000" w:themeColor="text1"/>
          <w:sz w:val="24"/>
          <w:szCs w:val="24"/>
        </w:rPr>
        <w:t xml:space="preserve"> </w:t>
      </w:r>
      <w:r w:rsidR="00424CCE" w:rsidRPr="00844268">
        <w:rPr>
          <w:rFonts w:cstheme="minorHAnsi"/>
          <w:color w:val="000000" w:themeColor="text1"/>
          <w:sz w:val="24"/>
          <w:szCs w:val="24"/>
        </w:rPr>
        <w:t xml:space="preserve">left </w:t>
      </w:r>
      <w:r w:rsidR="003F7791" w:rsidRPr="00844268">
        <w:rPr>
          <w:rFonts w:cstheme="minorHAnsi"/>
          <w:color w:val="000000" w:themeColor="text1"/>
          <w:sz w:val="24"/>
          <w:szCs w:val="24"/>
        </w:rPr>
        <w:t>feeling disillusioned because of the disparities between</w:t>
      </w:r>
      <w:r w:rsidR="00750A6F" w:rsidRPr="00844268">
        <w:rPr>
          <w:rFonts w:cstheme="minorHAnsi"/>
          <w:color w:val="000000" w:themeColor="text1"/>
          <w:sz w:val="24"/>
          <w:szCs w:val="24"/>
        </w:rPr>
        <w:t xml:space="preserve"> </w:t>
      </w:r>
      <w:r w:rsidR="00424CCE" w:rsidRPr="00844268">
        <w:rPr>
          <w:rFonts w:cstheme="minorHAnsi"/>
          <w:color w:val="000000" w:themeColor="text1"/>
          <w:sz w:val="24"/>
          <w:szCs w:val="24"/>
        </w:rPr>
        <w:t xml:space="preserve">what </w:t>
      </w:r>
      <w:r w:rsidR="003F7791" w:rsidRPr="00844268">
        <w:rPr>
          <w:rFonts w:cstheme="minorHAnsi"/>
          <w:color w:val="000000" w:themeColor="text1"/>
          <w:sz w:val="24"/>
          <w:szCs w:val="24"/>
        </w:rPr>
        <w:t>wa</w:t>
      </w:r>
      <w:r w:rsidR="00890745" w:rsidRPr="00844268">
        <w:rPr>
          <w:rFonts w:cstheme="minorHAnsi"/>
          <w:color w:val="000000" w:themeColor="text1"/>
          <w:sz w:val="24"/>
          <w:szCs w:val="24"/>
        </w:rPr>
        <w:t xml:space="preserve">s </w:t>
      </w:r>
      <w:r w:rsidR="003F7791" w:rsidRPr="00844268">
        <w:rPr>
          <w:rFonts w:cstheme="minorHAnsi"/>
          <w:color w:val="000000" w:themeColor="text1"/>
          <w:sz w:val="24"/>
          <w:szCs w:val="24"/>
        </w:rPr>
        <w:t>expected and</w:t>
      </w:r>
      <w:r w:rsidR="00890745" w:rsidRPr="00844268">
        <w:rPr>
          <w:rFonts w:cstheme="minorHAnsi"/>
          <w:color w:val="000000" w:themeColor="text1"/>
          <w:sz w:val="24"/>
          <w:szCs w:val="24"/>
        </w:rPr>
        <w:t xml:space="preserve"> the limits of what </w:t>
      </w:r>
      <w:r w:rsidR="003F7791" w:rsidRPr="00844268">
        <w:rPr>
          <w:rFonts w:cstheme="minorHAnsi"/>
          <w:color w:val="000000" w:themeColor="text1"/>
          <w:sz w:val="24"/>
          <w:szCs w:val="24"/>
        </w:rPr>
        <w:t xml:space="preserve">was </w:t>
      </w:r>
      <w:r w:rsidR="00041CD5" w:rsidRPr="00844268">
        <w:rPr>
          <w:rFonts w:cstheme="minorHAnsi"/>
          <w:color w:val="000000" w:themeColor="text1"/>
          <w:sz w:val="24"/>
          <w:szCs w:val="24"/>
        </w:rPr>
        <w:t>delivered</w:t>
      </w:r>
      <w:r w:rsidR="00890745" w:rsidRPr="00844268">
        <w:rPr>
          <w:rFonts w:cstheme="minorHAnsi"/>
          <w:color w:val="000000" w:themeColor="text1"/>
          <w:sz w:val="24"/>
          <w:szCs w:val="24"/>
        </w:rPr>
        <w:t xml:space="preserve"> in practice.</w:t>
      </w:r>
      <w:r w:rsidR="003F7791" w:rsidRPr="00844268">
        <w:rPr>
          <w:rFonts w:cstheme="minorHAnsi"/>
          <w:color w:val="000000" w:themeColor="text1"/>
          <w:sz w:val="24"/>
          <w:szCs w:val="24"/>
        </w:rPr>
        <w:t xml:space="preserve"> </w:t>
      </w:r>
      <w:r w:rsidR="00890745" w:rsidRPr="00844268">
        <w:rPr>
          <w:rFonts w:cstheme="minorHAnsi"/>
          <w:color w:val="000000" w:themeColor="text1"/>
          <w:sz w:val="24"/>
          <w:szCs w:val="24"/>
        </w:rPr>
        <w:t xml:space="preserve"> </w:t>
      </w:r>
    </w:p>
    <w:p w14:paraId="3F5C551E" w14:textId="77777777" w:rsidR="00476A84" w:rsidRDefault="00476A84" w:rsidP="00CB21FE">
      <w:pPr>
        <w:spacing w:line="480" w:lineRule="auto"/>
        <w:jc w:val="both"/>
        <w:rPr>
          <w:rFonts w:cstheme="minorHAnsi"/>
          <w:b/>
          <w:bCs/>
          <w:sz w:val="24"/>
          <w:szCs w:val="24"/>
        </w:rPr>
      </w:pPr>
    </w:p>
    <w:p w14:paraId="19354BBB" w14:textId="08019275" w:rsidR="00F6006B" w:rsidRPr="00844268" w:rsidRDefault="00F6006B" w:rsidP="007A156B">
      <w:pPr>
        <w:pStyle w:val="Heading1"/>
      </w:pPr>
      <w:r w:rsidRPr="00844268">
        <w:t>Introduction</w:t>
      </w:r>
    </w:p>
    <w:p w14:paraId="6486C3DF" w14:textId="384E6A0D" w:rsidR="00A46F5A" w:rsidRPr="00844268" w:rsidRDefault="00F6006B" w:rsidP="0077320B">
      <w:pPr>
        <w:spacing w:line="480" w:lineRule="auto"/>
        <w:jc w:val="both"/>
        <w:rPr>
          <w:rFonts w:eastAsia="Times New Roman" w:cstheme="minorHAnsi"/>
          <w:color w:val="000000" w:themeColor="text1"/>
          <w:sz w:val="24"/>
          <w:szCs w:val="24"/>
          <w:lang w:eastAsia="en-GB"/>
        </w:rPr>
      </w:pPr>
      <w:r w:rsidRPr="00844268">
        <w:rPr>
          <w:rFonts w:cstheme="minorHAnsi"/>
          <w:color w:val="000000" w:themeColor="text1"/>
          <w:sz w:val="24"/>
          <w:szCs w:val="24"/>
        </w:rPr>
        <w:t xml:space="preserve">Empowering victim-survivors has long been recognised as one key strategy in reducing domestic abuse. For </w:t>
      </w:r>
      <w:r w:rsidR="005C2370" w:rsidRPr="00844268">
        <w:rPr>
          <w:rFonts w:cstheme="minorHAnsi"/>
          <w:color w:val="000000" w:themeColor="text1"/>
          <w:sz w:val="24"/>
          <w:szCs w:val="24"/>
        </w:rPr>
        <w:t>example,</w:t>
      </w:r>
      <w:r w:rsidRPr="00844268">
        <w:rPr>
          <w:rFonts w:cstheme="minorHAnsi"/>
          <w:color w:val="000000" w:themeColor="text1"/>
          <w:sz w:val="24"/>
          <w:szCs w:val="24"/>
        </w:rPr>
        <w:t xml:space="preserve"> </w:t>
      </w:r>
      <w:r w:rsidR="0077320B" w:rsidRPr="00844268">
        <w:rPr>
          <w:rFonts w:cstheme="minorHAnsi"/>
          <w:color w:val="000000" w:themeColor="text1"/>
          <w:sz w:val="24"/>
          <w:szCs w:val="24"/>
        </w:rPr>
        <w:t>the</w:t>
      </w:r>
      <w:r w:rsidRPr="00844268">
        <w:rPr>
          <w:rFonts w:cstheme="minorHAnsi"/>
          <w:color w:val="000000" w:themeColor="text1"/>
          <w:sz w:val="24"/>
          <w:szCs w:val="24"/>
        </w:rPr>
        <w:t xml:space="preserve"> World Health Organisation recommended that strategies </w:t>
      </w:r>
      <w:r w:rsidRPr="00844268">
        <w:rPr>
          <w:rFonts w:cstheme="minorHAnsi"/>
          <w:color w:val="000000" w:themeColor="text1"/>
          <w:sz w:val="24"/>
          <w:szCs w:val="24"/>
        </w:rPr>
        <w:lastRenderedPageBreak/>
        <w:t>to reduc</w:t>
      </w:r>
      <w:r w:rsidR="0077320B" w:rsidRPr="00844268">
        <w:rPr>
          <w:rFonts w:cstheme="minorHAnsi"/>
          <w:color w:val="000000" w:themeColor="text1"/>
          <w:sz w:val="24"/>
          <w:szCs w:val="24"/>
        </w:rPr>
        <w:t>e</w:t>
      </w:r>
      <w:r w:rsidRPr="00844268">
        <w:rPr>
          <w:rFonts w:cstheme="minorHAnsi"/>
          <w:color w:val="000000" w:themeColor="text1"/>
          <w:sz w:val="24"/>
          <w:szCs w:val="24"/>
        </w:rPr>
        <w:t xml:space="preserve"> </w:t>
      </w:r>
      <w:r w:rsidR="0077320B" w:rsidRPr="00844268">
        <w:rPr>
          <w:rFonts w:cstheme="minorHAnsi"/>
          <w:color w:val="000000" w:themeColor="text1"/>
          <w:sz w:val="24"/>
          <w:szCs w:val="24"/>
        </w:rPr>
        <w:t>domestic abuse</w:t>
      </w:r>
      <w:r w:rsidRPr="00844268">
        <w:rPr>
          <w:rFonts w:cstheme="minorHAnsi"/>
          <w:color w:val="000000" w:themeColor="text1"/>
          <w:sz w:val="24"/>
          <w:szCs w:val="24"/>
        </w:rPr>
        <w:t xml:space="preserve"> should focus on “empower(</w:t>
      </w:r>
      <w:proofErr w:type="spellStart"/>
      <w:r w:rsidRPr="00844268">
        <w:rPr>
          <w:rFonts w:cstheme="minorHAnsi"/>
          <w:color w:val="000000" w:themeColor="text1"/>
          <w:sz w:val="24"/>
          <w:szCs w:val="24"/>
        </w:rPr>
        <w:t>ing</w:t>
      </w:r>
      <w:proofErr w:type="spellEnd"/>
      <w:r w:rsidRPr="00844268">
        <w:rPr>
          <w:rFonts w:cstheme="minorHAnsi"/>
          <w:color w:val="000000" w:themeColor="text1"/>
          <w:sz w:val="24"/>
          <w:szCs w:val="24"/>
        </w:rPr>
        <w:t xml:space="preserve">) and </w:t>
      </w:r>
      <w:proofErr w:type="spellStart"/>
      <w:r w:rsidRPr="00844268">
        <w:rPr>
          <w:rFonts w:cstheme="minorHAnsi"/>
          <w:color w:val="000000" w:themeColor="text1"/>
          <w:sz w:val="24"/>
          <w:szCs w:val="24"/>
        </w:rPr>
        <w:t>educat</w:t>
      </w:r>
      <w:proofErr w:type="spellEnd"/>
      <w:r w:rsidRPr="00844268">
        <w:rPr>
          <w:rFonts w:cstheme="minorHAnsi"/>
          <w:color w:val="000000" w:themeColor="text1"/>
          <w:sz w:val="24"/>
          <w:szCs w:val="24"/>
        </w:rPr>
        <w:t>(</w:t>
      </w:r>
      <w:proofErr w:type="spellStart"/>
      <w:r w:rsidRPr="00844268">
        <w:rPr>
          <w:rFonts w:cstheme="minorHAnsi"/>
          <w:color w:val="000000" w:themeColor="text1"/>
          <w:sz w:val="24"/>
          <w:szCs w:val="24"/>
        </w:rPr>
        <w:t>ing</w:t>
      </w:r>
      <w:proofErr w:type="spellEnd"/>
      <w:r w:rsidRPr="00844268">
        <w:rPr>
          <w:rFonts w:cstheme="minorHAnsi"/>
          <w:color w:val="000000" w:themeColor="text1"/>
          <w:sz w:val="24"/>
          <w:szCs w:val="24"/>
        </w:rPr>
        <w:t>) women and girls” (WHO, 201</w:t>
      </w:r>
      <w:r w:rsidR="00754166">
        <w:rPr>
          <w:rFonts w:cstheme="minorHAnsi"/>
          <w:color w:val="000000" w:themeColor="text1"/>
          <w:sz w:val="24"/>
          <w:szCs w:val="24"/>
        </w:rPr>
        <w:t>5</w:t>
      </w:r>
      <w:r w:rsidRPr="00844268">
        <w:rPr>
          <w:rFonts w:cstheme="minorHAnsi"/>
          <w:color w:val="000000" w:themeColor="text1"/>
          <w:sz w:val="24"/>
          <w:szCs w:val="24"/>
        </w:rPr>
        <w:t xml:space="preserve">). </w:t>
      </w:r>
      <w:r w:rsidR="005C2370" w:rsidRPr="00844268">
        <w:rPr>
          <w:rFonts w:eastAsia="Times New Roman" w:cstheme="minorHAnsi"/>
          <w:color w:val="000000" w:themeColor="text1"/>
          <w:sz w:val="24"/>
          <w:szCs w:val="24"/>
          <w:lang w:eastAsia="en-GB"/>
        </w:rPr>
        <w:t>However, despite</w:t>
      </w:r>
      <w:r w:rsidRPr="00844268">
        <w:rPr>
          <w:rFonts w:eastAsia="Times New Roman" w:cstheme="minorHAnsi"/>
          <w:color w:val="000000" w:themeColor="text1"/>
          <w:sz w:val="24"/>
          <w:szCs w:val="24"/>
          <w:lang w:eastAsia="en-GB"/>
        </w:rPr>
        <w:t xml:space="preserve"> empowerment being seen as “a major goal within the mainstream domestic violence movement” </w:t>
      </w:r>
      <w:r w:rsidR="00A46F5A" w:rsidRPr="00844268">
        <w:rPr>
          <w:rFonts w:eastAsia="Times New Roman" w:cstheme="minorHAnsi"/>
          <w:color w:val="000000" w:themeColor="text1"/>
          <w:sz w:val="24"/>
          <w:szCs w:val="24"/>
          <w:lang w:eastAsia="en-GB"/>
        </w:rPr>
        <w:t>(</w:t>
      </w:r>
      <w:r w:rsidRPr="00844268">
        <w:rPr>
          <w:rFonts w:eastAsia="Times New Roman" w:cstheme="minorHAnsi"/>
          <w:color w:val="000000" w:themeColor="text1"/>
          <w:sz w:val="24"/>
          <w:szCs w:val="24"/>
          <w:lang w:eastAsia="en-GB"/>
        </w:rPr>
        <w:t>Kasturirangan</w:t>
      </w:r>
      <w:r w:rsidR="005B176F" w:rsidRPr="00844268">
        <w:rPr>
          <w:rFonts w:eastAsia="Times New Roman" w:cstheme="minorHAnsi"/>
          <w:color w:val="000000" w:themeColor="text1"/>
          <w:sz w:val="24"/>
          <w:szCs w:val="24"/>
          <w:lang w:eastAsia="en-GB"/>
        </w:rPr>
        <w:t>,</w:t>
      </w:r>
      <w:r w:rsidRPr="00844268">
        <w:rPr>
          <w:rFonts w:eastAsia="Times New Roman" w:cstheme="minorHAnsi"/>
          <w:color w:val="000000" w:themeColor="text1"/>
          <w:sz w:val="24"/>
          <w:szCs w:val="24"/>
          <w:lang w:eastAsia="en-GB"/>
        </w:rPr>
        <w:t xml:space="preserve"> 2008:</w:t>
      </w:r>
      <w:r w:rsidR="005C2370" w:rsidRPr="00844268">
        <w:rPr>
          <w:rFonts w:eastAsia="Times New Roman" w:cstheme="minorHAnsi"/>
          <w:color w:val="000000" w:themeColor="text1"/>
          <w:sz w:val="24"/>
          <w:szCs w:val="24"/>
          <w:lang w:eastAsia="en-GB"/>
        </w:rPr>
        <w:t xml:space="preserve"> </w:t>
      </w:r>
      <w:r w:rsidRPr="00844268">
        <w:rPr>
          <w:rFonts w:eastAsia="Times New Roman" w:cstheme="minorHAnsi"/>
          <w:color w:val="000000" w:themeColor="text1"/>
          <w:sz w:val="24"/>
          <w:szCs w:val="24"/>
          <w:lang w:eastAsia="en-GB"/>
        </w:rPr>
        <w:t xml:space="preserve">1465), as a concept it has received relatively little attention </w:t>
      </w:r>
      <w:r w:rsidR="00D57509" w:rsidRPr="00844268">
        <w:rPr>
          <w:rFonts w:eastAsia="Times New Roman" w:cstheme="minorHAnsi"/>
          <w:color w:val="000000" w:themeColor="text1"/>
          <w:sz w:val="24"/>
          <w:szCs w:val="24"/>
          <w:lang w:eastAsia="en-GB"/>
        </w:rPr>
        <w:t xml:space="preserve">within the context of criminal justice policy generally and even less attention from the point of view of victim-survivors. </w:t>
      </w:r>
      <w:r w:rsidRPr="00844268">
        <w:rPr>
          <w:rFonts w:eastAsia="Times New Roman" w:cstheme="minorHAnsi"/>
          <w:color w:val="000000" w:themeColor="text1"/>
          <w:sz w:val="24"/>
          <w:szCs w:val="24"/>
          <w:lang w:eastAsia="en-GB"/>
        </w:rPr>
        <w:t xml:space="preserve"> </w:t>
      </w:r>
      <w:r w:rsidR="00D57509" w:rsidRPr="00844268">
        <w:rPr>
          <w:rFonts w:eastAsia="Times New Roman" w:cstheme="minorHAnsi"/>
          <w:color w:val="000000" w:themeColor="text1"/>
          <w:sz w:val="24"/>
          <w:szCs w:val="24"/>
          <w:lang w:eastAsia="en-GB"/>
        </w:rPr>
        <w:t xml:space="preserve">Drawing on a recent empirical </w:t>
      </w:r>
      <w:r w:rsidR="005C2370" w:rsidRPr="00844268">
        <w:rPr>
          <w:rFonts w:eastAsia="Times New Roman" w:cstheme="minorHAnsi"/>
          <w:color w:val="000000" w:themeColor="text1"/>
          <w:sz w:val="24"/>
          <w:szCs w:val="24"/>
          <w:lang w:eastAsia="en-GB"/>
        </w:rPr>
        <w:t>investigation (</w:t>
      </w:r>
      <w:r w:rsidR="00D57509" w:rsidRPr="00844268">
        <w:rPr>
          <w:rFonts w:eastAsia="Times New Roman" w:cstheme="minorHAnsi"/>
          <w:color w:val="000000" w:themeColor="text1"/>
          <w:sz w:val="24"/>
          <w:szCs w:val="24"/>
          <w:lang w:eastAsia="en-GB"/>
        </w:rPr>
        <w:t>funded by the British Academy</w:t>
      </w:r>
      <w:r w:rsidR="003E6222" w:rsidRPr="00844268">
        <w:rPr>
          <w:rFonts w:eastAsia="Times New Roman" w:cstheme="minorHAnsi"/>
          <w:color w:val="000000" w:themeColor="text1"/>
          <w:sz w:val="24"/>
          <w:szCs w:val="24"/>
          <w:lang w:eastAsia="en-GB"/>
        </w:rPr>
        <w:t xml:space="preserve">) </w:t>
      </w:r>
      <w:r w:rsidR="00D57509" w:rsidRPr="00844268">
        <w:rPr>
          <w:rFonts w:eastAsia="Times New Roman" w:cstheme="minorHAnsi"/>
          <w:color w:val="000000" w:themeColor="text1"/>
          <w:sz w:val="24"/>
          <w:szCs w:val="24"/>
          <w:lang w:eastAsia="en-GB"/>
        </w:rPr>
        <w:t>of victim-survivor experiences of domestic violence disclosure schemes</w:t>
      </w:r>
      <w:r w:rsidR="003E6222" w:rsidRPr="00844268">
        <w:rPr>
          <w:rFonts w:eastAsia="Times New Roman" w:cstheme="minorHAnsi"/>
          <w:color w:val="000000" w:themeColor="text1"/>
          <w:sz w:val="24"/>
          <w:szCs w:val="24"/>
          <w:lang w:eastAsia="en-GB"/>
        </w:rPr>
        <w:t xml:space="preserve"> (DVDS)</w:t>
      </w:r>
      <w:r w:rsidR="00D57509" w:rsidRPr="00844268">
        <w:rPr>
          <w:rFonts w:eastAsia="Times New Roman" w:cstheme="minorHAnsi"/>
          <w:color w:val="000000" w:themeColor="text1"/>
          <w:sz w:val="24"/>
          <w:szCs w:val="24"/>
          <w:lang w:eastAsia="en-GB"/>
        </w:rPr>
        <w:t xml:space="preserve">, this paper endeavours to </w:t>
      </w:r>
      <w:r w:rsidR="00041CD5" w:rsidRPr="00844268">
        <w:rPr>
          <w:rFonts w:eastAsia="Times New Roman" w:cstheme="minorHAnsi"/>
          <w:color w:val="000000" w:themeColor="text1"/>
          <w:sz w:val="24"/>
          <w:szCs w:val="24"/>
          <w:lang w:eastAsia="en-GB"/>
        </w:rPr>
        <w:t>open</w:t>
      </w:r>
      <w:r w:rsidR="00D57509" w:rsidRPr="00844268">
        <w:rPr>
          <w:rFonts w:eastAsia="Times New Roman" w:cstheme="minorHAnsi"/>
          <w:color w:val="000000" w:themeColor="text1"/>
          <w:sz w:val="24"/>
          <w:szCs w:val="24"/>
          <w:lang w:eastAsia="en-GB"/>
        </w:rPr>
        <w:t xml:space="preserve"> this lacuna to closer examination. </w:t>
      </w:r>
    </w:p>
    <w:p w14:paraId="3D6B01F4" w14:textId="29F3245B" w:rsidR="00DB299F" w:rsidRPr="00844268" w:rsidRDefault="00A46F5A" w:rsidP="007A156B">
      <w:pPr>
        <w:spacing w:line="480" w:lineRule="auto"/>
        <w:ind w:firstLine="720"/>
        <w:jc w:val="both"/>
        <w:rPr>
          <w:rFonts w:cstheme="minorHAnsi"/>
          <w:color w:val="000000" w:themeColor="text1"/>
          <w:sz w:val="24"/>
          <w:szCs w:val="24"/>
        </w:rPr>
      </w:pPr>
      <w:r w:rsidRPr="00844268">
        <w:rPr>
          <w:rFonts w:cstheme="minorHAnsi"/>
          <w:color w:val="000000" w:themeColor="text1"/>
          <w:sz w:val="24"/>
          <w:szCs w:val="24"/>
        </w:rPr>
        <w:t>T</w:t>
      </w:r>
      <w:r w:rsidR="00DB299F" w:rsidRPr="00844268">
        <w:rPr>
          <w:rFonts w:cstheme="minorHAnsi"/>
          <w:color w:val="000000" w:themeColor="text1"/>
          <w:sz w:val="24"/>
          <w:szCs w:val="24"/>
        </w:rPr>
        <w:t>he paper falls into f</w:t>
      </w:r>
      <w:r w:rsidR="00744058" w:rsidRPr="00844268">
        <w:rPr>
          <w:rFonts w:cstheme="minorHAnsi"/>
          <w:color w:val="000000" w:themeColor="text1"/>
          <w:sz w:val="24"/>
          <w:szCs w:val="24"/>
        </w:rPr>
        <w:t>our</w:t>
      </w:r>
      <w:r w:rsidR="00DB299F" w:rsidRPr="00844268">
        <w:rPr>
          <w:rFonts w:cstheme="minorHAnsi"/>
          <w:color w:val="000000" w:themeColor="text1"/>
          <w:sz w:val="24"/>
          <w:szCs w:val="24"/>
        </w:rPr>
        <w:t xml:space="preserve"> parts. The </w:t>
      </w:r>
      <w:r w:rsidR="005C2370" w:rsidRPr="00844268">
        <w:rPr>
          <w:rFonts w:cstheme="minorHAnsi"/>
          <w:color w:val="000000" w:themeColor="text1"/>
          <w:sz w:val="24"/>
          <w:szCs w:val="24"/>
        </w:rPr>
        <w:t>first reviews</w:t>
      </w:r>
      <w:r w:rsidR="00DB299F" w:rsidRPr="00844268">
        <w:rPr>
          <w:rFonts w:cstheme="minorHAnsi"/>
          <w:color w:val="000000" w:themeColor="text1"/>
          <w:sz w:val="24"/>
          <w:szCs w:val="24"/>
        </w:rPr>
        <w:t xml:space="preserve"> what is known and/or asserted </w:t>
      </w:r>
      <w:r w:rsidRPr="00844268">
        <w:rPr>
          <w:rFonts w:cstheme="minorHAnsi"/>
          <w:color w:val="000000" w:themeColor="text1"/>
          <w:sz w:val="24"/>
          <w:szCs w:val="24"/>
        </w:rPr>
        <w:t>about</w:t>
      </w:r>
      <w:r w:rsidR="00DB299F" w:rsidRPr="00844268">
        <w:rPr>
          <w:rFonts w:cstheme="minorHAnsi"/>
          <w:color w:val="000000" w:themeColor="text1"/>
          <w:sz w:val="24"/>
          <w:szCs w:val="24"/>
        </w:rPr>
        <w:t xml:space="preserve"> the importance of empowerment in the context of responding to domestic abuse. The emergence and aim</w:t>
      </w:r>
      <w:r w:rsidRPr="00844268">
        <w:rPr>
          <w:rFonts w:cstheme="minorHAnsi"/>
          <w:color w:val="000000" w:themeColor="text1"/>
          <w:sz w:val="24"/>
          <w:szCs w:val="24"/>
        </w:rPr>
        <w:t>s</w:t>
      </w:r>
      <w:r w:rsidR="00DB299F" w:rsidRPr="00844268">
        <w:rPr>
          <w:rFonts w:cstheme="minorHAnsi"/>
          <w:color w:val="000000" w:themeColor="text1"/>
          <w:sz w:val="24"/>
          <w:szCs w:val="24"/>
        </w:rPr>
        <w:t xml:space="preserve"> of </w:t>
      </w:r>
      <w:r w:rsidR="003E6222" w:rsidRPr="00844268">
        <w:rPr>
          <w:rFonts w:cstheme="minorHAnsi"/>
          <w:color w:val="000000" w:themeColor="text1"/>
          <w:sz w:val="24"/>
          <w:szCs w:val="24"/>
        </w:rPr>
        <w:t>DVDS</w:t>
      </w:r>
      <w:r w:rsidR="00DB299F" w:rsidRPr="00844268">
        <w:rPr>
          <w:rFonts w:cstheme="minorHAnsi"/>
          <w:color w:val="000000" w:themeColor="text1"/>
          <w:sz w:val="24"/>
          <w:szCs w:val="24"/>
        </w:rPr>
        <w:t xml:space="preserve"> </w:t>
      </w:r>
      <w:r w:rsidRPr="00844268">
        <w:rPr>
          <w:rFonts w:cstheme="minorHAnsi"/>
          <w:color w:val="000000" w:themeColor="text1"/>
          <w:sz w:val="24"/>
          <w:szCs w:val="24"/>
        </w:rPr>
        <w:t>are</w:t>
      </w:r>
      <w:r w:rsidR="00DB299F" w:rsidRPr="00844268">
        <w:rPr>
          <w:rFonts w:cstheme="minorHAnsi"/>
          <w:color w:val="000000" w:themeColor="text1"/>
          <w:sz w:val="24"/>
          <w:szCs w:val="24"/>
        </w:rPr>
        <w:t xml:space="preserve"> situated within this context</w:t>
      </w:r>
      <w:r w:rsidRPr="00844268">
        <w:rPr>
          <w:rFonts w:cstheme="minorHAnsi"/>
          <w:color w:val="000000" w:themeColor="text1"/>
          <w:sz w:val="24"/>
          <w:szCs w:val="24"/>
        </w:rPr>
        <w:t>ual debate</w:t>
      </w:r>
      <w:r w:rsidR="00DB299F" w:rsidRPr="00844268">
        <w:rPr>
          <w:rFonts w:cstheme="minorHAnsi"/>
          <w:color w:val="000000" w:themeColor="text1"/>
          <w:sz w:val="24"/>
          <w:szCs w:val="24"/>
        </w:rPr>
        <w:t xml:space="preserve">. Part two outlines the methodological approach </w:t>
      </w:r>
      <w:r w:rsidR="00B5570F" w:rsidRPr="00844268">
        <w:rPr>
          <w:rFonts w:cstheme="minorHAnsi"/>
          <w:color w:val="000000" w:themeColor="text1"/>
          <w:sz w:val="24"/>
          <w:szCs w:val="24"/>
        </w:rPr>
        <w:t>adopted</w:t>
      </w:r>
      <w:r w:rsidR="00DB299F" w:rsidRPr="00844268">
        <w:rPr>
          <w:rFonts w:cstheme="minorHAnsi"/>
          <w:color w:val="000000" w:themeColor="text1"/>
          <w:sz w:val="24"/>
          <w:szCs w:val="24"/>
        </w:rPr>
        <w:t xml:space="preserve"> in the study. Part three discusses the key themes emerging from the data generated. Here</w:t>
      </w:r>
      <w:r w:rsidR="00DF5398">
        <w:rPr>
          <w:rFonts w:cstheme="minorHAnsi"/>
          <w:color w:val="000000" w:themeColor="text1"/>
          <w:sz w:val="24"/>
          <w:szCs w:val="24"/>
        </w:rPr>
        <w:t>,</w:t>
      </w:r>
      <w:r w:rsidR="00DB299F" w:rsidRPr="00844268">
        <w:rPr>
          <w:rFonts w:cstheme="minorHAnsi"/>
          <w:color w:val="000000" w:themeColor="text1"/>
          <w:sz w:val="24"/>
          <w:szCs w:val="24"/>
        </w:rPr>
        <w:t xml:space="preserve"> attention is drawn to two </w:t>
      </w:r>
      <w:r w:rsidRPr="00844268">
        <w:rPr>
          <w:rFonts w:cstheme="minorHAnsi"/>
          <w:color w:val="000000" w:themeColor="text1"/>
          <w:sz w:val="24"/>
          <w:szCs w:val="24"/>
        </w:rPr>
        <w:t xml:space="preserve">themes within which </w:t>
      </w:r>
      <w:r w:rsidR="00DB299F" w:rsidRPr="00844268">
        <w:rPr>
          <w:rFonts w:cstheme="minorHAnsi"/>
          <w:color w:val="000000" w:themeColor="text1"/>
          <w:sz w:val="24"/>
          <w:szCs w:val="24"/>
        </w:rPr>
        <w:t>different and competing understandings of what might count as empowerment a</w:t>
      </w:r>
      <w:r w:rsidR="00041CD5" w:rsidRPr="00844268">
        <w:rPr>
          <w:rFonts w:cstheme="minorHAnsi"/>
          <w:color w:val="000000" w:themeColor="text1"/>
          <w:sz w:val="24"/>
          <w:szCs w:val="24"/>
        </w:rPr>
        <w:t xml:space="preserve">re </w:t>
      </w:r>
      <w:r w:rsidR="00B5570F" w:rsidRPr="00844268">
        <w:rPr>
          <w:rFonts w:cstheme="minorHAnsi"/>
          <w:color w:val="000000" w:themeColor="text1"/>
          <w:sz w:val="24"/>
          <w:szCs w:val="24"/>
        </w:rPr>
        <w:t xml:space="preserve">outlined </w:t>
      </w:r>
      <w:r w:rsidR="00041CD5" w:rsidRPr="00844268">
        <w:rPr>
          <w:rFonts w:cstheme="minorHAnsi"/>
          <w:color w:val="000000" w:themeColor="text1"/>
          <w:sz w:val="24"/>
          <w:szCs w:val="24"/>
        </w:rPr>
        <w:t>and</w:t>
      </w:r>
      <w:r w:rsidRPr="00844268">
        <w:rPr>
          <w:rFonts w:cstheme="minorHAnsi"/>
          <w:color w:val="000000" w:themeColor="text1"/>
          <w:sz w:val="24"/>
          <w:szCs w:val="24"/>
        </w:rPr>
        <w:t xml:space="preserve"> discussed</w:t>
      </w:r>
      <w:r w:rsidR="00B5570F" w:rsidRPr="00844268">
        <w:rPr>
          <w:rFonts w:cstheme="minorHAnsi"/>
          <w:color w:val="000000" w:themeColor="text1"/>
          <w:sz w:val="24"/>
          <w:szCs w:val="24"/>
        </w:rPr>
        <w:t>.</w:t>
      </w:r>
      <w:r w:rsidR="00744058" w:rsidRPr="00844268">
        <w:rPr>
          <w:rFonts w:cstheme="minorHAnsi"/>
          <w:color w:val="000000" w:themeColor="text1"/>
          <w:sz w:val="24"/>
          <w:szCs w:val="24"/>
        </w:rPr>
        <w:t xml:space="preserve"> </w:t>
      </w:r>
      <w:r w:rsidR="00DB299F" w:rsidRPr="00844268">
        <w:rPr>
          <w:rFonts w:cstheme="minorHAnsi"/>
          <w:color w:val="000000" w:themeColor="text1"/>
          <w:sz w:val="24"/>
          <w:szCs w:val="24"/>
        </w:rPr>
        <w:t xml:space="preserve"> </w:t>
      </w:r>
      <w:r w:rsidR="00B5570F" w:rsidRPr="00844268">
        <w:rPr>
          <w:rFonts w:cstheme="minorHAnsi"/>
          <w:color w:val="000000" w:themeColor="text1"/>
          <w:sz w:val="24"/>
          <w:szCs w:val="24"/>
        </w:rPr>
        <w:t>These are</w:t>
      </w:r>
      <w:r w:rsidRPr="00844268">
        <w:rPr>
          <w:rFonts w:cstheme="minorHAnsi"/>
          <w:color w:val="000000" w:themeColor="text1"/>
          <w:sz w:val="24"/>
          <w:szCs w:val="24"/>
        </w:rPr>
        <w:t xml:space="preserve"> an</w:t>
      </w:r>
      <w:r w:rsidR="00DB299F" w:rsidRPr="00844268">
        <w:rPr>
          <w:rFonts w:cstheme="minorHAnsi"/>
          <w:color w:val="000000" w:themeColor="text1"/>
          <w:sz w:val="24"/>
          <w:szCs w:val="24"/>
        </w:rPr>
        <w:t xml:space="preserve"> incident</w:t>
      </w:r>
      <w:r w:rsidR="001645EB" w:rsidRPr="00844268">
        <w:rPr>
          <w:rFonts w:cstheme="minorHAnsi"/>
          <w:color w:val="000000" w:themeColor="text1"/>
          <w:sz w:val="24"/>
          <w:szCs w:val="24"/>
        </w:rPr>
        <w:t>-</w:t>
      </w:r>
      <w:r w:rsidR="00E21495" w:rsidRPr="00844268">
        <w:rPr>
          <w:rFonts w:cstheme="minorHAnsi"/>
          <w:color w:val="000000" w:themeColor="text1"/>
          <w:sz w:val="24"/>
          <w:szCs w:val="24"/>
        </w:rPr>
        <w:t>centred</w:t>
      </w:r>
      <w:r w:rsidR="00B5570F" w:rsidRPr="00844268">
        <w:rPr>
          <w:rFonts w:cstheme="minorHAnsi"/>
          <w:color w:val="000000" w:themeColor="text1"/>
          <w:sz w:val="24"/>
          <w:szCs w:val="24"/>
        </w:rPr>
        <w:t xml:space="preserve"> approach</w:t>
      </w:r>
      <w:r w:rsidR="00DB299F" w:rsidRPr="00844268">
        <w:rPr>
          <w:rFonts w:cstheme="minorHAnsi"/>
          <w:color w:val="000000" w:themeColor="text1"/>
          <w:sz w:val="24"/>
          <w:szCs w:val="24"/>
        </w:rPr>
        <w:t xml:space="preserve"> versus </w:t>
      </w:r>
      <w:r w:rsidRPr="00844268">
        <w:rPr>
          <w:rFonts w:cstheme="minorHAnsi"/>
          <w:color w:val="000000" w:themeColor="text1"/>
          <w:sz w:val="24"/>
          <w:szCs w:val="24"/>
        </w:rPr>
        <w:t xml:space="preserve">a </w:t>
      </w:r>
      <w:r w:rsidR="00DB299F" w:rsidRPr="00844268">
        <w:rPr>
          <w:rFonts w:cstheme="minorHAnsi"/>
          <w:color w:val="000000" w:themeColor="text1"/>
          <w:sz w:val="24"/>
          <w:szCs w:val="24"/>
        </w:rPr>
        <w:t>process</w:t>
      </w:r>
      <w:r w:rsidR="001645EB" w:rsidRPr="00844268">
        <w:rPr>
          <w:rFonts w:cstheme="minorHAnsi"/>
          <w:color w:val="000000" w:themeColor="text1"/>
          <w:sz w:val="24"/>
          <w:szCs w:val="24"/>
        </w:rPr>
        <w:t>-</w:t>
      </w:r>
      <w:r w:rsidR="00E21495" w:rsidRPr="00844268">
        <w:rPr>
          <w:rFonts w:cstheme="minorHAnsi"/>
          <w:color w:val="000000" w:themeColor="text1"/>
          <w:sz w:val="24"/>
          <w:szCs w:val="24"/>
        </w:rPr>
        <w:t>centred</w:t>
      </w:r>
      <w:r w:rsidR="00744058" w:rsidRPr="00844268">
        <w:rPr>
          <w:rFonts w:cstheme="minorHAnsi"/>
          <w:color w:val="000000" w:themeColor="text1"/>
          <w:sz w:val="24"/>
          <w:szCs w:val="24"/>
        </w:rPr>
        <w:t xml:space="preserve"> </w:t>
      </w:r>
      <w:r w:rsidRPr="00844268">
        <w:rPr>
          <w:rFonts w:cstheme="minorHAnsi"/>
          <w:color w:val="000000" w:themeColor="text1"/>
          <w:sz w:val="24"/>
          <w:szCs w:val="24"/>
        </w:rPr>
        <w:t>approach</w:t>
      </w:r>
      <w:r w:rsidR="00DB299F" w:rsidRPr="00844268">
        <w:rPr>
          <w:rFonts w:cstheme="minorHAnsi"/>
          <w:color w:val="000000" w:themeColor="text1"/>
          <w:sz w:val="24"/>
          <w:szCs w:val="24"/>
        </w:rPr>
        <w:t xml:space="preserve">. The final </w:t>
      </w:r>
      <w:r w:rsidR="00744058" w:rsidRPr="00844268">
        <w:rPr>
          <w:rFonts w:cstheme="minorHAnsi"/>
          <w:color w:val="000000" w:themeColor="text1"/>
          <w:sz w:val="24"/>
          <w:szCs w:val="24"/>
        </w:rPr>
        <w:t xml:space="preserve">part, drawing on the notion of an aspiration-reality gap </w:t>
      </w:r>
      <w:r w:rsidRPr="00844268">
        <w:rPr>
          <w:rFonts w:cstheme="minorHAnsi"/>
          <w:color w:val="000000" w:themeColor="text1"/>
          <w:sz w:val="24"/>
          <w:szCs w:val="24"/>
        </w:rPr>
        <w:t xml:space="preserve">as </w:t>
      </w:r>
      <w:r w:rsidR="00744058" w:rsidRPr="00844268">
        <w:rPr>
          <w:rFonts w:cstheme="minorHAnsi"/>
          <w:color w:val="000000" w:themeColor="text1"/>
          <w:sz w:val="24"/>
          <w:szCs w:val="24"/>
        </w:rPr>
        <w:t>articulated in the work of Brooks-Hay (2020)</w:t>
      </w:r>
      <w:r w:rsidR="003E6222" w:rsidRPr="00844268">
        <w:rPr>
          <w:rFonts w:cstheme="minorHAnsi"/>
          <w:color w:val="000000" w:themeColor="text1"/>
          <w:sz w:val="24"/>
          <w:szCs w:val="24"/>
        </w:rPr>
        <w:t>,</w:t>
      </w:r>
      <w:r w:rsidR="00DB299F" w:rsidRPr="00844268">
        <w:rPr>
          <w:rFonts w:cstheme="minorHAnsi"/>
          <w:color w:val="000000" w:themeColor="text1"/>
          <w:sz w:val="24"/>
          <w:szCs w:val="24"/>
        </w:rPr>
        <w:t xml:space="preserve"> discusses the limits of DVDS </w:t>
      </w:r>
      <w:r w:rsidR="00744058" w:rsidRPr="00844268">
        <w:rPr>
          <w:rFonts w:cstheme="minorHAnsi"/>
          <w:color w:val="000000" w:themeColor="text1"/>
          <w:sz w:val="24"/>
          <w:szCs w:val="24"/>
        </w:rPr>
        <w:t>and</w:t>
      </w:r>
      <w:r w:rsidR="00DB299F" w:rsidRPr="00844268">
        <w:rPr>
          <w:rFonts w:cstheme="minorHAnsi"/>
          <w:color w:val="000000" w:themeColor="text1"/>
          <w:sz w:val="24"/>
          <w:szCs w:val="24"/>
        </w:rPr>
        <w:t xml:space="preserve"> its capacity to empower victim-survivors</w:t>
      </w:r>
      <w:r w:rsidR="00744058" w:rsidRPr="00844268">
        <w:rPr>
          <w:rFonts w:cstheme="minorHAnsi"/>
          <w:color w:val="000000" w:themeColor="text1"/>
          <w:sz w:val="24"/>
          <w:szCs w:val="24"/>
        </w:rPr>
        <w:t xml:space="preserve"> who have </w:t>
      </w:r>
      <w:r w:rsidR="00B5570F" w:rsidRPr="00844268">
        <w:rPr>
          <w:rFonts w:cstheme="minorHAnsi"/>
          <w:color w:val="000000" w:themeColor="text1"/>
          <w:sz w:val="24"/>
          <w:szCs w:val="24"/>
        </w:rPr>
        <w:t>made use of</w:t>
      </w:r>
      <w:r w:rsidR="00744058" w:rsidRPr="00844268">
        <w:rPr>
          <w:rFonts w:cstheme="minorHAnsi"/>
          <w:color w:val="000000" w:themeColor="text1"/>
          <w:sz w:val="24"/>
          <w:szCs w:val="24"/>
        </w:rPr>
        <w:t xml:space="preserve"> it. </w:t>
      </w:r>
      <w:r w:rsidR="00DB299F" w:rsidRPr="00844268">
        <w:rPr>
          <w:rFonts w:cstheme="minorHAnsi"/>
          <w:color w:val="000000" w:themeColor="text1"/>
          <w:sz w:val="24"/>
          <w:szCs w:val="24"/>
        </w:rPr>
        <w:t xml:space="preserve"> </w:t>
      </w:r>
    </w:p>
    <w:p w14:paraId="666997F7" w14:textId="77777777" w:rsidR="00F67DB9" w:rsidRDefault="00F67DB9" w:rsidP="00A316F7">
      <w:pPr>
        <w:spacing w:line="480" w:lineRule="auto"/>
        <w:jc w:val="both"/>
        <w:rPr>
          <w:rFonts w:cstheme="minorHAnsi"/>
          <w:b/>
          <w:bCs/>
          <w:color w:val="000000" w:themeColor="text1"/>
          <w:sz w:val="24"/>
          <w:szCs w:val="24"/>
        </w:rPr>
      </w:pPr>
    </w:p>
    <w:p w14:paraId="1F648D4F" w14:textId="78A82A3E" w:rsidR="00744058" w:rsidRPr="00844268" w:rsidRDefault="00744058" w:rsidP="007A156B">
      <w:pPr>
        <w:pStyle w:val="Heading1"/>
      </w:pPr>
      <w:r w:rsidRPr="00844268">
        <w:t>Empowerment</w:t>
      </w:r>
      <w:r w:rsidR="009A4020" w:rsidRPr="00844268">
        <w:t>,</w:t>
      </w:r>
      <w:r w:rsidRPr="00844268">
        <w:t xml:space="preserve"> domestic abuse </w:t>
      </w:r>
      <w:r w:rsidR="009A4020" w:rsidRPr="00844268">
        <w:t>and criminal justice policy</w:t>
      </w:r>
    </w:p>
    <w:p w14:paraId="051DF334" w14:textId="538507A4" w:rsidR="00A46F5A" w:rsidRPr="00844268" w:rsidRDefault="009A4020" w:rsidP="0077320B">
      <w:pPr>
        <w:spacing w:line="480" w:lineRule="auto"/>
        <w:jc w:val="both"/>
        <w:rPr>
          <w:rFonts w:eastAsia="Times New Roman" w:cstheme="minorHAnsi"/>
          <w:color w:val="000000" w:themeColor="text1"/>
          <w:sz w:val="24"/>
          <w:szCs w:val="24"/>
          <w:lang w:eastAsia="en-GB"/>
        </w:rPr>
      </w:pPr>
      <w:r w:rsidRPr="00844268">
        <w:rPr>
          <w:rFonts w:eastAsia="Times New Roman" w:cstheme="minorHAnsi"/>
          <w:color w:val="000000" w:themeColor="text1"/>
          <w:sz w:val="24"/>
          <w:szCs w:val="24"/>
          <w:lang w:eastAsia="en-GB"/>
        </w:rPr>
        <w:t xml:space="preserve">Empowerment has been defined </w:t>
      </w:r>
      <w:r w:rsidR="005C2370" w:rsidRPr="00844268">
        <w:rPr>
          <w:rFonts w:eastAsia="Times New Roman" w:cstheme="minorHAnsi"/>
          <w:color w:val="000000" w:themeColor="text1"/>
          <w:sz w:val="24"/>
          <w:szCs w:val="24"/>
          <w:lang w:eastAsia="en-GB"/>
        </w:rPr>
        <w:t>as “</w:t>
      </w:r>
      <w:r w:rsidRPr="00844268">
        <w:rPr>
          <w:rFonts w:eastAsia="Times New Roman" w:cstheme="minorHAnsi"/>
          <w:color w:val="000000" w:themeColor="text1"/>
          <w:sz w:val="24"/>
          <w:szCs w:val="24"/>
          <w:lang w:eastAsia="en-GB"/>
        </w:rPr>
        <w:t>a process of increasing personal, interpersonal, or political power so that individuals can take actions to improve their lives” (Gutierrez, 1991</w:t>
      </w:r>
      <w:r w:rsidR="00041CD5" w:rsidRPr="00844268">
        <w:rPr>
          <w:rFonts w:eastAsia="Times New Roman" w:cstheme="minorHAnsi"/>
          <w:color w:val="000000" w:themeColor="text1"/>
          <w:sz w:val="24"/>
          <w:szCs w:val="24"/>
          <w:lang w:eastAsia="en-GB"/>
        </w:rPr>
        <w:t>:</w:t>
      </w:r>
      <w:r w:rsidRPr="00844268">
        <w:rPr>
          <w:rFonts w:eastAsia="Times New Roman" w:cstheme="minorHAnsi"/>
          <w:color w:val="000000" w:themeColor="text1"/>
          <w:sz w:val="24"/>
          <w:szCs w:val="24"/>
          <w:lang w:eastAsia="en-GB"/>
        </w:rPr>
        <w:t xml:space="preserve"> </w:t>
      </w:r>
      <w:r w:rsidRPr="00844268">
        <w:rPr>
          <w:rFonts w:eastAsia="Times New Roman" w:cstheme="minorHAnsi"/>
          <w:color w:val="000000" w:themeColor="text1"/>
          <w:sz w:val="24"/>
          <w:szCs w:val="24"/>
          <w:lang w:eastAsia="en-GB"/>
        </w:rPr>
        <w:lastRenderedPageBreak/>
        <w:t>201) and</w:t>
      </w:r>
      <w:r w:rsidR="00A46F5A" w:rsidRPr="00844268">
        <w:rPr>
          <w:rFonts w:eastAsia="Times New Roman" w:cstheme="minorHAnsi"/>
          <w:color w:val="000000" w:themeColor="text1"/>
          <w:sz w:val="24"/>
          <w:szCs w:val="24"/>
          <w:lang w:eastAsia="en-GB"/>
        </w:rPr>
        <w:t xml:space="preserve"> it has been suggested that</w:t>
      </w:r>
      <w:r w:rsidRPr="00844268">
        <w:rPr>
          <w:rFonts w:eastAsia="Times New Roman" w:cstheme="minorHAnsi"/>
          <w:color w:val="000000" w:themeColor="text1"/>
          <w:sz w:val="24"/>
          <w:szCs w:val="24"/>
          <w:lang w:eastAsia="en-GB"/>
        </w:rPr>
        <w:t xml:space="preserve"> the</w:t>
      </w:r>
      <w:r w:rsidR="00744058" w:rsidRPr="00844268">
        <w:rPr>
          <w:rFonts w:eastAsia="Times New Roman" w:cstheme="minorHAnsi"/>
          <w:color w:val="000000" w:themeColor="text1"/>
          <w:sz w:val="24"/>
          <w:szCs w:val="24"/>
          <w:lang w:eastAsia="en-GB"/>
        </w:rPr>
        <w:t xml:space="preserve"> promotion of victim-survivor empowerment ha</w:t>
      </w:r>
      <w:r w:rsidRPr="00844268">
        <w:rPr>
          <w:rFonts w:eastAsia="Times New Roman" w:cstheme="minorHAnsi"/>
          <w:color w:val="000000" w:themeColor="text1"/>
          <w:sz w:val="24"/>
          <w:szCs w:val="24"/>
          <w:lang w:eastAsia="en-GB"/>
        </w:rPr>
        <w:t>s</w:t>
      </w:r>
      <w:r w:rsidR="00744058" w:rsidRPr="00844268">
        <w:rPr>
          <w:rFonts w:eastAsia="Times New Roman" w:cstheme="minorHAnsi"/>
          <w:color w:val="000000" w:themeColor="text1"/>
          <w:sz w:val="24"/>
          <w:szCs w:val="24"/>
          <w:lang w:eastAsia="en-GB"/>
        </w:rPr>
        <w:t xml:space="preserve"> long been</w:t>
      </w:r>
      <w:r w:rsidRPr="00844268">
        <w:rPr>
          <w:rFonts w:eastAsia="Times New Roman" w:cstheme="minorHAnsi"/>
          <w:color w:val="000000" w:themeColor="text1"/>
          <w:sz w:val="24"/>
          <w:szCs w:val="24"/>
          <w:lang w:eastAsia="en-GB"/>
        </w:rPr>
        <w:t xml:space="preserve"> a core aim</w:t>
      </w:r>
      <w:r w:rsidR="00744058" w:rsidRPr="00844268">
        <w:rPr>
          <w:rFonts w:eastAsia="Times New Roman" w:cstheme="minorHAnsi"/>
          <w:color w:val="000000" w:themeColor="text1"/>
          <w:sz w:val="24"/>
          <w:szCs w:val="24"/>
          <w:lang w:eastAsia="en-GB"/>
        </w:rPr>
        <w:t xml:space="preserve"> of domestic abuse advocacy work (Stark and Flitcraft, 1996; Russell and Light</w:t>
      </w:r>
      <w:r w:rsidR="005B176F" w:rsidRPr="00844268">
        <w:rPr>
          <w:rFonts w:eastAsia="Times New Roman" w:cstheme="minorHAnsi"/>
          <w:color w:val="000000" w:themeColor="text1"/>
          <w:sz w:val="24"/>
          <w:szCs w:val="24"/>
          <w:lang w:eastAsia="en-GB"/>
        </w:rPr>
        <w:t>,</w:t>
      </w:r>
      <w:r w:rsidR="00744058" w:rsidRPr="00844268">
        <w:rPr>
          <w:rFonts w:eastAsia="Times New Roman" w:cstheme="minorHAnsi"/>
          <w:color w:val="000000" w:themeColor="text1"/>
          <w:sz w:val="24"/>
          <w:szCs w:val="24"/>
          <w:lang w:eastAsia="en-GB"/>
        </w:rPr>
        <w:t xml:space="preserve"> 2006). </w:t>
      </w:r>
      <w:r w:rsidR="005C2370" w:rsidRPr="00844268">
        <w:rPr>
          <w:rFonts w:eastAsia="Times New Roman" w:cstheme="minorHAnsi"/>
          <w:color w:val="000000" w:themeColor="text1"/>
          <w:sz w:val="24"/>
          <w:szCs w:val="24"/>
          <w:lang w:eastAsia="en-GB"/>
        </w:rPr>
        <w:t>However,</w:t>
      </w:r>
      <w:r w:rsidRPr="00844268">
        <w:rPr>
          <w:rFonts w:eastAsia="Times New Roman" w:cstheme="minorHAnsi"/>
          <w:color w:val="000000" w:themeColor="text1"/>
          <w:sz w:val="24"/>
          <w:szCs w:val="24"/>
          <w:lang w:eastAsia="en-GB"/>
        </w:rPr>
        <w:t xml:space="preserve"> what is meant in practic</w:t>
      </w:r>
      <w:r w:rsidR="00041CD5" w:rsidRPr="00844268">
        <w:rPr>
          <w:rFonts w:eastAsia="Times New Roman" w:cstheme="minorHAnsi"/>
          <w:color w:val="000000" w:themeColor="text1"/>
          <w:sz w:val="24"/>
          <w:szCs w:val="24"/>
          <w:lang w:eastAsia="en-GB"/>
        </w:rPr>
        <w:t>e</w:t>
      </w:r>
      <w:r w:rsidRPr="00844268">
        <w:rPr>
          <w:rFonts w:eastAsia="Times New Roman" w:cstheme="minorHAnsi"/>
          <w:color w:val="000000" w:themeColor="text1"/>
          <w:sz w:val="24"/>
          <w:szCs w:val="24"/>
          <w:lang w:eastAsia="en-GB"/>
        </w:rPr>
        <w:t xml:space="preserve"> and policy terms by empowerment is highly contested. </w:t>
      </w:r>
      <w:r w:rsidR="00744058" w:rsidRPr="00844268">
        <w:rPr>
          <w:rFonts w:eastAsia="Times New Roman" w:cstheme="minorHAnsi"/>
          <w:color w:val="000000" w:themeColor="text1"/>
          <w:sz w:val="24"/>
          <w:szCs w:val="24"/>
          <w:lang w:eastAsia="en-GB"/>
        </w:rPr>
        <w:t>Within the context of domestic abuse, Russel and Light (2006:</w:t>
      </w:r>
      <w:r w:rsidR="00041CD5" w:rsidRPr="00844268">
        <w:rPr>
          <w:rFonts w:eastAsia="Times New Roman" w:cstheme="minorHAnsi"/>
          <w:color w:val="000000" w:themeColor="text1"/>
          <w:sz w:val="24"/>
          <w:szCs w:val="24"/>
          <w:lang w:eastAsia="en-GB"/>
        </w:rPr>
        <w:t xml:space="preserve"> </w:t>
      </w:r>
      <w:r w:rsidR="00744058" w:rsidRPr="00844268">
        <w:rPr>
          <w:rFonts w:eastAsia="Times New Roman" w:cstheme="minorHAnsi"/>
          <w:color w:val="000000" w:themeColor="text1"/>
          <w:sz w:val="24"/>
          <w:szCs w:val="24"/>
          <w:lang w:eastAsia="en-GB"/>
        </w:rPr>
        <w:t>378) define empowerment as that “which enables women to improve their lives and keep themselves safe”</w:t>
      </w:r>
      <w:r w:rsidR="00B5570F" w:rsidRPr="00844268">
        <w:rPr>
          <w:rFonts w:eastAsia="Times New Roman" w:cstheme="minorHAnsi"/>
          <w:color w:val="000000" w:themeColor="text1"/>
          <w:sz w:val="24"/>
          <w:szCs w:val="24"/>
          <w:lang w:eastAsia="en-GB"/>
        </w:rPr>
        <w:t>.</w:t>
      </w:r>
      <w:r w:rsidRPr="00844268">
        <w:rPr>
          <w:rFonts w:eastAsia="Times New Roman" w:cstheme="minorHAnsi"/>
          <w:color w:val="000000" w:themeColor="text1"/>
          <w:sz w:val="24"/>
          <w:szCs w:val="24"/>
          <w:lang w:eastAsia="en-GB"/>
        </w:rPr>
        <w:t xml:space="preserve"> </w:t>
      </w:r>
      <w:r w:rsidR="00B5570F" w:rsidRPr="00844268">
        <w:rPr>
          <w:rFonts w:eastAsia="Times New Roman" w:cstheme="minorHAnsi"/>
          <w:color w:val="000000" w:themeColor="text1"/>
          <w:sz w:val="24"/>
          <w:szCs w:val="24"/>
          <w:lang w:eastAsia="en-GB"/>
        </w:rPr>
        <w:t xml:space="preserve"> Indeed,</w:t>
      </w:r>
      <w:r w:rsidRPr="00844268">
        <w:rPr>
          <w:rFonts w:eastAsia="Times New Roman" w:cstheme="minorHAnsi"/>
          <w:color w:val="000000" w:themeColor="text1"/>
          <w:sz w:val="24"/>
          <w:szCs w:val="24"/>
          <w:lang w:eastAsia="en-GB"/>
        </w:rPr>
        <w:t xml:space="preserve"> </w:t>
      </w:r>
      <w:r w:rsidRPr="00844268">
        <w:rPr>
          <w:rFonts w:eastAsia="Times New Roman" w:cstheme="minorHAnsi"/>
          <w:sz w:val="24"/>
          <w:szCs w:val="24"/>
          <w:lang w:eastAsia="en-GB"/>
        </w:rPr>
        <w:t xml:space="preserve">there is a growing consensus that empowerment should be understood as an iterative process of change through which the victim-survivor gains self-determination and power </w:t>
      </w:r>
      <w:r w:rsidR="00B5570F" w:rsidRPr="00844268">
        <w:rPr>
          <w:rFonts w:eastAsia="Times New Roman" w:cstheme="minorHAnsi"/>
          <w:sz w:val="24"/>
          <w:szCs w:val="24"/>
          <w:lang w:eastAsia="en-GB"/>
        </w:rPr>
        <w:t>by</w:t>
      </w:r>
      <w:r w:rsidRPr="00844268">
        <w:rPr>
          <w:rFonts w:eastAsia="Times New Roman" w:cstheme="minorHAnsi"/>
          <w:sz w:val="24"/>
          <w:szCs w:val="24"/>
          <w:lang w:eastAsia="en-GB"/>
        </w:rPr>
        <w:t xml:space="preserve"> setting and pursuing their own goals (Kasturirangan</w:t>
      </w:r>
      <w:r w:rsidR="00A50EEF">
        <w:rPr>
          <w:rFonts w:eastAsia="Times New Roman" w:cstheme="minorHAnsi"/>
          <w:sz w:val="24"/>
          <w:szCs w:val="24"/>
          <w:lang w:eastAsia="en-GB"/>
        </w:rPr>
        <w:t>,</w:t>
      </w:r>
      <w:r w:rsidRPr="00844268">
        <w:rPr>
          <w:rFonts w:eastAsia="Times New Roman" w:cstheme="minorHAnsi"/>
          <w:sz w:val="24"/>
          <w:szCs w:val="24"/>
          <w:lang w:eastAsia="en-GB"/>
        </w:rPr>
        <w:t xml:space="preserve"> 2008; Cattaneo and Goodman</w:t>
      </w:r>
      <w:r w:rsidR="00A50EEF">
        <w:rPr>
          <w:rFonts w:eastAsia="Times New Roman" w:cstheme="minorHAnsi"/>
          <w:sz w:val="24"/>
          <w:szCs w:val="24"/>
          <w:lang w:eastAsia="en-GB"/>
        </w:rPr>
        <w:t>,</w:t>
      </w:r>
      <w:r w:rsidRPr="00844268">
        <w:rPr>
          <w:rFonts w:eastAsia="Times New Roman" w:cstheme="minorHAnsi"/>
          <w:sz w:val="24"/>
          <w:szCs w:val="24"/>
          <w:lang w:eastAsia="en-GB"/>
        </w:rPr>
        <w:t xml:space="preserve"> 201</w:t>
      </w:r>
      <w:r w:rsidR="00405A9E" w:rsidRPr="00844268">
        <w:rPr>
          <w:rFonts w:eastAsia="Times New Roman" w:cstheme="minorHAnsi"/>
          <w:sz w:val="24"/>
          <w:szCs w:val="24"/>
          <w:lang w:eastAsia="en-GB"/>
        </w:rPr>
        <w:t>5</w:t>
      </w:r>
      <w:r w:rsidRPr="00844268">
        <w:rPr>
          <w:rFonts w:eastAsia="Times New Roman" w:cstheme="minorHAnsi"/>
          <w:sz w:val="24"/>
          <w:szCs w:val="24"/>
          <w:lang w:eastAsia="en-GB"/>
        </w:rPr>
        <w:t xml:space="preserve">; </w:t>
      </w:r>
      <w:proofErr w:type="spellStart"/>
      <w:r w:rsidRPr="00844268">
        <w:rPr>
          <w:rFonts w:cstheme="minorHAnsi"/>
          <w:sz w:val="24"/>
          <w:szCs w:val="24"/>
        </w:rPr>
        <w:t>Hadjimatheou</w:t>
      </w:r>
      <w:proofErr w:type="spellEnd"/>
      <w:r w:rsidRPr="00844268">
        <w:rPr>
          <w:rFonts w:cstheme="minorHAnsi"/>
          <w:sz w:val="24"/>
          <w:szCs w:val="24"/>
        </w:rPr>
        <w:t>, 2021</w:t>
      </w:r>
      <w:r w:rsidRPr="00844268">
        <w:rPr>
          <w:rFonts w:eastAsia="Times New Roman" w:cstheme="minorHAnsi"/>
          <w:sz w:val="24"/>
          <w:szCs w:val="24"/>
          <w:lang w:eastAsia="en-GB"/>
        </w:rPr>
        <w:t>).</w:t>
      </w:r>
      <w:r w:rsidR="00BF37B4" w:rsidRPr="00844268">
        <w:rPr>
          <w:rFonts w:eastAsia="Times New Roman" w:cstheme="minorHAnsi"/>
          <w:color w:val="000000" w:themeColor="text1"/>
          <w:sz w:val="24"/>
          <w:szCs w:val="24"/>
          <w:lang w:eastAsia="en-GB"/>
        </w:rPr>
        <w:t xml:space="preserve"> In many ways then, e</w:t>
      </w:r>
      <w:r w:rsidR="00744058" w:rsidRPr="00844268">
        <w:rPr>
          <w:rFonts w:eastAsia="Times New Roman" w:cstheme="minorHAnsi"/>
          <w:color w:val="000000" w:themeColor="text1"/>
          <w:sz w:val="24"/>
          <w:szCs w:val="24"/>
          <w:lang w:eastAsia="en-GB"/>
        </w:rPr>
        <w:t xml:space="preserve">mpowerment is a self-reflexive concept </w:t>
      </w:r>
      <w:r w:rsidR="00BF37B4" w:rsidRPr="00844268">
        <w:rPr>
          <w:rFonts w:eastAsia="Times New Roman" w:cstheme="minorHAnsi"/>
          <w:color w:val="000000" w:themeColor="text1"/>
          <w:sz w:val="24"/>
          <w:szCs w:val="24"/>
          <w:lang w:eastAsia="en-GB"/>
        </w:rPr>
        <w:t>insofar as it is connected to</w:t>
      </w:r>
      <w:r w:rsidR="00744058" w:rsidRPr="00844268">
        <w:rPr>
          <w:rFonts w:eastAsia="Times New Roman" w:cstheme="minorHAnsi"/>
          <w:color w:val="000000" w:themeColor="text1"/>
          <w:sz w:val="24"/>
          <w:szCs w:val="24"/>
          <w:lang w:eastAsia="en-GB"/>
        </w:rPr>
        <w:t xml:space="preserve"> the subjective experience of the individual, but is</w:t>
      </w:r>
      <w:r w:rsidR="00BF37B4" w:rsidRPr="00844268">
        <w:rPr>
          <w:rFonts w:eastAsia="Times New Roman" w:cstheme="minorHAnsi"/>
          <w:color w:val="000000" w:themeColor="text1"/>
          <w:sz w:val="24"/>
          <w:szCs w:val="24"/>
          <w:lang w:eastAsia="en-GB"/>
        </w:rPr>
        <w:t>, at the same time,</w:t>
      </w:r>
      <w:r w:rsidR="00744058" w:rsidRPr="00844268">
        <w:rPr>
          <w:rFonts w:eastAsia="Times New Roman" w:cstheme="minorHAnsi"/>
          <w:color w:val="000000" w:themeColor="text1"/>
          <w:sz w:val="24"/>
          <w:szCs w:val="24"/>
          <w:lang w:eastAsia="en-GB"/>
        </w:rPr>
        <w:t xml:space="preserve"> dependent on the availability of choices, access to information about choices and personal rights, a</w:t>
      </w:r>
      <w:r w:rsidR="00BF37B4" w:rsidRPr="00844268">
        <w:rPr>
          <w:rFonts w:eastAsia="Times New Roman" w:cstheme="minorHAnsi"/>
          <w:color w:val="000000" w:themeColor="text1"/>
          <w:sz w:val="24"/>
          <w:szCs w:val="24"/>
          <w:lang w:eastAsia="en-GB"/>
        </w:rPr>
        <w:t>longside</w:t>
      </w:r>
      <w:r w:rsidR="00744058" w:rsidRPr="00844268">
        <w:rPr>
          <w:rFonts w:eastAsia="Times New Roman" w:cstheme="minorHAnsi"/>
          <w:color w:val="000000" w:themeColor="text1"/>
          <w:sz w:val="24"/>
          <w:szCs w:val="24"/>
          <w:lang w:eastAsia="en-GB"/>
        </w:rPr>
        <w:t xml:space="preserve"> opportunity and support in making decisions (Chamberlin, 1997). </w:t>
      </w:r>
    </w:p>
    <w:p w14:paraId="450DE0C2" w14:textId="7F261294" w:rsidR="00365279" w:rsidRPr="00844268" w:rsidRDefault="008952BE" w:rsidP="007A156B">
      <w:pPr>
        <w:spacing w:line="480" w:lineRule="auto"/>
        <w:ind w:firstLine="720"/>
        <w:jc w:val="both"/>
        <w:rPr>
          <w:rFonts w:eastAsia="Times New Roman" w:cstheme="minorHAnsi"/>
          <w:color w:val="000000" w:themeColor="text1"/>
          <w:sz w:val="24"/>
          <w:szCs w:val="24"/>
          <w:lang w:eastAsia="en-GB"/>
        </w:rPr>
      </w:pPr>
      <w:r w:rsidRPr="00844268">
        <w:rPr>
          <w:rFonts w:eastAsia="Times New Roman" w:cstheme="minorHAnsi"/>
          <w:color w:val="000000" w:themeColor="text1"/>
          <w:sz w:val="24"/>
          <w:szCs w:val="24"/>
          <w:lang w:eastAsia="en-GB"/>
        </w:rPr>
        <w:t>C</w:t>
      </w:r>
      <w:r w:rsidR="00744058" w:rsidRPr="00844268">
        <w:rPr>
          <w:rFonts w:eastAsia="Times New Roman" w:cstheme="minorHAnsi"/>
          <w:color w:val="000000" w:themeColor="text1"/>
          <w:sz w:val="24"/>
          <w:szCs w:val="24"/>
          <w:lang w:eastAsia="en-GB"/>
        </w:rPr>
        <w:t>entral to m</w:t>
      </w:r>
      <w:r w:rsidR="00BF37B4" w:rsidRPr="00844268">
        <w:rPr>
          <w:rFonts w:eastAsia="Times New Roman" w:cstheme="minorHAnsi"/>
          <w:color w:val="000000" w:themeColor="text1"/>
          <w:sz w:val="24"/>
          <w:szCs w:val="24"/>
          <w:lang w:eastAsia="en-GB"/>
        </w:rPr>
        <w:t xml:space="preserve">any understandings </w:t>
      </w:r>
      <w:r w:rsidR="00744058" w:rsidRPr="00844268">
        <w:rPr>
          <w:rFonts w:eastAsia="Times New Roman" w:cstheme="minorHAnsi"/>
          <w:color w:val="000000" w:themeColor="text1"/>
          <w:sz w:val="24"/>
          <w:szCs w:val="24"/>
          <w:lang w:eastAsia="en-GB"/>
        </w:rPr>
        <w:t>of empowerment, including those cited above, is th</w:t>
      </w:r>
      <w:r w:rsidR="00DC1AEF">
        <w:rPr>
          <w:rFonts w:eastAsia="Times New Roman" w:cstheme="minorHAnsi"/>
          <w:color w:val="000000" w:themeColor="text1"/>
          <w:sz w:val="24"/>
          <w:szCs w:val="24"/>
          <w:lang w:eastAsia="en-GB"/>
        </w:rPr>
        <w:t>e</w:t>
      </w:r>
      <w:r w:rsidR="00744058" w:rsidRPr="00844268">
        <w:rPr>
          <w:rFonts w:eastAsia="Times New Roman" w:cstheme="minorHAnsi"/>
          <w:color w:val="000000" w:themeColor="text1"/>
          <w:sz w:val="24"/>
          <w:szCs w:val="24"/>
          <w:lang w:eastAsia="en-GB"/>
        </w:rPr>
        <w:t xml:space="preserve"> notion of choice. </w:t>
      </w:r>
      <w:r w:rsidR="00B5570F" w:rsidRPr="00844268">
        <w:rPr>
          <w:rFonts w:eastAsia="Times New Roman" w:cstheme="minorHAnsi"/>
          <w:color w:val="000000" w:themeColor="text1"/>
          <w:sz w:val="24"/>
          <w:szCs w:val="24"/>
          <w:lang w:eastAsia="en-GB"/>
        </w:rPr>
        <w:t>E</w:t>
      </w:r>
      <w:r w:rsidR="00BF37B4" w:rsidRPr="00844268">
        <w:rPr>
          <w:rFonts w:eastAsia="Times New Roman" w:cstheme="minorHAnsi"/>
          <w:color w:val="000000" w:themeColor="text1"/>
          <w:sz w:val="24"/>
          <w:szCs w:val="24"/>
          <w:lang w:eastAsia="en-GB"/>
        </w:rPr>
        <w:t>mpowerment</w:t>
      </w:r>
      <w:r w:rsidR="00744058" w:rsidRPr="00844268">
        <w:rPr>
          <w:rFonts w:eastAsia="Times New Roman" w:cstheme="minorHAnsi"/>
          <w:color w:val="000000" w:themeColor="text1"/>
          <w:sz w:val="24"/>
          <w:szCs w:val="24"/>
          <w:lang w:eastAsia="en-GB"/>
        </w:rPr>
        <w:t xml:space="preserve"> is</w:t>
      </w:r>
      <w:r w:rsidR="00BF37B4" w:rsidRPr="00844268">
        <w:rPr>
          <w:rFonts w:eastAsia="Times New Roman" w:cstheme="minorHAnsi"/>
          <w:color w:val="000000" w:themeColor="text1"/>
          <w:sz w:val="24"/>
          <w:szCs w:val="24"/>
          <w:lang w:eastAsia="en-GB"/>
        </w:rPr>
        <w:t xml:space="preserve"> embedded in the ability of victim-survivors to</w:t>
      </w:r>
      <w:r w:rsidR="00744058" w:rsidRPr="00844268">
        <w:rPr>
          <w:rFonts w:eastAsia="Times New Roman" w:cstheme="minorHAnsi"/>
          <w:color w:val="000000" w:themeColor="text1"/>
          <w:sz w:val="24"/>
          <w:szCs w:val="24"/>
          <w:lang w:eastAsia="en-GB"/>
        </w:rPr>
        <w:t xml:space="preserve"> </w:t>
      </w:r>
      <w:r w:rsidR="00DC1AEF">
        <w:rPr>
          <w:rFonts w:eastAsia="Times New Roman" w:cstheme="minorHAnsi"/>
          <w:color w:val="000000" w:themeColor="text1"/>
          <w:sz w:val="24"/>
          <w:szCs w:val="24"/>
          <w:lang w:eastAsia="en-GB"/>
        </w:rPr>
        <w:t>“</w:t>
      </w:r>
      <w:r w:rsidR="00744058" w:rsidRPr="00844268">
        <w:rPr>
          <w:rFonts w:eastAsia="Times New Roman" w:cstheme="minorHAnsi"/>
          <w:color w:val="000000" w:themeColor="text1"/>
          <w:sz w:val="24"/>
          <w:szCs w:val="24"/>
          <w:lang w:eastAsia="en-GB"/>
        </w:rPr>
        <w:t>cho</w:t>
      </w:r>
      <w:r w:rsidR="00BF37B4" w:rsidRPr="00844268">
        <w:rPr>
          <w:rFonts w:eastAsia="Times New Roman" w:cstheme="minorHAnsi"/>
          <w:color w:val="000000" w:themeColor="text1"/>
          <w:sz w:val="24"/>
          <w:szCs w:val="24"/>
          <w:lang w:eastAsia="en-GB"/>
        </w:rPr>
        <w:t>ose</w:t>
      </w:r>
      <w:r w:rsidR="00DC1AEF">
        <w:rPr>
          <w:rFonts w:eastAsia="Times New Roman" w:cstheme="minorHAnsi"/>
          <w:color w:val="000000" w:themeColor="text1"/>
          <w:sz w:val="24"/>
          <w:szCs w:val="24"/>
          <w:lang w:eastAsia="en-GB"/>
        </w:rPr>
        <w:t>”</w:t>
      </w:r>
      <w:r w:rsidR="005C2370" w:rsidRPr="00844268">
        <w:rPr>
          <w:rFonts w:eastAsia="Times New Roman" w:cstheme="minorHAnsi"/>
          <w:color w:val="000000" w:themeColor="text1"/>
          <w:sz w:val="24"/>
          <w:szCs w:val="24"/>
          <w:lang w:eastAsia="en-GB"/>
        </w:rPr>
        <w:t xml:space="preserve"> to</w:t>
      </w:r>
      <w:r w:rsidR="00744058" w:rsidRPr="00844268">
        <w:rPr>
          <w:rFonts w:eastAsia="Times New Roman" w:cstheme="minorHAnsi"/>
          <w:color w:val="000000" w:themeColor="text1"/>
          <w:sz w:val="24"/>
          <w:szCs w:val="24"/>
          <w:lang w:eastAsia="en-GB"/>
        </w:rPr>
        <w:t xml:space="preserve"> improve their lives and to make</w:t>
      </w:r>
      <w:r w:rsidR="00BF37B4" w:rsidRPr="00844268">
        <w:rPr>
          <w:rFonts w:eastAsia="Times New Roman" w:cstheme="minorHAnsi"/>
          <w:color w:val="000000" w:themeColor="text1"/>
          <w:sz w:val="24"/>
          <w:szCs w:val="24"/>
          <w:lang w:eastAsia="en-GB"/>
        </w:rPr>
        <w:t xml:space="preserve"> </w:t>
      </w:r>
      <w:r w:rsidR="00DC1AEF">
        <w:rPr>
          <w:rFonts w:eastAsia="Times New Roman" w:cstheme="minorHAnsi"/>
          <w:color w:val="000000" w:themeColor="text1"/>
          <w:sz w:val="24"/>
          <w:szCs w:val="24"/>
          <w:lang w:eastAsia="en-GB"/>
        </w:rPr>
        <w:t>“</w:t>
      </w:r>
      <w:r w:rsidR="00BF37B4" w:rsidRPr="00844268">
        <w:rPr>
          <w:rFonts w:eastAsia="Times New Roman" w:cstheme="minorHAnsi"/>
          <w:color w:val="000000" w:themeColor="text1"/>
          <w:sz w:val="24"/>
          <w:szCs w:val="24"/>
          <w:lang w:eastAsia="en-GB"/>
        </w:rPr>
        <w:t>choices</w:t>
      </w:r>
      <w:r w:rsidR="00DC1AEF">
        <w:rPr>
          <w:rFonts w:eastAsia="Times New Roman" w:cstheme="minorHAnsi"/>
          <w:color w:val="000000" w:themeColor="text1"/>
          <w:sz w:val="24"/>
          <w:szCs w:val="24"/>
          <w:lang w:eastAsia="en-GB"/>
        </w:rPr>
        <w:t>”</w:t>
      </w:r>
      <w:r w:rsidR="00BF37B4" w:rsidRPr="00844268">
        <w:rPr>
          <w:rFonts w:eastAsia="Times New Roman" w:cstheme="minorHAnsi"/>
          <w:color w:val="000000" w:themeColor="text1"/>
          <w:sz w:val="24"/>
          <w:szCs w:val="24"/>
          <w:lang w:eastAsia="en-GB"/>
        </w:rPr>
        <w:t xml:space="preserve"> around</w:t>
      </w:r>
      <w:r w:rsidR="00744058" w:rsidRPr="00844268">
        <w:rPr>
          <w:rFonts w:eastAsia="Times New Roman" w:cstheme="minorHAnsi"/>
          <w:color w:val="000000" w:themeColor="text1"/>
          <w:sz w:val="24"/>
          <w:szCs w:val="24"/>
          <w:lang w:eastAsia="en-GB"/>
        </w:rPr>
        <w:t xml:space="preserve"> </w:t>
      </w:r>
      <w:r w:rsidR="00BF37B4" w:rsidRPr="00844268">
        <w:rPr>
          <w:rFonts w:eastAsia="Times New Roman" w:cstheme="minorHAnsi"/>
          <w:color w:val="000000" w:themeColor="text1"/>
          <w:sz w:val="24"/>
          <w:szCs w:val="24"/>
          <w:lang w:eastAsia="en-GB"/>
        </w:rPr>
        <w:t>how to</w:t>
      </w:r>
      <w:r w:rsidR="00744058" w:rsidRPr="00844268">
        <w:rPr>
          <w:rFonts w:eastAsia="Times New Roman" w:cstheme="minorHAnsi"/>
          <w:color w:val="000000" w:themeColor="text1"/>
          <w:sz w:val="24"/>
          <w:szCs w:val="24"/>
          <w:lang w:eastAsia="en-GB"/>
        </w:rPr>
        <w:t xml:space="preserve"> keep themselves safe. However, </w:t>
      </w:r>
      <w:r w:rsidR="00744058" w:rsidRPr="00844268">
        <w:rPr>
          <w:rFonts w:cstheme="minorHAnsi"/>
          <w:color w:val="000000" w:themeColor="text1"/>
          <w:sz w:val="24"/>
          <w:szCs w:val="24"/>
        </w:rPr>
        <w:t xml:space="preserve">as argued by Daly (1994: 451, cited in </w:t>
      </w:r>
      <w:proofErr w:type="spellStart"/>
      <w:r w:rsidR="00744058" w:rsidRPr="00844268">
        <w:rPr>
          <w:rFonts w:cstheme="minorHAnsi"/>
          <w:color w:val="000000" w:themeColor="text1"/>
          <w:sz w:val="24"/>
          <w:szCs w:val="24"/>
        </w:rPr>
        <w:t>Comack</w:t>
      </w:r>
      <w:proofErr w:type="spellEnd"/>
      <w:r w:rsidR="00744058" w:rsidRPr="00844268">
        <w:rPr>
          <w:rFonts w:cstheme="minorHAnsi"/>
          <w:color w:val="000000" w:themeColor="text1"/>
          <w:sz w:val="24"/>
          <w:szCs w:val="24"/>
        </w:rPr>
        <w:t xml:space="preserve"> and Brickey</w:t>
      </w:r>
      <w:r w:rsidR="005B176F" w:rsidRPr="00844268">
        <w:rPr>
          <w:rFonts w:cstheme="minorHAnsi"/>
          <w:color w:val="000000" w:themeColor="text1"/>
          <w:sz w:val="24"/>
          <w:szCs w:val="24"/>
        </w:rPr>
        <w:t>,</w:t>
      </w:r>
      <w:r w:rsidR="00744058" w:rsidRPr="00844268">
        <w:rPr>
          <w:rFonts w:cstheme="minorHAnsi"/>
          <w:color w:val="000000" w:themeColor="text1"/>
          <w:sz w:val="24"/>
          <w:szCs w:val="24"/>
        </w:rPr>
        <w:t xml:space="preserve"> 2007: 27) </w:t>
      </w:r>
      <w:r w:rsidR="0097788B">
        <w:rPr>
          <w:rFonts w:cstheme="minorHAnsi"/>
          <w:color w:val="000000" w:themeColor="text1"/>
          <w:sz w:val="24"/>
          <w:szCs w:val="24"/>
        </w:rPr>
        <w:t>“</w:t>
      </w:r>
      <w:r w:rsidR="00744058" w:rsidRPr="00844268">
        <w:rPr>
          <w:rFonts w:cstheme="minorHAnsi"/>
          <w:color w:val="000000" w:themeColor="text1"/>
          <w:sz w:val="24"/>
          <w:szCs w:val="24"/>
        </w:rPr>
        <w:t xml:space="preserve">it is important to acknowledge, however, that choices are never free and open, that the ability to </w:t>
      </w:r>
      <w:r w:rsidR="00DC1AEF">
        <w:rPr>
          <w:rFonts w:cstheme="minorHAnsi"/>
          <w:color w:val="000000" w:themeColor="text1"/>
          <w:sz w:val="24"/>
          <w:szCs w:val="24"/>
        </w:rPr>
        <w:t>“</w:t>
      </w:r>
      <w:r w:rsidR="00744058" w:rsidRPr="00844268">
        <w:rPr>
          <w:rFonts w:cstheme="minorHAnsi"/>
          <w:color w:val="000000" w:themeColor="text1"/>
          <w:sz w:val="24"/>
          <w:szCs w:val="24"/>
        </w:rPr>
        <w:t>choose</w:t>
      </w:r>
      <w:r w:rsidR="00DC1AEF">
        <w:rPr>
          <w:rFonts w:cstheme="minorHAnsi"/>
          <w:color w:val="000000" w:themeColor="text1"/>
          <w:sz w:val="24"/>
          <w:szCs w:val="24"/>
        </w:rPr>
        <w:t>”</w:t>
      </w:r>
      <w:r w:rsidR="00744058" w:rsidRPr="00844268">
        <w:rPr>
          <w:rFonts w:cstheme="minorHAnsi"/>
          <w:color w:val="000000" w:themeColor="text1"/>
          <w:sz w:val="24"/>
          <w:szCs w:val="24"/>
        </w:rPr>
        <w:t xml:space="preserve"> will be affected by broader social conditions</w:t>
      </w:r>
      <w:r w:rsidR="0097788B">
        <w:rPr>
          <w:rFonts w:cstheme="minorHAnsi"/>
          <w:color w:val="000000" w:themeColor="text1"/>
          <w:sz w:val="24"/>
          <w:szCs w:val="24"/>
        </w:rPr>
        <w:t>”</w:t>
      </w:r>
      <w:r w:rsidR="00744058" w:rsidRPr="00844268">
        <w:rPr>
          <w:rFonts w:cstheme="minorHAnsi"/>
          <w:color w:val="000000" w:themeColor="text1"/>
          <w:sz w:val="24"/>
          <w:szCs w:val="24"/>
        </w:rPr>
        <w:t xml:space="preserve">. </w:t>
      </w:r>
      <w:r w:rsidRPr="00844268">
        <w:rPr>
          <w:rFonts w:cstheme="minorHAnsi"/>
          <w:color w:val="000000" w:themeColor="text1"/>
          <w:sz w:val="24"/>
          <w:szCs w:val="24"/>
        </w:rPr>
        <w:t xml:space="preserve"> </w:t>
      </w:r>
      <w:r w:rsidR="00B5570F" w:rsidRPr="00844268">
        <w:rPr>
          <w:rFonts w:cstheme="minorHAnsi"/>
          <w:color w:val="000000" w:themeColor="text1"/>
          <w:sz w:val="24"/>
          <w:szCs w:val="24"/>
        </w:rPr>
        <w:t>Of course,</w:t>
      </w:r>
      <w:r w:rsidRPr="00844268">
        <w:rPr>
          <w:rFonts w:cstheme="minorHAnsi"/>
          <w:color w:val="000000" w:themeColor="text1"/>
          <w:sz w:val="24"/>
          <w:szCs w:val="24"/>
        </w:rPr>
        <w:t xml:space="preserve"> </w:t>
      </w:r>
      <w:r w:rsidR="00744058" w:rsidRPr="00844268">
        <w:rPr>
          <w:rFonts w:cstheme="minorHAnsi"/>
          <w:color w:val="000000" w:themeColor="text1"/>
          <w:sz w:val="24"/>
          <w:szCs w:val="24"/>
        </w:rPr>
        <w:t xml:space="preserve">for some women, choices are limited by structural constraints such as ethnicity, poverty, disability and Indigeneity. </w:t>
      </w:r>
      <w:r w:rsidR="00744058" w:rsidRPr="00844268">
        <w:rPr>
          <w:rFonts w:eastAsia="Times New Roman" w:cstheme="minorHAnsi"/>
          <w:color w:val="000000" w:themeColor="text1"/>
          <w:sz w:val="24"/>
          <w:szCs w:val="24"/>
          <w:lang w:eastAsia="en-GB"/>
        </w:rPr>
        <w:t xml:space="preserve">Woodall, Warwick-Booth, and Cross (2012) argue that </w:t>
      </w:r>
      <w:r w:rsidRPr="00844268">
        <w:rPr>
          <w:rFonts w:eastAsia="Times New Roman" w:cstheme="minorHAnsi"/>
          <w:color w:val="000000" w:themeColor="text1"/>
          <w:sz w:val="24"/>
          <w:szCs w:val="24"/>
          <w:lang w:eastAsia="en-GB"/>
        </w:rPr>
        <w:t>a</w:t>
      </w:r>
      <w:r w:rsidR="00744058" w:rsidRPr="00844268">
        <w:rPr>
          <w:rFonts w:eastAsia="Times New Roman" w:cstheme="minorHAnsi"/>
          <w:color w:val="000000" w:themeColor="text1"/>
          <w:sz w:val="24"/>
          <w:szCs w:val="24"/>
          <w:lang w:eastAsia="en-GB"/>
        </w:rPr>
        <w:t xml:space="preserve"> concept of empowerment</w:t>
      </w:r>
      <w:r w:rsidRPr="00844268">
        <w:rPr>
          <w:rFonts w:eastAsia="Times New Roman" w:cstheme="minorHAnsi"/>
          <w:color w:val="000000" w:themeColor="text1"/>
          <w:sz w:val="24"/>
          <w:szCs w:val="24"/>
          <w:lang w:eastAsia="en-GB"/>
        </w:rPr>
        <w:t xml:space="preserve"> which recognised such structural </w:t>
      </w:r>
      <w:r w:rsidR="003E6222" w:rsidRPr="00844268">
        <w:rPr>
          <w:rFonts w:eastAsia="Times New Roman" w:cstheme="minorHAnsi"/>
          <w:color w:val="000000" w:themeColor="text1"/>
          <w:sz w:val="24"/>
          <w:szCs w:val="24"/>
          <w:lang w:eastAsia="en-GB"/>
        </w:rPr>
        <w:t>constraints</w:t>
      </w:r>
      <w:r w:rsidRPr="00844268">
        <w:rPr>
          <w:rFonts w:eastAsia="Times New Roman" w:cstheme="minorHAnsi"/>
          <w:color w:val="000000" w:themeColor="text1"/>
          <w:sz w:val="24"/>
          <w:szCs w:val="24"/>
          <w:lang w:eastAsia="en-GB"/>
        </w:rPr>
        <w:t xml:space="preserve"> has become diluted</w:t>
      </w:r>
      <w:r w:rsidR="00B5570F" w:rsidRPr="00844268">
        <w:rPr>
          <w:rFonts w:eastAsia="Times New Roman" w:cstheme="minorHAnsi"/>
          <w:color w:val="000000" w:themeColor="text1"/>
          <w:sz w:val="24"/>
          <w:szCs w:val="24"/>
          <w:lang w:eastAsia="en-GB"/>
        </w:rPr>
        <w:t xml:space="preserve"> as</w:t>
      </w:r>
      <w:r w:rsidRPr="00844268">
        <w:rPr>
          <w:rFonts w:eastAsia="Times New Roman" w:cstheme="minorHAnsi"/>
          <w:color w:val="000000" w:themeColor="text1"/>
          <w:sz w:val="24"/>
          <w:szCs w:val="24"/>
          <w:lang w:eastAsia="en-GB"/>
        </w:rPr>
        <w:t xml:space="preserve"> the</w:t>
      </w:r>
      <w:r w:rsidR="00B5570F" w:rsidRPr="00844268">
        <w:rPr>
          <w:rFonts w:eastAsia="Times New Roman" w:cstheme="minorHAnsi"/>
          <w:color w:val="000000" w:themeColor="text1"/>
          <w:sz w:val="24"/>
          <w:szCs w:val="24"/>
          <w:lang w:eastAsia="en-GB"/>
        </w:rPr>
        <w:t xml:space="preserve"> presence o</w:t>
      </w:r>
      <w:r w:rsidR="001A4C32">
        <w:rPr>
          <w:rFonts w:eastAsia="Times New Roman" w:cstheme="minorHAnsi"/>
          <w:color w:val="000000" w:themeColor="text1"/>
          <w:sz w:val="24"/>
          <w:szCs w:val="24"/>
          <w:lang w:eastAsia="en-GB"/>
        </w:rPr>
        <w:t>f</w:t>
      </w:r>
      <w:r w:rsidR="00B5570F" w:rsidRPr="00844268">
        <w:rPr>
          <w:rFonts w:eastAsia="Times New Roman" w:cstheme="minorHAnsi"/>
          <w:color w:val="000000" w:themeColor="text1"/>
          <w:sz w:val="24"/>
          <w:szCs w:val="24"/>
          <w:lang w:eastAsia="en-GB"/>
        </w:rPr>
        <w:t xml:space="preserve"> the</w:t>
      </w:r>
      <w:r w:rsidRPr="00844268">
        <w:rPr>
          <w:rFonts w:eastAsia="Times New Roman" w:cstheme="minorHAnsi"/>
          <w:color w:val="000000" w:themeColor="text1"/>
          <w:sz w:val="24"/>
          <w:szCs w:val="24"/>
          <w:lang w:eastAsia="en-GB"/>
        </w:rPr>
        <w:t xml:space="preserve"> neo-liberal focus on the individual</w:t>
      </w:r>
      <w:r w:rsidR="00B5570F" w:rsidRPr="00844268">
        <w:rPr>
          <w:rFonts w:eastAsia="Times New Roman" w:cstheme="minorHAnsi"/>
          <w:color w:val="000000" w:themeColor="text1"/>
          <w:sz w:val="24"/>
          <w:szCs w:val="24"/>
          <w:lang w:eastAsia="en-GB"/>
        </w:rPr>
        <w:t xml:space="preserve"> has become more </w:t>
      </w:r>
      <w:r w:rsidR="005C2370" w:rsidRPr="00844268">
        <w:rPr>
          <w:rFonts w:eastAsia="Times New Roman" w:cstheme="minorHAnsi"/>
          <w:color w:val="000000" w:themeColor="text1"/>
          <w:sz w:val="24"/>
          <w:szCs w:val="24"/>
          <w:lang w:eastAsia="en-GB"/>
        </w:rPr>
        <w:t>salient.</w:t>
      </w:r>
      <w:r w:rsidRPr="00844268">
        <w:rPr>
          <w:rFonts w:eastAsia="Times New Roman" w:cstheme="minorHAnsi"/>
          <w:color w:val="000000" w:themeColor="text1"/>
          <w:sz w:val="24"/>
          <w:szCs w:val="24"/>
          <w:lang w:eastAsia="en-GB"/>
        </w:rPr>
        <w:t xml:space="preserve"> As the work of </w:t>
      </w:r>
      <w:r w:rsidR="00405A9E" w:rsidRPr="00844268">
        <w:rPr>
          <w:rFonts w:eastAsia="Times New Roman" w:cstheme="minorHAnsi"/>
          <w:color w:val="000000" w:themeColor="text1"/>
          <w:sz w:val="24"/>
          <w:szCs w:val="24"/>
          <w:lang w:eastAsia="en-GB"/>
        </w:rPr>
        <w:t>Morgan and Coombes (2013)</w:t>
      </w:r>
      <w:r w:rsidRPr="00844268">
        <w:rPr>
          <w:rFonts w:eastAsia="Times New Roman" w:cstheme="minorHAnsi"/>
          <w:color w:val="000000" w:themeColor="text1"/>
          <w:sz w:val="24"/>
          <w:szCs w:val="24"/>
          <w:lang w:eastAsia="en-GB"/>
        </w:rPr>
        <w:t xml:space="preserve"> has pointed out</w:t>
      </w:r>
      <w:r w:rsidR="003E6222" w:rsidRPr="00844268">
        <w:rPr>
          <w:rFonts w:eastAsia="Times New Roman" w:cstheme="minorHAnsi"/>
          <w:color w:val="000000" w:themeColor="text1"/>
          <w:sz w:val="24"/>
          <w:szCs w:val="24"/>
          <w:lang w:eastAsia="en-GB"/>
        </w:rPr>
        <w:t>,</w:t>
      </w:r>
      <w:r w:rsidRPr="00844268">
        <w:rPr>
          <w:rFonts w:eastAsia="Times New Roman" w:cstheme="minorHAnsi"/>
          <w:color w:val="000000" w:themeColor="text1"/>
          <w:sz w:val="24"/>
          <w:szCs w:val="24"/>
          <w:lang w:eastAsia="en-GB"/>
        </w:rPr>
        <w:t xml:space="preserve"> the v</w:t>
      </w:r>
      <w:r w:rsidR="00744058" w:rsidRPr="00844268">
        <w:rPr>
          <w:rFonts w:eastAsia="Times New Roman" w:cstheme="minorHAnsi"/>
          <w:color w:val="000000" w:themeColor="text1"/>
          <w:sz w:val="24"/>
          <w:szCs w:val="24"/>
          <w:lang w:eastAsia="en-GB"/>
        </w:rPr>
        <w:t xml:space="preserve">ariability in women’s access to resources, their sense of identity and connection with others, and their experiences of abuse and violence will crucially impact </w:t>
      </w:r>
      <w:r w:rsidR="005C2370" w:rsidRPr="00844268">
        <w:rPr>
          <w:rFonts w:eastAsia="Times New Roman" w:cstheme="minorHAnsi"/>
          <w:color w:val="000000" w:themeColor="text1"/>
          <w:sz w:val="24"/>
          <w:szCs w:val="24"/>
          <w:lang w:eastAsia="en-GB"/>
        </w:rPr>
        <w:t>on how</w:t>
      </w:r>
      <w:r w:rsidR="00744058" w:rsidRPr="00844268">
        <w:rPr>
          <w:rFonts w:eastAsia="Times New Roman" w:cstheme="minorHAnsi"/>
          <w:color w:val="000000" w:themeColor="text1"/>
          <w:sz w:val="24"/>
          <w:szCs w:val="24"/>
          <w:lang w:eastAsia="en-GB"/>
        </w:rPr>
        <w:t xml:space="preserve"> they </w:t>
      </w:r>
      <w:r w:rsidRPr="00844268">
        <w:rPr>
          <w:rFonts w:eastAsia="Times New Roman" w:cstheme="minorHAnsi"/>
          <w:color w:val="000000" w:themeColor="text1"/>
          <w:sz w:val="24"/>
          <w:szCs w:val="24"/>
          <w:lang w:eastAsia="en-GB"/>
        </w:rPr>
        <w:t xml:space="preserve">can and do </w:t>
      </w:r>
      <w:r w:rsidR="00744058" w:rsidRPr="00844268">
        <w:rPr>
          <w:rFonts w:eastAsia="Times New Roman" w:cstheme="minorHAnsi"/>
          <w:color w:val="000000" w:themeColor="text1"/>
          <w:sz w:val="24"/>
          <w:szCs w:val="24"/>
          <w:lang w:eastAsia="en-GB"/>
        </w:rPr>
        <w:t>engage with empowerment processes</w:t>
      </w:r>
      <w:r w:rsidRPr="00844268">
        <w:rPr>
          <w:rFonts w:eastAsia="Times New Roman" w:cstheme="minorHAnsi"/>
          <w:color w:val="000000" w:themeColor="text1"/>
          <w:sz w:val="24"/>
          <w:szCs w:val="24"/>
          <w:lang w:eastAsia="en-GB"/>
        </w:rPr>
        <w:t>.</w:t>
      </w:r>
      <w:r w:rsidR="00B5570F" w:rsidRPr="00844268">
        <w:rPr>
          <w:rFonts w:eastAsia="Times New Roman" w:cstheme="minorHAnsi"/>
          <w:color w:val="000000" w:themeColor="text1"/>
          <w:sz w:val="24"/>
          <w:szCs w:val="24"/>
          <w:lang w:eastAsia="en-GB"/>
        </w:rPr>
        <w:t xml:space="preserve"> Interestingly commentators have situated the growing presence of domestic violence disclosure and other </w:t>
      </w:r>
      <w:r w:rsidR="00247EAB">
        <w:rPr>
          <w:rFonts w:eastAsia="Times New Roman" w:cstheme="minorHAnsi"/>
          <w:color w:val="000000" w:themeColor="text1"/>
          <w:sz w:val="24"/>
          <w:szCs w:val="24"/>
          <w:lang w:eastAsia="en-GB"/>
        </w:rPr>
        <w:t>such</w:t>
      </w:r>
      <w:r w:rsidR="00B5570F" w:rsidRPr="00844268">
        <w:rPr>
          <w:rFonts w:eastAsia="Times New Roman" w:cstheme="minorHAnsi"/>
          <w:color w:val="000000" w:themeColor="text1"/>
          <w:sz w:val="24"/>
          <w:szCs w:val="24"/>
          <w:lang w:eastAsia="en-GB"/>
        </w:rPr>
        <w:t xml:space="preserve"> schemes as intimately connected with neo-liberal influences (see for example, </w:t>
      </w:r>
      <w:r w:rsidR="00A25E4A" w:rsidRPr="00844268">
        <w:rPr>
          <w:rFonts w:eastAsia="Times New Roman" w:cstheme="minorHAnsi"/>
          <w:color w:val="000000" w:themeColor="text1"/>
          <w:sz w:val="24"/>
          <w:szCs w:val="24"/>
          <w:lang w:eastAsia="en-GB"/>
        </w:rPr>
        <w:t>Duggan</w:t>
      </w:r>
      <w:r w:rsidR="005B176F" w:rsidRPr="00844268">
        <w:rPr>
          <w:rFonts w:eastAsia="Times New Roman" w:cstheme="minorHAnsi"/>
          <w:color w:val="000000" w:themeColor="text1"/>
          <w:sz w:val="24"/>
          <w:szCs w:val="24"/>
          <w:lang w:eastAsia="en-GB"/>
        </w:rPr>
        <w:t>,</w:t>
      </w:r>
      <w:r w:rsidR="00A25E4A" w:rsidRPr="00844268">
        <w:rPr>
          <w:rFonts w:eastAsia="Times New Roman" w:cstheme="minorHAnsi"/>
          <w:color w:val="000000" w:themeColor="text1"/>
          <w:sz w:val="24"/>
          <w:szCs w:val="24"/>
          <w:lang w:eastAsia="en-GB"/>
        </w:rPr>
        <w:t xml:space="preserve"> 2012</w:t>
      </w:r>
      <w:r w:rsidR="00175710" w:rsidRPr="00844268">
        <w:rPr>
          <w:rFonts w:eastAsia="Times New Roman" w:cstheme="minorHAnsi"/>
          <w:color w:val="000000" w:themeColor="text1"/>
          <w:sz w:val="24"/>
          <w:szCs w:val="24"/>
          <w:lang w:eastAsia="en-GB"/>
        </w:rPr>
        <w:t>).</w:t>
      </w:r>
      <w:r w:rsidR="00365279" w:rsidRPr="00844268">
        <w:rPr>
          <w:rFonts w:eastAsia="Times New Roman" w:cstheme="minorHAnsi"/>
          <w:color w:val="000000" w:themeColor="text1"/>
          <w:sz w:val="24"/>
          <w:szCs w:val="24"/>
          <w:lang w:eastAsia="en-GB"/>
        </w:rPr>
        <w:t xml:space="preserve"> Moreover</w:t>
      </w:r>
      <w:r w:rsidR="00175710" w:rsidRPr="00844268">
        <w:rPr>
          <w:rFonts w:eastAsia="Times New Roman" w:cstheme="minorHAnsi"/>
          <w:color w:val="000000" w:themeColor="text1"/>
          <w:sz w:val="24"/>
          <w:szCs w:val="24"/>
          <w:lang w:eastAsia="en-GB"/>
        </w:rPr>
        <w:t>,</w:t>
      </w:r>
      <w:r w:rsidR="00365279" w:rsidRPr="00844268">
        <w:rPr>
          <w:rFonts w:eastAsia="Times New Roman" w:cstheme="minorHAnsi"/>
          <w:color w:val="000000" w:themeColor="text1"/>
          <w:sz w:val="24"/>
          <w:szCs w:val="24"/>
          <w:lang w:eastAsia="en-GB"/>
        </w:rPr>
        <w:t xml:space="preserve"> when the concept of empowerment, centrally understood as enabling choice, is translated </w:t>
      </w:r>
      <w:r w:rsidR="00175710" w:rsidRPr="00844268">
        <w:rPr>
          <w:rFonts w:eastAsia="Times New Roman" w:cstheme="minorHAnsi"/>
          <w:color w:val="000000" w:themeColor="text1"/>
          <w:sz w:val="24"/>
          <w:szCs w:val="24"/>
          <w:lang w:eastAsia="en-GB"/>
        </w:rPr>
        <w:t>into</w:t>
      </w:r>
      <w:r w:rsidR="00365279" w:rsidRPr="00844268">
        <w:rPr>
          <w:rFonts w:eastAsia="Times New Roman" w:cstheme="minorHAnsi"/>
          <w:color w:val="000000" w:themeColor="text1"/>
          <w:sz w:val="24"/>
          <w:szCs w:val="24"/>
          <w:lang w:eastAsia="en-GB"/>
        </w:rPr>
        <w:t xml:space="preserve"> criminal justice policy and practice additional questions emerge.</w:t>
      </w:r>
    </w:p>
    <w:p w14:paraId="163AF75D" w14:textId="4069F5AC" w:rsidR="00A46F5A" w:rsidRPr="00844268" w:rsidRDefault="00744058" w:rsidP="007A156B">
      <w:pPr>
        <w:spacing w:line="480" w:lineRule="auto"/>
        <w:ind w:firstLine="720"/>
        <w:jc w:val="both"/>
        <w:rPr>
          <w:rFonts w:eastAsia="Times New Roman" w:cstheme="minorHAnsi"/>
          <w:color w:val="000000" w:themeColor="text1"/>
          <w:sz w:val="24"/>
          <w:szCs w:val="24"/>
          <w:lang w:eastAsia="en-GB"/>
        </w:rPr>
      </w:pPr>
      <w:proofErr w:type="spellStart"/>
      <w:r w:rsidRPr="00844268">
        <w:rPr>
          <w:rFonts w:eastAsia="Times New Roman" w:cstheme="minorHAnsi"/>
          <w:sz w:val="24"/>
          <w:szCs w:val="24"/>
          <w:lang w:eastAsia="en-GB"/>
        </w:rPr>
        <w:t>Flanakin</w:t>
      </w:r>
      <w:proofErr w:type="spellEnd"/>
      <w:r w:rsidRPr="00844268">
        <w:rPr>
          <w:rFonts w:eastAsia="Times New Roman" w:cstheme="minorHAnsi"/>
          <w:sz w:val="24"/>
          <w:szCs w:val="24"/>
          <w:lang w:eastAsia="en-GB"/>
        </w:rPr>
        <w:t xml:space="preserve"> and Walsh (2005) </w:t>
      </w:r>
      <w:r w:rsidR="00175710" w:rsidRPr="00844268">
        <w:rPr>
          <w:rFonts w:eastAsia="Times New Roman" w:cstheme="minorHAnsi"/>
          <w:sz w:val="24"/>
          <w:szCs w:val="24"/>
          <w:lang w:eastAsia="en-GB"/>
        </w:rPr>
        <w:t>have argued that</w:t>
      </w:r>
      <w:r w:rsidRPr="00844268">
        <w:rPr>
          <w:rFonts w:eastAsia="Times New Roman" w:cstheme="minorHAnsi"/>
          <w:sz w:val="24"/>
          <w:szCs w:val="24"/>
          <w:lang w:eastAsia="en-GB"/>
        </w:rPr>
        <w:t xml:space="preserve"> victim choice has</w:t>
      </w:r>
      <w:r w:rsidR="00365279" w:rsidRPr="00844268">
        <w:rPr>
          <w:rFonts w:eastAsia="Times New Roman" w:cstheme="minorHAnsi"/>
          <w:sz w:val="24"/>
          <w:szCs w:val="24"/>
          <w:lang w:eastAsia="en-GB"/>
        </w:rPr>
        <w:t xml:space="preserve"> had</w:t>
      </w:r>
      <w:r w:rsidRPr="00844268">
        <w:rPr>
          <w:rFonts w:eastAsia="Times New Roman" w:cstheme="minorHAnsi"/>
          <w:sz w:val="24"/>
          <w:szCs w:val="24"/>
          <w:lang w:eastAsia="en-GB"/>
        </w:rPr>
        <w:t xml:space="preserve"> little part to play in the criminal justice system. </w:t>
      </w:r>
      <w:r w:rsidR="004A6D5B" w:rsidRPr="00844268">
        <w:rPr>
          <w:rFonts w:eastAsia="Times New Roman" w:cstheme="minorHAnsi"/>
          <w:sz w:val="24"/>
          <w:szCs w:val="24"/>
          <w:lang w:eastAsia="en-GB"/>
        </w:rPr>
        <w:t>Using m</w:t>
      </w:r>
      <w:r w:rsidRPr="00844268">
        <w:rPr>
          <w:rFonts w:eastAsia="Times New Roman" w:cstheme="minorHAnsi"/>
          <w:sz w:val="24"/>
          <w:szCs w:val="24"/>
          <w:lang w:eastAsia="en-GB"/>
        </w:rPr>
        <w:t>andatory arrest</w:t>
      </w:r>
      <w:r w:rsidR="00365279" w:rsidRPr="00844268">
        <w:rPr>
          <w:rFonts w:eastAsia="Times New Roman" w:cstheme="minorHAnsi"/>
          <w:sz w:val="24"/>
          <w:szCs w:val="24"/>
          <w:lang w:eastAsia="en-GB"/>
        </w:rPr>
        <w:t xml:space="preserve"> policies as one illustration, they suggest </w:t>
      </w:r>
      <w:r w:rsidR="004A6D5B" w:rsidRPr="00844268">
        <w:rPr>
          <w:rFonts w:eastAsia="Times New Roman" w:cstheme="minorHAnsi"/>
          <w:sz w:val="24"/>
          <w:szCs w:val="24"/>
          <w:lang w:eastAsia="en-GB"/>
        </w:rPr>
        <w:t xml:space="preserve">these </w:t>
      </w:r>
      <w:r w:rsidR="00175710" w:rsidRPr="00844268">
        <w:rPr>
          <w:rFonts w:eastAsia="Times New Roman" w:cstheme="minorHAnsi"/>
          <w:sz w:val="24"/>
          <w:szCs w:val="24"/>
          <w:lang w:eastAsia="en-GB"/>
        </w:rPr>
        <w:t>were</w:t>
      </w:r>
      <w:r w:rsidRPr="00844268">
        <w:rPr>
          <w:rFonts w:eastAsia="Times New Roman" w:cstheme="minorHAnsi"/>
          <w:sz w:val="24"/>
          <w:szCs w:val="24"/>
          <w:lang w:eastAsia="en-GB"/>
        </w:rPr>
        <w:t xml:space="preserve"> designed to ensure that prosecution proceeds regardless of the victims’ views</w:t>
      </w:r>
      <w:r w:rsidR="00A17529" w:rsidRPr="00844268">
        <w:rPr>
          <w:rFonts w:eastAsia="Times New Roman" w:cstheme="minorHAnsi"/>
          <w:sz w:val="24"/>
          <w:szCs w:val="24"/>
          <w:lang w:eastAsia="en-GB"/>
        </w:rPr>
        <w:t xml:space="preserve">. </w:t>
      </w:r>
      <w:r w:rsidRPr="00844268">
        <w:rPr>
          <w:rFonts w:eastAsia="Times New Roman" w:cstheme="minorHAnsi"/>
          <w:sz w:val="24"/>
          <w:szCs w:val="24"/>
          <w:lang w:eastAsia="en-GB"/>
        </w:rPr>
        <w:t xml:space="preserve">Furthermore, McDermott and Garafalo (2004) emphasise the ways in which the legal system intervenes with offenders convicted of violence against their partners without regard for the choices of </w:t>
      </w:r>
      <w:r w:rsidR="00175710" w:rsidRPr="00844268">
        <w:rPr>
          <w:rFonts w:eastAsia="Times New Roman" w:cstheme="minorHAnsi"/>
          <w:sz w:val="24"/>
          <w:szCs w:val="24"/>
          <w:lang w:eastAsia="en-GB"/>
        </w:rPr>
        <w:t xml:space="preserve">the </w:t>
      </w:r>
      <w:r w:rsidRPr="00844268">
        <w:rPr>
          <w:rFonts w:eastAsia="Times New Roman" w:cstheme="minorHAnsi"/>
          <w:sz w:val="24"/>
          <w:szCs w:val="24"/>
          <w:lang w:eastAsia="en-GB"/>
        </w:rPr>
        <w:t xml:space="preserve">specific women who are victims of </w:t>
      </w:r>
      <w:r w:rsidR="004A6D5B" w:rsidRPr="00844268">
        <w:rPr>
          <w:rFonts w:eastAsia="Times New Roman" w:cstheme="minorHAnsi"/>
          <w:sz w:val="24"/>
          <w:szCs w:val="24"/>
          <w:lang w:eastAsia="en-GB"/>
        </w:rPr>
        <w:t>such</w:t>
      </w:r>
      <w:r w:rsidRPr="00844268">
        <w:rPr>
          <w:rFonts w:eastAsia="Times New Roman" w:cstheme="minorHAnsi"/>
          <w:sz w:val="24"/>
          <w:szCs w:val="24"/>
          <w:lang w:eastAsia="en-GB"/>
        </w:rPr>
        <w:t xml:space="preserve"> perpetrators.</w:t>
      </w:r>
      <w:r w:rsidR="00682A18">
        <w:rPr>
          <w:rFonts w:eastAsia="Times New Roman" w:cstheme="minorHAnsi"/>
          <w:sz w:val="24"/>
          <w:szCs w:val="24"/>
          <w:lang w:eastAsia="en-GB"/>
        </w:rPr>
        <w:t xml:space="preserve"> </w:t>
      </w:r>
      <w:r w:rsidR="00175710" w:rsidRPr="00844268">
        <w:rPr>
          <w:rFonts w:eastAsia="Times New Roman" w:cstheme="minorHAnsi"/>
          <w:sz w:val="24"/>
          <w:szCs w:val="24"/>
          <w:lang w:eastAsia="en-GB"/>
        </w:rPr>
        <w:t>S</w:t>
      </w:r>
      <w:r w:rsidRPr="00844268">
        <w:rPr>
          <w:rFonts w:eastAsia="Times New Roman" w:cstheme="minorHAnsi"/>
          <w:sz w:val="24"/>
          <w:szCs w:val="24"/>
          <w:lang w:eastAsia="en-GB"/>
        </w:rPr>
        <w:t>uch issues</w:t>
      </w:r>
      <w:r w:rsidR="00175710" w:rsidRPr="00844268">
        <w:rPr>
          <w:rFonts w:eastAsia="Times New Roman" w:cstheme="minorHAnsi"/>
          <w:sz w:val="24"/>
          <w:szCs w:val="24"/>
          <w:lang w:eastAsia="en-GB"/>
        </w:rPr>
        <w:t xml:space="preserve"> notwithstanding</w:t>
      </w:r>
      <w:r w:rsidRPr="00844268">
        <w:rPr>
          <w:rFonts w:eastAsia="Times New Roman" w:cstheme="minorHAnsi"/>
          <w:sz w:val="24"/>
          <w:szCs w:val="24"/>
          <w:lang w:eastAsia="en-GB"/>
        </w:rPr>
        <w:t xml:space="preserve">, the </w:t>
      </w:r>
      <w:r w:rsidRPr="00844268">
        <w:rPr>
          <w:rFonts w:eastAsia="Times New Roman" w:cstheme="minorHAnsi"/>
          <w:color w:val="000000" w:themeColor="text1"/>
          <w:sz w:val="24"/>
          <w:szCs w:val="24"/>
          <w:lang w:eastAsia="en-GB"/>
        </w:rPr>
        <w:t xml:space="preserve">term empowerment </w:t>
      </w:r>
      <w:r w:rsidR="00365279" w:rsidRPr="00844268">
        <w:rPr>
          <w:rFonts w:eastAsia="Times New Roman" w:cstheme="minorHAnsi"/>
          <w:color w:val="000000" w:themeColor="text1"/>
          <w:sz w:val="24"/>
          <w:szCs w:val="24"/>
          <w:lang w:eastAsia="en-GB"/>
        </w:rPr>
        <w:t>has been</w:t>
      </w:r>
      <w:r w:rsidRPr="00844268">
        <w:rPr>
          <w:rFonts w:eastAsia="Times New Roman" w:cstheme="minorHAnsi"/>
          <w:color w:val="000000" w:themeColor="text1"/>
          <w:sz w:val="24"/>
          <w:szCs w:val="24"/>
          <w:lang w:eastAsia="en-GB"/>
        </w:rPr>
        <w:t xml:space="preserve"> increasingly emphasised within the context of criminal justice responses to domestic abuse</w:t>
      </w:r>
      <w:r w:rsidR="00175710" w:rsidRPr="00844268">
        <w:rPr>
          <w:rFonts w:eastAsia="Times New Roman" w:cstheme="minorHAnsi"/>
          <w:color w:val="000000" w:themeColor="text1"/>
          <w:sz w:val="24"/>
          <w:szCs w:val="24"/>
          <w:lang w:eastAsia="en-GB"/>
        </w:rPr>
        <w:t xml:space="preserve"> and this has become increasingly so in the case of DVDS </w:t>
      </w:r>
      <w:r w:rsidR="00AE4F69" w:rsidRPr="00844268">
        <w:rPr>
          <w:rFonts w:eastAsia="Times New Roman" w:cstheme="minorHAnsi"/>
          <w:color w:val="000000" w:themeColor="text1"/>
          <w:sz w:val="24"/>
          <w:szCs w:val="24"/>
          <w:lang w:eastAsia="en-GB"/>
        </w:rPr>
        <w:t>(</w:t>
      </w:r>
      <w:proofErr w:type="spellStart"/>
      <w:r w:rsidR="00AE4F69" w:rsidRPr="00844268">
        <w:rPr>
          <w:rFonts w:eastAsia="Times New Roman" w:cstheme="minorHAnsi"/>
          <w:color w:val="000000" w:themeColor="text1"/>
          <w:sz w:val="24"/>
          <w:szCs w:val="24"/>
          <w:shd w:val="clear" w:color="auto" w:fill="FFFFFF"/>
          <w:lang w:eastAsia="en-GB"/>
        </w:rPr>
        <w:t>Hadjimatheou</w:t>
      </w:r>
      <w:proofErr w:type="spellEnd"/>
      <w:r w:rsidR="005B176F" w:rsidRPr="00844268">
        <w:rPr>
          <w:rFonts w:eastAsia="Times New Roman" w:cstheme="minorHAnsi"/>
          <w:color w:val="000000" w:themeColor="text1"/>
          <w:sz w:val="24"/>
          <w:szCs w:val="24"/>
          <w:shd w:val="clear" w:color="auto" w:fill="FFFFFF"/>
          <w:lang w:eastAsia="en-GB"/>
        </w:rPr>
        <w:t>,</w:t>
      </w:r>
      <w:r w:rsidR="00AE4F69" w:rsidRPr="00844268">
        <w:rPr>
          <w:rFonts w:eastAsia="Times New Roman" w:cstheme="minorHAnsi"/>
          <w:color w:val="000000" w:themeColor="text1"/>
          <w:sz w:val="24"/>
          <w:szCs w:val="24"/>
          <w:shd w:val="clear" w:color="auto" w:fill="FFFFFF"/>
          <w:lang w:eastAsia="en-GB"/>
        </w:rPr>
        <w:t xml:space="preserve"> 2021</w:t>
      </w:r>
      <w:r w:rsidR="00175710" w:rsidRPr="00844268">
        <w:rPr>
          <w:rFonts w:eastAsia="Times New Roman" w:cstheme="minorHAnsi"/>
          <w:color w:val="000000" w:themeColor="text1"/>
          <w:sz w:val="24"/>
          <w:szCs w:val="24"/>
          <w:lang w:eastAsia="en-GB"/>
        </w:rPr>
        <w:t>).</w:t>
      </w:r>
      <w:r w:rsidR="00365279" w:rsidRPr="00844268">
        <w:rPr>
          <w:rFonts w:eastAsia="Times New Roman" w:cstheme="minorHAnsi"/>
          <w:color w:val="000000" w:themeColor="text1"/>
          <w:sz w:val="24"/>
          <w:szCs w:val="24"/>
          <w:lang w:eastAsia="en-GB"/>
        </w:rPr>
        <w:t xml:space="preserve"> </w:t>
      </w:r>
      <w:r w:rsidR="00175710" w:rsidRPr="00844268">
        <w:rPr>
          <w:rFonts w:eastAsia="Times New Roman" w:cstheme="minorHAnsi"/>
          <w:sz w:val="24"/>
          <w:szCs w:val="24"/>
          <w:lang w:eastAsia="en-GB"/>
        </w:rPr>
        <w:t>Against this backcloth r</w:t>
      </w:r>
      <w:r w:rsidRPr="00844268">
        <w:rPr>
          <w:rFonts w:eastAsia="Times New Roman" w:cstheme="minorHAnsi"/>
          <w:sz w:val="24"/>
          <w:szCs w:val="24"/>
          <w:lang w:eastAsia="en-GB"/>
        </w:rPr>
        <w:t>ecent research has shown that the establishment of a trusting relationship between a victim-survivor and an advocate or support officer is key to the success of the empowerment process (Goodman and Epstein</w:t>
      </w:r>
      <w:r w:rsidR="005B176F" w:rsidRPr="00844268">
        <w:rPr>
          <w:rFonts w:eastAsia="Times New Roman" w:cstheme="minorHAnsi"/>
          <w:sz w:val="24"/>
          <w:szCs w:val="24"/>
          <w:lang w:eastAsia="en-GB"/>
        </w:rPr>
        <w:t>,</w:t>
      </w:r>
      <w:r w:rsidRPr="00844268">
        <w:rPr>
          <w:rFonts w:eastAsia="Times New Roman" w:cstheme="minorHAnsi"/>
          <w:sz w:val="24"/>
          <w:szCs w:val="24"/>
          <w:lang w:eastAsia="en-GB"/>
        </w:rPr>
        <w:t xml:space="preserve"> 200</w:t>
      </w:r>
      <w:r w:rsidR="00405A9E" w:rsidRPr="00844268">
        <w:rPr>
          <w:rFonts w:eastAsia="Times New Roman" w:cstheme="minorHAnsi"/>
          <w:sz w:val="24"/>
          <w:szCs w:val="24"/>
          <w:lang w:eastAsia="en-GB"/>
        </w:rPr>
        <w:t>9</w:t>
      </w:r>
      <w:r w:rsidRPr="00844268">
        <w:rPr>
          <w:rFonts w:eastAsia="Times New Roman" w:cstheme="minorHAnsi"/>
          <w:sz w:val="24"/>
          <w:szCs w:val="24"/>
          <w:lang w:eastAsia="en-GB"/>
        </w:rPr>
        <w:t>; Cattaneo and Goodman</w:t>
      </w:r>
      <w:r w:rsidR="005B176F" w:rsidRPr="00844268">
        <w:rPr>
          <w:rFonts w:eastAsia="Times New Roman" w:cstheme="minorHAnsi"/>
          <w:sz w:val="24"/>
          <w:szCs w:val="24"/>
          <w:lang w:eastAsia="en-GB"/>
        </w:rPr>
        <w:t>,</w:t>
      </w:r>
      <w:r w:rsidRPr="00844268">
        <w:rPr>
          <w:rFonts w:eastAsia="Times New Roman" w:cstheme="minorHAnsi"/>
          <w:sz w:val="24"/>
          <w:szCs w:val="24"/>
          <w:lang w:eastAsia="en-GB"/>
        </w:rPr>
        <w:t xml:space="preserve"> 201</w:t>
      </w:r>
      <w:r w:rsidR="00405A9E" w:rsidRPr="00844268">
        <w:rPr>
          <w:rFonts w:eastAsia="Times New Roman" w:cstheme="minorHAnsi"/>
          <w:sz w:val="24"/>
          <w:szCs w:val="24"/>
          <w:lang w:eastAsia="en-GB"/>
        </w:rPr>
        <w:t>5</w:t>
      </w:r>
      <w:r w:rsidRPr="00844268">
        <w:rPr>
          <w:rFonts w:eastAsia="Times New Roman" w:cstheme="minorHAnsi"/>
          <w:sz w:val="24"/>
          <w:szCs w:val="24"/>
          <w:lang w:eastAsia="en-GB"/>
        </w:rPr>
        <w:t xml:space="preserve">). The potential of such relationships to empower lies in their provision of a </w:t>
      </w:r>
      <w:r w:rsidR="00DC1AEF">
        <w:rPr>
          <w:rFonts w:eastAsia="Times New Roman" w:cstheme="minorHAnsi"/>
          <w:sz w:val="24"/>
          <w:szCs w:val="24"/>
          <w:lang w:eastAsia="en-GB"/>
        </w:rPr>
        <w:t>“</w:t>
      </w:r>
      <w:r w:rsidRPr="00844268">
        <w:rPr>
          <w:rFonts w:eastAsia="Times New Roman" w:cstheme="minorHAnsi"/>
          <w:sz w:val="24"/>
          <w:szCs w:val="24"/>
          <w:lang w:eastAsia="en-GB"/>
        </w:rPr>
        <w:t>counterweight</w:t>
      </w:r>
      <w:r w:rsidR="00DC1AEF">
        <w:rPr>
          <w:rFonts w:eastAsia="Times New Roman" w:cstheme="minorHAnsi"/>
          <w:sz w:val="24"/>
          <w:szCs w:val="24"/>
          <w:lang w:eastAsia="en-GB"/>
        </w:rPr>
        <w:t>”</w:t>
      </w:r>
      <w:r w:rsidRPr="00844268">
        <w:rPr>
          <w:rFonts w:eastAsia="Times New Roman" w:cstheme="minorHAnsi"/>
          <w:sz w:val="24"/>
          <w:szCs w:val="24"/>
          <w:lang w:eastAsia="en-GB"/>
        </w:rPr>
        <w:t xml:space="preserve"> to the control, isolation, and erosion of self-confidence inflicted by abusers (Hoyle </w:t>
      </w:r>
      <w:r w:rsidR="00FE2A95">
        <w:rPr>
          <w:rFonts w:eastAsia="Times New Roman" w:cstheme="minorHAnsi"/>
          <w:sz w:val="24"/>
          <w:szCs w:val="24"/>
          <w:lang w:eastAsia="en-GB"/>
        </w:rPr>
        <w:t>and</w:t>
      </w:r>
      <w:r w:rsidRPr="00844268">
        <w:rPr>
          <w:rFonts w:eastAsia="Times New Roman" w:cstheme="minorHAnsi"/>
          <w:sz w:val="24"/>
          <w:szCs w:val="24"/>
          <w:lang w:eastAsia="en-GB"/>
        </w:rPr>
        <w:t xml:space="preserve"> Sanders</w:t>
      </w:r>
      <w:r w:rsidR="005B176F" w:rsidRPr="00844268">
        <w:rPr>
          <w:rFonts w:eastAsia="Times New Roman" w:cstheme="minorHAnsi"/>
          <w:sz w:val="24"/>
          <w:szCs w:val="24"/>
          <w:lang w:eastAsia="en-GB"/>
        </w:rPr>
        <w:t>,</w:t>
      </w:r>
      <w:r w:rsidRPr="00844268">
        <w:rPr>
          <w:rFonts w:eastAsia="Times New Roman" w:cstheme="minorHAnsi"/>
          <w:sz w:val="24"/>
          <w:szCs w:val="24"/>
          <w:lang w:eastAsia="en-GB"/>
        </w:rPr>
        <w:t xml:space="preserve"> 2000; Russell </w:t>
      </w:r>
      <w:r w:rsidR="00FE2A95">
        <w:rPr>
          <w:rFonts w:eastAsia="Times New Roman" w:cstheme="minorHAnsi"/>
          <w:sz w:val="24"/>
          <w:szCs w:val="24"/>
          <w:lang w:eastAsia="en-GB"/>
        </w:rPr>
        <w:t>and</w:t>
      </w:r>
      <w:r w:rsidRPr="00844268">
        <w:rPr>
          <w:rFonts w:eastAsia="Times New Roman" w:cstheme="minorHAnsi"/>
          <w:sz w:val="24"/>
          <w:szCs w:val="24"/>
          <w:lang w:eastAsia="en-GB"/>
        </w:rPr>
        <w:t xml:space="preserve"> Light</w:t>
      </w:r>
      <w:r w:rsidR="005B176F" w:rsidRPr="00844268">
        <w:rPr>
          <w:rFonts w:eastAsia="Times New Roman" w:cstheme="minorHAnsi"/>
          <w:sz w:val="24"/>
          <w:szCs w:val="24"/>
          <w:lang w:eastAsia="en-GB"/>
        </w:rPr>
        <w:t>,</w:t>
      </w:r>
      <w:r w:rsidRPr="00844268">
        <w:rPr>
          <w:rFonts w:eastAsia="Times New Roman" w:cstheme="minorHAnsi"/>
          <w:sz w:val="24"/>
          <w:szCs w:val="24"/>
          <w:lang w:eastAsia="en-GB"/>
        </w:rPr>
        <w:t xml:space="preserve"> 2006).</w:t>
      </w:r>
      <w:r w:rsidR="00D26980" w:rsidRPr="00844268">
        <w:rPr>
          <w:rFonts w:eastAsia="Times New Roman" w:cstheme="minorHAnsi"/>
          <w:color w:val="000000" w:themeColor="text1"/>
          <w:sz w:val="24"/>
          <w:szCs w:val="24"/>
          <w:lang w:eastAsia="en-GB"/>
        </w:rPr>
        <w:t xml:space="preserve"> In particular</w:t>
      </w:r>
      <w:r w:rsidR="00BB2CF6">
        <w:rPr>
          <w:rFonts w:eastAsia="Times New Roman" w:cstheme="minorHAnsi"/>
          <w:color w:val="000000" w:themeColor="text1"/>
          <w:sz w:val="24"/>
          <w:szCs w:val="24"/>
          <w:lang w:eastAsia="en-GB"/>
        </w:rPr>
        <w:t>,</w:t>
      </w:r>
      <w:r w:rsidR="00D26980" w:rsidRPr="00844268">
        <w:rPr>
          <w:rFonts w:eastAsia="Times New Roman" w:cstheme="minorHAnsi"/>
          <w:color w:val="000000" w:themeColor="text1"/>
          <w:sz w:val="24"/>
          <w:szCs w:val="24"/>
          <w:lang w:eastAsia="en-GB"/>
        </w:rPr>
        <w:t xml:space="preserve"> Stark (1996) argued that women’s empowerment should be the ultimate standard against which the efficacy of police interventions </w:t>
      </w:r>
      <w:r w:rsidR="00766071" w:rsidRPr="00844268">
        <w:rPr>
          <w:rFonts w:eastAsia="Times New Roman" w:cstheme="minorHAnsi"/>
          <w:color w:val="000000" w:themeColor="text1"/>
          <w:sz w:val="24"/>
          <w:szCs w:val="24"/>
          <w:lang w:eastAsia="en-GB"/>
        </w:rPr>
        <w:t>must be</w:t>
      </w:r>
      <w:r w:rsidR="00D26980" w:rsidRPr="00844268">
        <w:rPr>
          <w:rFonts w:eastAsia="Times New Roman" w:cstheme="minorHAnsi"/>
          <w:color w:val="000000" w:themeColor="text1"/>
          <w:sz w:val="24"/>
          <w:szCs w:val="24"/>
          <w:lang w:eastAsia="en-GB"/>
        </w:rPr>
        <w:t xml:space="preserve"> judged. Indeed, </w:t>
      </w:r>
      <w:r w:rsidR="00A17529" w:rsidRPr="00844268">
        <w:rPr>
          <w:rFonts w:eastAsia="Times New Roman" w:cstheme="minorHAnsi"/>
          <w:color w:val="000000" w:themeColor="text1"/>
          <w:sz w:val="24"/>
          <w:szCs w:val="24"/>
          <w:lang w:eastAsia="en-GB"/>
        </w:rPr>
        <w:t xml:space="preserve">in </w:t>
      </w:r>
      <w:r w:rsidR="00D26980" w:rsidRPr="00844268">
        <w:rPr>
          <w:rFonts w:eastAsia="Times New Roman" w:cstheme="minorHAnsi"/>
          <w:color w:val="000000" w:themeColor="text1"/>
          <w:sz w:val="24"/>
          <w:szCs w:val="24"/>
          <w:lang w:eastAsia="en-GB"/>
        </w:rPr>
        <w:t xml:space="preserve">the terminology underpinning many police domestic abuse safeguarding initiatives, it is taken for granted that </w:t>
      </w:r>
      <w:r w:rsidR="00A17529" w:rsidRPr="00844268">
        <w:rPr>
          <w:rFonts w:eastAsia="Times New Roman" w:cstheme="minorHAnsi"/>
          <w:color w:val="000000" w:themeColor="text1"/>
          <w:sz w:val="24"/>
          <w:szCs w:val="24"/>
          <w:lang w:eastAsia="en-GB"/>
        </w:rPr>
        <w:t xml:space="preserve">the </w:t>
      </w:r>
      <w:r w:rsidR="00D26980" w:rsidRPr="00844268">
        <w:rPr>
          <w:rFonts w:eastAsia="Times New Roman" w:cstheme="minorHAnsi"/>
          <w:color w:val="000000" w:themeColor="text1"/>
          <w:sz w:val="24"/>
          <w:szCs w:val="24"/>
          <w:lang w:eastAsia="en-GB"/>
        </w:rPr>
        <w:t xml:space="preserve">more </w:t>
      </w:r>
      <w:r w:rsidR="00DC1AEF">
        <w:rPr>
          <w:rFonts w:eastAsia="Times New Roman" w:cstheme="minorHAnsi"/>
          <w:color w:val="000000" w:themeColor="text1"/>
          <w:sz w:val="24"/>
          <w:szCs w:val="24"/>
          <w:lang w:eastAsia="en-GB"/>
        </w:rPr>
        <w:t>“</w:t>
      </w:r>
      <w:r w:rsidR="00D26980" w:rsidRPr="00844268">
        <w:rPr>
          <w:rFonts w:eastAsia="Times New Roman" w:cstheme="minorHAnsi"/>
          <w:color w:val="000000" w:themeColor="text1"/>
          <w:sz w:val="24"/>
          <w:szCs w:val="24"/>
          <w:lang w:eastAsia="en-GB"/>
        </w:rPr>
        <w:t>victim-centred</w:t>
      </w:r>
      <w:r w:rsidR="00DC1AEF">
        <w:rPr>
          <w:rFonts w:eastAsia="Times New Roman" w:cstheme="minorHAnsi"/>
          <w:color w:val="000000" w:themeColor="text1"/>
          <w:sz w:val="24"/>
          <w:szCs w:val="24"/>
          <w:lang w:eastAsia="en-GB"/>
        </w:rPr>
        <w:t>”</w:t>
      </w:r>
      <w:r w:rsidR="00D26980" w:rsidRPr="00844268">
        <w:rPr>
          <w:rFonts w:eastAsia="Times New Roman" w:cstheme="minorHAnsi"/>
          <w:color w:val="000000" w:themeColor="text1"/>
          <w:sz w:val="24"/>
          <w:szCs w:val="24"/>
          <w:lang w:eastAsia="en-GB"/>
        </w:rPr>
        <w:t xml:space="preserve"> police responses are</w:t>
      </w:r>
      <w:r w:rsidR="00A17529" w:rsidRPr="00844268">
        <w:rPr>
          <w:rFonts w:eastAsia="Times New Roman" w:cstheme="minorHAnsi"/>
          <w:color w:val="000000" w:themeColor="text1"/>
          <w:sz w:val="24"/>
          <w:szCs w:val="24"/>
          <w:lang w:eastAsia="en-GB"/>
        </w:rPr>
        <w:t>,</w:t>
      </w:r>
      <w:r w:rsidR="00D26980" w:rsidRPr="00844268">
        <w:rPr>
          <w:rFonts w:eastAsia="Times New Roman" w:cstheme="minorHAnsi"/>
          <w:color w:val="000000" w:themeColor="text1"/>
          <w:sz w:val="24"/>
          <w:szCs w:val="24"/>
          <w:lang w:eastAsia="en-GB"/>
        </w:rPr>
        <w:t xml:space="preserve"> the more they </w:t>
      </w:r>
      <w:r w:rsidR="00766071" w:rsidRPr="00844268">
        <w:rPr>
          <w:rFonts w:eastAsia="Times New Roman" w:cstheme="minorHAnsi"/>
          <w:color w:val="000000" w:themeColor="text1"/>
          <w:sz w:val="24"/>
          <w:szCs w:val="24"/>
          <w:lang w:eastAsia="en-GB"/>
        </w:rPr>
        <w:t>can</w:t>
      </w:r>
      <w:r w:rsidR="00D26980" w:rsidRPr="00844268">
        <w:rPr>
          <w:rFonts w:eastAsia="Times New Roman" w:cstheme="minorHAnsi"/>
          <w:color w:val="000000" w:themeColor="text1"/>
          <w:sz w:val="24"/>
          <w:szCs w:val="24"/>
          <w:lang w:eastAsia="en-GB"/>
        </w:rPr>
        <w:t xml:space="preserve"> empower victim-survivors to live free from harm and abuse.</w:t>
      </w:r>
      <w:r w:rsidR="00175710" w:rsidRPr="00844268">
        <w:rPr>
          <w:rFonts w:eastAsia="Times New Roman" w:cstheme="minorHAnsi"/>
          <w:color w:val="000000" w:themeColor="text1"/>
          <w:sz w:val="24"/>
          <w:szCs w:val="24"/>
          <w:lang w:eastAsia="en-GB"/>
        </w:rPr>
        <w:t xml:space="preserve"> Enter the</w:t>
      </w:r>
      <w:r w:rsidR="00EC6B23" w:rsidRPr="00844268">
        <w:rPr>
          <w:rFonts w:eastAsia="Times New Roman" w:cstheme="minorHAnsi"/>
          <w:color w:val="000000" w:themeColor="text1"/>
          <w:sz w:val="24"/>
          <w:szCs w:val="24"/>
          <w:lang w:eastAsia="en-GB"/>
        </w:rPr>
        <w:t xml:space="preserve"> policy</w:t>
      </w:r>
      <w:r w:rsidR="00175710" w:rsidRPr="00844268">
        <w:rPr>
          <w:rFonts w:eastAsia="Times New Roman" w:cstheme="minorHAnsi"/>
          <w:color w:val="000000" w:themeColor="text1"/>
          <w:sz w:val="24"/>
          <w:szCs w:val="24"/>
          <w:lang w:eastAsia="en-GB"/>
        </w:rPr>
        <w:t xml:space="preserve"> embrace of DVDS. </w:t>
      </w:r>
    </w:p>
    <w:p w14:paraId="39BEDCA4" w14:textId="74EE5BDA" w:rsidR="00A46F5A" w:rsidRPr="00844268" w:rsidRDefault="00EC6B23" w:rsidP="007A156B">
      <w:pPr>
        <w:spacing w:line="480" w:lineRule="auto"/>
        <w:ind w:firstLine="720"/>
        <w:jc w:val="both"/>
        <w:rPr>
          <w:rFonts w:eastAsia="Times New Roman" w:cstheme="minorHAnsi"/>
          <w:sz w:val="24"/>
          <w:szCs w:val="24"/>
          <w:lang w:eastAsia="en-GB"/>
        </w:rPr>
      </w:pPr>
      <w:r w:rsidRPr="00844268">
        <w:rPr>
          <w:rFonts w:eastAsia="Times New Roman" w:cstheme="minorHAnsi"/>
          <w:color w:val="000000" w:themeColor="text1"/>
          <w:sz w:val="24"/>
          <w:szCs w:val="24"/>
          <w:lang w:eastAsia="en-GB"/>
        </w:rPr>
        <w:t xml:space="preserve">Much research </w:t>
      </w:r>
      <w:r w:rsidR="00C630CD" w:rsidRPr="00844268">
        <w:rPr>
          <w:rFonts w:eastAsia="Times New Roman" w:cstheme="minorHAnsi"/>
          <w:color w:val="000000" w:themeColor="text1"/>
          <w:sz w:val="24"/>
          <w:szCs w:val="24"/>
          <w:lang w:eastAsia="en-GB"/>
        </w:rPr>
        <w:t>ha</w:t>
      </w:r>
      <w:r w:rsidRPr="00844268">
        <w:rPr>
          <w:rFonts w:eastAsia="Times New Roman" w:cstheme="minorHAnsi"/>
          <w:color w:val="000000" w:themeColor="text1"/>
          <w:sz w:val="24"/>
          <w:szCs w:val="24"/>
          <w:lang w:eastAsia="en-GB"/>
        </w:rPr>
        <w:t>s</w:t>
      </w:r>
      <w:r w:rsidR="00D26980" w:rsidRPr="00844268">
        <w:rPr>
          <w:rFonts w:eastAsia="Times New Roman" w:cstheme="minorHAnsi"/>
          <w:color w:val="000000" w:themeColor="text1"/>
          <w:sz w:val="24"/>
          <w:szCs w:val="24"/>
          <w:lang w:eastAsia="en-GB"/>
        </w:rPr>
        <w:t xml:space="preserve"> </w:t>
      </w:r>
      <w:r w:rsidR="00744058" w:rsidRPr="00844268">
        <w:rPr>
          <w:rFonts w:eastAsia="Times New Roman" w:cstheme="minorHAnsi"/>
          <w:color w:val="000000" w:themeColor="text1"/>
          <w:sz w:val="24"/>
          <w:szCs w:val="24"/>
          <w:lang w:eastAsia="en-GB"/>
        </w:rPr>
        <w:t>highlight</w:t>
      </w:r>
      <w:r w:rsidR="00D26980" w:rsidRPr="00844268">
        <w:rPr>
          <w:rFonts w:eastAsia="Times New Roman" w:cstheme="minorHAnsi"/>
          <w:color w:val="000000" w:themeColor="text1"/>
          <w:sz w:val="24"/>
          <w:szCs w:val="24"/>
          <w:lang w:eastAsia="en-GB"/>
        </w:rPr>
        <w:t>ed</w:t>
      </w:r>
      <w:r w:rsidR="00744058" w:rsidRPr="00844268">
        <w:rPr>
          <w:rFonts w:eastAsia="Times New Roman" w:cstheme="minorHAnsi"/>
          <w:color w:val="000000" w:themeColor="text1"/>
          <w:sz w:val="24"/>
          <w:szCs w:val="24"/>
          <w:lang w:eastAsia="en-GB"/>
        </w:rPr>
        <w:t xml:space="preserve"> the many and varied issues with criminal responses to</w:t>
      </w:r>
      <w:r w:rsidR="00D26980" w:rsidRPr="00844268">
        <w:rPr>
          <w:rFonts w:eastAsia="Times New Roman" w:cstheme="minorHAnsi"/>
          <w:color w:val="000000" w:themeColor="text1"/>
          <w:sz w:val="24"/>
          <w:szCs w:val="24"/>
          <w:lang w:eastAsia="en-GB"/>
        </w:rPr>
        <w:t xml:space="preserve"> domestic abuse</w:t>
      </w:r>
      <w:r w:rsidR="005B7A33" w:rsidRPr="00844268">
        <w:rPr>
          <w:rFonts w:eastAsia="Times New Roman" w:cstheme="minorHAnsi"/>
          <w:color w:val="000000" w:themeColor="text1"/>
          <w:sz w:val="24"/>
          <w:szCs w:val="24"/>
          <w:lang w:eastAsia="en-GB"/>
        </w:rPr>
        <w:t>,</w:t>
      </w:r>
      <w:r w:rsidR="00744058" w:rsidRPr="00844268">
        <w:rPr>
          <w:rFonts w:eastAsia="Times New Roman" w:cstheme="minorHAnsi"/>
          <w:color w:val="000000" w:themeColor="text1"/>
          <w:sz w:val="24"/>
          <w:szCs w:val="24"/>
          <w:lang w:eastAsia="en-GB"/>
        </w:rPr>
        <w:t xml:space="preserve"> particularly police responses</w:t>
      </w:r>
      <w:r w:rsidRPr="00844268">
        <w:rPr>
          <w:rFonts w:eastAsia="Times New Roman" w:cstheme="minorHAnsi"/>
          <w:color w:val="000000" w:themeColor="text1"/>
          <w:sz w:val="24"/>
          <w:szCs w:val="24"/>
          <w:lang w:eastAsia="en-GB"/>
        </w:rPr>
        <w:t xml:space="preserve"> which </w:t>
      </w:r>
      <w:r w:rsidR="00744058" w:rsidRPr="00844268">
        <w:rPr>
          <w:rFonts w:eastAsia="Times New Roman" w:cstheme="minorHAnsi"/>
          <w:color w:val="000000" w:themeColor="text1"/>
          <w:sz w:val="24"/>
          <w:szCs w:val="24"/>
          <w:lang w:eastAsia="en-GB"/>
        </w:rPr>
        <w:t xml:space="preserve">can often be disempowering for women (Hoyle and Sanders, </w:t>
      </w:r>
      <w:r w:rsidR="009D2FA4" w:rsidRPr="00844268">
        <w:rPr>
          <w:rFonts w:eastAsia="Times New Roman" w:cstheme="minorHAnsi"/>
          <w:color w:val="000000" w:themeColor="text1"/>
          <w:sz w:val="24"/>
          <w:szCs w:val="24"/>
          <w:lang w:eastAsia="en-GB"/>
        </w:rPr>
        <w:t>2000</w:t>
      </w:r>
      <w:r w:rsidR="00744058" w:rsidRPr="00844268">
        <w:rPr>
          <w:rFonts w:eastAsia="Times New Roman" w:cstheme="minorHAnsi"/>
          <w:color w:val="000000" w:themeColor="text1"/>
          <w:sz w:val="24"/>
          <w:szCs w:val="24"/>
          <w:lang w:eastAsia="en-GB"/>
        </w:rPr>
        <w:t>; Barlow et al</w:t>
      </w:r>
      <w:r w:rsidR="00F83FE8">
        <w:rPr>
          <w:rFonts w:eastAsia="Times New Roman" w:cstheme="minorHAnsi"/>
          <w:color w:val="000000" w:themeColor="text1"/>
          <w:sz w:val="24"/>
          <w:szCs w:val="24"/>
          <w:lang w:eastAsia="en-GB"/>
        </w:rPr>
        <w:t>.</w:t>
      </w:r>
      <w:r w:rsidR="00744058" w:rsidRPr="00844268">
        <w:rPr>
          <w:rFonts w:eastAsia="Times New Roman" w:cstheme="minorHAnsi"/>
          <w:color w:val="000000" w:themeColor="text1"/>
          <w:sz w:val="24"/>
          <w:szCs w:val="24"/>
          <w:lang w:eastAsia="en-GB"/>
        </w:rPr>
        <w:t>, 20</w:t>
      </w:r>
      <w:r w:rsidR="00EF1B71">
        <w:rPr>
          <w:rFonts w:eastAsia="Times New Roman" w:cstheme="minorHAnsi"/>
          <w:color w:val="000000" w:themeColor="text1"/>
          <w:sz w:val="24"/>
          <w:szCs w:val="24"/>
          <w:lang w:eastAsia="en-GB"/>
        </w:rPr>
        <w:t>21</w:t>
      </w:r>
      <w:r w:rsidR="00744058" w:rsidRPr="00844268">
        <w:rPr>
          <w:rFonts w:eastAsia="Times New Roman" w:cstheme="minorHAnsi"/>
          <w:color w:val="000000" w:themeColor="text1"/>
          <w:sz w:val="24"/>
          <w:szCs w:val="24"/>
          <w:lang w:eastAsia="en-GB"/>
        </w:rPr>
        <w:t xml:space="preserve">; </w:t>
      </w:r>
      <w:proofErr w:type="spellStart"/>
      <w:r w:rsidR="00744058" w:rsidRPr="00844268">
        <w:rPr>
          <w:rFonts w:eastAsia="Times New Roman" w:cstheme="minorHAnsi"/>
          <w:color w:val="000000" w:themeColor="text1"/>
          <w:sz w:val="24"/>
          <w:szCs w:val="24"/>
          <w:lang w:eastAsia="en-GB"/>
        </w:rPr>
        <w:t>Hadjematheau</w:t>
      </w:r>
      <w:proofErr w:type="spellEnd"/>
      <w:r w:rsidR="00744058" w:rsidRPr="00844268">
        <w:rPr>
          <w:rFonts w:eastAsia="Times New Roman" w:cstheme="minorHAnsi"/>
          <w:color w:val="000000" w:themeColor="text1"/>
          <w:sz w:val="24"/>
          <w:szCs w:val="24"/>
          <w:lang w:eastAsia="en-GB"/>
        </w:rPr>
        <w:t>, 2021).  Russell and Light (2006) consider</w:t>
      </w:r>
      <w:r w:rsidR="00D26980" w:rsidRPr="00844268">
        <w:rPr>
          <w:rFonts w:eastAsia="Times New Roman" w:cstheme="minorHAnsi"/>
          <w:color w:val="000000" w:themeColor="text1"/>
          <w:sz w:val="24"/>
          <w:szCs w:val="24"/>
          <w:lang w:eastAsia="en-GB"/>
        </w:rPr>
        <w:t>ed</w:t>
      </w:r>
      <w:r w:rsidR="00744058" w:rsidRPr="00844268">
        <w:rPr>
          <w:rFonts w:eastAsia="Times New Roman" w:cstheme="minorHAnsi"/>
          <w:color w:val="000000" w:themeColor="text1"/>
          <w:sz w:val="24"/>
          <w:szCs w:val="24"/>
          <w:lang w:eastAsia="en-GB"/>
        </w:rPr>
        <w:t xml:space="preserve"> the specific aspects of police responses which can empower or disempower victim</w:t>
      </w:r>
      <w:r w:rsidR="00A17529" w:rsidRPr="00844268">
        <w:rPr>
          <w:rFonts w:eastAsia="Times New Roman" w:cstheme="minorHAnsi"/>
          <w:color w:val="000000" w:themeColor="text1"/>
          <w:sz w:val="24"/>
          <w:szCs w:val="24"/>
          <w:lang w:eastAsia="en-GB"/>
        </w:rPr>
        <w:t>-</w:t>
      </w:r>
      <w:r w:rsidR="00744058" w:rsidRPr="00844268">
        <w:rPr>
          <w:rFonts w:eastAsia="Times New Roman" w:cstheme="minorHAnsi"/>
          <w:color w:val="000000" w:themeColor="text1"/>
          <w:sz w:val="24"/>
          <w:szCs w:val="24"/>
          <w:lang w:eastAsia="en-GB"/>
        </w:rPr>
        <w:t>survivors</w:t>
      </w:r>
      <w:r w:rsidR="00D26980" w:rsidRPr="00844268">
        <w:rPr>
          <w:rFonts w:eastAsia="Times New Roman" w:cstheme="minorHAnsi"/>
          <w:color w:val="000000" w:themeColor="text1"/>
          <w:sz w:val="24"/>
          <w:szCs w:val="24"/>
          <w:lang w:eastAsia="en-GB"/>
        </w:rPr>
        <w:t xml:space="preserve"> and</w:t>
      </w:r>
      <w:r w:rsidR="005C2370" w:rsidRPr="00844268">
        <w:rPr>
          <w:rFonts w:eastAsia="Times New Roman" w:cstheme="minorHAnsi"/>
          <w:color w:val="000000" w:themeColor="text1"/>
          <w:sz w:val="24"/>
          <w:szCs w:val="24"/>
          <w:lang w:eastAsia="en-GB"/>
        </w:rPr>
        <w:t>,</w:t>
      </w:r>
      <w:r w:rsidR="00D26980" w:rsidRPr="00844268">
        <w:rPr>
          <w:rFonts w:eastAsia="Times New Roman" w:cstheme="minorHAnsi"/>
          <w:color w:val="000000" w:themeColor="text1"/>
          <w:sz w:val="24"/>
          <w:szCs w:val="24"/>
          <w:lang w:eastAsia="en-GB"/>
        </w:rPr>
        <w:t xml:space="preserve"> in so doing</w:t>
      </w:r>
      <w:r w:rsidR="005C2370" w:rsidRPr="00844268">
        <w:rPr>
          <w:rFonts w:eastAsia="Times New Roman" w:cstheme="minorHAnsi"/>
          <w:color w:val="000000" w:themeColor="text1"/>
          <w:sz w:val="24"/>
          <w:szCs w:val="24"/>
          <w:lang w:eastAsia="en-GB"/>
        </w:rPr>
        <w:t>, t</w:t>
      </w:r>
      <w:r w:rsidR="009C71C5" w:rsidRPr="00844268">
        <w:rPr>
          <w:rFonts w:eastAsia="Times New Roman" w:cstheme="minorHAnsi"/>
          <w:color w:val="000000" w:themeColor="text1"/>
          <w:sz w:val="24"/>
          <w:szCs w:val="24"/>
          <w:lang w:eastAsia="en-GB"/>
        </w:rPr>
        <w:t xml:space="preserve">hey </w:t>
      </w:r>
      <w:r w:rsidR="00D26980" w:rsidRPr="00844268">
        <w:rPr>
          <w:rFonts w:eastAsia="Times New Roman" w:cstheme="minorHAnsi"/>
          <w:color w:val="000000" w:themeColor="text1"/>
          <w:sz w:val="24"/>
          <w:szCs w:val="24"/>
          <w:lang w:eastAsia="en-GB"/>
        </w:rPr>
        <w:t>outline</w:t>
      </w:r>
      <w:r w:rsidR="00744058" w:rsidRPr="00844268">
        <w:rPr>
          <w:rFonts w:eastAsia="Times New Roman" w:cstheme="minorHAnsi"/>
          <w:color w:val="000000" w:themeColor="text1"/>
          <w:sz w:val="24"/>
          <w:szCs w:val="24"/>
          <w:lang w:eastAsia="en-GB"/>
        </w:rPr>
        <w:t xml:space="preserve"> three dimensions of empowerment</w:t>
      </w:r>
      <w:r w:rsidR="00D26980" w:rsidRPr="00844268">
        <w:rPr>
          <w:rFonts w:eastAsia="Times New Roman" w:cstheme="minorHAnsi"/>
          <w:color w:val="000000" w:themeColor="text1"/>
          <w:sz w:val="24"/>
          <w:szCs w:val="24"/>
          <w:lang w:eastAsia="en-GB"/>
        </w:rPr>
        <w:t xml:space="preserve"> found within the</w:t>
      </w:r>
      <w:r w:rsidR="00766071" w:rsidRPr="00844268">
        <w:rPr>
          <w:rFonts w:eastAsia="Times New Roman" w:cstheme="minorHAnsi"/>
          <w:color w:val="000000" w:themeColor="text1"/>
          <w:sz w:val="24"/>
          <w:szCs w:val="24"/>
          <w:lang w:eastAsia="en-GB"/>
        </w:rPr>
        <w:t>m</w:t>
      </w:r>
      <w:r w:rsidR="00D26980" w:rsidRPr="00844268">
        <w:rPr>
          <w:rFonts w:eastAsia="Times New Roman" w:cstheme="minorHAnsi"/>
          <w:color w:val="000000" w:themeColor="text1"/>
          <w:sz w:val="24"/>
          <w:szCs w:val="24"/>
          <w:lang w:eastAsia="en-GB"/>
        </w:rPr>
        <w:t>: the integrated team response versus the isolated unit response</w:t>
      </w:r>
      <w:r w:rsidR="005C2370" w:rsidRPr="00844268">
        <w:rPr>
          <w:rFonts w:eastAsia="Times New Roman" w:cstheme="minorHAnsi"/>
          <w:color w:val="000000" w:themeColor="text1"/>
          <w:sz w:val="24"/>
          <w:szCs w:val="24"/>
          <w:lang w:eastAsia="en-GB"/>
        </w:rPr>
        <w:t>;</w:t>
      </w:r>
      <w:r w:rsidR="00D06338" w:rsidRPr="00844268">
        <w:rPr>
          <w:rFonts w:eastAsia="Times New Roman" w:cstheme="minorHAnsi"/>
          <w:color w:val="000000" w:themeColor="text1"/>
          <w:sz w:val="24"/>
          <w:szCs w:val="24"/>
          <w:lang w:eastAsia="en-GB"/>
        </w:rPr>
        <w:t xml:space="preserve"> the deserving versus underserving response</w:t>
      </w:r>
      <w:r w:rsidR="005C2370" w:rsidRPr="00844268">
        <w:rPr>
          <w:rFonts w:eastAsia="Times New Roman" w:cstheme="minorHAnsi"/>
          <w:color w:val="000000" w:themeColor="text1"/>
          <w:sz w:val="24"/>
          <w:szCs w:val="24"/>
          <w:lang w:eastAsia="en-GB"/>
        </w:rPr>
        <w:t>;</w:t>
      </w:r>
      <w:r w:rsidR="00D06338" w:rsidRPr="00844268">
        <w:rPr>
          <w:rFonts w:eastAsia="Times New Roman" w:cstheme="minorHAnsi"/>
          <w:color w:val="000000" w:themeColor="text1"/>
          <w:sz w:val="24"/>
          <w:szCs w:val="24"/>
          <w:lang w:eastAsia="en-GB"/>
        </w:rPr>
        <w:t xml:space="preserve"> and the proactive versus the pro-forma response.</w:t>
      </w:r>
      <w:r w:rsidR="00744058" w:rsidRPr="00844268">
        <w:rPr>
          <w:rFonts w:eastAsia="Times New Roman" w:cstheme="minorHAnsi"/>
          <w:color w:val="000000" w:themeColor="text1"/>
          <w:sz w:val="24"/>
          <w:szCs w:val="24"/>
          <w:lang w:eastAsia="en-GB"/>
        </w:rPr>
        <w:t xml:space="preserve"> </w:t>
      </w:r>
      <w:r w:rsidR="00D06338" w:rsidRPr="00844268">
        <w:rPr>
          <w:rFonts w:eastAsia="Times New Roman" w:cstheme="minorHAnsi"/>
          <w:color w:val="000000" w:themeColor="text1"/>
          <w:sz w:val="24"/>
          <w:szCs w:val="24"/>
          <w:lang w:eastAsia="en-GB"/>
        </w:rPr>
        <w:t>Each of these different responses afford differently emphasised opportunities for empower</w:t>
      </w:r>
      <w:r w:rsidR="00A17529" w:rsidRPr="00844268">
        <w:rPr>
          <w:rFonts w:eastAsia="Times New Roman" w:cstheme="minorHAnsi"/>
          <w:color w:val="000000" w:themeColor="text1"/>
          <w:sz w:val="24"/>
          <w:szCs w:val="24"/>
          <w:lang w:eastAsia="en-GB"/>
        </w:rPr>
        <w:t>ment</w:t>
      </w:r>
      <w:r w:rsidR="00D06338" w:rsidRPr="00844268">
        <w:rPr>
          <w:rFonts w:eastAsia="Times New Roman" w:cstheme="minorHAnsi"/>
          <w:color w:val="000000" w:themeColor="text1"/>
          <w:sz w:val="24"/>
          <w:szCs w:val="24"/>
          <w:lang w:eastAsia="en-GB"/>
        </w:rPr>
        <w:t xml:space="preserve"> and are suggestive </w:t>
      </w:r>
      <w:r w:rsidRPr="00844268">
        <w:rPr>
          <w:rFonts w:eastAsia="Times New Roman" w:cstheme="minorHAnsi"/>
          <w:color w:val="000000" w:themeColor="text1"/>
          <w:sz w:val="24"/>
          <w:szCs w:val="24"/>
          <w:lang w:eastAsia="en-GB"/>
        </w:rPr>
        <w:t>that</w:t>
      </w:r>
      <w:r w:rsidR="00744058" w:rsidRPr="00844268">
        <w:rPr>
          <w:rFonts w:eastAsia="Times New Roman" w:cstheme="minorHAnsi"/>
          <w:sz w:val="24"/>
          <w:szCs w:val="24"/>
          <w:lang w:eastAsia="en-GB"/>
        </w:rPr>
        <w:t xml:space="preserve"> the capacity </w:t>
      </w:r>
      <w:r w:rsidRPr="00844268">
        <w:rPr>
          <w:rFonts w:eastAsia="Times New Roman" w:cstheme="minorHAnsi"/>
          <w:sz w:val="24"/>
          <w:szCs w:val="24"/>
          <w:lang w:eastAsia="en-GB"/>
        </w:rPr>
        <w:t>for</w:t>
      </w:r>
      <w:r w:rsidR="00744058" w:rsidRPr="00844268">
        <w:rPr>
          <w:rFonts w:eastAsia="Times New Roman" w:cstheme="minorHAnsi"/>
          <w:sz w:val="24"/>
          <w:szCs w:val="24"/>
          <w:lang w:eastAsia="en-GB"/>
        </w:rPr>
        <w:t xml:space="preserve"> criminal justice policy to empower victim-survivors is</w:t>
      </w:r>
      <w:r w:rsidRPr="00844268">
        <w:rPr>
          <w:rFonts w:eastAsia="Times New Roman" w:cstheme="minorHAnsi"/>
          <w:sz w:val="24"/>
          <w:szCs w:val="24"/>
          <w:lang w:eastAsia="en-GB"/>
        </w:rPr>
        <w:t>,</w:t>
      </w:r>
      <w:r w:rsidR="00744058" w:rsidRPr="00844268">
        <w:rPr>
          <w:rFonts w:eastAsia="Times New Roman" w:cstheme="minorHAnsi"/>
          <w:sz w:val="24"/>
          <w:szCs w:val="24"/>
          <w:lang w:eastAsia="en-GB"/>
        </w:rPr>
        <w:t xml:space="preserve"> at least in part</w:t>
      </w:r>
      <w:r w:rsidRPr="00844268">
        <w:rPr>
          <w:rFonts w:eastAsia="Times New Roman" w:cstheme="minorHAnsi"/>
          <w:sz w:val="24"/>
          <w:szCs w:val="24"/>
          <w:lang w:eastAsia="en-GB"/>
        </w:rPr>
        <w:t>,</w:t>
      </w:r>
      <w:r w:rsidR="00744058" w:rsidRPr="00844268">
        <w:rPr>
          <w:rFonts w:eastAsia="Times New Roman" w:cstheme="minorHAnsi"/>
          <w:sz w:val="24"/>
          <w:szCs w:val="24"/>
          <w:lang w:eastAsia="en-GB"/>
        </w:rPr>
        <w:t xml:space="preserve"> influenced by those tasked with implementing policy into practice</w:t>
      </w:r>
      <w:r w:rsidRPr="00844268">
        <w:rPr>
          <w:rFonts w:eastAsia="Times New Roman" w:cstheme="minorHAnsi"/>
          <w:sz w:val="24"/>
          <w:szCs w:val="24"/>
          <w:lang w:eastAsia="en-GB"/>
        </w:rPr>
        <w:t xml:space="preserve">. </w:t>
      </w:r>
      <w:r w:rsidR="00D06338" w:rsidRPr="00844268">
        <w:rPr>
          <w:rFonts w:eastAsia="Times New Roman" w:cstheme="minorHAnsi"/>
          <w:sz w:val="24"/>
          <w:szCs w:val="24"/>
          <w:lang w:eastAsia="en-GB"/>
        </w:rPr>
        <w:t>Awareness of the potential impact that the implementation process can have on the efficacy of a policy in which claims for its potential empowerment capacity for victim-survivors are made</w:t>
      </w:r>
      <w:r w:rsidR="00427C4B" w:rsidRPr="00844268">
        <w:rPr>
          <w:rFonts w:eastAsia="Times New Roman" w:cstheme="minorHAnsi"/>
          <w:sz w:val="24"/>
          <w:szCs w:val="24"/>
          <w:lang w:eastAsia="en-GB"/>
        </w:rPr>
        <w:t>—</w:t>
      </w:r>
      <w:r w:rsidR="00D06338" w:rsidRPr="00844268">
        <w:rPr>
          <w:rFonts w:eastAsia="Times New Roman" w:cstheme="minorHAnsi"/>
          <w:sz w:val="24"/>
          <w:szCs w:val="24"/>
          <w:lang w:eastAsia="en-GB"/>
        </w:rPr>
        <w:t>if not explicitly then implicitly</w:t>
      </w:r>
      <w:r w:rsidR="00427C4B" w:rsidRPr="00844268">
        <w:rPr>
          <w:rFonts w:eastAsia="Times New Roman" w:cstheme="minorHAnsi"/>
          <w:sz w:val="24"/>
          <w:szCs w:val="24"/>
          <w:lang w:eastAsia="en-GB"/>
        </w:rPr>
        <w:t>—</w:t>
      </w:r>
      <w:r w:rsidR="00D06338" w:rsidRPr="00844268">
        <w:rPr>
          <w:rFonts w:eastAsia="Times New Roman" w:cstheme="minorHAnsi"/>
          <w:sz w:val="24"/>
          <w:szCs w:val="24"/>
          <w:lang w:eastAsia="en-GB"/>
        </w:rPr>
        <w:t>is particularly pertinent for the policy foc</w:t>
      </w:r>
      <w:r w:rsidR="008C671A" w:rsidRPr="00844268">
        <w:rPr>
          <w:rFonts w:eastAsia="Times New Roman" w:cstheme="minorHAnsi"/>
          <w:sz w:val="24"/>
          <w:szCs w:val="24"/>
          <w:lang w:eastAsia="en-GB"/>
        </w:rPr>
        <w:t>us of this paper: domestic violence disclosure schemes</w:t>
      </w:r>
      <w:r w:rsidR="009B073B" w:rsidRPr="00844268">
        <w:rPr>
          <w:rFonts w:eastAsia="Times New Roman" w:cstheme="minorHAnsi"/>
          <w:sz w:val="24"/>
          <w:szCs w:val="24"/>
          <w:lang w:eastAsia="en-GB"/>
        </w:rPr>
        <w:t>.</w:t>
      </w:r>
    </w:p>
    <w:p w14:paraId="0FB581C5" w14:textId="21FE163E" w:rsidR="00F47431" w:rsidRPr="00844268" w:rsidRDefault="00644D6E" w:rsidP="007A156B">
      <w:pPr>
        <w:spacing w:line="480" w:lineRule="auto"/>
        <w:ind w:firstLine="720"/>
        <w:jc w:val="both"/>
        <w:rPr>
          <w:rFonts w:cstheme="minorHAnsi"/>
          <w:color w:val="000000" w:themeColor="text1"/>
          <w:sz w:val="24"/>
          <w:szCs w:val="24"/>
        </w:rPr>
      </w:pPr>
      <w:r w:rsidRPr="00844268">
        <w:rPr>
          <w:rFonts w:cstheme="minorHAnsi"/>
          <w:sz w:val="24"/>
          <w:szCs w:val="24"/>
        </w:rPr>
        <w:t xml:space="preserve">In a statement to the House of Commons on domestic abuse made in January 2021 the then </w:t>
      </w:r>
      <w:r w:rsidRPr="00844268">
        <w:rPr>
          <w:rFonts w:cstheme="minorHAnsi"/>
          <w:color w:val="000000" w:themeColor="text1"/>
          <w:sz w:val="24"/>
          <w:szCs w:val="24"/>
        </w:rPr>
        <w:t>Safeguarding Minister, Victoria Atkins said:</w:t>
      </w:r>
    </w:p>
    <w:p w14:paraId="35782222" w14:textId="00AAF737" w:rsidR="005C7390" w:rsidRPr="00844268" w:rsidRDefault="009C71C5" w:rsidP="007A156B">
      <w:pPr>
        <w:autoSpaceDE w:val="0"/>
        <w:autoSpaceDN w:val="0"/>
        <w:adjustRightInd w:val="0"/>
        <w:spacing w:after="0" w:line="480" w:lineRule="auto"/>
        <w:ind w:left="720"/>
        <w:jc w:val="both"/>
        <w:rPr>
          <w:rFonts w:cstheme="minorHAnsi"/>
          <w:color w:val="000000" w:themeColor="text1"/>
          <w:sz w:val="24"/>
          <w:szCs w:val="24"/>
        </w:rPr>
      </w:pPr>
      <w:r w:rsidRPr="00844268">
        <w:rPr>
          <w:rFonts w:cstheme="minorHAnsi"/>
          <w:color w:val="000000" w:themeColor="text1"/>
          <w:sz w:val="24"/>
          <w:szCs w:val="24"/>
        </w:rPr>
        <w:t>The police have been, and will continue to be</w:t>
      </w:r>
      <w:r w:rsidR="00766071" w:rsidRPr="00844268">
        <w:rPr>
          <w:rFonts w:cstheme="minorHAnsi"/>
          <w:color w:val="000000" w:themeColor="text1"/>
          <w:sz w:val="24"/>
          <w:szCs w:val="24"/>
        </w:rPr>
        <w:t>,</w:t>
      </w:r>
      <w:r w:rsidRPr="00844268">
        <w:rPr>
          <w:rFonts w:cstheme="minorHAnsi"/>
          <w:color w:val="000000" w:themeColor="text1"/>
          <w:sz w:val="24"/>
          <w:szCs w:val="24"/>
        </w:rPr>
        <w:t xml:space="preserve"> proactive in tackling domestic abuse during this</w:t>
      </w:r>
      <w:r w:rsidR="00644D6E" w:rsidRPr="00844268">
        <w:rPr>
          <w:rFonts w:cstheme="minorHAnsi"/>
          <w:color w:val="000000" w:themeColor="text1"/>
          <w:sz w:val="24"/>
          <w:szCs w:val="24"/>
        </w:rPr>
        <w:t xml:space="preserve"> </w:t>
      </w:r>
      <w:r w:rsidRPr="00844268">
        <w:rPr>
          <w:rFonts w:cstheme="minorHAnsi"/>
          <w:color w:val="000000" w:themeColor="text1"/>
          <w:sz w:val="24"/>
          <w:szCs w:val="24"/>
        </w:rPr>
        <w:t>period. Courts have continued to prioritise domestic and child abuse cases throughout, as well as</w:t>
      </w:r>
      <w:r w:rsidR="00F47431" w:rsidRPr="00844268">
        <w:rPr>
          <w:rFonts w:cstheme="minorHAnsi"/>
          <w:color w:val="000000" w:themeColor="text1"/>
          <w:sz w:val="24"/>
          <w:szCs w:val="24"/>
        </w:rPr>
        <w:t xml:space="preserve"> </w:t>
      </w:r>
      <w:r w:rsidRPr="00844268">
        <w:rPr>
          <w:rFonts w:cstheme="minorHAnsi"/>
          <w:color w:val="000000" w:themeColor="text1"/>
          <w:sz w:val="24"/>
          <w:szCs w:val="24"/>
        </w:rPr>
        <w:t>civil protection orders relating to domestic abuse, stalking, forced marriage and female genital</w:t>
      </w:r>
      <w:r w:rsidR="00F47431" w:rsidRPr="00844268">
        <w:rPr>
          <w:rFonts w:cstheme="minorHAnsi"/>
          <w:color w:val="000000" w:themeColor="text1"/>
          <w:sz w:val="24"/>
          <w:szCs w:val="24"/>
        </w:rPr>
        <w:t xml:space="preserve"> </w:t>
      </w:r>
      <w:r w:rsidRPr="00844268">
        <w:rPr>
          <w:rFonts w:cstheme="minorHAnsi"/>
          <w:color w:val="000000" w:themeColor="text1"/>
          <w:sz w:val="24"/>
          <w:szCs w:val="24"/>
        </w:rPr>
        <w:t>mutilation. We have seen many innovative police responses to domestic abuse during the</w:t>
      </w:r>
      <w:r w:rsidR="00F47431" w:rsidRPr="00844268">
        <w:rPr>
          <w:rFonts w:cstheme="minorHAnsi"/>
          <w:color w:val="000000" w:themeColor="text1"/>
          <w:sz w:val="24"/>
          <w:szCs w:val="24"/>
        </w:rPr>
        <w:t xml:space="preserve"> </w:t>
      </w:r>
      <w:r w:rsidRPr="00844268">
        <w:rPr>
          <w:rFonts w:cstheme="minorHAnsi"/>
          <w:color w:val="000000" w:themeColor="text1"/>
          <w:sz w:val="24"/>
          <w:szCs w:val="24"/>
        </w:rPr>
        <w:t>pandemic. The Metropolitan police has developed an online function for the domestic violence</w:t>
      </w:r>
      <w:r w:rsidR="00F47431" w:rsidRPr="00844268">
        <w:rPr>
          <w:rFonts w:cstheme="minorHAnsi"/>
          <w:color w:val="000000" w:themeColor="text1"/>
          <w:sz w:val="24"/>
          <w:szCs w:val="24"/>
        </w:rPr>
        <w:t xml:space="preserve"> </w:t>
      </w:r>
      <w:r w:rsidRPr="00844268">
        <w:rPr>
          <w:rFonts w:cstheme="minorHAnsi"/>
          <w:color w:val="000000" w:themeColor="text1"/>
          <w:sz w:val="24"/>
          <w:szCs w:val="24"/>
        </w:rPr>
        <w:t>disclosure scheme, whereby police can disclose previous domestic violence history to new</w:t>
      </w:r>
      <w:r w:rsidR="00F47431" w:rsidRPr="00844268">
        <w:rPr>
          <w:rFonts w:cstheme="minorHAnsi"/>
          <w:color w:val="000000" w:themeColor="text1"/>
          <w:sz w:val="24"/>
          <w:szCs w:val="24"/>
        </w:rPr>
        <w:t xml:space="preserve"> </w:t>
      </w:r>
      <w:r w:rsidRPr="00844268">
        <w:rPr>
          <w:rFonts w:cstheme="minorHAnsi"/>
          <w:color w:val="000000" w:themeColor="text1"/>
          <w:sz w:val="24"/>
          <w:szCs w:val="24"/>
        </w:rPr>
        <w:t>partners. Nottinghamshire police is applying the disclosure scheme in every domestic abuse</w:t>
      </w:r>
      <w:r w:rsidR="00F47431" w:rsidRPr="00844268">
        <w:rPr>
          <w:rFonts w:cstheme="minorHAnsi"/>
          <w:color w:val="000000" w:themeColor="text1"/>
          <w:sz w:val="24"/>
          <w:szCs w:val="24"/>
        </w:rPr>
        <w:t xml:space="preserve"> </w:t>
      </w:r>
      <w:r w:rsidRPr="00844268">
        <w:rPr>
          <w:rFonts w:cstheme="minorHAnsi"/>
          <w:color w:val="000000" w:themeColor="text1"/>
          <w:sz w:val="24"/>
          <w:szCs w:val="24"/>
        </w:rPr>
        <w:t>occurrence.</w:t>
      </w:r>
    </w:p>
    <w:p w14:paraId="519530BD" w14:textId="13E0E750" w:rsidR="002A129B" w:rsidRPr="00844268" w:rsidRDefault="00F47431" w:rsidP="0077320B">
      <w:pPr>
        <w:autoSpaceDE w:val="0"/>
        <w:autoSpaceDN w:val="0"/>
        <w:adjustRightInd w:val="0"/>
        <w:spacing w:after="0" w:line="480" w:lineRule="auto"/>
        <w:jc w:val="both"/>
        <w:rPr>
          <w:rFonts w:eastAsia="Times New Roman" w:cstheme="minorHAnsi"/>
          <w:sz w:val="24"/>
          <w:szCs w:val="24"/>
          <w:lang w:eastAsia="en-GB"/>
        </w:rPr>
      </w:pPr>
      <w:r w:rsidRPr="00844268">
        <w:rPr>
          <w:rFonts w:eastAsia="Times New Roman" w:cstheme="minorHAnsi"/>
          <w:sz w:val="24"/>
          <w:szCs w:val="24"/>
          <w:lang w:eastAsia="en-GB"/>
        </w:rPr>
        <w:t xml:space="preserve">This observation </w:t>
      </w:r>
      <w:r w:rsidR="00644D6E" w:rsidRPr="00844268">
        <w:rPr>
          <w:rFonts w:eastAsia="Times New Roman" w:cstheme="minorHAnsi"/>
          <w:sz w:val="24"/>
          <w:szCs w:val="24"/>
          <w:lang w:eastAsia="en-GB"/>
        </w:rPr>
        <w:t>was made as a</w:t>
      </w:r>
      <w:r w:rsidRPr="00844268">
        <w:rPr>
          <w:rFonts w:eastAsia="Times New Roman" w:cstheme="minorHAnsi"/>
          <w:sz w:val="24"/>
          <w:szCs w:val="24"/>
          <w:lang w:eastAsia="en-GB"/>
        </w:rPr>
        <w:t xml:space="preserve"> part of a wider set of comments on responses to domestic abuse</w:t>
      </w:r>
      <w:r w:rsidR="00644D6E" w:rsidRPr="00844268">
        <w:rPr>
          <w:rFonts w:eastAsia="Times New Roman" w:cstheme="minorHAnsi"/>
          <w:sz w:val="24"/>
          <w:szCs w:val="24"/>
          <w:lang w:eastAsia="en-GB"/>
        </w:rPr>
        <w:t xml:space="preserve"> during the coronavirus pandemic</w:t>
      </w:r>
      <w:r w:rsidR="00766071" w:rsidRPr="00844268">
        <w:rPr>
          <w:rFonts w:eastAsia="Times New Roman" w:cstheme="minorHAnsi"/>
          <w:sz w:val="24"/>
          <w:szCs w:val="24"/>
          <w:lang w:eastAsia="en-GB"/>
        </w:rPr>
        <w:t xml:space="preserve"> and it</w:t>
      </w:r>
      <w:r w:rsidRPr="00844268">
        <w:rPr>
          <w:rFonts w:eastAsia="Times New Roman" w:cstheme="minorHAnsi"/>
          <w:sz w:val="24"/>
          <w:szCs w:val="24"/>
          <w:lang w:eastAsia="en-GB"/>
        </w:rPr>
        <w:t xml:space="preserve"> can be read in different ways. Its value here, however, lies in the prominence given to policing and the response of </w:t>
      </w:r>
      <w:r w:rsidR="00EC6B23" w:rsidRPr="00844268">
        <w:rPr>
          <w:rFonts w:eastAsia="Times New Roman" w:cstheme="minorHAnsi"/>
          <w:sz w:val="24"/>
          <w:szCs w:val="24"/>
          <w:lang w:eastAsia="en-GB"/>
        </w:rPr>
        <w:t>two</w:t>
      </w:r>
      <w:r w:rsidRPr="00844268">
        <w:rPr>
          <w:rFonts w:eastAsia="Times New Roman" w:cstheme="minorHAnsi"/>
          <w:sz w:val="24"/>
          <w:szCs w:val="24"/>
          <w:lang w:eastAsia="en-GB"/>
        </w:rPr>
        <w:t xml:space="preserve"> police force</w:t>
      </w:r>
      <w:r w:rsidR="00EC6B23" w:rsidRPr="00844268">
        <w:rPr>
          <w:rFonts w:eastAsia="Times New Roman" w:cstheme="minorHAnsi"/>
          <w:sz w:val="24"/>
          <w:szCs w:val="24"/>
          <w:lang w:eastAsia="en-GB"/>
        </w:rPr>
        <w:t>s</w:t>
      </w:r>
      <w:r w:rsidRPr="00844268">
        <w:rPr>
          <w:rFonts w:eastAsia="Times New Roman" w:cstheme="minorHAnsi"/>
          <w:sz w:val="24"/>
          <w:szCs w:val="24"/>
          <w:lang w:eastAsia="en-GB"/>
        </w:rPr>
        <w:t xml:space="preserve"> in </w:t>
      </w:r>
      <w:r w:rsidR="00EC6B23" w:rsidRPr="00844268">
        <w:rPr>
          <w:rFonts w:eastAsia="Times New Roman" w:cstheme="minorHAnsi"/>
          <w:sz w:val="24"/>
          <w:szCs w:val="24"/>
          <w:lang w:eastAsia="en-GB"/>
        </w:rPr>
        <w:t>their</w:t>
      </w:r>
      <w:r w:rsidRPr="00844268">
        <w:rPr>
          <w:rFonts w:eastAsia="Times New Roman" w:cstheme="minorHAnsi"/>
          <w:sz w:val="24"/>
          <w:szCs w:val="24"/>
          <w:lang w:eastAsia="en-GB"/>
        </w:rPr>
        <w:t xml:space="preserve"> use of </w:t>
      </w:r>
      <w:r w:rsidR="00A17529" w:rsidRPr="00844268">
        <w:rPr>
          <w:rFonts w:eastAsia="Times New Roman" w:cstheme="minorHAnsi"/>
          <w:sz w:val="24"/>
          <w:szCs w:val="24"/>
          <w:lang w:eastAsia="en-GB"/>
        </w:rPr>
        <w:t>DVDS.</w:t>
      </w:r>
      <w:r w:rsidRPr="00844268">
        <w:rPr>
          <w:rFonts w:eastAsia="Times New Roman" w:cstheme="minorHAnsi"/>
          <w:sz w:val="24"/>
          <w:szCs w:val="24"/>
          <w:lang w:eastAsia="en-GB"/>
        </w:rPr>
        <w:t xml:space="preserve"> Further personal correspondence with the then lead for domestic abuse in </w:t>
      </w:r>
      <w:r w:rsidR="00EC6B23" w:rsidRPr="00844268">
        <w:rPr>
          <w:rFonts w:eastAsia="Times New Roman" w:cstheme="minorHAnsi"/>
          <w:sz w:val="24"/>
          <w:szCs w:val="24"/>
          <w:lang w:eastAsia="en-GB"/>
        </w:rPr>
        <w:t>one of these</w:t>
      </w:r>
      <w:r w:rsidRPr="00844268">
        <w:rPr>
          <w:rFonts w:eastAsia="Times New Roman" w:cstheme="minorHAnsi"/>
          <w:sz w:val="24"/>
          <w:szCs w:val="24"/>
          <w:lang w:eastAsia="en-GB"/>
        </w:rPr>
        <w:t xml:space="preserve"> police force</w:t>
      </w:r>
      <w:r w:rsidR="00EC6B23" w:rsidRPr="00844268">
        <w:rPr>
          <w:rFonts w:eastAsia="Times New Roman" w:cstheme="minorHAnsi"/>
          <w:sz w:val="24"/>
          <w:szCs w:val="24"/>
          <w:lang w:eastAsia="en-GB"/>
        </w:rPr>
        <w:t>s</w:t>
      </w:r>
      <w:r w:rsidRPr="00844268">
        <w:rPr>
          <w:rFonts w:eastAsia="Times New Roman" w:cstheme="minorHAnsi"/>
          <w:sz w:val="24"/>
          <w:szCs w:val="24"/>
          <w:lang w:eastAsia="en-GB"/>
        </w:rPr>
        <w:t xml:space="preserve"> revealed that this approach had been taken because they believed it empowered women.</w:t>
      </w:r>
      <w:r w:rsidR="002A129B" w:rsidRPr="00844268">
        <w:rPr>
          <w:rFonts w:eastAsia="Times New Roman" w:cstheme="minorHAnsi"/>
          <w:sz w:val="24"/>
          <w:szCs w:val="24"/>
          <w:lang w:eastAsia="en-GB"/>
        </w:rPr>
        <w:t xml:space="preserve"> </w:t>
      </w:r>
      <w:r w:rsidR="00427C4B" w:rsidRPr="00844268">
        <w:rPr>
          <w:rFonts w:eastAsia="Times New Roman" w:cstheme="minorHAnsi"/>
          <w:sz w:val="24"/>
          <w:szCs w:val="24"/>
          <w:lang w:eastAsia="en-GB"/>
        </w:rPr>
        <w:t>Indeed,</w:t>
      </w:r>
      <w:r w:rsidR="002A129B" w:rsidRPr="00844268">
        <w:rPr>
          <w:rFonts w:eastAsia="Times New Roman" w:cstheme="minorHAnsi"/>
          <w:sz w:val="24"/>
          <w:szCs w:val="24"/>
          <w:lang w:eastAsia="en-GB"/>
        </w:rPr>
        <w:t xml:space="preserve"> such a view is not unreasonable since it is implicit in </w:t>
      </w:r>
      <w:r w:rsidR="00644D6E" w:rsidRPr="00844268">
        <w:rPr>
          <w:rFonts w:eastAsia="Times New Roman" w:cstheme="minorHAnsi"/>
          <w:sz w:val="24"/>
          <w:szCs w:val="24"/>
          <w:lang w:eastAsia="en-GB"/>
        </w:rPr>
        <w:t>some of the presumptions lying behind</w:t>
      </w:r>
      <w:r w:rsidR="002A129B" w:rsidRPr="00844268">
        <w:rPr>
          <w:rFonts w:eastAsia="Times New Roman" w:cstheme="minorHAnsi"/>
          <w:sz w:val="24"/>
          <w:szCs w:val="24"/>
          <w:lang w:eastAsia="en-GB"/>
        </w:rPr>
        <w:t xml:space="preserve"> th</w:t>
      </w:r>
      <w:r w:rsidR="00644D6E" w:rsidRPr="00844268">
        <w:rPr>
          <w:rFonts w:eastAsia="Times New Roman" w:cstheme="minorHAnsi"/>
          <w:sz w:val="24"/>
          <w:szCs w:val="24"/>
          <w:lang w:eastAsia="en-GB"/>
        </w:rPr>
        <w:t>is</w:t>
      </w:r>
      <w:r w:rsidR="002A129B" w:rsidRPr="00844268">
        <w:rPr>
          <w:rFonts w:eastAsia="Times New Roman" w:cstheme="minorHAnsi"/>
          <w:sz w:val="24"/>
          <w:szCs w:val="24"/>
          <w:lang w:eastAsia="en-GB"/>
        </w:rPr>
        <w:t xml:space="preserve"> scheme</w:t>
      </w:r>
      <w:r w:rsidR="00644D6E" w:rsidRPr="00844268">
        <w:rPr>
          <w:rFonts w:eastAsia="Times New Roman" w:cstheme="minorHAnsi"/>
          <w:sz w:val="24"/>
          <w:szCs w:val="24"/>
          <w:lang w:eastAsia="en-GB"/>
        </w:rPr>
        <w:t>.</w:t>
      </w:r>
      <w:r w:rsidR="00C630CD" w:rsidRPr="00844268">
        <w:rPr>
          <w:rFonts w:eastAsia="Times New Roman" w:cstheme="minorHAnsi"/>
          <w:sz w:val="24"/>
          <w:szCs w:val="24"/>
          <w:lang w:eastAsia="en-GB"/>
        </w:rPr>
        <w:t xml:space="preserve"> </w:t>
      </w:r>
      <w:bookmarkStart w:id="1" w:name="_Hlk103711301"/>
      <w:r w:rsidR="00C630CD" w:rsidRPr="00844268">
        <w:rPr>
          <w:rFonts w:eastAsia="Times New Roman" w:cstheme="minorHAnsi"/>
          <w:sz w:val="24"/>
          <w:szCs w:val="24"/>
          <w:lang w:eastAsia="en-GB"/>
        </w:rPr>
        <w:t xml:space="preserve">This </w:t>
      </w:r>
      <w:r w:rsidR="00EC6B23" w:rsidRPr="00844268">
        <w:rPr>
          <w:rFonts w:eastAsia="Times New Roman" w:cstheme="minorHAnsi"/>
          <w:sz w:val="24"/>
          <w:szCs w:val="24"/>
          <w:lang w:eastAsia="en-GB"/>
        </w:rPr>
        <w:t>is</w:t>
      </w:r>
      <w:r w:rsidR="00C630CD" w:rsidRPr="00844268">
        <w:rPr>
          <w:rFonts w:eastAsia="Times New Roman" w:cstheme="minorHAnsi"/>
          <w:sz w:val="24"/>
          <w:szCs w:val="24"/>
          <w:lang w:eastAsia="en-GB"/>
        </w:rPr>
        <w:t xml:space="preserve"> interesting since the scheme itself permits people, other than the woman herself, to ask for information about a partner seen to be problematic: not exactly the epitome of empowering practice</w:t>
      </w:r>
      <w:bookmarkEnd w:id="1"/>
      <w:r w:rsidR="00C630CD" w:rsidRPr="00844268">
        <w:rPr>
          <w:rFonts w:eastAsia="Times New Roman" w:cstheme="minorHAnsi"/>
          <w:sz w:val="24"/>
          <w:szCs w:val="24"/>
          <w:lang w:eastAsia="en-GB"/>
        </w:rPr>
        <w:t xml:space="preserve">. </w:t>
      </w:r>
    </w:p>
    <w:p w14:paraId="7146459E" w14:textId="7419573E" w:rsidR="00644D6E" w:rsidRPr="00844268" w:rsidRDefault="002A129B" w:rsidP="001B1956">
      <w:pPr>
        <w:spacing w:line="480" w:lineRule="auto"/>
        <w:ind w:firstLine="720"/>
        <w:jc w:val="both"/>
        <w:rPr>
          <w:rFonts w:cstheme="minorHAnsi"/>
          <w:sz w:val="24"/>
          <w:szCs w:val="24"/>
        </w:rPr>
      </w:pPr>
      <w:r w:rsidRPr="00844268">
        <w:rPr>
          <w:rFonts w:cstheme="minorHAnsi"/>
          <w:sz w:val="24"/>
          <w:szCs w:val="24"/>
        </w:rPr>
        <w:t xml:space="preserve">The first </w:t>
      </w:r>
      <w:r w:rsidR="00A17529" w:rsidRPr="00844268">
        <w:rPr>
          <w:rFonts w:cstheme="minorHAnsi"/>
          <w:sz w:val="24"/>
          <w:szCs w:val="24"/>
        </w:rPr>
        <w:t>DVDS</w:t>
      </w:r>
      <w:r w:rsidRPr="00844268">
        <w:rPr>
          <w:rFonts w:cstheme="minorHAnsi"/>
          <w:sz w:val="24"/>
          <w:szCs w:val="24"/>
        </w:rPr>
        <w:t xml:space="preserve"> (commonly referred to as Clare’s Law) was rolled out across England and Wales in March 2014 </w:t>
      </w:r>
      <w:r w:rsidR="00644D6E" w:rsidRPr="00844268">
        <w:rPr>
          <w:rFonts w:cstheme="minorHAnsi"/>
          <w:sz w:val="24"/>
          <w:szCs w:val="24"/>
        </w:rPr>
        <w:t xml:space="preserve">and was </w:t>
      </w:r>
      <w:r w:rsidRPr="00844268">
        <w:rPr>
          <w:rFonts w:cstheme="minorHAnsi"/>
          <w:sz w:val="24"/>
          <w:szCs w:val="24"/>
        </w:rPr>
        <w:t xml:space="preserve">introduced in the aftermath of </w:t>
      </w:r>
      <w:r w:rsidR="00427C4B" w:rsidRPr="00844268">
        <w:rPr>
          <w:rFonts w:cstheme="minorHAnsi"/>
          <w:sz w:val="24"/>
          <w:szCs w:val="24"/>
        </w:rPr>
        <w:t>a high</w:t>
      </w:r>
      <w:r w:rsidR="001A27CB" w:rsidRPr="00844268">
        <w:rPr>
          <w:rFonts w:cstheme="minorHAnsi"/>
          <w:sz w:val="24"/>
          <w:szCs w:val="24"/>
        </w:rPr>
        <w:t>-profile</w:t>
      </w:r>
      <w:r w:rsidRPr="00844268">
        <w:rPr>
          <w:rFonts w:cstheme="minorHAnsi"/>
          <w:sz w:val="24"/>
          <w:szCs w:val="24"/>
        </w:rPr>
        <w:t xml:space="preserve"> public campaign led by Clare Wood’s father. Clare Wood was murdered in February 2009 by a man she had met on an internet dating site who had a history of violence</w:t>
      </w:r>
      <w:r w:rsidR="00EC6B23" w:rsidRPr="00844268">
        <w:rPr>
          <w:rFonts w:cstheme="minorHAnsi"/>
          <w:sz w:val="24"/>
          <w:szCs w:val="24"/>
        </w:rPr>
        <w:t>.</w:t>
      </w:r>
      <w:r w:rsidRPr="00844268">
        <w:rPr>
          <w:rFonts w:cstheme="minorHAnsi"/>
          <w:sz w:val="24"/>
          <w:szCs w:val="24"/>
        </w:rPr>
        <w:t xml:space="preserve"> </w:t>
      </w:r>
      <w:r w:rsidR="00EC6B23" w:rsidRPr="00844268">
        <w:rPr>
          <w:rFonts w:cstheme="minorHAnsi"/>
          <w:sz w:val="24"/>
          <w:szCs w:val="24"/>
        </w:rPr>
        <w:t>H</w:t>
      </w:r>
      <w:r w:rsidRPr="00844268">
        <w:rPr>
          <w:rFonts w:cstheme="minorHAnsi"/>
          <w:sz w:val="24"/>
          <w:szCs w:val="24"/>
        </w:rPr>
        <w:t>er father and his supporters were of the view that if she or they had known about her partner’s offending history the outcome for Clare might well have been different (though as Fitz-Gibbon and Walklate (2017) have cogently argued</w:t>
      </w:r>
      <w:r w:rsidR="00A17529" w:rsidRPr="00844268">
        <w:rPr>
          <w:rFonts w:cstheme="minorHAnsi"/>
          <w:sz w:val="24"/>
          <w:szCs w:val="24"/>
        </w:rPr>
        <w:t>,</w:t>
      </w:r>
      <w:r w:rsidRPr="00844268">
        <w:rPr>
          <w:rFonts w:cstheme="minorHAnsi"/>
          <w:sz w:val="24"/>
          <w:szCs w:val="24"/>
        </w:rPr>
        <w:t xml:space="preserve"> there is no evidence in the detail of this case that this difference would have been achieved on the basis of information sharing alone). </w:t>
      </w:r>
      <w:r w:rsidR="00427C4B" w:rsidRPr="00844268">
        <w:rPr>
          <w:rFonts w:cstheme="minorHAnsi"/>
          <w:sz w:val="24"/>
          <w:szCs w:val="24"/>
        </w:rPr>
        <w:t>Nevertheless,</w:t>
      </w:r>
      <w:r w:rsidRPr="00844268">
        <w:rPr>
          <w:rFonts w:cstheme="minorHAnsi"/>
          <w:sz w:val="24"/>
          <w:szCs w:val="24"/>
        </w:rPr>
        <w:t xml:space="preserve"> DVDS allows for otherwise confidential information about an individual’s criminal (usually violent) history held by the police to be disclosed where that person might pose a risk to an intimate partner. </w:t>
      </w:r>
      <w:r w:rsidR="00EC6B23" w:rsidRPr="00844268">
        <w:rPr>
          <w:rFonts w:cstheme="minorHAnsi"/>
          <w:sz w:val="24"/>
          <w:szCs w:val="24"/>
        </w:rPr>
        <w:t>The scheme itself is discussed in more detail in what follows.</w:t>
      </w:r>
    </w:p>
    <w:p w14:paraId="7F87C518" w14:textId="1FAA3579" w:rsidR="00A0405E" w:rsidRPr="00844268" w:rsidRDefault="002A129B" w:rsidP="001B1956">
      <w:pPr>
        <w:spacing w:line="480" w:lineRule="auto"/>
        <w:ind w:firstLine="720"/>
        <w:jc w:val="both"/>
        <w:rPr>
          <w:rFonts w:cstheme="minorHAnsi"/>
          <w:sz w:val="24"/>
          <w:szCs w:val="24"/>
        </w:rPr>
      </w:pPr>
      <w:r w:rsidRPr="00844268">
        <w:rPr>
          <w:rFonts w:cstheme="minorHAnsi"/>
          <w:sz w:val="24"/>
          <w:szCs w:val="24"/>
        </w:rPr>
        <w:t xml:space="preserve">There are two aspects </w:t>
      </w:r>
      <w:r w:rsidR="00427C4B" w:rsidRPr="00844268">
        <w:rPr>
          <w:rFonts w:cstheme="minorHAnsi"/>
          <w:sz w:val="24"/>
          <w:szCs w:val="24"/>
        </w:rPr>
        <w:t>to a</w:t>
      </w:r>
      <w:r w:rsidRPr="00844268">
        <w:rPr>
          <w:rFonts w:cstheme="minorHAnsi"/>
          <w:sz w:val="24"/>
          <w:szCs w:val="24"/>
        </w:rPr>
        <w:t xml:space="preserve"> DVDS in England and Wales: a right to ask and a right to know. In </w:t>
      </w:r>
      <w:r w:rsidR="00766071" w:rsidRPr="00844268">
        <w:rPr>
          <w:rFonts w:cstheme="minorHAnsi"/>
          <w:sz w:val="24"/>
          <w:szCs w:val="24"/>
        </w:rPr>
        <w:t>the</w:t>
      </w:r>
      <w:r w:rsidRPr="00844268">
        <w:rPr>
          <w:rFonts w:cstheme="minorHAnsi"/>
          <w:sz w:val="24"/>
          <w:szCs w:val="24"/>
        </w:rPr>
        <w:t xml:space="preserve"> </w:t>
      </w:r>
      <w:r w:rsidR="00B23A4D">
        <w:rPr>
          <w:rFonts w:cstheme="minorHAnsi"/>
          <w:sz w:val="24"/>
          <w:szCs w:val="24"/>
        </w:rPr>
        <w:t>“</w:t>
      </w:r>
      <w:r w:rsidRPr="00844268">
        <w:rPr>
          <w:rFonts w:cstheme="minorHAnsi"/>
          <w:sz w:val="24"/>
          <w:szCs w:val="24"/>
        </w:rPr>
        <w:t>right to ask</w:t>
      </w:r>
      <w:r w:rsidR="00B23A4D">
        <w:rPr>
          <w:rFonts w:cstheme="minorHAnsi"/>
          <w:sz w:val="24"/>
          <w:szCs w:val="24"/>
        </w:rPr>
        <w:t>”</w:t>
      </w:r>
      <w:r w:rsidR="00CF4CC8" w:rsidRPr="00844268">
        <w:rPr>
          <w:rFonts w:cstheme="minorHAnsi"/>
          <w:sz w:val="24"/>
          <w:szCs w:val="24"/>
        </w:rPr>
        <w:t xml:space="preserve"> </w:t>
      </w:r>
      <w:r w:rsidR="001A6A14" w:rsidRPr="00844268">
        <w:rPr>
          <w:rFonts w:cstheme="minorHAnsi"/>
          <w:sz w:val="24"/>
          <w:szCs w:val="24"/>
        </w:rPr>
        <w:t>request</w:t>
      </w:r>
      <w:r w:rsidR="00766071" w:rsidRPr="00844268">
        <w:rPr>
          <w:rFonts w:cstheme="minorHAnsi"/>
          <w:sz w:val="24"/>
          <w:szCs w:val="24"/>
        </w:rPr>
        <w:t xml:space="preserve"> </w:t>
      </w:r>
      <w:r w:rsidRPr="00844268">
        <w:rPr>
          <w:rFonts w:cstheme="minorHAnsi"/>
          <w:sz w:val="24"/>
          <w:szCs w:val="24"/>
        </w:rPr>
        <w:t xml:space="preserve">an application can be made by any member of the public to apply to the police for information about whether a person has a history of domestic </w:t>
      </w:r>
      <w:r w:rsidR="005B7A33" w:rsidRPr="00844268">
        <w:rPr>
          <w:rFonts w:cstheme="minorHAnsi"/>
          <w:sz w:val="24"/>
          <w:szCs w:val="24"/>
        </w:rPr>
        <w:t>abuse</w:t>
      </w:r>
      <w:r w:rsidRPr="00844268">
        <w:rPr>
          <w:rFonts w:cstheme="minorHAnsi"/>
          <w:sz w:val="24"/>
          <w:szCs w:val="24"/>
        </w:rPr>
        <w:t xml:space="preserve">. </w:t>
      </w:r>
      <w:r w:rsidR="00CF4CC8" w:rsidRPr="00844268">
        <w:rPr>
          <w:rFonts w:cstheme="minorHAnsi"/>
          <w:sz w:val="24"/>
          <w:szCs w:val="24"/>
        </w:rPr>
        <w:t>In a</w:t>
      </w:r>
      <w:r w:rsidRPr="00844268">
        <w:rPr>
          <w:rFonts w:cstheme="minorHAnsi"/>
          <w:sz w:val="24"/>
          <w:szCs w:val="24"/>
        </w:rPr>
        <w:t xml:space="preserve"> </w:t>
      </w:r>
      <w:r w:rsidR="00B23A4D">
        <w:rPr>
          <w:rFonts w:cstheme="minorHAnsi"/>
          <w:sz w:val="24"/>
          <w:szCs w:val="24"/>
        </w:rPr>
        <w:t>“</w:t>
      </w:r>
      <w:r w:rsidRPr="00844268">
        <w:rPr>
          <w:rFonts w:cstheme="minorHAnsi"/>
          <w:sz w:val="24"/>
          <w:szCs w:val="24"/>
        </w:rPr>
        <w:t>right to know</w:t>
      </w:r>
      <w:r w:rsidR="00B23A4D">
        <w:rPr>
          <w:rFonts w:cstheme="minorHAnsi"/>
          <w:sz w:val="24"/>
          <w:szCs w:val="24"/>
        </w:rPr>
        <w:t>”</w:t>
      </w:r>
      <w:r w:rsidRPr="00844268">
        <w:rPr>
          <w:rFonts w:cstheme="minorHAnsi"/>
          <w:sz w:val="24"/>
          <w:szCs w:val="24"/>
        </w:rPr>
        <w:t xml:space="preserve"> request the police act proactively to disclose information to protect a potential </w:t>
      </w:r>
      <w:r w:rsidR="00B23A4D">
        <w:rPr>
          <w:rFonts w:cstheme="minorHAnsi"/>
          <w:sz w:val="24"/>
          <w:szCs w:val="24"/>
        </w:rPr>
        <w:t>“</w:t>
      </w:r>
      <w:r w:rsidRPr="00844268">
        <w:rPr>
          <w:rFonts w:cstheme="minorHAnsi"/>
          <w:sz w:val="24"/>
          <w:szCs w:val="24"/>
        </w:rPr>
        <w:t>high-risk</w:t>
      </w:r>
      <w:r w:rsidR="00B23A4D">
        <w:rPr>
          <w:rFonts w:cstheme="minorHAnsi"/>
          <w:sz w:val="24"/>
          <w:szCs w:val="24"/>
        </w:rPr>
        <w:t>”</w:t>
      </w:r>
      <w:r w:rsidRPr="00844268">
        <w:rPr>
          <w:rFonts w:cstheme="minorHAnsi"/>
          <w:sz w:val="24"/>
          <w:szCs w:val="24"/>
        </w:rPr>
        <w:t xml:space="preserve"> victim from harm from their partner if that partner has a known history of abuse. In both cases</w:t>
      </w:r>
      <w:r w:rsidR="00EA7FF2">
        <w:rPr>
          <w:rFonts w:cstheme="minorHAnsi"/>
          <w:sz w:val="24"/>
          <w:szCs w:val="24"/>
        </w:rPr>
        <w:t xml:space="preserve">, the recently updated </w:t>
      </w:r>
      <w:r w:rsidRPr="00844268">
        <w:rPr>
          <w:rFonts w:cstheme="minorHAnsi"/>
          <w:sz w:val="24"/>
          <w:szCs w:val="24"/>
        </w:rPr>
        <w:t>Home Office</w:t>
      </w:r>
      <w:r w:rsidR="00EA7FF2">
        <w:rPr>
          <w:rFonts w:cstheme="minorHAnsi"/>
          <w:sz w:val="24"/>
          <w:szCs w:val="24"/>
        </w:rPr>
        <w:t xml:space="preserve"> guidance</w:t>
      </w:r>
      <w:r w:rsidRPr="00844268">
        <w:rPr>
          <w:rFonts w:cstheme="minorHAnsi"/>
          <w:sz w:val="24"/>
          <w:szCs w:val="24"/>
        </w:rPr>
        <w:t xml:space="preserve"> recommends that any request and subsequent disclosure of information </w:t>
      </w:r>
      <w:r w:rsidRPr="002E39F8">
        <w:rPr>
          <w:rFonts w:cstheme="minorHAnsi"/>
          <w:sz w:val="24"/>
          <w:szCs w:val="24"/>
        </w:rPr>
        <w:t xml:space="preserve">should take a maximum of </w:t>
      </w:r>
      <w:r w:rsidR="00EA7FF2" w:rsidRPr="002E39F8">
        <w:rPr>
          <w:rFonts w:cstheme="minorHAnsi"/>
          <w:sz w:val="24"/>
          <w:szCs w:val="24"/>
        </w:rPr>
        <w:t>28, reduced from 35 days</w:t>
      </w:r>
      <w:r w:rsidRPr="002E39F8">
        <w:rPr>
          <w:rFonts w:cstheme="minorHAnsi"/>
          <w:sz w:val="24"/>
          <w:szCs w:val="24"/>
        </w:rPr>
        <w:t xml:space="preserve"> </w:t>
      </w:r>
      <w:proofErr w:type="spellStart"/>
      <w:r w:rsidRPr="002E39F8">
        <w:rPr>
          <w:rFonts w:cstheme="minorHAnsi"/>
          <w:sz w:val="24"/>
          <w:szCs w:val="24"/>
        </w:rPr>
        <w:t>days</w:t>
      </w:r>
      <w:proofErr w:type="spellEnd"/>
      <w:r w:rsidRPr="002E39F8">
        <w:rPr>
          <w:rFonts w:cstheme="minorHAnsi"/>
          <w:sz w:val="24"/>
          <w:szCs w:val="24"/>
        </w:rPr>
        <w:t xml:space="preserve"> (Home Office, 20</w:t>
      </w:r>
      <w:r w:rsidR="00EA7FF2" w:rsidRPr="002E39F8">
        <w:rPr>
          <w:rFonts w:cstheme="minorHAnsi"/>
          <w:sz w:val="24"/>
          <w:szCs w:val="24"/>
        </w:rPr>
        <w:t>23</w:t>
      </w:r>
      <w:r w:rsidRPr="002E39F8">
        <w:rPr>
          <w:rFonts w:cstheme="minorHAnsi"/>
          <w:sz w:val="24"/>
          <w:szCs w:val="24"/>
        </w:rPr>
        <w:t>).</w:t>
      </w:r>
      <w:r w:rsidR="002C2043" w:rsidRPr="002E39F8">
        <w:rPr>
          <w:rStyle w:val="FootnoteReference"/>
          <w:rFonts w:cstheme="minorHAnsi"/>
          <w:sz w:val="24"/>
          <w:szCs w:val="24"/>
        </w:rPr>
        <w:footnoteReference w:id="4"/>
      </w:r>
      <w:r w:rsidR="002C2043" w:rsidRPr="00844268">
        <w:rPr>
          <w:rFonts w:cstheme="minorHAnsi"/>
          <w:sz w:val="24"/>
          <w:szCs w:val="24"/>
        </w:rPr>
        <w:t xml:space="preserve"> </w:t>
      </w:r>
      <w:r w:rsidR="00CF4CC8" w:rsidRPr="00844268">
        <w:rPr>
          <w:rFonts w:cstheme="minorHAnsi"/>
          <w:sz w:val="24"/>
          <w:szCs w:val="24"/>
        </w:rPr>
        <w:t xml:space="preserve">There are at least two assumptions </w:t>
      </w:r>
      <w:r w:rsidR="00644D6E" w:rsidRPr="00844268">
        <w:rPr>
          <w:rFonts w:cstheme="minorHAnsi"/>
          <w:sz w:val="24"/>
          <w:szCs w:val="24"/>
        </w:rPr>
        <w:t>in evidence here</w:t>
      </w:r>
      <w:r w:rsidR="00A7094F" w:rsidRPr="00844268">
        <w:rPr>
          <w:rFonts w:cstheme="minorHAnsi"/>
          <w:sz w:val="24"/>
          <w:szCs w:val="24"/>
        </w:rPr>
        <w:t>.</w:t>
      </w:r>
      <w:r w:rsidR="00927442">
        <w:rPr>
          <w:rFonts w:cstheme="minorHAnsi"/>
          <w:sz w:val="24"/>
          <w:szCs w:val="24"/>
        </w:rPr>
        <w:t xml:space="preserve"> </w:t>
      </w:r>
      <w:r w:rsidR="00644D6E" w:rsidRPr="00844268">
        <w:rPr>
          <w:rFonts w:cstheme="minorHAnsi"/>
          <w:sz w:val="24"/>
          <w:szCs w:val="24"/>
        </w:rPr>
        <w:t>The f</w:t>
      </w:r>
      <w:r w:rsidR="00CF4CC8" w:rsidRPr="00844268">
        <w:rPr>
          <w:rFonts w:cstheme="minorHAnsi"/>
          <w:sz w:val="24"/>
          <w:szCs w:val="24"/>
        </w:rPr>
        <w:t>irst</w:t>
      </w:r>
      <w:r w:rsidR="00644D6E" w:rsidRPr="00844268">
        <w:rPr>
          <w:rFonts w:cstheme="minorHAnsi"/>
          <w:sz w:val="24"/>
          <w:szCs w:val="24"/>
        </w:rPr>
        <w:t xml:space="preserve"> is</w:t>
      </w:r>
      <w:r w:rsidR="00CF4CC8" w:rsidRPr="00844268">
        <w:rPr>
          <w:rFonts w:cstheme="minorHAnsi"/>
          <w:sz w:val="24"/>
          <w:szCs w:val="24"/>
        </w:rPr>
        <w:t xml:space="preserve"> that having the knowledge of a partner’s history can protect victim-survivors who experience violence in </w:t>
      </w:r>
      <w:r w:rsidR="00427C4B" w:rsidRPr="00844268">
        <w:rPr>
          <w:rFonts w:cstheme="minorHAnsi"/>
          <w:sz w:val="24"/>
          <w:szCs w:val="24"/>
        </w:rPr>
        <w:t>their relationship</w:t>
      </w:r>
      <w:r w:rsidR="00CF4CC8" w:rsidRPr="00844268">
        <w:rPr>
          <w:rFonts w:cstheme="minorHAnsi"/>
          <w:sz w:val="24"/>
          <w:szCs w:val="24"/>
        </w:rPr>
        <w:t xml:space="preserve"> with that partner. </w:t>
      </w:r>
      <w:r w:rsidR="00E667C6" w:rsidRPr="00844268">
        <w:rPr>
          <w:rFonts w:cstheme="minorHAnsi"/>
          <w:sz w:val="24"/>
          <w:szCs w:val="24"/>
        </w:rPr>
        <w:t xml:space="preserve">The </w:t>
      </w:r>
      <w:r w:rsidR="00427C4B" w:rsidRPr="00844268">
        <w:rPr>
          <w:rFonts w:cstheme="minorHAnsi"/>
          <w:sz w:val="24"/>
          <w:szCs w:val="24"/>
        </w:rPr>
        <w:t>second is</w:t>
      </w:r>
      <w:r w:rsidR="00E667C6" w:rsidRPr="00844268">
        <w:rPr>
          <w:rFonts w:cstheme="minorHAnsi"/>
          <w:sz w:val="24"/>
          <w:szCs w:val="24"/>
        </w:rPr>
        <w:t xml:space="preserve"> </w:t>
      </w:r>
      <w:r w:rsidR="00CF4CC8" w:rsidRPr="00844268">
        <w:rPr>
          <w:rFonts w:cstheme="minorHAnsi"/>
          <w:sz w:val="24"/>
          <w:szCs w:val="24"/>
        </w:rPr>
        <w:t>that in having such information</w:t>
      </w:r>
      <w:r w:rsidR="00A7094F" w:rsidRPr="00844268">
        <w:rPr>
          <w:rFonts w:cstheme="minorHAnsi"/>
          <w:sz w:val="24"/>
          <w:szCs w:val="24"/>
        </w:rPr>
        <w:t>,</w:t>
      </w:r>
      <w:r w:rsidR="00CF4CC8" w:rsidRPr="00844268">
        <w:rPr>
          <w:rFonts w:cstheme="minorHAnsi"/>
          <w:sz w:val="24"/>
          <w:szCs w:val="24"/>
        </w:rPr>
        <w:t xml:space="preserve"> this victim-survivor </w:t>
      </w:r>
      <w:r w:rsidR="00E667C6" w:rsidRPr="00844268">
        <w:rPr>
          <w:rFonts w:cstheme="minorHAnsi"/>
          <w:sz w:val="24"/>
          <w:szCs w:val="24"/>
        </w:rPr>
        <w:t>is not only protected from</w:t>
      </w:r>
      <w:r w:rsidR="00CF4CC8" w:rsidRPr="00844268">
        <w:rPr>
          <w:rFonts w:cstheme="minorHAnsi"/>
          <w:sz w:val="24"/>
          <w:szCs w:val="24"/>
        </w:rPr>
        <w:t xml:space="preserve"> further violence</w:t>
      </w:r>
      <w:r w:rsidR="00A17529" w:rsidRPr="00844268">
        <w:rPr>
          <w:rFonts w:cstheme="minorHAnsi"/>
          <w:sz w:val="24"/>
          <w:szCs w:val="24"/>
        </w:rPr>
        <w:t>, but</w:t>
      </w:r>
      <w:r w:rsidR="00CF4CC8" w:rsidRPr="00844268">
        <w:rPr>
          <w:rFonts w:cstheme="minorHAnsi"/>
          <w:sz w:val="24"/>
          <w:szCs w:val="24"/>
        </w:rPr>
        <w:t xml:space="preserve"> </w:t>
      </w:r>
      <w:r w:rsidR="001A6A14" w:rsidRPr="00844268">
        <w:rPr>
          <w:rFonts w:cstheme="minorHAnsi"/>
          <w:sz w:val="24"/>
          <w:szCs w:val="24"/>
        </w:rPr>
        <w:t>the availability of such knowledge</w:t>
      </w:r>
      <w:r w:rsidR="00E667C6" w:rsidRPr="00844268">
        <w:rPr>
          <w:rFonts w:cstheme="minorHAnsi"/>
          <w:sz w:val="24"/>
          <w:szCs w:val="24"/>
        </w:rPr>
        <w:t xml:space="preserve"> can also prevent violence with any</w:t>
      </w:r>
      <w:r w:rsidR="00CF4CC8" w:rsidRPr="00844268">
        <w:rPr>
          <w:rFonts w:cstheme="minorHAnsi"/>
          <w:sz w:val="24"/>
          <w:szCs w:val="24"/>
        </w:rPr>
        <w:t xml:space="preserve"> future partners the perpetrator might have. In sum</w:t>
      </w:r>
      <w:r w:rsidR="00927442">
        <w:rPr>
          <w:rFonts w:cstheme="minorHAnsi"/>
          <w:sz w:val="24"/>
          <w:szCs w:val="24"/>
        </w:rPr>
        <w:t>,</w:t>
      </w:r>
      <w:r w:rsidR="00CF4CC8" w:rsidRPr="00844268">
        <w:rPr>
          <w:rFonts w:cstheme="minorHAnsi"/>
          <w:sz w:val="24"/>
          <w:szCs w:val="24"/>
        </w:rPr>
        <w:t xml:space="preserve"> once a victim-survivor is given information (if such information is available </w:t>
      </w:r>
      <w:r w:rsidR="00A0405E" w:rsidRPr="00844268">
        <w:rPr>
          <w:rFonts w:cstheme="minorHAnsi"/>
          <w:sz w:val="24"/>
          <w:szCs w:val="24"/>
        </w:rPr>
        <w:t>through</w:t>
      </w:r>
      <w:r w:rsidR="00CF4CC8" w:rsidRPr="00844268">
        <w:rPr>
          <w:rFonts w:cstheme="minorHAnsi"/>
          <w:sz w:val="24"/>
          <w:szCs w:val="24"/>
        </w:rPr>
        <w:t xml:space="preserve"> the scheme) they will be empowered to act upon this and leave the relationship. </w:t>
      </w:r>
    </w:p>
    <w:p w14:paraId="41FD8D5F" w14:textId="7655DECD" w:rsidR="001A27CB" w:rsidRPr="00844268" w:rsidRDefault="00A0405E" w:rsidP="001B1956">
      <w:pPr>
        <w:spacing w:line="480" w:lineRule="auto"/>
        <w:ind w:firstLine="720"/>
        <w:jc w:val="both"/>
        <w:rPr>
          <w:rFonts w:cstheme="minorHAnsi"/>
          <w:color w:val="000000" w:themeColor="text1"/>
          <w:sz w:val="24"/>
          <w:szCs w:val="24"/>
        </w:rPr>
      </w:pPr>
      <w:r w:rsidRPr="00844268">
        <w:rPr>
          <w:rFonts w:cstheme="minorHAnsi"/>
          <w:sz w:val="24"/>
          <w:szCs w:val="24"/>
        </w:rPr>
        <w:t>Current evidence suggests</w:t>
      </w:r>
      <w:r w:rsidRPr="00844268">
        <w:rPr>
          <w:rFonts w:cstheme="minorHAnsi"/>
          <w:bCs/>
          <w:sz w:val="24"/>
          <w:szCs w:val="24"/>
        </w:rPr>
        <w:t xml:space="preserve"> that not all police forces in England and Wales have implemented this scheme in the same way or with the same practice priorities (Walklate</w:t>
      </w:r>
      <w:r w:rsidR="00CE6309">
        <w:rPr>
          <w:rFonts w:cstheme="minorHAnsi"/>
          <w:bCs/>
          <w:sz w:val="24"/>
          <w:szCs w:val="24"/>
        </w:rPr>
        <w:t xml:space="preserve"> and Fitz-Gibbon</w:t>
      </w:r>
      <w:r w:rsidR="005B176F" w:rsidRPr="00844268">
        <w:rPr>
          <w:rFonts w:cstheme="minorHAnsi"/>
          <w:bCs/>
          <w:sz w:val="24"/>
          <w:szCs w:val="24"/>
        </w:rPr>
        <w:t>,</w:t>
      </w:r>
      <w:r w:rsidRPr="00844268">
        <w:rPr>
          <w:rFonts w:cstheme="minorHAnsi"/>
          <w:bCs/>
          <w:sz w:val="24"/>
          <w:szCs w:val="24"/>
        </w:rPr>
        <w:t xml:space="preserve"> 2019). Whilst</w:t>
      </w:r>
      <w:r w:rsidR="00EE003C" w:rsidRPr="00844268">
        <w:rPr>
          <w:rFonts w:cstheme="minorHAnsi"/>
          <w:bCs/>
          <w:sz w:val="24"/>
          <w:szCs w:val="24"/>
        </w:rPr>
        <w:t xml:space="preserve"> one of the constabularies referenced by A</w:t>
      </w:r>
      <w:r w:rsidR="00C065F8" w:rsidRPr="00844268">
        <w:rPr>
          <w:rFonts w:cstheme="minorHAnsi"/>
          <w:bCs/>
          <w:sz w:val="24"/>
          <w:szCs w:val="24"/>
        </w:rPr>
        <w:t>t</w:t>
      </w:r>
      <w:r w:rsidR="00EE003C" w:rsidRPr="00844268">
        <w:rPr>
          <w:rFonts w:cstheme="minorHAnsi"/>
          <w:bCs/>
          <w:sz w:val="24"/>
          <w:szCs w:val="24"/>
        </w:rPr>
        <w:t>kins quoted above</w:t>
      </w:r>
      <w:r w:rsidRPr="00844268">
        <w:rPr>
          <w:rFonts w:cstheme="minorHAnsi"/>
          <w:bCs/>
          <w:sz w:val="24"/>
          <w:szCs w:val="24"/>
        </w:rPr>
        <w:t xml:space="preserve"> may centre empowerment in their approach (an approach which has also demanded an investment in terms of extra resources</w:t>
      </w:r>
      <w:r w:rsidR="00427C4B" w:rsidRPr="00844268">
        <w:rPr>
          <w:rFonts w:cstheme="minorHAnsi"/>
          <w:bCs/>
          <w:sz w:val="24"/>
          <w:szCs w:val="24"/>
        </w:rPr>
        <w:t>), not</w:t>
      </w:r>
      <w:r w:rsidRPr="00844268">
        <w:rPr>
          <w:rFonts w:cstheme="minorHAnsi"/>
          <w:bCs/>
          <w:sz w:val="24"/>
          <w:szCs w:val="24"/>
        </w:rPr>
        <w:t xml:space="preserve"> all forces follow this path</w:t>
      </w:r>
      <w:r w:rsidR="00E667C6" w:rsidRPr="00844268">
        <w:rPr>
          <w:rFonts w:cstheme="minorHAnsi"/>
          <w:bCs/>
          <w:sz w:val="24"/>
          <w:szCs w:val="24"/>
        </w:rPr>
        <w:t xml:space="preserve">. In </w:t>
      </w:r>
      <w:r w:rsidR="00013C16" w:rsidRPr="00844268">
        <w:rPr>
          <w:rFonts w:cstheme="minorHAnsi"/>
          <w:bCs/>
          <w:color w:val="000000" w:themeColor="text1"/>
          <w:sz w:val="24"/>
          <w:szCs w:val="24"/>
        </w:rPr>
        <w:t>addition,</w:t>
      </w:r>
      <w:r w:rsidR="00E667C6" w:rsidRPr="00844268">
        <w:rPr>
          <w:rFonts w:cstheme="minorHAnsi"/>
          <w:color w:val="000000" w:themeColor="text1"/>
          <w:sz w:val="24"/>
          <w:szCs w:val="24"/>
        </w:rPr>
        <w:t xml:space="preserve"> some of the </w:t>
      </w:r>
      <w:r w:rsidR="00E667C6" w:rsidRPr="00844268">
        <w:rPr>
          <w:rFonts w:eastAsia="Times New Roman" w:cstheme="minorHAnsi"/>
          <w:color w:val="000000" w:themeColor="text1"/>
          <w:sz w:val="24"/>
          <w:szCs w:val="24"/>
          <w:lang w:eastAsia="en-GB"/>
        </w:rPr>
        <w:t xml:space="preserve">recent research </w:t>
      </w:r>
      <w:r w:rsidR="00A17529" w:rsidRPr="00844268">
        <w:rPr>
          <w:rFonts w:eastAsia="Times New Roman" w:cstheme="minorHAnsi"/>
          <w:sz w:val="24"/>
          <w:szCs w:val="24"/>
          <w:lang w:eastAsia="en-GB"/>
        </w:rPr>
        <w:t>regarding</w:t>
      </w:r>
      <w:r w:rsidR="00E667C6" w:rsidRPr="00844268">
        <w:rPr>
          <w:rFonts w:eastAsia="Times New Roman" w:cstheme="minorHAnsi"/>
          <w:sz w:val="24"/>
          <w:szCs w:val="24"/>
          <w:lang w:eastAsia="en-GB"/>
        </w:rPr>
        <w:t xml:space="preserve"> the value of the DVDS as a tool of victim-survivor empowerment </w:t>
      </w:r>
      <w:r w:rsidR="00427C4B" w:rsidRPr="00844268">
        <w:rPr>
          <w:rFonts w:eastAsia="Times New Roman" w:cstheme="minorHAnsi"/>
          <w:sz w:val="24"/>
          <w:szCs w:val="24"/>
          <w:lang w:eastAsia="en-GB"/>
        </w:rPr>
        <w:t>is sceptical</w:t>
      </w:r>
      <w:r w:rsidR="00E667C6" w:rsidRPr="00844268">
        <w:rPr>
          <w:rFonts w:eastAsia="Times New Roman" w:cstheme="minorHAnsi"/>
          <w:sz w:val="24"/>
          <w:szCs w:val="24"/>
          <w:lang w:eastAsia="en-GB"/>
        </w:rPr>
        <w:t xml:space="preserve"> of such claims</w:t>
      </w:r>
      <w:r w:rsidR="00A17529" w:rsidRPr="00844268">
        <w:rPr>
          <w:rFonts w:eastAsia="Times New Roman" w:cstheme="minorHAnsi"/>
          <w:sz w:val="24"/>
          <w:szCs w:val="24"/>
          <w:lang w:eastAsia="en-GB"/>
        </w:rPr>
        <w:t xml:space="preserve">, </w:t>
      </w:r>
      <w:r w:rsidR="00E667C6" w:rsidRPr="00844268">
        <w:rPr>
          <w:rFonts w:eastAsia="Times New Roman" w:cstheme="minorHAnsi"/>
          <w:sz w:val="24"/>
          <w:szCs w:val="24"/>
          <w:lang w:eastAsia="en-GB"/>
        </w:rPr>
        <w:t xml:space="preserve">suggesting that the way in which it is implemented serves to judge, blame, and </w:t>
      </w:r>
      <w:r w:rsidR="00B23A4D">
        <w:rPr>
          <w:rFonts w:eastAsia="Times New Roman" w:cstheme="minorHAnsi"/>
          <w:sz w:val="24"/>
          <w:szCs w:val="24"/>
          <w:lang w:eastAsia="en-GB"/>
        </w:rPr>
        <w:t>“</w:t>
      </w:r>
      <w:proofErr w:type="spellStart"/>
      <w:r w:rsidR="00E667C6" w:rsidRPr="00844268">
        <w:rPr>
          <w:rFonts w:eastAsia="Times New Roman" w:cstheme="minorHAnsi"/>
          <w:sz w:val="24"/>
          <w:szCs w:val="24"/>
          <w:lang w:eastAsia="en-GB"/>
        </w:rPr>
        <w:t>responsibilise</w:t>
      </w:r>
      <w:proofErr w:type="spellEnd"/>
      <w:r w:rsidR="00B23A4D">
        <w:rPr>
          <w:rFonts w:eastAsia="Times New Roman" w:cstheme="minorHAnsi"/>
          <w:sz w:val="24"/>
          <w:szCs w:val="24"/>
          <w:lang w:eastAsia="en-GB"/>
        </w:rPr>
        <w:t>”</w:t>
      </w:r>
      <w:r w:rsidR="00E667C6" w:rsidRPr="00844268">
        <w:rPr>
          <w:rFonts w:eastAsia="Times New Roman" w:cstheme="minorHAnsi"/>
          <w:sz w:val="24"/>
          <w:szCs w:val="24"/>
          <w:lang w:eastAsia="en-GB"/>
        </w:rPr>
        <w:t xml:space="preserve"> victim-survivors, rather than empower them </w:t>
      </w:r>
      <w:r w:rsidR="00A17529" w:rsidRPr="00844268">
        <w:rPr>
          <w:rFonts w:eastAsia="Times New Roman" w:cstheme="minorHAnsi"/>
          <w:sz w:val="24"/>
          <w:szCs w:val="24"/>
          <w:lang w:eastAsia="en-GB"/>
        </w:rPr>
        <w:t>(</w:t>
      </w:r>
      <w:r w:rsidR="00E667C6" w:rsidRPr="00844268">
        <w:rPr>
          <w:rFonts w:eastAsia="Times New Roman" w:cstheme="minorHAnsi"/>
          <w:sz w:val="24"/>
          <w:szCs w:val="24"/>
          <w:lang w:eastAsia="en-GB"/>
        </w:rPr>
        <w:t>Fitz-Gibbon and Walklate</w:t>
      </w:r>
      <w:r w:rsidR="005B176F" w:rsidRPr="00844268">
        <w:rPr>
          <w:rFonts w:eastAsia="Times New Roman" w:cstheme="minorHAnsi"/>
          <w:sz w:val="24"/>
          <w:szCs w:val="24"/>
          <w:lang w:eastAsia="en-GB"/>
        </w:rPr>
        <w:t>,</w:t>
      </w:r>
      <w:r w:rsidR="00E667C6" w:rsidRPr="00844268">
        <w:rPr>
          <w:rFonts w:eastAsia="Times New Roman" w:cstheme="minorHAnsi"/>
          <w:sz w:val="24"/>
          <w:szCs w:val="24"/>
          <w:lang w:eastAsia="en-GB"/>
        </w:rPr>
        <w:t xml:space="preserve"> 2017; Duggan</w:t>
      </w:r>
      <w:r w:rsidR="005B176F" w:rsidRPr="00844268">
        <w:rPr>
          <w:rFonts w:eastAsia="Times New Roman" w:cstheme="minorHAnsi"/>
          <w:sz w:val="24"/>
          <w:szCs w:val="24"/>
          <w:lang w:eastAsia="en-GB"/>
        </w:rPr>
        <w:t>,</w:t>
      </w:r>
      <w:r w:rsidR="00E667C6" w:rsidRPr="00844268">
        <w:rPr>
          <w:rFonts w:eastAsia="Times New Roman" w:cstheme="minorHAnsi"/>
          <w:sz w:val="24"/>
          <w:szCs w:val="24"/>
          <w:lang w:eastAsia="en-GB"/>
        </w:rPr>
        <w:t xml:space="preserve"> 2018)</w:t>
      </w:r>
      <w:r w:rsidR="00A17529" w:rsidRPr="00844268">
        <w:rPr>
          <w:rFonts w:eastAsia="Times New Roman" w:cstheme="minorHAnsi"/>
          <w:sz w:val="24"/>
          <w:szCs w:val="24"/>
          <w:lang w:eastAsia="en-GB"/>
        </w:rPr>
        <w:t>.</w:t>
      </w:r>
      <w:r w:rsidR="00A74AE7" w:rsidRPr="00844268">
        <w:rPr>
          <w:rFonts w:eastAsia="Times New Roman" w:cstheme="minorHAnsi"/>
          <w:sz w:val="24"/>
          <w:szCs w:val="24"/>
          <w:lang w:eastAsia="en-GB"/>
        </w:rPr>
        <w:t xml:space="preserve"> </w:t>
      </w:r>
      <w:r w:rsidR="00427C4B" w:rsidRPr="00844268">
        <w:rPr>
          <w:rFonts w:eastAsia="Times New Roman" w:cstheme="minorHAnsi"/>
          <w:sz w:val="24"/>
          <w:szCs w:val="24"/>
          <w:lang w:eastAsia="en-GB"/>
        </w:rPr>
        <w:t>Nevertheless,</w:t>
      </w:r>
      <w:r w:rsidR="00A74AE7" w:rsidRPr="00844268">
        <w:rPr>
          <w:rFonts w:eastAsia="Times New Roman" w:cstheme="minorHAnsi"/>
          <w:sz w:val="24"/>
          <w:szCs w:val="24"/>
          <w:lang w:eastAsia="en-GB"/>
        </w:rPr>
        <w:t xml:space="preserve"> </w:t>
      </w:r>
      <w:r w:rsidR="00A74AE7" w:rsidRPr="00844268">
        <w:rPr>
          <w:rFonts w:cstheme="minorHAnsi"/>
          <w:sz w:val="24"/>
          <w:szCs w:val="24"/>
        </w:rPr>
        <w:t xml:space="preserve">schemes like these have grown significantly in recent years and are now operative in Northern Ireland, Scotland, Saskatchewan (Canada), are in development in Manitoba (Canada), have been piloted </w:t>
      </w:r>
      <w:r w:rsidR="00791BF3">
        <w:rPr>
          <w:rFonts w:cstheme="minorHAnsi"/>
          <w:sz w:val="24"/>
          <w:szCs w:val="24"/>
        </w:rPr>
        <w:t xml:space="preserve">in </w:t>
      </w:r>
      <w:r w:rsidR="00A74AE7" w:rsidRPr="00844268">
        <w:rPr>
          <w:rFonts w:cstheme="minorHAnsi"/>
          <w:sz w:val="24"/>
          <w:szCs w:val="24"/>
        </w:rPr>
        <w:t xml:space="preserve">New South Wales (Australia), developed in South Australia (Australia) and have been introduced in New Zealand. A version of a DVDS scheme was also introduced in New York State in October 2019 named as Monica’s Law. In England and </w:t>
      </w:r>
      <w:r w:rsidR="00427C4B" w:rsidRPr="00844268">
        <w:rPr>
          <w:rFonts w:cstheme="minorHAnsi"/>
          <w:sz w:val="24"/>
          <w:szCs w:val="24"/>
        </w:rPr>
        <w:t>Wales,</w:t>
      </w:r>
      <w:r w:rsidR="00A74AE7" w:rsidRPr="00844268">
        <w:rPr>
          <w:rFonts w:cstheme="minorHAnsi"/>
          <w:sz w:val="24"/>
          <w:szCs w:val="24"/>
        </w:rPr>
        <w:t xml:space="preserve"> the Domestic Abuse Act (2021) places Clare’s Law on a statutory footing for the first </w:t>
      </w:r>
      <w:proofErr w:type="spellStart"/>
      <w:r w:rsidR="00A74AE7" w:rsidRPr="00844268">
        <w:rPr>
          <w:rFonts w:cstheme="minorHAnsi"/>
          <w:sz w:val="24"/>
          <w:szCs w:val="24"/>
        </w:rPr>
        <w:t>time</w:t>
      </w:r>
      <w:r w:rsidR="00EA7FF2">
        <w:rPr>
          <w:rFonts w:cstheme="minorHAnsi"/>
          <w:sz w:val="24"/>
          <w:szCs w:val="24"/>
        </w:rPr>
        <w:t>.</w:t>
      </w:r>
      <w:r w:rsidR="00427C4B" w:rsidRPr="00844268">
        <w:rPr>
          <w:rFonts w:cstheme="minorHAnsi"/>
          <w:sz w:val="24"/>
          <w:szCs w:val="24"/>
        </w:rPr>
        <w:t>Yet</w:t>
      </w:r>
      <w:proofErr w:type="spellEnd"/>
      <w:r w:rsidR="00427C4B" w:rsidRPr="00844268">
        <w:rPr>
          <w:rFonts w:cstheme="minorHAnsi"/>
          <w:sz w:val="24"/>
          <w:szCs w:val="24"/>
        </w:rPr>
        <w:t xml:space="preserve"> despite</w:t>
      </w:r>
      <w:r w:rsidR="00A74AE7" w:rsidRPr="00844268">
        <w:rPr>
          <w:rFonts w:cstheme="minorHAnsi"/>
          <w:sz w:val="24"/>
          <w:szCs w:val="24"/>
        </w:rPr>
        <w:t xml:space="preserve"> the global and local reach of such schemes growing apace</w:t>
      </w:r>
      <w:r w:rsidR="00A17529" w:rsidRPr="00844268">
        <w:rPr>
          <w:rFonts w:cstheme="minorHAnsi"/>
          <w:sz w:val="24"/>
          <w:szCs w:val="24"/>
        </w:rPr>
        <w:t>,</w:t>
      </w:r>
      <w:r w:rsidR="00A74AE7" w:rsidRPr="00844268">
        <w:rPr>
          <w:rFonts w:cstheme="minorHAnsi"/>
          <w:sz w:val="24"/>
          <w:szCs w:val="24"/>
        </w:rPr>
        <w:t xml:space="preserve"> there has been little excavation of whether they achieve their expressed aims</w:t>
      </w:r>
      <w:r w:rsidR="00A74AE7" w:rsidRPr="00844268">
        <w:rPr>
          <w:rFonts w:cstheme="minorHAnsi"/>
          <w:color w:val="000000" w:themeColor="text1"/>
          <w:sz w:val="24"/>
          <w:szCs w:val="24"/>
        </w:rPr>
        <w:t>, especially for victim-survivors themselves. Indeed, except for a New South Wales pilot evaluation (U</w:t>
      </w:r>
      <w:r w:rsidR="002E6E45">
        <w:rPr>
          <w:rFonts w:cstheme="minorHAnsi"/>
          <w:color w:val="000000" w:themeColor="text1"/>
          <w:sz w:val="24"/>
          <w:szCs w:val="24"/>
        </w:rPr>
        <w:t>rb</w:t>
      </w:r>
      <w:r w:rsidR="00A74AE7" w:rsidRPr="00844268">
        <w:rPr>
          <w:rFonts w:cstheme="minorHAnsi"/>
          <w:color w:val="000000" w:themeColor="text1"/>
          <w:sz w:val="24"/>
          <w:szCs w:val="24"/>
        </w:rPr>
        <w:t xml:space="preserve">is, 2018), no research to date has explored the experiences or perspectives of victim-survivors who have used a DVDS. </w:t>
      </w:r>
    </w:p>
    <w:p w14:paraId="09045485" w14:textId="600DC328" w:rsidR="00CF4CC8" w:rsidRPr="00844268" w:rsidRDefault="00A74AE7" w:rsidP="001B1956">
      <w:pPr>
        <w:spacing w:line="480" w:lineRule="auto"/>
        <w:ind w:firstLine="720"/>
        <w:jc w:val="both"/>
        <w:rPr>
          <w:rFonts w:cstheme="minorHAnsi"/>
          <w:sz w:val="24"/>
          <w:szCs w:val="24"/>
        </w:rPr>
      </w:pPr>
      <w:bookmarkStart w:id="2" w:name="_Hlk102632016"/>
      <w:r w:rsidRPr="00844268">
        <w:rPr>
          <w:rFonts w:cstheme="minorHAnsi"/>
          <w:color w:val="000000" w:themeColor="text1"/>
          <w:sz w:val="24"/>
          <w:szCs w:val="24"/>
        </w:rPr>
        <w:t xml:space="preserve">Importantly recently reported work by </w:t>
      </w:r>
      <w:proofErr w:type="spellStart"/>
      <w:r w:rsidRPr="00844268">
        <w:rPr>
          <w:rFonts w:cstheme="minorHAnsi"/>
          <w:bCs/>
          <w:sz w:val="24"/>
          <w:szCs w:val="24"/>
        </w:rPr>
        <w:t>Hadjimatheou</w:t>
      </w:r>
      <w:proofErr w:type="spellEnd"/>
      <w:r w:rsidRPr="00844268">
        <w:rPr>
          <w:rFonts w:cstheme="minorHAnsi"/>
          <w:bCs/>
          <w:sz w:val="24"/>
          <w:szCs w:val="24"/>
        </w:rPr>
        <w:t xml:space="preserve"> (2021) has highlighted the way in which social care agencies, particularly child protection services, often prompt women to ask about their partner’s offending history under</w:t>
      </w:r>
      <w:r w:rsidR="00A17529" w:rsidRPr="00844268">
        <w:rPr>
          <w:rFonts w:cstheme="minorHAnsi"/>
          <w:bCs/>
          <w:sz w:val="24"/>
          <w:szCs w:val="24"/>
        </w:rPr>
        <w:t xml:space="preserve"> the</w:t>
      </w:r>
      <w:r w:rsidRPr="00844268">
        <w:rPr>
          <w:rFonts w:cstheme="minorHAnsi"/>
          <w:bCs/>
          <w:sz w:val="24"/>
          <w:szCs w:val="24"/>
        </w:rPr>
        <w:t xml:space="preserve"> DVDS. Her data suggests women are being pressed to ask for such information in the interests of, and to test their capacity for, child protection and if they fail to do so they are held responsible for what might subsequently </w:t>
      </w:r>
      <w:r w:rsidR="00EE003C" w:rsidRPr="00844268">
        <w:rPr>
          <w:rFonts w:cstheme="minorHAnsi"/>
          <w:bCs/>
          <w:sz w:val="24"/>
          <w:szCs w:val="24"/>
        </w:rPr>
        <w:t xml:space="preserve">happen </w:t>
      </w:r>
      <w:r w:rsidRPr="00844268">
        <w:rPr>
          <w:rFonts w:cstheme="minorHAnsi"/>
          <w:bCs/>
          <w:sz w:val="24"/>
          <w:szCs w:val="24"/>
        </w:rPr>
        <w:t xml:space="preserve">to their children. Hardly evidence of empowerment. </w:t>
      </w:r>
      <w:proofErr w:type="spellStart"/>
      <w:r w:rsidRPr="00844268">
        <w:rPr>
          <w:rFonts w:cstheme="minorHAnsi"/>
          <w:bCs/>
          <w:sz w:val="24"/>
          <w:szCs w:val="24"/>
        </w:rPr>
        <w:t>Hadjimatheou’s</w:t>
      </w:r>
      <w:proofErr w:type="spellEnd"/>
      <w:r w:rsidRPr="00844268">
        <w:rPr>
          <w:rFonts w:cstheme="minorHAnsi"/>
          <w:bCs/>
          <w:sz w:val="24"/>
          <w:szCs w:val="24"/>
        </w:rPr>
        <w:t xml:space="preserve"> (2021) work involved speaking with practitioners and police officers about their </w:t>
      </w:r>
      <w:r w:rsidRPr="00844268">
        <w:rPr>
          <w:rFonts w:cstheme="minorHAnsi"/>
          <w:bCs/>
          <w:i/>
          <w:iCs/>
          <w:sz w:val="24"/>
          <w:szCs w:val="24"/>
        </w:rPr>
        <w:t>perceptions</w:t>
      </w:r>
      <w:r w:rsidRPr="00844268">
        <w:rPr>
          <w:rFonts w:cstheme="minorHAnsi"/>
          <w:bCs/>
          <w:sz w:val="24"/>
          <w:szCs w:val="24"/>
        </w:rPr>
        <w:t xml:space="preserve"> of victim-survivor experiences, The data here considers the capacity </w:t>
      </w:r>
      <w:r w:rsidR="00427C4B" w:rsidRPr="00844268">
        <w:rPr>
          <w:rFonts w:cstheme="minorHAnsi"/>
          <w:bCs/>
          <w:sz w:val="24"/>
          <w:szCs w:val="24"/>
        </w:rPr>
        <w:t>of DVDS</w:t>
      </w:r>
      <w:r w:rsidRPr="00844268">
        <w:rPr>
          <w:rFonts w:cstheme="minorHAnsi"/>
          <w:bCs/>
          <w:sz w:val="24"/>
          <w:szCs w:val="24"/>
        </w:rPr>
        <w:t xml:space="preserve"> to empower women from the perspective of victim-survivors themselves </w:t>
      </w:r>
      <w:r w:rsidRPr="00844268">
        <w:rPr>
          <w:rFonts w:cstheme="minorHAnsi"/>
          <w:color w:val="000000" w:themeColor="text1"/>
          <w:sz w:val="24"/>
          <w:szCs w:val="24"/>
        </w:rPr>
        <w:t xml:space="preserve">outlining some of the findings from the first study conducted with victim-survivors in the UK </w:t>
      </w:r>
      <w:r w:rsidRPr="002E39F8">
        <w:rPr>
          <w:rFonts w:cstheme="minorHAnsi"/>
          <w:color w:val="000000" w:themeColor="text1"/>
          <w:sz w:val="24"/>
          <w:szCs w:val="24"/>
        </w:rPr>
        <w:t>about their experiences of Clare’s Law</w:t>
      </w:r>
      <w:r w:rsidRPr="00844268">
        <w:rPr>
          <w:rFonts w:cstheme="minorHAnsi"/>
          <w:color w:val="000000" w:themeColor="text1"/>
          <w:sz w:val="24"/>
          <w:szCs w:val="24"/>
        </w:rPr>
        <w:t>.</w:t>
      </w:r>
    </w:p>
    <w:bookmarkEnd w:id="2"/>
    <w:p w14:paraId="045A4B8C" w14:textId="77777777" w:rsidR="0027252F" w:rsidRDefault="0027252F" w:rsidP="0077320B">
      <w:pPr>
        <w:spacing w:line="480" w:lineRule="auto"/>
        <w:jc w:val="both"/>
        <w:rPr>
          <w:rFonts w:cstheme="minorHAnsi"/>
          <w:b/>
          <w:bCs/>
          <w:sz w:val="24"/>
          <w:szCs w:val="24"/>
        </w:rPr>
      </w:pPr>
    </w:p>
    <w:p w14:paraId="7BA24489" w14:textId="324EA151" w:rsidR="00EC252F" w:rsidRPr="00844268" w:rsidRDefault="00C60F9D" w:rsidP="001B1956">
      <w:pPr>
        <w:pStyle w:val="Heading1"/>
      </w:pPr>
      <w:r w:rsidRPr="00844268">
        <w:t>Victim-</w:t>
      </w:r>
      <w:r w:rsidR="001B1956">
        <w:t>s</w:t>
      </w:r>
      <w:r w:rsidRPr="00844268">
        <w:t xml:space="preserve">urvivor </w:t>
      </w:r>
      <w:r w:rsidR="001B1956">
        <w:t>e</w:t>
      </w:r>
      <w:r w:rsidRPr="00844268">
        <w:t xml:space="preserve">xperiences of Clare’s Law: </w:t>
      </w:r>
      <w:r w:rsidR="001B1956">
        <w:t>t</w:t>
      </w:r>
      <w:r w:rsidRPr="00844268">
        <w:t xml:space="preserve">his </w:t>
      </w:r>
      <w:r w:rsidR="001B1956">
        <w:t>s</w:t>
      </w:r>
      <w:r w:rsidRPr="00844268">
        <w:t>tudy</w:t>
      </w:r>
    </w:p>
    <w:p w14:paraId="77B85CEE" w14:textId="4E6F68F7" w:rsidR="00EC252F" w:rsidRPr="00844268" w:rsidRDefault="00EC252F" w:rsidP="0077320B">
      <w:pPr>
        <w:spacing w:line="480" w:lineRule="auto"/>
        <w:jc w:val="both"/>
        <w:rPr>
          <w:rFonts w:cstheme="minorHAnsi"/>
          <w:color w:val="000000" w:themeColor="text1"/>
          <w:sz w:val="24"/>
          <w:szCs w:val="24"/>
        </w:rPr>
      </w:pPr>
      <w:r w:rsidRPr="00844268">
        <w:rPr>
          <w:rFonts w:cstheme="minorHAnsi"/>
          <w:sz w:val="24"/>
          <w:szCs w:val="24"/>
        </w:rPr>
        <w:t xml:space="preserve">The data presented here was </w:t>
      </w:r>
      <w:r w:rsidR="00C065F8" w:rsidRPr="00844268">
        <w:rPr>
          <w:rFonts w:cstheme="minorHAnsi"/>
          <w:sz w:val="24"/>
          <w:szCs w:val="24"/>
        </w:rPr>
        <w:t>collected</w:t>
      </w:r>
      <w:r w:rsidRPr="00844268">
        <w:rPr>
          <w:rFonts w:cstheme="minorHAnsi"/>
          <w:sz w:val="24"/>
          <w:szCs w:val="24"/>
        </w:rPr>
        <w:t xml:space="preserve"> as part of a British Academy funded study</w:t>
      </w:r>
      <w:r w:rsidR="001A27CB" w:rsidRPr="00844268">
        <w:rPr>
          <w:rFonts w:cstheme="minorHAnsi"/>
          <w:sz w:val="24"/>
          <w:szCs w:val="24"/>
        </w:rPr>
        <w:t xml:space="preserve"> gathering information on experiences of DVDS from victim-survivors and practitioners</w:t>
      </w:r>
      <w:r w:rsidR="00A17529" w:rsidRPr="00844268">
        <w:rPr>
          <w:rFonts w:cstheme="minorHAnsi"/>
          <w:sz w:val="24"/>
          <w:szCs w:val="24"/>
        </w:rPr>
        <w:t>.</w:t>
      </w:r>
      <w:r w:rsidRPr="00844268">
        <w:rPr>
          <w:rFonts w:cstheme="minorHAnsi"/>
          <w:sz w:val="24"/>
          <w:szCs w:val="24"/>
        </w:rPr>
        <w:t xml:space="preserve"> This paper will focus only on the voices of victim-survivors and</w:t>
      </w:r>
      <w:r w:rsidR="001A27CB" w:rsidRPr="00844268">
        <w:rPr>
          <w:rFonts w:cstheme="minorHAnsi"/>
          <w:sz w:val="24"/>
          <w:szCs w:val="24"/>
        </w:rPr>
        <w:t xml:space="preserve"> those practitioners who also identified as victim-</w:t>
      </w:r>
      <w:r w:rsidRPr="00844268">
        <w:rPr>
          <w:rFonts w:cstheme="minorHAnsi"/>
          <w:sz w:val="24"/>
          <w:szCs w:val="24"/>
        </w:rPr>
        <w:t xml:space="preserve">survivors (refereed to hereafter </w:t>
      </w:r>
      <w:r w:rsidR="00EE003C" w:rsidRPr="00844268">
        <w:rPr>
          <w:rFonts w:cstheme="minorHAnsi"/>
          <w:sz w:val="24"/>
          <w:szCs w:val="24"/>
        </w:rPr>
        <w:t xml:space="preserve">collectively </w:t>
      </w:r>
      <w:r w:rsidRPr="00844268">
        <w:rPr>
          <w:rFonts w:cstheme="minorHAnsi"/>
          <w:sz w:val="24"/>
          <w:szCs w:val="24"/>
        </w:rPr>
        <w:t xml:space="preserve">as </w:t>
      </w:r>
      <w:r w:rsidR="00232264">
        <w:rPr>
          <w:rFonts w:cstheme="minorHAnsi"/>
          <w:sz w:val="24"/>
          <w:szCs w:val="24"/>
        </w:rPr>
        <w:t>“</w:t>
      </w:r>
      <w:r w:rsidRPr="00844268">
        <w:rPr>
          <w:rFonts w:cstheme="minorHAnsi"/>
          <w:sz w:val="24"/>
          <w:szCs w:val="24"/>
        </w:rPr>
        <w:t>victim-survivors</w:t>
      </w:r>
      <w:r w:rsidR="00232264">
        <w:rPr>
          <w:rFonts w:cstheme="minorHAnsi"/>
          <w:sz w:val="24"/>
          <w:szCs w:val="24"/>
        </w:rPr>
        <w:t>”</w:t>
      </w:r>
      <w:r w:rsidRPr="00844268">
        <w:rPr>
          <w:rFonts w:cstheme="minorHAnsi"/>
          <w:sz w:val="24"/>
          <w:szCs w:val="24"/>
        </w:rPr>
        <w:t>)</w:t>
      </w:r>
      <w:r w:rsidR="001A27CB" w:rsidRPr="00844268">
        <w:rPr>
          <w:rFonts w:cstheme="minorHAnsi"/>
          <w:sz w:val="24"/>
          <w:szCs w:val="24"/>
        </w:rPr>
        <w:t>.</w:t>
      </w:r>
      <w:r w:rsidR="00D1001C">
        <w:rPr>
          <w:rFonts w:cstheme="minorHAnsi"/>
          <w:sz w:val="24"/>
          <w:szCs w:val="24"/>
        </w:rPr>
        <w:t xml:space="preserve"> </w:t>
      </w:r>
      <w:r w:rsidR="001A27CB" w:rsidRPr="00844268">
        <w:rPr>
          <w:rFonts w:cstheme="minorHAnsi"/>
          <w:sz w:val="24"/>
          <w:szCs w:val="24"/>
        </w:rPr>
        <w:t xml:space="preserve">This data was gathered </w:t>
      </w:r>
      <w:r w:rsidR="00427C4B" w:rsidRPr="00844268">
        <w:rPr>
          <w:rFonts w:cstheme="minorHAnsi"/>
          <w:sz w:val="24"/>
          <w:szCs w:val="24"/>
        </w:rPr>
        <w:t>from semi</w:t>
      </w:r>
      <w:r w:rsidR="00146A55" w:rsidRPr="00844268">
        <w:rPr>
          <w:rFonts w:cstheme="minorHAnsi"/>
          <w:sz w:val="24"/>
          <w:szCs w:val="24"/>
        </w:rPr>
        <w:t xml:space="preserve">-structed </w:t>
      </w:r>
      <w:r w:rsidRPr="00844268">
        <w:rPr>
          <w:rFonts w:cstheme="minorHAnsi"/>
          <w:sz w:val="24"/>
          <w:szCs w:val="24"/>
        </w:rPr>
        <w:t xml:space="preserve">interviews and </w:t>
      </w:r>
      <w:r w:rsidR="00146A55" w:rsidRPr="00844268">
        <w:rPr>
          <w:rFonts w:cstheme="minorHAnsi"/>
          <w:sz w:val="24"/>
          <w:szCs w:val="24"/>
        </w:rPr>
        <w:t xml:space="preserve">an </w:t>
      </w:r>
      <w:r w:rsidRPr="00844268">
        <w:rPr>
          <w:rFonts w:cstheme="minorHAnsi"/>
          <w:sz w:val="24"/>
          <w:szCs w:val="24"/>
        </w:rPr>
        <w:t>online survey</w:t>
      </w:r>
      <w:r w:rsidR="001A27CB" w:rsidRPr="00844268">
        <w:rPr>
          <w:rFonts w:cstheme="minorHAnsi"/>
          <w:sz w:val="24"/>
          <w:szCs w:val="24"/>
        </w:rPr>
        <w:t xml:space="preserve"> with opportunities for fre</w:t>
      </w:r>
      <w:r w:rsidR="00A46F5A" w:rsidRPr="00844268">
        <w:rPr>
          <w:rFonts w:cstheme="minorHAnsi"/>
          <w:sz w:val="24"/>
          <w:szCs w:val="24"/>
        </w:rPr>
        <w:t>e</w:t>
      </w:r>
      <w:r w:rsidR="001A27CB" w:rsidRPr="00844268">
        <w:rPr>
          <w:rFonts w:cstheme="minorHAnsi"/>
          <w:sz w:val="24"/>
          <w:szCs w:val="24"/>
        </w:rPr>
        <w:t xml:space="preserve"> text answers</w:t>
      </w:r>
      <w:r w:rsidRPr="00844268">
        <w:rPr>
          <w:rFonts w:cstheme="minorHAnsi"/>
          <w:sz w:val="24"/>
          <w:szCs w:val="24"/>
        </w:rPr>
        <w:t>. Ethical approval was granted by Lancaster University Ethics Committee prior to data collection. Participants were recruited for this research in two ways. Firstly, through a project website. This was designed to include an accessible participant recruitment poster and detail</w:t>
      </w:r>
      <w:r w:rsidR="00BD776F" w:rsidRPr="00844268">
        <w:rPr>
          <w:rFonts w:cstheme="minorHAnsi"/>
          <w:sz w:val="24"/>
          <w:szCs w:val="24"/>
        </w:rPr>
        <w:t>ed</w:t>
      </w:r>
      <w:r w:rsidRPr="00844268">
        <w:rPr>
          <w:rFonts w:cstheme="minorHAnsi"/>
          <w:sz w:val="24"/>
          <w:szCs w:val="24"/>
        </w:rPr>
        <w:t xml:space="preserve"> how to contact the Principal Investigator to engage further in the project. Secondly, participants were also recruited via email using professional contacts and social media. </w:t>
      </w:r>
      <w:r w:rsidRPr="00844268">
        <w:rPr>
          <w:rFonts w:cstheme="minorHAnsi"/>
          <w:color w:val="000000" w:themeColor="text1"/>
          <w:sz w:val="24"/>
          <w:szCs w:val="24"/>
        </w:rPr>
        <w:t>The interviews were carried out online via MS Teams or telephone and were either video or audio recorded (depending on the victim-survivor</w:t>
      </w:r>
      <w:r w:rsidR="00427C4B" w:rsidRPr="00844268">
        <w:rPr>
          <w:rFonts w:cstheme="minorHAnsi"/>
          <w:color w:val="000000" w:themeColor="text1"/>
          <w:sz w:val="24"/>
          <w:szCs w:val="24"/>
        </w:rPr>
        <w:t>’</w:t>
      </w:r>
      <w:r w:rsidRPr="00844268">
        <w:rPr>
          <w:rFonts w:cstheme="minorHAnsi"/>
          <w:color w:val="000000" w:themeColor="text1"/>
          <w:sz w:val="24"/>
          <w:szCs w:val="24"/>
        </w:rPr>
        <w:t xml:space="preserve">s preference) and were then transcribed and anonymised at the point of transcription. </w:t>
      </w:r>
      <w:r w:rsidR="00814A94" w:rsidRPr="00844268">
        <w:rPr>
          <w:rFonts w:cstheme="minorHAnsi"/>
          <w:color w:val="000000" w:themeColor="text1"/>
          <w:sz w:val="24"/>
          <w:szCs w:val="24"/>
        </w:rPr>
        <w:t>The victim-survivors were asked questions about their perspectives on the efficacy of Clare’s Law, their experience of using the scheme</w:t>
      </w:r>
      <w:r w:rsidR="00B120AF" w:rsidRPr="00844268">
        <w:rPr>
          <w:rFonts w:cstheme="minorHAnsi"/>
          <w:color w:val="000000" w:themeColor="text1"/>
          <w:sz w:val="24"/>
          <w:szCs w:val="24"/>
        </w:rPr>
        <w:t xml:space="preserve"> and </w:t>
      </w:r>
      <w:r w:rsidR="00427C4B" w:rsidRPr="00844268">
        <w:rPr>
          <w:rFonts w:cstheme="minorHAnsi"/>
          <w:color w:val="000000" w:themeColor="text1"/>
          <w:sz w:val="24"/>
          <w:szCs w:val="24"/>
        </w:rPr>
        <w:t>whether</w:t>
      </w:r>
      <w:r w:rsidR="00B120AF" w:rsidRPr="00844268">
        <w:rPr>
          <w:rFonts w:cstheme="minorHAnsi"/>
          <w:color w:val="000000" w:themeColor="text1"/>
          <w:sz w:val="24"/>
          <w:szCs w:val="24"/>
        </w:rPr>
        <w:t xml:space="preserve"> the DVDS could reduce domestic abuse. </w:t>
      </w:r>
    </w:p>
    <w:p w14:paraId="3AF448D4" w14:textId="77777777" w:rsidR="00B35819" w:rsidRDefault="00EC252F" w:rsidP="001B1956">
      <w:pPr>
        <w:spacing w:line="480" w:lineRule="auto"/>
        <w:ind w:firstLine="720"/>
        <w:jc w:val="both"/>
        <w:rPr>
          <w:rFonts w:cstheme="minorHAnsi"/>
          <w:sz w:val="24"/>
          <w:szCs w:val="24"/>
        </w:rPr>
      </w:pPr>
      <w:r w:rsidRPr="00844268">
        <w:rPr>
          <w:rFonts w:cstheme="minorHAnsi"/>
          <w:sz w:val="24"/>
          <w:szCs w:val="24"/>
        </w:rPr>
        <w:t>All twenty-six victim-survivors who participated in semi-structured interviews were female. One participant identified as lesbian and another bisexual. All were aged between 18-34 (n=8) and 35-59 (n=18). Two women identified as disabled with the type of disab</w:t>
      </w:r>
      <w:r w:rsidR="00C065F8" w:rsidRPr="00844268">
        <w:rPr>
          <w:rFonts w:cstheme="minorHAnsi"/>
          <w:sz w:val="24"/>
          <w:szCs w:val="24"/>
        </w:rPr>
        <w:t>lement</w:t>
      </w:r>
      <w:r w:rsidRPr="00844268">
        <w:rPr>
          <w:rFonts w:cstheme="minorHAnsi"/>
          <w:sz w:val="24"/>
          <w:szCs w:val="24"/>
        </w:rPr>
        <w:t xml:space="preserve"> reported as </w:t>
      </w:r>
      <w:r w:rsidR="00427C4B" w:rsidRPr="00844268">
        <w:rPr>
          <w:rFonts w:cstheme="minorHAnsi"/>
          <w:sz w:val="24"/>
          <w:szCs w:val="24"/>
        </w:rPr>
        <w:t>Autism (</w:t>
      </w:r>
      <w:r w:rsidRPr="00844268">
        <w:rPr>
          <w:rFonts w:cstheme="minorHAnsi"/>
          <w:sz w:val="24"/>
          <w:szCs w:val="24"/>
        </w:rPr>
        <w:t>n=1) and poor mental health affecting daily life (n=1).</w:t>
      </w:r>
      <w:r w:rsidR="004460DC">
        <w:rPr>
          <w:rFonts w:cstheme="minorHAnsi"/>
          <w:sz w:val="24"/>
          <w:szCs w:val="24"/>
        </w:rPr>
        <w:t xml:space="preserve"> </w:t>
      </w:r>
      <w:r w:rsidRPr="00844268">
        <w:rPr>
          <w:rFonts w:cstheme="minorHAnsi"/>
          <w:sz w:val="24"/>
          <w:szCs w:val="24"/>
        </w:rPr>
        <w:t>Three interviewees identified as coming from a minorit</w:t>
      </w:r>
      <w:r w:rsidR="001A6A14" w:rsidRPr="00844268">
        <w:rPr>
          <w:rFonts w:cstheme="minorHAnsi"/>
          <w:sz w:val="24"/>
          <w:szCs w:val="24"/>
        </w:rPr>
        <w:t>y</w:t>
      </w:r>
      <w:r w:rsidRPr="00844268">
        <w:rPr>
          <w:rFonts w:cstheme="minorHAnsi"/>
          <w:sz w:val="24"/>
          <w:szCs w:val="24"/>
        </w:rPr>
        <w:t xml:space="preserve"> ethnic community. Participants were geographically spread across the UK, namely the North and South of England, Midlands, Scotland, and Northern Ireland. </w:t>
      </w:r>
    </w:p>
    <w:p w14:paraId="719D2D74" w14:textId="19CFD149" w:rsidR="00EC252F" w:rsidRPr="00844268" w:rsidRDefault="00EC252F" w:rsidP="001B1956">
      <w:pPr>
        <w:spacing w:line="480" w:lineRule="auto"/>
        <w:ind w:firstLine="720"/>
        <w:jc w:val="both"/>
        <w:rPr>
          <w:rFonts w:cstheme="minorHAnsi"/>
          <w:sz w:val="24"/>
          <w:szCs w:val="24"/>
        </w:rPr>
      </w:pPr>
      <w:r w:rsidRPr="00844268">
        <w:rPr>
          <w:rFonts w:cstheme="minorHAnsi"/>
          <w:sz w:val="24"/>
          <w:szCs w:val="24"/>
        </w:rPr>
        <w:t xml:space="preserve">The </w:t>
      </w:r>
      <w:r w:rsidR="00023D8D">
        <w:rPr>
          <w:rFonts w:cstheme="minorHAnsi"/>
          <w:sz w:val="24"/>
          <w:szCs w:val="24"/>
        </w:rPr>
        <w:t xml:space="preserve">online </w:t>
      </w:r>
      <w:r w:rsidRPr="00844268">
        <w:rPr>
          <w:rFonts w:cstheme="minorHAnsi"/>
          <w:sz w:val="24"/>
          <w:szCs w:val="24"/>
        </w:rPr>
        <w:t>survey was developed using similar questions to those asked during the interviews</w:t>
      </w:r>
      <w:r w:rsidR="00EA7FF2">
        <w:rPr>
          <w:rFonts w:cstheme="minorHAnsi"/>
          <w:sz w:val="24"/>
          <w:szCs w:val="24"/>
        </w:rPr>
        <w:t xml:space="preserve">. </w:t>
      </w:r>
      <w:r w:rsidRPr="00844268">
        <w:rPr>
          <w:rFonts w:cstheme="minorHAnsi"/>
          <w:sz w:val="24"/>
          <w:szCs w:val="24"/>
        </w:rPr>
        <w:t>Out of the fifty-seven victim-survivors who responded</w:t>
      </w:r>
      <w:r w:rsidR="00146A55" w:rsidRPr="00844268">
        <w:rPr>
          <w:rFonts w:cstheme="minorHAnsi"/>
          <w:sz w:val="24"/>
          <w:szCs w:val="24"/>
        </w:rPr>
        <w:t xml:space="preserve"> to the online survey</w:t>
      </w:r>
      <w:r w:rsidRPr="00844268">
        <w:rPr>
          <w:rFonts w:cstheme="minorHAnsi"/>
          <w:sz w:val="24"/>
          <w:szCs w:val="24"/>
        </w:rPr>
        <w:t>, fifty-five identified as heterosexual, one as lesbian, with one respondent preferring not to say. All bar one of our respondents were aged between 18-34 (n= 20), 35-59 (n=36) with one, aged between 60-74. Ten victim-survivors identified as disabled (13%) with the type of disab</w:t>
      </w:r>
      <w:r w:rsidR="00C065F8" w:rsidRPr="00844268">
        <w:rPr>
          <w:rFonts w:cstheme="minorHAnsi"/>
          <w:sz w:val="24"/>
          <w:szCs w:val="24"/>
        </w:rPr>
        <w:t>lement</w:t>
      </w:r>
      <w:r w:rsidRPr="00844268">
        <w:rPr>
          <w:rFonts w:cstheme="minorHAnsi"/>
          <w:sz w:val="24"/>
          <w:szCs w:val="24"/>
        </w:rPr>
        <w:t xml:space="preserve"> recorded as </w:t>
      </w:r>
      <w:r w:rsidR="00232264">
        <w:rPr>
          <w:rFonts w:cstheme="minorHAnsi"/>
          <w:sz w:val="24"/>
          <w:szCs w:val="24"/>
        </w:rPr>
        <w:t>“</w:t>
      </w:r>
      <w:r w:rsidRPr="00844268">
        <w:rPr>
          <w:rFonts w:eastAsia="Times New Roman" w:cstheme="minorHAnsi"/>
          <w:color w:val="000000"/>
          <w:sz w:val="24"/>
          <w:szCs w:val="24"/>
          <w:lang w:eastAsia="en-GB"/>
        </w:rPr>
        <w:t>Poor mental health affecting day to day functioning</w:t>
      </w:r>
      <w:r w:rsidR="00355614">
        <w:rPr>
          <w:rFonts w:eastAsia="Times New Roman" w:cstheme="minorHAnsi"/>
          <w:color w:val="000000"/>
          <w:sz w:val="24"/>
          <w:szCs w:val="24"/>
          <w:lang w:eastAsia="en-GB"/>
        </w:rPr>
        <w:t>”</w:t>
      </w:r>
      <w:r w:rsidRPr="00844268">
        <w:rPr>
          <w:rFonts w:eastAsia="Times New Roman" w:cstheme="minorHAnsi"/>
          <w:color w:val="000000"/>
          <w:sz w:val="24"/>
          <w:szCs w:val="24"/>
          <w:lang w:eastAsia="en-GB"/>
        </w:rPr>
        <w:t xml:space="preserve"> (n=6), </w:t>
      </w:r>
      <w:r w:rsidR="00355614">
        <w:rPr>
          <w:rFonts w:eastAsia="Times New Roman" w:cstheme="minorHAnsi"/>
          <w:color w:val="000000"/>
          <w:sz w:val="24"/>
          <w:szCs w:val="24"/>
          <w:lang w:eastAsia="en-GB"/>
        </w:rPr>
        <w:t>“</w:t>
      </w:r>
      <w:r w:rsidRPr="00844268">
        <w:rPr>
          <w:rFonts w:eastAsia="Times New Roman" w:cstheme="minorHAnsi"/>
          <w:color w:val="000000"/>
          <w:sz w:val="24"/>
          <w:szCs w:val="24"/>
          <w:lang w:eastAsia="en-GB"/>
        </w:rPr>
        <w:t>physical impairment</w:t>
      </w:r>
      <w:r w:rsidR="00355614">
        <w:rPr>
          <w:rFonts w:eastAsia="Times New Roman" w:cstheme="minorHAnsi"/>
          <w:color w:val="000000"/>
          <w:sz w:val="24"/>
          <w:szCs w:val="24"/>
          <w:lang w:eastAsia="en-GB"/>
        </w:rPr>
        <w:t>”</w:t>
      </w:r>
      <w:r w:rsidRPr="00844268">
        <w:rPr>
          <w:rFonts w:eastAsia="Times New Roman" w:cstheme="minorHAnsi"/>
          <w:color w:val="000000"/>
          <w:sz w:val="24"/>
          <w:szCs w:val="24"/>
          <w:lang w:eastAsia="en-GB"/>
        </w:rPr>
        <w:t xml:space="preserve"> (n=3) and </w:t>
      </w:r>
      <w:r w:rsidR="00355614">
        <w:rPr>
          <w:rFonts w:eastAsia="Times New Roman" w:cstheme="minorHAnsi"/>
          <w:color w:val="000000"/>
          <w:sz w:val="24"/>
          <w:szCs w:val="24"/>
          <w:lang w:eastAsia="en-GB"/>
        </w:rPr>
        <w:t>“</w:t>
      </w:r>
      <w:r w:rsidRPr="00844268">
        <w:rPr>
          <w:rFonts w:eastAsia="Times New Roman" w:cstheme="minorHAnsi"/>
          <w:color w:val="000000"/>
          <w:sz w:val="24"/>
          <w:szCs w:val="24"/>
          <w:lang w:eastAsia="en-GB"/>
        </w:rPr>
        <w:t>multi disabilities</w:t>
      </w:r>
      <w:r w:rsidR="00355614">
        <w:rPr>
          <w:rFonts w:eastAsia="Times New Roman" w:cstheme="minorHAnsi"/>
          <w:color w:val="000000"/>
          <w:sz w:val="24"/>
          <w:szCs w:val="24"/>
          <w:lang w:eastAsia="en-GB"/>
        </w:rPr>
        <w:t>”</w:t>
      </w:r>
      <w:r w:rsidRPr="00844268">
        <w:rPr>
          <w:rFonts w:eastAsia="Times New Roman" w:cstheme="minorHAnsi"/>
          <w:color w:val="000000"/>
          <w:sz w:val="24"/>
          <w:szCs w:val="24"/>
          <w:lang w:eastAsia="en-GB"/>
        </w:rPr>
        <w:t xml:space="preserve"> (n=1).</w:t>
      </w:r>
      <w:r w:rsidRPr="00844268">
        <w:rPr>
          <w:rFonts w:cstheme="minorHAnsi"/>
          <w:sz w:val="24"/>
          <w:szCs w:val="24"/>
        </w:rPr>
        <w:t xml:space="preserve"> 6% of respondents (n=3) identified as being from a Black, Asian, or other ethnic minority background and one woman with insecure immigration status. </w:t>
      </w:r>
    </w:p>
    <w:p w14:paraId="10ACBC0A" w14:textId="58DEA7B1" w:rsidR="00EC252F" w:rsidRPr="00844268" w:rsidRDefault="00EC252F" w:rsidP="001B1956">
      <w:pPr>
        <w:spacing w:line="480" w:lineRule="auto"/>
        <w:ind w:firstLine="720"/>
        <w:jc w:val="both"/>
        <w:rPr>
          <w:rFonts w:cstheme="minorHAnsi"/>
          <w:sz w:val="24"/>
          <w:szCs w:val="24"/>
        </w:rPr>
      </w:pPr>
      <w:r w:rsidRPr="00844268">
        <w:rPr>
          <w:rFonts w:cstheme="minorHAnsi"/>
          <w:sz w:val="24"/>
          <w:szCs w:val="24"/>
        </w:rPr>
        <w:t>The interview and qualitative survey data were coded and analysed using thematic analysis (Braun and Clarke, 2006). To enhance inter-rater reliability, two researchers performed this analytic stage where themes were independently identified within the data and then compared and discussed to reach a thematic consensus.</w:t>
      </w:r>
      <w:r w:rsidR="00146A55" w:rsidRPr="00844268">
        <w:rPr>
          <w:rFonts w:cstheme="minorHAnsi"/>
          <w:sz w:val="24"/>
          <w:szCs w:val="24"/>
        </w:rPr>
        <w:t xml:space="preserve"> The data presented throughout the rest of this paper relates to the qualitative responses received in the survey and interview data.</w:t>
      </w:r>
      <w:r w:rsidRPr="00844268">
        <w:rPr>
          <w:rFonts w:cstheme="minorHAnsi"/>
          <w:sz w:val="24"/>
          <w:szCs w:val="24"/>
        </w:rPr>
        <w:t xml:space="preserve"> </w:t>
      </w:r>
      <w:r w:rsidR="00546D0B" w:rsidRPr="00844268">
        <w:rPr>
          <w:rFonts w:cstheme="minorHAnsi"/>
          <w:sz w:val="24"/>
          <w:szCs w:val="24"/>
        </w:rPr>
        <w:t>F</w:t>
      </w:r>
      <w:r w:rsidR="00146A55" w:rsidRPr="00844268">
        <w:rPr>
          <w:rFonts w:cstheme="minorHAnsi"/>
          <w:sz w:val="24"/>
          <w:szCs w:val="24"/>
        </w:rPr>
        <w:t>rom the analysis t</w:t>
      </w:r>
      <w:r w:rsidR="004319D9" w:rsidRPr="00844268">
        <w:rPr>
          <w:rFonts w:cstheme="minorHAnsi"/>
          <w:sz w:val="24"/>
          <w:szCs w:val="24"/>
        </w:rPr>
        <w:t>wo</w:t>
      </w:r>
      <w:r w:rsidR="00146A55" w:rsidRPr="00844268">
        <w:rPr>
          <w:rFonts w:cstheme="minorHAnsi"/>
          <w:sz w:val="24"/>
          <w:szCs w:val="24"/>
        </w:rPr>
        <w:t xml:space="preserve"> main themes emerged: trust, an</w:t>
      </w:r>
      <w:r w:rsidR="004319D9" w:rsidRPr="00844268">
        <w:rPr>
          <w:rFonts w:cstheme="minorHAnsi"/>
          <w:sz w:val="24"/>
          <w:szCs w:val="24"/>
        </w:rPr>
        <w:t>d the tensions between an</w:t>
      </w:r>
      <w:r w:rsidR="00146A55" w:rsidRPr="00844268">
        <w:rPr>
          <w:rFonts w:cstheme="minorHAnsi"/>
          <w:sz w:val="24"/>
          <w:szCs w:val="24"/>
        </w:rPr>
        <w:t xml:space="preserve"> </w:t>
      </w:r>
      <w:r w:rsidR="00355614">
        <w:rPr>
          <w:rFonts w:cstheme="minorHAnsi"/>
          <w:sz w:val="24"/>
          <w:szCs w:val="24"/>
        </w:rPr>
        <w:t>“</w:t>
      </w:r>
      <w:r w:rsidR="00146A55" w:rsidRPr="00844268">
        <w:rPr>
          <w:rFonts w:cstheme="minorHAnsi"/>
          <w:sz w:val="24"/>
          <w:szCs w:val="24"/>
        </w:rPr>
        <w:t>incident-</w:t>
      </w:r>
      <w:r w:rsidR="00AB107D" w:rsidRPr="00844268">
        <w:rPr>
          <w:rFonts w:cstheme="minorHAnsi"/>
          <w:sz w:val="24"/>
          <w:szCs w:val="24"/>
        </w:rPr>
        <w:t>centred</w:t>
      </w:r>
      <w:r w:rsidR="00355614">
        <w:rPr>
          <w:rFonts w:cstheme="minorHAnsi"/>
          <w:sz w:val="24"/>
          <w:szCs w:val="24"/>
        </w:rPr>
        <w:t>”</w:t>
      </w:r>
      <w:r w:rsidR="00146A55" w:rsidRPr="00844268">
        <w:rPr>
          <w:rFonts w:cstheme="minorHAnsi"/>
          <w:sz w:val="24"/>
          <w:szCs w:val="24"/>
        </w:rPr>
        <w:t xml:space="preserve"> model of empowerment and a </w:t>
      </w:r>
      <w:r w:rsidR="00355614">
        <w:rPr>
          <w:rFonts w:cstheme="minorHAnsi"/>
          <w:sz w:val="24"/>
          <w:szCs w:val="24"/>
        </w:rPr>
        <w:t>“</w:t>
      </w:r>
      <w:r w:rsidR="00146A55" w:rsidRPr="00844268">
        <w:rPr>
          <w:rFonts w:cstheme="minorHAnsi"/>
          <w:sz w:val="24"/>
          <w:szCs w:val="24"/>
        </w:rPr>
        <w:t>process-</w:t>
      </w:r>
      <w:r w:rsidR="00AB107D" w:rsidRPr="00844268">
        <w:rPr>
          <w:rFonts w:cstheme="minorHAnsi"/>
          <w:sz w:val="24"/>
          <w:szCs w:val="24"/>
        </w:rPr>
        <w:t>centred</w:t>
      </w:r>
      <w:r w:rsidR="00355614">
        <w:rPr>
          <w:rFonts w:cstheme="minorHAnsi"/>
          <w:sz w:val="24"/>
          <w:szCs w:val="24"/>
        </w:rPr>
        <w:t>”</w:t>
      </w:r>
      <w:r w:rsidR="00146A55" w:rsidRPr="00844268">
        <w:rPr>
          <w:rFonts w:cstheme="minorHAnsi"/>
          <w:sz w:val="24"/>
          <w:szCs w:val="24"/>
        </w:rPr>
        <w:t xml:space="preserve"> model of empowerment. In what follows each of these themes are discussed in turn. </w:t>
      </w:r>
      <w:r w:rsidR="00546D0B" w:rsidRPr="00844268">
        <w:rPr>
          <w:rFonts w:cstheme="minorHAnsi"/>
          <w:sz w:val="24"/>
          <w:szCs w:val="24"/>
        </w:rPr>
        <w:t xml:space="preserve"> </w:t>
      </w:r>
    </w:p>
    <w:p w14:paraId="7B116C85" w14:textId="2078E361" w:rsidR="00C31CCE" w:rsidRDefault="00C31CCE">
      <w:pPr>
        <w:spacing w:after="0" w:line="240" w:lineRule="auto"/>
        <w:rPr>
          <w:rFonts w:cstheme="minorHAnsi"/>
          <w:b/>
          <w:bCs/>
          <w:i/>
          <w:iCs/>
          <w:sz w:val="24"/>
          <w:szCs w:val="24"/>
        </w:rPr>
      </w:pPr>
    </w:p>
    <w:p w14:paraId="27524CC4" w14:textId="262FEC88" w:rsidR="000E0589" w:rsidRPr="001B1956" w:rsidRDefault="00146A55" w:rsidP="001B1956">
      <w:pPr>
        <w:pStyle w:val="Heading2"/>
      </w:pPr>
      <w:r w:rsidRPr="001B1956">
        <w:t xml:space="preserve">Establishing trust: </w:t>
      </w:r>
      <w:r w:rsidR="00484295" w:rsidRPr="001B1956">
        <w:t>the importance of support</w:t>
      </w:r>
    </w:p>
    <w:p w14:paraId="0B4C4A7F" w14:textId="01F7D45B" w:rsidR="00D060AF" w:rsidRPr="00844268" w:rsidRDefault="00D060AF" w:rsidP="0077320B">
      <w:pPr>
        <w:spacing w:line="480" w:lineRule="auto"/>
        <w:jc w:val="both"/>
        <w:rPr>
          <w:rFonts w:cstheme="minorHAnsi"/>
          <w:sz w:val="24"/>
          <w:szCs w:val="24"/>
        </w:rPr>
      </w:pPr>
      <w:r w:rsidRPr="00844268">
        <w:rPr>
          <w:rFonts w:cstheme="minorHAnsi"/>
          <w:sz w:val="24"/>
          <w:szCs w:val="24"/>
        </w:rPr>
        <w:t xml:space="preserve">Five of the women </w:t>
      </w:r>
      <w:r w:rsidR="00484295" w:rsidRPr="00844268">
        <w:rPr>
          <w:rFonts w:cstheme="minorHAnsi"/>
          <w:sz w:val="24"/>
          <w:szCs w:val="24"/>
        </w:rPr>
        <w:t xml:space="preserve">who took part in the </w:t>
      </w:r>
      <w:r w:rsidRPr="00844268">
        <w:rPr>
          <w:rFonts w:cstheme="minorHAnsi"/>
          <w:sz w:val="24"/>
          <w:szCs w:val="24"/>
        </w:rPr>
        <w:t>interview</w:t>
      </w:r>
      <w:r w:rsidR="00484295" w:rsidRPr="00844268">
        <w:rPr>
          <w:rFonts w:cstheme="minorHAnsi"/>
          <w:sz w:val="24"/>
          <w:szCs w:val="24"/>
        </w:rPr>
        <w:t>s</w:t>
      </w:r>
      <w:r w:rsidRPr="00844268">
        <w:rPr>
          <w:rFonts w:cstheme="minorHAnsi"/>
          <w:sz w:val="24"/>
          <w:szCs w:val="24"/>
        </w:rPr>
        <w:t xml:space="preserve"> shared positive experiences of the DVDS. </w:t>
      </w:r>
      <w:r w:rsidR="00484295" w:rsidRPr="00844268">
        <w:rPr>
          <w:rFonts w:cstheme="minorHAnsi"/>
          <w:sz w:val="24"/>
          <w:szCs w:val="24"/>
        </w:rPr>
        <w:t>A</w:t>
      </w:r>
      <w:r w:rsidRPr="00844268">
        <w:rPr>
          <w:rFonts w:cstheme="minorHAnsi"/>
          <w:sz w:val="24"/>
          <w:szCs w:val="24"/>
        </w:rPr>
        <w:t xml:space="preserve">ll of these women requested information via the DVDS very early in their relationship and/ or </w:t>
      </w:r>
      <w:r w:rsidR="00DB0441" w:rsidRPr="00844268">
        <w:rPr>
          <w:rFonts w:cstheme="minorHAnsi"/>
          <w:sz w:val="24"/>
          <w:szCs w:val="24"/>
        </w:rPr>
        <w:t xml:space="preserve">when </w:t>
      </w:r>
      <w:r w:rsidR="001664D0" w:rsidRPr="00844268">
        <w:rPr>
          <w:rFonts w:cstheme="minorHAnsi"/>
          <w:sz w:val="24"/>
          <w:szCs w:val="24"/>
        </w:rPr>
        <w:t>they had</w:t>
      </w:r>
      <w:r w:rsidR="00484295" w:rsidRPr="00844268">
        <w:rPr>
          <w:rFonts w:cstheme="minorHAnsi"/>
          <w:sz w:val="24"/>
          <w:szCs w:val="24"/>
        </w:rPr>
        <w:t xml:space="preserve"> </w:t>
      </w:r>
      <w:r w:rsidR="00DB0441" w:rsidRPr="00844268">
        <w:rPr>
          <w:rFonts w:cstheme="minorHAnsi"/>
          <w:sz w:val="24"/>
          <w:szCs w:val="24"/>
        </w:rPr>
        <w:t>started a new relationship after leaving a former abusive partner.</w:t>
      </w:r>
      <w:r w:rsidRPr="00844268">
        <w:rPr>
          <w:rFonts w:cstheme="minorHAnsi"/>
          <w:sz w:val="24"/>
          <w:szCs w:val="24"/>
        </w:rPr>
        <w:t xml:space="preserve"> These women</w:t>
      </w:r>
      <w:r w:rsidR="00484295" w:rsidRPr="00844268">
        <w:rPr>
          <w:rFonts w:cstheme="minorHAnsi"/>
          <w:sz w:val="24"/>
          <w:szCs w:val="24"/>
        </w:rPr>
        <w:t xml:space="preserve"> particularly</w:t>
      </w:r>
      <w:r w:rsidR="00DB0441" w:rsidRPr="00844268">
        <w:rPr>
          <w:rFonts w:cstheme="minorHAnsi"/>
          <w:sz w:val="24"/>
          <w:szCs w:val="24"/>
        </w:rPr>
        <w:t xml:space="preserve"> discussed the value of individual helpful officers </w:t>
      </w:r>
      <w:r w:rsidRPr="00844268">
        <w:rPr>
          <w:rFonts w:cstheme="minorHAnsi"/>
          <w:sz w:val="24"/>
          <w:szCs w:val="24"/>
        </w:rPr>
        <w:t>and</w:t>
      </w:r>
      <w:r w:rsidR="00484295" w:rsidRPr="00844268">
        <w:rPr>
          <w:rFonts w:cstheme="minorHAnsi"/>
          <w:sz w:val="24"/>
          <w:szCs w:val="24"/>
        </w:rPr>
        <w:t xml:space="preserve"> the importance of</w:t>
      </w:r>
      <w:r w:rsidRPr="00844268">
        <w:rPr>
          <w:rFonts w:cstheme="minorHAnsi"/>
          <w:sz w:val="24"/>
          <w:szCs w:val="24"/>
        </w:rPr>
        <w:t xml:space="preserve"> feeling listened to. For example, one woman </w:t>
      </w:r>
      <w:r w:rsidR="00427C4B" w:rsidRPr="00844268">
        <w:rPr>
          <w:rFonts w:cstheme="minorHAnsi"/>
          <w:sz w:val="24"/>
          <w:szCs w:val="24"/>
        </w:rPr>
        <w:t>stated,</w:t>
      </w:r>
      <w:r w:rsidRPr="00844268">
        <w:rPr>
          <w:rFonts w:cstheme="minorHAnsi"/>
          <w:sz w:val="24"/>
          <w:szCs w:val="24"/>
        </w:rPr>
        <w:t xml:space="preserve"> “</w:t>
      </w:r>
      <w:r w:rsidRPr="00844268">
        <w:rPr>
          <w:rFonts w:eastAsia="Times New Roman" w:cstheme="minorHAnsi"/>
          <w:sz w:val="24"/>
          <w:szCs w:val="24"/>
          <w:lang w:eastAsia="en-GB"/>
        </w:rPr>
        <w:t>The experience itself, the officers were nice and kind and lovely” (</w:t>
      </w:r>
      <w:r w:rsidR="00C27A73" w:rsidRPr="00844268">
        <w:rPr>
          <w:rFonts w:eastAsia="Times New Roman" w:cstheme="minorHAnsi"/>
          <w:sz w:val="24"/>
          <w:szCs w:val="24"/>
          <w:lang w:eastAsia="en-GB"/>
        </w:rPr>
        <w:t>P</w:t>
      </w:r>
      <w:r w:rsidRPr="00844268">
        <w:rPr>
          <w:rFonts w:eastAsia="Times New Roman" w:cstheme="minorHAnsi"/>
          <w:sz w:val="24"/>
          <w:szCs w:val="24"/>
          <w:lang w:eastAsia="en-GB"/>
        </w:rPr>
        <w:t>7</w:t>
      </w:r>
      <w:r w:rsidR="00C27A73" w:rsidRPr="00844268">
        <w:rPr>
          <w:rFonts w:eastAsia="Times New Roman" w:cstheme="minorHAnsi"/>
          <w:sz w:val="24"/>
          <w:szCs w:val="24"/>
          <w:lang w:eastAsia="en-GB"/>
        </w:rPr>
        <w:t>: female, 43, white British</w:t>
      </w:r>
      <w:r w:rsidRPr="00844268">
        <w:rPr>
          <w:rFonts w:eastAsia="Times New Roman" w:cstheme="minorHAnsi"/>
          <w:sz w:val="24"/>
          <w:szCs w:val="24"/>
          <w:lang w:eastAsia="en-GB"/>
        </w:rPr>
        <w:t>)</w:t>
      </w:r>
      <w:r w:rsidRPr="00844268">
        <w:rPr>
          <w:rFonts w:cstheme="minorHAnsi"/>
          <w:sz w:val="24"/>
          <w:szCs w:val="24"/>
        </w:rPr>
        <w:t xml:space="preserve">. </w:t>
      </w:r>
      <w:r w:rsidR="00BD776F" w:rsidRPr="00844268">
        <w:rPr>
          <w:rFonts w:cstheme="minorHAnsi"/>
          <w:sz w:val="24"/>
          <w:szCs w:val="24"/>
        </w:rPr>
        <w:t xml:space="preserve">This was also reflected </w:t>
      </w:r>
      <w:r w:rsidR="00EE003C" w:rsidRPr="00844268">
        <w:rPr>
          <w:rFonts w:cstheme="minorHAnsi"/>
          <w:sz w:val="24"/>
          <w:szCs w:val="24"/>
        </w:rPr>
        <w:t>in the comments</w:t>
      </w:r>
      <w:r w:rsidR="00BD776F" w:rsidRPr="00844268">
        <w:rPr>
          <w:rFonts w:cstheme="minorHAnsi"/>
          <w:sz w:val="24"/>
          <w:szCs w:val="24"/>
        </w:rPr>
        <w:t xml:space="preserve"> below</w:t>
      </w:r>
      <w:r w:rsidR="00427C4B" w:rsidRPr="00844268">
        <w:rPr>
          <w:rFonts w:cstheme="minorHAnsi"/>
          <w:sz w:val="24"/>
          <w:szCs w:val="24"/>
        </w:rPr>
        <w:t>:</w:t>
      </w:r>
    </w:p>
    <w:p w14:paraId="08D2A08A" w14:textId="71896EA9" w:rsidR="00D060AF" w:rsidRPr="00844268" w:rsidRDefault="00D060AF" w:rsidP="001B1956">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 xml:space="preserve">The female officer I spoke with was great, she was kind and gave me the information in a really careful way. It just kind of give me a bit of a boost to stay away </w:t>
      </w:r>
      <w:proofErr w:type="spellStart"/>
      <w:r w:rsidRPr="00844268">
        <w:rPr>
          <w:rFonts w:eastAsia="Times New Roman" w:cstheme="minorHAnsi"/>
          <w:sz w:val="24"/>
          <w:szCs w:val="24"/>
          <w:lang w:eastAsia="en-GB"/>
        </w:rPr>
        <w:t>'cause</w:t>
      </w:r>
      <w:proofErr w:type="spellEnd"/>
      <w:r w:rsidRPr="00844268">
        <w:rPr>
          <w:rFonts w:eastAsia="Times New Roman" w:cstheme="minorHAnsi"/>
          <w:sz w:val="24"/>
          <w:szCs w:val="24"/>
          <w:lang w:eastAsia="en-GB"/>
        </w:rPr>
        <w:t xml:space="preserve"> that's kind of the hardest thing really</w:t>
      </w:r>
      <w:r w:rsidR="00CD6D6F">
        <w:rPr>
          <w:rFonts w:eastAsia="Times New Roman" w:cstheme="minorHAnsi"/>
          <w:sz w:val="24"/>
          <w:szCs w:val="24"/>
          <w:lang w:eastAsia="en-GB"/>
        </w:rPr>
        <w:t>.</w:t>
      </w:r>
      <w:r w:rsidRPr="00844268">
        <w:rPr>
          <w:rFonts w:eastAsia="Times New Roman" w:cstheme="minorHAnsi"/>
          <w:sz w:val="24"/>
          <w:szCs w:val="24"/>
          <w:lang w:eastAsia="en-GB"/>
        </w:rPr>
        <w:t xml:space="preserve"> (</w:t>
      </w:r>
      <w:r w:rsidR="00C27A73" w:rsidRPr="00844268">
        <w:rPr>
          <w:rFonts w:eastAsia="Times New Roman" w:cstheme="minorHAnsi"/>
          <w:sz w:val="24"/>
          <w:szCs w:val="24"/>
          <w:lang w:eastAsia="en-GB"/>
        </w:rPr>
        <w:t>P</w:t>
      </w:r>
      <w:r w:rsidRPr="00844268">
        <w:rPr>
          <w:rFonts w:eastAsia="Times New Roman" w:cstheme="minorHAnsi"/>
          <w:sz w:val="24"/>
          <w:szCs w:val="24"/>
          <w:lang w:eastAsia="en-GB"/>
        </w:rPr>
        <w:t>5</w:t>
      </w:r>
      <w:r w:rsidR="00C27A73" w:rsidRPr="00844268">
        <w:rPr>
          <w:rFonts w:eastAsia="Times New Roman" w:cstheme="minorHAnsi"/>
          <w:sz w:val="24"/>
          <w:szCs w:val="24"/>
          <w:lang w:eastAsia="en-GB"/>
        </w:rPr>
        <w:t xml:space="preserve">: female, 50s </w:t>
      </w:r>
      <w:r w:rsidR="00427C4B" w:rsidRPr="00844268">
        <w:rPr>
          <w:rFonts w:eastAsia="Times New Roman" w:cstheme="minorHAnsi"/>
          <w:sz w:val="24"/>
          <w:szCs w:val="24"/>
          <w:lang w:eastAsia="en-GB"/>
        </w:rPr>
        <w:t>approx.</w:t>
      </w:r>
      <w:r w:rsidR="00C27A73" w:rsidRPr="00844268">
        <w:rPr>
          <w:rFonts w:eastAsia="Times New Roman" w:cstheme="minorHAnsi"/>
          <w:sz w:val="24"/>
          <w:szCs w:val="24"/>
          <w:lang w:eastAsia="en-GB"/>
        </w:rPr>
        <w:t>, white British</w:t>
      </w:r>
      <w:r w:rsidRPr="00844268">
        <w:rPr>
          <w:rFonts w:eastAsia="Times New Roman" w:cstheme="minorHAnsi"/>
          <w:sz w:val="24"/>
          <w:szCs w:val="24"/>
          <w:lang w:eastAsia="en-GB"/>
        </w:rPr>
        <w:t>)</w:t>
      </w:r>
    </w:p>
    <w:p w14:paraId="19CFEA0C" w14:textId="30DFA33B" w:rsidR="00BD776F" w:rsidRPr="00844268" w:rsidRDefault="00BD776F" w:rsidP="001B1956">
      <w:pPr>
        <w:spacing w:after="0" w:line="480" w:lineRule="auto"/>
        <w:ind w:left="720"/>
        <w:rPr>
          <w:rFonts w:eastAsia="Times New Roman" w:cstheme="minorHAnsi"/>
          <w:sz w:val="24"/>
          <w:szCs w:val="24"/>
          <w:lang w:eastAsia="en-GB"/>
        </w:rPr>
      </w:pPr>
      <w:r w:rsidRPr="00844268">
        <w:rPr>
          <w:rFonts w:eastAsia="Times New Roman" w:cstheme="minorHAnsi"/>
          <w:sz w:val="24"/>
          <w:szCs w:val="24"/>
          <w:lang w:eastAsia="en-GB"/>
        </w:rPr>
        <w:t>So it was easy, you know, call 101 go down to the police station, answer a few questions, have a meeting here, face to face, kind, supportive. Really lovely, supportive police officers. Very easy process. (</w:t>
      </w:r>
      <w:r w:rsidR="00C27A73" w:rsidRPr="00844268">
        <w:rPr>
          <w:rFonts w:eastAsia="Times New Roman" w:cstheme="minorHAnsi"/>
          <w:sz w:val="24"/>
          <w:szCs w:val="24"/>
          <w:lang w:eastAsia="en-GB"/>
        </w:rPr>
        <w:t>P</w:t>
      </w:r>
      <w:r w:rsidRPr="00844268">
        <w:rPr>
          <w:rFonts w:eastAsia="Times New Roman" w:cstheme="minorHAnsi"/>
          <w:sz w:val="24"/>
          <w:szCs w:val="24"/>
          <w:lang w:eastAsia="en-GB"/>
        </w:rPr>
        <w:t>7</w:t>
      </w:r>
      <w:r w:rsidR="00C27A73" w:rsidRPr="00844268">
        <w:rPr>
          <w:rFonts w:eastAsia="Times New Roman" w:cstheme="minorHAnsi"/>
          <w:sz w:val="24"/>
          <w:szCs w:val="24"/>
          <w:lang w:eastAsia="en-GB"/>
        </w:rPr>
        <w:t>: female, 43, white British</w:t>
      </w:r>
      <w:r w:rsidRPr="00844268">
        <w:rPr>
          <w:rFonts w:eastAsia="Times New Roman" w:cstheme="minorHAnsi"/>
          <w:sz w:val="24"/>
          <w:szCs w:val="24"/>
          <w:lang w:eastAsia="en-GB"/>
        </w:rPr>
        <w:t>)</w:t>
      </w:r>
    </w:p>
    <w:p w14:paraId="13657CAB" w14:textId="4B52C544" w:rsidR="00D060AF" w:rsidRPr="00844268" w:rsidRDefault="00D060AF" w:rsidP="0077320B">
      <w:pPr>
        <w:spacing w:line="480" w:lineRule="auto"/>
        <w:jc w:val="both"/>
        <w:rPr>
          <w:rFonts w:cstheme="minorHAnsi"/>
          <w:sz w:val="24"/>
          <w:szCs w:val="24"/>
        </w:rPr>
      </w:pPr>
      <w:r w:rsidRPr="00844268">
        <w:rPr>
          <w:rFonts w:cstheme="minorHAnsi"/>
          <w:sz w:val="24"/>
          <w:szCs w:val="24"/>
        </w:rPr>
        <w:t xml:space="preserve">Two </w:t>
      </w:r>
      <w:r w:rsidR="00484295" w:rsidRPr="00844268">
        <w:rPr>
          <w:rFonts w:cstheme="minorHAnsi"/>
          <w:sz w:val="24"/>
          <w:szCs w:val="24"/>
        </w:rPr>
        <w:t>of</w:t>
      </w:r>
      <w:r w:rsidR="00182015" w:rsidRPr="00844268">
        <w:rPr>
          <w:rFonts w:cstheme="minorHAnsi"/>
          <w:sz w:val="24"/>
          <w:szCs w:val="24"/>
        </w:rPr>
        <w:t xml:space="preserve"> these five </w:t>
      </w:r>
      <w:r w:rsidRPr="00844268">
        <w:rPr>
          <w:rFonts w:cstheme="minorHAnsi"/>
          <w:sz w:val="24"/>
          <w:szCs w:val="24"/>
        </w:rPr>
        <w:t xml:space="preserve">women </w:t>
      </w:r>
      <w:r w:rsidR="00DB0441" w:rsidRPr="00844268">
        <w:rPr>
          <w:rFonts w:cstheme="minorHAnsi"/>
          <w:sz w:val="24"/>
          <w:szCs w:val="24"/>
        </w:rPr>
        <w:t>discussed</w:t>
      </w:r>
      <w:r w:rsidRPr="00844268">
        <w:rPr>
          <w:rFonts w:cstheme="minorHAnsi"/>
          <w:sz w:val="24"/>
          <w:szCs w:val="24"/>
        </w:rPr>
        <w:t xml:space="preserve"> their experiences of requesting information via the DVDS when getting into a new relationship after leaving a previous violent partner. For </w:t>
      </w:r>
      <w:r w:rsidR="004D5FA6" w:rsidRPr="00844268">
        <w:rPr>
          <w:rFonts w:cstheme="minorHAnsi"/>
          <w:sz w:val="24"/>
          <w:szCs w:val="24"/>
        </w:rPr>
        <w:t>the participant below,</w:t>
      </w:r>
      <w:r w:rsidRPr="00844268">
        <w:rPr>
          <w:rFonts w:cstheme="minorHAnsi"/>
          <w:sz w:val="24"/>
          <w:szCs w:val="24"/>
        </w:rPr>
        <w:t xml:space="preserve"> the process itself, particularly facilitated by a supportive </w:t>
      </w:r>
      <w:r w:rsidR="00427C4B" w:rsidRPr="00844268">
        <w:rPr>
          <w:rFonts w:cstheme="minorHAnsi"/>
          <w:sz w:val="24"/>
          <w:szCs w:val="24"/>
        </w:rPr>
        <w:t>domestic abuse</w:t>
      </w:r>
      <w:r w:rsidRPr="00844268">
        <w:rPr>
          <w:rFonts w:cstheme="minorHAnsi"/>
          <w:sz w:val="24"/>
          <w:szCs w:val="24"/>
        </w:rPr>
        <w:t xml:space="preserve"> </w:t>
      </w:r>
      <w:r w:rsidR="008417BD" w:rsidRPr="00844268">
        <w:rPr>
          <w:rFonts w:cstheme="minorHAnsi"/>
          <w:sz w:val="24"/>
          <w:szCs w:val="24"/>
        </w:rPr>
        <w:t xml:space="preserve">(DA) </w:t>
      </w:r>
      <w:r w:rsidRPr="00844268">
        <w:rPr>
          <w:rFonts w:cstheme="minorHAnsi"/>
          <w:sz w:val="24"/>
          <w:szCs w:val="24"/>
        </w:rPr>
        <w:t xml:space="preserve">worker, was positive and </w:t>
      </w:r>
      <w:r w:rsidR="00DB0441" w:rsidRPr="00844268">
        <w:rPr>
          <w:rFonts w:cstheme="minorHAnsi"/>
          <w:sz w:val="24"/>
          <w:szCs w:val="24"/>
        </w:rPr>
        <w:t>gave her additional self-confidence</w:t>
      </w:r>
      <w:r w:rsidRPr="00844268">
        <w:rPr>
          <w:rFonts w:cstheme="minorHAnsi"/>
          <w:sz w:val="24"/>
          <w:szCs w:val="24"/>
        </w:rPr>
        <w:t>:</w:t>
      </w:r>
    </w:p>
    <w:p w14:paraId="376C57E1" w14:textId="14CF58AC" w:rsidR="00D060AF" w:rsidRPr="00844268" w:rsidRDefault="00DB0441" w:rsidP="001B1956">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It can be valuable for women</w:t>
      </w:r>
      <w:r w:rsidR="00D060AF" w:rsidRPr="00844268">
        <w:rPr>
          <w:rFonts w:eastAsia="Times New Roman" w:cstheme="minorHAnsi"/>
          <w:sz w:val="24"/>
          <w:szCs w:val="24"/>
          <w:lang w:eastAsia="en-GB"/>
        </w:rPr>
        <w:t xml:space="preserve"> who have been in it before. We are likely to fall back into that familiar relationship without even knowing it. We are more likely to fall for the same traps again. You know my </w:t>
      </w:r>
      <w:r w:rsidRPr="00844268">
        <w:rPr>
          <w:rFonts w:eastAsia="Times New Roman" w:cstheme="minorHAnsi"/>
          <w:sz w:val="24"/>
          <w:szCs w:val="24"/>
          <w:lang w:eastAsia="en-GB"/>
        </w:rPr>
        <w:t>DA worker</w:t>
      </w:r>
      <w:r w:rsidR="00D060AF" w:rsidRPr="00844268">
        <w:rPr>
          <w:rFonts w:eastAsia="Times New Roman" w:cstheme="minorHAnsi"/>
          <w:sz w:val="24"/>
          <w:szCs w:val="24"/>
          <w:lang w:eastAsia="en-GB"/>
        </w:rPr>
        <w:t xml:space="preserve"> said to me you have broken the chain, because my mum was in a relationship with my dad that was violent. I guess that wasn’t necessarily because of Clare’s Law, but it gave me the confidence to look into another relationship before I got too far in, and even though there was nothing there, just having that reassurance was really good for me in getting even more confident</w:t>
      </w:r>
      <w:r w:rsidR="00CD6D6F">
        <w:rPr>
          <w:rFonts w:eastAsia="Times New Roman" w:cstheme="minorHAnsi"/>
          <w:sz w:val="24"/>
          <w:szCs w:val="24"/>
          <w:lang w:eastAsia="en-GB"/>
        </w:rPr>
        <w:t>.</w:t>
      </w:r>
      <w:r w:rsidR="00D060AF" w:rsidRPr="00844268">
        <w:rPr>
          <w:rFonts w:eastAsia="Times New Roman" w:cstheme="minorHAnsi"/>
          <w:sz w:val="24"/>
          <w:szCs w:val="24"/>
          <w:lang w:eastAsia="en-GB"/>
        </w:rPr>
        <w:t xml:space="preserve"> (</w:t>
      </w:r>
      <w:r w:rsidR="00C27A73" w:rsidRPr="00844268">
        <w:rPr>
          <w:rFonts w:eastAsia="Times New Roman" w:cstheme="minorHAnsi"/>
          <w:sz w:val="24"/>
          <w:szCs w:val="24"/>
          <w:lang w:eastAsia="en-GB"/>
        </w:rPr>
        <w:t>P</w:t>
      </w:r>
      <w:r w:rsidR="00D060AF" w:rsidRPr="00844268">
        <w:rPr>
          <w:rFonts w:eastAsia="Times New Roman" w:cstheme="minorHAnsi"/>
          <w:sz w:val="24"/>
          <w:szCs w:val="24"/>
          <w:lang w:eastAsia="en-GB"/>
        </w:rPr>
        <w:t>28</w:t>
      </w:r>
      <w:r w:rsidR="00C27A73" w:rsidRPr="00844268">
        <w:rPr>
          <w:rFonts w:eastAsia="Times New Roman" w:cstheme="minorHAnsi"/>
          <w:sz w:val="24"/>
          <w:szCs w:val="24"/>
          <w:lang w:eastAsia="en-GB"/>
        </w:rPr>
        <w:t>: female, 40, white British</w:t>
      </w:r>
      <w:r w:rsidR="00D060AF" w:rsidRPr="00844268">
        <w:rPr>
          <w:rFonts w:eastAsia="Times New Roman" w:cstheme="minorHAnsi"/>
          <w:sz w:val="24"/>
          <w:szCs w:val="24"/>
          <w:lang w:eastAsia="en-GB"/>
        </w:rPr>
        <w:t>)</w:t>
      </w:r>
    </w:p>
    <w:p w14:paraId="6EB3297B" w14:textId="144920B9" w:rsidR="00415657" w:rsidRPr="00844268" w:rsidRDefault="00415657" w:rsidP="001B1956">
      <w:pPr>
        <w:spacing w:line="480" w:lineRule="auto"/>
        <w:jc w:val="both"/>
        <w:rPr>
          <w:rFonts w:eastAsia="Times New Roman" w:cstheme="minorHAnsi"/>
          <w:sz w:val="24"/>
          <w:szCs w:val="24"/>
          <w:lang w:eastAsia="en-GB"/>
        </w:rPr>
      </w:pPr>
      <w:r w:rsidRPr="00844268">
        <w:rPr>
          <w:rFonts w:eastAsia="Times New Roman" w:cstheme="minorHAnsi"/>
          <w:sz w:val="24"/>
          <w:szCs w:val="24"/>
          <w:lang w:eastAsia="en-GB"/>
        </w:rPr>
        <w:t>The second woman also provided similar reflections, acknowledging that Clare’s Law is particularly beneficial for women who have prior experience:</w:t>
      </w:r>
    </w:p>
    <w:p w14:paraId="7E2CB5D8" w14:textId="6AEC289A" w:rsidR="00415657" w:rsidRPr="00844268" w:rsidRDefault="00415657" w:rsidP="001B1956">
      <w:pPr>
        <w:spacing w:after="0" w:line="480" w:lineRule="auto"/>
        <w:ind w:left="720"/>
        <w:rPr>
          <w:rFonts w:eastAsia="Times New Roman" w:cstheme="minorHAnsi"/>
          <w:sz w:val="24"/>
          <w:szCs w:val="24"/>
          <w:lang w:eastAsia="en-GB"/>
        </w:rPr>
      </w:pPr>
      <w:r w:rsidRPr="00844268">
        <w:rPr>
          <w:rFonts w:eastAsia="Times New Roman" w:cstheme="minorHAnsi"/>
          <w:sz w:val="24"/>
          <w:szCs w:val="24"/>
          <w:lang w:eastAsia="en-GB"/>
        </w:rPr>
        <w:t xml:space="preserve">I think </w:t>
      </w:r>
      <w:r w:rsidR="008417BD" w:rsidRPr="00844268">
        <w:rPr>
          <w:rFonts w:eastAsia="Times New Roman" w:cstheme="minorHAnsi"/>
          <w:sz w:val="24"/>
          <w:szCs w:val="24"/>
          <w:lang w:eastAsia="en-GB"/>
        </w:rPr>
        <w:t>it’s</w:t>
      </w:r>
      <w:r w:rsidRPr="00844268">
        <w:rPr>
          <w:rFonts w:eastAsia="Times New Roman" w:cstheme="minorHAnsi"/>
          <w:sz w:val="24"/>
          <w:szCs w:val="24"/>
          <w:lang w:eastAsia="en-GB"/>
        </w:rPr>
        <w:t xml:space="preserve"> only those of us who have experience in the past that would think to do that. It’s a good way of women who have experienced abuse potentially being able to take control of their own lives in a new relationship, but the abuse would have needed to have already happened for that to be useful if you get me? (</w:t>
      </w:r>
      <w:r w:rsidR="00C27A73" w:rsidRPr="00844268">
        <w:rPr>
          <w:rFonts w:eastAsia="Times New Roman" w:cstheme="minorHAnsi"/>
          <w:sz w:val="24"/>
          <w:szCs w:val="24"/>
          <w:lang w:eastAsia="en-GB"/>
        </w:rPr>
        <w:t>P</w:t>
      </w:r>
      <w:r w:rsidRPr="00844268">
        <w:rPr>
          <w:rFonts w:eastAsia="Times New Roman" w:cstheme="minorHAnsi"/>
          <w:sz w:val="24"/>
          <w:szCs w:val="24"/>
          <w:lang w:eastAsia="en-GB"/>
        </w:rPr>
        <w:t>25</w:t>
      </w:r>
      <w:r w:rsidR="00C27A73" w:rsidRPr="00844268">
        <w:rPr>
          <w:rFonts w:eastAsia="Times New Roman" w:cstheme="minorHAnsi"/>
          <w:sz w:val="24"/>
          <w:szCs w:val="24"/>
          <w:lang w:eastAsia="en-GB"/>
        </w:rPr>
        <w:t>: female, 57, white British</w:t>
      </w:r>
      <w:r w:rsidRPr="00844268">
        <w:rPr>
          <w:rFonts w:eastAsia="Times New Roman" w:cstheme="minorHAnsi"/>
          <w:sz w:val="24"/>
          <w:szCs w:val="24"/>
          <w:lang w:eastAsia="en-GB"/>
        </w:rPr>
        <w:t>)</w:t>
      </w:r>
    </w:p>
    <w:p w14:paraId="6D6327DA" w14:textId="1F501A74" w:rsidR="004D5FA6" w:rsidRPr="00844268" w:rsidRDefault="00D060AF" w:rsidP="001B1956">
      <w:pPr>
        <w:spacing w:line="480" w:lineRule="auto"/>
        <w:ind w:firstLine="720"/>
        <w:jc w:val="both"/>
        <w:rPr>
          <w:rFonts w:eastAsia="Times New Roman" w:cstheme="minorHAnsi"/>
          <w:sz w:val="24"/>
          <w:szCs w:val="24"/>
          <w:lang w:eastAsia="en-GB"/>
        </w:rPr>
      </w:pPr>
      <w:r w:rsidRPr="00844268">
        <w:rPr>
          <w:rFonts w:eastAsia="Times New Roman" w:cstheme="minorHAnsi"/>
          <w:sz w:val="24"/>
          <w:szCs w:val="24"/>
          <w:lang w:eastAsia="en-GB"/>
        </w:rPr>
        <w:t xml:space="preserve">The experiences of these </w:t>
      </w:r>
      <w:r w:rsidR="00DB0441" w:rsidRPr="00844268">
        <w:rPr>
          <w:rFonts w:eastAsia="Times New Roman" w:cstheme="minorHAnsi"/>
          <w:sz w:val="24"/>
          <w:szCs w:val="24"/>
          <w:lang w:eastAsia="en-GB"/>
        </w:rPr>
        <w:t>five women</w:t>
      </w:r>
      <w:r w:rsidRPr="00844268">
        <w:rPr>
          <w:rFonts w:eastAsia="Times New Roman" w:cstheme="minorHAnsi"/>
          <w:sz w:val="24"/>
          <w:szCs w:val="24"/>
          <w:lang w:eastAsia="en-GB"/>
        </w:rPr>
        <w:t xml:space="preserve"> highlight the clear benefits of police officers </w:t>
      </w:r>
      <w:r w:rsidR="00DB0441" w:rsidRPr="00844268">
        <w:rPr>
          <w:rFonts w:eastAsia="Times New Roman" w:cstheme="minorHAnsi"/>
          <w:sz w:val="24"/>
          <w:szCs w:val="24"/>
          <w:lang w:eastAsia="en-GB"/>
        </w:rPr>
        <w:t xml:space="preserve">and other practitioners </w:t>
      </w:r>
      <w:r w:rsidRPr="00844268">
        <w:rPr>
          <w:rFonts w:eastAsia="Times New Roman" w:cstheme="minorHAnsi"/>
          <w:sz w:val="24"/>
          <w:szCs w:val="24"/>
          <w:lang w:eastAsia="en-GB"/>
        </w:rPr>
        <w:t>establishing a trusting relationship with a victim-</w:t>
      </w:r>
      <w:r w:rsidR="008417BD" w:rsidRPr="00844268">
        <w:rPr>
          <w:rFonts w:eastAsia="Times New Roman" w:cstheme="minorHAnsi"/>
          <w:sz w:val="24"/>
          <w:szCs w:val="24"/>
          <w:lang w:eastAsia="en-GB"/>
        </w:rPr>
        <w:t>survivor (</w:t>
      </w:r>
      <w:r w:rsidRPr="00844268">
        <w:rPr>
          <w:rFonts w:eastAsia="Times New Roman" w:cstheme="minorHAnsi"/>
          <w:sz w:val="24"/>
          <w:szCs w:val="24"/>
          <w:lang w:eastAsia="en-GB"/>
        </w:rPr>
        <w:t>Goodman and Epstein</w:t>
      </w:r>
      <w:r w:rsidR="005B176F" w:rsidRPr="00844268">
        <w:rPr>
          <w:rFonts w:eastAsia="Times New Roman" w:cstheme="minorHAnsi"/>
          <w:sz w:val="24"/>
          <w:szCs w:val="24"/>
          <w:lang w:eastAsia="en-GB"/>
        </w:rPr>
        <w:t>,</w:t>
      </w:r>
      <w:r w:rsidRPr="00844268">
        <w:rPr>
          <w:rFonts w:eastAsia="Times New Roman" w:cstheme="minorHAnsi"/>
          <w:sz w:val="24"/>
          <w:szCs w:val="24"/>
          <w:lang w:eastAsia="en-GB"/>
        </w:rPr>
        <w:t xml:space="preserve"> 2008; Cattaneo and Goodman</w:t>
      </w:r>
      <w:r w:rsidR="005B176F" w:rsidRPr="00844268">
        <w:rPr>
          <w:rFonts w:eastAsia="Times New Roman" w:cstheme="minorHAnsi"/>
          <w:sz w:val="24"/>
          <w:szCs w:val="24"/>
          <w:lang w:eastAsia="en-GB"/>
        </w:rPr>
        <w:t>,</w:t>
      </w:r>
      <w:r w:rsidRPr="00844268">
        <w:rPr>
          <w:rFonts w:eastAsia="Times New Roman" w:cstheme="minorHAnsi"/>
          <w:sz w:val="24"/>
          <w:szCs w:val="24"/>
          <w:lang w:eastAsia="en-GB"/>
        </w:rPr>
        <w:t xml:space="preserve"> 201</w:t>
      </w:r>
      <w:r w:rsidR="009D2FA4" w:rsidRPr="00844268">
        <w:rPr>
          <w:rFonts w:eastAsia="Times New Roman" w:cstheme="minorHAnsi"/>
          <w:sz w:val="24"/>
          <w:szCs w:val="24"/>
          <w:lang w:eastAsia="en-GB"/>
        </w:rPr>
        <w:t>5</w:t>
      </w:r>
      <w:r w:rsidRPr="00844268">
        <w:rPr>
          <w:rFonts w:eastAsia="Times New Roman" w:cstheme="minorHAnsi"/>
          <w:sz w:val="24"/>
          <w:szCs w:val="24"/>
          <w:lang w:eastAsia="en-GB"/>
        </w:rPr>
        <w:t>).</w:t>
      </w:r>
      <w:r w:rsidR="00573D8F">
        <w:rPr>
          <w:rFonts w:eastAsia="Times New Roman" w:cstheme="minorHAnsi"/>
          <w:sz w:val="24"/>
          <w:szCs w:val="24"/>
          <w:lang w:eastAsia="en-GB"/>
        </w:rPr>
        <w:t xml:space="preserve"> </w:t>
      </w:r>
      <w:r w:rsidRPr="00844268">
        <w:rPr>
          <w:rFonts w:eastAsia="Times New Roman" w:cstheme="minorHAnsi"/>
          <w:sz w:val="24"/>
          <w:szCs w:val="24"/>
          <w:lang w:eastAsia="en-GB"/>
        </w:rPr>
        <w:t xml:space="preserve">However, for most of the women we interviewed, </w:t>
      </w:r>
      <w:r w:rsidR="00484295" w:rsidRPr="00844268">
        <w:rPr>
          <w:rFonts w:eastAsia="Times New Roman" w:cstheme="minorHAnsi"/>
          <w:sz w:val="24"/>
          <w:szCs w:val="24"/>
          <w:lang w:eastAsia="en-GB"/>
        </w:rPr>
        <w:t>deeper</w:t>
      </w:r>
      <w:r w:rsidRPr="00844268">
        <w:rPr>
          <w:rFonts w:eastAsia="Times New Roman" w:cstheme="minorHAnsi"/>
          <w:sz w:val="24"/>
          <w:szCs w:val="24"/>
          <w:lang w:eastAsia="en-GB"/>
        </w:rPr>
        <w:t xml:space="preserve"> </w:t>
      </w:r>
      <w:r w:rsidR="00081A97" w:rsidRPr="00844268">
        <w:rPr>
          <w:rFonts w:eastAsia="Times New Roman" w:cstheme="minorHAnsi"/>
          <w:sz w:val="24"/>
          <w:szCs w:val="24"/>
          <w:lang w:eastAsia="en-GB"/>
        </w:rPr>
        <w:t>tensions were</w:t>
      </w:r>
      <w:r w:rsidR="00484295" w:rsidRPr="00844268">
        <w:rPr>
          <w:rFonts w:eastAsia="Times New Roman" w:cstheme="minorHAnsi"/>
          <w:sz w:val="24"/>
          <w:szCs w:val="24"/>
          <w:lang w:eastAsia="en-GB"/>
        </w:rPr>
        <w:t xml:space="preserve"> apparent </w:t>
      </w:r>
      <w:r w:rsidR="00182015" w:rsidRPr="00844268">
        <w:rPr>
          <w:rFonts w:eastAsia="Times New Roman" w:cstheme="minorHAnsi"/>
          <w:sz w:val="24"/>
          <w:szCs w:val="24"/>
          <w:lang w:eastAsia="en-GB"/>
        </w:rPr>
        <w:t xml:space="preserve">for them. These tensions can be articulated as </w:t>
      </w:r>
      <w:r w:rsidR="00EE003C" w:rsidRPr="00844268">
        <w:rPr>
          <w:rFonts w:eastAsia="Times New Roman" w:cstheme="minorHAnsi"/>
          <w:sz w:val="24"/>
          <w:szCs w:val="24"/>
          <w:lang w:eastAsia="en-GB"/>
        </w:rPr>
        <w:t xml:space="preserve">lying between </w:t>
      </w:r>
      <w:r w:rsidRPr="00844268">
        <w:rPr>
          <w:rFonts w:eastAsia="Times New Roman" w:cstheme="minorHAnsi"/>
          <w:sz w:val="24"/>
          <w:szCs w:val="24"/>
          <w:lang w:eastAsia="en-GB"/>
        </w:rPr>
        <w:t>the</w:t>
      </w:r>
      <w:r w:rsidR="00EE003C" w:rsidRPr="00844268">
        <w:rPr>
          <w:rFonts w:eastAsia="Times New Roman" w:cstheme="minorHAnsi"/>
          <w:sz w:val="24"/>
          <w:szCs w:val="24"/>
          <w:lang w:eastAsia="en-GB"/>
        </w:rPr>
        <w:t xml:space="preserve"> participant’s</w:t>
      </w:r>
      <w:r w:rsidRPr="00844268">
        <w:rPr>
          <w:rFonts w:eastAsia="Times New Roman" w:cstheme="minorHAnsi"/>
          <w:sz w:val="24"/>
          <w:szCs w:val="24"/>
          <w:lang w:eastAsia="en-GB"/>
        </w:rPr>
        <w:t xml:space="preserve"> desire for</w:t>
      </w:r>
      <w:r w:rsidR="004319D9" w:rsidRPr="00844268">
        <w:rPr>
          <w:rFonts w:eastAsia="Times New Roman" w:cstheme="minorHAnsi"/>
          <w:sz w:val="24"/>
          <w:szCs w:val="24"/>
          <w:lang w:eastAsia="en-GB"/>
        </w:rPr>
        <w:t xml:space="preserve"> what might be termed</w:t>
      </w:r>
      <w:r w:rsidRPr="00844268">
        <w:rPr>
          <w:rFonts w:eastAsia="Times New Roman" w:cstheme="minorHAnsi"/>
          <w:sz w:val="24"/>
          <w:szCs w:val="24"/>
          <w:lang w:eastAsia="en-GB"/>
        </w:rPr>
        <w:t xml:space="preserve"> a process-</w:t>
      </w:r>
      <w:r w:rsidR="00AB107D" w:rsidRPr="00844268">
        <w:rPr>
          <w:rFonts w:eastAsia="Times New Roman" w:cstheme="minorHAnsi"/>
          <w:sz w:val="24"/>
          <w:szCs w:val="24"/>
          <w:lang w:eastAsia="en-GB"/>
        </w:rPr>
        <w:t>centred</w:t>
      </w:r>
      <w:r w:rsidR="00415657" w:rsidRPr="00844268">
        <w:rPr>
          <w:rFonts w:eastAsia="Times New Roman" w:cstheme="minorHAnsi"/>
          <w:sz w:val="24"/>
          <w:szCs w:val="24"/>
          <w:lang w:eastAsia="en-GB"/>
        </w:rPr>
        <w:t>,</w:t>
      </w:r>
      <w:r w:rsidR="004319D9" w:rsidRPr="00844268">
        <w:rPr>
          <w:rFonts w:eastAsia="Times New Roman" w:cstheme="minorHAnsi"/>
          <w:sz w:val="24"/>
          <w:szCs w:val="24"/>
          <w:lang w:eastAsia="en-GB"/>
        </w:rPr>
        <w:t xml:space="preserve"> </w:t>
      </w:r>
      <w:r w:rsidRPr="00844268">
        <w:rPr>
          <w:rFonts w:eastAsia="Times New Roman" w:cstheme="minorHAnsi"/>
          <w:sz w:val="24"/>
          <w:szCs w:val="24"/>
          <w:lang w:eastAsia="en-GB"/>
        </w:rPr>
        <w:t>survivor-centred approach</w:t>
      </w:r>
      <w:r w:rsidR="004319D9" w:rsidRPr="00844268">
        <w:rPr>
          <w:rFonts w:eastAsia="Times New Roman" w:cstheme="minorHAnsi"/>
          <w:sz w:val="24"/>
          <w:szCs w:val="24"/>
          <w:lang w:eastAsia="en-GB"/>
        </w:rPr>
        <w:t xml:space="preserve"> in the light of the information they may have been given,</w:t>
      </w:r>
      <w:r w:rsidRPr="00844268">
        <w:rPr>
          <w:rFonts w:eastAsia="Times New Roman" w:cstheme="minorHAnsi"/>
          <w:sz w:val="24"/>
          <w:szCs w:val="24"/>
          <w:lang w:eastAsia="en-GB"/>
        </w:rPr>
        <w:t xml:space="preserve"> and </w:t>
      </w:r>
      <w:r w:rsidR="004319D9" w:rsidRPr="00844268">
        <w:rPr>
          <w:rFonts w:eastAsia="Times New Roman" w:cstheme="minorHAnsi"/>
          <w:sz w:val="24"/>
          <w:szCs w:val="24"/>
          <w:lang w:eastAsia="en-GB"/>
        </w:rPr>
        <w:t xml:space="preserve">what they perceived to be </w:t>
      </w:r>
      <w:r w:rsidRPr="00844268">
        <w:rPr>
          <w:rFonts w:eastAsia="Times New Roman" w:cstheme="minorHAnsi"/>
          <w:sz w:val="24"/>
          <w:szCs w:val="24"/>
          <w:lang w:eastAsia="en-GB"/>
        </w:rPr>
        <w:t>the incident</w:t>
      </w:r>
      <w:r w:rsidR="004319D9" w:rsidRPr="00844268">
        <w:rPr>
          <w:rFonts w:eastAsia="Times New Roman" w:cstheme="minorHAnsi"/>
          <w:sz w:val="24"/>
          <w:szCs w:val="24"/>
          <w:lang w:eastAsia="en-GB"/>
        </w:rPr>
        <w:t>-</w:t>
      </w:r>
      <w:r w:rsidR="00AB107D" w:rsidRPr="00844268">
        <w:rPr>
          <w:rFonts w:eastAsia="Times New Roman" w:cstheme="minorHAnsi"/>
          <w:sz w:val="24"/>
          <w:szCs w:val="24"/>
          <w:lang w:eastAsia="en-GB"/>
        </w:rPr>
        <w:t>centred</w:t>
      </w:r>
      <w:r w:rsidR="00415657" w:rsidRPr="00844268">
        <w:rPr>
          <w:rFonts w:eastAsia="Times New Roman" w:cstheme="minorHAnsi"/>
          <w:sz w:val="24"/>
          <w:szCs w:val="24"/>
          <w:lang w:eastAsia="en-GB"/>
        </w:rPr>
        <w:t>,</w:t>
      </w:r>
      <w:r w:rsidR="004319D9" w:rsidRPr="00844268">
        <w:rPr>
          <w:rFonts w:eastAsia="Times New Roman" w:cstheme="minorHAnsi"/>
          <w:sz w:val="24"/>
          <w:szCs w:val="24"/>
          <w:lang w:eastAsia="en-GB"/>
        </w:rPr>
        <w:t xml:space="preserve"> </w:t>
      </w:r>
      <w:r w:rsidR="008417BD" w:rsidRPr="00844268">
        <w:rPr>
          <w:rFonts w:eastAsia="Times New Roman" w:cstheme="minorHAnsi"/>
          <w:sz w:val="24"/>
          <w:szCs w:val="24"/>
          <w:lang w:eastAsia="en-GB"/>
        </w:rPr>
        <w:t>action-oriented</w:t>
      </w:r>
      <w:r w:rsidRPr="00844268">
        <w:rPr>
          <w:rFonts w:eastAsia="Times New Roman" w:cstheme="minorHAnsi"/>
          <w:sz w:val="24"/>
          <w:szCs w:val="24"/>
          <w:lang w:eastAsia="en-GB"/>
        </w:rPr>
        <w:t xml:space="preserve"> focus</w:t>
      </w:r>
      <w:r w:rsidR="004319D9" w:rsidRPr="00844268">
        <w:rPr>
          <w:rFonts w:eastAsia="Times New Roman" w:cstheme="minorHAnsi"/>
          <w:sz w:val="24"/>
          <w:szCs w:val="24"/>
          <w:lang w:eastAsia="en-GB"/>
        </w:rPr>
        <w:t xml:space="preserve"> they experienced. </w:t>
      </w:r>
      <w:r w:rsidR="0048053D" w:rsidRPr="00844268">
        <w:rPr>
          <w:rFonts w:eastAsia="Times New Roman" w:cstheme="minorHAnsi"/>
          <w:sz w:val="24"/>
          <w:szCs w:val="24"/>
          <w:lang w:eastAsia="en-GB"/>
        </w:rPr>
        <w:t>This is the second theme identifiable in this data.</w:t>
      </w:r>
    </w:p>
    <w:p w14:paraId="7CF1A7AC" w14:textId="516E1A17" w:rsidR="00484295" w:rsidRPr="00844268" w:rsidRDefault="00484295" w:rsidP="006B3417">
      <w:pPr>
        <w:pStyle w:val="Heading2"/>
        <w:rPr>
          <w:lang w:eastAsia="en-GB"/>
        </w:rPr>
      </w:pPr>
      <w:r w:rsidRPr="00844268">
        <w:rPr>
          <w:lang w:eastAsia="en-GB"/>
        </w:rPr>
        <w:t>Incident</w:t>
      </w:r>
      <w:r w:rsidR="006B3417">
        <w:rPr>
          <w:lang w:eastAsia="en-GB"/>
        </w:rPr>
        <w:t>-</w:t>
      </w:r>
      <w:r w:rsidRPr="00844268">
        <w:rPr>
          <w:lang w:eastAsia="en-GB"/>
        </w:rPr>
        <w:t xml:space="preserve"> versus process</w:t>
      </w:r>
      <w:r w:rsidR="006B3417">
        <w:rPr>
          <w:lang w:eastAsia="en-GB"/>
        </w:rPr>
        <w:t>-</w:t>
      </w:r>
      <w:r w:rsidR="00AB107D" w:rsidRPr="00844268">
        <w:rPr>
          <w:lang w:eastAsia="en-GB"/>
        </w:rPr>
        <w:t>centred</w:t>
      </w:r>
      <w:r w:rsidRPr="00844268">
        <w:rPr>
          <w:lang w:eastAsia="en-GB"/>
        </w:rPr>
        <w:t xml:space="preserve"> models of empowerment</w:t>
      </w:r>
    </w:p>
    <w:p w14:paraId="44F357ED" w14:textId="320E72D6" w:rsidR="000E0589" w:rsidRPr="00844268" w:rsidRDefault="004319D9" w:rsidP="00A316F7">
      <w:pPr>
        <w:spacing w:line="480" w:lineRule="auto"/>
        <w:jc w:val="both"/>
        <w:rPr>
          <w:rFonts w:eastAsia="Times New Roman" w:cstheme="minorHAnsi"/>
          <w:sz w:val="24"/>
          <w:szCs w:val="24"/>
          <w:lang w:eastAsia="en-GB"/>
        </w:rPr>
      </w:pPr>
      <w:r w:rsidRPr="00844268">
        <w:rPr>
          <w:rFonts w:eastAsia="Times New Roman" w:cstheme="minorHAnsi"/>
          <w:sz w:val="24"/>
          <w:szCs w:val="24"/>
          <w:lang w:eastAsia="en-GB"/>
        </w:rPr>
        <w:t xml:space="preserve">There are </w:t>
      </w:r>
      <w:r w:rsidR="00182015" w:rsidRPr="00844268">
        <w:rPr>
          <w:rFonts w:eastAsia="Times New Roman" w:cstheme="minorHAnsi"/>
          <w:sz w:val="24"/>
          <w:szCs w:val="24"/>
          <w:lang w:eastAsia="en-GB"/>
        </w:rPr>
        <w:t>several</w:t>
      </w:r>
      <w:r w:rsidRPr="00844268">
        <w:rPr>
          <w:rFonts w:eastAsia="Times New Roman" w:cstheme="minorHAnsi"/>
          <w:sz w:val="24"/>
          <w:szCs w:val="24"/>
          <w:lang w:eastAsia="en-GB"/>
        </w:rPr>
        <w:t xml:space="preserve"> different ways in which the tensions alluded to</w:t>
      </w:r>
      <w:r w:rsidR="0048053D" w:rsidRPr="00844268">
        <w:rPr>
          <w:rFonts w:eastAsia="Times New Roman" w:cstheme="minorHAnsi"/>
          <w:sz w:val="24"/>
          <w:szCs w:val="24"/>
          <w:lang w:eastAsia="en-GB"/>
        </w:rPr>
        <w:t xml:space="preserve"> above</w:t>
      </w:r>
      <w:r w:rsidRPr="00844268">
        <w:rPr>
          <w:rFonts w:eastAsia="Times New Roman" w:cstheme="minorHAnsi"/>
          <w:sz w:val="24"/>
          <w:szCs w:val="24"/>
          <w:lang w:eastAsia="en-GB"/>
        </w:rPr>
        <w:t xml:space="preserve"> became evident in this victim-survivor data.</w:t>
      </w:r>
      <w:r w:rsidR="000E0589" w:rsidRPr="00844268">
        <w:rPr>
          <w:rFonts w:eastAsia="Times New Roman" w:cstheme="minorHAnsi"/>
          <w:sz w:val="24"/>
          <w:szCs w:val="24"/>
          <w:lang w:eastAsia="en-GB"/>
        </w:rPr>
        <w:t xml:space="preserve"> </w:t>
      </w:r>
      <w:r w:rsidRPr="00844268">
        <w:rPr>
          <w:rFonts w:eastAsia="Times New Roman" w:cstheme="minorHAnsi"/>
          <w:sz w:val="24"/>
          <w:szCs w:val="24"/>
          <w:lang w:eastAsia="en-GB"/>
        </w:rPr>
        <w:t xml:space="preserve">First </w:t>
      </w:r>
      <w:r w:rsidR="000E0589" w:rsidRPr="00844268">
        <w:rPr>
          <w:rFonts w:eastAsia="Times New Roman" w:cstheme="minorHAnsi"/>
          <w:sz w:val="24"/>
          <w:szCs w:val="24"/>
          <w:lang w:eastAsia="en-GB"/>
        </w:rPr>
        <w:t>some victim-survivors</w:t>
      </w:r>
      <w:r w:rsidRPr="00844268">
        <w:rPr>
          <w:rFonts w:eastAsia="Times New Roman" w:cstheme="minorHAnsi"/>
          <w:sz w:val="24"/>
          <w:szCs w:val="24"/>
          <w:lang w:eastAsia="en-GB"/>
        </w:rPr>
        <w:t xml:space="preserve"> experienced what they saw as</w:t>
      </w:r>
      <w:r w:rsidR="000E0589" w:rsidRPr="00844268">
        <w:rPr>
          <w:rFonts w:eastAsia="Times New Roman" w:cstheme="minorHAnsi"/>
          <w:sz w:val="24"/>
          <w:szCs w:val="24"/>
          <w:lang w:eastAsia="en-GB"/>
        </w:rPr>
        <w:t xml:space="preserve"> a general </w:t>
      </w:r>
      <w:r w:rsidR="00AB107D" w:rsidRPr="00844268">
        <w:rPr>
          <w:rFonts w:eastAsia="Times New Roman" w:cstheme="minorHAnsi"/>
          <w:sz w:val="24"/>
          <w:szCs w:val="24"/>
          <w:lang w:eastAsia="en-GB"/>
        </w:rPr>
        <w:t>inconsequential orientation to</w:t>
      </w:r>
      <w:r w:rsidR="000E0589" w:rsidRPr="00844268">
        <w:rPr>
          <w:rFonts w:eastAsia="Times New Roman" w:cstheme="minorHAnsi"/>
          <w:sz w:val="24"/>
          <w:szCs w:val="24"/>
          <w:lang w:eastAsia="en-GB"/>
        </w:rPr>
        <w:t xml:space="preserve"> </w:t>
      </w:r>
      <w:r w:rsidR="00D060AF" w:rsidRPr="00844268">
        <w:rPr>
          <w:rFonts w:eastAsia="Times New Roman" w:cstheme="minorHAnsi"/>
          <w:sz w:val="24"/>
          <w:szCs w:val="24"/>
          <w:lang w:eastAsia="en-GB"/>
        </w:rPr>
        <w:t>their</w:t>
      </w:r>
      <w:r w:rsidRPr="00844268">
        <w:rPr>
          <w:rFonts w:eastAsia="Times New Roman" w:cstheme="minorHAnsi"/>
          <w:sz w:val="24"/>
          <w:szCs w:val="24"/>
          <w:lang w:eastAsia="en-GB"/>
        </w:rPr>
        <w:t xml:space="preserve"> DVDS</w:t>
      </w:r>
      <w:r w:rsidR="000E0589" w:rsidRPr="00844268">
        <w:rPr>
          <w:rFonts w:eastAsia="Times New Roman" w:cstheme="minorHAnsi"/>
          <w:sz w:val="24"/>
          <w:szCs w:val="24"/>
          <w:lang w:eastAsia="en-GB"/>
        </w:rPr>
        <w:t xml:space="preserve"> application.</w:t>
      </w:r>
      <w:r w:rsidR="002C4E9F">
        <w:rPr>
          <w:rFonts w:eastAsia="Times New Roman" w:cstheme="minorHAnsi"/>
          <w:sz w:val="24"/>
          <w:szCs w:val="24"/>
          <w:lang w:eastAsia="en-GB"/>
        </w:rPr>
        <w:t xml:space="preserve"> </w:t>
      </w:r>
      <w:r w:rsidR="000E0589" w:rsidRPr="00844268">
        <w:rPr>
          <w:rFonts w:eastAsia="Times New Roman" w:cstheme="minorHAnsi"/>
          <w:sz w:val="24"/>
          <w:szCs w:val="24"/>
          <w:lang w:eastAsia="en-GB"/>
        </w:rPr>
        <w:t xml:space="preserve">For </w:t>
      </w:r>
      <w:r w:rsidR="008417BD" w:rsidRPr="00844268">
        <w:rPr>
          <w:rFonts w:eastAsia="Times New Roman" w:cstheme="minorHAnsi"/>
          <w:sz w:val="24"/>
          <w:szCs w:val="24"/>
          <w:lang w:eastAsia="en-GB"/>
        </w:rPr>
        <w:t>example,</w:t>
      </w:r>
      <w:r w:rsidRPr="00844268">
        <w:rPr>
          <w:rFonts w:eastAsia="Times New Roman" w:cstheme="minorHAnsi"/>
          <w:sz w:val="24"/>
          <w:szCs w:val="24"/>
          <w:lang w:eastAsia="en-GB"/>
        </w:rPr>
        <w:t xml:space="preserve"> one respondent reported</w:t>
      </w:r>
      <w:r w:rsidR="000E0589" w:rsidRPr="00844268">
        <w:rPr>
          <w:rFonts w:eastAsia="Times New Roman" w:cstheme="minorHAnsi"/>
          <w:sz w:val="24"/>
          <w:szCs w:val="24"/>
          <w:lang w:eastAsia="en-GB"/>
        </w:rPr>
        <w:t>:</w:t>
      </w:r>
    </w:p>
    <w:p w14:paraId="4680F9E9" w14:textId="1F084DB2" w:rsidR="000E0589" w:rsidRPr="00844268" w:rsidRDefault="000E0589" w:rsidP="006B3417">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Appalling service from the police, courts</w:t>
      </w:r>
      <w:r w:rsidR="005C6C0B" w:rsidRPr="00844268">
        <w:rPr>
          <w:rFonts w:eastAsia="Times New Roman" w:cstheme="minorHAnsi"/>
          <w:sz w:val="24"/>
          <w:szCs w:val="24"/>
          <w:lang w:eastAsia="en-GB"/>
        </w:rPr>
        <w:t xml:space="preserve"> </w:t>
      </w:r>
      <w:r w:rsidRPr="00844268">
        <w:rPr>
          <w:rFonts w:eastAsia="Times New Roman" w:cstheme="minorHAnsi"/>
          <w:sz w:val="24"/>
          <w:szCs w:val="24"/>
          <w:lang w:eastAsia="en-GB"/>
        </w:rPr>
        <w:t xml:space="preserve">and social care. My Clare’s law application outcome was no concerns. I continued the relationship, had a baby, to then be approached 8 months after submitting my application saying they got it wrong and the person in question was a very </w:t>
      </w:r>
      <w:r w:rsidR="002C4E9F" w:rsidRPr="00844268">
        <w:rPr>
          <w:rFonts w:eastAsia="Times New Roman" w:cstheme="minorHAnsi"/>
          <w:sz w:val="24"/>
          <w:szCs w:val="24"/>
          <w:lang w:eastAsia="en-GB"/>
        </w:rPr>
        <w:t>high-risk</w:t>
      </w:r>
      <w:r w:rsidRPr="00844268">
        <w:rPr>
          <w:rFonts w:eastAsia="Times New Roman" w:cstheme="minorHAnsi"/>
          <w:sz w:val="24"/>
          <w:szCs w:val="24"/>
          <w:lang w:eastAsia="en-GB"/>
        </w:rPr>
        <w:t xml:space="preserve"> perpetrator. As you can imagine, I suffered emotional, physical abuse </w:t>
      </w:r>
      <w:r w:rsidR="00AB107D" w:rsidRPr="00844268">
        <w:rPr>
          <w:rFonts w:eastAsia="Times New Roman" w:cstheme="minorHAnsi"/>
          <w:sz w:val="24"/>
          <w:szCs w:val="24"/>
          <w:lang w:eastAsia="en-GB"/>
        </w:rPr>
        <w:t>and</w:t>
      </w:r>
      <w:r w:rsidRPr="00844268">
        <w:rPr>
          <w:rFonts w:eastAsia="Times New Roman" w:cstheme="minorHAnsi"/>
          <w:sz w:val="24"/>
          <w:szCs w:val="24"/>
          <w:lang w:eastAsia="en-GB"/>
        </w:rPr>
        <w:t xml:space="preserve"> coercive control. If I received the correct Clare’s law information, myself and </w:t>
      </w:r>
      <w:r w:rsidR="00490769">
        <w:rPr>
          <w:rFonts w:eastAsia="Times New Roman" w:cstheme="minorHAnsi"/>
          <w:sz w:val="24"/>
          <w:szCs w:val="24"/>
          <w:lang w:eastAsia="en-GB"/>
        </w:rPr>
        <w:t xml:space="preserve">my </w:t>
      </w:r>
      <w:r w:rsidRPr="00844268">
        <w:rPr>
          <w:rFonts w:eastAsia="Times New Roman" w:cstheme="minorHAnsi"/>
          <w:sz w:val="24"/>
          <w:szCs w:val="24"/>
          <w:lang w:eastAsia="en-GB"/>
        </w:rPr>
        <w:t>children may not have had to go through what we did</w:t>
      </w:r>
      <w:r w:rsidR="00490769">
        <w:rPr>
          <w:rFonts w:eastAsia="Times New Roman" w:cstheme="minorHAnsi"/>
          <w:sz w:val="24"/>
          <w:szCs w:val="24"/>
          <w:lang w:eastAsia="en-GB"/>
        </w:rPr>
        <w:t>.</w:t>
      </w:r>
      <w:r w:rsidRPr="00844268">
        <w:rPr>
          <w:rFonts w:eastAsia="Times New Roman" w:cstheme="minorHAnsi"/>
          <w:sz w:val="24"/>
          <w:szCs w:val="24"/>
          <w:lang w:eastAsia="en-GB"/>
        </w:rPr>
        <w:t xml:space="preserve"> (survey respondent)</w:t>
      </w:r>
    </w:p>
    <w:p w14:paraId="08607F6C" w14:textId="0F9CE872" w:rsidR="009A62D9" w:rsidRPr="00844268" w:rsidRDefault="009A62D9" w:rsidP="00A316F7">
      <w:pPr>
        <w:spacing w:line="480" w:lineRule="auto"/>
        <w:jc w:val="both"/>
        <w:rPr>
          <w:rFonts w:eastAsia="Times New Roman" w:cstheme="minorHAnsi"/>
          <w:sz w:val="24"/>
          <w:szCs w:val="24"/>
          <w:lang w:eastAsia="en-GB"/>
        </w:rPr>
      </w:pPr>
      <w:r w:rsidRPr="00844268">
        <w:rPr>
          <w:rFonts w:eastAsia="Times New Roman" w:cstheme="minorHAnsi"/>
          <w:sz w:val="24"/>
          <w:szCs w:val="24"/>
          <w:lang w:eastAsia="en-GB"/>
        </w:rPr>
        <w:t>With another saying:</w:t>
      </w:r>
    </w:p>
    <w:p w14:paraId="5D003F2D" w14:textId="7E2D246A" w:rsidR="000E0589" w:rsidRPr="00844268" w:rsidRDefault="005C6C0B" w:rsidP="006B3417">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It</w:t>
      </w:r>
      <w:r w:rsidR="000E0589" w:rsidRPr="00844268">
        <w:rPr>
          <w:rFonts w:eastAsia="Times New Roman" w:cstheme="minorHAnsi"/>
          <w:sz w:val="24"/>
          <w:szCs w:val="24"/>
          <w:lang w:eastAsia="en-GB"/>
        </w:rPr>
        <w:t xml:space="preserve"> was a very long and </w:t>
      </w:r>
      <w:r w:rsidR="005D5F48" w:rsidRPr="00844268">
        <w:rPr>
          <w:rFonts w:eastAsia="Times New Roman" w:cstheme="minorHAnsi"/>
          <w:sz w:val="24"/>
          <w:szCs w:val="24"/>
          <w:lang w:eastAsia="en-GB"/>
        </w:rPr>
        <w:t>drawn-out</w:t>
      </w:r>
      <w:r w:rsidR="000E0589" w:rsidRPr="00844268">
        <w:rPr>
          <w:rFonts w:eastAsia="Times New Roman" w:cstheme="minorHAnsi"/>
          <w:sz w:val="24"/>
          <w:szCs w:val="24"/>
          <w:lang w:eastAsia="en-GB"/>
        </w:rPr>
        <w:t xml:space="preserve"> process. It took a long time to get an answer and when I did, it didn’t tell me anything</w:t>
      </w:r>
      <w:r w:rsidRPr="00844268">
        <w:rPr>
          <w:rFonts w:eastAsia="Times New Roman" w:cstheme="minorHAnsi"/>
          <w:sz w:val="24"/>
          <w:szCs w:val="24"/>
          <w:lang w:eastAsia="en-GB"/>
        </w:rPr>
        <w:t xml:space="preserve">. </w:t>
      </w:r>
      <w:r w:rsidR="000E0589" w:rsidRPr="00844268">
        <w:rPr>
          <w:rFonts w:eastAsia="Times New Roman" w:cstheme="minorHAnsi"/>
          <w:sz w:val="24"/>
          <w:szCs w:val="24"/>
          <w:lang w:eastAsia="en-GB"/>
        </w:rPr>
        <w:t>I felt very dismissed to be honest. I told my friend there was nothing on record, but that is about it. It was just really disappointing. It was quite symbolic in a way, I just felt let down by the whole system</w:t>
      </w:r>
      <w:r w:rsidR="005D5F48">
        <w:rPr>
          <w:rFonts w:eastAsia="Times New Roman" w:cstheme="minorHAnsi"/>
          <w:sz w:val="24"/>
          <w:szCs w:val="24"/>
          <w:lang w:eastAsia="en-GB"/>
        </w:rPr>
        <w:t>.</w:t>
      </w:r>
      <w:r w:rsidR="000E0589" w:rsidRPr="00844268">
        <w:rPr>
          <w:rFonts w:eastAsia="Times New Roman" w:cstheme="minorHAnsi"/>
          <w:sz w:val="24"/>
          <w:szCs w:val="24"/>
          <w:lang w:eastAsia="en-GB"/>
        </w:rPr>
        <w:t xml:space="preserve"> (</w:t>
      </w:r>
      <w:r w:rsidR="00C27A73" w:rsidRPr="00844268">
        <w:rPr>
          <w:rFonts w:eastAsia="Times New Roman" w:cstheme="minorHAnsi"/>
          <w:sz w:val="24"/>
          <w:szCs w:val="24"/>
          <w:lang w:eastAsia="en-GB"/>
        </w:rPr>
        <w:t>P</w:t>
      </w:r>
      <w:r w:rsidR="000E0589" w:rsidRPr="00844268">
        <w:rPr>
          <w:rFonts w:eastAsia="Times New Roman" w:cstheme="minorHAnsi"/>
          <w:sz w:val="24"/>
          <w:szCs w:val="24"/>
          <w:lang w:eastAsia="en-GB"/>
        </w:rPr>
        <w:t>27</w:t>
      </w:r>
      <w:r w:rsidR="00C27A73" w:rsidRPr="00844268">
        <w:rPr>
          <w:rFonts w:eastAsia="Times New Roman" w:cstheme="minorHAnsi"/>
          <w:sz w:val="24"/>
          <w:szCs w:val="24"/>
          <w:lang w:eastAsia="en-GB"/>
        </w:rPr>
        <w:t xml:space="preserve">: female, </w:t>
      </w:r>
      <w:r w:rsidR="000178F5" w:rsidRPr="00844268">
        <w:rPr>
          <w:rFonts w:eastAsia="Times New Roman" w:cstheme="minorHAnsi"/>
          <w:sz w:val="24"/>
          <w:szCs w:val="24"/>
          <w:lang w:eastAsia="en-GB"/>
        </w:rPr>
        <w:t>46, white British</w:t>
      </w:r>
      <w:r w:rsidR="000E0589" w:rsidRPr="00844268">
        <w:rPr>
          <w:rFonts w:eastAsia="Times New Roman" w:cstheme="minorHAnsi"/>
          <w:sz w:val="24"/>
          <w:szCs w:val="24"/>
          <w:lang w:eastAsia="en-GB"/>
        </w:rPr>
        <w:t>)</w:t>
      </w:r>
    </w:p>
    <w:p w14:paraId="5C1D7FA7" w14:textId="4DD0E299" w:rsidR="009A62D9" w:rsidRPr="00844268" w:rsidRDefault="000E0589" w:rsidP="00A316F7">
      <w:pPr>
        <w:spacing w:line="480" w:lineRule="auto"/>
        <w:jc w:val="both"/>
        <w:rPr>
          <w:rFonts w:eastAsia="Times New Roman" w:cstheme="minorHAnsi"/>
          <w:sz w:val="24"/>
          <w:szCs w:val="24"/>
          <w:lang w:eastAsia="en-GB"/>
        </w:rPr>
      </w:pPr>
      <w:r w:rsidRPr="00844268">
        <w:rPr>
          <w:rFonts w:eastAsia="Times New Roman" w:cstheme="minorHAnsi"/>
          <w:sz w:val="24"/>
          <w:szCs w:val="24"/>
          <w:lang w:eastAsia="en-GB"/>
        </w:rPr>
        <w:t xml:space="preserve">For the first woman here, there were clear fundamental issues with misinformation provided </w:t>
      </w:r>
      <w:r w:rsidR="00D060AF" w:rsidRPr="00844268">
        <w:rPr>
          <w:rFonts w:eastAsia="Times New Roman" w:cstheme="minorHAnsi"/>
          <w:sz w:val="24"/>
          <w:szCs w:val="24"/>
          <w:lang w:eastAsia="en-GB"/>
        </w:rPr>
        <w:t>via the DVDS</w:t>
      </w:r>
      <w:r w:rsidRPr="00844268">
        <w:rPr>
          <w:rFonts w:eastAsia="Times New Roman" w:cstheme="minorHAnsi"/>
          <w:sz w:val="24"/>
          <w:szCs w:val="24"/>
          <w:lang w:eastAsia="en-GB"/>
        </w:rPr>
        <w:t xml:space="preserve">, which </w:t>
      </w:r>
      <w:r w:rsidR="005C6C0B" w:rsidRPr="00844268">
        <w:rPr>
          <w:rFonts w:eastAsia="Times New Roman" w:cstheme="minorHAnsi"/>
          <w:sz w:val="24"/>
          <w:szCs w:val="24"/>
          <w:lang w:eastAsia="en-GB"/>
        </w:rPr>
        <w:t>for her led to dangerous consequences.</w:t>
      </w:r>
      <w:r w:rsidR="00D060AF" w:rsidRPr="00844268">
        <w:rPr>
          <w:rFonts w:eastAsia="Times New Roman" w:cstheme="minorHAnsi"/>
          <w:sz w:val="24"/>
          <w:szCs w:val="24"/>
          <w:lang w:eastAsia="en-GB"/>
        </w:rPr>
        <w:t xml:space="preserve"> For the second </w:t>
      </w:r>
      <w:r w:rsidR="005C6C0B" w:rsidRPr="00844268">
        <w:rPr>
          <w:rFonts w:eastAsia="Times New Roman" w:cstheme="minorHAnsi"/>
          <w:sz w:val="24"/>
          <w:szCs w:val="24"/>
          <w:lang w:eastAsia="en-GB"/>
        </w:rPr>
        <w:t>participant</w:t>
      </w:r>
      <w:r w:rsidR="00D060AF" w:rsidRPr="00844268">
        <w:rPr>
          <w:rFonts w:eastAsia="Times New Roman" w:cstheme="minorHAnsi"/>
          <w:sz w:val="24"/>
          <w:szCs w:val="24"/>
          <w:lang w:eastAsia="en-GB"/>
        </w:rPr>
        <w:t>, the amount of time it took for the information to be disclosed and the disappointment in the lack of information available about her ex-partner</w:t>
      </w:r>
      <w:r w:rsidR="005C6C0B" w:rsidRPr="00844268">
        <w:rPr>
          <w:rFonts w:eastAsia="Times New Roman" w:cstheme="minorHAnsi"/>
          <w:sz w:val="24"/>
          <w:szCs w:val="24"/>
          <w:lang w:eastAsia="en-GB"/>
        </w:rPr>
        <w:t>,</w:t>
      </w:r>
      <w:r w:rsidR="00D060AF" w:rsidRPr="00844268">
        <w:rPr>
          <w:rFonts w:eastAsia="Times New Roman" w:cstheme="minorHAnsi"/>
          <w:sz w:val="24"/>
          <w:szCs w:val="24"/>
          <w:lang w:eastAsia="en-GB"/>
        </w:rPr>
        <w:t xml:space="preserve"> led her to feel </w:t>
      </w:r>
      <w:r w:rsidRPr="00844268">
        <w:rPr>
          <w:rFonts w:eastAsia="Times New Roman" w:cstheme="minorHAnsi"/>
          <w:sz w:val="24"/>
          <w:szCs w:val="24"/>
          <w:lang w:eastAsia="en-GB"/>
        </w:rPr>
        <w:t xml:space="preserve">let down by the </w:t>
      </w:r>
      <w:r w:rsidR="00D060AF" w:rsidRPr="00844268">
        <w:rPr>
          <w:rFonts w:eastAsia="Times New Roman" w:cstheme="minorHAnsi"/>
          <w:sz w:val="24"/>
          <w:szCs w:val="24"/>
          <w:lang w:eastAsia="en-GB"/>
        </w:rPr>
        <w:t>scheme</w:t>
      </w:r>
      <w:r w:rsidRPr="00844268">
        <w:rPr>
          <w:rFonts w:eastAsia="Times New Roman" w:cstheme="minorHAnsi"/>
          <w:sz w:val="24"/>
          <w:szCs w:val="24"/>
          <w:lang w:eastAsia="en-GB"/>
        </w:rPr>
        <w:t xml:space="preserve"> and</w:t>
      </w:r>
      <w:r w:rsidR="009A62D9" w:rsidRPr="00844268">
        <w:rPr>
          <w:rFonts w:eastAsia="Times New Roman" w:cstheme="minorHAnsi"/>
          <w:sz w:val="24"/>
          <w:szCs w:val="24"/>
          <w:lang w:eastAsia="en-GB"/>
        </w:rPr>
        <w:t xml:space="preserve"> the</w:t>
      </w:r>
      <w:r w:rsidRPr="00844268">
        <w:rPr>
          <w:rFonts w:eastAsia="Times New Roman" w:cstheme="minorHAnsi"/>
          <w:sz w:val="24"/>
          <w:szCs w:val="24"/>
          <w:lang w:eastAsia="en-GB"/>
        </w:rPr>
        <w:t xml:space="preserve"> broader </w:t>
      </w:r>
      <w:r w:rsidR="00D060AF" w:rsidRPr="00844268">
        <w:rPr>
          <w:rFonts w:eastAsia="Times New Roman" w:cstheme="minorHAnsi"/>
          <w:sz w:val="24"/>
          <w:szCs w:val="24"/>
          <w:lang w:eastAsia="en-GB"/>
        </w:rPr>
        <w:t>policing response</w:t>
      </w:r>
      <w:r w:rsidRPr="00844268">
        <w:rPr>
          <w:rFonts w:eastAsia="Times New Roman" w:cstheme="minorHAnsi"/>
          <w:sz w:val="24"/>
          <w:szCs w:val="24"/>
          <w:lang w:eastAsia="en-GB"/>
        </w:rPr>
        <w:t xml:space="preserve">. Both accounts suggest that rather than being a tool that empowers women, DVDS </w:t>
      </w:r>
      <w:r w:rsidR="008417BD" w:rsidRPr="00844268">
        <w:rPr>
          <w:rFonts w:eastAsia="Times New Roman" w:cstheme="minorHAnsi"/>
          <w:sz w:val="24"/>
          <w:szCs w:val="24"/>
          <w:lang w:eastAsia="en-GB"/>
        </w:rPr>
        <w:t>can have</w:t>
      </w:r>
      <w:r w:rsidRPr="00844268">
        <w:rPr>
          <w:rFonts w:eastAsia="Times New Roman" w:cstheme="minorHAnsi"/>
          <w:sz w:val="24"/>
          <w:szCs w:val="24"/>
          <w:lang w:eastAsia="en-GB"/>
        </w:rPr>
        <w:t xml:space="preserve"> the opposite effect.</w:t>
      </w:r>
      <w:r w:rsidR="00D060AF" w:rsidRPr="00844268">
        <w:rPr>
          <w:rFonts w:eastAsia="Times New Roman" w:cstheme="minorHAnsi"/>
          <w:sz w:val="24"/>
          <w:szCs w:val="24"/>
          <w:lang w:eastAsia="en-GB"/>
        </w:rPr>
        <w:t xml:space="preserve"> </w:t>
      </w:r>
    </w:p>
    <w:p w14:paraId="11DDAAED" w14:textId="648308FB" w:rsidR="000E0589" w:rsidRPr="00844268" w:rsidRDefault="00D060AF" w:rsidP="006B3417">
      <w:pPr>
        <w:spacing w:line="480" w:lineRule="auto"/>
        <w:ind w:firstLine="720"/>
        <w:jc w:val="both"/>
        <w:rPr>
          <w:rFonts w:eastAsia="Times New Roman" w:cstheme="minorHAnsi"/>
          <w:sz w:val="24"/>
          <w:szCs w:val="24"/>
          <w:lang w:eastAsia="en-GB"/>
        </w:rPr>
      </w:pPr>
      <w:r w:rsidRPr="00844268">
        <w:rPr>
          <w:rFonts w:eastAsia="Times New Roman" w:cstheme="minorHAnsi"/>
          <w:sz w:val="24"/>
          <w:szCs w:val="24"/>
          <w:lang w:eastAsia="en-GB"/>
        </w:rPr>
        <w:t xml:space="preserve">Other women also shared </w:t>
      </w:r>
      <w:r w:rsidR="005C6C0B" w:rsidRPr="00844268">
        <w:rPr>
          <w:rFonts w:eastAsia="Times New Roman" w:cstheme="minorHAnsi"/>
          <w:sz w:val="24"/>
          <w:szCs w:val="24"/>
          <w:lang w:eastAsia="en-GB"/>
        </w:rPr>
        <w:t>similar</w:t>
      </w:r>
      <w:r w:rsidRPr="00844268">
        <w:rPr>
          <w:rFonts w:eastAsia="Times New Roman" w:cstheme="minorHAnsi"/>
          <w:sz w:val="24"/>
          <w:szCs w:val="24"/>
          <w:lang w:eastAsia="en-GB"/>
        </w:rPr>
        <w:t xml:space="preserve"> feelings of </w:t>
      </w:r>
      <w:r w:rsidR="000E0589" w:rsidRPr="00844268">
        <w:rPr>
          <w:rFonts w:eastAsia="Times New Roman" w:cstheme="minorHAnsi"/>
          <w:sz w:val="24"/>
          <w:szCs w:val="24"/>
          <w:lang w:eastAsia="en-GB"/>
        </w:rPr>
        <w:t xml:space="preserve">disappointment when </w:t>
      </w:r>
      <w:r w:rsidR="009A62D9" w:rsidRPr="00844268">
        <w:rPr>
          <w:rFonts w:eastAsia="Times New Roman" w:cstheme="minorHAnsi"/>
          <w:sz w:val="24"/>
          <w:szCs w:val="24"/>
          <w:lang w:eastAsia="en-GB"/>
        </w:rPr>
        <w:t>having</w:t>
      </w:r>
      <w:r w:rsidR="000E0589" w:rsidRPr="00844268">
        <w:rPr>
          <w:rFonts w:eastAsia="Times New Roman" w:cstheme="minorHAnsi"/>
          <w:sz w:val="24"/>
          <w:szCs w:val="24"/>
          <w:lang w:eastAsia="en-GB"/>
        </w:rPr>
        <w:t xml:space="preserve"> requested information via the DVDS</w:t>
      </w:r>
      <w:r w:rsidR="00182015" w:rsidRPr="00844268">
        <w:rPr>
          <w:rFonts w:eastAsia="Times New Roman" w:cstheme="minorHAnsi"/>
          <w:sz w:val="24"/>
          <w:szCs w:val="24"/>
          <w:lang w:eastAsia="en-GB"/>
        </w:rPr>
        <w:t>.</w:t>
      </w:r>
      <w:r w:rsidR="009A62D9" w:rsidRPr="00844268">
        <w:rPr>
          <w:rFonts w:eastAsia="Times New Roman" w:cstheme="minorHAnsi"/>
          <w:sz w:val="24"/>
          <w:szCs w:val="24"/>
          <w:lang w:eastAsia="en-GB"/>
        </w:rPr>
        <w:t xml:space="preserve"> </w:t>
      </w:r>
      <w:r w:rsidR="00182015" w:rsidRPr="00844268">
        <w:rPr>
          <w:rFonts w:eastAsia="Times New Roman" w:cstheme="minorHAnsi"/>
          <w:sz w:val="24"/>
          <w:szCs w:val="24"/>
          <w:lang w:eastAsia="en-GB"/>
        </w:rPr>
        <w:t>T</w:t>
      </w:r>
      <w:r w:rsidR="009A62D9" w:rsidRPr="00844268">
        <w:rPr>
          <w:rFonts w:eastAsia="Times New Roman" w:cstheme="minorHAnsi"/>
          <w:sz w:val="24"/>
          <w:szCs w:val="24"/>
          <w:lang w:eastAsia="en-GB"/>
        </w:rPr>
        <w:t>hey discovered that there was</w:t>
      </w:r>
      <w:r w:rsidR="005C6C0B" w:rsidRPr="00844268">
        <w:rPr>
          <w:rFonts w:eastAsia="Times New Roman" w:cstheme="minorHAnsi"/>
          <w:sz w:val="24"/>
          <w:szCs w:val="24"/>
          <w:lang w:eastAsia="en-GB"/>
        </w:rPr>
        <w:t xml:space="preserve"> no information</w:t>
      </w:r>
      <w:r w:rsidR="009A62D9" w:rsidRPr="00844268">
        <w:rPr>
          <w:rFonts w:eastAsia="Times New Roman" w:cstheme="minorHAnsi"/>
          <w:sz w:val="24"/>
          <w:szCs w:val="24"/>
          <w:lang w:eastAsia="en-GB"/>
        </w:rPr>
        <w:t xml:space="preserve"> that could be shared.</w:t>
      </w:r>
      <w:r w:rsidR="005C6C0B" w:rsidRPr="00844268">
        <w:rPr>
          <w:rFonts w:eastAsia="Times New Roman" w:cstheme="minorHAnsi"/>
          <w:sz w:val="24"/>
          <w:szCs w:val="24"/>
          <w:lang w:eastAsia="en-GB"/>
        </w:rPr>
        <w:t xml:space="preserve"> </w:t>
      </w:r>
      <w:r w:rsidR="009A62D9" w:rsidRPr="00844268">
        <w:rPr>
          <w:rFonts w:eastAsia="Times New Roman" w:cstheme="minorHAnsi"/>
          <w:sz w:val="24"/>
          <w:szCs w:val="24"/>
          <w:lang w:eastAsia="en-GB"/>
        </w:rPr>
        <w:t>For example:</w:t>
      </w:r>
    </w:p>
    <w:p w14:paraId="29E6F0D9" w14:textId="30A7C227" w:rsidR="000E0589" w:rsidRPr="00844268" w:rsidRDefault="000E0589" w:rsidP="006B3417">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So the only information they could give me was that he had previous convictions but it was nothing they could reveal to me under Clare’s Law. So there wasn’t anything to say he had anything related to domestic violence. Despite the fact he had this non molestation order. They couldn’t even discuss that under Clare’s Law, so I don’t know why his former partner had that or why he couldn’t see his son. Erm… yeah… so I was really surprised. I thought I would get at least something, but all they could say is he has previous convictions and… erm… nothing else we can discuss with you</w:t>
      </w:r>
      <w:r w:rsidR="006300C7">
        <w:rPr>
          <w:rFonts w:eastAsia="Times New Roman" w:cstheme="minorHAnsi"/>
          <w:sz w:val="24"/>
          <w:szCs w:val="24"/>
          <w:lang w:eastAsia="en-GB"/>
        </w:rPr>
        <w:t>.</w:t>
      </w:r>
      <w:r w:rsidRPr="00844268">
        <w:rPr>
          <w:rFonts w:eastAsia="Times New Roman" w:cstheme="minorHAnsi"/>
          <w:sz w:val="24"/>
          <w:szCs w:val="24"/>
          <w:lang w:eastAsia="en-GB"/>
        </w:rPr>
        <w:t xml:space="preserve"> (</w:t>
      </w:r>
      <w:r w:rsidR="000178F5" w:rsidRPr="00844268">
        <w:rPr>
          <w:rFonts w:eastAsia="Times New Roman" w:cstheme="minorHAnsi"/>
          <w:sz w:val="24"/>
          <w:szCs w:val="24"/>
          <w:lang w:eastAsia="en-GB"/>
        </w:rPr>
        <w:t>P</w:t>
      </w:r>
      <w:r w:rsidRPr="00844268">
        <w:rPr>
          <w:rFonts w:eastAsia="Times New Roman" w:cstheme="minorHAnsi"/>
          <w:sz w:val="24"/>
          <w:szCs w:val="24"/>
          <w:lang w:eastAsia="en-GB"/>
        </w:rPr>
        <w:t>24</w:t>
      </w:r>
      <w:r w:rsidR="000178F5" w:rsidRPr="00844268">
        <w:rPr>
          <w:rFonts w:eastAsia="Times New Roman" w:cstheme="minorHAnsi"/>
          <w:sz w:val="24"/>
          <w:szCs w:val="24"/>
          <w:lang w:eastAsia="en-GB"/>
        </w:rPr>
        <w:t>: female, 34, white British</w:t>
      </w:r>
      <w:r w:rsidRPr="00844268">
        <w:rPr>
          <w:rFonts w:eastAsia="Times New Roman" w:cstheme="minorHAnsi"/>
          <w:sz w:val="24"/>
          <w:szCs w:val="24"/>
          <w:lang w:eastAsia="en-GB"/>
        </w:rPr>
        <w:t>)</w:t>
      </w:r>
    </w:p>
    <w:p w14:paraId="5CEF0502" w14:textId="606D7784" w:rsidR="00081A97" w:rsidRPr="00844268" w:rsidRDefault="00D060AF" w:rsidP="00A316F7">
      <w:pPr>
        <w:spacing w:line="480" w:lineRule="auto"/>
        <w:jc w:val="both"/>
        <w:rPr>
          <w:rFonts w:eastAsia="Times New Roman" w:cstheme="minorHAnsi"/>
          <w:sz w:val="24"/>
          <w:szCs w:val="24"/>
          <w:lang w:eastAsia="en-GB"/>
        </w:rPr>
      </w:pPr>
      <w:r w:rsidRPr="00844268">
        <w:rPr>
          <w:rFonts w:eastAsia="Times New Roman" w:cstheme="minorHAnsi"/>
          <w:sz w:val="24"/>
          <w:szCs w:val="24"/>
          <w:lang w:eastAsia="en-GB"/>
        </w:rPr>
        <w:t xml:space="preserve">This participant received </w:t>
      </w:r>
      <w:r w:rsidR="000E0589" w:rsidRPr="00844268">
        <w:rPr>
          <w:rFonts w:eastAsia="Times New Roman" w:cstheme="minorHAnsi"/>
          <w:sz w:val="24"/>
          <w:szCs w:val="24"/>
          <w:lang w:eastAsia="en-GB"/>
        </w:rPr>
        <w:t xml:space="preserve">no further correspondence </w:t>
      </w:r>
      <w:r w:rsidR="005C6C0B" w:rsidRPr="00844268">
        <w:rPr>
          <w:rFonts w:eastAsia="Times New Roman" w:cstheme="minorHAnsi"/>
          <w:sz w:val="24"/>
          <w:szCs w:val="24"/>
          <w:lang w:eastAsia="en-GB"/>
        </w:rPr>
        <w:t>from</w:t>
      </w:r>
      <w:r w:rsidR="000E0589" w:rsidRPr="00844268">
        <w:rPr>
          <w:rFonts w:eastAsia="Times New Roman" w:cstheme="minorHAnsi"/>
          <w:sz w:val="24"/>
          <w:szCs w:val="24"/>
          <w:lang w:eastAsia="en-GB"/>
        </w:rPr>
        <w:t xml:space="preserve"> the police following this non-disclosure of information</w:t>
      </w:r>
      <w:r w:rsidRPr="00844268">
        <w:rPr>
          <w:rFonts w:eastAsia="Times New Roman" w:cstheme="minorHAnsi"/>
          <w:sz w:val="24"/>
          <w:szCs w:val="24"/>
          <w:lang w:eastAsia="en-GB"/>
        </w:rPr>
        <w:t xml:space="preserve"> via the DVDS</w:t>
      </w:r>
      <w:r w:rsidR="000E0589" w:rsidRPr="00844268">
        <w:rPr>
          <w:rFonts w:eastAsia="Times New Roman" w:cstheme="minorHAnsi"/>
          <w:sz w:val="24"/>
          <w:szCs w:val="24"/>
          <w:lang w:eastAsia="en-GB"/>
        </w:rPr>
        <w:t xml:space="preserve">, which made her </w:t>
      </w:r>
      <w:r w:rsidR="005C6C0B" w:rsidRPr="00844268">
        <w:rPr>
          <w:rFonts w:eastAsia="Times New Roman" w:cstheme="minorHAnsi"/>
          <w:sz w:val="24"/>
          <w:szCs w:val="24"/>
          <w:lang w:eastAsia="en-GB"/>
        </w:rPr>
        <w:t>question</w:t>
      </w:r>
      <w:r w:rsidR="000E0589" w:rsidRPr="00844268">
        <w:rPr>
          <w:rFonts w:eastAsia="Times New Roman" w:cstheme="minorHAnsi"/>
          <w:sz w:val="24"/>
          <w:szCs w:val="24"/>
          <w:lang w:eastAsia="en-GB"/>
        </w:rPr>
        <w:t xml:space="preserve"> whether the abuse she </w:t>
      </w:r>
      <w:r w:rsidRPr="00844268">
        <w:rPr>
          <w:rFonts w:eastAsia="Times New Roman" w:cstheme="minorHAnsi"/>
          <w:sz w:val="24"/>
          <w:szCs w:val="24"/>
          <w:lang w:eastAsia="en-GB"/>
        </w:rPr>
        <w:t>had experienced</w:t>
      </w:r>
      <w:r w:rsidR="000E0589" w:rsidRPr="00844268">
        <w:rPr>
          <w:rFonts w:eastAsia="Times New Roman" w:cstheme="minorHAnsi"/>
          <w:sz w:val="24"/>
          <w:szCs w:val="24"/>
          <w:lang w:eastAsia="en-GB"/>
        </w:rPr>
        <w:t xml:space="preserve"> </w:t>
      </w:r>
      <w:r w:rsidR="005C6C0B" w:rsidRPr="00844268">
        <w:rPr>
          <w:rFonts w:eastAsia="Times New Roman" w:cstheme="minorHAnsi"/>
          <w:sz w:val="24"/>
          <w:szCs w:val="24"/>
          <w:lang w:eastAsia="en-GB"/>
        </w:rPr>
        <w:t>“</w:t>
      </w:r>
      <w:r w:rsidR="000E0589" w:rsidRPr="00844268">
        <w:rPr>
          <w:rFonts w:eastAsia="Times New Roman" w:cstheme="minorHAnsi"/>
          <w:sz w:val="24"/>
          <w:szCs w:val="24"/>
          <w:lang w:eastAsia="en-GB"/>
        </w:rPr>
        <w:t>was all in her head</w:t>
      </w:r>
      <w:r w:rsidR="005C6C0B" w:rsidRPr="00844268">
        <w:rPr>
          <w:rFonts w:eastAsia="Times New Roman" w:cstheme="minorHAnsi"/>
          <w:sz w:val="24"/>
          <w:szCs w:val="24"/>
          <w:lang w:eastAsia="en-GB"/>
        </w:rPr>
        <w:t>”</w:t>
      </w:r>
      <w:r w:rsidR="000E0589" w:rsidRPr="00844268">
        <w:rPr>
          <w:rFonts w:eastAsia="Times New Roman" w:cstheme="minorHAnsi"/>
          <w:sz w:val="24"/>
          <w:szCs w:val="24"/>
          <w:lang w:eastAsia="en-GB"/>
        </w:rPr>
        <w:t xml:space="preserve"> and she consequently remained in the relationship for some </w:t>
      </w:r>
      <w:r w:rsidR="005C6C0B" w:rsidRPr="00844268">
        <w:rPr>
          <w:rFonts w:eastAsia="Times New Roman" w:cstheme="minorHAnsi"/>
          <w:sz w:val="24"/>
          <w:szCs w:val="24"/>
          <w:lang w:eastAsia="en-GB"/>
        </w:rPr>
        <w:t xml:space="preserve">time </w:t>
      </w:r>
      <w:r w:rsidR="000E0589" w:rsidRPr="00844268">
        <w:rPr>
          <w:rFonts w:eastAsia="Times New Roman" w:cstheme="minorHAnsi"/>
          <w:sz w:val="24"/>
          <w:szCs w:val="24"/>
          <w:lang w:eastAsia="en-GB"/>
        </w:rPr>
        <w:t xml:space="preserve">afterwards. </w:t>
      </w:r>
      <w:r w:rsidR="004B3689" w:rsidRPr="00844268">
        <w:rPr>
          <w:rFonts w:eastAsia="Times New Roman" w:cstheme="minorHAnsi"/>
          <w:sz w:val="24"/>
          <w:szCs w:val="24"/>
          <w:lang w:eastAsia="en-GB"/>
        </w:rPr>
        <w:t xml:space="preserve">Resonating </w:t>
      </w:r>
      <w:r w:rsidR="00182015" w:rsidRPr="00844268">
        <w:rPr>
          <w:rFonts w:eastAsia="Times New Roman" w:cstheme="minorHAnsi"/>
          <w:sz w:val="24"/>
          <w:szCs w:val="24"/>
          <w:lang w:eastAsia="en-GB"/>
        </w:rPr>
        <w:t>with this v</w:t>
      </w:r>
      <w:r w:rsidR="00A7094F" w:rsidRPr="00844268">
        <w:rPr>
          <w:rFonts w:eastAsia="Times New Roman" w:cstheme="minorHAnsi"/>
          <w:sz w:val="24"/>
          <w:szCs w:val="24"/>
          <w:lang w:eastAsia="en-GB"/>
        </w:rPr>
        <w:t>i</w:t>
      </w:r>
      <w:r w:rsidR="00182015" w:rsidRPr="00844268">
        <w:rPr>
          <w:rFonts w:eastAsia="Times New Roman" w:cstheme="minorHAnsi"/>
          <w:sz w:val="24"/>
          <w:szCs w:val="24"/>
          <w:lang w:eastAsia="en-GB"/>
        </w:rPr>
        <w:t>ew</w:t>
      </w:r>
      <w:r w:rsidR="004B3689" w:rsidRPr="00844268">
        <w:rPr>
          <w:rFonts w:eastAsia="Times New Roman" w:cstheme="minorHAnsi"/>
          <w:sz w:val="24"/>
          <w:szCs w:val="24"/>
          <w:lang w:eastAsia="en-GB"/>
        </w:rPr>
        <w:t xml:space="preserve"> another</w:t>
      </w:r>
      <w:r w:rsidR="00081A97" w:rsidRPr="00844268">
        <w:rPr>
          <w:rFonts w:eastAsia="Times New Roman" w:cstheme="minorHAnsi"/>
          <w:sz w:val="24"/>
          <w:szCs w:val="24"/>
          <w:lang w:eastAsia="en-GB"/>
        </w:rPr>
        <w:t xml:space="preserve"> </w:t>
      </w:r>
      <w:r w:rsidR="004B3689" w:rsidRPr="00844268">
        <w:rPr>
          <w:rFonts w:eastAsia="Times New Roman" w:cstheme="minorHAnsi"/>
          <w:sz w:val="24"/>
          <w:szCs w:val="24"/>
          <w:lang w:eastAsia="en-GB"/>
        </w:rPr>
        <w:t xml:space="preserve">participant </w:t>
      </w:r>
      <w:r w:rsidR="00081A97" w:rsidRPr="00844268">
        <w:rPr>
          <w:rFonts w:eastAsia="Times New Roman" w:cstheme="minorHAnsi"/>
          <w:sz w:val="24"/>
          <w:szCs w:val="24"/>
          <w:lang w:eastAsia="en-GB"/>
        </w:rPr>
        <w:t>said t</w:t>
      </w:r>
      <w:r w:rsidR="004B3689" w:rsidRPr="00844268">
        <w:rPr>
          <w:rFonts w:eastAsia="Times New Roman" w:cstheme="minorHAnsi"/>
          <w:sz w:val="24"/>
          <w:szCs w:val="24"/>
          <w:lang w:eastAsia="en-GB"/>
        </w:rPr>
        <w:t>hat</w:t>
      </w:r>
      <w:r w:rsidR="00081A97" w:rsidRPr="00844268">
        <w:rPr>
          <w:rFonts w:eastAsia="Times New Roman" w:cstheme="minorHAnsi"/>
          <w:sz w:val="24"/>
          <w:szCs w:val="24"/>
          <w:lang w:eastAsia="en-GB"/>
        </w:rPr>
        <w:t xml:space="preserve"> she would have felt more </w:t>
      </w:r>
      <w:r w:rsidR="001664D0" w:rsidRPr="00844268">
        <w:rPr>
          <w:rFonts w:eastAsia="Times New Roman" w:cstheme="minorHAnsi"/>
          <w:sz w:val="24"/>
          <w:szCs w:val="24"/>
          <w:lang w:eastAsia="en-GB"/>
        </w:rPr>
        <w:t>“</w:t>
      </w:r>
      <w:r w:rsidR="00081A97" w:rsidRPr="00844268">
        <w:rPr>
          <w:rFonts w:eastAsia="Times New Roman" w:cstheme="minorHAnsi"/>
          <w:sz w:val="24"/>
          <w:szCs w:val="24"/>
          <w:lang w:eastAsia="en-GB"/>
        </w:rPr>
        <w:t>confident</w:t>
      </w:r>
      <w:r w:rsidR="001664D0" w:rsidRPr="00844268">
        <w:rPr>
          <w:rFonts w:eastAsia="Times New Roman" w:cstheme="minorHAnsi"/>
          <w:sz w:val="24"/>
          <w:szCs w:val="24"/>
          <w:lang w:eastAsia="en-GB"/>
        </w:rPr>
        <w:t>”</w:t>
      </w:r>
      <w:r w:rsidR="00081A97" w:rsidRPr="00844268">
        <w:rPr>
          <w:rFonts w:eastAsia="Times New Roman" w:cstheme="minorHAnsi"/>
          <w:sz w:val="24"/>
          <w:szCs w:val="24"/>
          <w:lang w:eastAsia="en-GB"/>
        </w:rPr>
        <w:t xml:space="preserve"> and </w:t>
      </w:r>
      <w:r w:rsidR="001664D0" w:rsidRPr="00844268">
        <w:rPr>
          <w:rFonts w:eastAsia="Times New Roman" w:cstheme="minorHAnsi"/>
          <w:sz w:val="24"/>
          <w:szCs w:val="24"/>
          <w:lang w:eastAsia="en-GB"/>
        </w:rPr>
        <w:t>“</w:t>
      </w:r>
      <w:r w:rsidR="00081A97" w:rsidRPr="00844268">
        <w:rPr>
          <w:rFonts w:eastAsia="Times New Roman" w:cstheme="minorHAnsi"/>
          <w:sz w:val="24"/>
          <w:szCs w:val="24"/>
          <w:lang w:eastAsia="en-GB"/>
        </w:rPr>
        <w:t>empowered</w:t>
      </w:r>
      <w:r w:rsidR="001664D0" w:rsidRPr="00844268">
        <w:rPr>
          <w:rFonts w:eastAsia="Times New Roman" w:cstheme="minorHAnsi"/>
          <w:sz w:val="24"/>
          <w:szCs w:val="24"/>
          <w:lang w:eastAsia="en-GB"/>
        </w:rPr>
        <w:t>”</w:t>
      </w:r>
      <w:r w:rsidR="00081A97" w:rsidRPr="00844268">
        <w:rPr>
          <w:rFonts w:eastAsia="Times New Roman" w:cstheme="minorHAnsi"/>
          <w:sz w:val="24"/>
          <w:szCs w:val="24"/>
          <w:lang w:eastAsia="en-GB"/>
        </w:rPr>
        <w:t xml:space="preserve"> had she received information that her (ex)partner </w:t>
      </w:r>
      <w:r w:rsidR="001664D0" w:rsidRPr="00844268">
        <w:rPr>
          <w:rFonts w:eastAsia="Times New Roman" w:cstheme="minorHAnsi"/>
          <w:sz w:val="24"/>
          <w:szCs w:val="24"/>
          <w:lang w:eastAsia="en-GB"/>
        </w:rPr>
        <w:t>“</w:t>
      </w:r>
      <w:r w:rsidR="00081A97" w:rsidRPr="00844268">
        <w:rPr>
          <w:rFonts w:eastAsia="Times New Roman" w:cstheme="minorHAnsi"/>
          <w:sz w:val="24"/>
          <w:szCs w:val="24"/>
          <w:lang w:eastAsia="en-GB"/>
        </w:rPr>
        <w:t xml:space="preserve">was </w:t>
      </w:r>
      <w:r w:rsidR="00321B2E" w:rsidRPr="00844268">
        <w:rPr>
          <w:rFonts w:eastAsia="Times New Roman" w:cstheme="minorHAnsi"/>
          <w:sz w:val="24"/>
          <w:szCs w:val="24"/>
          <w:lang w:eastAsia="en-GB"/>
        </w:rPr>
        <w:t>already</w:t>
      </w:r>
      <w:r w:rsidR="00081A97" w:rsidRPr="00844268">
        <w:rPr>
          <w:rFonts w:eastAsia="Times New Roman" w:cstheme="minorHAnsi"/>
          <w:sz w:val="24"/>
          <w:szCs w:val="24"/>
          <w:lang w:eastAsia="en-GB"/>
        </w:rPr>
        <w:t xml:space="preserve"> known</w:t>
      </w:r>
      <w:r w:rsidR="001664D0" w:rsidRPr="00844268">
        <w:rPr>
          <w:rFonts w:eastAsia="Times New Roman" w:cstheme="minorHAnsi"/>
          <w:sz w:val="24"/>
          <w:szCs w:val="24"/>
          <w:lang w:eastAsia="en-GB"/>
        </w:rPr>
        <w:t>”</w:t>
      </w:r>
      <w:r w:rsidR="00321B2E" w:rsidRPr="00844268">
        <w:rPr>
          <w:rFonts w:eastAsia="Times New Roman" w:cstheme="minorHAnsi"/>
          <w:sz w:val="24"/>
          <w:szCs w:val="24"/>
          <w:lang w:eastAsia="en-GB"/>
        </w:rPr>
        <w:t xml:space="preserve"> and that she was </w:t>
      </w:r>
      <w:r w:rsidR="001664D0" w:rsidRPr="00844268">
        <w:rPr>
          <w:rFonts w:eastAsia="Times New Roman" w:cstheme="minorHAnsi"/>
          <w:sz w:val="24"/>
          <w:szCs w:val="24"/>
          <w:lang w:eastAsia="en-GB"/>
        </w:rPr>
        <w:t>“</w:t>
      </w:r>
      <w:r w:rsidR="00321B2E" w:rsidRPr="00844268">
        <w:rPr>
          <w:rFonts w:eastAsia="Times New Roman" w:cstheme="minorHAnsi"/>
          <w:sz w:val="24"/>
          <w:szCs w:val="24"/>
          <w:lang w:eastAsia="en-GB"/>
        </w:rPr>
        <w:t>not alone in this</w:t>
      </w:r>
      <w:r w:rsidR="001664D0" w:rsidRPr="00844268">
        <w:rPr>
          <w:rFonts w:eastAsia="Times New Roman" w:cstheme="minorHAnsi"/>
          <w:sz w:val="24"/>
          <w:szCs w:val="24"/>
          <w:lang w:eastAsia="en-GB"/>
        </w:rPr>
        <w:t>”</w:t>
      </w:r>
      <w:r w:rsidR="00182015" w:rsidRPr="00844268">
        <w:rPr>
          <w:rFonts w:eastAsia="Times New Roman" w:cstheme="minorHAnsi"/>
          <w:sz w:val="24"/>
          <w:szCs w:val="24"/>
          <w:lang w:eastAsia="en-GB"/>
        </w:rPr>
        <w:t xml:space="preserve">. </w:t>
      </w:r>
      <w:r w:rsidR="008417BD" w:rsidRPr="00844268">
        <w:rPr>
          <w:rFonts w:eastAsia="Times New Roman" w:cstheme="minorHAnsi"/>
          <w:sz w:val="24"/>
          <w:szCs w:val="24"/>
          <w:lang w:eastAsia="en-GB"/>
        </w:rPr>
        <w:t>However,</w:t>
      </w:r>
      <w:r w:rsidR="004B3689" w:rsidRPr="00844268">
        <w:rPr>
          <w:rFonts w:eastAsia="Times New Roman" w:cstheme="minorHAnsi"/>
          <w:sz w:val="24"/>
          <w:szCs w:val="24"/>
          <w:lang w:eastAsia="en-GB"/>
        </w:rPr>
        <w:t xml:space="preserve"> </w:t>
      </w:r>
      <w:r w:rsidR="00081A97" w:rsidRPr="00844268">
        <w:rPr>
          <w:rFonts w:eastAsia="Times New Roman" w:cstheme="minorHAnsi"/>
          <w:sz w:val="24"/>
          <w:szCs w:val="24"/>
          <w:lang w:eastAsia="en-GB"/>
        </w:rPr>
        <w:t xml:space="preserve">her application </w:t>
      </w:r>
      <w:r w:rsidR="00321B2E" w:rsidRPr="00844268">
        <w:rPr>
          <w:rFonts w:eastAsia="Times New Roman" w:cstheme="minorHAnsi"/>
          <w:sz w:val="24"/>
          <w:szCs w:val="24"/>
          <w:lang w:eastAsia="en-GB"/>
        </w:rPr>
        <w:t>never received a response hence leaving her in doubt about how much to disclose to the police about her own experiences</w:t>
      </w:r>
      <w:r w:rsidR="00081A97" w:rsidRPr="00844268">
        <w:rPr>
          <w:rFonts w:eastAsia="Times New Roman" w:cstheme="minorHAnsi"/>
          <w:sz w:val="24"/>
          <w:szCs w:val="24"/>
          <w:lang w:eastAsia="en-GB"/>
        </w:rPr>
        <w:t>:</w:t>
      </w:r>
    </w:p>
    <w:p w14:paraId="6905C5C8" w14:textId="65E0A578" w:rsidR="00081A97" w:rsidRPr="00844268" w:rsidRDefault="00942AD6" w:rsidP="001432AE">
      <w:pPr>
        <w:spacing w:line="480" w:lineRule="auto"/>
        <w:ind w:left="720"/>
        <w:jc w:val="both"/>
        <w:rPr>
          <w:rFonts w:eastAsia="Times New Roman" w:cstheme="minorHAnsi"/>
          <w:sz w:val="24"/>
          <w:szCs w:val="24"/>
          <w:lang w:eastAsia="en-GB"/>
        </w:rPr>
      </w:pPr>
      <w:r w:rsidRPr="00844268">
        <w:rPr>
          <w:rFonts w:cstheme="minorHAnsi"/>
          <w:sz w:val="24"/>
          <w:szCs w:val="24"/>
        </w:rPr>
        <w:t xml:space="preserve">It was just such an overwhelming experience, I might be wrong in saying that, somebody could have followed up, if there’s like a </w:t>
      </w:r>
      <w:r w:rsidR="00B80A38" w:rsidRPr="00844268">
        <w:rPr>
          <w:rFonts w:cstheme="minorHAnsi"/>
          <w:sz w:val="24"/>
          <w:szCs w:val="24"/>
        </w:rPr>
        <w:t>cut-off</w:t>
      </w:r>
      <w:r w:rsidRPr="00844268">
        <w:rPr>
          <w:rFonts w:cstheme="minorHAnsi"/>
          <w:sz w:val="24"/>
          <w:szCs w:val="24"/>
        </w:rPr>
        <w:t xml:space="preserve"> point, say 30 days, it might have been helpful to receive an email at the end of the 30 days to say, </w:t>
      </w:r>
      <w:r w:rsidR="00CF08B9">
        <w:rPr>
          <w:rFonts w:cstheme="minorHAnsi"/>
          <w:sz w:val="24"/>
          <w:szCs w:val="24"/>
        </w:rPr>
        <w:t>“</w:t>
      </w:r>
      <w:r w:rsidRPr="00844268">
        <w:rPr>
          <w:rFonts w:cstheme="minorHAnsi"/>
          <w:sz w:val="24"/>
          <w:szCs w:val="24"/>
        </w:rPr>
        <w:t>well, we didn't find any information</w:t>
      </w:r>
      <w:r w:rsidR="00CF08B9">
        <w:rPr>
          <w:rFonts w:cstheme="minorHAnsi"/>
          <w:sz w:val="24"/>
          <w:szCs w:val="24"/>
        </w:rPr>
        <w:t>”</w:t>
      </w:r>
      <w:r w:rsidRPr="00844268">
        <w:rPr>
          <w:rFonts w:cstheme="minorHAnsi"/>
          <w:sz w:val="24"/>
          <w:szCs w:val="24"/>
        </w:rPr>
        <w:t xml:space="preserve">. We did find information because I just don't think there was anything stated. That probably means that there is nothing. Maybe it’s different and police forces deal with it differently. I'm not sure. I really don't know if they have like regular training on </w:t>
      </w:r>
      <w:r w:rsidR="007B0AC3" w:rsidRPr="00844268">
        <w:rPr>
          <w:rFonts w:cstheme="minorHAnsi"/>
          <w:sz w:val="24"/>
          <w:szCs w:val="24"/>
        </w:rPr>
        <w:t>these kinds of things</w:t>
      </w:r>
      <w:r w:rsidRPr="00844268">
        <w:rPr>
          <w:rFonts w:cstheme="minorHAnsi"/>
          <w:sz w:val="24"/>
          <w:szCs w:val="24"/>
        </w:rPr>
        <w:t>. (P2: female, 27, British Pakistani)</w:t>
      </w:r>
    </w:p>
    <w:p w14:paraId="1BB28396" w14:textId="03F319C1" w:rsidR="000E0589" w:rsidRPr="00844268" w:rsidRDefault="00942AD6" w:rsidP="006B3417">
      <w:pPr>
        <w:spacing w:line="480" w:lineRule="auto"/>
        <w:ind w:firstLine="720"/>
        <w:jc w:val="both"/>
        <w:rPr>
          <w:rFonts w:eastAsia="Times New Roman" w:cstheme="minorHAnsi"/>
          <w:sz w:val="24"/>
          <w:szCs w:val="24"/>
          <w:lang w:eastAsia="en-GB"/>
        </w:rPr>
      </w:pPr>
      <w:r w:rsidRPr="00844268">
        <w:rPr>
          <w:rFonts w:eastAsia="Times New Roman" w:cstheme="minorHAnsi"/>
          <w:sz w:val="24"/>
          <w:szCs w:val="24"/>
          <w:lang w:eastAsia="en-GB"/>
        </w:rPr>
        <w:t>In both cases, a</w:t>
      </w:r>
      <w:r w:rsidR="000E0589" w:rsidRPr="00844268">
        <w:rPr>
          <w:rFonts w:eastAsia="Times New Roman" w:cstheme="minorHAnsi"/>
          <w:sz w:val="24"/>
          <w:szCs w:val="24"/>
          <w:lang w:eastAsia="en-GB"/>
        </w:rPr>
        <w:t xml:space="preserve"> lack of information to disclose </w:t>
      </w:r>
      <w:r w:rsidRPr="00844268">
        <w:rPr>
          <w:rFonts w:eastAsia="Times New Roman" w:cstheme="minorHAnsi"/>
          <w:sz w:val="24"/>
          <w:szCs w:val="24"/>
          <w:lang w:eastAsia="en-GB"/>
        </w:rPr>
        <w:t xml:space="preserve">and a failure to keep women informed about decisions to disclose </w:t>
      </w:r>
      <w:r w:rsidR="000E0589" w:rsidRPr="00844268">
        <w:rPr>
          <w:rFonts w:eastAsia="Times New Roman" w:cstheme="minorHAnsi"/>
          <w:sz w:val="24"/>
          <w:szCs w:val="24"/>
          <w:lang w:eastAsia="en-GB"/>
        </w:rPr>
        <w:t xml:space="preserve">was clearly disempowering for </w:t>
      </w:r>
      <w:r w:rsidR="001432AE" w:rsidRPr="00844268">
        <w:rPr>
          <w:rFonts w:eastAsia="Times New Roman" w:cstheme="minorHAnsi"/>
          <w:sz w:val="24"/>
          <w:szCs w:val="24"/>
          <w:lang w:eastAsia="en-GB"/>
        </w:rPr>
        <w:t>these participants</w:t>
      </w:r>
      <w:r w:rsidR="009A62D9" w:rsidRPr="00844268">
        <w:rPr>
          <w:rFonts w:eastAsia="Times New Roman" w:cstheme="minorHAnsi"/>
          <w:sz w:val="24"/>
          <w:szCs w:val="24"/>
          <w:lang w:eastAsia="en-GB"/>
        </w:rPr>
        <w:t xml:space="preserve"> hinting at an </w:t>
      </w:r>
      <w:r w:rsidR="00302D0D">
        <w:rPr>
          <w:rFonts w:eastAsia="Times New Roman" w:cstheme="minorHAnsi"/>
          <w:sz w:val="24"/>
          <w:szCs w:val="24"/>
          <w:lang w:eastAsia="en-GB"/>
        </w:rPr>
        <w:t>“</w:t>
      </w:r>
      <w:r w:rsidR="009A62D9" w:rsidRPr="00844268">
        <w:rPr>
          <w:rFonts w:eastAsia="Times New Roman" w:cstheme="minorHAnsi"/>
          <w:sz w:val="24"/>
          <w:szCs w:val="24"/>
          <w:lang w:eastAsia="en-GB"/>
        </w:rPr>
        <w:t>aspiration-reality gap</w:t>
      </w:r>
      <w:r w:rsidR="00302D0D">
        <w:rPr>
          <w:rFonts w:eastAsia="Times New Roman" w:cstheme="minorHAnsi"/>
          <w:sz w:val="24"/>
          <w:szCs w:val="24"/>
          <w:lang w:eastAsia="en-GB"/>
        </w:rPr>
        <w:t>”</w:t>
      </w:r>
      <w:r w:rsidR="008417BD" w:rsidRPr="00844268">
        <w:rPr>
          <w:rFonts w:eastAsia="Times New Roman" w:cstheme="minorHAnsi"/>
          <w:sz w:val="24"/>
          <w:szCs w:val="24"/>
          <w:lang w:eastAsia="en-GB"/>
        </w:rPr>
        <w:t xml:space="preserve"> rather</w:t>
      </w:r>
      <w:r w:rsidR="009A62D9" w:rsidRPr="00844268">
        <w:rPr>
          <w:rFonts w:eastAsia="Times New Roman" w:cstheme="minorHAnsi"/>
          <w:sz w:val="24"/>
          <w:szCs w:val="24"/>
          <w:lang w:eastAsia="en-GB"/>
        </w:rPr>
        <w:t xml:space="preserve"> similar to that experienced by the respondents in the work of Brooks-Hay (202</w:t>
      </w:r>
      <w:r w:rsidR="009D2FA4" w:rsidRPr="00844268">
        <w:rPr>
          <w:rFonts w:eastAsia="Times New Roman" w:cstheme="minorHAnsi"/>
          <w:sz w:val="24"/>
          <w:szCs w:val="24"/>
          <w:lang w:eastAsia="en-GB"/>
        </w:rPr>
        <w:t>0</w:t>
      </w:r>
      <w:r w:rsidR="009A62D9" w:rsidRPr="00844268">
        <w:rPr>
          <w:rFonts w:eastAsia="Times New Roman" w:cstheme="minorHAnsi"/>
          <w:sz w:val="24"/>
          <w:szCs w:val="24"/>
          <w:lang w:eastAsia="en-GB"/>
        </w:rPr>
        <w:t>). Th</w:t>
      </w:r>
      <w:r w:rsidRPr="00844268">
        <w:rPr>
          <w:rFonts w:eastAsia="Times New Roman" w:cstheme="minorHAnsi"/>
          <w:sz w:val="24"/>
          <w:szCs w:val="24"/>
          <w:lang w:eastAsia="en-GB"/>
        </w:rPr>
        <w:t>ese</w:t>
      </w:r>
      <w:r w:rsidR="009A62D9" w:rsidRPr="00844268">
        <w:rPr>
          <w:rFonts w:eastAsia="Times New Roman" w:cstheme="minorHAnsi"/>
          <w:sz w:val="24"/>
          <w:szCs w:val="24"/>
          <w:lang w:eastAsia="en-GB"/>
        </w:rPr>
        <w:t xml:space="preserve"> kind</w:t>
      </w:r>
      <w:r w:rsidR="004B3689" w:rsidRPr="00844268">
        <w:rPr>
          <w:rFonts w:eastAsia="Times New Roman" w:cstheme="minorHAnsi"/>
          <w:sz w:val="24"/>
          <w:szCs w:val="24"/>
          <w:lang w:eastAsia="en-GB"/>
        </w:rPr>
        <w:t>s</w:t>
      </w:r>
      <w:r w:rsidR="009A62D9" w:rsidRPr="00844268">
        <w:rPr>
          <w:rFonts w:eastAsia="Times New Roman" w:cstheme="minorHAnsi"/>
          <w:sz w:val="24"/>
          <w:szCs w:val="24"/>
          <w:lang w:eastAsia="en-GB"/>
        </w:rPr>
        <w:t xml:space="preserve"> of experience</w:t>
      </w:r>
      <w:r w:rsidR="004B3689" w:rsidRPr="00844268">
        <w:rPr>
          <w:rFonts w:eastAsia="Times New Roman" w:cstheme="minorHAnsi"/>
          <w:sz w:val="24"/>
          <w:szCs w:val="24"/>
          <w:lang w:eastAsia="en-GB"/>
        </w:rPr>
        <w:t>s</w:t>
      </w:r>
      <w:r w:rsidR="009A62D9" w:rsidRPr="00844268">
        <w:rPr>
          <w:rFonts w:eastAsia="Times New Roman" w:cstheme="minorHAnsi"/>
          <w:sz w:val="24"/>
          <w:szCs w:val="24"/>
          <w:lang w:eastAsia="en-GB"/>
        </w:rPr>
        <w:t xml:space="preserve"> </w:t>
      </w:r>
      <w:r w:rsidR="00EA6C75" w:rsidRPr="00844268">
        <w:rPr>
          <w:rFonts w:eastAsia="Times New Roman" w:cstheme="minorHAnsi"/>
          <w:sz w:val="24"/>
          <w:szCs w:val="24"/>
          <w:lang w:eastAsia="en-GB"/>
        </w:rPr>
        <w:t>highlight</w:t>
      </w:r>
      <w:r w:rsidR="000E0589" w:rsidRPr="00844268">
        <w:rPr>
          <w:rFonts w:eastAsia="Times New Roman" w:cstheme="minorHAnsi"/>
          <w:sz w:val="24"/>
          <w:szCs w:val="24"/>
          <w:lang w:eastAsia="en-GB"/>
        </w:rPr>
        <w:t xml:space="preserve"> </w:t>
      </w:r>
      <w:r w:rsidR="004B3689" w:rsidRPr="00844268">
        <w:rPr>
          <w:rFonts w:eastAsia="Times New Roman" w:cstheme="minorHAnsi"/>
          <w:sz w:val="24"/>
          <w:szCs w:val="24"/>
          <w:lang w:eastAsia="en-GB"/>
        </w:rPr>
        <w:t xml:space="preserve">not only </w:t>
      </w:r>
      <w:r w:rsidR="00321B2E" w:rsidRPr="00844268">
        <w:rPr>
          <w:rFonts w:eastAsia="Times New Roman" w:cstheme="minorHAnsi"/>
          <w:sz w:val="24"/>
          <w:szCs w:val="24"/>
          <w:lang w:eastAsia="en-GB"/>
        </w:rPr>
        <w:t xml:space="preserve">the </w:t>
      </w:r>
      <w:r w:rsidR="004B3689" w:rsidRPr="00844268">
        <w:rPr>
          <w:rFonts w:eastAsia="Times New Roman" w:cstheme="minorHAnsi"/>
          <w:sz w:val="24"/>
          <w:szCs w:val="24"/>
          <w:lang w:eastAsia="en-GB"/>
        </w:rPr>
        <w:t>flaws in</w:t>
      </w:r>
      <w:r w:rsidR="00321B2E" w:rsidRPr="00844268">
        <w:rPr>
          <w:rFonts w:eastAsia="Times New Roman" w:cstheme="minorHAnsi"/>
          <w:sz w:val="24"/>
          <w:szCs w:val="24"/>
          <w:lang w:eastAsia="en-GB"/>
        </w:rPr>
        <w:t xml:space="preserve"> DVDS</w:t>
      </w:r>
      <w:r w:rsidR="004B3689" w:rsidRPr="00844268">
        <w:rPr>
          <w:rFonts w:eastAsia="Times New Roman" w:cstheme="minorHAnsi"/>
          <w:sz w:val="24"/>
          <w:szCs w:val="24"/>
          <w:lang w:eastAsia="en-GB"/>
        </w:rPr>
        <w:t xml:space="preserve"> processes</w:t>
      </w:r>
      <w:r w:rsidR="00C35CFB" w:rsidRPr="00844268">
        <w:rPr>
          <w:rFonts w:eastAsia="Times New Roman" w:cstheme="minorHAnsi"/>
          <w:sz w:val="24"/>
          <w:szCs w:val="24"/>
          <w:lang w:eastAsia="en-GB"/>
        </w:rPr>
        <w:t>,</w:t>
      </w:r>
      <w:r w:rsidR="004B3689" w:rsidRPr="00844268">
        <w:rPr>
          <w:rFonts w:eastAsia="Times New Roman" w:cstheme="minorHAnsi"/>
          <w:sz w:val="24"/>
          <w:szCs w:val="24"/>
          <w:lang w:eastAsia="en-GB"/>
        </w:rPr>
        <w:t xml:space="preserve"> but also </w:t>
      </w:r>
      <w:r w:rsidR="000E0589" w:rsidRPr="00844268">
        <w:rPr>
          <w:rFonts w:eastAsia="Times New Roman" w:cstheme="minorHAnsi"/>
          <w:sz w:val="24"/>
          <w:szCs w:val="24"/>
          <w:lang w:eastAsia="en-GB"/>
        </w:rPr>
        <w:t xml:space="preserve">the importance </w:t>
      </w:r>
      <w:r w:rsidR="008A6A86" w:rsidRPr="00844268">
        <w:rPr>
          <w:rFonts w:eastAsia="Times New Roman" w:cstheme="minorHAnsi"/>
          <w:sz w:val="24"/>
          <w:szCs w:val="24"/>
          <w:lang w:eastAsia="en-GB"/>
        </w:rPr>
        <w:t>of</w:t>
      </w:r>
      <w:r w:rsidR="000E0589" w:rsidRPr="00844268">
        <w:rPr>
          <w:rFonts w:eastAsia="Times New Roman" w:cstheme="minorHAnsi"/>
          <w:sz w:val="24"/>
          <w:szCs w:val="24"/>
          <w:lang w:eastAsia="en-GB"/>
        </w:rPr>
        <w:t xml:space="preserve"> police officers</w:t>
      </w:r>
      <w:r w:rsidR="008A6A86" w:rsidRPr="00844268">
        <w:rPr>
          <w:rFonts w:eastAsia="Times New Roman" w:cstheme="minorHAnsi"/>
          <w:sz w:val="24"/>
          <w:szCs w:val="24"/>
          <w:lang w:eastAsia="en-GB"/>
        </w:rPr>
        <w:t xml:space="preserve"> and support workers</w:t>
      </w:r>
      <w:r w:rsidR="000E0589" w:rsidRPr="00844268">
        <w:rPr>
          <w:rFonts w:eastAsia="Times New Roman" w:cstheme="minorHAnsi"/>
          <w:sz w:val="24"/>
          <w:szCs w:val="24"/>
          <w:lang w:eastAsia="en-GB"/>
        </w:rPr>
        <w:t xml:space="preserve"> </w:t>
      </w:r>
      <w:r w:rsidR="00EA6C75" w:rsidRPr="00844268">
        <w:rPr>
          <w:rFonts w:eastAsia="Times New Roman" w:cstheme="minorHAnsi"/>
          <w:sz w:val="24"/>
          <w:szCs w:val="24"/>
          <w:lang w:eastAsia="en-GB"/>
        </w:rPr>
        <w:t xml:space="preserve">making it </w:t>
      </w:r>
      <w:r w:rsidR="000E0589" w:rsidRPr="00844268">
        <w:rPr>
          <w:rFonts w:eastAsia="Times New Roman" w:cstheme="minorHAnsi"/>
          <w:sz w:val="24"/>
          <w:szCs w:val="24"/>
          <w:lang w:eastAsia="en-GB"/>
        </w:rPr>
        <w:t xml:space="preserve">clear that an absence of information to disclose does not mean there is nothing to </w:t>
      </w:r>
      <w:r w:rsidR="001432AE" w:rsidRPr="00844268">
        <w:rPr>
          <w:rFonts w:eastAsia="Times New Roman" w:cstheme="minorHAnsi"/>
          <w:sz w:val="24"/>
          <w:szCs w:val="24"/>
          <w:lang w:eastAsia="en-GB"/>
        </w:rPr>
        <w:t>disclose</w:t>
      </w:r>
      <w:r w:rsidR="000E0589" w:rsidRPr="00844268">
        <w:rPr>
          <w:rFonts w:eastAsia="Times New Roman" w:cstheme="minorHAnsi"/>
          <w:sz w:val="24"/>
          <w:szCs w:val="24"/>
          <w:lang w:eastAsia="en-GB"/>
        </w:rPr>
        <w:t xml:space="preserve"> (</w:t>
      </w:r>
      <w:r w:rsidR="000E0589" w:rsidRPr="00844268">
        <w:rPr>
          <w:rFonts w:cstheme="minorHAnsi"/>
          <w:sz w:val="24"/>
          <w:szCs w:val="24"/>
        </w:rPr>
        <w:t xml:space="preserve">see also Greene </w:t>
      </w:r>
      <w:r w:rsidR="000C0D98">
        <w:rPr>
          <w:rFonts w:cstheme="minorHAnsi"/>
          <w:sz w:val="24"/>
          <w:szCs w:val="24"/>
        </w:rPr>
        <w:t>and</w:t>
      </w:r>
      <w:r w:rsidR="000E0589" w:rsidRPr="00844268">
        <w:rPr>
          <w:rFonts w:cstheme="minorHAnsi"/>
          <w:sz w:val="24"/>
          <w:szCs w:val="24"/>
        </w:rPr>
        <w:t xml:space="preserve"> O’Leary, 2018)</w:t>
      </w:r>
      <w:r w:rsidR="005C6C0B" w:rsidRPr="00844268">
        <w:rPr>
          <w:rFonts w:cstheme="minorHAnsi"/>
          <w:sz w:val="24"/>
          <w:szCs w:val="24"/>
        </w:rPr>
        <w:t>.</w:t>
      </w:r>
      <w:r w:rsidR="008A6A86" w:rsidRPr="00844268">
        <w:rPr>
          <w:rFonts w:cstheme="minorHAnsi"/>
          <w:sz w:val="24"/>
          <w:szCs w:val="24"/>
        </w:rPr>
        <w:t xml:space="preserve"> It also serves as a reminder that if the woman herself is asking for information</w:t>
      </w:r>
      <w:r w:rsidR="00EA6C75" w:rsidRPr="00844268">
        <w:rPr>
          <w:rFonts w:cstheme="minorHAnsi"/>
          <w:sz w:val="24"/>
          <w:szCs w:val="24"/>
        </w:rPr>
        <w:t>,</w:t>
      </w:r>
      <w:r w:rsidR="008A6A86" w:rsidRPr="00844268">
        <w:rPr>
          <w:rFonts w:cstheme="minorHAnsi"/>
          <w:sz w:val="24"/>
          <w:szCs w:val="24"/>
        </w:rPr>
        <w:t xml:space="preserve"> she has some concerns possibly suggestive of a space for further referral and support.</w:t>
      </w:r>
      <w:r w:rsidR="00AB107D" w:rsidRPr="00844268">
        <w:rPr>
          <w:rFonts w:cstheme="minorHAnsi"/>
          <w:sz w:val="24"/>
          <w:szCs w:val="24"/>
        </w:rPr>
        <w:t xml:space="preserve"> In other words, in these cases, there is likely more going on than meets the eye with the failure to consider this a further indication of an incident</w:t>
      </w:r>
      <w:r w:rsidR="008417BD" w:rsidRPr="00844268">
        <w:rPr>
          <w:rFonts w:cstheme="minorHAnsi"/>
          <w:sz w:val="24"/>
          <w:szCs w:val="24"/>
        </w:rPr>
        <w:t>-</w:t>
      </w:r>
      <w:r w:rsidR="00AB107D" w:rsidRPr="00844268">
        <w:rPr>
          <w:rFonts w:cstheme="minorHAnsi"/>
          <w:sz w:val="24"/>
          <w:szCs w:val="24"/>
        </w:rPr>
        <w:t>centred orientation.</w:t>
      </w:r>
    </w:p>
    <w:p w14:paraId="2A6EC14C" w14:textId="1B2D32BB" w:rsidR="000E0589" w:rsidRPr="00844268" w:rsidRDefault="000E0589" w:rsidP="003466F4">
      <w:pPr>
        <w:spacing w:line="480" w:lineRule="auto"/>
        <w:ind w:firstLine="720"/>
        <w:jc w:val="both"/>
        <w:rPr>
          <w:rFonts w:eastAsia="Times New Roman" w:cstheme="minorHAnsi"/>
          <w:sz w:val="24"/>
          <w:szCs w:val="24"/>
          <w:lang w:eastAsia="en-GB"/>
        </w:rPr>
      </w:pPr>
      <w:r w:rsidRPr="00844268">
        <w:rPr>
          <w:rFonts w:eastAsia="Times New Roman" w:cstheme="minorHAnsi"/>
          <w:sz w:val="24"/>
          <w:szCs w:val="24"/>
          <w:lang w:eastAsia="en-GB"/>
        </w:rPr>
        <w:t xml:space="preserve">A second </w:t>
      </w:r>
      <w:r w:rsidR="008A6A86" w:rsidRPr="00844268">
        <w:rPr>
          <w:rFonts w:eastAsia="Times New Roman" w:cstheme="minorHAnsi"/>
          <w:sz w:val="24"/>
          <w:szCs w:val="24"/>
          <w:lang w:eastAsia="en-GB"/>
        </w:rPr>
        <w:t xml:space="preserve">way in which it is possible to discern </w:t>
      </w:r>
      <w:r w:rsidR="005C6C0B" w:rsidRPr="00844268">
        <w:rPr>
          <w:rFonts w:eastAsia="Times New Roman" w:cstheme="minorHAnsi"/>
          <w:sz w:val="24"/>
          <w:szCs w:val="24"/>
          <w:lang w:eastAsia="en-GB"/>
        </w:rPr>
        <w:t>police officers adopting an incident-</w:t>
      </w:r>
      <w:r w:rsidR="00AB107D" w:rsidRPr="00844268">
        <w:rPr>
          <w:rFonts w:eastAsia="Times New Roman" w:cstheme="minorHAnsi"/>
          <w:sz w:val="24"/>
          <w:szCs w:val="24"/>
          <w:lang w:eastAsia="en-GB"/>
        </w:rPr>
        <w:t>centred</w:t>
      </w:r>
      <w:r w:rsidR="004D5FA6" w:rsidRPr="00844268">
        <w:rPr>
          <w:rFonts w:eastAsia="Times New Roman" w:cstheme="minorHAnsi"/>
          <w:sz w:val="24"/>
          <w:szCs w:val="24"/>
          <w:lang w:eastAsia="en-GB"/>
        </w:rPr>
        <w:t xml:space="preserve"> </w:t>
      </w:r>
      <w:r w:rsidR="005C6C0B" w:rsidRPr="00844268">
        <w:rPr>
          <w:rFonts w:eastAsia="Times New Roman" w:cstheme="minorHAnsi"/>
          <w:sz w:val="24"/>
          <w:szCs w:val="24"/>
          <w:lang w:eastAsia="en-GB"/>
        </w:rPr>
        <w:t>approach to the DVDS is</w:t>
      </w:r>
      <w:r w:rsidR="008A6A86" w:rsidRPr="00844268">
        <w:rPr>
          <w:rFonts w:eastAsia="Times New Roman" w:cstheme="minorHAnsi"/>
          <w:sz w:val="24"/>
          <w:szCs w:val="24"/>
          <w:lang w:eastAsia="en-GB"/>
        </w:rPr>
        <w:t xml:space="preserve"> in</w:t>
      </w:r>
      <w:r w:rsidR="005C6C0B" w:rsidRPr="00844268">
        <w:rPr>
          <w:rFonts w:eastAsia="Times New Roman" w:cstheme="minorHAnsi"/>
          <w:sz w:val="24"/>
          <w:szCs w:val="24"/>
          <w:lang w:eastAsia="en-GB"/>
        </w:rPr>
        <w:t xml:space="preserve"> the</w:t>
      </w:r>
      <w:r w:rsidRPr="00844268">
        <w:rPr>
          <w:rFonts w:eastAsia="Times New Roman" w:cstheme="minorHAnsi"/>
          <w:sz w:val="24"/>
          <w:szCs w:val="24"/>
          <w:lang w:eastAsia="en-GB"/>
        </w:rPr>
        <w:t xml:space="preserve"> </w:t>
      </w:r>
      <w:r w:rsidR="008417BD" w:rsidRPr="00844268">
        <w:rPr>
          <w:rFonts w:eastAsia="Times New Roman" w:cstheme="minorHAnsi"/>
          <w:sz w:val="24"/>
          <w:szCs w:val="24"/>
          <w:lang w:eastAsia="en-GB"/>
        </w:rPr>
        <w:t>inconsistency in</w:t>
      </w:r>
      <w:r w:rsidRPr="00844268">
        <w:rPr>
          <w:rFonts w:eastAsia="Times New Roman" w:cstheme="minorHAnsi"/>
          <w:sz w:val="24"/>
          <w:szCs w:val="24"/>
          <w:lang w:eastAsia="en-GB"/>
        </w:rPr>
        <w:t xml:space="preserve"> disclosing information</w:t>
      </w:r>
      <w:r w:rsidR="005C6C0B" w:rsidRPr="00844268">
        <w:rPr>
          <w:rFonts w:eastAsia="Times New Roman" w:cstheme="minorHAnsi"/>
          <w:sz w:val="24"/>
          <w:szCs w:val="24"/>
          <w:lang w:eastAsia="en-GB"/>
        </w:rPr>
        <w:t xml:space="preserve"> from the perspective of victim-survivors</w:t>
      </w:r>
      <w:r w:rsidRPr="00844268">
        <w:rPr>
          <w:rFonts w:eastAsia="Times New Roman" w:cstheme="minorHAnsi"/>
          <w:sz w:val="24"/>
          <w:szCs w:val="24"/>
          <w:lang w:eastAsia="en-GB"/>
        </w:rPr>
        <w:t>. One such example of this is the suggestion</w:t>
      </w:r>
      <w:r w:rsidR="00AB107D" w:rsidRPr="00844268">
        <w:rPr>
          <w:rFonts w:eastAsia="Times New Roman" w:cstheme="minorHAnsi"/>
          <w:sz w:val="24"/>
          <w:szCs w:val="24"/>
          <w:lang w:eastAsia="en-GB"/>
        </w:rPr>
        <w:t xml:space="preserve"> from one participant</w:t>
      </w:r>
      <w:r w:rsidRPr="00844268">
        <w:rPr>
          <w:rFonts w:eastAsia="Times New Roman" w:cstheme="minorHAnsi"/>
          <w:sz w:val="24"/>
          <w:szCs w:val="24"/>
          <w:lang w:eastAsia="en-GB"/>
        </w:rPr>
        <w:t xml:space="preserve"> that officers tended to be more proactive in giving information via the right to know route when the victim-survivor wanted to pursue a prosecution. For </w:t>
      </w:r>
      <w:r w:rsidR="008417BD" w:rsidRPr="00844268">
        <w:rPr>
          <w:rFonts w:eastAsia="Times New Roman" w:cstheme="minorHAnsi"/>
          <w:sz w:val="24"/>
          <w:szCs w:val="24"/>
          <w:lang w:eastAsia="en-GB"/>
        </w:rPr>
        <w:t>example,</w:t>
      </w:r>
      <w:r w:rsidR="008A6A86" w:rsidRPr="00844268">
        <w:rPr>
          <w:rFonts w:eastAsia="Times New Roman" w:cstheme="minorHAnsi"/>
          <w:sz w:val="24"/>
          <w:szCs w:val="24"/>
          <w:lang w:eastAsia="en-GB"/>
        </w:rPr>
        <w:t xml:space="preserve"> one respondent reported</w:t>
      </w:r>
      <w:r w:rsidR="00AB107D" w:rsidRPr="00844268">
        <w:rPr>
          <w:rFonts w:eastAsia="Times New Roman" w:cstheme="minorHAnsi"/>
          <w:sz w:val="24"/>
          <w:szCs w:val="24"/>
          <w:lang w:eastAsia="en-GB"/>
        </w:rPr>
        <w:t>,</w:t>
      </w:r>
    </w:p>
    <w:p w14:paraId="75FA5619" w14:textId="0A3042B4" w:rsidR="000E0589" w:rsidRPr="00844268" w:rsidRDefault="000E0589" w:rsidP="003466F4">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 xml:space="preserve">Well it's like every other time that </w:t>
      </w:r>
      <w:r w:rsidR="005C6C0B" w:rsidRPr="00844268">
        <w:rPr>
          <w:rFonts w:eastAsia="Times New Roman" w:cstheme="minorHAnsi"/>
          <w:sz w:val="24"/>
          <w:szCs w:val="24"/>
          <w:lang w:eastAsia="en-GB"/>
        </w:rPr>
        <w:t>the police had</w:t>
      </w:r>
      <w:r w:rsidRPr="00844268">
        <w:rPr>
          <w:rFonts w:eastAsia="Times New Roman" w:cstheme="minorHAnsi"/>
          <w:sz w:val="24"/>
          <w:szCs w:val="24"/>
          <w:lang w:eastAsia="en-GB"/>
        </w:rPr>
        <w:t xml:space="preserve"> been, </w:t>
      </w:r>
      <w:r w:rsidR="005C6C0B" w:rsidRPr="00844268">
        <w:rPr>
          <w:rFonts w:eastAsia="Times New Roman" w:cstheme="minorHAnsi"/>
          <w:sz w:val="24"/>
          <w:szCs w:val="24"/>
          <w:lang w:eastAsia="en-GB"/>
        </w:rPr>
        <w:t>n</w:t>
      </w:r>
      <w:r w:rsidRPr="00844268">
        <w:rPr>
          <w:rFonts w:eastAsia="Times New Roman" w:cstheme="minorHAnsi"/>
          <w:sz w:val="24"/>
          <w:szCs w:val="24"/>
          <w:lang w:eastAsia="en-GB"/>
        </w:rPr>
        <w:t xml:space="preserve">o one called me later to see if I was OK, or </w:t>
      </w:r>
      <w:r w:rsidR="005C6C0B" w:rsidRPr="00844268">
        <w:rPr>
          <w:rFonts w:eastAsia="Times New Roman" w:cstheme="minorHAnsi"/>
          <w:sz w:val="24"/>
          <w:szCs w:val="24"/>
          <w:lang w:eastAsia="en-GB"/>
        </w:rPr>
        <w:t>to tell me about</w:t>
      </w:r>
      <w:r w:rsidRPr="00844268">
        <w:rPr>
          <w:rFonts w:eastAsia="Times New Roman" w:cstheme="minorHAnsi"/>
          <w:sz w:val="24"/>
          <w:szCs w:val="24"/>
          <w:lang w:eastAsia="en-GB"/>
        </w:rPr>
        <w:t xml:space="preserve"> </w:t>
      </w:r>
      <w:r w:rsidR="005C6C0B" w:rsidRPr="00844268">
        <w:rPr>
          <w:rFonts w:eastAsia="Times New Roman" w:cstheme="minorHAnsi"/>
          <w:sz w:val="24"/>
          <w:szCs w:val="24"/>
          <w:lang w:eastAsia="en-GB"/>
        </w:rPr>
        <w:t>Clare’s</w:t>
      </w:r>
      <w:r w:rsidRPr="00844268">
        <w:rPr>
          <w:rFonts w:eastAsia="Times New Roman" w:cstheme="minorHAnsi"/>
          <w:sz w:val="24"/>
          <w:szCs w:val="24"/>
          <w:lang w:eastAsia="en-GB"/>
        </w:rPr>
        <w:t xml:space="preserve"> Law. It was almost like once I agreed to support the conviction all of a sudden all this help became available that I never knew about</w:t>
      </w:r>
      <w:r w:rsidR="006F2ED6">
        <w:rPr>
          <w:rFonts w:eastAsia="Times New Roman" w:cstheme="minorHAnsi"/>
          <w:sz w:val="24"/>
          <w:szCs w:val="24"/>
          <w:lang w:eastAsia="en-GB"/>
        </w:rPr>
        <w:t>.</w:t>
      </w:r>
      <w:r w:rsidRPr="00844268">
        <w:rPr>
          <w:rFonts w:eastAsia="Times New Roman" w:cstheme="minorHAnsi"/>
          <w:sz w:val="24"/>
          <w:szCs w:val="24"/>
          <w:lang w:eastAsia="en-GB"/>
        </w:rPr>
        <w:t xml:space="preserve"> (</w:t>
      </w:r>
      <w:r w:rsidR="000178F5" w:rsidRPr="00844268">
        <w:rPr>
          <w:rFonts w:eastAsia="Times New Roman" w:cstheme="minorHAnsi"/>
          <w:sz w:val="24"/>
          <w:szCs w:val="24"/>
          <w:lang w:eastAsia="en-GB"/>
        </w:rPr>
        <w:t>P</w:t>
      </w:r>
      <w:r w:rsidRPr="00844268">
        <w:rPr>
          <w:rFonts w:eastAsia="Times New Roman" w:cstheme="minorHAnsi"/>
          <w:sz w:val="24"/>
          <w:szCs w:val="24"/>
          <w:lang w:eastAsia="en-GB"/>
        </w:rPr>
        <w:t>21</w:t>
      </w:r>
      <w:r w:rsidR="000178F5" w:rsidRPr="00844268">
        <w:rPr>
          <w:rFonts w:eastAsia="Times New Roman" w:cstheme="minorHAnsi"/>
          <w:sz w:val="24"/>
          <w:szCs w:val="24"/>
          <w:lang w:eastAsia="en-GB"/>
        </w:rPr>
        <w:t>: female, 50, white British</w:t>
      </w:r>
      <w:r w:rsidRPr="00844268">
        <w:rPr>
          <w:rFonts w:eastAsia="Times New Roman" w:cstheme="minorHAnsi"/>
          <w:sz w:val="24"/>
          <w:szCs w:val="24"/>
          <w:lang w:eastAsia="en-GB"/>
        </w:rPr>
        <w:t>)</w:t>
      </w:r>
    </w:p>
    <w:p w14:paraId="278AB0ED" w14:textId="0FE6DE77" w:rsidR="008A6A86" w:rsidRPr="00844268" w:rsidRDefault="008A6A86" w:rsidP="001432AE">
      <w:pPr>
        <w:spacing w:line="480" w:lineRule="auto"/>
        <w:jc w:val="both"/>
        <w:rPr>
          <w:rFonts w:eastAsia="Times New Roman" w:cstheme="minorHAnsi"/>
          <w:sz w:val="24"/>
          <w:szCs w:val="24"/>
          <w:lang w:eastAsia="en-GB"/>
        </w:rPr>
      </w:pPr>
      <w:r w:rsidRPr="00844268">
        <w:rPr>
          <w:rFonts w:eastAsia="Times New Roman" w:cstheme="minorHAnsi"/>
          <w:sz w:val="24"/>
          <w:szCs w:val="24"/>
          <w:lang w:eastAsia="en-GB"/>
        </w:rPr>
        <w:t xml:space="preserve">And another stated: </w:t>
      </w:r>
    </w:p>
    <w:p w14:paraId="0B68EBE6" w14:textId="274BCDC6" w:rsidR="00D060AF" w:rsidRPr="00844268" w:rsidRDefault="005C6C0B" w:rsidP="003466F4">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 xml:space="preserve">It took me to get broken ribs for me to be </w:t>
      </w:r>
      <w:r w:rsidR="000E0589" w:rsidRPr="00844268">
        <w:rPr>
          <w:rFonts w:eastAsia="Times New Roman" w:cstheme="minorHAnsi"/>
          <w:sz w:val="24"/>
          <w:szCs w:val="24"/>
          <w:lang w:eastAsia="en-GB"/>
        </w:rPr>
        <w:t xml:space="preserve">told about Clare’s Law and </w:t>
      </w:r>
      <w:r w:rsidRPr="00844268">
        <w:rPr>
          <w:rFonts w:eastAsia="Times New Roman" w:cstheme="minorHAnsi"/>
          <w:sz w:val="24"/>
          <w:szCs w:val="24"/>
          <w:lang w:eastAsia="en-GB"/>
        </w:rPr>
        <w:t xml:space="preserve">how to </w:t>
      </w:r>
      <w:r w:rsidR="000E0589" w:rsidRPr="00844268">
        <w:rPr>
          <w:rFonts w:eastAsia="Times New Roman" w:cstheme="minorHAnsi"/>
          <w:sz w:val="24"/>
          <w:szCs w:val="24"/>
          <w:lang w:eastAsia="en-GB"/>
        </w:rPr>
        <w:t>access it. Because I wanted to take things further with the police at that point</w:t>
      </w:r>
      <w:r w:rsidRPr="00844268">
        <w:rPr>
          <w:rFonts w:eastAsia="Times New Roman" w:cstheme="minorHAnsi"/>
          <w:sz w:val="24"/>
          <w:szCs w:val="24"/>
          <w:lang w:eastAsia="en-GB"/>
        </w:rPr>
        <w:t xml:space="preserve"> but I hadn’t before then</w:t>
      </w:r>
      <w:r w:rsidR="00D060AF" w:rsidRPr="00844268">
        <w:rPr>
          <w:rFonts w:eastAsia="Times New Roman" w:cstheme="minorHAnsi"/>
          <w:sz w:val="24"/>
          <w:szCs w:val="24"/>
          <w:lang w:eastAsia="en-GB"/>
        </w:rPr>
        <w:t>.</w:t>
      </w:r>
      <w:r w:rsidR="000E0589" w:rsidRPr="00844268">
        <w:rPr>
          <w:rFonts w:eastAsia="Times New Roman" w:cstheme="minorHAnsi"/>
          <w:sz w:val="24"/>
          <w:szCs w:val="24"/>
          <w:lang w:eastAsia="en-GB"/>
        </w:rPr>
        <w:t xml:space="preserve"> </w:t>
      </w:r>
      <w:r w:rsidRPr="00844268">
        <w:rPr>
          <w:rFonts w:eastAsia="Times New Roman" w:cstheme="minorHAnsi"/>
          <w:sz w:val="24"/>
          <w:szCs w:val="24"/>
          <w:lang w:eastAsia="en-GB"/>
        </w:rPr>
        <w:t>He had also done this with</w:t>
      </w:r>
      <w:r w:rsidR="000E0589" w:rsidRPr="00844268">
        <w:rPr>
          <w:rFonts w:eastAsia="Times New Roman" w:cstheme="minorHAnsi"/>
          <w:sz w:val="24"/>
          <w:szCs w:val="24"/>
          <w:lang w:eastAsia="en-GB"/>
        </w:rPr>
        <w:t xml:space="preserve"> three of his past partners, you know</w:t>
      </w:r>
      <w:r w:rsidRPr="00844268">
        <w:rPr>
          <w:rFonts w:eastAsia="Times New Roman" w:cstheme="minorHAnsi"/>
          <w:sz w:val="24"/>
          <w:szCs w:val="24"/>
          <w:lang w:eastAsia="en-GB"/>
        </w:rPr>
        <w:t xml:space="preserve">. </w:t>
      </w:r>
      <w:r w:rsidR="000E0589" w:rsidRPr="00844268">
        <w:rPr>
          <w:rFonts w:eastAsia="Times New Roman" w:cstheme="minorHAnsi"/>
          <w:sz w:val="24"/>
          <w:szCs w:val="24"/>
          <w:lang w:eastAsia="en-GB"/>
        </w:rPr>
        <w:t>I’ve not got anything with any of my exes. I’ve never pushed anyone far enough that they punch me in the face. But I was never told about his past</w:t>
      </w:r>
      <w:r w:rsidR="00D060AF" w:rsidRPr="00844268">
        <w:rPr>
          <w:rFonts w:eastAsia="Times New Roman" w:cstheme="minorHAnsi"/>
          <w:sz w:val="24"/>
          <w:szCs w:val="24"/>
          <w:lang w:eastAsia="en-GB"/>
        </w:rPr>
        <w:t xml:space="preserve"> until I wanted to take things further with the police</w:t>
      </w:r>
      <w:r w:rsidR="00140E46">
        <w:rPr>
          <w:rFonts w:eastAsia="Times New Roman" w:cstheme="minorHAnsi"/>
          <w:sz w:val="24"/>
          <w:szCs w:val="24"/>
          <w:lang w:eastAsia="en-GB"/>
        </w:rPr>
        <w:t>.</w:t>
      </w:r>
      <w:r w:rsidR="000E0589" w:rsidRPr="00844268">
        <w:rPr>
          <w:rFonts w:eastAsia="Times New Roman" w:cstheme="minorHAnsi"/>
          <w:sz w:val="24"/>
          <w:szCs w:val="24"/>
          <w:lang w:eastAsia="en-GB"/>
        </w:rPr>
        <w:t xml:space="preserve"> (</w:t>
      </w:r>
      <w:r w:rsidR="000178F5" w:rsidRPr="00844268">
        <w:rPr>
          <w:rFonts w:eastAsia="Times New Roman" w:cstheme="minorHAnsi"/>
          <w:sz w:val="24"/>
          <w:szCs w:val="24"/>
          <w:lang w:eastAsia="en-GB"/>
        </w:rPr>
        <w:t>P</w:t>
      </w:r>
      <w:r w:rsidR="000E0589" w:rsidRPr="00844268">
        <w:rPr>
          <w:rFonts w:eastAsia="Times New Roman" w:cstheme="minorHAnsi"/>
          <w:sz w:val="24"/>
          <w:szCs w:val="24"/>
          <w:lang w:eastAsia="en-GB"/>
        </w:rPr>
        <w:t>20</w:t>
      </w:r>
      <w:r w:rsidR="000178F5" w:rsidRPr="00844268">
        <w:rPr>
          <w:rFonts w:eastAsia="Times New Roman" w:cstheme="minorHAnsi"/>
          <w:sz w:val="24"/>
          <w:szCs w:val="24"/>
          <w:lang w:eastAsia="en-GB"/>
        </w:rPr>
        <w:t>: female, 32, white British</w:t>
      </w:r>
      <w:r w:rsidR="000E0589" w:rsidRPr="00844268">
        <w:rPr>
          <w:rFonts w:eastAsia="Times New Roman" w:cstheme="minorHAnsi"/>
          <w:sz w:val="24"/>
          <w:szCs w:val="24"/>
          <w:lang w:eastAsia="en-GB"/>
        </w:rPr>
        <w:t>)</w:t>
      </w:r>
    </w:p>
    <w:p w14:paraId="50AA4809" w14:textId="6BF7BDF7" w:rsidR="005C6C0B" w:rsidRPr="00844268" w:rsidRDefault="005C6C0B" w:rsidP="00E25E85">
      <w:pPr>
        <w:spacing w:line="480" w:lineRule="auto"/>
        <w:ind w:firstLine="720"/>
        <w:jc w:val="both"/>
        <w:rPr>
          <w:rFonts w:eastAsia="Times New Roman" w:cstheme="minorHAnsi"/>
          <w:sz w:val="24"/>
          <w:szCs w:val="24"/>
          <w:lang w:eastAsia="en-GB"/>
        </w:rPr>
      </w:pPr>
      <w:r w:rsidRPr="00844268">
        <w:rPr>
          <w:rFonts w:eastAsia="Times New Roman" w:cstheme="minorHAnsi"/>
          <w:sz w:val="24"/>
          <w:szCs w:val="24"/>
          <w:lang w:eastAsia="en-GB"/>
        </w:rPr>
        <w:t>The</w:t>
      </w:r>
      <w:r w:rsidR="00D060AF" w:rsidRPr="00844268">
        <w:rPr>
          <w:rFonts w:eastAsia="Times New Roman" w:cstheme="minorHAnsi"/>
          <w:sz w:val="24"/>
          <w:szCs w:val="24"/>
          <w:lang w:eastAsia="en-GB"/>
        </w:rPr>
        <w:t xml:space="preserve"> </w:t>
      </w:r>
      <w:r w:rsidRPr="00844268">
        <w:rPr>
          <w:rFonts w:eastAsia="Times New Roman" w:cstheme="minorHAnsi"/>
          <w:sz w:val="24"/>
          <w:szCs w:val="24"/>
          <w:lang w:eastAsia="en-GB"/>
        </w:rPr>
        <w:t>right to know</w:t>
      </w:r>
      <w:r w:rsidR="00D060AF" w:rsidRPr="00844268">
        <w:rPr>
          <w:rFonts w:eastAsia="Times New Roman" w:cstheme="minorHAnsi"/>
          <w:sz w:val="24"/>
          <w:szCs w:val="24"/>
          <w:lang w:eastAsia="en-GB"/>
        </w:rPr>
        <w:t xml:space="preserve"> route </w:t>
      </w:r>
      <w:r w:rsidRPr="00844268">
        <w:rPr>
          <w:rFonts w:eastAsia="Times New Roman" w:cstheme="minorHAnsi"/>
          <w:sz w:val="24"/>
          <w:szCs w:val="24"/>
          <w:lang w:eastAsia="en-GB"/>
        </w:rPr>
        <w:t xml:space="preserve">of the DVDS </w:t>
      </w:r>
      <w:r w:rsidR="00D060AF" w:rsidRPr="00844268">
        <w:rPr>
          <w:rFonts w:eastAsia="Times New Roman" w:cstheme="minorHAnsi"/>
          <w:sz w:val="24"/>
          <w:szCs w:val="24"/>
          <w:lang w:eastAsia="en-GB"/>
        </w:rPr>
        <w:t xml:space="preserve">is </w:t>
      </w:r>
      <w:r w:rsidRPr="00844268">
        <w:rPr>
          <w:rFonts w:eastAsia="Times New Roman" w:cstheme="minorHAnsi"/>
          <w:sz w:val="24"/>
          <w:szCs w:val="24"/>
          <w:lang w:eastAsia="en-GB"/>
        </w:rPr>
        <w:t xml:space="preserve">arguably </w:t>
      </w:r>
      <w:r w:rsidR="00D060AF" w:rsidRPr="00844268">
        <w:rPr>
          <w:rFonts w:eastAsia="Times New Roman" w:cstheme="minorHAnsi"/>
          <w:sz w:val="24"/>
          <w:szCs w:val="24"/>
          <w:lang w:eastAsia="en-GB"/>
        </w:rPr>
        <w:t>intended to provide victim-survivors with space for action (Kelly, 20</w:t>
      </w:r>
      <w:r w:rsidR="006920B0">
        <w:rPr>
          <w:rFonts w:eastAsia="Times New Roman" w:cstheme="minorHAnsi"/>
          <w:sz w:val="24"/>
          <w:szCs w:val="24"/>
          <w:lang w:eastAsia="en-GB"/>
        </w:rPr>
        <w:t>14</w:t>
      </w:r>
      <w:r w:rsidR="00D060AF" w:rsidRPr="00844268">
        <w:rPr>
          <w:rFonts w:eastAsia="Times New Roman" w:cstheme="minorHAnsi"/>
          <w:sz w:val="24"/>
          <w:szCs w:val="24"/>
          <w:lang w:eastAsia="en-GB"/>
        </w:rPr>
        <w:t>). A victim-survivor is given knowledge about their partner</w:t>
      </w:r>
      <w:r w:rsidR="008A6A86" w:rsidRPr="00844268">
        <w:rPr>
          <w:rFonts w:eastAsia="Times New Roman" w:cstheme="minorHAnsi"/>
          <w:sz w:val="24"/>
          <w:szCs w:val="24"/>
          <w:lang w:eastAsia="en-GB"/>
        </w:rPr>
        <w:t>’</w:t>
      </w:r>
      <w:r w:rsidR="00D060AF" w:rsidRPr="00844268">
        <w:rPr>
          <w:rFonts w:eastAsia="Times New Roman" w:cstheme="minorHAnsi"/>
          <w:sz w:val="24"/>
          <w:szCs w:val="24"/>
          <w:lang w:eastAsia="en-GB"/>
        </w:rPr>
        <w:t>s violent history</w:t>
      </w:r>
      <w:r w:rsidR="001432AE" w:rsidRPr="00844268">
        <w:rPr>
          <w:rFonts w:eastAsia="Times New Roman" w:cstheme="minorHAnsi"/>
          <w:sz w:val="24"/>
          <w:szCs w:val="24"/>
          <w:lang w:eastAsia="en-GB"/>
        </w:rPr>
        <w:t xml:space="preserve"> </w:t>
      </w:r>
      <w:r w:rsidR="00AB107D" w:rsidRPr="00844268">
        <w:rPr>
          <w:rFonts w:eastAsia="Times New Roman" w:cstheme="minorHAnsi"/>
          <w:sz w:val="24"/>
          <w:szCs w:val="24"/>
          <w:lang w:eastAsia="en-GB"/>
        </w:rPr>
        <w:t xml:space="preserve">implying </w:t>
      </w:r>
      <w:r w:rsidR="00D060AF" w:rsidRPr="00844268">
        <w:rPr>
          <w:rFonts w:eastAsia="Times New Roman" w:cstheme="minorHAnsi"/>
          <w:sz w:val="24"/>
          <w:szCs w:val="24"/>
          <w:lang w:eastAsia="en-GB"/>
        </w:rPr>
        <w:t xml:space="preserve">that this will then enable them to regain a sense of control </w:t>
      </w:r>
      <w:r w:rsidR="004D5FA6" w:rsidRPr="00844268">
        <w:rPr>
          <w:rFonts w:eastAsia="Times New Roman" w:cstheme="minorHAnsi"/>
          <w:sz w:val="24"/>
          <w:szCs w:val="24"/>
          <w:lang w:eastAsia="en-GB"/>
        </w:rPr>
        <w:t>over their life</w:t>
      </w:r>
      <w:r w:rsidR="00D060AF" w:rsidRPr="00844268">
        <w:rPr>
          <w:rFonts w:eastAsia="Times New Roman" w:cstheme="minorHAnsi"/>
          <w:sz w:val="24"/>
          <w:szCs w:val="24"/>
          <w:lang w:eastAsia="en-GB"/>
        </w:rPr>
        <w:t xml:space="preserve">. Aside from the clear presumptions embedded in this, it is </w:t>
      </w:r>
      <w:r w:rsidRPr="00844268">
        <w:rPr>
          <w:rFonts w:eastAsia="Times New Roman" w:cstheme="minorHAnsi"/>
          <w:sz w:val="24"/>
          <w:szCs w:val="24"/>
          <w:lang w:eastAsia="en-GB"/>
        </w:rPr>
        <w:t>evident</w:t>
      </w:r>
      <w:r w:rsidR="00D060AF" w:rsidRPr="00844268">
        <w:rPr>
          <w:rFonts w:eastAsia="Times New Roman" w:cstheme="minorHAnsi"/>
          <w:sz w:val="24"/>
          <w:szCs w:val="24"/>
          <w:lang w:eastAsia="en-GB"/>
        </w:rPr>
        <w:t xml:space="preserve"> that </w:t>
      </w:r>
      <w:r w:rsidRPr="00844268">
        <w:rPr>
          <w:rFonts w:eastAsia="Times New Roman" w:cstheme="minorHAnsi"/>
          <w:sz w:val="24"/>
          <w:szCs w:val="24"/>
          <w:lang w:eastAsia="en-GB"/>
        </w:rPr>
        <w:t>the</w:t>
      </w:r>
      <w:r w:rsidR="00D060AF" w:rsidRPr="00844268">
        <w:rPr>
          <w:rFonts w:eastAsia="Times New Roman" w:cstheme="minorHAnsi"/>
          <w:sz w:val="24"/>
          <w:szCs w:val="24"/>
          <w:lang w:eastAsia="en-GB"/>
        </w:rPr>
        <w:t xml:space="preserve"> possibility for </w:t>
      </w:r>
      <w:r w:rsidRPr="00844268">
        <w:rPr>
          <w:rFonts w:eastAsia="Times New Roman" w:cstheme="minorHAnsi"/>
          <w:sz w:val="24"/>
          <w:szCs w:val="24"/>
          <w:lang w:eastAsia="en-GB"/>
        </w:rPr>
        <w:t xml:space="preserve">this intended </w:t>
      </w:r>
      <w:r w:rsidR="00D060AF" w:rsidRPr="00844268">
        <w:rPr>
          <w:rFonts w:eastAsia="Times New Roman" w:cstheme="minorHAnsi"/>
          <w:sz w:val="24"/>
          <w:szCs w:val="24"/>
          <w:lang w:eastAsia="en-GB"/>
        </w:rPr>
        <w:t>space for action was provided to victim-survivors</w:t>
      </w:r>
      <w:r w:rsidR="00AB107D" w:rsidRPr="00844268">
        <w:rPr>
          <w:rFonts w:eastAsia="Times New Roman" w:cstheme="minorHAnsi"/>
          <w:sz w:val="24"/>
          <w:szCs w:val="24"/>
          <w:lang w:eastAsia="en-GB"/>
        </w:rPr>
        <w:t xml:space="preserve"> more proactively in those</w:t>
      </w:r>
      <w:r w:rsidR="00D060AF" w:rsidRPr="00844268">
        <w:rPr>
          <w:rFonts w:eastAsia="Times New Roman" w:cstheme="minorHAnsi"/>
          <w:sz w:val="24"/>
          <w:szCs w:val="24"/>
          <w:lang w:eastAsia="en-GB"/>
        </w:rPr>
        <w:t xml:space="preserve"> cases w</w:t>
      </w:r>
      <w:r w:rsidR="00802C75" w:rsidRPr="00844268">
        <w:rPr>
          <w:rFonts w:eastAsia="Times New Roman" w:cstheme="minorHAnsi"/>
          <w:sz w:val="24"/>
          <w:szCs w:val="24"/>
          <w:lang w:eastAsia="en-GB"/>
        </w:rPr>
        <w:t>hich were</w:t>
      </w:r>
      <w:r w:rsidR="00D060AF" w:rsidRPr="00844268">
        <w:rPr>
          <w:rFonts w:eastAsia="Times New Roman" w:cstheme="minorHAnsi"/>
          <w:sz w:val="24"/>
          <w:szCs w:val="24"/>
          <w:lang w:eastAsia="en-GB"/>
        </w:rPr>
        <w:t xml:space="preserve"> </w:t>
      </w:r>
      <w:r w:rsidRPr="00844268">
        <w:rPr>
          <w:rFonts w:eastAsia="Times New Roman" w:cstheme="minorHAnsi"/>
          <w:sz w:val="24"/>
          <w:szCs w:val="24"/>
          <w:lang w:eastAsia="en-GB"/>
        </w:rPr>
        <w:t>perceived</w:t>
      </w:r>
      <w:r w:rsidR="00D060AF" w:rsidRPr="00844268">
        <w:rPr>
          <w:rFonts w:eastAsia="Times New Roman" w:cstheme="minorHAnsi"/>
          <w:sz w:val="24"/>
          <w:szCs w:val="24"/>
          <w:lang w:eastAsia="en-GB"/>
        </w:rPr>
        <w:t xml:space="preserve"> to be more likely to lead to actionable and doable outcomes</w:t>
      </w:r>
      <w:r w:rsidR="00802C75" w:rsidRPr="00844268">
        <w:rPr>
          <w:rFonts w:eastAsia="Times New Roman" w:cstheme="minorHAnsi"/>
          <w:sz w:val="24"/>
          <w:szCs w:val="24"/>
          <w:lang w:eastAsia="en-GB"/>
        </w:rPr>
        <w:t xml:space="preserve">, </w:t>
      </w:r>
      <w:r w:rsidR="008417BD" w:rsidRPr="00844268">
        <w:rPr>
          <w:rFonts w:eastAsia="Times New Roman" w:cstheme="minorHAnsi"/>
          <w:sz w:val="24"/>
          <w:szCs w:val="24"/>
          <w:lang w:eastAsia="en-GB"/>
        </w:rPr>
        <w:t>i.e.,</w:t>
      </w:r>
      <w:r w:rsidR="00D060AF" w:rsidRPr="00844268">
        <w:rPr>
          <w:rFonts w:eastAsia="Times New Roman" w:cstheme="minorHAnsi"/>
          <w:sz w:val="24"/>
          <w:szCs w:val="24"/>
          <w:lang w:eastAsia="en-GB"/>
        </w:rPr>
        <w:t xml:space="preserve"> prosecutions. </w:t>
      </w:r>
      <w:r w:rsidRPr="00844268">
        <w:rPr>
          <w:rFonts w:eastAsia="Times New Roman" w:cstheme="minorHAnsi"/>
          <w:sz w:val="24"/>
          <w:szCs w:val="24"/>
          <w:lang w:eastAsia="en-GB"/>
        </w:rPr>
        <w:t>This supports Russell and Light’s (200</w:t>
      </w:r>
      <w:r w:rsidR="00DA45EA">
        <w:rPr>
          <w:rFonts w:eastAsia="Times New Roman" w:cstheme="minorHAnsi"/>
          <w:sz w:val="24"/>
          <w:szCs w:val="24"/>
          <w:lang w:eastAsia="en-GB"/>
        </w:rPr>
        <w:t>6</w:t>
      </w:r>
      <w:r w:rsidRPr="00844268">
        <w:rPr>
          <w:rFonts w:eastAsia="Times New Roman" w:cstheme="minorHAnsi"/>
          <w:sz w:val="24"/>
          <w:szCs w:val="24"/>
          <w:lang w:eastAsia="en-GB"/>
        </w:rPr>
        <w:t xml:space="preserve">) </w:t>
      </w:r>
      <w:r w:rsidR="008A6A86" w:rsidRPr="00844268">
        <w:rPr>
          <w:rFonts w:eastAsia="Times New Roman" w:cstheme="minorHAnsi"/>
          <w:sz w:val="24"/>
          <w:szCs w:val="24"/>
          <w:lang w:eastAsia="en-GB"/>
        </w:rPr>
        <w:t xml:space="preserve">observations regarding </w:t>
      </w:r>
      <w:r w:rsidR="00802C75" w:rsidRPr="00844268">
        <w:rPr>
          <w:rFonts w:eastAsia="Times New Roman" w:cstheme="minorHAnsi"/>
          <w:sz w:val="24"/>
          <w:szCs w:val="24"/>
          <w:lang w:eastAsia="en-GB"/>
        </w:rPr>
        <w:t xml:space="preserve">the </w:t>
      </w:r>
      <w:r w:rsidRPr="00844268">
        <w:rPr>
          <w:rFonts w:eastAsia="Times New Roman" w:cstheme="minorHAnsi"/>
          <w:sz w:val="24"/>
          <w:szCs w:val="24"/>
          <w:lang w:eastAsia="en-GB"/>
        </w:rPr>
        <w:t>proactive versus pro-forma dimension of empowerment</w:t>
      </w:r>
      <w:r w:rsidR="008A6A86" w:rsidRPr="00844268">
        <w:rPr>
          <w:rFonts w:eastAsia="Times New Roman" w:cstheme="minorHAnsi"/>
          <w:sz w:val="24"/>
          <w:szCs w:val="24"/>
          <w:lang w:eastAsia="en-GB"/>
        </w:rPr>
        <w:t>. For the respondents here</w:t>
      </w:r>
      <w:r w:rsidR="00EA6C75" w:rsidRPr="00844268">
        <w:rPr>
          <w:rFonts w:eastAsia="Times New Roman" w:cstheme="minorHAnsi"/>
          <w:sz w:val="24"/>
          <w:szCs w:val="24"/>
          <w:lang w:eastAsia="en-GB"/>
        </w:rPr>
        <w:t>,</w:t>
      </w:r>
      <w:r w:rsidR="008A6A86" w:rsidRPr="00844268">
        <w:rPr>
          <w:rFonts w:eastAsia="Times New Roman" w:cstheme="minorHAnsi"/>
          <w:sz w:val="24"/>
          <w:szCs w:val="24"/>
          <w:lang w:eastAsia="en-GB"/>
        </w:rPr>
        <w:t xml:space="preserve"> the</w:t>
      </w:r>
      <w:r w:rsidRPr="00844268">
        <w:rPr>
          <w:rFonts w:eastAsia="Times New Roman" w:cstheme="minorHAnsi"/>
          <w:sz w:val="24"/>
          <w:szCs w:val="24"/>
          <w:lang w:eastAsia="en-GB"/>
        </w:rPr>
        <w:t xml:space="preserve"> police officers</w:t>
      </w:r>
      <w:r w:rsidR="008A6A86" w:rsidRPr="00844268">
        <w:rPr>
          <w:rFonts w:eastAsia="Times New Roman" w:cstheme="minorHAnsi"/>
          <w:sz w:val="24"/>
          <w:szCs w:val="24"/>
          <w:lang w:eastAsia="en-GB"/>
        </w:rPr>
        <w:t xml:space="preserve"> they e</w:t>
      </w:r>
      <w:r w:rsidR="008417BD" w:rsidRPr="00844268">
        <w:rPr>
          <w:rFonts w:eastAsia="Times New Roman" w:cstheme="minorHAnsi"/>
          <w:sz w:val="24"/>
          <w:szCs w:val="24"/>
          <w:lang w:eastAsia="en-GB"/>
        </w:rPr>
        <w:t>ncountered</w:t>
      </w:r>
      <w:r w:rsidRPr="00844268">
        <w:rPr>
          <w:rFonts w:eastAsia="Times New Roman" w:cstheme="minorHAnsi"/>
          <w:sz w:val="24"/>
          <w:szCs w:val="24"/>
          <w:lang w:eastAsia="en-GB"/>
        </w:rPr>
        <w:t xml:space="preserve"> provided minimal intervention via the right to know route when actionable and measurable outcomes were less likely</w:t>
      </w:r>
      <w:r w:rsidR="008417BD" w:rsidRPr="00844268">
        <w:rPr>
          <w:rFonts w:eastAsia="Times New Roman" w:cstheme="minorHAnsi"/>
          <w:sz w:val="24"/>
          <w:szCs w:val="24"/>
          <w:lang w:eastAsia="en-GB"/>
        </w:rPr>
        <w:t>,</w:t>
      </w:r>
      <w:r w:rsidRPr="00844268">
        <w:rPr>
          <w:rFonts w:eastAsia="Times New Roman" w:cstheme="minorHAnsi"/>
          <w:sz w:val="24"/>
          <w:szCs w:val="24"/>
          <w:lang w:eastAsia="en-GB"/>
        </w:rPr>
        <w:t xml:space="preserve"> i.e.</w:t>
      </w:r>
      <w:r w:rsidR="008417BD" w:rsidRPr="00844268">
        <w:rPr>
          <w:rFonts w:eastAsia="Times New Roman" w:cstheme="minorHAnsi"/>
          <w:sz w:val="24"/>
          <w:szCs w:val="24"/>
          <w:lang w:eastAsia="en-GB"/>
        </w:rPr>
        <w:t>,</w:t>
      </w:r>
      <w:r w:rsidRPr="00844268">
        <w:rPr>
          <w:rFonts w:eastAsia="Times New Roman" w:cstheme="minorHAnsi"/>
          <w:sz w:val="24"/>
          <w:szCs w:val="24"/>
          <w:lang w:eastAsia="en-GB"/>
        </w:rPr>
        <w:t xml:space="preserve"> if the victim-survivor did not want to pursue a prosecution. </w:t>
      </w:r>
    </w:p>
    <w:p w14:paraId="0B1ECF96" w14:textId="60171B1A" w:rsidR="00D34CF8" w:rsidRPr="00844268" w:rsidRDefault="008417BD" w:rsidP="00E25E85">
      <w:pPr>
        <w:spacing w:line="480" w:lineRule="auto"/>
        <w:ind w:firstLine="720"/>
        <w:jc w:val="both"/>
        <w:rPr>
          <w:rFonts w:eastAsia="Times New Roman" w:cstheme="minorHAnsi"/>
          <w:sz w:val="24"/>
          <w:szCs w:val="24"/>
          <w:lang w:eastAsia="en-GB"/>
        </w:rPr>
      </w:pPr>
      <w:r w:rsidRPr="00844268">
        <w:rPr>
          <w:rFonts w:eastAsia="Times New Roman" w:cstheme="minorHAnsi"/>
          <w:sz w:val="24"/>
          <w:szCs w:val="24"/>
          <w:lang w:eastAsia="en-GB"/>
        </w:rPr>
        <w:t>Furthermore,</w:t>
      </w:r>
      <w:r w:rsidR="001432AE" w:rsidRPr="00844268">
        <w:rPr>
          <w:rFonts w:eastAsia="Times New Roman" w:cstheme="minorHAnsi"/>
          <w:sz w:val="24"/>
          <w:szCs w:val="24"/>
          <w:lang w:eastAsia="en-GB"/>
        </w:rPr>
        <w:t xml:space="preserve"> f</w:t>
      </w:r>
      <w:r w:rsidR="003230F4" w:rsidRPr="00844268">
        <w:rPr>
          <w:rFonts w:eastAsia="Times New Roman" w:cstheme="minorHAnsi"/>
          <w:sz w:val="24"/>
          <w:szCs w:val="24"/>
          <w:lang w:eastAsia="en-GB"/>
        </w:rPr>
        <w:t xml:space="preserve">or one </w:t>
      </w:r>
      <w:r w:rsidR="00165CEE" w:rsidRPr="00844268">
        <w:rPr>
          <w:rFonts w:eastAsia="Times New Roman" w:cstheme="minorHAnsi"/>
          <w:sz w:val="24"/>
          <w:szCs w:val="24"/>
          <w:lang w:eastAsia="en-GB"/>
        </w:rPr>
        <w:t>woman interviewed</w:t>
      </w:r>
      <w:r w:rsidR="003230F4" w:rsidRPr="00844268">
        <w:rPr>
          <w:rFonts w:eastAsia="Times New Roman" w:cstheme="minorHAnsi"/>
          <w:sz w:val="24"/>
          <w:szCs w:val="24"/>
          <w:lang w:eastAsia="en-GB"/>
        </w:rPr>
        <w:t xml:space="preserve">, the failure of police and social services to provide information </w:t>
      </w:r>
      <w:r w:rsidR="00802C75" w:rsidRPr="00844268">
        <w:rPr>
          <w:rFonts w:eastAsia="Times New Roman" w:cstheme="minorHAnsi"/>
          <w:sz w:val="24"/>
          <w:szCs w:val="24"/>
          <w:lang w:eastAsia="en-GB"/>
        </w:rPr>
        <w:t>through</w:t>
      </w:r>
      <w:r w:rsidR="003230F4" w:rsidRPr="00844268">
        <w:rPr>
          <w:rFonts w:eastAsia="Times New Roman" w:cstheme="minorHAnsi"/>
          <w:sz w:val="24"/>
          <w:szCs w:val="24"/>
          <w:lang w:eastAsia="en-GB"/>
        </w:rPr>
        <w:t xml:space="preserve"> the right to know route, despite numerous opportunities to do so, was experi</w:t>
      </w:r>
      <w:r w:rsidR="00165CEE" w:rsidRPr="00844268">
        <w:rPr>
          <w:rFonts w:eastAsia="Times New Roman" w:cstheme="minorHAnsi"/>
          <w:sz w:val="24"/>
          <w:szCs w:val="24"/>
          <w:lang w:eastAsia="en-GB"/>
        </w:rPr>
        <w:t>enced a</w:t>
      </w:r>
      <w:r w:rsidR="00826FEB" w:rsidRPr="00844268">
        <w:rPr>
          <w:rFonts w:eastAsia="Times New Roman" w:cstheme="minorHAnsi"/>
          <w:sz w:val="24"/>
          <w:szCs w:val="24"/>
          <w:lang w:eastAsia="en-GB"/>
        </w:rPr>
        <w:t xml:space="preserve">s </w:t>
      </w:r>
      <w:r w:rsidR="003230F4" w:rsidRPr="00844268">
        <w:rPr>
          <w:rFonts w:eastAsia="Times New Roman" w:cstheme="minorHAnsi"/>
          <w:sz w:val="24"/>
          <w:szCs w:val="24"/>
          <w:lang w:eastAsia="en-GB"/>
        </w:rPr>
        <w:t xml:space="preserve">disempowering. </w:t>
      </w:r>
      <w:r w:rsidR="00802C75" w:rsidRPr="00844268">
        <w:rPr>
          <w:rFonts w:eastAsia="Times New Roman" w:cstheme="minorHAnsi"/>
          <w:sz w:val="24"/>
          <w:szCs w:val="24"/>
          <w:lang w:eastAsia="en-GB"/>
        </w:rPr>
        <w:t xml:space="preserve"> For this respondent the police</w:t>
      </w:r>
      <w:r w:rsidR="003230F4" w:rsidRPr="00844268">
        <w:rPr>
          <w:rFonts w:eastAsia="Times New Roman" w:cstheme="minorHAnsi"/>
          <w:sz w:val="24"/>
          <w:szCs w:val="24"/>
          <w:lang w:eastAsia="en-GB"/>
        </w:rPr>
        <w:t xml:space="preserve"> were called </w:t>
      </w:r>
      <w:r w:rsidR="00802C75" w:rsidRPr="00844268">
        <w:rPr>
          <w:rFonts w:eastAsia="Times New Roman" w:cstheme="minorHAnsi"/>
          <w:sz w:val="24"/>
          <w:szCs w:val="24"/>
          <w:lang w:eastAsia="en-GB"/>
        </w:rPr>
        <w:t xml:space="preserve">on at least four occasions </w:t>
      </w:r>
      <w:r w:rsidR="003230F4" w:rsidRPr="00844268">
        <w:rPr>
          <w:rFonts w:eastAsia="Times New Roman" w:cstheme="minorHAnsi"/>
          <w:sz w:val="24"/>
          <w:szCs w:val="24"/>
          <w:lang w:eastAsia="en-GB"/>
        </w:rPr>
        <w:t xml:space="preserve">following serious domestic abuse incidents yet instead of disclosing </w:t>
      </w:r>
      <w:r w:rsidR="00165CEE" w:rsidRPr="00844268">
        <w:rPr>
          <w:rFonts w:eastAsia="Times New Roman" w:cstheme="minorHAnsi"/>
          <w:sz w:val="24"/>
          <w:szCs w:val="24"/>
          <w:lang w:eastAsia="en-GB"/>
        </w:rPr>
        <w:t xml:space="preserve">her partner’s significant domestic abuse convictions, the police informed children’s services who in turn told her to </w:t>
      </w:r>
      <w:r w:rsidR="00D93211" w:rsidRPr="00844268">
        <w:rPr>
          <w:rFonts w:eastAsia="Times New Roman" w:cstheme="minorHAnsi"/>
          <w:sz w:val="24"/>
          <w:szCs w:val="24"/>
          <w:lang w:eastAsia="en-GB"/>
        </w:rPr>
        <w:t>“</w:t>
      </w:r>
      <w:r w:rsidR="00165CEE" w:rsidRPr="00844268">
        <w:rPr>
          <w:rFonts w:eastAsia="Times New Roman" w:cstheme="minorHAnsi"/>
          <w:sz w:val="24"/>
          <w:szCs w:val="24"/>
          <w:lang w:eastAsia="en-GB"/>
        </w:rPr>
        <w:t>get rid of this man or we will get involved with you</w:t>
      </w:r>
      <w:r w:rsidR="00D93211" w:rsidRPr="00844268">
        <w:rPr>
          <w:rFonts w:eastAsia="Times New Roman" w:cstheme="minorHAnsi"/>
          <w:sz w:val="24"/>
          <w:szCs w:val="24"/>
          <w:lang w:eastAsia="en-GB"/>
        </w:rPr>
        <w:t>”</w:t>
      </w:r>
      <w:r w:rsidR="004F503D" w:rsidRPr="00844268">
        <w:rPr>
          <w:rFonts w:eastAsia="Times New Roman" w:cstheme="minorHAnsi"/>
          <w:sz w:val="24"/>
          <w:szCs w:val="24"/>
          <w:lang w:eastAsia="en-GB"/>
        </w:rPr>
        <w:t xml:space="preserve"> (P11)</w:t>
      </w:r>
      <w:r w:rsidR="00165CEE" w:rsidRPr="00844268">
        <w:rPr>
          <w:rFonts w:eastAsia="Times New Roman" w:cstheme="minorHAnsi"/>
          <w:sz w:val="24"/>
          <w:szCs w:val="24"/>
          <w:lang w:eastAsia="en-GB"/>
        </w:rPr>
        <w:t>.</w:t>
      </w:r>
      <w:r w:rsidR="004F503D" w:rsidRPr="00844268">
        <w:rPr>
          <w:rFonts w:eastAsia="Times New Roman" w:cstheme="minorHAnsi"/>
          <w:sz w:val="24"/>
          <w:szCs w:val="24"/>
          <w:lang w:eastAsia="en-GB"/>
        </w:rPr>
        <w:t xml:space="preserve"> While this woman did end the relationship, </w:t>
      </w:r>
      <w:r w:rsidR="00D34CF8" w:rsidRPr="00844268">
        <w:rPr>
          <w:rFonts w:eastAsia="Times New Roman" w:cstheme="minorHAnsi"/>
          <w:sz w:val="24"/>
          <w:szCs w:val="24"/>
          <w:lang w:eastAsia="en-GB"/>
        </w:rPr>
        <w:t xml:space="preserve">the response she received from the police and children’s services was one of disbelief and </w:t>
      </w:r>
      <w:r w:rsidR="0060046F" w:rsidRPr="00844268">
        <w:rPr>
          <w:rFonts w:eastAsia="Times New Roman" w:cstheme="minorHAnsi"/>
          <w:sz w:val="24"/>
          <w:szCs w:val="24"/>
          <w:lang w:eastAsia="en-GB"/>
        </w:rPr>
        <w:t>admonishment</w:t>
      </w:r>
      <w:r w:rsidR="00D34CF8" w:rsidRPr="00844268">
        <w:rPr>
          <w:rFonts w:eastAsia="Times New Roman" w:cstheme="minorHAnsi"/>
          <w:sz w:val="24"/>
          <w:szCs w:val="24"/>
          <w:lang w:eastAsia="en-GB"/>
        </w:rPr>
        <w:t xml:space="preserve"> regarding her ability to safeguard her children:</w:t>
      </w:r>
    </w:p>
    <w:p w14:paraId="41117E32" w14:textId="00CC9C53" w:rsidR="00D34CF8" w:rsidRPr="00844268" w:rsidRDefault="00D34CF8" w:rsidP="00041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ind w:left="720"/>
        <w:jc w:val="both"/>
        <w:rPr>
          <w:rFonts w:cstheme="minorHAnsi"/>
          <w:sz w:val="24"/>
          <w:szCs w:val="24"/>
        </w:rPr>
      </w:pPr>
      <w:r w:rsidRPr="00844268">
        <w:rPr>
          <w:rFonts w:cstheme="minorHAnsi"/>
          <w:sz w:val="24"/>
          <w:szCs w:val="24"/>
        </w:rPr>
        <w:t>I was trying to rid of him and he was just harassing me, sending me constant messages, I'd blocked him but he kept making up like new email addresses so they would get through, over a week, two days, I got like 40 emails and they went from being desperate to being nasty to being abusive</w:t>
      </w:r>
      <w:r w:rsidR="00C35CFB" w:rsidRPr="00844268">
        <w:rPr>
          <w:rFonts w:cstheme="minorHAnsi"/>
          <w:sz w:val="24"/>
          <w:szCs w:val="24"/>
        </w:rPr>
        <w:t xml:space="preserve">. </w:t>
      </w:r>
      <w:r w:rsidRPr="00844268">
        <w:rPr>
          <w:rFonts w:cstheme="minorHAnsi"/>
          <w:sz w:val="24"/>
          <w:szCs w:val="24"/>
        </w:rPr>
        <w:t>And I phoned the police and they came out and it was two young male officers, and they just said, “mixed signals” and “we’re going to have to put this down as a domestic and let social workers know” and I was like “I haven't done anything” I was just contacting them, I thought I was doing the right thing, and then of course, I get a call from the social worker on a Monday saying “why are you in contact with him” and I was like “I</w:t>
      </w:r>
      <w:r w:rsidR="0060046F" w:rsidRPr="00844268">
        <w:rPr>
          <w:rFonts w:cstheme="minorHAnsi"/>
          <w:sz w:val="24"/>
          <w:szCs w:val="24"/>
        </w:rPr>
        <w:t>’m</w:t>
      </w:r>
      <w:r w:rsidRPr="00844268">
        <w:rPr>
          <w:rFonts w:cstheme="minorHAnsi"/>
          <w:sz w:val="24"/>
          <w:szCs w:val="24"/>
        </w:rPr>
        <w:t xml:space="preserve"> not</w:t>
      </w:r>
      <w:r w:rsidR="0060046F" w:rsidRPr="00844268">
        <w:rPr>
          <w:rFonts w:cstheme="minorHAnsi"/>
          <w:sz w:val="24"/>
          <w:szCs w:val="24"/>
        </w:rPr>
        <w:t>,</w:t>
      </w:r>
      <w:r w:rsidRPr="00844268">
        <w:rPr>
          <w:rFonts w:cstheme="minorHAnsi"/>
          <w:sz w:val="24"/>
          <w:szCs w:val="24"/>
        </w:rPr>
        <w:t xml:space="preserve"> I contacted the police because I was being harassed by him</w:t>
      </w:r>
      <w:r w:rsidR="0060046F" w:rsidRPr="00844268">
        <w:rPr>
          <w:rFonts w:cstheme="minorHAnsi"/>
          <w:sz w:val="24"/>
          <w:szCs w:val="24"/>
        </w:rPr>
        <w:t>”</w:t>
      </w:r>
      <w:r w:rsidRPr="00844268">
        <w:rPr>
          <w:rFonts w:cstheme="minorHAnsi"/>
          <w:sz w:val="24"/>
          <w:szCs w:val="24"/>
        </w:rPr>
        <w:t xml:space="preserve"> and then, I just thought you know, I'm never </w:t>
      </w:r>
      <w:proofErr w:type="spellStart"/>
      <w:r w:rsidRPr="00844268">
        <w:rPr>
          <w:rFonts w:cstheme="minorHAnsi"/>
          <w:sz w:val="24"/>
          <w:szCs w:val="24"/>
        </w:rPr>
        <w:t>gonna</w:t>
      </w:r>
      <w:proofErr w:type="spellEnd"/>
      <w:r w:rsidRPr="00844268">
        <w:rPr>
          <w:rFonts w:cstheme="minorHAnsi"/>
          <w:sz w:val="24"/>
          <w:szCs w:val="24"/>
        </w:rPr>
        <w:t xml:space="preserve"> report it again. They made me feel horrible, they took my phone off me and started going through it looking for times when I had messaged him, and they just said, “he’s just a drunk wounded man, we’ll just leave him” but he was stalking me, which is linked to murder. (P11</w:t>
      </w:r>
      <w:r w:rsidR="000178F5" w:rsidRPr="00844268">
        <w:rPr>
          <w:rFonts w:cstheme="minorHAnsi"/>
          <w:sz w:val="24"/>
          <w:szCs w:val="24"/>
        </w:rPr>
        <w:t>, female, 42, white British</w:t>
      </w:r>
      <w:r w:rsidRPr="00844268">
        <w:rPr>
          <w:rFonts w:cstheme="minorHAnsi"/>
          <w:sz w:val="24"/>
          <w:szCs w:val="24"/>
        </w:rPr>
        <w:t>)</w:t>
      </w:r>
    </w:p>
    <w:p w14:paraId="0980B7FE" w14:textId="748EFD32" w:rsidR="00A46F5A" w:rsidRPr="00844268" w:rsidRDefault="00D34CF8" w:rsidP="0077320B">
      <w:pPr>
        <w:pStyle w:val="Pa5"/>
        <w:spacing w:after="100" w:line="480" w:lineRule="auto"/>
        <w:jc w:val="both"/>
        <w:rPr>
          <w:rFonts w:asciiTheme="minorHAnsi" w:eastAsia="Times New Roman" w:hAnsiTheme="minorHAnsi" w:cstheme="minorHAnsi"/>
          <w:lang w:eastAsia="en-GB"/>
        </w:rPr>
      </w:pPr>
      <w:r w:rsidRPr="00844268">
        <w:rPr>
          <w:rFonts w:asciiTheme="minorHAnsi" w:eastAsia="Times New Roman" w:hAnsiTheme="minorHAnsi" w:cstheme="minorHAnsi"/>
          <w:lang w:eastAsia="en-GB"/>
        </w:rPr>
        <w:t xml:space="preserve">This supports </w:t>
      </w:r>
      <w:proofErr w:type="spellStart"/>
      <w:r w:rsidR="00CD608F" w:rsidRPr="00844268">
        <w:rPr>
          <w:rFonts w:asciiTheme="minorHAnsi" w:eastAsia="Times New Roman" w:hAnsiTheme="minorHAnsi" w:cstheme="minorHAnsi"/>
          <w:lang w:eastAsia="en-GB"/>
        </w:rPr>
        <w:t>Hadjimatheou’s</w:t>
      </w:r>
      <w:proofErr w:type="spellEnd"/>
      <w:r w:rsidR="00CD608F" w:rsidRPr="00844268">
        <w:rPr>
          <w:rFonts w:asciiTheme="minorHAnsi" w:eastAsia="Times New Roman" w:hAnsiTheme="minorHAnsi" w:cstheme="minorHAnsi"/>
          <w:lang w:eastAsia="en-GB"/>
        </w:rPr>
        <w:t xml:space="preserve"> (2021) observations in that it is women who are held responsible for protecting their children.</w:t>
      </w:r>
      <w:r w:rsidR="00D54C9E">
        <w:rPr>
          <w:rFonts w:asciiTheme="minorHAnsi" w:eastAsia="Times New Roman" w:hAnsiTheme="minorHAnsi" w:cstheme="minorHAnsi"/>
          <w:lang w:eastAsia="en-GB"/>
        </w:rPr>
        <w:t xml:space="preserve"> </w:t>
      </w:r>
      <w:r w:rsidR="00935F00" w:rsidRPr="00844268">
        <w:rPr>
          <w:rFonts w:asciiTheme="minorHAnsi" w:eastAsia="Times New Roman" w:hAnsiTheme="minorHAnsi" w:cstheme="minorHAnsi"/>
          <w:lang w:eastAsia="en-GB"/>
        </w:rPr>
        <w:t>We have</w:t>
      </w:r>
      <w:r w:rsidR="005D2AE9" w:rsidRPr="00844268">
        <w:rPr>
          <w:rFonts w:asciiTheme="minorHAnsi" w:eastAsia="Times New Roman" w:hAnsiTheme="minorHAnsi" w:cstheme="minorHAnsi"/>
          <w:lang w:eastAsia="en-GB"/>
        </w:rPr>
        <w:t xml:space="preserve"> also</w:t>
      </w:r>
      <w:r w:rsidR="00935F00" w:rsidRPr="00844268">
        <w:rPr>
          <w:rFonts w:asciiTheme="minorHAnsi" w:eastAsia="Times New Roman" w:hAnsiTheme="minorHAnsi" w:cstheme="minorHAnsi"/>
          <w:lang w:eastAsia="en-GB"/>
        </w:rPr>
        <w:t xml:space="preserve"> discussed issues with the </w:t>
      </w:r>
      <w:proofErr w:type="spellStart"/>
      <w:r w:rsidR="00935F00" w:rsidRPr="00844268">
        <w:rPr>
          <w:rFonts w:asciiTheme="minorHAnsi" w:eastAsia="Times New Roman" w:hAnsiTheme="minorHAnsi" w:cstheme="minorHAnsi"/>
          <w:lang w:eastAsia="en-GB"/>
        </w:rPr>
        <w:t>responsibilisation</w:t>
      </w:r>
      <w:proofErr w:type="spellEnd"/>
      <w:r w:rsidR="00935F00" w:rsidRPr="00844268">
        <w:rPr>
          <w:rFonts w:asciiTheme="minorHAnsi" w:eastAsia="Times New Roman" w:hAnsiTheme="minorHAnsi" w:cstheme="minorHAnsi"/>
          <w:lang w:eastAsia="en-GB"/>
        </w:rPr>
        <w:t xml:space="preserve"> of women </w:t>
      </w:r>
      <w:r w:rsidR="005D2AE9" w:rsidRPr="00844268">
        <w:rPr>
          <w:rFonts w:asciiTheme="minorHAnsi" w:eastAsia="Times New Roman" w:hAnsiTheme="minorHAnsi" w:cstheme="minorHAnsi"/>
          <w:lang w:eastAsia="en-GB"/>
        </w:rPr>
        <w:t>via DVDS elsewhere (Barlow, Walklate and Renehan, forthcoming).</w:t>
      </w:r>
      <w:r w:rsidR="00CD608F" w:rsidRPr="00844268">
        <w:rPr>
          <w:rFonts w:asciiTheme="minorHAnsi" w:eastAsia="Times New Roman" w:hAnsiTheme="minorHAnsi" w:cstheme="minorHAnsi"/>
          <w:lang w:eastAsia="en-GB"/>
        </w:rPr>
        <w:t xml:space="preserve"> Yet </w:t>
      </w:r>
      <w:r w:rsidR="00802C75" w:rsidRPr="00844268">
        <w:rPr>
          <w:rFonts w:asciiTheme="minorHAnsi" w:eastAsia="Times New Roman" w:hAnsiTheme="minorHAnsi" w:cstheme="minorHAnsi"/>
          <w:lang w:eastAsia="en-GB"/>
        </w:rPr>
        <w:t xml:space="preserve">as </w:t>
      </w:r>
      <w:r w:rsidR="00CD608F" w:rsidRPr="00844268">
        <w:rPr>
          <w:rFonts w:asciiTheme="minorHAnsi" w:eastAsia="Times New Roman" w:hAnsiTheme="minorHAnsi" w:cstheme="minorHAnsi"/>
          <w:lang w:eastAsia="en-GB"/>
        </w:rPr>
        <w:t>the accounts of this victim-survivor</w:t>
      </w:r>
      <w:r w:rsidR="00802C75" w:rsidRPr="00844268">
        <w:rPr>
          <w:rFonts w:asciiTheme="minorHAnsi" w:eastAsia="Times New Roman" w:hAnsiTheme="minorHAnsi" w:cstheme="minorHAnsi"/>
          <w:lang w:eastAsia="en-GB"/>
        </w:rPr>
        <w:t xml:space="preserve"> illustrates, the process she experienced</w:t>
      </w:r>
      <w:r w:rsidR="00CD608F" w:rsidRPr="00844268">
        <w:rPr>
          <w:rFonts w:asciiTheme="minorHAnsi" w:eastAsia="Times New Roman" w:hAnsiTheme="minorHAnsi" w:cstheme="minorHAnsi"/>
          <w:lang w:eastAsia="en-GB"/>
        </w:rPr>
        <w:t xml:space="preserve"> </w:t>
      </w:r>
      <w:r w:rsidR="008E1331" w:rsidRPr="00844268">
        <w:rPr>
          <w:rFonts w:asciiTheme="minorHAnsi" w:eastAsia="Times New Roman" w:hAnsiTheme="minorHAnsi" w:cstheme="minorHAnsi"/>
          <w:lang w:eastAsia="en-GB"/>
        </w:rPr>
        <w:t>add</w:t>
      </w:r>
      <w:r w:rsidR="00802C75" w:rsidRPr="00844268">
        <w:rPr>
          <w:rFonts w:asciiTheme="minorHAnsi" w:eastAsia="Times New Roman" w:hAnsiTheme="minorHAnsi" w:cstheme="minorHAnsi"/>
          <w:lang w:eastAsia="en-GB"/>
        </w:rPr>
        <w:t>ed</w:t>
      </w:r>
      <w:r w:rsidR="00CD608F" w:rsidRPr="00844268">
        <w:rPr>
          <w:rFonts w:asciiTheme="minorHAnsi" w:eastAsia="Times New Roman" w:hAnsiTheme="minorHAnsi" w:cstheme="minorHAnsi"/>
          <w:lang w:eastAsia="en-GB"/>
        </w:rPr>
        <w:t xml:space="preserve"> a further layer of disempowerment even</w:t>
      </w:r>
      <w:r w:rsidR="00802C75" w:rsidRPr="00844268">
        <w:rPr>
          <w:rFonts w:asciiTheme="minorHAnsi" w:eastAsia="Times New Roman" w:hAnsiTheme="minorHAnsi" w:cstheme="minorHAnsi"/>
          <w:lang w:eastAsia="en-GB"/>
        </w:rPr>
        <w:t xml:space="preserve"> though she had gone</w:t>
      </w:r>
      <w:r w:rsidR="00CD608F" w:rsidRPr="00844268">
        <w:rPr>
          <w:rFonts w:asciiTheme="minorHAnsi" w:eastAsia="Times New Roman" w:hAnsiTheme="minorHAnsi" w:cstheme="minorHAnsi"/>
          <w:lang w:eastAsia="en-GB"/>
        </w:rPr>
        <w:t xml:space="preserve"> to great lengths to safeguard </w:t>
      </w:r>
      <w:r w:rsidR="00802C75" w:rsidRPr="00844268">
        <w:rPr>
          <w:rFonts w:asciiTheme="minorHAnsi" w:eastAsia="Times New Roman" w:hAnsiTheme="minorHAnsi" w:cstheme="minorHAnsi"/>
          <w:lang w:eastAsia="en-GB"/>
        </w:rPr>
        <w:t>her</w:t>
      </w:r>
      <w:r w:rsidR="00CD608F" w:rsidRPr="00844268">
        <w:rPr>
          <w:rFonts w:asciiTheme="minorHAnsi" w:eastAsia="Times New Roman" w:hAnsiTheme="minorHAnsi" w:cstheme="minorHAnsi"/>
          <w:lang w:eastAsia="en-GB"/>
        </w:rPr>
        <w:t xml:space="preserve"> children </w:t>
      </w:r>
      <w:r w:rsidR="008E1331" w:rsidRPr="00844268">
        <w:rPr>
          <w:rFonts w:asciiTheme="minorHAnsi" w:eastAsia="Times New Roman" w:hAnsiTheme="minorHAnsi" w:cstheme="minorHAnsi"/>
          <w:lang w:eastAsia="en-GB"/>
        </w:rPr>
        <w:t xml:space="preserve">as </w:t>
      </w:r>
      <w:r w:rsidR="00802C75" w:rsidRPr="00844268">
        <w:rPr>
          <w:rFonts w:asciiTheme="minorHAnsi" w:eastAsia="Times New Roman" w:hAnsiTheme="minorHAnsi" w:cstheme="minorHAnsi"/>
          <w:lang w:eastAsia="en-GB"/>
        </w:rPr>
        <w:t>directed</w:t>
      </w:r>
      <w:r w:rsidR="008E1331" w:rsidRPr="00844268">
        <w:rPr>
          <w:rFonts w:asciiTheme="minorHAnsi" w:eastAsia="Times New Roman" w:hAnsiTheme="minorHAnsi" w:cstheme="minorHAnsi"/>
          <w:lang w:eastAsia="en-GB"/>
        </w:rPr>
        <w:t xml:space="preserve"> by </w:t>
      </w:r>
      <w:r w:rsidR="00802C75" w:rsidRPr="00844268">
        <w:rPr>
          <w:rFonts w:asciiTheme="minorHAnsi" w:eastAsia="Times New Roman" w:hAnsiTheme="minorHAnsi" w:cstheme="minorHAnsi"/>
          <w:lang w:eastAsia="en-GB"/>
        </w:rPr>
        <w:t xml:space="preserve">the </w:t>
      </w:r>
      <w:r w:rsidR="008E1331" w:rsidRPr="00844268">
        <w:rPr>
          <w:rFonts w:asciiTheme="minorHAnsi" w:eastAsia="Times New Roman" w:hAnsiTheme="minorHAnsi" w:cstheme="minorHAnsi"/>
          <w:lang w:eastAsia="en-GB"/>
        </w:rPr>
        <w:t xml:space="preserve">statutory </w:t>
      </w:r>
      <w:r w:rsidR="00802C75" w:rsidRPr="00844268">
        <w:rPr>
          <w:rFonts w:asciiTheme="minorHAnsi" w:eastAsia="Times New Roman" w:hAnsiTheme="minorHAnsi" w:cstheme="minorHAnsi"/>
          <w:lang w:eastAsia="en-GB"/>
        </w:rPr>
        <w:t xml:space="preserve">services. </w:t>
      </w:r>
      <w:r w:rsidR="008E1331" w:rsidRPr="00844268">
        <w:rPr>
          <w:rFonts w:asciiTheme="minorHAnsi" w:eastAsia="Times New Roman" w:hAnsiTheme="minorHAnsi" w:cstheme="minorHAnsi"/>
          <w:lang w:eastAsia="en-GB"/>
        </w:rPr>
        <w:t xml:space="preserve"> </w:t>
      </w:r>
      <w:r w:rsidR="00802C75" w:rsidRPr="00844268">
        <w:rPr>
          <w:rFonts w:asciiTheme="minorHAnsi" w:eastAsia="Times New Roman" w:hAnsiTheme="minorHAnsi" w:cstheme="minorHAnsi"/>
          <w:lang w:eastAsia="en-GB"/>
        </w:rPr>
        <w:t>When</w:t>
      </w:r>
      <w:r w:rsidR="008E1331" w:rsidRPr="00844268">
        <w:rPr>
          <w:rFonts w:asciiTheme="minorHAnsi" w:eastAsia="Times New Roman" w:hAnsiTheme="minorHAnsi" w:cstheme="minorHAnsi"/>
          <w:lang w:eastAsia="en-GB"/>
        </w:rPr>
        <w:t xml:space="preserve"> those agencies fail to</w:t>
      </w:r>
      <w:r w:rsidR="00826FEB" w:rsidRPr="00844268">
        <w:rPr>
          <w:rFonts w:asciiTheme="minorHAnsi" w:eastAsia="Times New Roman" w:hAnsiTheme="minorHAnsi" w:cstheme="minorHAnsi"/>
          <w:lang w:eastAsia="en-GB"/>
        </w:rPr>
        <w:t xml:space="preserve"> use the tools at their disposal to empower women </w:t>
      </w:r>
      <w:r w:rsidR="00802C75" w:rsidRPr="00844268">
        <w:rPr>
          <w:rFonts w:asciiTheme="minorHAnsi" w:eastAsia="Times New Roman" w:hAnsiTheme="minorHAnsi" w:cstheme="minorHAnsi"/>
          <w:lang w:eastAsia="en-GB"/>
        </w:rPr>
        <w:t xml:space="preserve">and </w:t>
      </w:r>
      <w:r w:rsidR="00826FEB" w:rsidRPr="00844268">
        <w:rPr>
          <w:rFonts w:asciiTheme="minorHAnsi" w:eastAsia="Times New Roman" w:hAnsiTheme="minorHAnsi" w:cstheme="minorHAnsi"/>
          <w:lang w:eastAsia="en-GB"/>
        </w:rPr>
        <w:t xml:space="preserve">to prevent further domestic abuse </w:t>
      </w:r>
      <w:r w:rsidR="00D54C9E" w:rsidRPr="00844268">
        <w:rPr>
          <w:rFonts w:asciiTheme="minorHAnsi" w:eastAsia="Times New Roman" w:hAnsiTheme="minorHAnsi" w:cstheme="minorHAnsi"/>
          <w:lang w:eastAsia="en-GB"/>
        </w:rPr>
        <w:t>occurring,</w:t>
      </w:r>
      <w:r w:rsidR="00826FEB" w:rsidRPr="00844268">
        <w:rPr>
          <w:rFonts w:asciiTheme="minorHAnsi" w:eastAsia="Times New Roman" w:hAnsiTheme="minorHAnsi" w:cstheme="minorHAnsi"/>
          <w:lang w:eastAsia="en-GB"/>
        </w:rPr>
        <w:t xml:space="preserve"> they </w:t>
      </w:r>
      <w:r w:rsidR="00802C75" w:rsidRPr="00844268">
        <w:rPr>
          <w:rFonts w:asciiTheme="minorHAnsi" w:eastAsia="Times New Roman" w:hAnsiTheme="minorHAnsi" w:cstheme="minorHAnsi"/>
          <w:lang w:eastAsia="en-GB"/>
        </w:rPr>
        <w:t xml:space="preserve">not only </w:t>
      </w:r>
      <w:r w:rsidR="00826FEB" w:rsidRPr="00844268">
        <w:rPr>
          <w:rFonts w:asciiTheme="minorHAnsi" w:eastAsia="Times New Roman" w:hAnsiTheme="minorHAnsi" w:cstheme="minorHAnsi"/>
          <w:lang w:eastAsia="en-GB"/>
        </w:rPr>
        <w:t>actively disempower women</w:t>
      </w:r>
      <w:r w:rsidR="00D93211" w:rsidRPr="00844268">
        <w:rPr>
          <w:rFonts w:asciiTheme="minorHAnsi" w:eastAsia="Times New Roman" w:hAnsiTheme="minorHAnsi" w:cstheme="minorHAnsi"/>
          <w:lang w:eastAsia="en-GB"/>
        </w:rPr>
        <w:t>,</w:t>
      </w:r>
      <w:r w:rsidR="00802C75" w:rsidRPr="00844268">
        <w:rPr>
          <w:rFonts w:asciiTheme="minorHAnsi" w:eastAsia="Times New Roman" w:hAnsiTheme="minorHAnsi" w:cstheme="minorHAnsi"/>
          <w:lang w:eastAsia="en-GB"/>
        </w:rPr>
        <w:t xml:space="preserve"> they also cause</w:t>
      </w:r>
      <w:r w:rsidR="00826FEB" w:rsidRPr="00844268">
        <w:rPr>
          <w:rFonts w:asciiTheme="minorHAnsi" w:eastAsia="Times New Roman" w:hAnsiTheme="minorHAnsi" w:cstheme="minorHAnsi"/>
          <w:lang w:eastAsia="en-GB"/>
        </w:rPr>
        <w:t xml:space="preserve"> further harm.</w:t>
      </w:r>
    </w:p>
    <w:p w14:paraId="5E310372" w14:textId="769099E5" w:rsidR="00D060AF" w:rsidRPr="00844268" w:rsidRDefault="00D060AF" w:rsidP="00E25E85">
      <w:pPr>
        <w:pStyle w:val="Pa5"/>
        <w:spacing w:after="100" w:line="480" w:lineRule="auto"/>
        <w:ind w:firstLine="720"/>
        <w:jc w:val="both"/>
        <w:rPr>
          <w:rFonts w:asciiTheme="minorHAnsi" w:hAnsiTheme="minorHAnsi" w:cstheme="minorHAnsi"/>
          <w:color w:val="000000"/>
        </w:rPr>
      </w:pPr>
      <w:r w:rsidRPr="00844268">
        <w:rPr>
          <w:rFonts w:asciiTheme="minorHAnsi" w:eastAsia="Times New Roman" w:hAnsiTheme="minorHAnsi" w:cstheme="minorHAnsi"/>
          <w:lang w:eastAsia="en-GB"/>
        </w:rPr>
        <w:t>Th</w:t>
      </w:r>
      <w:r w:rsidR="008A6A86" w:rsidRPr="00844268">
        <w:rPr>
          <w:rFonts w:asciiTheme="minorHAnsi" w:eastAsia="Times New Roman" w:hAnsiTheme="minorHAnsi" w:cstheme="minorHAnsi"/>
          <w:lang w:eastAsia="en-GB"/>
        </w:rPr>
        <w:t>e third way in which the incident</w:t>
      </w:r>
      <w:r w:rsidR="001645EB" w:rsidRPr="00844268">
        <w:rPr>
          <w:rFonts w:asciiTheme="minorHAnsi" w:eastAsia="Times New Roman" w:hAnsiTheme="minorHAnsi" w:cstheme="minorHAnsi"/>
          <w:lang w:eastAsia="en-GB"/>
        </w:rPr>
        <w:t>-</w:t>
      </w:r>
      <w:r w:rsidR="00802C75" w:rsidRPr="00844268">
        <w:rPr>
          <w:rFonts w:asciiTheme="minorHAnsi" w:eastAsia="Times New Roman" w:hAnsiTheme="minorHAnsi" w:cstheme="minorHAnsi"/>
          <w:lang w:eastAsia="en-GB"/>
        </w:rPr>
        <w:t>centred model</w:t>
      </w:r>
      <w:r w:rsidR="008A6A86" w:rsidRPr="00844268">
        <w:rPr>
          <w:rFonts w:asciiTheme="minorHAnsi" w:eastAsia="Times New Roman" w:hAnsiTheme="minorHAnsi" w:cstheme="minorHAnsi"/>
          <w:lang w:eastAsia="en-GB"/>
        </w:rPr>
        <w:t xml:space="preserve"> of empowerment manifested </w:t>
      </w:r>
      <w:r w:rsidR="008417BD" w:rsidRPr="00844268">
        <w:rPr>
          <w:rFonts w:asciiTheme="minorHAnsi" w:eastAsia="Times New Roman" w:hAnsiTheme="minorHAnsi" w:cstheme="minorHAnsi"/>
          <w:lang w:eastAsia="en-GB"/>
        </w:rPr>
        <w:t>itself occurred</w:t>
      </w:r>
      <w:r w:rsidR="008A6A86" w:rsidRPr="00844268">
        <w:rPr>
          <w:rFonts w:asciiTheme="minorHAnsi" w:eastAsia="Times New Roman" w:hAnsiTheme="minorHAnsi" w:cstheme="minorHAnsi"/>
          <w:lang w:eastAsia="en-GB"/>
        </w:rPr>
        <w:t xml:space="preserve"> </w:t>
      </w:r>
      <w:r w:rsidRPr="00844268">
        <w:rPr>
          <w:rFonts w:asciiTheme="minorHAnsi" w:hAnsiTheme="minorHAnsi" w:cstheme="minorHAnsi"/>
          <w:color w:val="000000"/>
        </w:rPr>
        <w:t xml:space="preserve">when victim-survivors requested information either </w:t>
      </w:r>
      <w:r w:rsidR="00802C75" w:rsidRPr="00844268">
        <w:rPr>
          <w:rFonts w:asciiTheme="minorHAnsi" w:hAnsiTheme="minorHAnsi" w:cstheme="minorHAnsi"/>
          <w:color w:val="000000"/>
        </w:rPr>
        <w:t>when</w:t>
      </w:r>
      <w:r w:rsidRPr="00844268">
        <w:rPr>
          <w:rFonts w:asciiTheme="minorHAnsi" w:hAnsiTheme="minorHAnsi" w:cstheme="minorHAnsi"/>
          <w:color w:val="000000"/>
        </w:rPr>
        <w:t xml:space="preserve"> the relationship had ended, or when police officers believed that it had (even though the relationship was ongoing in reality). </w:t>
      </w:r>
      <w:r w:rsidR="00D23EDC" w:rsidRPr="00844268">
        <w:rPr>
          <w:rFonts w:asciiTheme="minorHAnsi" w:hAnsiTheme="minorHAnsi" w:cstheme="minorHAnsi"/>
          <w:color w:val="000000"/>
        </w:rPr>
        <w:t>From</w:t>
      </w:r>
      <w:r w:rsidRPr="00844268">
        <w:rPr>
          <w:rFonts w:asciiTheme="minorHAnsi" w:hAnsiTheme="minorHAnsi" w:cstheme="minorHAnsi"/>
          <w:color w:val="000000"/>
        </w:rPr>
        <w:t xml:space="preserve"> the survey</w:t>
      </w:r>
      <w:r w:rsidR="00D23EDC" w:rsidRPr="00844268">
        <w:rPr>
          <w:rFonts w:asciiTheme="minorHAnsi" w:hAnsiTheme="minorHAnsi" w:cstheme="minorHAnsi"/>
          <w:color w:val="000000"/>
        </w:rPr>
        <w:t xml:space="preserve"> data</w:t>
      </w:r>
      <w:r w:rsidRPr="00844268">
        <w:rPr>
          <w:rFonts w:asciiTheme="minorHAnsi" w:hAnsiTheme="minorHAnsi" w:cstheme="minorHAnsi"/>
          <w:color w:val="000000"/>
        </w:rPr>
        <w:t xml:space="preserve">, 15 women </w:t>
      </w:r>
      <w:r w:rsidR="00802C75" w:rsidRPr="00844268">
        <w:rPr>
          <w:rFonts w:asciiTheme="minorHAnsi" w:hAnsiTheme="minorHAnsi" w:cstheme="minorHAnsi"/>
          <w:color w:val="000000"/>
        </w:rPr>
        <w:t xml:space="preserve">stated </w:t>
      </w:r>
      <w:r w:rsidRPr="00844268">
        <w:rPr>
          <w:rFonts w:asciiTheme="minorHAnsi" w:hAnsiTheme="minorHAnsi" w:cstheme="minorHAnsi"/>
          <w:color w:val="000000"/>
        </w:rPr>
        <w:t xml:space="preserve">that they were not given information on the basis that they were no longer in the relationship. This </w:t>
      </w:r>
      <w:r w:rsidR="008417BD" w:rsidRPr="00844268">
        <w:rPr>
          <w:rFonts w:asciiTheme="minorHAnsi" w:hAnsiTheme="minorHAnsi" w:cstheme="minorHAnsi"/>
          <w:color w:val="000000"/>
        </w:rPr>
        <w:t>was further</w:t>
      </w:r>
      <w:r w:rsidR="00802C75" w:rsidRPr="00844268">
        <w:rPr>
          <w:rFonts w:asciiTheme="minorHAnsi" w:hAnsiTheme="minorHAnsi" w:cstheme="minorHAnsi"/>
          <w:color w:val="000000"/>
        </w:rPr>
        <w:t xml:space="preserve"> reflected</w:t>
      </w:r>
      <w:r w:rsidRPr="00844268">
        <w:rPr>
          <w:rFonts w:asciiTheme="minorHAnsi" w:hAnsiTheme="minorHAnsi" w:cstheme="minorHAnsi"/>
          <w:color w:val="000000"/>
        </w:rPr>
        <w:t xml:space="preserve"> in the interviews, with three </w:t>
      </w:r>
      <w:r w:rsidR="00D23EDC" w:rsidRPr="00844268">
        <w:rPr>
          <w:rFonts w:asciiTheme="minorHAnsi" w:hAnsiTheme="minorHAnsi" w:cstheme="minorHAnsi"/>
          <w:color w:val="000000"/>
        </w:rPr>
        <w:t xml:space="preserve">of these </w:t>
      </w:r>
      <w:r w:rsidRPr="00844268">
        <w:rPr>
          <w:rFonts w:asciiTheme="minorHAnsi" w:hAnsiTheme="minorHAnsi" w:cstheme="minorHAnsi"/>
          <w:color w:val="000000"/>
        </w:rPr>
        <w:t>women being refused information on these grounds</w:t>
      </w:r>
      <w:r w:rsidR="00802C75" w:rsidRPr="00844268">
        <w:rPr>
          <w:rFonts w:asciiTheme="minorHAnsi" w:hAnsiTheme="minorHAnsi" w:cstheme="minorHAnsi"/>
          <w:color w:val="000000"/>
        </w:rPr>
        <w:t xml:space="preserve"> and</w:t>
      </w:r>
      <w:r w:rsidRPr="00844268">
        <w:rPr>
          <w:rFonts w:asciiTheme="minorHAnsi" w:hAnsiTheme="minorHAnsi" w:cstheme="minorHAnsi"/>
          <w:color w:val="000000"/>
        </w:rPr>
        <w:t xml:space="preserve"> is captured </w:t>
      </w:r>
      <w:r w:rsidR="00D23EDC" w:rsidRPr="00844268">
        <w:rPr>
          <w:rFonts w:asciiTheme="minorHAnsi" w:hAnsiTheme="minorHAnsi" w:cstheme="minorHAnsi"/>
          <w:color w:val="000000"/>
        </w:rPr>
        <w:t>in</w:t>
      </w:r>
      <w:r w:rsidRPr="00844268">
        <w:rPr>
          <w:rFonts w:asciiTheme="minorHAnsi" w:hAnsiTheme="minorHAnsi" w:cstheme="minorHAnsi"/>
          <w:color w:val="000000"/>
        </w:rPr>
        <w:t xml:space="preserve"> the following</w:t>
      </w:r>
      <w:r w:rsidR="00D23EDC" w:rsidRPr="00844268">
        <w:rPr>
          <w:rFonts w:asciiTheme="minorHAnsi" w:hAnsiTheme="minorHAnsi" w:cstheme="minorHAnsi"/>
          <w:color w:val="000000"/>
        </w:rPr>
        <w:t xml:space="preserve"> comments</w:t>
      </w:r>
      <w:r w:rsidRPr="00844268">
        <w:rPr>
          <w:rFonts w:asciiTheme="minorHAnsi" w:hAnsiTheme="minorHAnsi" w:cstheme="minorHAnsi"/>
          <w:color w:val="000000"/>
        </w:rPr>
        <w:t>:</w:t>
      </w:r>
    </w:p>
    <w:p w14:paraId="195E0E59" w14:textId="01226D55" w:rsidR="00D060AF" w:rsidRPr="00844268" w:rsidRDefault="00D060AF" w:rsidP="00E25E85">
      <w:pPr>
        <w:pStyle w:val="Pa5"/>
        <w:spacing w:after="100" w:line="480" w:lineRule="auto"/>
        <w:ind w:left="720"/>
        <w:jc w:val="both"/>
        <w:rPr>
          <w:rFonts w:asciiTheme="minorHAnsi" w:hAnsiTheme="minorHAnsi" w:cstheme="minorHAnsi"/>
          <w:color w:val="000000"/>
        </w:rPr>
      </w:pPr>
      <w:r w:rsidRPr="00844268">
        <w:rPr>
          <w:rFonts w:asciiTheme="minorHAnsi" w:hAnsiTheme="minorHAnsi" w:cstheme="minorHAnsi"/>
          <w:color w:val="000000"/>
        </w:rPr>
        <w:t>My biggest worry is this idea that you have to be in a relationship with the perpetrator before they disclosed to you. I just cannot get past that. I mean, how many women leave, and then don’t feel safe when they’ve left, so they may think, I’m going to go and find out if he has a history of abuse. So then you go to the police, and they say, “oh well, we can’t tell you because you’re not with them anymore”. Now that might make women doubt their own judgment and think, maybe I’m just making all this up, and then go back, because there’s that hook, there’s that pull there anyway</w:t>
      </w:r>
      <w:r w:rsidR="00944947">
        <w:rPr>
          <w:rFonts w:asciiTheme="minorHAnsi" w:hAnsiTheme="minorHAnsi" w:cstheme="minorHAnsi"/>
          <w:color w:val="000000"/>
        </w:rPr>
        <w:t>.</w:t>
      </w:r>
      <w:r w:rsidRPr="00844268">
        <w:rPr>
          <w:rFonts w:asciiTheme="minorHAnsi" w:hAnsiTheme="minorHAnsi" w:cstheme="minorHAnsi"/>
          <w:color w:val="000000"/>
        </w:rPr>
        <w:t xml:space="preserve"> (</w:t>
      </w:r>
      <w:r w:rsidR="000178F5" w:rsidRPr="00844268">
        <w:rPr>
          <w:rFonts w:asciiTheme="minorHAnsi" w:hAnsiTheme="minorHAnsi" w:cstheme="minorHAnsi"/>
          <w:color w:val="000000"/>
        </w:rPr>
        <w:t>P</w:t>
      </w:r>
      <w:r w:rsidRPr="00844268">
        <w:rPr>
          <w:rFonts w:asciiTheme="minorHAnsi" w:hAnsiTheme="minorHAnsi" w:cstheme="minorHAnsi"/>
          <w:color w:val="000000"/>
        </w:rPr>
        <w:t>15</w:t>
      </w:r>
      <w:r w:rsidR="000178F5" w:rsidRPr="00844268">
        <w:rPr>
          <w:rFonts w:asciiTheme="minorHAnsi" w:hAnsiTheme="minorHAnsi" w:cstheme="minorHAnsi"/>
          <w:color w:val="000000"/>
        </w:rPr>
        <w:t>: female, 55, white British</w:t>
      </w:r>
      <w:r w:rsidRPr="00844268">
        <w:rPr>
          <w:rFonts w:asciiTheme="minorHAnsi" w:hAnsiTheme="minorHAnsi" w:cstheme="minorHAnsi"/>
          <w:color w:val="000000"/>
        </w:rPr>
        <w:t>)</w:t>
      </w:r>
    </w:p>
    <w:p w14:paraId="0131F555" w14:textId="5A7097FF" w:rsidR="00D23EDC" w:rsidRPr="00844268" w:rsidRDefault="00D23EDC" w:rsidP="00A316F7">
      <w:pPr>
        <w:pStyle w:val="Default"/>
        <w:jc w:val="both"/>
        <w:rPr>
          <w:rFonts w:asciiTheme="minorHAnsi" w:hAnsiTheme="minorHAnsi" w:cstheme="minorHAnsi"/>
        </w:rPr>
      </w:pPr>
      <w:r w:rsidRPr="00844268">
        <w:rPr>
          <w:rFonts w:asciiTheme="minorHAnsi" w:hAnsiTheme="minorHAnsi" w:cstheme="minorHAnsi"/>
        </w:rPr>
        <w:t>And</w:t>
      </w:r>
      <w:r w:rsidR="008417BD" w:rsidRPr="00844268">
        <w:rPr>
          <w:rFonts w:asciiTheme="minorHAnsi" w:hAnsiTheme="minorHAnsi" w:cstheme="minorHAnsi"/>
        </w:rPr>
        <w:t>:</w:t>
      </w:r>
      <w:r w:rsidRPr="00844268">
        <w:rPr>
          <w:rFonts w:asciiTheme="minorHAnsi" w:hAnsiTheme="minorHAnsi" w:cstheme="minorHAnsi"/>
        </w:rPr>
        <w:t xml:space="preserve"> </w:t>
      </w:r>
    </w:p>
    <w:p w14:paraId="31644642" w14:textId="77777777" w:rsidR="00D23EDC" w:rsidRPr="00844268" w:rsidRDefault="00D23EDC" w:rsidP="00A316F7">
      <w:pPr>
        <w:pStyle w:val="Default"/>
        <w:jc w:val="both"/>
        <w:rPr>
          <w:rFonts w:asciiTheme="minorHAnsi" w:hAnsiTheme="minorHAnsi" w:cstheme="minorHAnsi"/>
        </w:rPr>
      </w:pPr>
    </w:p>
    <w:p w14:paraId="3DE09678" w14:textId="03A7B3C6" w:rsidR="00D060AF" w:rsidRPr="00844268" w:rsidRDefault="00D060AF" w:rsidP="00E25E85">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 xml:space="preserve">My gut feeling made me apply for the </w:t>
      </w:r>
      <w:r w:rsidR="00944947" w:rsidRPr="00844268">
        <w:rPr>
          <w:rFonts w:eastAsia="Times New Roman" w:cstheme="minorHAnsi"/>
          <w:sz w:val="24"/>
          <w:szCs w:val="24"/>
          <w:lang w:eastAsia="en-GB"/>
        </w:rPr>
        <w:t>disclosure,</w:t>
      </w:r>
      <w:r w:rsidRPr="00844268">
        <w:rPr>
          <w:rFonts w:eastAsia="Times New Roman" w:cstheme="minorHAnsi"/>
          <w:sz w:val="24"/>
          <w:szCs w:val="24"/>
          <w:lang w:eastAsia="en-GB"/>
        </w:rPr>
        <w:t xml:space="preserve"> but I was told that I was not eligible as I had ended the relationship. </w:t>
      </w:r>
      <w:r w:rsidR="00944947" w:rsidRPr="00844268">
        <w:rPr>
          <w:rFonts w:eastAsia="Times New Roman" w:cstheme="minorHAnsi"/>
          <w:sz w:val="24"/>
          <w:szCs w:val="24"/>
          <w:lang w:eastAsia="en-GB"/>
        </w:rPr>
        <w:t>However,</w:t>
      </w:r>
      <w:r w:rsidRPr="00844268">
        <w:rPr>
          <w:rFonts w:eastAsia="Times New Roman" w:cstheme="minorHAnsi"/>
          <w:sz w:val="24"/>
          <w:szCs w:val="24"/>
          <w:lang w:eastAsia="en-GB"/>
        </w:rPr>
        <w:t xml:space="preserve"> it wasn’t fully over and I was confused that officers made that assumption without exploring it further. I just assumed that they must not be concerned that he had a history and eventually continued the relationship fully. This ended really bad, as he ended up </w:t>
      </w:r>
      <w:r w:rsidR="005C6C0B" w:rsidRPr="00844268">
        <w:rPr>
          <w:rFonts w:eastAsia="Times New Roman" w:cstheme="minorHAnsi"/>
          <w:sz w:val="24"/>
          <w:szCs w:val="24"/>
          <w:lang w:eastAsia="en-GB"/>
        </w:rPr>
        <w:t>trying</w:t>
      </w:r>
      <w:r w:rsidRPr="00844268">
        <w:rPr>
          <w:rFonts w:eastAsia="Times New Roman" w:cstheme="minorHAnsi"/>
          <w:sz w:val="24"/>
          <w:szCs w:val="24"/>
          <w:lang w:eastAsia="en-GB"/>
        </w:rPr>
        <w:t xml:space="preserve"> </w:t>
      </w:r>
      <w:r w:rsidR="005C6C0B" w:rsidRPr="00844268">
        <w:rPr>
          <w:rFonts w:eastAsia="Times New Roman" w:cstheme="minorHAnsi"/>
          <w:sz w:val="24"/>
          <w:szCs w:val="24"/>
          <w:lang w:eastAsia="en-GB"/>
        </w:rPr>
        <w:t>to strangle</w:t>
      </w:r>
      <w:r w:rsidRPr="00844268">
        <w:rPr>
          <w:rFonts w:eastAsia="Times New Roman" w:cstheme="minorHAnsi"/>
          <w:sz w:val="24"/>
          <w:szCs w:val="24"/>
          <w:lang w:eastAsia="en-GB"/>
        </w:rPr>
        <w:t xml:space="preserve"> me</w:t>
      </w:r>
      <w:r w:rsidR="00DC000C">
        <w:rPr>
          <w:rFonts w:eastAsia="Times New Roman" w:cstheme="minorHAnsi"/>
          <w:sz w:val="24"/>
          <w:szCs w:val="24"/>
          <w:lang w:eastAsia="en-GB"/>
        </w:rPr>
        <w:t>.</w:t>
      </w:r>
      <w:r w:rsidRPr="00844268">
        <w:rPr>
          <w:rFonts w:eastAsia="Times New Roman" w:cstheme="minorHAnsi"/>
          <w:sz w:val="24"/>
          <w:szCs w:val="24"/>
          <w:lang w:eastAsia="en-GB"/>
        </w:rPr>
        <w:t xml:space="preserve"> (survey respondent)</w:t>
      </w:r>
    </w:p>
    <w:p w14:paraId="6759359C" w14:textId="6DEFE1E8" w:rsidR="00D060AF" w:rsidRPr="00844268" w:rsidRDefault="00D060AF" w:rsidP="00DD52D4">
      <w:pPr>
        <w:spacing w:line="480" w:lineRule="auto"/>
        <w:jc w:val="both"/>
        <w:rPr>
          <w:rFonts w:cstheme="minorHAnsi"/>
          <w:color w:val="000000"/>
          <w:sz w:val="24"/>
          <w:szCs w:val="24"/>
          <w:u w:val="single"/>
        </w:rPr>
      </w:pPr>
      <w:r w:rsidRPr="00844268">
        <w:rPr>
          <w:rFonts w:cstheme="minorHAnsi"/>
          <w:color w:val="000000"/>
          <w:sz w:val="24"/>
          <w:szCs w:val="24"/>
        </w:rPr>
        <w:t>The difficulties</w:t>
      </w:r>
      <w:r w:rsidR="00D23EDC" w:rsidRPr="00844268">
        <w:rPr>
          <w:rFonts w:cstheme="minorHAnsi"/>
          <w:color w:val="000000"/>
          <w:sz w:val="24"/>
          <w:szCs w:val="24"/>
        </w:rPr>
        <w:t xml:space="preserve"> faced by </w:t>
      </w:r>
      <w:r w:rsidR="008417BD" w:rsidRPr="00844268">
        <w:rPr>
          <w:rFonts w:cstheme="minorHAnsi"/>
          <w:color w:val="000000"/>
          <w:sz w:val="24"/>
          <w:szCs w:val="24"/>
        </w:rPr>
        <w:t>women in</w:t>
      </w:r>
      <w:r w:rsidRPr="00844268">
        <w:rPr>
          <w:rFonts w:cstheme="minorHAnsi"/>
          <w:color w:val="000000"/>
          <w:sz w:val="24"/>
          <w:szCs w:val="24"/>
        </w:rPr>
        <w:t xml:space="preserve"> leaving a violent partner are extensive and well established in the literature (Anderson et al</w:t>
      </w:r>
      <w:r w:rsidR="005B176F" w:rsidRPr="00844268">
        <w:rPr>
          <w:rFonts w:cstheme="minorHAnsi"/>
          <w:color w:val="000000"/>
          <w:sz w:val="24"/>
          <w:szCs w:val="24"/>
        </w:rPr>
        <w:t>.</w:t>
      </w:r>
      <w:r w:rsidRPr="00844268">
        <w:rPr>
          <w:rFonts w:cstheme="minorHAnsi"/>
          <w:color w:val="000000"/>
          <w:sz w:val="24"/>
          <w:szCs w:val="24"/>
        </w:rPr>
        <w:t xml:space="preserve">, 2003; Duggan, 2012). Not giving information on the basis that a relationship has ended, or perceived </w:t>
      </w:r>
      <w:r w:rsidR="00D23EDC" w:rsidRPr="00844268">
        <w:rPr>
          <w:rFonts w:cstheme="minorHAnsi"/>
          <w:color w:val="000000"/>
          <w:sz w:val="24"/>
          <w:szCs w:val="24"/>
        </w:rPr>
        <w:t>to have ended</w:t>
      </w:r>
      <w:r w:rsidRPr="00844268">
        <w:rPr>
          <w:rFonts w:cstheme="minorHAnsi"/>
          <w:color w:val="000000"/>
          <w:sz w:val="24"/>
          <w:szCs w:val="24"/>
        </w:rPr>
        <w:t xml:space="preserve">, could </w:t>
      </w:r>
      <w:r w:rsidR="0048053D" w:rsidRPr="00844268">
        <w:rPr>
          <w:rFonts w:cstheme="minorHAnsi"/>
          <w:color w:val="000000"/>
          <w:sz w:val="24"/>
          <w:szCs w:val="24"/>
        </w:rPr>
        <w:t>result in</w:t>
      </w:r>
      <w:r w:rsidRPr="00844268">
        <w:rPr>
          <w:rFonts w:cstheme="minorHAnsi"/>
          <w:color w:val="000000"/>
          <w:sz w:val="24"/>
          <w:szCs w:val="24"/>
        </w:rPr>
        <w:t xml:space="preserve"> highly dangerous situations for women</w:t>
      </w:r>
      <w:r w:rsidR="00802C75" w:rsidRPr="00844268">
        <w:rPr>
          <w:rFonts w:cstheme="minorHAnsi"/>
          <w:color w:val="000000"/>
          <w:sz w:val="24"/>
          <w:szCs w:val="24"/>
        </w:rPr>
        <w:t xml:space="preserve"> and arguably an indicator of the failure to appreciate relationships as a process.</w:t>
      </w:r>
    </w:p>
    <w:p w14:paraId="5861C09F" w14:textId="78118D31" w:rsidR="00D060AF" w:rsidRPr="00844268" w:rsidRDefault="005C6C0B" w:rsidP="00DD52D4">
      <w:pPr>
        <w:spacing w:line="480" w:lineRule="auto"/>
        <w:ind w:firstLine="720"/>
        <w:jc w:val="both"/>
        <w:rPr>
          <w:rFonts w:cstheme="minorHAnsi"/>
          <w:color w:val="000000"/>
          <w:sz w:val="24"/>
          <w:szCs w:val="24"/>
        </w:rPr>
      </w:pPr>
      <w:r w:rsidRPr="00844268">
        <w:rPr>
          <w:rFonts w:cstheme="minorHAnsi"/>
          <w:color w:val="000000"/>
          <w:sz w:val="24"/>
          <w:szCs w:val="24"/>
        </w:rPr>
        <w:t>A final example of th</w:t>
      </w:r>
      <w:r w:rsidR="00D23EDC" w:rsidRPr="00844268">
        <w:rPr>
          <w:rFonts w:cstheme="minorHAnsi"/>
          <w:color w:val="000000"/>
          <w:sz w:val="24"/>
          <w:szCs w:val="24"/>
        </w:rPr>
        <w:t>e</w:t>
      </w:r>
      <w:r w:rsidRPr="00844268">
        <w:rPr>
          <w:rFonts w:cstheme="minorHAnsi"/>
          <w:color w:val="000000"/>
          <w:sz w:val="24"/>
          <w:szCs w:val="24"/>
        </w:rPr>
        <w:t xml:space="preserve"> incident-</w:t>
      </w:r>
      <w:r w:rsidR="00802C75" w:rsidRPr="00844268">
        <w:rPr>
          <w:rFonts w:cstheme="minorHAnsi"/>
          <w:color w:val="000000"/>
          <w:sz w:val="24"/>
          <w:szCs w:val="24"/>
        </w:rPr>
        <w:t>centred</w:t>
      </w:r>
      <w:r w:rsidRPr="00844268">
        <w:rPr>
          <w:rFonts w:cstheme="minorHAnsi"/>
          <w:color w:val="000000"/>
          <w:sz w:val="24"/>
          <w:szCs w:val="24"/>
        </w:rPr>
        <w:t xml:space="preserve"> approach to the DVDS</w:t>
      </w:r>
      <w:r w:rsidR="00D23EDC" w:rsidRPr="00844268">
        <w:rPr>
          <w:rFonts w:cstheme="minorHAnsi"/>
          <w:color w:val="000000"/>
          <w:sz w:val="24"/>
          <w:szCs w:val="24"/>
        </w:rPr>
        <w:t xml:space="preserve"> </w:t>
      </w:r>
      <w:r w:rsidR="00EA6C75" w:rsidRPr="00844268">
        <w:rPr>
          <w:rFonts w:cstheme="minorHAnsi"/>
          <w:color w:val="000000"/>
          <w:sz w:val="24"/>
          <w:szCs w:val="24"/>
        </w:rPr>
        <w:t>discernible</w:t>
      </w:r>
      <w:r w:rsidR="00D23EDC" w:rsidRPr="00844268">
        <w:rPr>
          <w:rFonts w:cstheme="minorHAnsi"/>
          <w:color w:val="000000"/>
          <w:sz w:val="24"/>
          <w:szCs w:val="24"/>
        </w:rPr>
        <w:t xml:space="preserve"> in this data</w:t>
      </w:r>
      <w:r w:rsidR="00D060AF" w:rsidRPr="00844268">
        <w:rPr>
          <w:rFonts w:cstheme="minorHAnsi"/>
          <w:color w:val="000000"/>
          <w:sz w:val="24"/>
          <w:szCs w:val="24"/>
        </w:rPr>
        <w:t>,</w:t>
      </w:r>
      <w:r w:rsidRPr="00844268">
        <w:rPr>
          <w:rFonts w:cstheme="minorHAnsi"/>
          <w:color w:val="000000"/>
          <w:sz w:val="24"/>
          <w:szCs w:val="24"/>
        </w:rPr>
        <w:t xml:space="preserve"> is th</w:t>
      </w:r>
      <w:r w:rsidR="00D23EDC" w:rsidRPr="00844268">
        <w:rPr>
          <w:rFonts w:cstheme="minorHAnsi"/>
          <w:color w:val="000000"/>
          <w:sz w:val="24"/>
          <w:szCs w:val="24"/>
        </w:rPr>
        <w:t>e views expressed by</w:t>
      </w:r>
      <w:r w:rsidR="00D060AF" w:rsidRPr="00844268">
        <w:rPr>
          <w:rFonts w:cstheme="minorHAnsi"/>
          <w:color w:val="000000"/>
          <w:sz w:val="24"/>
          <w:szCs w:val="24"/>
        </w:rPr>
        <w:t xml:space="preserve"> </w:t>
      </w:r>
      <w:r w:rsidR="002656FA" w:rsidRPr="00844268">
        <w:rPr>
          <w:rFonts w:cstheme="minorHAnsi"/>
          <w:color w:val="000000"/>
          <w:sz w:val="24"/>
          <w:szCs w:val="24"/>
        </w:rPr>
        <w:t xml:space="preserve">victim-survivors </w:t>
      </w:r>
      <w:r w:rsidR="00802C75" w:rsidRPr="00844268">
        <w:rPr>
          <w:rFonts w:cstheme="minorHAnsi"/>
          <w:color w:val="000000"/>
          <w:sz w:val="24"/>
          <w:szCs w:val="24"/>
        </w:rPr>
        <w:t>pointing to</w:t>
      </w:r>
      <w:r w:rsidR="002656FA" w:rsidRPr="00844268">
        <w:rPr>
          <w:rFonts w:cstheme="minorHAnsi"/>
          <w:color w:val="000000"/>
          <w:sz w:val="24"/>
          <w:szCs w:val="24"/>
        </w:rPr>
        <w:t xml:space="preserve"> a lack of wrap around support </w:t>
      </w:r>
      <w:r w:rsidRPr="00844268">
        <w:rPr>
          <w:rFonts w:cstheme="minorHAnsi"/>
          <w:color w:val="000000"/>
          <w:sz w:val="24"/>
          <w:szCs w:val="24"/>
        </w:rPr>
        <w:t xml:space="preserve">provided during </w:t>
      </w:r>
      <w:r w:rsidR="004D5FA6" w:rsidRPr="00844268">
        <w:rPr>
          <w:rFonts w:cstheme="minorHAnsi"/>
          <w:color w:val="000000"/>
          <w:sz w:val="24"/>
          <w:szCs w:val="24"/>
        </w:rPr>
        <w:t xml:space="preserve">and after </w:t>
      </w:r>
      <w:r w:rsidRPr="00844268">
        <w:rPr>
          <w:rFonts w:cstheme="minorHAnsi"/>
          <w:color w:val="000000"/>
          <w:sz w:val="24"/>
          <w:szCs w:val="24"/>
        </w:rPr>
        <w:t>the disclosure process</w:t>
      </w:r>
      <w:r w:rsidR="00D23EDC" w:rsidRPr="00844268">
        <w:rPr>
          <w:rFonts w:cstheme="minorHAnsi"/>
          <w:color w:val="000000"/>
          <w:sz w:val="24"/>
          <w:szCs w:val="24"/>
        </w:rPr>
        <w:t>. E</w:t>
      </w:r>
      <w:r w:rsidR="002656FA" w:rsidRPr="00844268">
        <w:rPr>
          <w:rFonts w:cstheme="minorHAnsi"/>
          <w:color w:val="000000"/>
          <w:sz w:val="24"/>
          <w:szCs w:val="24"/>
        </w:rPr>
        <w:t>ight women</w:t>
      </w:r>
      <w:r w:rsidR="00EA6C75" w:rsidRPr="00844268">
        <w:rPr>
          <w:rFonts w:cstheme="minorHAnsi"/>
          <w:color w:val="000000"/>
          <w:sz w:val="24"/>
          <w:szCs w:val="24"/>
        </w:rPr>
        <w:t xml:space="preserve"> interviewed</w:t>
      </w:r>
      <w:r w:rsidR="002656FA" w:rsidRPr="00844268">
        <w:rPr>
          <w:rFonts w:cstheme="minorHAnsi"/>
          <w:color w:val="000000"/>
          <w:sz w:val="24"/>
          <w:szCs w:val="24"/>
        </w:rPr>
        <w:t xml:space="preserve"> </w:t>
      </w:r>
      <w:r w:rsidRPr="00844268">
        <w:rPr>
          <w:rFonts w:cstheme="minorHAnsi"/>
          <w:color w:val="000000"/>
          <w:sz w:val="24"/>
          <w:szCs w:val="24"/>
        </w:rPr>
        <w:t>suggest</w:t>
      </w:r>
      <w:r w:rsidR="0048053D" w:rsidRPr="00844268">
        <w:rPr>
          <w:rFonts w:cstheme="minorHAnsi"/>
          <w:color w:val="000000"/>
          <w:sz w:val="24"/>
          <w:szCs w:val="24"/>
        </w:rPr>
        <w:t>ed</w:t>
      </w:r>
      <w:r w:rsidRPr="00844268">
        <w:rPr>
          <w:rFonts w:cstheme="minorHAnsi"/>
          <w:color w:val="000000"/>
          <w:sz w:val="24"/>
          <w:szCs w:val="24"/>
        </w:rPr>
        <w:t xml:space="preserve"> they felt</w:t>
      </w:r>
      <w:r w:rsidR="002656FA" w:rsidRPr="00844268">
        <w:rPr>
          <w:rFonts w:cstheme="minorHAnsi"/>
          <w:color w:val="000000"/>
          <w:sz w:val="24"/>
          <w:szCs w:val="24"/>
        </w:rPr>
        <w:t xml:space="preserve"> </w:t>
      </w:r>
      <w:r w:rsidR="00C23E50">
        <w:rPr>
          <w:rFonts w:cstheme="minorHAnsi"/>
          <w:color w:val="000000"/>
          <w:sz w:val="24"/>
          <w:szCs w:val="24"/>
        </w:rPr>
        <w:t>“</w:t>
      </w:r>
      <w:r w:rsidR="002656FA" w:rsidRPr="00844268">
        <w:rPr>
          <w:rFonts w:cstheme="minorHAnsi"/>
          <w:color w:val="000000"/>
          <w:sz w:val="24"/>
          <w:szCs w:val="24"/>
        </w:rPr>
        <w:t>left alone</w:t>
      </w:r>
      <w:r w:rsidR="00C23E50">
        <w:rPr>
          <w:rFonts w:cstheme="minorHAnsi"/>
          <w:color w:val="000000"/>
          <w:sz w:val="24"/>
          <w:szCs w:val="24"/>
        </w:rPr>
        <w:t>”</w:t>
      </w:r>
      <w:r w:rsidR="002656FA" w:rsidRPr="00844268">
        <w:rPr>
          <w:rFonts w:cstheme="minorHAnsi"/>
          <w:color w:val="000000"/>
          <w:sz w:val="24"/>
          <w:szCs w:val="24"/>
        </w:rPr>
        <w:t xml:space="preserve"> and </w:t>
      </w:r>
      <w:r w:rsidR="00C23E50">
        <w:rPr>
          <w:rFonts w:cstheme="minorHAnsi"/>
          <w:color w:val="000000"/>
          <w:sz w:val="24"/>
          <w:szCs w:val="24"/>
        </w:rPr>
        <w:t>“</w:t>
      </w:r>
      <w:r w:rsidR="002656FA" w:rsidRPr="00844268">
        <w:rPr>
          <w:rFonts w:cstheme="minorHAnsi"/>
          <w:color w:val="000000"/>
          <w:sz w:val="24"/>
          <w:szCs w:val="24"/>
        </w:rPr>
        <w:t>unsupported</w:t>
      </w:r>
      <w:r w:rsidR="00C23E50">
        <w:rPr>
          <w:rFonts w:cstheme="minorHAnsi"/>
          <w:color w:val="000000"/>
          <w:sz w:val="24"/>
          <w:szCs w:val="24"/>
        </w:rPr>
        <w:t>”</w:t>
      </w:r>
      <w:r w:rsidR="002656FA" w:rsidRPr="00844268">
        <w:rPr>
          <w:rFonts w:cstheme="minorHAnsi"/>
          <w:color w:val="000000"/>
          <w:sz w:val="24"/>
          <w:szCs w:val="24"/>
        </w:rPr>
        <w:t xml:space="preserve"> as a consequence</w:t>
      </w:r>
      <w:r w:rsidR="0048053D" w:rsidRPr="00844268">
        <w:rPr>
          <w:rFonts w:cstheme="minorHAnsi"/>
          <w:color w:val="000000"/>
          <w:sz w:val="24"/>
          <w:szCs w:val="24"/>
        </w:rPr>
        <w:t>. This is</w:t>
      </w:r>
      <w:r w:rsidR="00965FA9" w:rsidRPr="00844268">
        <w:rPr>
          <w:rFonts w:cstheme="minorHAnsi"/>
          <w:color w:val="000000"/>
          <w:sz w:val="24"/>
          <w:szCs w:val="24"/>
        </w:rPr>
        <w:t xml:space="preserve"> e</w:t>
      </w:r>
      <w:r w:rsidR="002656FA" w:rsidRPr="00844268">
        <w:rPr>
          <w:rFonts w:cstheme="minorHAnsi"/>
          <w:color w:val="000000"/>
          <w:sz w:val="24"/>
          <w:szCs w:val="24"/>
        </w:rPr>
        <w:t xml:space="preserve">videnced </w:t>
      </w:r>
      <w:r w:rsidR="00965FA9" w:rsidRPr="00844268">
        <w:rPr>
          <w:rFonts w:cstheme="minorHAnsi"/>
          <w:color w:val="000000"/>
          <w:sz w:val="24"/>
          <w:szCs w:val="24"/>
        </w:rPr>
        <w:t>in</w:t>
      </w:r>
      <w:r w:rsidR="002656FA" w:rsidRPr="00844268">
        <w:rPr>
          <w:rFonts w:cstheme="minorHAnsi"/>
          <w:color w:val="000000"/>
          <w:sz w:val="24"/>
          <w:szCs w:val="24"/>
        </w:rPr>
        <w:t xml:space="preserve"> the following quotes:</w:t>
      </w:r>
    </w:p>
    <w:p w14:paraId="11AE609B" w14:textId="20887DDD" w:rsidR="00D060AF" w:rsidRPr="00844268" w:rsidRDefault="002656FA" w:rsidP="00DD52D4">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 xml:space="preserve">I </w:t>
      </w:r>
      <w:r w:rsidR="00D060AF" w:rsidRPr="00844268">
        <w:rPr>
          <w:rFonts w:eastAsia="Times New Roman" w:cstheme="minorHAnsi"/>
          <w:sz w:val="24"/>
          <w:szCs w:val="24"/>
          <w:lang w:eastAsia="en-GB"/>
        </w:rPr>
        <w:t xml:space="preserve">think </w:t>
      </w:r>
      <w:r w:rsidR="008F137A" w:rsidRPr="00844268">
        <w:rPr>
          <w:rFonts w:eastAsia="Times New Roman" w:cstheme="minorHAnsi"/>
          <w:sz w:val="24"/>
          <w:szCs w:val="24"/>
          <w:lang w:eastAsia="en-GB"/>
        </w:rPr>
        <w:t xml:space="preserve">the biggest thing </w:t>
      </w:r>
      <w:r w:rsidR="00D060AF" w:rsidRPr="00844268">
        <w:rPr>
          <w:rFonts w:eastAsia="Times New Roman" w:cstheme="minorHAnsi"/>
          <w:sz w:val="24"/>
          <w:szCs w:val="24"/>
          <w:lang w:eastAsia="en-GB"/>
        </w:rPr>
        <w:t xml:space="preserve">is to keep checking in. What I found was people just </w:t>
      </w:r>
      <w:r w:rsidR="008F137A" w:rsidRPr="00844268">
        <w:rPr>
          <w:rFonts w:eastAsia="Times New Roman" w:cstheme="minorHAnsi"/>
          <w:sz w:val="24"/>
          <w:szCs w:val="24"/>
          <w:lang w:eastAsia="en-GB"/>
        </w:rPr>
        <w:t>disappeared</w:t>
      </w:r>
      <w:r w:rsidR="00D060AF" w:rsidRPr="00844268">
        <w:rPr>
          <w:rFonts w:eastAsia="Times New Roman" w:cstheme="minorHAnsi"/>
          <w:sz w:val="24"/>
          <w:szCs w:val="24"/>
          <w:lang w:eastAsia="en-GB"/>
        </w:rPr>
        <w:t>. No-one checked up on me to see if I was ok. (</w:t>
      </w:r>
      <w:r w:rsidR="000178F5" w:rsidRPr="00844268">
        <w:rPr>
          <w:rFonts w:eastAsia="Times New Roman" w:cstheme="minorHAnsi"/>
          <w:sz w:val="24"/>
          <w:szCs w:val="24"/>
          <w:lang w:eastAsia="en-GB"/>
        </w:rPr>
        <w:t>P</w:t>
      </w:r>
      <w:r w:rsidR="00D060AF" w:rsidRPr="00844268">
        <w:rPr>
          <w:rFonts w:eastAsia="Times New Roman" w:cstheme="minorHAnsi"/>
          <w:sz w:val="24"/>
          <w:szCs w:val="24"/>
          <w:lang w:eastAsia="en-GB"/>
        </w:rPr>
        <w:t>20</w:t>
      </w:r>
      <w:r w:rsidR="000178F5" w:rsidRPr="00844268">
        <w:rPr>
          <w:rFonts w:eastAsia="Times New Roman" w:cstheme="minorHAnsi"/>
          <w:sz w:val="24"/>
          <w:szCs w:val="24"/>
          <w:lang w:eastAsia="en-GB"/>
        </w:rPr>
        <w:t>: female, 32, white British</w:t>
      </w:r>
      <w:r w:rsidR="00D060AF" w:rsidRPr="00844268">
        <w:rPr>
          <w:rFonts w:eastAsia="Times New Roman" w:cstheme="minorHAnsi"/>
          <w:sz w:val="24"/>
          <w:szCs w:val="24"/>
          <w:lang w:eastAsia="en-GB"/>
        </w:rPr>
        <w:t>)</w:t>
      </w:r>
    </w:p>
    <w:p w14:paraId="1216D7C0" w14:textId="07E16D7E" w:rsidR="0048053D" w:rsidRPr="00844268" w:rsidRDefault="0048053D" w:rsidP="009B0127">
      <w:pPr>
        <w:spacing w:line="480" w:lineRule="auto"/>
        <w:jc w:val="both"/>
        <w:rPr>
          <w:rFonts w:eastAsia="Times New Roman" w:cstheme="minorHAnsi"/>
          <w:sz w:val="24"/>
          <w:szCs w:val="24"/>
          <w:lang w:eastAsia="en-GB"/>
        </w:rPr>
      </w:pPr>
      <w:r w:rsidRPr="00844268">
        <w:rPr>
          <w:rFonts w:eastAsia="Times New Roman" w:cstheme="minorHAnsi"/>
          <w:sz w:val="24"/>
          <w:szCs w:val="24"/>
          <w:lang w:eastAsia="en-GB"/>
        </w:rPr>
        <w:t>And:</w:t>
      </w:r>
    </w:p>
    <w:p w14:paraId="66CA242E" w14:textId="5CF15DDC" w:rsidR="008F137A" w:rsidRPr="00844268" w:rsidRDefault="002656FA" w:rsidP="00DD52D4">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I got no support after I had received the disclosure. I made that request for a reason and nobody checked up on me to see if I was ok</w:t>
      </w:r>
      <w:r w:rsidR="003D4A00">
        <w:rPr>
          <w:rFonts w:eastAsia="Times New Roman" w:cstheme="minorHAnsi"/>
          <w:sz w:val="24"/>
          <w:szCs w:val="24"/>
          <w:lang w:eastAsia="en-GB"/>
        </w:rPr>
        <w:t>.</w:t>
      </w:r>
      <w:r w:rsidRPr="00844268">
        <w:rPr>
          <w:rFonts w:eastAsia="Times New Roman" w:cstheme="minorHAnsi"/>
          <w:sz w:val="24"/>
          <w:szCs w:val="24"/>
          <w:lang w:eastAsia="en-GB"/>
        </w:rPr>
        <w:t xml:space="preserve"> (</w:t>
      </w:r>
      <w:r w:rsidR="000178F5" w:rsidRPr="00844268">
        <w:rPr>
          <w:rFonts w:eastAsia="Times New Roman" w:cstheme="minorHAnsi"/>
          <w:sz w:val="24"/>
          <w:szCs w:val="24"/>
          <w:lang w:eastAsia="en-GB"/>
        </w:rPr>
        <w:t>P</w:t>
      </w:r>
      <w:r w:rsidRPr="00844268">
        <w:rPr>
          <w:rFonts w:eastAsia="Times New Roman" w:cstheme="minorHAnsi"/>
          <w:sz w:val="24"/>
          <w:szCs w:val="24"/>
          <w:lang w:eastAsia="en-GB"/>
        </w:rPr>
        <w:t>24</w:t>
      </w:r>
      <w:r w:rsidR="000178F5" w:rsidRPr="00844268">
        <w:rPr>
          <w:rFonts w:eastAsia="Times New Roman" w:cstheme="minorHAnsi"/>
          <w:sz w:val="24"/>
          <w:szCs w:val="24"/>
          <w:lang w:eastAsia="en-GB"/>
        </w:rPr>
        <w:t xml:space="preserve">: female, </w:t>
      </w:r>
      <w:r w:rsidR="00E24B18" w:rsidRPr="00844268">
        <w:rPr>
          <w:rFonts w:eastAsia="Times New Roman" w:cstheme="minorHAnsi"/>
          <w:sz w:val="24"/>
          <w:szCs w:val="24"/>
          <w:lang w:eastAsia="en-GB"/>
        </w:rPr>
        <w:t>34, white British</w:t>
      </w:r>
      <w:r w:rsidRPr="00844268">
        <w:rPr>
          <w:rFonts w:eastAsia="Times New Roman" w:cstheme="minorHAnsi"/>
          <w:sz w:val="24"/>
          <w:szCs w:val="24"/>
          <w:lang w:eastAsia="en-GB"/>
        </w:rPr>
        <w:t>)</w:t>
      </w:r>
    </w:p>
    <w:p w14:paraId="767CD7DD" w14:textId="3DAD9A42" w:rsidR="00965FA9" w:rsidRPr="00844268" w:rsidRDefault="002656FA" w:rsidP="00A316F7">
      <w:pPr>
        <w:spacing w:line="480" w:lineRule="auto"/>
        <w:jc w:val="both"/>
        <w:rPr>
          <w:rFonts w:cstheme="minorHAnsi"/>
          <w:color w:val="000000"/>
          <w:sz w:val="24"/>
          <w:szCs w:val="24"/>
          <w:u w:val="single"/>
        </w:rPr>
      </w:pPr>
      <w:r w:rsidRPr="00844268">
        <w:rPr>
          <w:rFonts w:cstheme="minorHAnsi"/>
          <w:color w:val="000000"/>
          <w:sz w:val="24"/>
          <w:szCs w:val="24"/>
        </w:rPr>
        <w:t>Whether or not information can be disclosed, the process can be extremely challenging for women. Deciding what course of action to take following a disclosure is complicated and can compromise women’s safety, particularly if they decide to leave the relationship. Ensuring that women are supported both during and after this process is important. Police officers may not be best placed to do this, particularly if criminal justice intervention is not favoured by the victim-survivor. I</w:t>
      </w:r>
      <w:r w:rsidR="008F137A" w:rsidRPr="00844268">
        <w:rPr>
          <w:rFonts w:cstheme="minorHAnsi"/>
          <w:color w:val="000000"/>
          <w:sz w:val="24"/>
          <w:szCs w:val="24"/>
        </w:rPr>
        <w:t>ndependent Domestic Violence Advisors (IDVAs)</w:t>
      </w:r>
      <w:r w:rsidRPr="00844268">
        <w:rPr>
          <w:rFonts w:cstheme="minorHAnsi"/>
          <w:color w:val="000000"/>
          <w:sz w:val="24"/>
          <w:szCs w:val="24"/>
        </w:rPr>
        <w:t xml:space="preserve"> or other specialist domestic abuse services may therefore be better placed to provide survivor</w:t>
      </w:r>
      <w:r w:rsidR="008F137A" w:rsidRPr="00844268">
        <w:rPr>
          <w:rFonts w:cstheme="minorHAnsi"/>
          <w:color w:val="000000"/>
          <w:sz w:val="24"/>
          <w:szCs w:val="24"/>
        </w:rPr>
        <w:t>-</w:t>
      </w:r>
      <w:r w:rsidRPr="00844268">
        <w:rPr>
          <w:rFonts w:cstheme="minorHAnsi"/>
          <w:color w:val="000000"/>
          <w:sz w:val="24"/>
          <w:szCs w:val="24"/>
        </w:rPr>
        <w:t>centred follow-up support</w:t>
      </w:r>
      <w:r w:rsidR="00B03924" w:rsidRPr="00844268">
        <w:rPr>
          <w:rFonts w:cstheme="minorHAnsi"/>
          <w:color w:val="000000"/>
          <w:sz w:val="24"/>
          <w:szCs w:val="24"/>
        </w:rPr>
        <w:t xml:space="preserve"> that may have </w:t>
      </w:r>
      <w:r w:rsidR="008F137A" w:rsidRPr="00844268">
        <w:rPr>
          <w:rFonts w:cstheme="minorHAnsi"/>
          <w:color w:val="000000"/>
          <w:sz w:val="24"/>
          <w:szCs w:val="24"/>
        </w:rPr>
        <w:t xml:space="preserve">greater empowerment potential. </w:t>
      </w:r>
      <w:r w:rsidR="00965FA9" w:rsidRPr="00844268">
        <w:rPr>
          <w:rFonts w:cstheme="minorHAnsi"/>
          <w:color w:val="000000"/>
          <w:sz w:val="24"/>
          <w:szCs w:val="24"/>
        </w:rPr>
        <w:t xml:space="preserve">However, the availability of such wrap around support from these reported experiences is clearly patchy and adds some weight to the presence </w:t>
      </w:r>
      <w:r w:rsidR="009B0127" w:rsidRPr="00844268">
        <w:rPr>
          <w:rFonts w:cstheme="minorHAnsi"/>
          <w:color w:val="000000"/>
          <w:sz w:val="24"/>
          <w:szCs w:val="24"/>
        </w:rPr>
        <w:t xml:space="preserve">of </w:t>
      </w:r>
      <w:r w:rsidR="00C23E50">
        <w:rPr>
          <w:rFonts w:cstheme="minorHAnsi"/>
          <w:color w:val="000000"/>
          <w:sz w:val="24"/>
          <w:szCs w:val="24"/>
        </w:rPr>
        <w:t>“</w:t>
      </w:r>
      <w:r w:rsidR="00965FA9" w:rsidRPr="00844268">
        <w:rPr>
          <w:rFonts w:cstheme="minorHAnsi"/>
          <w:color w:val="000000"/>
          <w:sz w:val="24"/>
          <w:szCs w:val="24"/>
        </w:rPr>
        <w:t>safety by geography</w:t>
      </w:r>
      <w:r w:rsidR="00C23E50">
        <w:rPr>
          <w:rFonts w:cstheme="minorHAnsi"/>
          <w:color w:val="000000"/>
          <w:sz w:val="24"/>
          <w:szCs w:val="24"/>
        </w:rPr>
        <w:t>”</w:t>
      </w:r>
      <w:r w:rsidR="00965FA9" w:rsidRPr="00844268">
        <w:rPr>
          <w:rFonts w:cstheme="minorHAnsi"/>
          <w:color w:val="000000"/>
          <w:sz w:val="24"/>
          <w:szCs w:val="24"/>
        </w:rPr>
        <w:t xml:space="preserve"> reported by </w:t>
      </w:r>
      <w:proofErr w:type="spellStart"/>
      <w:r w:rsidR="00965FA9" w:rsidRPr="00844268">
        <w:rPr>
          <w:rFonts w:cstheme="minorHAnsi"/>
          <w:color w:val="000000"/>
          <w:sz w:val="24"/>
          <w:szCs w:val="24"/>
        </w:rPr>
        <w:t>Hadjimatheou</w:t>
      </w:r>
      <w:proofErr w:type="spellEnd"/>
      <w:r w:rsidR="00965FA9" w:rsidRPr="00844268">
        <w:rPr>
          <w:rFonts w:cstheme="minorHAnsi"/>
          <w:color w:val="000000"/>
          <w:sz w:val="24"/>
          <w:szCs w:val="24"/>
        </w:rPr>
        <w:t xml:space="preserve"> and Grace (2020).</w:t>
      </w:r>
    </w:p>
    <w:p w14:paraId="6454F31A" w14:textId="09D978B0" w:rsidR="00B03924" w:rsidRPr="00844268" w:rsidRDefault="00B03924" w:rsidP="00D85C0C">
      <w:pPr>
        <w:spacing w:line="480" w:lineRule="auto"/>
        <w:ind w:firstLine="720"/>
        <w:jc w:val="both"/>
        <w:rPr>
          <w:rFonts w:eastAsia="Times New Roman" w:cstheme="minorHAnsi"/>
          <w:sz w:val="24"/>
          <w:szCs w:val="24"/>
          <w:lang w:eastAsia="en-GB"/>
        </w:rPr>
      </w:pPr>
      <w:r w:rsidRPr="00844268">
        <w:rPr>
          <w:rFonts w:cstheme="minorHAnsi"/>
          <w:color w:val="000000"/>
          <w:sz w:val="24"/>
          <w:szCs w:val="24"/>
        </w:rPr>
        <w:t xml:space="preserve">Much of what we have discussed thus far emphasises the ways in which the delivery of </w:t>
      </w:r>
      <w:r w:rsidR="00331572" w:rsidRPr="00844268">
        <w:rPr>
          <w:rFonts w:cstheme="minorHAnsi"/>
          <w:color w:val="000000"/>
          <w:sz w:val="24"/>
          <w:szCs w:val="24"/>
        </w:rPr>
        <w:t xml:space="preserve">the </w:t>
      </w:r>
      <w:r w:rsidRPr="00844268">
        <w:rPr>
          <w:rFonts w:cstheme="minorHAnsi"/>
          <w:color w:val="000000"/>
          <w:sz w:val="24"/>
          <w:szCs w:val="24"/>
        </w:rPr>
        <w:t xml:space="preserve">information </w:t>
      </w:r>
      <w:r w:rsidR="00331572" w:rsidRPr="00844268">
        <w:rPr>
          <w:rFonts w:cstheme="minorHAnsi"/>
          <w:color w:val="000000"/>
          <w:sz w:val="24"/>
          <w:szCs w:val="24"/>
        </w:rPr>
        <w:t xml:space="preserve">via the DVDS </w:t>
      </w:r>
      <w:r w:rsidR="004D5FA6" w:rsidRPr="00844268">
        <w:rPr>
          <w:rFonts w:cstheme="minorHAnsi"/>
          <w:color w:val="000000"/>
          <w:sz w:val="24"/>
          <w:szCs w:val="24"/>
        </w:rPr>
        <w:t>may enhance or limit</w:t>
      </w:r>
      <w:r w:rsidR="00331572" w:rsidRPr="00844268">
        <w:rPr>
          <w:rFonts w:cstheme="minorHAnsi"/>
          <w:color w:val="000000"/>
          <w:sz w:val="24"/>
          <w:szCs w:val="24"/>
        </w:rPr>
        <w:t xml:space="preserve"> the schemes empowering potential, with </w:t>
      </w:r>
      <w:r w:rsidR="00965FA9" w:rsidRPr="00844268">
        <w:rPr>
          <w:rFonts w:cstheme="minorHAnsi"/>
          <w:color w:val="000000"/>
          <w:sz w:val="24"/>
          <w:szCs w:val="24"/>
        </w:rPr>
        <w:t xml:space="preserve">the perceived </w:t>
      </w:r>
      <w:r w:rsidR="00331572" w:rsidRPr="00844268">
        <w:rPr>
          <w:rFonts w:cstheme="minorHAnsi"/>
          <w:color w:val="000000"/>
          <w:sz w:val="24"/>
          <w:szCs w:val="24"/>
        </w:rPr>
        <w:t xml:space="preserve">incident-driven approaches adopted by police officers </w:t>
      </w:r>
      <w:r w:rsidR="0048053D" w:rsidRPr="00844268">
        <w:rPr>
          <w:rFonts w:cstheme="minorHAnsi"/>
          <w:color w:val="000000"/>
          <w:sz w:val="24"/>
          <w:szCs w:val="24"/>
        </w:rPr>
        <w:t xml:space="preserve">they came into contact with </w:t>
      </w:r>
      <w:r w:rsidR="00331572" w:rsidRPr="00844268">
        <w:rPr>
          <w:rFonts w:cstheme="minorHAnsi"/>
          <w:color w:val="000000"/>
          <w:sz w:val="24"/>
          <w:szCs w:val="24"/>
        </w:rPr>
        <w:t>being</w:t>
      </w:r>
      <w:r w:rsidR="00965FA9" w:rsidRPr="00844268">
        <w:rPr>
          <w:rFonts w:cstheme="minorHAnsi"/>
          <w:color w:val="000000"/>
          <w:sz w:val="24"/>
          <w:szCs w:val="24"/>
        </w:rPr>
        <w:t xml:space="preserve"> experienced as</w:t>
      </w:r>
      <w:r w:rsidR="00331572" w:rsidRPr="00844268">
        <w:rPr>
          <w:rFonts w:cstheme="minorHAnsi"/>
          <w:color w:val="000000"/>
          <w:sz w:val="24"/>
          <w:szCs w:val="24"/>
        </w:rPr>
        <w:t xml:space="preserve"> particularly disempowering.</w:t>
      </w:r>
      <w:r w:rsidR="00965FA9" w:rsidRPr="00844268">
        <w:rPr>
          <w:rFonts w:cstheme="minorHAnsi"/>
          <w:color w:val="000000"/>
          <w:sz w:val="24"/>
          <w:szCs w:val="24"/>
        </w:rPr>
        <w:t xml:space="preserve"> Yet at the same time the victim-survivors</w:t>
      </w:r>
      <w:r w:rsidR="009B0127" w:rsidRPr="00844268">
        <w:rPr>
          <w:rFonts w:cstheme="minorHAnsi"/>
          <w:color w:val="000000"/>
          <w:sz w:val="24"/>
          <w:szCs w:val="24"/>
        </w:rPr>
        <w:t>’</w:t>
      </w:r>
      <w:r w:rsidR="00965FA9" w:rsidRPr="00844268">
        <w:rPr>
          <w:rFonts w:cstheme="minorHAnsi"/>
          <w:color w:val="000000"/>
          <w:sz w:val="24"/>
          <w:szCs w:val="24"/>
        </w:rPr>
        <w:t xml:space="preserve"> experience</w:t>
      </w:r>
      <w:r w:rsidR="0048053D" w:rsidRPr="00844268">
        <w:rPr>
          <w:rFonts w:cstheme="minorHAnsi"/>
          <w:color w:val="000000"/>
          <w:sz w:val="24"/>
          <w:szCs w:val="24"/>
        </w:rPr>
        <w:t>s</w:t>
      </w:r>
      <w:r w:rsidR="00965FA9" w:rsidRPr="00844268">
        <w:rPr>
          <w:rFonts w:cstheme="minorHAnsi"/>
          <w:color w:val="000000"/>
          <w:sz w:val="24"/>
          <w:szCs w:val="24"/>
        </w:rPr>
        <w:t xml:space="preserve"> recorded in this research not o</w:t>
      </w:r>
      <w:r w:rsidR="00C067AA" w:rsidRPr="00844268">
        <w:rPr>
          <w:rFonts w:cstheme="minorHAnsi"/>
          <w:color w:val="000000"/>
          <w:sz w:val="24"/>
          <w:szCs w:val="24"/>
        </w:rPr>
        <w:t>nly</w:t>
      </w:r>
      <w:r w:rsidR="00965FA9" w:rsidRPr="00844268">
        <w:rPr>
          <w:rFonts w:cstheme="minorHAnsi"/>
          <w:color w:val="000000"/>
          <w:sz w:val="24"/>
          <w:szCs w:val="24"/>
        </w:rPr>
        <w:t xml:space="preserve"> pointed to the limited capacity of </w:t>
      </w:r>
      <w:r w:rsidR="00C067AA" w:rsidRPr="00844268">
        <w:rPr>
          <w:rFonts w:cstheme="minorHAnsi"/>
          <w:color w:val="000000"/>
          <w:sz w:val="24"/>
          <w:szCs w:val="24"/>
        </w:rPr>
        <w:t>DVDS to empower them</w:t>
      </w:r>
      <w:r w:rsidR="00C35CFB" w:rsidRPr="00844268">
        <w:rPr>
          <w:rFonts w:cstheme="minorHAnsi"/>
          <w:color w:val="000000"/>
          <w:sz w:val="24"/>
          <w:szCs w:val="24"/>
        </w:rPr>
        <w:t>, but</w:t>
      </w:r>
      <w:r w:rsidR="00C067AA" w:rsidRPr="00844268">
        <w:rPr>
          <w:rFonts w:cstheme="minorHAnsi"/>
          <w:color w:val="000000"/>
          <w:sz w:val="24"/>
          <w:szCs w:val="24"/>
        </w:rPr>
        <w:t xml:space="preserve"> these experiences also indicated that for these respondents</w:t>
      </w:r>
      <w:r w:rsidR="003B0554">
        <w:rPr>
          <w:rFonts w:cstheme="minorHAnsi"/>
          <w:color w:val="000000"/>
          <w:sz w:val="24"/>
          <w:szCs w:val="24"/>
        </w:rPr>
        <w:t>,</w:t>
      </w:r>
      <w:r w:rsidR="00C067AA" w:rsidRPr="00844268">
        <w:rPr>
          <w:rFonts w:cstheme="minorHAnsi"/>
          <w:color w:val="000000"/>
          <w:sz w:val="24"/>
          <w:szCs w:val="24"/>
        </w:rPr>
        <w:t xml:space="preserve"> empowerment meant something different than dealing with</w:t>
      </w:r>
      <w:r w:rsidR="0048053D" w:rsidRPr="00844268">
        <w:rPr>
          <w:rFonts w:cstheme="minorHAnsi"/>
          <w:color w:val="000000"/>
          <w:sz w:val="24"/>
          <w:szCs w:val="24"/>
        </w:rPr>
        <w:t xml:space="preserve"> particular</w:t>
      </w:r>
      <w:r w:rsidR="00C067AA" w:rsidRPr="00844268">
        <w:rPr>
          <w:rFonts w:cstheme="minorHAnsi"/>
          <w:color w:val="000000"/>
          <w:sz w:val="24"/>
          <w:szCs w:val="24"/>
        </w:rPr>
        <w:t xml:space="preserve"> incidents. Their responses remind us of the importance of </w:t>
      </w:r>
      <w:r w:rsidR="0048053D" w:rsidRPr="00844268">
        <w:rPr>
          <w:rFonts w:cstheme="minorHAnsi"/>
          <w:color w:val="000000"/>
          <w:sz w:val="24"/>
          <w:szCs w:val="24"/>
        </w:rPr>
        <w:t xml:space="preserve">the </w:t>
      </w:r>
      <w:r w:rsidR="00C067AA" w:rsidRPr="00844268">
        <w:rPr>
          <w:rFonts w:cstheme="minorHAnsi"/>
          <w:i/>
          <w:iCs/>
          <w:color w:val="000000"/>
          <w:sz w:val="24"/>
          <w:szCs w:val="24"/>
        </w:rPr>
        <w:t>process</w:t>
      </w:r>
      <w:r w:rsidR="0048053D" w:rsidRPr="00844268">
        <w:rPr>
          <w:rFonts w:cstheme="minorHAnsi"/>
          <w:i/>
          <w:iCs/>
          <w:color w:val="000000"/>
          <w:sz w:val="24"/>
          <w:szCs w:val="24"/>
        </w:rPr>
        <w:t>es</w:t>
      </w:r>
      <w:r w:rsidR="0048053D" w:rsidRPr="00844268">
        <w:rPr>
          <w:rFonts w:cstheme="minorHAnsi"/>
          <w:color w:val="000000"/>
          <w:sz w:val="24"/>
          <w:szCs w:val="24"/>
        </w:rPr>
        <w:t xml:space="preserve"> involved in relationships</w:t>
      </w:r>
      <w:r w:rsidR="00C067AA" w:rsidRPr="00844268">
        <w:rPr>
          <w:rFonts w:cstheme="minorHAnsi"/>
          <w:color w:val="000000"/>
          <w:sz w:val="24"/>
          <w:szCs w:val="24"/>
        </w:rPr>
        <w:t xml:space="preserve"> even after having received information about their partner</w:t>
      </w:r>
      <w:r w:rsidR="002B6AD0" w:rsidRPr="00844268">
        <w:rPr>
          <w:rFonts w:cstheme="minorHAnsi"/>
          <w:color w:val="000000"/>
          <w:sz w:val="24"/>
          <w:szCs w:val="24"/>
        </w:rPr>
        <w:t xml:space="preserve"> and the nature of that information notwithstanding</w:t>
      </w:r>
      <w:r w:rsidR="00C067AA" w:rsidRPr="00844268">
        <w:rPr>
          <w:rFonts w:cstheme="minorHAnsi"/>
          <w:color w:val="000000"/>
          <w:sz w:val="24"/>
          <w:szCs w:val="24"/>
        </w:rPr>
        <w:t>.</w:t>
      </w:r>
      <w:r w:rsidR="00C067AA" w:rsidRPr="00844268">
        <w:rPr>
          <w:rFonts w:eastAsia="Times New Roman" w:cstheme="minorHAnsi"/>
          <w:b/>
          <w:bCs/>
          <w:sz w:val="24"/>
          <w:szCs w:val="24"/>
          <w:lang w:eastAsia="en-GB"/>
        </w:rPr>
        <w:t xml:space="preserve"> </w:t>
      </w:r>
      <w:r w:rsidRPr="00844268">
        <w:rPr>
          <w:rFonts w:eastAsia="Times New Roman" w:cstheme="minorHAnsi"/>
          <w:sz w:val="24"/>
          <w:szCs w:val="24"/>
          <w:lang w:eastAsia="en-GB"/>
        </w:rPr>
        <w:t xml:space="preserve">For </w:t>
      </w:r>
      <w:r w:rsidR="009B0127" w:rsidRPr="00844268">
        <w:rPr>
          <w:rFonts w:eastAsia="Times New Roman" w:cstheme="minorHAnsi"/>
          <w:sz w:val="24"/>
          <w:szCs w:val="24"/>
          <w:lang w:eastAsia="en-GB"/>
        </w:rPr>
        <w:t>example,</w:t>
      </w:r>
      <w:r w:rsidR="00C067AA" w:rsidRPr="00844268">
        <w:rPr>
          <w:rFonts w:eastAsia="Times New Roman" w:cstheme="minorHAnsi"/>
          <w:sz w:val="24"/>
          <w:szCs w:val="24"/>
          <w:lang w:eastAsia="en-GB"/>
        </w:rPr>
        <w:t xml:space="preserve"> one respondent said:</w:t>
      </w:r>
    </w:p>
    <w:p w14:paraId="07A94276" w14:textId="07164C84" w:rsidR="00331572" w:rsidRPr="00844268" w:rsidRDefault="00B03924" w:rsidP="00D85C0C">
      <w:pPr>
        <w:spacing w:line="480" w:lineRule="auto"/>
        <w:ind w:left="720"/>
        <w:jc w:val="both"/>
        <w:rPr>
          <w:rFonts w:eastAsia="Times New Roman" w:cstheme="minorHAnsi"/>
          <w:sz w:val="24"/>
          <w:szCs w:val="24"/>
          <w:lang w:eastAsia="en-GB"/>
        </w:rPr>
      </w:pPr>
      <w:r w:rsidRPr="00844268">
        <w:rPr>
          <w:rFonts w:eastAsia="Times New Roman" w:cstheme="minorHAnsi"/>
          <w:sz w:val="24"/>
          <w:szCs w:val="24"/>
          <w:lang w:eastAsia="en-GB"/>
        </w:rPr>
        <w:t xml:space="preserve">I think the hardest thing, when you're with somebody that you </w:t>
      </w:r>
      <w:r w:rsidR="00331572" w:rsidRPr="00844268">
        <w:rPr>
          <w:rFonts w:eastAsia="Times New Roman" w:cstheme="minorHAnsi"/>
          <w:sz w:val="24"/>
          <w:szCs w:val="24"/>
          <w:lang w:eastAsia="en-GB"/>
        </w:rPr>
        <w:t>think you are falling in</w:t>
      </w:r>
      <w:r w:rsidRPr="00844268">
        <w:rPr>
          <w:rFonts w:eastAsia="Times New Roman" w:cstheme="minorHAnsi"/>
          <w:sz w:val="24"/>
          <w:szCs w:val="24"/>
          <w:lang w:eastAsia="en-GB"/>
        </w:rPr>
        <w:t xml:space="preserve"> love with, </w:t>
      </w:r>
      <w:r w:rsidR="00331572" w:rsidRPr="00844268">
        <w:rPr>
          <w:rFonts w:eastAsia="Times New Roman" w:cstheme="minorHAnsi"/>
          <w:sz w:val="24"/>
          <w:szCs w:val="24"/>
          <w:lang w:eastAsia="en-GB"/>
        </w:rPr>
        <w:t xml:space="preserve">is </w:t>
      </w:r>
      <w:r w:rsidRPr="00844268">
        <w:rPr>
          <w:rFonts w:eastAsia="Times New Roman" w:cstheme="minorHAnsi"/>
          <w:sz w:val="24"/>
          <w:szCs w:val="24"/>
          <w:lang w:eastAsia="en-GB"/>
        </w:rPr>
        <w:t xml:space="preserve">you want it to be all good. </w:t>
      </w:r>
      <w:r w:rsidR="00331572" w:rsidRPr="00844268">
        <w:rPr>
          <w:rFonts w:eastAsia="Times New Roman" w:cstheme="minorHAnsi"/>
          <w:sz w:val="24"/>
          <w:szCs w:val="24"/>
          <w:lang w:eastAsia="en-GB"/>
        </w:rPr>
        <w:t xml:space="preserve">Even if you have something nagging </w:t>
      </w:r>
      <w:r w:rsidRPr="00844268">
        <w:rPr>
          <w:rFonts w:eastAsia="Times New Roman" w:cstheme="minorHAnsi"/>
          <w:sz w:val="24"/>
          <w:szCs w:val="24"/>
          <w:lang w:eastAsia="en-GB"/>
        </w:rPr>
        <w:t>in the back of your mind that something's not quite right. It's whether there's something more that could be done that helps you to take that leap. And then, you know, if you do something, when you do find out something,</w:t>
      </w:r>
      <w:r w:rsidR="00331572" w:rsidRPr="00844268">
        <w:rPr>
          <w:rFonts w:eastAsia="Times New Roman" w:cstheme="minorHAnsi"/>
          <w:sz w:val="24"/>
          <w:szCs w:val="24"/>
          <w:lang w:eastAsia="en-GB"/>
        </w:rPr>
        <w:t xml:space="preserve"> say via Clare’s Law, where do you go from there? How </w:t>
      </w:r>
      <w:r w:rsidRPr="00844268">
        <w:rPr>
          <w:rFonts w:eastAsia="Times New Roman" w:cstheme="minorHAnsi"/>
          <w:sz w:val="24"/>
          <w:szCs w:val="24"/>
          <w:lang w:eastAsia="en-GB"/>
        </w:rPr>
        <w:t>do you then take that information and use it to help you make a decision about what you want to do next? (</w:t>
      </w:r>
      <w:r w:rsidR="00E24B18" w:rsidRPr="00844268">
        <w:rPr>
          <w:rFonts w:eastAsia="Times New Roman" w:cstheme="minorHAnsi"/>
          <w:sz w:val="24"/>
          <w:szCs w:val="24"/>
          <w:lang w:eastAsia="en-GB"/>
        </w:rPr>
        <w:t>P</w:t>
      </w:r>
      <w:r w:rsidRPr="00844268">
        <w:rPr>
          <w:rFonts w:eastAsia="Times New Roman" w:cstheme="minorHAnsi"/>
          <w:sz w:val="24"/>
          <w:szCs w:val="24"/>
          <w:lang w:eastAsia="en-GB"/>
        </w:rPr>
        <w:t>9</w:t>
      </w:r>
      <w:r w:rsidR="00E24B18" w:rsidRPr="00844268">
        <w:rPr>
          <w:rFonts w:eastAsia="Times New Roman" w:cstheme="minorHAnsi"/>
          <w:sz w:val="24"/>
          <w:szCs w:val="24"/>
          <w:lang w:eastAsia="en-GB"/>
        </w:rPr>
        <w:t>: female, 47, white British</w:t>
      </w:r>
      <w:r w:rsidRPr="00844268">
        <w:rPr>
          <w:rFonts w:eastAsia="Times New Roman" w:cstheme="minorHAnsi"/>
          <w:sz w:val="24"/>
          <w:szCs w:val="24"/>
          <w:lang w:eastAsia="en-GB"/>
        </w:rPr>
        <w:t>)</w:t>
      </w:r>
      <w:r w:rsidR="00E24B18" w:rsidRPr="00844268">
        <w:rPr>
          <w:rFonts w:eastAsia="Times New Roman" w:cstheme="minorHAnsi"/>
          <w:sz w:val="24"/>
          <w:szCs w:val="24"/>
          <w:lang w:eastAsia="en-GB"/>
        </w:rPr>
        <w:t>.</w:t>
      </w:r>
    </w:p>
    <w:p w14:paraId="2FD961C7" w14:textId="6B982F21" w:rsidR="00C067AA" w:rsidRPr="00844268" w:rsidRDefault="00C067AA" w:rsidP="00A316F7">
      <w:pPr>
        <w:spacing w:line="480" w:lineRule="auto"/>
        <w:jc w:val="both"/>
        <w:rPr>
          <w:rFonts w:eastAsia="Times New Roman" w:cstheme="minorHAnsi"/>
          <w:sz w:val="24"/>
          <w:szCs w:val="24"/>
          <w:lang w:eastAsia="en-GB"/>
        </w:rPr>
      </w:pPr>
      <w:r w:rsidRPr="00844268">
        <w:rPr>
          <w:rFonts w:eastAsia="Times New Roman" w:cstheme="minorHAnsi"/>
          <w:sz w:val="24"/>
          <w:szCs w:val="24"/>
          <w:lang w:eastAsia="en-GB"/>
        </w:rPr>
        <w:t>And another reported:</w:t>
      </w:r>
    </w:p>
    <w:p w14:paraId="529A3695" w14:textId="74F75A95" w:rsidR="00B03924" w:rsidRPr="00844268" w:rsidRDefault="00B03924" w:rsidP="00D85C0C">
      <w:pPr>
        <w:spacing w:line="480" w:lineRule="auto"/>
        <w:ind w:left="720"/>
        <w:jc w:val="both"/>
        <w:rPr>
          <w:rFonts w:cstheme="minorHAnsi"/>
          <w:sz w:val="24"/>
          <w:szCs w:val="24"/>
        </w:rPr>
      </w:pPr>
      <w:r w:rsidRPr="00844268">
        <w:rPr>
          <w:rFonts w:eastAsia="Times New Roman" w:cstheme="minorHAnsi"/>
          <w:sz w:val="24"/>
          <w:szCs w:val="24"/>
          <w:lang w:eastAsia="en-GB"/>
        </w:rPr>
        <w:t xml:space="preserve">If </w:t>
      </w:r>
      <w:r w:rsidRPr="00844268">
        <w:rPr>
          <w:rFonts w:cstheme="minorHAnsi"/>
          <w:sz w:val="24"/>
          <w:szCs w:val="24"/>
        </w:rPr>
        <w:t>it had revealed something else I may have thought again… but I say that and its hard… because my mind was in that place where I believed in the relationship and it was love, and it was a blip, and he could be fixed you know… the stuff that people do convince themselves of… so yeah I’m not sure that I would have left even if there would have been something on there</w:t>
      </w:r>
      <w:r w:rsidR="00771D58">
        <w:rPr>
          <w:rFonts w:cstheme="minorHAnsi"/>
          <w:sz w:val="24"/>
          <w:szCs w:val="24"/>
        </w:rPr>
        <w:t>.</w:t>
      </w:r>
      <w:r w:rsidRPr="00844268">
        <w:rPr>
          <w:rFonts w:cstheme="minorHAnsi"/>
          <w:sz w:val="24"/>
          <w:szCs w:val="24"/>
        </w:rPr>
        <w:t xml:space="preserve"> (</w:t>
      </w:r>
      <w:r w:rsidR="00E24B18" w:rsidRPr="00844268">
        <w:rPr>
          <w:rFonts w:cstheme="minorHAnsi"/>
          <w:sz w:val="24"/>
          <w:szCs w:val="24"/>
        </w:rPr>
        <w:t>P</w:t>
      </w:r>
      <w:r w:rsidRPr="00844268">
        <w:rPr>
          <w:rFonts w:cstheme="minorHAnsi"/>
          <w:sz w:val="24"/>
          <w:szCs w:val="24"/>
        </w:rPr>
        <w:t>23</w:t>
      </w:r>
      <w:r w:rsidR="00E24B18" w:rsidRPr="00844268">
        <w:rPr>
          <w:rFonts w:cstheme="minorHAnsi"/>
          <w:sz w:val="24"/>
          <w:szCs w:val="24"/>
        </w:rPr>
        <w:t>: female, 23, white British</w:t>
      </w:r>
      <w:r w:rsidRPr="00844268">
        <w:rPr>
          <w:rFonts w:cstheme="minorHAnsi"/>
          <w:sz w:val="24"/>
          <w:szCs w:val="24"/>
        </w:rPr>
        <w:t>)</w:t>
      </w:r>
    </w:p>
    <w:p w14:paraId="4B5CED24" w14:textId="00FF4795" w:rsidR="00B03924" w:rsidRPr="00844268" w:rsidRDefault="00B03924" w:rsidP="0077320B">
      <w:pPr>
        <w:spacing w:line="480" w:lineRule="auto"/>
        <w:jc w:val="both"/>
        <w:rPr>
          <w:rFonts w:cstheme="minorHAnsi"/>
          <w:sz w:val="24"/>
          <w:szCs w:val="24"/>
        </w:rPr>
      </w:pPr>
      <w:r w:rsidRPr="00844268">
        <w:rPr>
          <w:rFonts w:cstheme="minorHAnsi"/>
          <w:sz w:val="24"/>
          <w:szCs w:val="24"/>
        </w:rPr>
        <w:t xml:space="preserve">These quotes </w:t>
      </w:r>
      <w:r w:rsidR="00C067AA" w:rsidRPr="00844268">
        <w:rPr>
          <w:rFonts w:cstheme="minorHAnsi"/>
          <w:sz w:val="24"/>
          <w:szCs w:val="24"/>
        </w:rPr>
        <w:t>clearly illustrate a</w:t>
      </w:r>
      <w:r w:rsidRPr="00844268">
        <w:rPr>
          <w:rFonts w:cstheme="minorHAnsi"/>
          <w:sz w:val="24"/>
          <w:szCs w:val="24"/>
        </w:rPr>
        <w:t xml:space="preserve"> crucial limitation of Clare’s Law </w:t>
      </w:r>
      <w:r w:rsidR="002B6AD0" w:rsidRPr="00844268">
        <w:rPr>
          <w:rFonts w:cstheme="minorHAnsi"/>
          <w:sz w:val="24"/>
          <w:szCs w:val="24"/>
        </w:rPr>
        <w:t>and</w:t>
      </w:r>
      <w:r w:rsidRPr="00844268">
        <w:rPr>
          <w:rFonts w:cstheme="minorHAnsi"/>
          <w:sz w:val="24"/>
          <w:szCs w:val="24"/>
        </w:rPr>
        <w:t xml:space="preserve"> </w:t>
      </w:r>
      <w:r w:rsidR="00C067AA" w:rsidRPr="00844268">
        <w:rPr>
          <w:rFonts w:cstheme="minorHAnsi"/>
          <w:sz w:val="24"/>
          <w:szCs w:val="24"/>
        </w:rPr>
        <w:t xml:space="preserve">its </w:t>
      </w:r>
      <w:r w:rsidRPr="00844268">
        <w:rPr>
          <w:rFonts w:cstheme="minorHAnsi"/>
          <w:sz w:val="24"/>
          <w:szCs w:val="24"/>
        </w:rPr>
        <w:t>presum</w:t>
      </w:r>
      <w:r w:rsidR="00C067AA" w:rsidRPr="00844268">
        <w:rPr>
          <w:rFonts w:cstheme="minorHAnsi"/>
          <w:sz w:val="24"/>
          <w:szCs w:val="24"/>
        </w:rPr>
        <w:t>ption</w:t>
      </w:r>
      <w:r w:rsidRPr="00844268">
        <w:rPr>
          <w:rFonts w:cstheme="minorHAnsi"/>
          <w:sz w:val="24"/>
          <w:szCs w:val="24"/>
        </w:rPr>
        <w:t xml:space="preserve"> that giving </w:t>
      </w:r>
      <w:r w:rsidR="009B0127" w:rsidRPr="00844268">
        <w:rPr>
          <w:rFonts w:cstheme="minorHAnsi"/>
          <w:sz w:val="24"/>
          <w:szCs w:val="24"/>
        </w:rPr>
        <w:t>information will</w:t>
      </w:r>
      <w:r w:rsidRPr="00844268">
        <w:rPr>
          <w:rFonts w:cstheme="minorHAnsi"/>
          <w:sz w:val="24"/>
          <w:szCs w:val="24"/>
        </w:rPr>
        <w:t xml:space="preserve"> empower women to leave a</w:t>
      </w:r>
      <w:r w:rsidR="004D5FA6" w:rsidRPr="00844268">
        <w:rPr>
          <w:rFonts w:cstheme="minorHAnsi"/>
          <w:sz w:val="24"/>
          <w:szCs w:val="24"/>
        </w:rPr>
        <w:t>n abusive partner</w:t>
      </w:r>
      <w:r w:rsidRPr="00844268">
        <w:rPr>
          <w:rFonts w:cstheme="minorHAnsi"/>
          <w:sz w:val="24"/>
          <w:szCs w:val="24"/>
        </w:rPr>
        <w:t xml:space="preserve">. As </w:t>
      </w:r>
      <w:r w:rsidR="003F3B86" w:rsidRPr="00844268">
        <w:rPr>
          <w:rFonts w:cstheme="minorHAnsi"/>
          <w:sz w:val="24"/>
          <w:szCs w:val="24"/>
        </w:rPr>
        <w:t>alluded</w:t>
      </w:r>
      <w:r w:rsidRPr="00844268">
        <w:rPr>
          <w:rFonts w:cstheme="minorHAnsi"/>
          <w:sz w:val="24"/>
          <w:szCs w:val="24"/>
        </w:rPr>
        <w:t xml:space="preserve"> to in the first quote, the first few months of</w:t>
      </w:r>
      <w:r w:rsidR="002B6AD0" w:rsidRPr="00844268">
        <w:rPr>
          <w:rFonts w:cstheme="minorHAnsi"/>
          <w:sz w:val="24"/>
          <w:szCs w:val="24"/>
        </w:rPr>
        <w:t xml:space="preserve"> any</w:t>
      </w:r>
      <w:r w:rsidRPr="00844268">
        <w:rPr>
          <w:rFonts w:cstheme="minorHAnsi"/>
          <w:sz w:val="24"/>
          <w:szCs w:val="24"/>
        </w:rPr>
        <w:t xml:space="preserve"> relationship</w:t>
      </w:r>
      <w:r w:rsidR="002B6AD0" w:rsidRPr="00844268">
        <w:rPr>
          <w:rFonts w:cstheme="minorHAnsi"/>
          <w:sz w:val="24"/>
          <w:szCs w:val="24"/>
        </w:rPr>
        <w:t>, including those experienced as abusive,</w:t>
      </w:r>
      <w:r w:rsidRPr="00844268">
        <w:rPr>
          <w:rFonts w:cstheme="minorHAnsi"/>
          <w:sz w:val="24"/>
          <w:szCs w:val="24"/>
        </w:rPr>
        <w:t xml:space="preserve"> can often be all-consuming</w:t>
      </w:r>
      <w:r w:rsidR="002B6AD0" w:rsidRPr="00844268">
        <w:rPr>
          <w:rFonts w:cstheme="minorHAnsi"/>
          <w:sz w:val="24"/>
          <w:szCs w:val="24"/>
        </w:rPr>
        <w:t xml:space="preserve">. </w:t>
      </w:r>
      <w:r w:rsidR="009B0127" w:rsidRPr="00844268">
        <w:rPr>
          <w:rFonts w:cstheme="minorHAnsi"/>
          <w:sz w:val="24"/>
          <w:szCs w:val="24"/>
        </w:rPr>
        <w:t>Therefore,</w:t>
      </w:r>
      <w:r w:rsidRPr="00844268">
        <w:rPr>
          <w:rFonts w:cstheme="minorHAnsi"/>
          <w:sz w:val="24"/>
          <w:szCs w:val="24"/>
        </w:rPr>
        <w:t xml:space="preserve"> it is unlikely that a victim-survivor will request</w:t>
      </w:r>
      <w:r w:rsidR="00A25E4A" w:rsidRPr="00844268">
        <w:rPr>
          <w:rFonts w:cstheme="minorHAnsi"/>
          <w:sz w:val="24"/>
          <w:szCs w:val="24"/>
        </w:rPr>
        <w:t xml:space="preserve"> DVDS</w:t>
      </w:r>
      <w:r w:rsidRPr="00844268">
        <w:rPr>
          <w:rFonts w:cstheme="minorHAnsi"/>
          <w:sz w:val="24"/>
          <w:szCs w:val="24"/>
        </w:rPr>
        <w:t xml:space="preserve"> information at this point. When and if information is requested via the scheme, rather than being an empowering and affirmatory experience for victim-survivors, it can lead to feelings of guilt for the choices or actions that they then take</w:t>
      </w:r>
      <w:r w:rsidR="00C067AA" w:rsidRPr="00844268">
        <w:rPr>
          <w:rFonts w:cstheme="minorHAnsi"/>
          <w:sz w:val="24"/>
          <w:szCs w:val="24"/>
        </w:rPr>
        <w:t>,</w:t>
      </w:r>
      <w:r w:rsidRPr="00844268">
        <w:rPr>
          <w:rFonts w:cstheme="minorHAnsi"/>
          <w:sz w:val="24"/>
          <w:szCs w:val="24"/>
        </w:rPr>
        <w:t xml:space="preserve"> or do not take</w:t>
      </w:r>
      <w:r w:rsidR="00C067AA" w:rsidRPr="00844268">
        <w:rPr>
          <w:rFonts w:cstheme="minorHAnsi"/>
          <w:sz w:val="24"/>
          <w:szCs w:val="24"/>
        </w:rPr>
        <w:t>,</w:t>
      </w:r>
      <w:r w:rsidRPr="00844268">
        <w:rPr>
          <w:rFonts w:cstheme="minorHAnsi"/>
          <w:sz w:val="24"/>
          <w:szCs w:val="24"/>
        </w:rPr>
        <w:t xml:space="preserve"> such as staying or leaving a relationship. Furthermore, there are </w:t>
      </w:r>
      <w:r w:rsidR="00331572" w:rsidRPr="00844268">
        <w:rPr>
          <w:rFonts w:cstheme="minorHAnsi"/>
          <w:sz w:val="24"/>
          <w:szCs w:val="24"/>
        </w:rPr>
        <w:t>issues</w:t>
      </w:r>
      <w:r w:rsidRPr="00844268">
        <w:rPr>
          <w:rFonts w:cstheme="minorHAnsi"/>
          <w:sz w:val="24"/>
          <w:szCs w:val="24"/>
        </w:rPr>
        <w:t xml:space="preserve"> </w:t>
      </w:r>
      <w:r w:rsidR="00331572" w:rsidRPr="00844268">
        <w:rPr>
          <w:rFonts w:cstheme="minorHAnsi"/>
          <w:sz w:val="24"/>
          <w:szCs w:val="24"/>
        </w:rPr>
        <w:t>with</w:t>
      </w:r>
      <w:r w:rsidRPr="00844268">
        <w:rPr>
          <w:rFonts w:cstheme="minorHAnsi"/>
          <w:sz w:val="24"/>
          <w:szCs w:val="24"/>
        </w:rPr>
        <w:t xml:space="preserve"> the presumption</w:t>
      </w:r>
      <w:r w:rsidR="00331572" w:rsidRPr="00844268">
        <w:rPr>
          <w:rFonts w:cstheme="minorHAnsi"/>
          <w:sz w:val="24"/>
          <w:szCs w:val="24"/>
        </w:rPr>
        <w:t xml:space="preserve"> </w:t>
      </w:r>
      <w:r w:rsidRPr="00844268">
        <w:rPr>
          <w:rFonts w:cstheme="minorHAnsi"/>
          <w:sz w:val="24"/>
          <w:szCs w:val="24"/>
        </w:rPr>
        <w:t xml:space="preserve">that simply being given information via the scheme is enough for victim-survivors to </w:t>
      </w:r>
      <w:r w:rsidR="003F3B86" w:rsidRPr="00844268">
        <w:rPr>
          <w:rFonts w:cstheme="minorHAnsi"/>
          <w:sz w:val="24"/>
          <w:szCs w:val="24"/>
        </w:rPr>
        <w:t>leave</w:t>
      </w:r>
      <w:r w:rsidRPr="00844268">
        <w:rPr>
          <w:rFonts w:cstheme="minorHAnsi"/>
          <w:sz w:val="24"/>
          <w:szCs w:val="24"/>
        </w:rPr>
        <w:t xml:space="preserve">, particularly when there is often minimal </w:t>
      </w:r>
      <w:r w:rsidR="003F3B86" w:rsidRPr="00844268">
        <w:rPr>
          <w:rFonts w:cstheme="minorHAnsi"/>
          <w:sz w:val="24"/>
          <w:szCs w:val="24"/>
        </w:rPr>
        <w:t>follow up</w:t>
      </w:r>
      <w:r w:rsidR="00F01F0C" w:rsidRPr="00844268">
        <w:rPr>
          <w:rFonts w:cstheme="minorHAnsi"/>
          <w:sz w:val="24"/>
          <w:szCs w:val="24"/>
        </w:rPr>
        <w:t xml:space="preserve"> support</w:t>
      </w:r>
      <w:r w:rsidR="003F3B86" w:rsidRPr="00844268">
        <w:rPr>
          <w:rFonts w:cstheme="minorHAnsi"/>
          <w:sz w:val="24"/>
          <w:szCs w:val="24"/>
        </w:rPr>
        <w:t xml:space="preserve"> </w:t>
      </w:r>
      <w:r w:rsidRPr="00844268">
        <w:rPr>
          <w:rFonts w:cstheme="minorHAnsi"/>
          <w:sz w:val="24"/>
          <w:szCs w:val="24"/>
        </w:rPr>
        <w:t xml:space="preserve">in how this information could be acted upon, as </w:t>
      </w:r>
      <w:r w:rsidR="00C067AA" w:rsidRPr="00844268">
        <w:rPr>
          <w:rFonts w:cstheme="minorHAnsi"/>
          <w:sz w:val="24"/>
          <w:szCs w:val="24"/>
        </w:rPr>
        <w:t>illustrated in some of the data reported above.</w:t>
      </w:r>
      <w:r w:rsidR="00BA4F7F" w:rsidRPr="00844268">
        <w:rPr>
          <w:rFonts w:cstheme="minorHAnsi"/>
          <w:sz w:val="24"/>
          <w:szCs w:val="24"/>
        </w:rPr>
        <w:t xml:space="preserve"> </w:t>
      </w:r>
      <w:r w:rsidR="002B6AD0" w:rsidRPr="00844268">
        <w:rPr>
          <w:rFonts w:cstheme="minorHAnsi"/>
          <w:sz w:val="24"/>
          <w:szCs w:val="24"/>
        </w:rPr>
        <w:t>Moreover</w:t>
      </w:r>
      <w:r w:rsidR="00BA4F7F" w:rsidRPr="00844268">
        <w:rPr>
          <w:rFonts w:cstheme="minorHAnsi"/>
          <w:sz w:val="24"/>
          <w:szCs w:val="24"/>
        </w:rPr>
        <w:t>, t</w:t>
      </w:r>
      <w:r w:rsidR="003F3B86" w:rsidRPr="00844268">
        <w:rPr>
          <w:rFonts w:cstheme="minorHAnsi"/>
          <w:sz w:val="24"/>
          <w:szCs w:val="24"/>
        </w:rPr>
        <w:t>he expectation</w:t>
      </w:r>
      <w:r w:rsidR="00BA4F7F" w:rsidRPr="00844268">
        <w:rPr>
          <w:rFonts w:cstheme="minorHAnsi"/>
          <w:sz w:val="24"/>
          <w:szCs w:val="24"/>
        </w:rPr>
        <w:t xml:space="preserve"> that </w:t>
      </w:r>
      <w:r w:rsidR="002B6AD0" w:rsidRPr="00844268">
        <w:rPr>
          <w:rFonts w:cstheme="minorHAnsi"/>
          <w:sz w:val="24"/>
          <w:szCs w:val="24"/>
        </w:rPr>
        <w:t>a woman</w:t>
      </w:r>
      <w:r w:rsidR="00BA4F7F" w:rsidRPr="00844268">
        <w:rPr>
          <w:rFonts w:cstheme="minorHAnsi"/>
          <w:sz w:val="24"/>
          <w:szCs w:val="24"/>
        </w:rPr>
        <w:t xml:space="preserve"> will </w:t>
      </w:r>
      <w:r w:rsidR="009B0127" w:rsidRPr="00844268">
        <w:rPr>
          <w:rFonts w:cstheme="minorHAnsi"/>
          <w:sz w:val="24"/>
          <w:szCs w:val="24"/>
        </w:rPr>
        <w:t>leave her</w:t>
      </w:r>
      <w:r w:rsidR="002B6AD0" w:rsidRPr="00844268">
        <w:rPr>
          <w:rFonts w:cstheme="minorHAnsi"/>
          <w:sz w:val="24"/>
          <w:szCs w:val="24"/>
        </w:rPr>
        <w:t xml:space="preserve"> relationship </w:t>
      </w:r>
      <w:r w:rsidR="00AD6300" w:rsidRPr="00844268">
        <w:rPr>
          <w:rFonts w:cstheme="minorHAnsi"/>
          <w:sz w:val="24"/>
          <w:szCs w:val="24"/>
        </w:rPr>
        <w:t>based on</w:t>
      </w:r>
      <w:r w:rsidR="003F3B86" w:rsidRPr="00844268">
        <w:rPr>
          <w:rFonts w:cstheme="minorHAnsi"/>
          <w:sz w:val="24"/>
          <w:szCs w:val="24"/>
        </w:rPr>
        <w:t xml:space="preserve"> being </w:t>
      </w:r>
      <w:r w:rsidR="00F01F0C" w:rsidRPr="00844268">
        <w:rPr>
          <w:rFonts w:cstheme="minorHAnsi"/>
          <w:sz w:val="24"/>
          <w:szCs w:val="24"/>
        </w:rPr>
        <w:t xml:space="preserve">given </w:t>
      </w:r>
      <w:r w:rsidR="003F3B86" w:rsidRPr="00844268">
        <w:rPr>
          <w:rFonts w:cstheme="minorHAnsi"/>
          <w:sz w:val="24"/>
          <w:szCs w:val="24"/>
        </w:rPr>
        <w:t xml:space="preserve">information alone </w:t>
      </w:r>
      <w:r w:rsidR="00BA4F7F" w:rsidRPr="00844268">
        <w:rPr>
          <w:rFonts w:cstheme="minorHAnsi"/>
          <w:sz w:val="24"/>
          <w:szCs w:val="24"/>
        </w:rPr>
        <w:t>is</w:t>
      </w:r>
      <w:r w:rsidR="003F3B86" w:rsidRPr="00844268">
        <w:rPr>
          <w:rFonts w:cstheme="minorHAnsi"/>
          <w:sz w:val="24"/>
          <w:szCs w:val="24"/>
        </w:rPr>
        <w:t xml:space="preserve"> even </w:t>
      </w:r>
      <w:r w:rsidR="003F3B86" w:rsidRPr="00844268">
        <w:rPr>
          <w:rFonts w:eastAsia="Times New Roman" w:cstheme="minorHAnsi"/>
          <w:sz w:val="24"/>
          <w:szCs w:val="24"/>
          <w:lang w:eastAsia="en-GB"/>
        </w:rPr>
        <w:t xml:space="preserve">more </w:t>
      </w:r>
      <w:r w:rsidR="00BA4F7F" w:rsidRPr="00844268">
        <w:rPr>
          <w:rFonts w:eastAsia="Times New Roman" w:cstheme="minorHAnsi"/>
          <w:sz w:val="24"/>
          <w:szCs w:val="24"/>
          <w:lang w:eastAsia="en-GB"/>
        </w:rPr>
        <w:t>prescient</w:t>
      </w:r>
      <w:r w:rsidR="003F3B86" w:rsidRPr="00844268">
        <w:rPr>
          <w:rFonts w:eastAsia="Times New Roman" w:cstheme="minorHAnsi"/>
          <w:sz w:val="24"/>
          <w:szCs w:val="24"/>
          <w:lang w:eastAsia="en-GB"/>
        </w:rPr>
        <w:t xml:space="preserve"> when information is given to victim-survivors via the right to know route.</w:t>
      </w:r>
      <w:r w:rsidR="00C44FFB">
        <w:rPr>
          <w:rFonts w:eastAsia="Times New Roman" w:cstheme="minorHAnsi"/>
          <w:sz w:val="24"/>
          <w:szCs w:val="24"/>
          <w:lang w:eastAsia="en-GB"/>
        </w:rPr>
        <w:t xml:space="preserve"> </w:t>
      </w:r>
      <w:r w:rsidR="00BA4F7F" w:rsidRPr="00844268">
        <w:rPr>
          <w:rFonts w:eastAsia="Times New Roman" w:cstheme="minorHAnsi"/>
          <w:sz w:val="24"/>
          <w:szCs w:val="24"/>
          <w:lang w:eastAsia="en-GB"/>
        </w:rPr>
        <w:t>On occasion, u</w:t>
      </w:r>
      <w:r w:rsidR="003F3B86" w:rsidRPr="00844268">
        <w:rPr>
          <w:rFonts w:eastAsia="Times New Roman" w:cstheme="minorHAnsi"/>
          <w:sz w:val="24"/>
          <w:szCs w:val="24"/>
          <w:lang w:eastAsia="en-GB"/>
        </w:rPr>
        <w:t xml:space="preserve">nder these circumstances they are expected to leave a relationship based on information given to them </w:t>
      </w:r>
      <w:r w:rsidR="003F3B86" w:rsidRPr="00844268">
        <w:rPr>
          <w:rFonts w:eastAsia="Times New Roman" w:cstheme="minorHAnsi"/>
          <w:i/>
          <w:iCs/>
          <w:sz w:val="24"/>
          <w:szCs w:val="24"/>
          <w:lang w:eastAsia="en-GB"/>
        </w:rPr>
        <w:t>that they may not have even asked for</w:t>
      </w:r>
      <w:r w:rsidR="003F3B86" w:rsidRPr="00844268">
        <w:rPr>
          <w:rFonts w:eastAsia="Times New Roman" w:cstheme="minorHAnsi"/>
          <w:sz w:val="24"/>
          <w:szCs w:val="24"/>
          <w:lang w:eastAsia="en-GB"/>
        </w:rPr>
        <w:t>. The limits of this expectation</w:t>
      </w:r>
      <w:r w:rsidR="002B6AD0" w:rsidRPr="00844268">
        <w:rPr>
          <w:rFonts w:eastAsia="Times New Roman" w:cstheme="minorHAnsi"/>
          <w:sz w:val="24"/>
          <w:szCs w:val="24"/>
          <w:lang w:eastAsia="en-GB"/>
        </w:rPr>
        <w:t xml:space="preserve"> are</w:t>
      </w:r>
      <w:r w:rsidR="003F3B86" w:rsidRPr="00844268">
        <w:rPr>
          <w:rFonts w:eastAsia="Times New Roman" w:cstheme="minorHAnsi"/>
          <w:sz w:val="24"/>
          <w:szCs w:val="24"/>
          <w:lang w:eastAsia="en-GB"/>
        </w:rPr>
        <w:t xml:space="preserve"> made clear in our study</w:t>
      </w:r>
      <w:r w:rsidR="002B6AD0" w:rsidRPr="00844268">
        <w:rPr>
          <w:rFonts w:eastAsia="Times New Roman" w:cstheme="minorHAnsi"/>
          <w:sz w:val="24"/>
          <w:szCs w:val="24"/>
          <w:lang w:eastAsia="en-GB"/>
        </w:rPr>
        <w:t>. A</w:t>
      </w:r>
      <w:r w:rsidR="003F3B86" w:rsidRPr="00844268">
        <w:rPr>
          <w:rFonts w:eastAsia="Times New Roman" w:cstheme="minorHAnsi"/>
          <w:sz w:val="24"/>
          <w:szCs w:val="24"/>
          <w:lang w:eastAsia="en-GB"/>
        </w:rPr>
        <w:t>ll the women in the</w:t>
      </w:r>
      <w:r w:rsidR="002B6AD0" w:rsidRPr="00844268">
        <w:rPr>
          <w:rFonts w:eastAsia="Times New Roman" w:cstheme="minorHAnsi"/>
          <w:sz w:val="24"/>
          <w:szCs w:val="24"/>
          <w:lang w:eastAsia="en-GB"/>
        </w:rPr>
        <w:t xml:space="preserve"> online</w:t>
      </w:r>
      <w:r w:rsidR="003F3B86" w:rsidRPr="00844268">
        <w:rPr>
          <w:rFonts w:eastAsia="Times New Roman" w:cstheme="minorHAnsi"/>
          <w:sz w:val="24"/>
          <w:szCs w:val="24"/>
          <w:lang w:eastAsia="en-GB"/>
        </w:rPr>
        <w:t xml:space="preserve"> survey who were offered information via the right to know route (five in total) remained in the relationship for several months (at least) after the disclosure process. This suggests that </w:t>
      </w:r>
      <w:r w:rsidR="009B0127" w:rsidRPr="00844268">
        <w:rPr>
          <w:rFonts w:eastAsia="Times New Roman" w:cstheme="minorHAnsi"/>
          <w:sz w:val="24"/>
          <w:szCs w:val="24"/>
          <w:lang w:eastAsia="en-GB"/>
        </w:rPr>
        <w:t>receiving DVDS</w:t>
      </w:r>
      <w:r w:rsidR="00A25E4A" w:rsidRPr="00844268">
        <w:rPr>
          <w:rFonts w:eastAsia="Times New Roman" w:cstheme="minorHAnsi"/>
          <w:sz w:val="24"/>
          <w:szCs w:val="24"/>
          <w:lang w:eastAsia="en-GB"/>
        </w:rPr>
        <w:t xml:space="preserve"> </w:t>
      </w:r>
      <w:r w:rsidR="003F3B86" w:rsidRPr="00844268">
        <w:rPr>
          <w:rFonts w:eastAsia="Times New Roman" w:cstheme="minorHAnsi"/>
          <w:sz w:val="24"/>
          <w:szCs w:val="24"/>
          <w:lang w:eastAsia="en-GB"/>
        </w:rPr>
        <w:t>information</w:t>
      </w:r>
      <w:r w:rsidR="00331572" w:rsidRPr="00844268">
        <w:rPr>
          <w:rFonts w:eastAsia="Times New Roman" w:cstheme="minorHAnsi"/>
          <w:sz w:val="24"/>
          <w:szCs w:val="24"/>
          <w:lang w:eastAsia="en-GB"/>
        </w:rPr>
        <w:t xml:space="preserve"> </w:t>
      </w:r>
      <w:r w:rsidR="003F3B86" w:rsidRPr="00844268">
        <w:rPr>
          <w:rFonts w:eastAsia="Times New Roman" w:cstheme="minorHAnsi"/>
          <w:sz w:val="24"/>
          <w:szCs w:val="24"/>
          <w:lang w:eastAsia="en-GB"/>
        </w:rPr>
        <w:t>alone is not enough to empower victim-survivors to leave a violent partner.</w:t>
      </w:r>
      <w:r w:rsidR="00F01F0C" w:rsidRPr="00844268">
        <w:rPr>
          <w:rFonts w:cstheme="minorHAnsi"/>
          <w:sz w:val="24"/>
          <w:szCs w:val="24"/>
        </w:rPr>
        <w:t xml:space="preserve"> </w:t>
      </w:r>
      <w:r w:rsidR="002B6AD0" w:rsidRPr="00844268">
        <w:rPr>
          <w:rFonts w:cstheme="minorHAnsi"/>
          <w:sz w:val="24"/>
          <w:szCs w:val="24"/>
        </w:rPr>
        <w:t xml:space="preserve"> </w:t>
      </w:r>
      <w:r w:rsidR="009B0127" w:rsidRPr="00844268">
        <w:rPr>
          <w:rFonts w:cstheme="minorHAnsi"/>
          <w:sz w:val="24"/>
          <w:szCs w:val="24"/>
        </w:rPr>
        <w:t>Thus,</w:t>
      </w:r>
      <w:r w:rsidR="002B6AD0" w:rsidRPr="00844268">
        <w:rPr>
          <w:rFonts w:cstheme="minorHAnsi"/>
          <w:sz w:val="24"/>
          <w:szCs w:val="24"/>
        </w:rPr>
        <w:t xml:space="preserve"> questions remain concerning the role of DVDS in the process of empowering women. </w:t>
      </w:r>
    </w:p>
    <w:p w14:paraId="6196636E" w14:textId="77777777" w:rsidR="00C44FFB" w:rsidRDefault="00C44FFB" w:rsidP="0077320B">
      <w:pPr>
        <w:spacing w:line="480" w:lineRule="auto"/>
        <w:jc w:val="both"/>
        <w:rPr>
          <w:rFonts w:cstheme="minorHAnsi"/>
          <w:b/>
          <w:bCs/>
          <w:sz w:val="24"/>
          <w:szCs w:val="24"/>
        </w:rPr>
      </w:pPr>
    </w:p>
    <w:p w14:paraId="1B8F0C26" w14:textId="5C69CAD0" w:rsidR="00F01F0C" w:rsidRPr="00844268" w:rsidRDefault="00BA4F7F" w:rsidP="00282D68">
      <w:pPr>
        <w:pStyle w:val="Heading1"/>
      </w:pPr>
      <w:r w:rsidRPr="00844268">
        <w:t>Can DVDS empower women?</w:t>
      </w:r>
    </w:p>
    <w:p w14:paraId="4C4AB8C6" w14:textId="7892D6BC" w:rsidR="008B01A0" w:rsidRPr="00844268" w:rsidRDefault="00401BCF" w:rsidP="0077320B">
      <w:pPr>
        <w:spacing w:line="480" w:lineRule="auto"/>
        <w:jc w:val="both"/>
        <w:rPr>
          <w:rFonts w:cstheme="minorHAnsi"/>
          <w:sz w:val="24"/>
          <w:szCs w:val="24"/>
        </w:rPr>
      </w:pPr>
      <w:r w:rsidRPr="00844268">
        <w:rPr>
          <w:rFonts w:eastAsia="Times New Roman" w:cstheme="minorHAnsi"/>
          <w:color w:val="000000" w:themeColor="text1"/>
          <w:sz w:val="24"/>
          <w:szCs w:val="24"/>
          <w:lang w:eastAsia="en-GB"/>
        </w:rPr>
        <w:t xml:space="preserve">Definitions of empowerment suggest </w:t>
      </w:r>
      <w:r w:rsidR="009B0127" w:rsidRPr="00844268">
        <w:rPr>
          <w:rFonts w:eastAsia="Times New Roman" w:cstheme="minorHAnsi"/>
          <w:color w:val="000000" w:themeColor="text1"/>
          <w:sz w:val="24"/>
          <w:szCs w:val="24"/>
          <w:lang w:eastAsia="en-GB"/>
        </w:rPr>
        <w:t>that for</w:t>
      </w:r>
      <w:r w:rsidR="00AD6300" w:rsidRPr="00844268">
        <w:rPr>
          <w:rFonts w:eastAsia="Times New Roman" w:cstheme="minorHAnsi"/>
          <w:color w:val="000000" w:themeColor="text1"/>
          <w:sz w:val="24"/>
          <w:szCs w:val="24"/>
          <w:lang w:eastAsia="en-GB"/>
        </w:rPr>
        <w:t xml:space="preserve"> </w:t>
      </w:r>
      <w:r w:rsidRPr="00844268">
        <w:rPr>
          <w:rFonts w:eastAsia="Times New Roman" w:cstheme="minorHAnsi"/>
          <w:color w:val="000000" w:themeColor="text1"/>
          <w:sz w:val="24"/>
          <w:szCs w:val="24"/>
          <w:lang w:eastAsia="en-GB"/>
        </w:rPr>
        <w:t>women</w:t>
      </w:r>
      <w:r w:rsidR="00AD6300" w:rsidRPr="00844268">
        <w:rPr>
          <w:rFonts w:eastAsia="Times New Roman" w:cstheme="minorHAnsi"/>
          <w:color w:val="000000" w:themeColor="text1"/>
          <w:sz w:val="24"/>
          <w:szCs w:val="24"/>
          <w:lang w:eastAsia="en-GB"/>
        </w:rPr>
        <w:t xml:space="preserve"> these must</w:t>
      </w:r>
      <w:r w:rsidRPr="00844268">
        <w:rPr>
          <w:rFonts w:eastAsia="Times New Roman" w:cstheme="minorHAnsi"/>
          <w:color w:val="000000" w:themeColor="text1"/>
          <w:sz w:val="24"/>
          <w:szCs w:val="24"/>
          <w:lang w:eastAsia="en-GB"/>
        </w:rPr>
        <w:t xml:space="preserve"> include the capacity of any intervention to improve their lives and keep themselves safe (Russell and Light, 2006).</w:t>
      </w:r>
      <w:r w:rsidRPr="00844268">
        <w:rPr>
          <w:rFonts w:cstheme="minorHAnsi"/>
          <w:sz w:val="24"/>
          <w:szCs w:val="24"/>
        </w:rPr>
        <w:t xml:space="preserve">  Furthermore</w:t>
      </w:r>
      <w:r w:rsidR="00AD6300" w:rsidRPr="00844268">
        <w:rPr>
          <w:rFonts w:cstheme="minorHAnsi"/>
          <w:sz w:val="24"/>
          <w:szCs w:val="24"/>
        </w:rPr>
        <w:t>,</w:t>
      </w:r>
      <w:r w:rsidR="00AD6300" w:rsidRPr="00844268">
        <w:rPr>
          <w:rFonts w:eastAsiaTheme="minorEastAsia" w:cstheme="minorHAnsi"/>
          <w:color w:val="000000" w:themeColor="text1"/>
          <w:kern w:val="24"/>
          <w:sz w:val="24"/>
          <w:szCs w:val="24"/>
          <w:lang w:eastAsia="en-GB"/>
        </w:rPr>
        <w:t xml:space="preserve"> if the focus of policy is to facilitate change with victim-survivors in mind,</w:t>
      </w:r>
      <w:r w:rsidRPr="00844268">
        <w:rPr>
          <w:rFonts w:cstheme="minorHAnsi"/>
          <w:sz w:val="24"/>
          <w:szCs w:val="24"/>
        </w:rPr>
        <w:t xml:space="preserve"> the importance of listening to and hearing victim-survivors </w:t>
      </w:r>
      <w:r w:rsidR="009B0127" w:rsidRPr="00844268">
        <w:rPr>
          <w:rFonts w:cstheme="minorHAnsi"/>
          <w:sz w:val="24"/>
          <w:szCs w:val="24"/>
        </w:rPr>
        <w:t>is increasingly</w:t>
      </w:r>
      <w:r w:rsidR="00AD6300" w:rsidRPr="00844268">
        <w:rPr>
          <w:rFonts w:cstheme="minorHAnsi"/>
          <w:sz w:val="24"/>
          <w:szCs w:val="24"/>
        </w:rPr>
        <w:t xml:space="preserve"> </w:t>
      </w:r>
      <w:r w:rsidRPr="00844268">
        <w:rPr>
          <w:rFonts w:cstheme="minorHAnsi"/>
          <w:sz w:val="24"/>
          <w:szCs w:val="24"/>
        </w:rPr>
        <w:t>well-established in the literature (</w:t>
      </w:r>
      <w:r w:rsidRPr="00844268">
        <w:rPr>
          <w:rFonts w:eastAsiaTheme="minorEastAsia" w:cstheme="minorHAnsi"/>
          <w:color w:val="000000" w:themeColor="text1"/>
          <w:kern w:val="24"/>
          <w:sz w:val="24"/>
          <w:szCs w:val="24"/>
          <w:lang w:eastAsia="en-GB"/>
        </w:rPr>
        <w:t>Whieldon et al</w:t>
      </w:r>
      <w:r w:rsidR="005B176F" w:rsidRPr="00844268">
        <w:rPr>
          <w:rFonts w:eastAsiaTheme="minorEastAsia" w:cstheme="minorHAnsi"/>
          <w:color w:val="000000" w:themeColor="text1"/>
          <w:kern w:val="24"/>
          <w:sz w:val="24"/>
          <w:szCs w:val="24"/>
          <w:lang w:eastAsia="en-GB"/>
        </w:rPr>
        <w:t>.,</w:t>
      </w:r>
      <w:r w:rsidRPr="00844268">
        <w:rPr>
          <w:rFonts w:eastAsiaTheme="minorEastAsia" w:cstheme="minorHAnsi"/>
          <w:color w:val="000000" w:themeColor="text1"/>
          <w:kern w:val="24"/>
          <w:sz w:val="24"/>
          <w:szCs w:val="24"/>
          <w:lang w:eastAsia="en-GB"/>
        </w:rPr>
        <w:t xml:space="preserve"> 2021).</w:t>
      </w:r>
      <w:r w:rsidRPr="00844268">
        <w:rPr>
          <w:rFonts w:cstheme="minorHAnsi"/>
          <w:sz w:val="24"/>
          <w:szCs w:val="24"/>
        </w:rPr>
        <w:t xml:space="preserve"> </w:t>
      </w:r>
      <w:r w:rsidR="009B0127" w:rsidRPr="00844268">
        <w:rPr>
          <w:rFonts w:cstheme="minorHAnsi"/>
          <w:sz w:val="24"/>
          <w:szCs w:val="24"/>
        </w:rPr>
        <w:t>Moreover, if</w:t>
      </w:r>
      <w:r w:rsidRPr="00844268">
        <w:rPr>
          <w:rFonts w:cstheme="minorHAnsi"/>
          <w:sz w:val="24"/>
          <w:szCs w:val="24"/>
        </w:rPr>
        <w:t xml:space="preserve"> empowerment is understood as an iterative process of change </w:t>
      </w:r>
      <w:r w:rsidRPr="00844268">
        <w:rPr>
          <w:rFonts w:eastAsia="Times New Roman" w:cstheme="minorHAnsi"/>
          <w:sz w:val="24"/>
          <w:szCs w:val="24"/>
          <w:lang w:eastAsia="en-GB"/>
        </w:rPr>
        <w:t>(Kasturirangan</w:t>
      </w:r>
      <w:r w:rsidR="005B176F" w:rsidRPr="00844268">
        <w:rPr>
          <w:rFonts w:eastAsia="Times New Roman" w:cstheme="minorHAnsi"/>
          <w:sz w:val="24"/>
          <w:szCs w:val="24"/>
          <w:lang w:eastAsia="en-GB"/>
        </w:rPr>
        <w:t>,</w:t>
      </w:r>
      <w:r w:rsidRPr="00844268">
        <w:rPr>
          <w:rFonts w:eastAsia="Times New Roman" w:cstheme="minorHAnsi"/>
          <w:sz w:val="24"/>
          <w:szCs w:val="24"/>
          <w:lang w:eastAsia="en-GB"/>
        </w:rPr>
        <w:t xml:space="preserve"> 2008)</w:t>
      </w:r>
      <w:r w:rsidRPr="00844268">
        <w:rPr>
          <w:rFonts w:cstheme="minorHAnsi"/>
          <w:sz w:val="24"/>
          <w:szCs w:val="24"/>
        </w:rPr>
        <w:t xml:space="preserve">, the extent to which victim-survivor voices are heard in that </w:t>
      </w:r>
      <w:r w:rsidR="005B176F" w:rsidRPr="00844268">
        <w:rPr>
          <w:rFonts w:cstheme="minorHAnsi"/>
          <w:sz w:val="24"/>
          <w:szCs w:val="24"/>
        </w:rPr>
        <w:t>process, how</w:t>
      </w:r>
      <w:r w:rsidRPr="00844268">
        <w:rPr>
          <w:rFonts w:cstheme="minorHAnsi"/>
          <w:sz w:val="24"/>
          <w:szCs w:val="24"/>
        </w:rPr>
        <w:t xml:space="preserve"> information is disclosed</w:t>
      </w:r>
      <w:r w:rsidR="00AD6300" w:rsidRPr="00844268">
        <w:rPr>
          <w:rFonts w:cstheme="minorHAnsi"/>
          <w:sz w:val="24"/>
          <w:szCs w:val="24"/>
        </w:rPr>
        <w:t>,</w:t>
      </w:r>
      <w:r w:rsidRPr="00844268">
        <w:rPr>
          <w:rFonts w:cstheme="minorHAnsi"/>
          <w:sz w:val="24"/>
          <w:szCs w:val="24"/>
        </w:rPr>
        <w:t xml:space="preserve"> and what kind of support </w:t>
      </w:r>
      <w:r w:rsidR="000B4513" w:rsidRPr="00844268">
        <w:rPr>
          <w:rFonts w:cstheme="minorHAnsi"/>
          <w:sz w:val="24"/>
          <w:szCs w:val="24"/>
        </w:rPr>
        <w:t>is provided</w:t>
      </w:r>
      <w:r w:rsidR="00AD6300" w:rsidRPr="00844268">
        <w:rPr>
          <w:rFonts w:cstheme="minorHAnsi"/>
          <w:sz w:val="24"/>
          <w:szCs w:val="24"/>
        </w:rPr>
        <w:t>,</w:t>
      </w:r>
      <w:r w:rsidR="000B4513" w:rsidRPr="00844268">
        <w:rPr>
          <w:rFonts w:cstheme="minorHAnsi"/>
          <w:sz w:val="24"/>
          <w:szCs w:val="24"/>
        </w:rPr>
        <w:t xml:space="preserve"> are important dimensions for understanding</w:t>
      </w:r>
      <w:r w:rsidR="00AD6300" w:rsidRPr="00844268">
        <w:rPr>
          <w:rFonts w:cstheme="minorHAnsi"/>
          <w:sz w:val="24"/>
          <w:szCs w:val="24"/>
        </w:rPr>
        <w:t xml:space="preserve"> the potential for empowerment</w:t>
      </w:r>
      <w:r w:rsidR="000B4513" w:rsidRPr="00844268">
        <w:rPr>
          <w:rFonts w:cstheme="minorHAnsi"/>
          <w:sz w:val="24"/>
          <w:szCs w:val="24"/>
        </w:rPr>
        <w:t xml:space="preserve">, especially in the context of DVDS. </w:t>
      </w:r>
      <w:r w:rsidR="008B01A0" w:rsidRPr="00844268">
        <w:rPr>
          <w:rFonts w:cstheme="minorHAnsi"/>
          <w:sz w:val="24"/>
          <w:szCs w:val="24"/>
        </w:rPr>
        <w:t>From the findings presented here</w:t>
      </w:r>
      <w:r w:rsidR="000B4513" w:rsidRPr="00844268">
        <w:rPr>
          <w:rFonts w:cstheme="minorHAnsi"/>
          <w:sz w:val="24"/>
          <w:szCs w:val="24"/>
        </w:rPr>
        <w:t>,</w:t>
      </w:r>
      <w:r w:rsidR="008B01A0" w:rsidRPr="00844268">
        <w:rPr>
          <w:rFonts w:cstheme="minorHAnsi"/>
          <w:sz w:val="24"/>
          <w:szCs w:val="24"/>
        </w:rPr>
        <w:t xml:space="preserve"> these</w:t>
      </w:r>
      <w:r w:rsidRPr="00844268">
        <w:rPr>
          <w:rFonts w:cstheme="minorHAnsi"/>
          <w:sz w:val="24"/>
          <w:szCs w:val="24"/>
        </w:rPr>
        <w:t xml:space="preserve"> are k</w:t>
      </w:r>
      <w:r w:rsidR="00AD6300" w:rsidRPr="00844268">
        <w:rPr>
          <w:rFonts w:cstheme="minorHAnsi"/>
          <w:sz w:val="24"/>
          <w:szCs w:val="24"/>
        </w:rPr>
        <w:t>ey</w:t>
      </w:r>
      <w:r w:rsidRPr="00844268">
        <w:rPr>
          <w:rFonts w:cstheme="minorHAnsi"/>
          <w:sz w:val="24"/>
          <w:szCs w:val="24"/>
        </w:rPr>
        <w:t xml:space="preserve"> in facilitating the empowerment of women</w:t>
      </w:r>
      <w:r w:rsidR="008B01A0" w:rsidRPr="00844268">
        <w:rPr>
          <w:rFonts w:cstheme="minorHAnsi"/>
          <w:sz w:val="24"/>
          <w:szCs w:val="24"/>
        </w:rPr>
        <w:t xml:space="preserve"> through such a scheme. Yet </w:t>
      </w:r>
      <w:r w:rsidR="000B4513" w:rsidRPr="00844268">
        <w:rPr>
          <w:rFonts w:cstheme="minorHAnsi"/>
          <w:sz w:val="24"/>
          <w:szCs w:val="24"/>
        </w:rPr>
        <w:t>our data</w:t>
      </w:r>
      <w:r w:rsidR="008B01A0" w:rsidRPr="00844268">
        <w:rPr>
          <w:rFonts w:cstheme="minorHAnsi"/>
          <w:sz w:val="24"/>
          <w:szCs w:val="24"/>
        </w:rPr>
        <w:t xml:space="preserve"> points to some limitations with DVDS to </w:t>
      </w:r>
      <w:r w:rsidR="00AD6300" w:rsidRPr="00844268">
        <w:rPr>
          <w:rFonts w:cstheme="minorHAnsi"/>
          <w:sz w:val="24"/>
          <w:szCs w:val="24"/>
        </w:rPr>
        <w:t>do</w:t>
      </w:r>
      <w:r w:rsidR="008B01A0" w:rsidRPr="00844268">
        <w:rPr>
          <w:rFonts w:cstheme="minorHAnsi"/>
          <w:sz w:val="24"/>
          <w:szCs w:val="24"/>
        </w:rPr>
        <w:t xml:space="preserve"> this. </w:t>
      </w:r>
      <w:r w:rsidR="009B0127" w:rsidRPr="00844268">
        <w:rPr>
          <w:rFonts w:cstheme="minorHAnsi"/>
          <w:sz w:val="24"/>
          <w:szCs w:val="24"/>
        </w:rPr>
        <w:t>Thus,</w:t>
      </w:r>
      <w:r w:rsidR="008B01A0" w:rsidRPr="00844268">
        <w:rPr>
          <w:rFonts w:eastAsia="Times New Roman" w:cstheme="minorHAnsi"/>
          <w:color w:val="000000" w:themeColor="text1"/>
          <w:sz w:val="24"/>
          <w:szCs w:val="24"/>
          <w:lang w:eastAsia="en-GB"/>
        </w:rPr>
        <w:t xml:space="preserve"> the extent to which receiving information (or not) about their violent partner</w:t>
      </w:r>
      <w:r w:rsidR="00D31D6E">
        <w:rPr>
          <w:rFonts w:eastAsia="Times New Roman" w:cstheme="minorHAnsi"/>
          <w:color w:val="000000" w:themeColor="text1"/>
          <w:sz w:val="24"/>
          <w:szCs w:val="24"/>
          <w:lang w:eastAsia="en-GB"/>
        </w:rPr>
        <w:t>’s</w:t>
      </w:r>
      <w:r w:rsidR="008B01A0" w:rsidRPr="00844268">
        <w:rPr>
          <w:rFonts w:eastAsia="Times New Roman" w:cstheme="minorHAnsi"/>
          <w:color w:val="000000" w:themeColor="text1"/>
          <w:sz w:val="24"/>
          <w:szCs w:val="24"/>
          <w:lang w:eastAsia="en-GB"/>
        </w:rPr>
        <w:t xml:space="preserve"> criminal history via DVDS empowers women to </w:t>
      </w:r>
      <w:r w:rsidR="00AC78D8">
        <w:rPr>
          <w:rFonts w:eastAsia="Times New Roman" w:cstheme="minorHAnsi"/>
          <w:color w:val="000000" w:themeColor="text1"/>
          <w:sz w:val="24"/>
          <w:szCs w:val="24"/>
          <w:lang w:eastAsia="en-GB"/>
        </w:rPr>
        <w:t>“</w:t>
      </w:r>
      <w:r w:rsidR="008B01A0" w:rsidRPr="00844268">
        <w:rPr>
          <w:rFonts w:eastAsia="Times New Roman" w:cstheme="minorHAnsi"/>
          <w:color w:val="000000" w:themeColor="text1"/>
          <w:sz w:val="24"/>
          <w:szCs w:val="24"/>
          <w:lang w:eastAsia="en-GB"/>
        </w:rPr>
        <w:t>keep themselves safe</w:t>
      </w:r>
      <w:r w:rsidR="00AC78D8">
        <w:rPr>
          <w:rFonts w:eastAsia="Times New Roman" w:cstheme="minorHAnsi"/>
          <w:color w:val="000000" w:themeColor="text1"/>
          <w:sz w:val="24"/>
          <w:szCs w:val="24"/>
          <w:lang w:eastAsia="en-GB"/>
        </w:rPr>
        <w:t>”</w:t>
      </w:r>
      <w:r w:rsidR="008B01A0" w:rsidRPr="00844268">
        <w:rPr>
          <w:rFonts w:eastAsia="Times New Roman" w:cstheme="minorHAnsi"/>
          <w:color w:val="000000" w:themeColor="text1"/>
          <w:sz w:val="24"/>
          <w:szCs w:val="24"/>
          <w:lang w:eastAsia="en-GB"/>
        </w:rPr>
        <w:t xml:space="preserve"> remains questionable.</w:t>
      </w:r>
    </w:p>
    <w:p w14:paraId="35B008BD" w14:textId="39DFCEEF" w:rsidR="00F61096" w:rsidRPr="00844268" w:rsidRDefault="00AD6300" w:rsidP="00282D68">
      <w:pPr>
        <w:spacing w:line="480" w:lineRule="auto"/>
        <w:ind w:firstLine="720"/>
        <w:jc w:val="both"/>
        <w:rPr>
          <w:rFonts w:eastAsia="Times New Roman" w:cstheme="minorHAnsi"/>
          <w:color w:val="000000" w:themeColor="text1"/>
          <w:sz w:val="24"/>
          <w:szCs w:val="24"/>
          <w:lang w:eastAsia="en-GB"/>
        </w:rPr>
      </w:pPr>
      <w:r w:rsidRPr="00844268">
        <w:rPr>
          <w:rFonts w:eastAsia="Times New Roman" w:cstheme="minorHAnsi"/>
          <w:color w:val="000000" w:themeColor="text1"/>
          <w:sz w:val="24"/>
          <w:szCs w:val="24"/>
          <w:lang w:eastAsia="en-GB"/>
        </w:rPr>
        <w:t>To summarize: t</w:t>
      </w:r>
      <w:r w:rsidR="008B01A0" w:rsidRPr="00844268">
        <w:rPr>
          <w:rFonts w:eastAsia="Times New Roman" w:cstheme="minorHAnsi"/>
          <w:color w:val="000000" w:themeColor="text1"/>
          <w:sz w:val="24"/>
          <w:szCs w:val="24"/>
          <w:lang w:eastAsia="en-GB"/>
        </w:rPr>
        <w:t xml:space="preserve">his research highlights various factors impacting and limiting the possibilities </w:t>
      </w:r>
      <w:r w:rsidR="00106D06" w:rsidRPr="00844268">
        <w:rPr>
          <w:rFonts w:eastAsia="Times New Roman" w:cstheme="minorHAnsi"/>
          <w:color w:val="000000" w:themeColor="text1"/>
          <w:sz w:val="24"/>
          <w:szCs w:val="24"/>
          <w:lang w:eastAsia="en-GB"/>
        </w:rPr>
        <w:t xml:space="preserve">for </w:t>
      </w:r>
      <w:r w:rsidR="008B01A0" w:rsidRPr="00844268">
        <w:rPr>
          <w:rFonts w:eastAsia="Times New Roman" w:cstheme="minorHAnsi"/>
          <w:color w:val="000000" w:themeColor="text1"/>
          <w:sz w:val="24"/>
          <w:szCs w:val="24"/>
          <w:lang w:eastAsia="en-GB"/>
        </w:rPr>
        <w:t xml:space="preserve">empowerment </w:t>
      </w:r>
      <w:r w:rsidR="00106D06" w:rsidRPr="00844268">
        <w:rPr>
          <w:rFonts w:eastAsia="Times New Roman" w:cstheme="minorHAnsi"/>
          <w:color w:val="000000" w:themeColor="text1"/>
          <w:sz w:val="24"/>
          <w:szCs w:val="24"/>
          <w:lang w:eastAsia="en-GB"/>
        </w:rPr>
        <w:t>through DVDS</w:t>
      </w:r>
      <w:r w:rsidR="008B01A0" w:rsidRPr="00844268">
        <w:rPr>
          <w:rFonts w:eastAsia="Times New Roman" w:cstheme="minorHAnsi"/>
          <w:color w:val="000000" w:themeColor="text1"/>
          <w:sz w:val="24"/>
          <w:szCs w:val="24"/>
          <w:lang w:eastAsia="en-GB"/>
        </w:rPr>
        <w:t xml:space="preserve">. The first factor is </w:t>
      </w:r>
      <w:r w:rsidRPr="00844268">
        <w:rPr>
          <w:rFonts w:eastAsia="Times New Roman" w:cstheme="minorHAnsi"/>
          <w:color w:val="000000" w:themeColor="text1"/>
          <w:sz w:val="24"/>
          <w:szCs w:val="24"/>
          <w:lang w:eastAsia="en-GB"/>
        </w:rPr>
        <w:t>whether</w:t>
      </w:r>
      <w:r w:rsidR="008B01A0" w:rsidRPr="00844268">
        <w:rPr>
          <w:rFonts w:eastAsia="Times New Roman" w:cstheme="minorHAnsi"/>
          <w:color w:val="000000" w:themeColor="text1"/>
          <w:sz w:val="24"/>
          <w:szCs w:val="24"/>
          <w:lang w:eastAsia="en-GB"/>
        </w:rPr>
        <w:t xml:space="preserve"> there is information to be disclosed</w:t>
      </w:r>
      <w:r w:rsidRPr="00844268">
        <w:rPr>
          <w:rFonts w:eastAsia="Times New Roman" w:cstheme="minorHAnsi"/>
          <w:color w:val="000000" w:themeColor="text1"/>
          <w:sz w:val="24"/>
          <w:szCs w:val="24"/>
          <w:lang w:eastAsia="en-GB"/>
        </w:rPr>
        <w:t xml:space="preserve"> or not</w:t>
      </w:r>
      <w:r w:rsidR="008B01A0" w:rsidRPr="00844268">
        <w:rPr>
          <w:rFonts w:eastAsia="Times New Roman" w:cstheme="minorHAnsi"/>
          <w:color w:val="000000" w:themeColor="text1"/>
          <w:sz w:val="24"/>
          <w:szCs w:val="24"/>
          <w:lang w:eastAsia="en-GB"/>
        </w:rPr>
        <w:t xml:space="preserve"> and relatedly, </w:t>
      </w:r>
      <w:r w:rsidR="00677FB1" w:rsidRPr="00844268">
        <w:rPr>
          <w:rFonts w:eastAsia="Times New Roman" w:cstheme="minorHAnsi"/>
          <w:color w:val="000000" w:themeColor="text1"/>
          <w:sz w:val="24"/>
          <w:szCs w:val="24"/>
          <w:lang w:eastAsia="en-GB"/>
        </w:rPr>
        <w:t>whether</w:t>
      </w:r>
      <w:r w:rsidR="008B01A0" w:rsidRPr="00844268">
        <w:rPr>
          <w:rFonts w:eastAsia="Times New Roman" w:cstheme="minorHAnsi"/>
          <w:color w:val="000000" w:themeColor="text1"/>
          <w:sz w:val="24"/>
          <w:szCs w:val="24"/>
          <w:lang w:eastAsia="en-GB"/>
        </w:rPr>
        <w:t xml:space="preserve"> this </w:t>
      </w:r>
      <w:r w:rsidR="008B01A0" w:rsidRPr="00844268">
        <w:rPr>
          <w:rFonts w:eastAsia="Times New Roman" w:cstheme="minorHAnsi"/>
          <w:i/>
          <w:iCs/>
          <w:color w:val="000000" w:themeColor="text1"/>
          <w:sz w:val="24"/>
          <w:szCs w:val="24"/>
          <w:lang w:eastAsia="en-GB"/>
        </w:rPr>
        <w:t>is</w:t>
      </w:r>
      <w:r w:rsidR="008B01A0" w:rsidRPr="00844268">
        <w:rPr>
          <w:rFonts w:eastAsia="Times New Roman" w:cstheme="minorHAnsi"/>
          <w:color w:val="000000" w:themeColor="text1"/>
          <w:sz w:val="24"/>
          <w:szCs w:val="24"/>
          <w:lang w:eastAsia="en-GB"/>
        </w:rPr>
        <w:t xml:space="preserve"> disclosed by police officers</w:t>
      </w:r>
      <w:r w:rsidR="00677FB1" w:rsidRPr="00844268">
        <w:rPr>
          <w:rFonts w:eastAsia="Times New Roman" w:cstheme="minorHAnsi"/>
          <w:color w:val="000000" w:themeColor="text1"/>
          <w:sz w:val="24"/>
          <w:szCs w:val="24"/>
          <w:lang w:eastAsia="en-GB"/>
        </w:rPr>
        <w:t xml:space="preserve"> or not</w:t>
      </w:r>
      <w:r w:rsidR="008B01A0" w:rsidRPr="00844268">
        <w:rPr>
          <w:rFonts w:eastAsia="Times New Roman" w:cstheme="minorHAnsi"/>
          <w:color w:val="000000" w:themeColor="text1"/>
          <w:sz w:val="24"/>
          <w:szCs w:val="24"/>
          <w:lang w:eastAsia="en-GB"/>
        </w:rPr>
        <w:t xml:space="preserve">. According to the women interviewed in this study, officers were selective in giving </w:t>
      </w:r>
      <w:r w:rsidR="00A25E4A" w:rsidRPr="00844268">
        <w:rPr>
          <w:rFonts w:eastAsia="Times New Roman" w:cstheme="minorHAnsi"/>
          <w:color w:val="000000" w:themeColor="text1"/>
          <w:sz w:val="24"/>
          <w:szCs w:val="24"/>
          <w:lang w:eastAsia="en-GB"/>
        </w:rPr>
        <w:t xml:space="preserve">such </w:t>
      </w:r>
      <w:r w:rsidR="008B01A0" w:rsidRPr="00844268">
        <w:rPr>
          <w:rFonts w:eastAsia="Times New Roman" w:cstheme="minorHAnsi"/>
          <w:color w:val="000000" w:themeColor="text1"/>
          <w:sz w:val="24"/>
          <w:szCs w:val="24"/>
          <w:lang w:eastAsia="en-GB"/>
        </w:rPr>
        <w:t>information</w:t>
      </w:r>
      <w:r w:rsidR="00A25E4A" w:rsidRPr="00844268">
        <w:rPr>
          <w:rFonts w:eastAsia="Times New Roman" w:cstheme="minorHAnsi"/>
          <w:color w:val="000000" w:themeColor="text1"/>
          <w:sz w:val="24"/>
          <w:szCs w:val="24"/>
          <w:lang w:eastAsia="en-GB"/>
        </w:rPr>
        <w:t xml:space="preserve">. </w:t>
      </w:r>
      <w:r w:rsidR="00106D06" w:rsidRPr="00844268">
        <w:rPr>
          <w:rFonts w:eastAsia="Times New Roman" w:cstheme="minorHAnsi"/>
          <w:color w:val="000000" w:themeColor="text1"/>
          <w:sz w:val="24"/>
          <w:szCs w:val="24"/>
          <w:lang w:eastAsia="en-GB"/>
        </w:rPr>
        <w:t>There will, of course, be various reasons for this, the main reason being that there is nothing to disclose. Under these circumstances there are, of course, resultant implications for women</w:t>
      </w:r>
      <w:r w:rsidR="000B4513" w:rsidRPr="00844268">
        <w:rPr>
          <w:rFonts w:eastAsia="Times New Roman" w:cstheme="minorHAnsi"/>
          <w:color w:val="000000" w:themeColor="text1"/>
          <w:sz w:val="24"/>
          <w:szCs w:val="24"/>
          <w:lang w:eastAsia="en-GB"/>
        </w:rPr>
        <w:t>,</w:t>
      </w:r>
      <w:r w:rsidR="00106D06" w:rsidRPr="00844268">
        <w:rPr>
          <w:rFonts w:eastAsia="Times New Roman" w:cstheme="minorHAnsi"/>
          <w:color w:val="000000" w:themeColor="text1"/>
          <w:sz w:val="24"/>
          <w:szCs w:val="24"/>
          <w:lang w:eastAsia="en-GB"/>
        </w:rPr>
        <w:t xml:space="preserve"> especially if they have requested information (rather than a member of their family). Arguably any wom</w:t>
      </w:r>
      <w:r w:rsidR="000B4513" w:rsidRPr="00844268">
        <w:rPr>
          <w:rFonts w:eastAsia="Times New Roman" w:cstheme="minorHAnsi"/>
          <w:color w:val="000000" w:themeColor="text1"/>
          <w:sz w:val="24"/>
          <w:szCs w:val="24"/>
          <w:lang w:eastAsia="en-GB"/>
        </w:rPr>
        <w:t>a</w:t>
      </w:r>
      <w:r w:rsidR="00106D06" w:rsidRPr="00844268">
        <w:rPr>
          <w:rFonts w:eastAsia="Times New Roman" w:cstheme="minorHAnsi"/>
          <w:color w:val="000000" w:themeColor="text1"/>
          <w:sz w:val="24"/>
          <w:szCs w:val="24"/>
          <w:lang w:eastAsia="en-GB"/>
        </w:rPr>
        <w:t>n making such a request does so for a reason</w:t>
      </w:r>
      <w:r w:rsidR="000B4513" w:rsidRPr="00844268">
        <w:rPr>
          <w:rFonts w:eastAsia="Times New Roman" w:cstheme="minorHAnsi"/>
          <w:color w:val="000000" w:themeColor="text1"/>
          <w:sz w:val="24"/>
          <w:szCs w:val="24"/>
          <w:lang w:eastAsia="en-GB"/>
        </w:rPr>
        <w:t xml:space="preserve"> and</w:t>
      </w:r>
      <w:r w:rsidR="00A25E4A" w:rsidRPr="00844268">
        <w:rPr>
          <w:rFonts w:eastAsia="Times New Roman" w:cstheme="minorHAnsi"/>
          <w:color w:val="000000" w:themeColor="text1"/>
          <w:sz w:val="24"/>
          <w:szCs w:val="24"/>
          <w:lang w:eastAsia="en-GB"/>
        </w:rPr>
        <w:t xml:space="preserve"> the</w:t>
      </w:r>
      <w:r w:rsidR="000B4513" w:rsidRPr="00844268">
        <w:rPr>
          <w:rFonts w:eastAsia="Times New Roman" w:cstheme="minorHAnsi"/>
          <w:color w:val="000000" w:themeColor="text1"/>
          <w:sz w:val="24"/>
          <w:szCs w:val="24"/>
          <w:lang w:eastAsia="en-GB"/>
        </w:rPr>
        <w:t xml:space="preserve"> </w:t>
      </w:r>
      <w:r w:rsidR="00106D06" w:rsidRPr="00844268">
        <w:rPr>
          <w:rFonts w:eastAsia="Times New Roman" w:cstheme="minorHAnsi"/>
          <w:color w:val="000000" w:themeColor="text1"/>
          <w:sz w:val="24"/>
          <w:szCs w:val="24"/>
          <w:lang w:eastAsia="en-GB"/>
        </w:rPr>
        <w:t xml:space="preserve">absence of </w:t>
      </w:r>
      <w:r w:rsidR="00A25E4A" w:rsidRPr="00844268">
        <w:rPr>
          <w:rFonts w:eastAsia="Times New Roman" w:cstheme="minorHAnsi"/>
          <w:color w:val="000000" w:themeColor="text1"/>
          <w:sz w:val="24"/>
          <w:szCs w:val="24"/>
          <w:lang w:eastAsia="en-GB"/>
        </w:rPr>
        <w:t xml:space="preserve">any </w:t>
      </w:r>
      <w:r w:rsidR="00FD3412" w:rsidRPr="00844268">
        <w:rPr>
          <w:rFonts w:eastAsia="Times New Roman" w:cstheme="minorHAnsi"/>
          <w:color w:val="000000" w:themeColor="text1"/>
          <w:sz w:val="24"/>
          <w:szCs w:val="24"/>
          <w:lang w:eastAsia="en-GB"/>
        </w:rPr>
        <w:t>f</w:t>
      </w:r>
      <w:r w:rsidR="00106D06" w:rsidRPr="00844268">
        <w:rPr>
          <w:rFonts w:eastAsia="Times New Roman" w:cstheme="minorHAnsi"/>
          <w:color w:val="000000" w:themeColor="text1"/>
          <w:sz w:val="24"/>
          <w:szCs w:val="24"/>
          <w:lang w:eastAsia="en-GB"/>
        </w:rPr>
        <w:t>ollow up support is telling. Such support is not of course</w:t>
      </w:r>
      <w:r w:rsidRPr="00844268">
        <w:rPr>
          <w:rFonts w:eastAsia="Times New Roman" w:cstheme="minorHAnsi"/>
          <w:color w:val="000000" w:themeColor="text1"/>
          <w:sz w:val="24"/>
          <w:szCs w:val="24"/>
          <w:lang w:eastAsia="en-GB"/>
        </w:rPr>
        <w:t xml:space="preserve"> necessarily</w:t>
      </w:r>
      <w:r w:rsidR="00106D06" w:rsidRPr="00844268">
        <w:rPr>
          <w:rFonts w:eastAsia="Times New Roman" w:cstheme="minorHAnsi"/>
          <w:color w:val="000000" w:themeColor="text1"/>
          <w:sz w:val="24"/>
          <w:szCs w:val="24"/>
          <w:lang w:eastAsia="en-GB"/>
        </w:rPr>
        <w:t xml:space="preserve"> the responsibility of a frontline officer</w:t>
      </w:r>
      <w:r w:rsidRPr="00844268">
        <w:rPr>
          <w:rFonts w:eastAsia="Times New Roman" w:cstheme="minorHAnsi"/>
          <w:color w:val="000000" w:themeColor="text1"/>
          <w:sz w:val="24"/>
          <w:szCs w:val="24"/>
          <w:lang w:eastAsia="en-GB"/>
        </w:rPr>
        <w:t xml:space="preserve"> </w:t>
      </w:r>
      <w:r w:rsidR="00106D06" w:rsidRPr="00844268">
        <w:rPr>
          <w:rFonts w:eastAsia="Times New Roman" w:cstheme="minorHAnsi"/>
          <w:color w:val="000000" w:themeColor="text1"/>
          <w:sz w:val="24"/>
          <w:szCs w:val="24"/>
          <w:lang w:eastAsia="en-GB"/>
        </w:rPr>
        <w:t xml:space="preserve">but points to a wider policy implementation question for any DVDS policy. </w:t>
      </w:r>
    </w:p>
    <w:p w14:paraId="53B25115" w14:textId="51334560" w:rsidR="008B01A0" w:rsidRPr="00844268" w:rsidRDefault="008B01A0" w:rsidP="00282D68">
      <w:pPr>
        <w:spacing w:line="480" w:lineRule="auto"/>
        <w:ind w:firstLine="720"/>
        <w:jc w:val="both"/>
        <w:rPr>
          <w:rFonts w:eastAsia="Times New Roman" w:cstheme="minorHAnsi"/>
          <w:color w:val="000000" w:themeColor="text1"/>
          <w:sz w:val="24"/>
          <w:szCs w:val="24"/>
          <w:lang w:eastAsia="en-GB"/>
        </w:rPr>
      </w:pPr>
      <w:r w:rsidRPr="00844268">
        <w:rPr>
          <w:rFonts w:eastAsia="Times New Roman" w:cstheme="minorHAnsi"/>
          <w:color w:val="000000" w:themeColor="text1"/>
          <w:sz w:val="24"/>
          <w:szCs w:val="24"/>
          <w:lang w:eastAsia="en-GB"/>
        </w:rPr>
        <w:t xml:space="preserve">The second factor is </w:t>
      </w:r>
      <w:r w:rsidR="005637EA" w:rsidRPr="00844268">
        <w:rPr>
          <w:rFonts w:eastAsia="Times New Roman" w:cstheme="minorHAnsi"/>
          <w:color w:val="000000" w:themeColor="text1"/>
          <w:sz w:val="24"/>
          <w:szCs w:val="24"/>
          <w:lang w:eastAsia="en-GB"/>
        </w:rPr>
        <w:t>the</w:t>
      </w:r>
      <w:r w:rsidR="006B49F0" w:rsidRPr="00844268">
        <w:rPr>
          <w:rFonts w:eastAsia="Times New Roman" w:cstheme="minorHAnsi"/>
          <w:color w:val="000000" w:themeColor="text1"/>
          <w:sz w:val="24"/>
          <w:szCs w:val="24"/>
          <w:lang w:eastAsia="en-GB"/>
        </w:rPr>
        <w:t xml:space="preserve"> point in</w:t>
      </w:r>
      <w:r w:rsidR="005637EA" w:rsidRPr="00844268">
        <w:rPr>
          <w:rFonts w:eastAsia="Times New Roman" w:cstheme="minorHAnsi"/>
          <w:color w:val="000000" w:themeColor="text1"/>
          <w:sz w:val="24"/>
          <w:szCs w:val="24"/>
          <w:lang w:eastAsia="en-GB"/>
        </w:rPr>
        <w:t xml:space="preserve"> time at which information is shared. Some of the</w:t>
      </w:r>
      <w:r w:rsidRPr="00844268">
        <w:rPr>
          <w:rFonts w:eastAsia="Times New Roman" w:cstheme="minorHAnsi"/>
          <w:color w:val="000000" w:themeColor="text1"/>
          <w:sz w:val="24"/>
          <w:szCs w:val="24"/>
          <w:lang w:eastAsia="en-GB"/>
        </w:rPr>
        <w:t xml:space="preserve"> victim-survivors</w:t>
      </w:r>
      <w:r w:rsidR="005637EA" w:rsidRPr="00844268">
        <w:rPr>
          <w:rFonts w:eastAsia="Times New Roman" w:cstheme="minorHAnsi"/>
          <w:color w:val="000000" w:themeColor="text1"/>
          <w:sz w:val="24"/>
          <w:szCs w:val="24"/>
          <w:lang w:eastAsia="en-GB"/>
        </w:rPr>
        <w:t xml:space="preserve"> interviewed in this project</w:t>
      </w:r>
      <w:r w:rsidRPr="00844268">
        <w:rPr>
          <w:rFonts w:eastAsia="Times New Roman" w:cstheme="minorHAnsi"/>
          <w:color w:val="000000" w:themeColor="text1"/>
          <w:sz w:val="24"/>
          <w:szCs w:val="24"/>
          <w:lang w:eastAsia="en-GB"/>
        </w:rPr>
        <w:t xml:space="preserve"> suggest</w:t>
      </w:r>
      <w:r w:rsidR="005637EA" w:rsidRPr="00844268">
        <w:rPr>
          <w:rFonts w:eastAsia="Times New Roman" w:cstheme="minorHAnsi"/>
          <w:color w:val="000000" w:themeColor="text1"/>
          <w:sz w:val="24"/>
          <w:szCs w:val="24"/>
          <w:lang w:eastAsia="en-GB"/>
        </w:rPr>
        <w:t>ed</w:t>
      </w:r>
      <w:r w:rsidRPr="00844268">
        <w:rPr>
          <w:rFonts w:eastAsia="Times New Roman" w:cstheme="minorHAnsi"/>
          <w:color w:val="000000" w:themeColor="text1"/>
          <w:sz w:val="24"/>
          <w:szCs w:val="24"/>
          <w:lang w:eastAsia="en-GB"/>
        </w:rPr>
        <w:t xml:space="preserve"> that receiving information early in a relationship, particularly in a new relationship following a previous relationship with a violent partner, </w:t>
      </w:r>
      <w:r w:rsidR="005637EA" w:rsidRPr="00844268">
        <w:rPr>
          <w:rFonts w:eastAsia="Times New Roman" w:cstheme="minorHAnsi"/>
          <w:color w:val="000000" w:themeColor="text1"/>
          <w:sz w:val="24"/>
          <w:szCs w:val="24"/>
          <w:lang w:eastAsia="en-GB"/>
        </w:rPr>
        <w:t xml:space="preserve">was a key </w:t>
      </w:r>
      <w:r w:rsidRPr="00844268">
        <w:rPr>
          <w:rFonts w:eastAsia="Times New Roman" w:cstheme="minorHAnsi"/>
          <w:color w:val="000000" w:themeColor="text1"/>
          <w:sz w:val="24"/>
          <w:szCs w:val="24"/>
          <w:lang w:eastAsia="en-GB"/>
        </w:rPr>
        <w:t>factor</w:t>
      </w:r>
      <w:r w:rsidR="005637EA" w:rsidRPr="00844268">
        <w:rPr>
          <w:rFonts w:eastAsia="Times New Roman" w:cstheme="minorHAnsi"/>
          <w:color w:val="000000" w:themeColor="text1"/>
          <w:sz w:val="24"/>
          <w:szCs w:val="24"/>
          <w:lang w:eastAsia="en-GB"/>
        </w:rPr>
        <w:t xml:space="preserve"> for them</w:t>
      </w:r>
      <w:r w:rsidRPr="00844268">
        <w:rPr>
          <w:rFonts w:eastAsia="Times New Roman" w:cstheme="minorHAnsi"/>
          <w:color w:val="000000" w:themeColor="text1"/>
          <w:sz w:val="24"/>
          <w:szCs w:val="24"/>
          <w:lang w:eastAsia="en-GB"/>
        </w:rPr>
        <w:t xml:space="preserve"> </w:t>
      </w:r>
      <w:r w:rsidR="005637EA" w:rsidRPr="00844268">
        <w:rPr>
          <w:rFonts w:eastAsia="Times New Roman" w:cstheme="minorHAnsi"/>
          <w:color w:val="000000" w:themeColor="text1"/>
          <w:sz w:val="24"/>
          <w:szCs w:val="24"/>
          <w:lang w:eastAsia="en-GB"/>
        </w:rPr>
        <w:t>in relation to the</w:t>
      </w:r>
      <w:r w:rsidRPr="00844268">
        <w:rPr>
          <w:rFonts w:eastAsia="Times New Roman" w:cstheme="minorHAnsi"/>
          <w:color w:val="000000" w:themeColor="text1"/>
          <w:sz w:val="24"/>
          <w:szCs w:val="24"/>
          <w:lang w:eastAsia="en-GB"/>
        </w:rPr>
        <w:t xml:space="preserve"> empowering potential </w:t>
      </w:r>
      <w:r w:rsidR="00677FB1" w:rsidRPr="00844268">
        <w:rPr>
          <w:rFonts w:eastAsia="Times New Roman" w:cstheme="minorHAnsi"/>
          <w:color w:val="000000" w:themeColor="text1"/>
          <w:sz w:val="24"/>
          <w:szCs w:val="24"/>
          <w:lang w:eastAsia="en-GB"/>
        </w:rPr>
        <w:t>of DVDS</w:t>
      </w:r>
      <w:r w:rsidRPr="00844268">
        <w:rPr>
          <w:rFonts w:eastAsia="Times New Roman" w:cstheme="minorHAnsi"/>
          <w:color w:val="000000" w:themeColor="text1"/>
          <w:sz w:val="24"/>
          <w:szCs w:val="24"/>
          <w:lang w:eastAsia="en-GB"/>
        </w:rPr>
        <w:t>. Finally, what the victim-survivor chooses to do with the information once it is received and importantly, how police officers and other practitioners react to</w:t>
      </w:r>
      <w:r w:rsidR="005637EA" w:rsidRPr="00844268">
        <w:rPr>
          <w:rFonts w:eastAsia="Times New Roman" w:cstheme="minorHAnsi"/>
          <w:color w:val="000000" w:themeColor="text1"/>
          <w:sz w:val="24"/>
          <w:szCs w:val="24"/>
          <w:lang w:eastAsia="en-GB"/>
        </w:rPr>
        <w:t xml:space="preserve"> her choices</w:t>
      </w:r>
      <w:r w:rsidRPr="00844268">
        <w:rPr>
          <w:rFonts w:eastAsia="Times New Roman" w:cstheme="minorHAnsi"/>
          <w:color w:val="000000" w:themeColor="text1"/>
          <w:sz w:val="24"/>
          <w:szCs w:val="24"/>
          <w:lang w:eastAsia="en-GB"/>
        </w:rPr>
        <w:t>, are</w:t>
      </w:r>
      <w:r w:rsidR="005637EA" w:rsidRPr="00844268">
        <w:rPr>
          <w:rFonts w:eastAsia="Times New Roman" w:cstheme="minorHAnsi"/>
          <w:color w:val="000000" w:themeColor="text1"/>
          <w:sz w:val="24"/>
          <w:szCs w:val="24"/>
          <w:lang w:eastAsia="en-GB"/>
        </w:rPr>
        <w:t xml:space="preserve"> also</w:t>
      </w:r>
      <w:r w:rsidRPr="00844268">
        <w:rPr>
          <w:rFonts w:eastAsia="Times New Roman" w:cstheme="minorHAnsi"/>
          <w:color w:val="000000" w:themeColor="text1"/>
          <w:sz w:val="24"/>
          <w:szCs w:val="24"/>
          <w:lang w:eastAsia="en-GB"/>
        </w:rPr>
        <w:t xml:space="preserve"> significant</w:t>
      </w:r>
      <w:r w:rsidR="000B4513" w:rsidRPr="00844268">
        <w:rPr>
          <w:rFonts w:eastAsia="Times New Roman" w:cstheme="minorHAnsi"/>
          <w:color w:val="000000" w:themeColor="text1"/>
          <w:sz w:val="24"/>
          <w:szCs w:val="24"/>
          <w:lang w:eastAsia="en-GB"/>
        </w:rPr>
        <w:t>.</w:t>
      </w:r>
      <w:r w:rsidRPr="00844268">
        <w:rPr>
          <w:rFonts w:eastAsia="Times New Roman" w:cstheme="minorHAnsi"/>
          <w:color w:val="000000" w:themeColor="text1"/>
          <w:sz w:val="24"/>
          <w:szCs w:val="24"/>
          <w:lang w:eastAsia="en-GB"/>
        </w:rPr>
        <w:t xml:space="preserve"> Not all victim-survivors are </w:t>
      </w:r>
      <w:r w:rsidR="006B49F0" w:rsidRPr="00844268">
        <w:rPr>
          <w:rFonts w:eastAsia="Times New Roman" w:cstheme="minorHAnsi"/>
          <w:color w:val="000000" w:themeColor="text1"/>
          <w:sz w:val="24"/>
          <w:szCs w:val="24"/>
          <w:lang w:eastAsia="en-GB"/>
        </w:rPr>
        <w:t>able</w:t>
      </w:r>
      <w:r w:rsidRPr="00844268">
        <w:rPr>
          <w:rFonts w:eastAsia="Times New Roman" w:cstheme="minorHAnsi"/>
          <w:color w:val="000000" w:themeColor="text1"/>
          <w:sz w:val="24"/>
          <w:szCs w:val="24"/>
          <w:lang w:eastAsia="en-GB"/>
        </w:rPr>
        <w:t xml:space="preserve"> to </w:t>
      </w:r>
      <w:r w:rsidR="005637EA" w:rsidRPr="00844268">
        <w:rPr>
          <w:rFonts w:eastAsia="Times New Roman" w:cstheme="minorHAnsi"/>
          <w:color w:val="000000" w:themeColor="text1"/>
          <w:sz w:val="24"/>
          <w:szCs w:val="24"/>
          <w:lang w:eastAsia="en-GB"/>
        </w:rPr>
        <w:t xml:space="preserve">leave, </w:t>
      </w:r>
      <w:r w:rsidRPr="00844268">
        <w:rPr>
          <w:rFonts w:eastAsia="Times New Roman" w:cstheme="minorHAnsi"/>
          <w:color w:val="000000" w:themeColor="text1"/>
          <w:sz w:val="24"/>
          <w:szCs w:val="24"/>
          <w:lang w:eastAsia="en-GB"/>
        </w:rPr>
        <w:t>or</w:t>
      </w:r>
      <w:r w:rsidR="005637EA" w:rsidRPr="00844268">
        <w:rPr>
          <w:rFonts w:eastAsia="Times New Roman" w:cstheme="minorHAnsi"/>
          <w:color w:val="000000" w:themeColor="text1"/>
          <w:sz w:val="24"/>
          <w:szCs w:val="24"/>
          <w:lang w:eastAsia="en-GB"/>
        </w:rPr>
        <w:t xml:space="preserve"> indeed</w:t>
      </w:r>
      <w:r w:rsidRPr="00844268">
        <w:rPr>
          <w:rFonts w:eastAsia="Times New Roman" w:cstheme="minorHAnsi"/>
          <w:color w:val="000000" w:themeColor="text1"/>
          <w:sz w:val="24"/>
          <w:szCs w:val="24"/>
          <w:lang w:eastAsia="en-GB"/>
        </w:rPr>
        <w:t xml:space="preserve"> want to leave</w:t>
      </w:r>
      <w:r w:rsidR="005637EA" w:rsidRPr="00844268">
        <w:rPr>
          <w:rFonts w:eastAsia="Times New Roman" w:cstheme="minorHAnsi"/>
          <w:color w:val="000000" w:themeColor="text1"/>
          <w:sz w:val="24"/>
          <w:szCs w:val="24"/>
          <w:lang w:eastAsia="en-GB"/>
        </w:rPr>
        <w:t>,</w:t>
      </w:r>
      <w:r w:rsidRPr="00844268">
        <w:rPr>
          <w:rFonts w:eastAsia="Times New Roman" w:cstheme="minorHAnsi"/>
          <w:color w:val="000000" w:themeColor="text1"/>
          <w:sz w:val="24"/>
          <w:szCs w:val="24"/>
          <w:lang w:eastAsia="en-GB"/>
        </w:rPr>
        <w:t xml:space="preserve"> a relationship once (and if) information has been disclosed to them</w:t>
      </w:r>
      <w:r w:rsidR="005637EA" w:rsidRPr="00844268">
        <w:rPr>
          <w:rFonts w:eastAsia="Times New Roman" w:cstheme="minorHAnsi"/>
          <w:color w:val="000000" w:themeColor="text1"/>
          <w:sz w:val="24"/>
          <w:szCs w:val="24"/>
          <w:lang w:eastAsia="en-GB"/>
        </w:rPr>
        <w:t xml:space="preserve">. The </w:t>
      </w:r>
      <w:r w:rsidR="00A25E4A" w:rsidRPr="00844268">
        <w:rPr>
          <w:rFonts w:eastAsia="Times New Roman" w:cstheme="minorHAnsi"/>
          <w:color w:val="000000" w:themeColor="text1"/>
          <w:sz w:val="24"/>
          <w:szCs w:val="24"/>
          <w:lang w:eastAsia="en-GB"/>
        </w:rPr>
        <w:t xml:space="preserve">policy </w:t>
      </w:r>
      <w:r w:rsidR="005637EA" w:rsidRPr="00844268">
        <w:rPr>
          <w:rFonts w:eastAsia="Times New Roman" w:cstheme="minorHAnsi"/>
          <w:color w:val="000000" w:themeColor="text1"/>
          <w:sz w:val="24"/>
          <w:szCs w:val="24"/>
          <w:lang w:eastAsia="en-GB"/>
        </w:rPr>
        <w:t>assumption that they might disregard what is know</w:t>
      </w:r>
      <w:r w:rsidR="000B4513" w:rsidRPr="00844268">
        <w:rPr>
          <w:rFonts w:eastAsia="Times New Roman" w:cstheme="minorHAnsi"/>
          <w:color w:val="000000" w:themeColor="text1"/>
          <w:sz w:val="24"/>
          <w:szCs w:val="24"/>
          <w:lang w:eastAsia="en-GB"/>
        </w:rPr>
        <w:t>n</w:t>
      </w:r>
      <w:r w:rsidR="005637EA" w:rsidRPr="00844268">
        <w:rPr>
          <w:rFonts w:eastAsia="Times New Roman" w:cstheme="minorHAnsi"/>
          <w:color w:val="000000" w:themeColor="text1"/>
          <w:sz w:val="24"/>
          <w:szCs w:val="24"/>
          <w:lang w:eastAsia="en-GB"/>
        </w:rPr>
        <w:t xml:space="preserve"> about relationships generally, </w:t>
      </w:r>
      <w:r w:rsidR="000B4513" w:rsidRPr="00844268">
        <w:rPr>
          <w:rFonts w:eastAsia="Times New Roman" w:cstheme="minorHAnsi"/>
          <w:color w:val="000000" w:themeColor="text1"/>
          <w:sz w:val="24"/>
          <w:szCs w:val="24"/>
          <w:lang w:eastAsia="en-GB"/>
        </w:rPr>
        <w:t>particularly with an abusive partner</w:t>
      </w:r>
      <w:r w:rsidR="005637EA" w:rsidRPr="00844268">
        <w:rPr>
          <w:rFonts w:eastAsia="Times New Roman" w:cstheme="minorHAnsi"/>
          <w:color w:val="000000" w:themeColor="text1"/>
          <w:sz w:val="24"/>
          <w:szCs w:val="24"/>
          <w:lang w:eastAsia="en-GB"/>
        </w:rPr>
        <w:t xml:space="preserve">, and the importance of emotional </w:t>
      </w:r>
      <w:r w:rsidR="00677FB1" w:rsidRPr="00844268">
        <w:rPr>
          <w:rFonts w:eastAsia="Times New Roman" w:cstheme="minorHAnsi"/>
          <w:color w:val="000000" w:themeColor="text1"/>
          <w:sz w:val="24"/>
          <w:szCs w:val="24"/>
          <w:lang w:eastAsia="en-GB"/>
        </w:rPr>
        <w:t>commitments to</w:t>
      </w:r>
      <w:r w:rsidR="00A25E4A" w:rsidRPr="00844268">
        <w:rPr>
          <w:rFonts w:eastAsia="Times New Roman" w:cstheme="minorHAnsi"/>
          <w:color w:val="000000" w:themeColor="text1"/>
          <w:sz w:val="24"/>
          <w:szCs w:val="24"/>
          <w:lang w:eastAsia="en-GB"/>
        </w:rPr>
        <w:t xml:space="preserve"> them </w:t>
      </w:r>
      <w:r w:rsidR="005637EA" w:rsidRPr="00844268">
        <w:rPr>
          <w:rFonts w:eastAsia="Times New Roman" w:cstheme="minorHAnsi"/>
          <w:color w:val="000000" w:themeColor="text1"/>
          <w:sz w:val="24"/>
          <w:szCs w:val="24"/>
          <w:lang w:eastAsia="en-GB"/>
        </w:rPr>
        <w:t>(see</w:t>
      </w:r>
      <w:r w:rsidR="005B176F" w:rsidRPr="00844268">
        <w:rPr>
          <w:rFonts w:eastAsia="Times New Roman" w:cstheme="minorHAnsi"/>
          <w:color w:val="000000" w:themeColor="text1"/>
          <w:sz w:val="24"/>
          <w:szCs w:val="24"/>
          <w:lang w:eastAsia="en-GB"/>
        </w:rPr>
        <w:t>,</w:t>
      </w:r>
      <w:r w:rsidR="005637EA" w:rsidRPr="00844268">
        <w:rPr>
          <w:rFonts w:eastAsia="Times New Roman" w:cstheme="minorHAnsi"/>
          <w:color w:val="000000" w:themeColor="text1"/>
          <w:sz w:val="24"/>
          <w:szCs w:val="24"/>
          <w:lang w:eastAsia="en-GB"/>
        </w:rPr>
        <w:t xml:space="preserve"> inter alia, Hayes, 2014)</w:t>
      </w:r>
      <w:r w:rsidR="00A25E4A" w:rsidRPr="00844268">
        <w:rPr>
          <w:rFonts w:eastAsia="Times New Roman" w:cstheme="minorHAnsi"/>
          <w:color w:val="000000" w:themeColor="text1"/>
          <w:sz w:val="24"/>
          <w:szCs w:val="24"/>
          <w:lang w:eastAsia="en-GB"/>
        </w:rPr>
        <w:t xml:space="preserve"> is remarkable</w:t>
      </w:r>
      <w:r w:rsidR="005637EA" w:rsidRPr="00844268">
        <w:rPr>
          <w:rFonts w:eastAsia="Times New Roman" w:cstheme="minorHAnsi"/>
          <w:color w:val="000000" w:themeColor="text1"/>
          <w:sz w:val="24"/>
          <w:szCs w:val="24"/>
          <w:lang w:eastAsia="en-GB"/>
        </w:rPr>
        <w:t>. This is an</w:t>
      </w:r>
      <w:r w:rsidRPr="00844268">
        <w:rPr>
          <w:rFonts w:eastAsia="Times New Roman" w:cstheme="minorHAnsi"/>
          <w:color w:val="000000" w:themeColor="text1"/>
          <w:sz w:val="24"/>
          <w:szCs w:val="24"/>
          <w:lang w:eastAsia="en-GB"/>
        </w:rPr>
        <w:t xml:space="preserve"> issue which is particularly pertinent </w:t>
      </w:r>
      <w:r w:rsidR="005637EA" w:rsidRPr="00844268">
        <w:rPr>
          <w:rFonts w:eastAsia="Times New Roman" w:cstheme="minorHAnsi"/>
          <w:color w:val="000000" w:themeColor="text1"/>
          <w:sz w:val="24"/>
          <w:szCs w:val="24"/>
          <w:lang w:eastAsia="en-GB"/>
        </w:rPr>
        <w:t>in</w:t>
      </w:r>
      <w:r w:rsidRPr="00844268">
        <w:rPr>
          <w:rFonts w:eastAsia="Times New Roman" w:cstheme="minorHAnsi"/>
          <w:color w:val="000000" w:themeColor="text1"/>
          <w:sz w:val="24"/>
          <w:szCs w:val="24"/>
          <w:lang w:eastAsia="en-GB"/>
        </w:rPr>
        <w:t xml:space="preserve"> right to know disclosures, where the information may have been given uninvited. </w:t>
      </w:r>
      <w:r w:rsidR="005637EA" w:rsidRPr="00844268">
        <w:rPr>
          <w:rFonts w:eastAsia="Times New Roman" w:cstheme="minorHAnsi"/>
          <w:color w:val="000000" w:themeColor="text1"/>
          <w:sz w:val="24"/>
          <w:szCs w:val="24"/>
          <w:lang w:eastAsia="en-GB"/>
        </w:rPr>
        <w:t>P</w:t>
      </w:r>
      <w:r w:rsidRPr="00844268">
        <w:rPr>
          <w:rFonts w:eastAsia="Times New Roman" w:cstheme="minorHAnsi"/>
          <w:color w:val="000000" w:themeColor="text1"/>
          <w:sz w:val="24"/>
          <w:szCs w:val="24"/>
          <w:lang w:eastAsia="en-GB"/>
        </w:rPr>
        <w:t xml:space="preserve">olice officers and other practitioners often expect victim-survivors to </w:t>
      </w:r>
      <w:r w:rsidR="005637EA" w:rsidRPr="00844268">
        <w:rPr>
          <w:rFonts w:eastAsia="Times New Roman" w:cstheme="minorHAnsi"/>
          <w:color w:val="000000" w:themeColor="text1"/>
          <w:sz w:val="24"/>
          <w:szCs w:val="24"/>
          <w:lang w:eastAsia="en-GB"/>
        </w:rPr>
        <w:t>act on such information and when the woman does not act as expected</w:t>
      </w:r>
      <w:r w:rsidRPr="00844268">
        <w:rPr>
          <w:rFonts w:eastAsia="Times New Roman" w:cstheme="minorHAnsi"/>
          <w:color w:val="000000" w:themeColor="text1"/>
          <w:sz w:val="24"/>
          <w:szCs w:val="24"/>
          <w:lang w:eastAsia="en-GB"/>
        </w:rPr>
        <w:t xml:space="preserve">, </w:t>
      </w:r>
      <w:r w:rsidR="002B0AEE" w:rsidRPr="00844268">
        <w:rPr>
          <w:rFonts w:eastAsia="Times New Roman" w:cstheme="minorHAnsi"/>
          <w:color w:val="000000" w:themeColor="text1"/>
          <w:sz w:val="24"/>
          <w:szCs w:val="24"/>
          <w:lang w:eastAsia="en-GB"/>
        </w:rPr>
        <w:t xml:space="preserve">this can </w:t>
      </w:r>
      <w:r w:rsidRPr="00844268">
        <w:rPr>
          <w:rFonts w:eastAsia="Times New Roman" w:cstheme="minorHAnsi"/>
          <w:color w:val="000000" w:themeColor="text1"/>
          <w:sz w:val="24"/>
          <w:szCs w:val="24"/>
          <w:lang w:eastAsia="en-GB"/>
        </w:rPr>
        <w:t xml:space="preserve">result in unintended </w:t>
      </w:r>
      <w:r w:rsidR="00677FB1" w:rsidRPr="00844268">
        <w:rPr>
          <w:rFonts w:eastAsia="Times New Roman" w:cstheme="minorHAnsi"/>
          <w:color w:val="000000" w:themeColor="text1"/>
          <w:sz w:val="24"/>
          <w:szCs w:val="24"/>
          <w:lang w:eastAsia="en-GB"/>
        </w:rPr>
        <w:t>consequences, especially</w:t>
      </w:r>
      <w:r w:rsidR="00E163E5" w:rsidRPr="00844268">
        <w:rPr>
          <w:rFonts w:eastAsia="Times New Roman" w:cstheme="minorHAnsi"/>
          <w:color w:val="000000" w:themeColor="text1"/>
          <w:sz w:val="24"/>
          <w:szCs w:val="24"/>
          <w:lang w:eastAsia="en-GB"/>
        </w:rPr>
        <w:t xml:space="preserve"> </w:t>
      </w:r>
      <w:r w:rsidRPr="00844268">
        <w:rPr>
          <w:rFonts w:eastAsia="Times New Roman" w:cstheme="minorHAnsi"/>
          <w:color w:val="000000" w:themeColor="text1"/>
          <w:sz w:val="24"/>
          <w:szCs w:val="24"/>
          <w:lang w:eastAsia="en-GB"/>
        </w:rPr>
        <w:t xml:space="preserve">if the woman stays with her abusive partner (see inter alia </w:t>
      </w:r>
      <w:proofErr w:type="spellStart"/>
      <w:r w:rsidRPr="00844268">
        <w:rPr>
          <w:rFonts w:eastAsia="Times New Roman" w:cstheme="minorHAnsi"/>
          <w:color w:val="000000" w:themeColor="text1"/>
          <w:sz w:val="24"/>
          <w:szCs w:val="24"/>
          <w:lang w:eastAsia="en-GB"/>
        </w:rPr>
        <w:t>Hadjematheou</w:t>
      </w:r>
      <w:proofErr w:type="spellEnd"/>
      <w:r w:rsidRPr="00844268">
        <w:rPr>
          <w:rFonts w:eastAsia="Times New Roman" w:cstheme="minorHAnsi"/>
          <w:color w:val="000000" w:themeColor="text1"/>
          <w:sz w:val="24"/>
          <w:szCs w:val="24"/>
          <w:lang w:eastAsia="en-GB"/>
        </w:rPr>
        <w:t>, 2021). Women’s capacity to exercise agency</w:t>
      </w:r>
      <w:r w:rsidR="00E163E5" w:rsidRPr="00844268">
        <w:rPr>
          <w:rFonts w:eastAsia="Times New Roman" w:cstheme="minorHAnsi"/>
          <w:color w:val="000000" w:themeColor="text1"/>
          <w:sz w:val="24"/>
          <w:szCs w:val="24"/>
          <w:lang w:eastAsia="en-GB"/>
        </w:rPr>
        <w:t>/choice</w:t>
      </w:r>
      <w:r w:rsidRPr="00844268">
        <w:rPr>
          <w:rFonts w:eastAsia="Times New Roman" w:cstheme="minorHAnsi"/>
          <w:color w:val="000000" w:themeColor="text1"/>
          <w:sz w:val="24"/>
          <w:szCs w:val="24"/>
          <w:lang w:eastAsia="en-GB"/>
        </w:rPr>
        <w:t xml:space="preserve"> within the context of the DVDS </w:t>
      </w:r>
      <w:r w:rsidR="00E163E5" w:rsidRPr="00844268">
        <w:rPr>
          <w:rFonts w:eastAsia="Times New Roman" w:cstheme="minorHAnsi"/>
          <w:color w:val="000000" w:themeColor="text1"/>
          <w:sz w:val="24"/>
          <w:szCs w:val="24"/>
          <w:lang w:eastAsia="en-GB"/>
        </w:rPr>
        <w:t>can be curtailed</w:t>
      </w:r>
      <w:r w:rsidRPr="00844268">
        <w:rPr>
          <w:rFonts w:eastAsia="Times New Roman" w:cstheme="minorHAnsi"/>
          <w:color w:val="000000" w:themeColor="text1"/>
          <w:sz w:val="24"/>
          <w:szCs w:val="24"/>
          <w:lang w:eastAsia="en-GB"/>
        </w:rPr>
        <w:t xml:space="preserve"> by the expectations and processes of </w:t>
      </w:r>
      <w:proofErr w:type="spellStart"/>
      <w:r w:rsidRPr="00844268">
        <w:rPr>
          <w:rFonts w:eastAsia="Times New Roman" w:cstheme="minorHAnsi"/>
          <w:color w:val="000000" w:themeColor="text1"/>
          <w:sz w:val="24"/>
          <w:szCs w:val="24"/>
          <w:lang w:eastAsia="en-GB"/>
        </w:rPr>
        <w:t>responsibilisation</w:t>
      </w:r>
      <w:proofErr w:type="spellEnd"/>
      <w:r w:rsidRPr="00844268">
        <w:rPr>
          <w:rFonts w:eastAsia="Times New Roman" w:cstheme="minorHAnsi"/>
          <w:color w:val="000000" w:themeColor="text1"/>
          <w:sz w:val="24"/>
          <w:szCs w:val="24"/>
          <w:lang w:eastAsia="en-GB"/>
        </w:rPr>
        <w:t xml:space="preserve"> </w:t>
      </w:r>
      <w:r w:rsidR="00E163E5" w:rsidRPr="00844268">
        <w:rPr>
          <w:rFonts w:eastAsia="Times New Roman" w:cstheme="minorHAnsi"/>
          <w:color w:val="000000" w:themeColor="text1"/>
          <w:sz w:val="24"/>
          <w:szCs w:val="24"/>
          <w:lang w:eastAsia="en-GB"/>
        </w:rPr>
        <w:t>assigned to them by</w:t>
      </w:r>
      <w:r w:rsidRPr="00844268">
        <w:rPr>
          <w:rFonts w:eastAsia="Times New Roman" w:cstheme="minorHAnsi"/>
          <w:color w:val="000000" w:themeColor="text1"/>
          <w:sz w:val="24"/>
          <w:szCs w:val="24"/>
          <w:lang w:eastAsia="en-GB"/>
        </w:rPr>
        <w:t xml:space="preserve"> police officers and practitioners</w:t>
      </w:r>
      <w:r w:rsidR="00E163E5" w:rsidRPr="00844268">
        <w:rPr>
          <w:rFonts w:eastAsia="Times New Roman" w:cstheme="minorHAnsi"/>
          <w:color w:val="000000" w:themeColor="text1"/>
          <w:sz w:val="24"/>
          <w:szCs w:val="24"/>
          <w:lang w:eastAsia="en-GB"/>
        </w:rPr>
        <w:t xml:space="preserve"> (Duggan</w:t>
      </w:r>
      <w:r w:rsidR="005B176F" w:rsidRPr="00844268">
        <w:rPr>
          <w:rFonts w:eastAsia="Times New Roman" w:cstheme="minorHAnsi"/>
          <w:color w:val="000000" w:themeColor="text1"/>
          <w:sz w:val="24"/>
          <w:szCs w:val="24"/>
          <w:lang w:eastAsia="en-GB"/>
        </w:rPr>
        <w:t>,</w:t>
      </w:r>
      <w:r w:rsidR="00E163E5" w:rsidRPr="00844268">
        <w:rPr>
          <w:rFonts w:eastAsia="Times New Roman" w:cstheme="minorHAnsi"/>
          <w:color w:val="000000" w:themeColor="text1"/>
          <w:sz w:val="24"/>
          <w:szCs w:val="24"/>
          <w:lang w:eastAsia="en-GB"/>
        </w:rPr>
        <w:t xml:space="preserve"> 2018).</w:t>
      </w:r>
      <w:r w:rsidRPr="00844268">
        <w:rPr>
          <w:rFonts w:eastAsia="Times New Roman" w:cstheme="minorHAnsi"/>
          <w:color w:val="000000" w:themeColor="text1"/>
          <w:sz w:val="24"/>
          <w:szCs w:val="24"/>
          <w:lang w:eastAsia="en-GB"/>
        </w:rPr>
        <w:t xml:space="preserve"> </w:t>
      </w:r>
      <w:r w:rsidR="00E163E5" w:rsidRPr="00844268">
        <w:rPr>
          <w:rFonts w:eastAsia="Times New Roman" w:cstheme="minorHAnsi"/>
          <w:color w:val="000000" w:themeColor="text1"/>
          <w:sz w:val="24"/>
          <w:szCs w:val="24"/>
          <w:lang w:eastAsia="en-GB"/>
        </w:rPr>
        <w:t>Moreover taking account of their</w:t>
      </w:r>
      <w:r w:rsidRPr="00844268">
        <w:rPr>
          <w:rFonts w:eastAsia="Times New Roman" w:cstheme="minorHAnsi"/>
          <w:color w:val="000000" w:themeColor="text1"/>
          <w:sz w:val="24"/>
          <w:szCs w:val="24"/>
          <w:lang w:eastAsia="en-GB"/>
        </w:rPr>
        <w:t xml:space="preserve"> own social conditions and </w:t>
      </w:r>
      <w:r w:rsidR="00E163E5" w:rsidRPr="00844268">
        <w:rPr>
          <w:rFonts w:eastAsia="Times New Roman" w:cstheme="minorHAnsi"/>
          <w:color w:val="000000" w:themeColor="text1"/>
          <w:sz w:val="24"/>
          <w:szCs w:val="24"/>
          <w:lang w:eastAsia="en-GB"/>
        </w:rPr>
        <w:t>women’s</w:t>
      </w:r>
      <w:r w:rsidRPr="00844268">
        <w:rPr>
          <w:rFonts w:eastAsia="Times New Roman" w:cstheme="minorHAnsi"/>
          <w:color w:val="000000" w:themeColor="text1"/>
          <w:sz w:val="24"/>
          <w:szCs w:val="24"/>
          <w:lang w:eastAsia="en-GB"/>
        </w:rPr>
        <w:t xml:space="preserve"> capacity to make </w:t>
      </w:r>
      <w:r w:rsidR="00677FB1" w:rsidRPr="00844268">
        <w:rPr>
          <w:rFonts w:eastAsia="Times New Roman" w:cstheme="minorHAnsi"/>
          <w:color w:val="000000" w:themeColor="text1"/>
          <w:sz w:val="24"/>
          <w:szCs w:val="24"/>
          <w:lang w:eastAsia="en-GB"/>
        </w:rPr>
        <w:t>free choices</w:t>
      </w:r>
      <w:r w:rsidRPr="00844268">
        <w:rPr>
          <w:rFonts w:eastAsia="Times New Roman" w:cstheme="minorHAnsi"/>
          <w:color w:val="000000" w:themeColor="text1"/>
          <w:sz w:val="24"/>
          <w:szCs w:val="24"/>
          <w:lang w:eastAsia="en-GB"/>
        </w:rPr>
        <w:t xml:space="preserve"> within t</w:t>
      </w:r>
      <w:r w:rsidR="00E163E5" w:rsidRPr="00844268">
        <w:rPr>
          <w:rFonts w:eastAsia="Times New Roman" w:cstheme="minorHAnsi"/>
          <w:color w:val="000000" w:themeColor="text1"/>
          <w:sz w:val="24"/>
          <w:szCs w:val="24"/>
          <w:lang w:eastAsia="en-GB"/>
        </w:rPr>
        <w:t>hose conditions and</w:t>
      </w:r>
      <w:r w:rsidRPr="00844268">
        <w:rPr>
          <w:rFonts w:eastAsia="Times New Roman" w:cstheme="minorHAnsi"/>
          <w:color w:val="000000" w:themeColor="text1"/>
          <w:sz w:val="24"/>
          <w:szCs w:val="24"/>
          <w:lang w:eastAsia="en-GB"/>
        </w:rPr>
        <w:t xml:space="preserve"> </w:t>
      </w:r>
      <w:r w:rsidR="00E163E5" w:rsidRPr="00844268">
        <w:rPr>
          <w:rFonts w:eastAsia="Times New Roman" w:cstheme="minorHAnsi"/>
          <w:color w:val="000000" w:themeColor="text1"/>
          <w:sz w:val="24"/>
          <w:szCs w:val="24"/>
          <w:lang w:eastAsia="en-GB"/>
        </w:rPr>
        <w:t xml:space="preserve">within </w:t>
      </w:r>
      <w:r w:rsidRPr="00844268">
        <w:rPr>
          <w:rFonts w:eastAsia="Times New Roman" w:cstheme="minorHAnsi"/>
          <w:color w:val="000000" w:themeColor="text1"/>
          <w:sz w:val="24"/>
          <w:szCs w:val="24"/>
          <w:lang w:eastAsia="en-GB"/>
        </w:rPr>
        <w:t>the</w:t>
      </w:r>
      <w:r w:rsidR="00E163E5" w:rsidRPr="00844268">
        <w:rPr>
          <w:rFonts w:eastAsia="Times New Roman" w:cstheme="minorHAnsi"/>
          <w:color w:val="000000" w:themeColor="text1"/>
          <w:sz w:val="24"/>
          <w:szCs w:val="24"/>
          <w:lang w:eastAsia="en-GB"/>
        </w:rPr>
        <w:t xml:space="preserve"> broader context of the criminal justice system has been well recognised as problematic</w:t>
      </w:r>
      <w:r w:rsidRPr="00844268">
        <w:rPr>
          <w:rFonts w:eastAsia="Times New Roman" w:cstheme="minorHAnsi"/>
          <w:color w:val="000000" w:themeColor="text1"/>
          <w:sz w:val="24"/>
          <w:szCs w:val="24"/>
          <w:lang w:eastAsia="en-GB"/>
        </w:rPr>
        <w:t xml:space="preserve"> (</w:t>
      </w:r>
      <w:r w:rsidR="00E163E5" w:rsidRPr="00844268">
        <w:rPr>
          <w:rFonts w:eastAsia="Times New Roman" w:cstheme="minorHAnsi"/>
          <w:color w:val="000000" w:themeColor="text1"/>
          <w:sz w:val="24"/>
          <w:szCs w:val="24"/>
          <w:lang w:eastAsia="en-GB"/>
        </w:rPr>
        <w:t xml:space="preserve">see inter alia </w:t>
      </w:r>
      <w:proofErr w:type="spellStart"/>
      <w:r w:rsidRPr="00844268">
        <w:rPr>
          <w:rFonts w:eastAsia="Times New Roman" w:cstheme="minorHAnsi"/>
          <w:color w:val="000000" w:themeColor="text1"/>
          <w:sz w:val="24"/>
          <w:szCs w:val="24"/>
          <w:lang w:eastAsia="en-GB"/>
        </w:rPr>
        <w:t>Flanakin</w:t>
      </w:r>
      <w:proofErr w:type="spellEnd"/>
      <w:r w:rsidRPr="00844268">
        <w:rPr>
          <w:rFonts w:eastAsia="Times New Roman" w:cstheme="minorHAnsi"/>
          <w:color w:val="000000" w:themeColor="text1"/>
          <w:sz w:val="24"/>
          <w:szCs w:val="24"/>
          <w:lang w:eastAsia="en-GB"/>
        </w:rPr>
        <w:t xml:space="preserve"> </w:t>
      </w:r>
      <w:r w:rsidR="005B176F" w:rsidRPr="00844268">
        <w:rPr>
          <w:rFonts w:eastAsia="Times New Roman" w:cstheme="minorHAnsi"/>
          <w:color w:val="000000" w:themeColor="text1"/>
          <w:sz w:val="24"/>
          <w:szCs w:val="24"/>
          <w:lang w:eastAsia="en-GB"/>
        </w:rPr>
        <w:t>and</w:t>
      </w:r>
      <w:r w:rsidRPr="00844268">
        <w:rPr>
          <w:rFonts w:eastAsia="Times New Roman" w:cstheme="minorHAnsi"/>
          <w:color w:val="000000" w:themeColor="text1"/>
          <w:sz w:val="24"/>
          <w:szCs w:val="24"/>
          <w:lang w:eastAsia="en-GB"/>
        </w:rPr>
        <w:t xml:space="preserve"> Walsh, 2005; </w:t>
      </w:r>
      <w:proofErr w:type="spellStart"/>
      <w:r w:rsidRPr="00844268">
        <w:rPr>
          <w:rFonts w:eastAsia="Times New Roman" w:cstheme="minorHAnsi"/>
          <w:color w:val="000000" w:themeColor="text1"/>
          <w:sz w:val="24"/>
          <w:szCs w:val="24"/>
          <w:lang w:eastAsia="en-GB"/>
        </w:rPr>
        <w:t>Goodmark</w:t>
      </w:r>
      <w:proofErr w:type="spellEnd"/>
      <w:r w:rsidRPr="00844268">
        <w:rPr>
          <w:rFonts w:eastAsia="Times New Roman" w:cstheme="minorHAnsi"/>
          <w:color w:val="000000" w:themeColor="text1"/>
          <w:sz w:val="24"/>
          <w:szCs w:val="24"/>
          <w:lang w:eastAsia="en-GB"/>
        </w:rPr>
        <w:t xml:space="preserve">, 2018). </w:t>
      </w:r>
    </w:p>
    <w:p w14:paraId="7ADD833E" w14:textId="43F8B79F" w:rsidR="008B01A0" w:rsidRPr="00844268" w:rsidRDefault="00E163E5" w:rsidP="00282D68">
      <w:pPr>
        <w:spacing w:line="480" w:lineRule="auto"/>
        <w:ind w:firstLine="720"/>
        <w:jc w:val="both"/>
        <w:rPr>
          <w:rFonts w:eastAsia="Times New Roman" w:cstheme="minorHAnsi"/>
          <w:color w:val="000000" w:themeColor="text1"/>
          <w:sz w:val="24"/>
          <w:szCs w:val="24"/>
          <w:lang w:eastAsia="en-GB"/>
        </w:rPr>
      </w:pPr>
      <w:r w:rsidRPr="00844268">
        <w:rPr>
          <w:rFonts w:eastAsia="Times New Roman" w:cstheme="minorHAnsi"/>
          <w:color w:val="000000" w:themeColor="text1"/>
          <w:sz w:val="24"/>
          <w:szCs w:val="24"/>
          <w:lang w:eastAsia="en-GB"/>
        </w:rPr>
        <w:t>The tensions between an incident</w:t>
      </w:r>
      <w:r w:rsidR="00677FB1" w:rsidRPr="00844268">
        <w:rPr>
          <w:rFonts w:eastAsia="Times New Roman" w:cstheme="minorHAnsi"/>
          <w:color w:val="000000" w:themeColor="text1"/>
          <w:sz w:val="24"/>
          <w:szCs w:val="24"/>
          <w:lang w:eastAsia="en-GB"/>
        </w:rPr>
        <w:t>-</w:t>
      </w:r>
      <w:r w:rsidR="00A25E4A" w:rsidRPr="00844268">
        <w:rPr>
          <w:rFonts w:eastAsia="Times New Roman" w:cstheme="minorHAnsi"/>
          <w:color w:val="000000" w:themeColor="text1"/>
          <w:sz w:val="24"/>
          <w:szCs w:val="24"/>
          <w:lang w:eastAsia="en-GB"/>
        </w:rPr>
        <w:t>centred</w:t>
      </w:r>
      <w:r w:rsidRPr="00844268">
        <w:rPr>
          <w:rFonts w:eastAsia="Times New Roman" w:cstheme="minorHAnsi"/>
          <w:color w:val="000000" w:themeColor="text1"/>
          <w:sz w:val="24"/>
          <w:szCs w:val="24"/>
          <w:lang w:eastAsia="en-GB"/>
        </w:rPr>
        <w:t xml:space="preserve"> and a process</w:t>
      </w:r>
      <w:r w:rsidR="00677FB1" w:rsidRPr="00844268">
        <w:rPr>
          <w:rFonts w:eastAsia="Times New Roman" w:cstheme="minorHAnsi"/>
          <w:color w:val="000000" w:themeColor="text1"/>
          <w:sz w:val="24"/>
          <w:szCs w:val="24"/>
          <w:lang w:eastAsia="en-GB"/>
        </w:rPr>
        <w:t>-</w:t>
      </w:r>
      <w:r w:rsidR="00A25E4A" w:rsidRPr="00844268">
        <w:rPr>
          <w:rFonts w:eastAsia="Times New Roman" w:cstheme="minorHAnsi"/>
          <w:color w:val="000000" w:themeColor="text1"/>
          <w:sz w:val="24"/>
          <w:szCs w:val="24"/>
          <w:lang w:eastAsia="en-GB"/>
        </w:rPr>
        <w:t>centred</w:t>
      </w:r>
      <w:r w:rsidRPr="00844268">
        <w:rPr>
          <w:rFonts w:eastAsia="Times New Roman" w:cstheme="minorHAnsi"/>
          <w:color w:val="000000" w:themeColor="text1"/>
          <w:sz w:val="24"/>
          <w:szCs w:val="24"/>
          <w:lang w:eastAsia="en-GB"/>
        </w:rPr>
        <w:t xml:space="preserve"> model of empowerment pointed to in the responses of the victim-survivors </w:t>
      </w:r>
      <w:r w:rsidR="006166F6" w:rsidRPr="00844268">
        <w:rPr>
          <w:rFonts w:eastAsia="Times New Roman" w:cstheme="minorHAnsi"/>
          <w:color w:val="000000" w:themeColor="text1"/>
          <w:sz w:val="24"/>
          <w:szCs w:val="24"/>
          <w:lang w:eastAsia="en-GB"/>
        </w:rPr>
        <w:t xml:space="preserve">who were part of this study </w:t>
      </w:r>
      <w:r w:rsidR="006B49F0" w:rsidRPr="00844268">
        <w:rPr>
          <w:rFonts w:eastAsia="Times New Roman" w:cstheme="minorHAnsi"/>
          <w:color w:val="000000" w:themeColor="text1"/>
          <w:sz w:val="24"/>
          <w:szCs w:val="24"/>
          <w:lang w:eastAsia="en-GB"/>
        </w:rPr>
        <w:t>are illustrative of</w:t>
      </w:r>
      <w:r w:rsidR="006166F6" w:rsidRPr="00844268">
        <w:rPr>
          <w:rFonts w:eastAsia="Times New Roman" w:cstheme="minorHAnsi"/>
          <w:color w:val="000000" w:themeColor="text1"/>
          <w:sz w:val="24"/>
          <w:szCs w:val="24"/>
          <w:lang w:eastAsia="en-GB"/>
        </w:rPr>
        <w:t xml:space="preserve"> a deeper, </w:t>
      </w:r>
      <w:r w:rsidR="00A25E4A" w:rsidRPr="00844268">
        <w:rPr>
          <w:rFonts w:eastAsia="Times New Roman" w:cstheme="minorHAnsi"/>
          <w:color w:val="000000" w:themeColor="text1"/>
          <w:sz w:val="24"/>
          <w:szCs w:val="24"/>
          <w:lang w:eastAsia="en-GB"/>
        </w:rPr>
        <w:t>un</w:t>
      </w:r>
      <w:r w:rsidR="006166F6" w:rsidRPr="00844268">
        <w:rPr>
          <w:rFonts w:eastAsia="Times New Roman" w:cstheme="minorHAnsi"/>
          <w:color w:val="000000" w:themeColor="text1"/>
          <w:sz w:val="24"/>
          <w:szCs w:val="24"/>
          <w:lang w:eastAsia="en-GB"/>
        </w:rPr>
        <w:t>acknowledged tension for criminal justice interventions in relation to domestic abuse more generally</w:t>
      </w:r>
      <w:r w:rsidR="00F61096" w:rsidRPr="00844268">
        <w:rPr>
          <w:rFonts w:eastAsia="Times New Roman" w:cstheme="minorHAnsi"/>
          <w:color w:val="000000" w:themeColor="text1"/>
          <w:sz w:val="24"/>
          <w:szCs w:val="24"/>
          <w:lang w:eastAsia="en-GB"/>
        </w:rPr>
        <w:t xml:space="preserve"> (Kelly and </w:t>
      </w:r>
      <w:proofErr w:type="spellStart"/>
      <w:r w:rsidR="00F61096" w:rsidRPr="00844268">
        <w:rPr>
          <w:rFonts w:eastAsia="Times New Roman" w:cstheme="minorHAnsi"/>
          <w:color w:val="000000" w:themeColor="text1"/>
          <w:sz w:val="24"/>
          <w:szCs w:val="24"/>
          <w:lang w:eastAsia="en-GB"/>
        </w:rPr>
        <w:t>Westmarland</w:t>
      </w:r>
      <w:proofErr w:type="spellEnd"/>
      <w:r w:rsidR="000B4513" w:rsidRPr="00844268">
        <w:rPr>
          <w:rFonts w:eastAsia="Times New Roman" w:cstheme="minorHAnsi"/>
          <w:color w:val="000000" w:themeColor="text1"/>
          <w:sz w:val="24"/>
          <w:szCs w:val="24"/>
          <w:lang w:eastAsia="en-GB"/>
        </w:rPr>
        <w:t>, 2015</w:t>
      </w:r>
      <w:r w:rsidR="00F61096" w:rsidRPr="00844268">
        <w:rPr>
          <w:rFonts w:eastAsia="Times New Roman" w:cstheme="minorHAnsi"/>
          <w:color w:val="000000" w:themeColor="text1"/>
          <w:sz w:val="24"/>
          <w:szCs w:val="24"/>
          <w:lang w:eastAsia="en-GB"/>
        </w:rPr>
        <w:t>)</w:t>
      </w:r>
      <w:r w:rsidR="006166F6" w:rsidRPr="00844268">
        <w:rPr>
          <w:rFonts w:eastAsia="Times New Roman" w:cstheme="minorHAnsi"/>
          <w:color w:val="000000" w:themeColor="text1"/>
          <w:sz w:val="24"/>
          <w:szCs w:val="24"/>
          <w:lang w:eastAsia="en-GB"/>
        </w:rPr>
        <w:t xml:space="preserve">. </w:t>
      </w:r>
      <w:r w:rsidR="008B01A0" w:rsidRPr="00844268">
        <w:rPr>
          <w:rFonts w:eastAsia="Times New Roman" w:cstheme="minorHAnsi"/>
          <w:color w:val="000000" w:themeColor="text1"/>
          <w:sz w:val="24"/>
          <w:szCs w:val="24"/>
          <w:lang w:eastAsia="en-GB"/>
        </w:rPr>
        <w:t>For the women in our study, DVDS appeared to have limited diachronic</w:t>
      </w:r>
      <w:r w:rsidR="00273FB0">
        <w:rPr>
          <w:rFonts w:eastAsia="Times New Roman" w:cstheme="minorHAnsi"/>
          <w:color w:val="000000" w:themeColor="text1"/>
          <w:sz w:val="24"/>
          <w:szCs w:val="24"/>
          <w:lang w:eastAsia="en-GB"/>
        </w:rPr>
        <w:t>-</w:t>
      </w:r>
      <w:r w:rsidR="006166F6" w:rsidRPr="00844268">
        <w:rPr>
          <w:rFonts w:eastAsia="Times New Roman" w:cstheme="minorHAnsi"/>
          <w:color w:val="000000" w:themeColor="text1"/>
          <w:sz w:val="24"/>
          <w:szCs w:val="24"/>
          <w:lang w:eastAsia="en-GB"/>
        </w:rPr>
        <w:t>sensitive understandings of what might empower them.</w:t>
      </w:r>
      <w:r w:rsidR="008B01A0" w:rsidRPr="00844268">
        <w:rPr>
          <w:rFonts w:eastAsia="Times New Roman" w:cstheme="minorHAnsi"/>
          <w:color w:val="000000" w:themeColor="text1"/>
          <w:sz w:val="24"/>
          <w:szCs w:val="24"/>
          <w:lang w:eastAsia="en-GB"/>
        </w:rPr>
        <w:t xml:space="preserve"> Although the synchronic</w:t>
      </w:r>
      <w:r w:rsidR="006166F6" w:rsidRPr="00844268">
        <w:rPr>
          <w:rFonts w:eastAsia="Times New Roman" w:cstheme="minorHAnsi"/>
          <w:color w:val="000000" w:themeColor="text1"/>
          <w:sz w:val="24"/>
          <w:szCs w:val="24"/>
          <w:lang w:eastAsia="en-GB"/>
        </w:rPr>
        <w:t xml:space="preserve"> (incident</w:t>
      </w:r>
      <w:r w:rsidR="005B176F" w:rsidRPr="00844268">
        <w:rPr>
          <w:rFonts w:eastAsia="Times New Roman" w:cstheme="minorHAnsi"/>
          <w:color w:val="000000" w:themeColor="text1"/>
          <w:sz w:val="24"/>
          <w:szCs w:val="24"/>
          <w:lang w:eastAsia="en-GB"/>
        </w:rPr>
        <w:t>-</w:t>
      </w:r>
      <w:r w:rsidR="00A25E4A" w:rsidRPr="00844268">
        <w:rPr>
          <w:rFonts w:eastAsia="Times New Roman" w:cstheme="minorHAnsi"/>
          <w:color w:val="000000" w:themeColor="text1"/>
          <w:sz w:val="24"/>
          <w:szCs w:val="24"/>
          <w:lang w:eastAsia="en-GB"/>
        </w:rPr>
        <w:t>centred</w:t>
      </w:r>
      <w:r w:rsidR="006166F6" w:rsidRPr="00844268">
        <w:rPr>
          <w:rFonts w:eastAsia="Times New Roman" w:cstheme="minorHAnsi"/>
          <w:color w:val="000000" w:themeColor="text1"/>
          <w:sz w:val="24"/>
          <w:szCs w:val="24"/>
          <w:lang w:eastAsia="en-GB"/>
        </w:rPr>
        <w:t>)</w:t>
      </w:r>
      <w:r w:rsidR="008B01A0" w:rsidRPr="00844268">
        <w:rPr>
          <w:rFonts w:eastAsia="Times New Roman" w:cstheme="minorHAnsi"/>
          <w:color w:val="000000" w:themeColor="text1"/>
          <w:sz w:val="24"/>
          <w:szCs w:val="24"/>
          <w:lang w:eastAsia="en-GB"/>
        </w:rPr>
        <w:t xml:space="preserve"> response can aid victim-survivors in feeling supported and may enhance their trust in the police, there are other significant factors influenc</w:t>
      </w:r>
      <w:r w:rsidR="006166F6" w:rsidRPr="00844268">
        <w:rPr>
          <w:rFonts w:eastAsia="Times New Roman" w:cstheme="minorHAnsi"/>
          <w:color w:val="000000" w:themeColor="text1"/>
          <w:sz w:val="24"/>
          <w:szCs w:val="24"/>
          <w:lang w:eastAsia="en-GB"/>
        </w:rPr>
        <w:t>ing</w:t>
      </w:r>
      <w:r w:rsidR="008B01A0" w:rsidRPr="00844268">
        <w:rPr>
          <w:rFonts w:eastAsia="Times New Roman" w:cstheme="minorHAnsi"/>
          <w:color w:val="000000" w:themeColor="text1"/>
          <w:sz w:val="24"/>
          <w:szCs w:val="24"/>
          <w:lang w:eastAsia="en-GB"/>
        </w:rPr>
        <w:t xml:space="preserve"> a victim-survivors</w:t>
      </w:r>
      <w:r w:rsidR="00A25E4A" w:rsidRPr="00844268">
        <w:rPr>
          <w:rFonts w:eastAsia="Times New Roman" w:cstheme="minorHAnsi"/>
          <w:color w:val="000000" w:themeColor="text1"/>
          <w:sz w:val="24"/>
          <w:szCs w:val="24"/>
          <w:lang w:eastAsia="en-GB"/>
        </w:rPr>
        <w:t>’</w:t>
      </w:r>
      <w:r w:rsidR="008B01A0" w:rsidRPr="00844268">
        <w:rPr>
          <w:rFonts w:eastAsia="Times New Roman" w:cstheme="minorHAnsi"/>
          <w:color w:val="000000" w:themeColor="text1"/>
          <w:sz w:val="24"/>
          <w:szCs w:val="24"/>
          <w:lang w:eastAsia="en-GB"/>
        </w:rPr>
        <w:t xml:space="preserve"> capacity and ability to leave a violent partner </w:t>
      </w:r>
      <w:r w:rsidR="006166F6" w:rsidRPr="00844268">
        <w:rPr>
          <w:rFonts w:eastAsia="Times New Roman" w:cstheme="minorHAnsi"/>
          <w:color w:val="000000" w:themeColor="text1"/>
          <w:sz w:val="24"/>
          <w:szCs w:val="24"/>
          <w:lang w:eastAsia="en-GB"/>
        </w:rPr>
        <w:t>which</w:t>
      </w:r>
      <w:r w:rsidR="008B01A0" w:rsidRPr="00844268">
        <w:rPr>
          <w:rFonts w:eastAsia="Times New Roman" w:cstheme="minorHAnsi"/>
          <w:color w:val="000000" w:themeColor="text1"/>
          <w:sz w:val="24"/>
          <w:szCs w:val="24"/>
          <w:lang w:eastAsia="en-GB"/>
        </w:rPr>
        <w:t xml:space="preserve"> extend beyond </w:t>
      </w:r>
      <w:r w:rsidR="006166F6" w:rsidRPr="00844268">
        <w:rPr>
          <w:rFonts w:eastAsia="Times New Roman" w:cstheme="minorHAnsi"/>
          <w:color w:val="000000" w:themeColor="text1"/>
          <w:sz w:val="24"/>
          <w:szCs w:val="24"/>
          <w:lang w:eastAsia="en-GB"/>
        </w:rPr>
        <w:t>an efficacious response at a particular point in time</w:t>
      </w:r>
      <w:r w:rsidR="006B49F0" w:rsidRPr="00844268">
        <w:rPr>
          <w:rFonts w:eastAsia="Times New Roman" w:cstheme="minorHAnsi"/>
          <w:color w:val="000000" w:themeColor="text1"/>
          <w:sz w:val="24"/>
          <w:szCs w:val="24"/>
          <w:lang w:eastAsia="en-GB"/>
        </w:rPr>
        <w:t>.</w:t>
      </w:r>
      <w:r w:rsidR="008B01A0" w:rsidRPr="00844268">
        <w:rPr>
          <w:rFonts w:eastAsia="Times New Roman" w:cstheme="minorHAnsi"/>
          <w:color w:val="000000" w:themeColor="text1"/>
          <w:sz w:val="24"/>
          <w:szCs w:val="24"/>
          <w:lang w:eastAsia="en-GB"/>
        </w:rPr>
        <w:t xml:space="preserve"> Th</w:t>
      </w:r>
      <w:r w:rsidR="006166F6" w:rsidRPr="00844268">
        <w:rPr>
          <w:rFonts w:eastAsia="Times New Roman" w:cstheme="minorHAnsi"/>
          <w:color w:val="000000" w:themeColor="text1"/>
          <w:sz w:val="24"/>
          <w:szCs w:val="24"/>
          <w:lang w:eastAsia="en-GB"/>
        </w:rPr>
        <w:t>ese</w:t>
      </w:r>
      <w:r w:rsidR="008B01A0" w:rsidRPr="00844268">
        <w:rPr>
          <w:rFonts w:eastAsia="Times New Roman" w:cstheme="minorHAnsi"/>
          <w:color w:val="000000" w:themeColor="text1"/>
          <w:sz w:val="24"/>
          <w:szCs w:val="24"/>
          <w:lang w:eastAsia="en-GB"/>
        </w:rPr>
        <w:t xml:space="preserve"> include having somewhere to live, having access to resources, having a support system in the form of friends and family and access to finances (Morgan </w:t>
      </w:r>
      <w:r w:rsidR="009D2FA4" w:rsidRPr="00844268">
        <w:rPr>
          <w:rFonts w:eastAsia="Times New Roman" w:cstheme="minorHAnsi"/>
          <w:color w:val="000000" w:themeColor="text1"/>
          <w:sz w:val="24"/>
          <w:szCs w:val="24"/>
          <w:lang w:eastAsia="en-GB"/>
        </w:rPr>
        <w:t>and Coombes, 201</w:t>
      </w:r>
      <w:r w:rsidR="0062582F">
        <w:rPr>
          <w:rFonts w:eastAsia="Times New Roman" w:cstheme="minorHAnsi"/>
          <w:color w:val="000000" w:themeColor="text1"/>
          <w:sz w:val="24"/>
          <w:szCs w:val="24"/>
          <w:lang w:eastAsia="en-GB"/>
        </w:rPr>
        <w:t>3</w:t>
      </w:r>
      <w:r w:rsidR="008B01A0" w:rsidRPr="00844268">
        <w:rPr>
          <w:rFonts w:eastAsia="Times New Roman" w:cstheme="minorHAnsi"/>
          <w:color w:val="000000" w:themeColor="text1"/>
          <w:sz w:val="24"/>
          <w:szCs w:val="24"/>
          <w:lang w:eastAsia="en-GB"/>
        </w:rPr>
        <w:t>). Feeling empowered to leave</w:t>
      </w:r>
      <w:r w:rsidR="006166F6" w:rsidRPr="00844268">
        <w:rPr>
          <w:rFonts w:eastAsia="Times New Roman" w:cstheme="minorHAnsi"/>
          <w:color w:val="000000" w:themeColor="text1"/>
          <w:sz w:val="24"/>
          <w:szCs w:val="24"/>
          <w:lang w:eastAsia="en-GB"/>
        </w:rPr>
        <w:t xml:space="preserve"> an abusive partner</w:t>
      </w:r>
      <w:r w:rsidR="008B01A0" w:rsidRPr="00844268">
        <w:rPr>
          <w:rFonts w:eastAsia="Times New Roman" w:cstheme="minorHAnsi"/>
          <w:color w:val="000000" w:themeColor="text1"/>
          <w:sz w:val="24"/>
          <w:szCs w:val="24"/>
          <w:lang w:eastAsia="en-GB"/>
        </w:rPr>
        <w:t xml:space="preserve"> is also </w:t>
      </w:r>
      <w:r w:rsidR="006B49F0" w:rsidRPr="00844268">
        <w:rPr>
          <w:rFonts w:eastAsia="Times New Roman" w:cstheme="minorHAnsi"/>
          <w:color w:val="000000" w:themeColor="text1"/>
          <w:sz w:val="24"/>
          <w:szCs w:val="24"/>
          <w:lang w:eastAsia="en-GB"/>
        </w:rPr>
        <w:t>framed</w:t>
      </w:r>
      <w:r w:rsidR="008B01A0" w:rsidRPr="00844268">
        <w:rPr>
          <w:rFonts w:eastAsia="Times New Roman" w:cstheme="minorHAnsi"/>
          <w:color w:val="000000" w:themeColor="text1"/>
          <w:sz w:val="24"/>
          <w:szCs w:val="24"/>
          <w:lang w:eastAsia="en-GB"/>
        </w:rPr>
        <w:t xml:space="preserve"> by the woman’s love and dependency on the perpetrator</w:t>
      </w:r>
      <w:r w:rsidR="006166F6" w:rsidRPr="00844268">
        <w:rPr>
          <w:rFonts w:eastAsia="Times New Roman" w:cstheme="minorHAnsi"/>
          <w:color w:val="000000" w:themeColor="text1"/>
          <w:sz w:val="24"/>
          <w:szCs w:val="24"/>
          <w:lang w:eastAsia="en-GB"/>
        </w:rPr>
        <w:t>.</w:t>
      </w:r>
      <w:r w:rsidR="00FC7F05">
        <w:rPr>
          <w:rFonts w:eastAsia="Times New Roman" w:cstheme="minorHAnsi"/>
          <w:color w:val="000000" w:themeColor="text1"/>
          <w:sz w:val="24"/>
          <w:szCs w:val="24"/>
          <w:lang w:eastAsia="en-GB"/>
        </w:rPr>
        <w:t xml:space="preserve"> </w:t>
      </w:r>
      <w:r w:rsidR="006166F6" w:rsidRPr="00844268">
        <w:rPr>
          <w:rFonts w:eastAsia="Times New Roman" w:cstheme="minorHAnsi"/>
          <w:color w:val="000000" w:themeColor="text1"/>
          <w:sz w:val="24"/>
          <w:szCs w:val="24"/>
          <w:lang w:eastAsia="en-GB"/>
        </w:rPr>
        <w:t>This</w:t>
      </w:r>
      <w:r w:rsidR="008B01A0" w:rsidRPr="00844268">
        <w:rPr>
          <w:rFonts w:eastAsia="Times New Roman" w:cstheme="minorHAnsi"/>
          <w:color w:val="000000" w:themeColor="text1"/>
          <w:sz w:val="24"/>
          <w:szCs w:val="24"/>
          <w:lang w:eastAsia="en-GB"/>
        </w:rPr>
        <w:t xml:space="preserve"> is particularly pertinent for victim-survivors of coercive control who </w:t>
      </w:r>
      <w:r w:rsidR="006166F6" w:rsidRPr="00844268">
        <w:rPr>
          <w:rFonts w:eastAsia="Times New Roman" w:cstheme="minorHAnsi"/>
          <w:color w:val="000000" w:themeColor="text1"/>
          <w:sz w:val="24"/>
          <w:szCs w:val="24"/>
          <w:lang w:eastAsia="en-GB"/>
        </w:rPr>
        <w:t xml:space="preserve">can </w:t>
      </w:r>
      <w:r w:rsidR="008B01A0" w:rsidRPr="00844268">
        <w:rPr>
          <w:rFonts w:eastAsia="Times New Roman" w:cstheme="minorHAnsi"/>
          <w:color w:val="000000" w:themeColor="text1"/>
          <w:sz w:val="24"/>
          <w:szCs w:val="24"/>
          <w:lang w:eastAsia="en-GB"/>
        </w:rPr>
        <w:t xml:space="preserve">occupy a false world created by the perpetrator </w:t>
      </w:r>
      <w:r w:rsidR="006166F6" w:rsidRPr="00844268">
        <w:rPr>
          <w:rFonts w:eastAsia="Times New Roman" w:cstheme="minorHAnsi"/>
          <w:color w:val="000000" w:themeColor="text1"/>
          <w:sz w:val="24"/>
          <w:szCs w:val="24"/>
          <w:lang w:eastAsia="en-GB"/>
        </w:rPr>
        <w:t>in which</w:t>
      </w:r>
      <w:r w:rsidR="008B01A0" w:rsidRPr="00844268">
        <w:rPr>
          <w:rFonts w:eastAsia="Times New Roman" w:cstheme="minorHAnsi"/>
          <w:color w:val="000000" w:themeColor="text1"/>
          <w:sz w:val="24"/>
          <w:szCs w:val="24"/>
          <w:lang w:eastAsia="en-GB"/>
        </w:rPr>
        <w:t xml:space="preserve"> leaving the relationship </w:t>
      </w:r>
      <w:r w:rsidR="00163568" w:rsidRPr="00844268">
        <w:rPr>
          <w:rFonts w:eastAsia="Times New Roman" w:cstheme="minorHAnsi"/>
          <w:color w:val="000000" w:themeColor="text1"/>
          <w:sz w:val="24"/>
          <w:szCs w:val="24"/>
          <w:lang w:eastAsia="en-GB"/>
        </w:rPr>
        <w:t>may feel</w:t>
      </w:r>
      <w:r w:rsidR="008B01A0" w:rsidRPr="00844268">
        <w:rPr>
          <w:rFonts w:eastAsia="Times New Roman" w:cstheme="minorHAnsi"/>
          <w:color w:val="000000" w:themeColor="text1"/>
          <w:sz w:val="24"/>
          <w:szCs w:val="24"/>
          <w:lang w:eastAsia="en-GB"/>
        </w:rPr>
        <w:t xml:space="preserve"> like an impossible task (Mon</w:t>
      </w:r>
      <w:r w:rsidR="0074051D">
        <w:rPr>
          <w:rFonts w:eastAsia="Times New Roman" w:cstheme="minorHAnsi"/>
          <w:color w:val="000000" w:themeColor="text1"/>
          <w:sz w:val="24"/>
          <w:szCs w:val="24"/>
          <w:lang w:eastAsia="en-GB"/>
        </w:rPr>
        <w:t>c</w:t>
      </w:r>
      <w:r w:rsidR="008B01A0" w:rsidRPr="00844268">
        <w:rPr>
          <w:rFonts w:eastAsia="Times New Roman" w:cstheme="minorHAnsi"/>
          <w:color w:val="000000" w:themeColor="text1"/>
          <w:sz w:val="24"/>
          <w:szCs w:val="24"/>
          <w:lang w:eastAsia="en-GB"/>
        </w:rPr>
        <w:t>kton-Smith, 202</w:t>
      </w:r>
      <w:r w:rsidR="009D2FA4" w:rsidRPr="00844268">
        <w:rPr>
          <w:rFonts w:eastAsia="Times New Roman" w:cstheme="minorHAnsi"/>
          <w:color w:val="000000" w:themeColor="text1"/>
          <w:sz w:val="24"/>
          <w:szCs w:val="24"/>
          <w:lang w:eastAsia="en-GB"/>
        </w:rPr>
        <w:t>2</w:t>
      </w:r>
      <w:r w:rsidR="008B01A0" w:rsidRPr="00844268">
        <w:rPr>
          <w:rFonts w:eastAsia="Times New Roman" w:cstheme="minorHAnsi"/>
          <w:color w:val="000000" w:themeColor="text1"/>
          <w:sz w:val="24"/>
          <w:szCs w:val="24"/>
          <w:lang w:eastAsia="en-GB"/>
        </w:rPr>
        <w:t xml:space="preserve">; Barlow </w:t>
      </w:r>
      <w:r w:rsidR="00A25E4A" w:rsidRPr="00844268">
        <w:rPr>
          <w:rFonts w:eastAsia="Times New Roman" w:cstheme="minorHAnsi"/>
          <w:color w:val="000000" w:themeColor="text1"/>
          <w:sz w:val="24"/>
          <w:szCs w:val="24"/>
          <w:lang w:eastAsia="en-GB"/>
        </w:rPr>
        <w:t>and</w:t>
      </w:r>
      <w:r w:rsidR="008B01A0" w:rsidRPr="00844268">
        <w:rPr>
          <w:rFonts w:eastAsia="Times New Roman" w:cstheme="minorHAnsi"/>
          <w:color w:val="000000" w:themeColor="text1"/>
          <w:sz w:val="24"/>
          <w:szCs w:val="24"/>
          <w:lang w:eastAsia="en-GB"/>
        </w:rPr>
        <w:t xml:space="preserve"> Walklate, 2022). </w:t>
      </w:r>
      <w:r w:rsidR="006B49F0" w:rsidRPr="00844268">
        <w:rPr>
          <w:rFonts w:eastAsia="Times New Roman" w:cstheme="minorHAnsi"/>
          <w:color w:val="000000" w:themeColor="text1"/>
          <w:sz w:val="24"/>
          <w:szCs w:val="24"/>
          <w:lang w:eastAsia="en-GB"/>
        </w:rPr>
        <w:t>All</w:t>
      </w:r>
      <w:r w:rsidR="008B01A0" w:rsidRPr="00844268">
        <w:rPr>
          <w:rFonts w:eastAsia="Times New Roman" w:cstheme="minorHAnsi"/>
          <w:color w:val="000000" w:themeColor="text1"/>
          <w:sz w:val="24"/>
          <w:szCs w:val="24"/>
          <w:lang w:eastAsia="en-GB"/>
        </w:rPr>
        <w:t xml:space="preserve"> these barriers are further exacerbated by structural constraints</w:t>
      </w:r>
      <w:r w:rsidR="007F461B" w:rsidRPr="00844268">
        <w:rPr>
          <w:rFonts w:eastAsia="Times New Roman" w:cstheme="minorHAnsi"/>
          <w:color w:val="000000" w:themeColor="text1"/>
          <w:sz w:val="24"/>
          <w:szCs w:val="24"/>
          <w:lang w:eastAsia="en-GB"/>
        </w:rPr>
        <w:t xml:space="preserve"> in which</w:t>
      </w:r>
      <w:r w:rsidR="008B01A0" w:rsidRPr="00844268">
        <w:rPr>
          <w:rFonts w:eastAsia="Times New Roman" w:cstheme="minorHAnsi"/>
          <w:color w:val="000000" w:themeColor="text1"/>
          <w:sz w:val="24"/>
          <w:szCs w:val="24"/>
          <w:lang w:eastAsia="en-GB"/>
        </w:rPr>
        <w:t xml:space="preserve"> inequalities based on ethnicity, insecure immigration status, poverty and disability</w:t>
      </w:r>
      <w:r w:rsidR="006B49F0" w:rsidRPr="00844268">
        <w:rPr>
          <w:rFonts w:eastAsia="Times New Roman" w:cstheme="minorHAnsi"/>
          <w:color w:val="000000" w:themeColor="text1"/>
          <w:sz w:val="24"/>
          <w:szCs w:val="24"/>
          <w:lang w:eastAsia="en-GB"/>
        </w:rPr>
        <w:t xml:space="preserve"> are evident</w:t>
      </w:r>
      <w:r w:rsidR="007F461B" w:rsidRPr="00844268">
        <w:rPr>
          <w:rFonts w:eastAsia="Times New Roman" w:cstheme="minorHAnsi"/>
          <w:color w:val="000000" w:themeColor="text1"/>
          <w:sz w:val="24"/>
          <w:szCs w:val="24"/>
          <w:lang w:eastAsia="en-GB"/>
        </w:rPr>
        <w:t>. These constraints can</w:t>
      </w:r>
      <w:r w:rsidR="008B01A0" w:rsidRPr="00844268">
        <w:rPr>
          <w:rFonts w:eastAsia="Times New Roman" w:cstheme="minorHAnsi"/>
          <w:color w:val="000000" w:themeColor="text1"/>
          <w:sz w:val="24"/>
          <w:szCs w:val="24"/>
          <w:lang w:eastAsia="en-GB"/>
        </w:rPr>
        <w:t xml:space="preserve"> limit victim-survivors ability to act upon any information that is disclosed via DVDS (see</w:t>
      </w:r>
      <w:r w:rsidR="005B176F" w:rsidRPr="00844268">
        <w:rPr>
          <w:rFonts w:eastAsia="Times New Roman" w:cstheme="minorHAnsi"/>
          <w:color w:val="000000" w:themeColor="text1"/>
          <w:sz w:val="24"/>
          <w:szCs w:val="24"/>
          <w:lang w:eastAsia="en-GB"/>
        </w:rPr>
        <w:t>,</w:t>
      </w:r>
      <w:r w:rsidR="008B01A0" w:rsidRPr="00844268">
        <w:rPr>
          <w:rFonts w:eastAsia="Times New Roman" w:cstheme="minorHAnsi"/>
          <w:color w:val="000000" w:themeColor="text1"/>
          <w:sz w:val="24"/>
          <w:szCs w:val="24"/>
          <w:lang w:eastAsia="en-GB"/>
        </w:rPr>
        <w:t xml:space="preserve"> inter alia</w:t>
      </w:r>
      <w:r w:rsidR="005B176F" w:rsidRPr="00844268">
        <w:rPr>
          <w:rFonts w:eastAsia="Times New Roman" w:cstheme="minorHAnsi"/>
          <w:color w:val="000000" w:themeColor="text1"/>
          <w:sz w:val="24"/>
          <w:szCs w:val="24"/>
          <w:lang w:eastAsia="en-GB"/>
        </w:rPr>
        <w:t>,</w:t>
      </w:r>
      <w:r w:rsidR="008B01A0" w:rsidRPr="00844268">
        <w:rPr>
          <w:rFonts w:eastAsia="Times New Roman" w:cstheme="minorHAnsi"/>
          <w:color w:val="000000" w:themeColor="text1"/>
          <w:sz w:val="24"/>
          <w:szCs w:val="24"/>
          <w:lang w:eastAsia="en-GB"/>
        </w:rPr>
        <w:t xml:space="preserve"> </w:t>
      </w:r>
      <w:r w:rsidR="008B01A0" w:rsidRPr="00844268">
        <w:rPr>
          <w:rFonts w:cstheme="minorHAnsi"/>
          <w:sz w:val="24"/>
          <w:szCs w:val="24"/>
        </w:rPr>
        <w:t>Blagg, 2008; Sokoloff and Dupont, 2005</w:t>
      </w:r>
      <w:r w:rsidR="008B01A0" w:rsidRPr="00844268">
        <w:rPr>
          <w:rFonts w:eastAsia="Times New Roman" w:cstheme="minorHAnsi"/>
          <w:color w:val="000000" w:themeColor="text1"/>
          <w:sz w:val="24"/>
          <w:szCs w:val="24"/>
          <w:lang w:eastAsia="en-GB"/>
        </w:rPr>
        <w:t>)</w:t>
      </w:r>
      <w:r w:rsidR="007F461B" w:rsidRPr="00844268">
        <w:rPr>
          <w:rFonts w:eastAsia="Times New Roman" w:cstheme="minorHAnsi"/>
          <w:color w:val="000000" w:themeColor="text1"/>
          <w:sz w:val="24"/>
          <w:szCs w:val="24"/>
          <w:lang w:eastAsia="en-GB"/>
        </w:rPr>
        <w:t xml:space="preserve"> and these constraints exist above and beyond </w:t>
      </w:r>
      <w:r w:rsidR="00163568" w:rsidRPr="00844268">
        <w:rPr>
          <w:rFonts w:eastAsia="Times New Roman" w:cstheme="minorHAnsi"/>
          <w:color w:val="000000" w:themeColor="text1"/>
          <w:sz w:val="24"/>
          <w:szCs w:val="24"/>
          <w:lang w:eastAsia="en-GB"/>
        </w:rPr>
        <w:t>any particular</w:t>
      </w:r>
      <w:r w:rsidR="006B49F0" w:rsidRPr="00844268">
        <w:rPr>
          <w:rFonts w:eastAsia="Times New Roman" w:cstheme="minorHAnsi"/>
          <w:color w:val="000000" w:themeColor="text1"/>
          <w:sz w:val="24"/>
          <w:szCs w:val="24"/>
          <w:lang w:eastAsia="en-GB"/>
        </w:rPr>
        <w:t xml:space="preserve"> moment</w:t>
      </w:r>
      <w:r w:rsidR="007F461B" w:rsidRPr="00844268">
        <w:rPr>
          <w:rFonts w:eastAsia="Times New Roman" w:cstheme="minorHAnsi"/>
          <w:color w:val="000000" w:themeColor="text1"/>
          <w:sz w:val="24"/>
          <w:szCs w:val="24"/>
          <w:lang w:eastAsia="en-GB"/>
        </w:rPr>
        <w:t xml:space="preserve"> </w:t>
      </w:r>
      <w:r w:rsidR="006B49F0" w:rsidRPr="00844268">
        <w:rPr>
          <w:rFonts w:eastAsia="Times New Roman" w:cstheme="minorHAnsi"/>
          <w:color w:val="000000" w:themeColor="text1"/>
          <w:sz w:val="24"/>
          <w:szCs w:val="24"/>
          <w:lang w:eastAsia="en-GB"/>
        </w:rPr>
        <w:t>in time in</w:t>
      </w:r>
      <w:r w:rsidR="007F461B" w:rsidRPr="00844268">
        <w:rPr>
          <w:rFonts w:eastAsia="Times New Roman" w:cstheme="minorHAnsi"/>
          <w:color w:val="000000" w:themeColor="text1"/>
          <w:sz w:val="24"/>
          <w:szCs w:val="24"/>
          <w:lang w:eastAsia="en-GB"/>
        </w:rPr>
        <w:t xml:space="preserve"> which information is</w:t>
      </w:r>
      <w:r w:rsidR="006B49F0" w:rsidRPr="00844268">
        <w:rPr>
          <w:rFonts w:eastAsia="Times New Roman" w:cstheme="minorHAnsi"/>
          <w:color w:val="000000" w:themeColor="text1"/>
          <w:sz w:val="24"/>
          <w:szCs w:val="24"/>
          <w:lang w:eastAsia="en-GB"/>
        </w:rPr>
        <w:t>,</w:t>
      </w:r>
      <w:r w:rsidR="007F461B" w:rsidRPr="00844268">
        <w:rPr>
          <w:rFonts w:eastAsia="Times New Roman" w:cstheme="minorHAnsi"/>
          <w:color w:val="000000" w:themeColor="text1"/>
          <w:sz w:val="24"/>
          <w:szCs w:val="24"/>
          <w:lang w:eastAsia="en-GB"/>
        </w:rPr>
        <w:t xml:space="preserve"> or is</w:t>
      </w:r>
      <w:r w:rsidR="006B49F0" w:rsidRPr="00844268">
        <w:rPr>
          <w:rFonts w:eastAsia="Times New Roman" w:cstheme="minorHAnsi"/>
          <w:color w:val="000000" w:themeColor="text1"/>
          <w:sz w:val="24"/>
          <w:szCs w:val="24"/>
          <w:lang w:eastAsia="en-GB"/>
        </w:rPr>
        <w:t>,</w:t>
      </w:r>
      <w:r w:rsidR="007F461B" w:rsidRPr="00844268">
        <w:rPr>
          <w:rFonts w:eastAsia="Times New Roman" w:cstheme="minorHAnsi"/>
          <w:color w:val="000000" w:themeColor="text1"/>
          <w:sz w:val="24"/>
          <w:szCs w:val="24"/>
          <w:lang w:eastAsia="en-GB"/>
        </w:rPr>
        <w:t xml:space="preserve"> not shared. The</w:t>
      </w:r>
      <w:r w:rsidR="006B49F0" w:rsidRPr="00844268">
        <w:rPr>
          <w:rFonts w:eastAsia="Times New Roman" w:cstheme="minorHAnsi"/>
          <w:color w:val="000000" w:themeColor="text1"/>
          <w:sz w:val="24"/>
          <w:szCs w:val="24"/>
          <w:lang w:eastAsia="en-GB"/>
        </w:rPr>
        <w:t xml:space="preserve">se </w:t>
      </w:r>
      <w:r w:rsidR="005B176F" w:rsidRPr="00844268">
        <w:rPr>
          <w:rFonts w:eastAsia="Times New Roman" w:cstheme="minorHAnsi"/>
          <w:color w:val="000000" w:themeColor="text1"/>
          <w:sz w:val="24"/>
          <w:szCs w:val="24"/>
          <w:lang w:eastAsia="en-GB"/>
        </w:rPr>
        <w:t>constraints are</w:t>
      </w:r>
      <w:r w:rsidR="007F461B" w:rsidRPr="00844268">
        <w:rPr>
          <w:rFonts w:eastAsia="Times New Roman" w:cstheme="minorHAnsi"/>
          <w:color w:val="000000" w:themeColor="text1"/>
          <w:sz w:val="24"/>
          <w:szCs w:val="24"/>
          <w:lang w:eastAsia="en-GB"/>
        </w:rPr>
        <w:t xml:space="preserve"> diachronic. They exist over and through time. Recognition of this fundamental tension raises much bigger and deeper questions concerning the efficacy of criminal justice responses to domestic abuse more generally (</w:t>
      </w:r>
      <w:proofErr w:type="spellStart"/>
      <w:r w:rsidR="007F461B" w:rsidRPr="00844268">
        <w:rPr>
          <w:rFonts w:eastAsia="Times New Roman" w:cstheme="minorHAnsi"/>
          <w:color w:val="000000" w:themeColor="text1"/>
          <w:sz w:val="24"/>
          <w:szCs w:val="24"/>
          <w:lang w:eastAsia="en-GB"/>
        </w:rPr>
        <w:t>Goodmark</w:t>
      </w:r>
      <w:proofErr w:type="spellEnd"/>
      <w:r w:rsidR="005B176F" w:rsidRPr="00844268">
        <w:rPr>
          <w:rFonts w:eastAsia="Times New Roman" w:cstheme="minorHAnsi"/>
          <w:color w:val="000000" w:themeColor="text1"/>
          <w:sz w:val="24"/>
          <w:szCs w:val="24"/>
          <w:lang w:eastAsia="en-GB"/>
        </w:rPr>
        <w:t>,</w:t>
      </w:r>
      <w:r w:rsidR="007F461B" w:rsidRPr="00844268">
        <w:rPr>
          <w:rFonts w:eastAsia="Times New Roman" w:cstheme="minorHAnsi"/>
          <w:color w:val="000000" w:themeColor="text1"/>
          <w:sz w:val="24"/>
          <w:szCs w:val="24"/>
          <w:lang w:eastAsia="en-GB"/>
        </w:rPr>
        <w:t xml:space="preserve"> 2018).</w:t>
      </w:r>
    </w:p>
    <w:p w14:paraId="4E2DFD68" w14:textId="5B100146" w:rsidR="00C51F78" w:rsidRPr="00844268" w:rsidRDefault="00744C0E" w:rsidP="00282D68">
      <w:pPr>
        <w:spacing w:before="240" w:line="480" w:lineRule="auto"/>
        <w:ind w:firstLine="720"/>
        <w:jc w:val="both"/>
        <w:rPr>
          <w:rFonts w:cstheme="minorHAnsi"/>
          <w:sz w:val="24"/>
          <w:szCs w:val="24"/>
        </w:rPr>
      </w:pPr>
      <w:r w:rsidRPr="00844268">
        <w:rPr>
          <w:rFonts w:cstheme="minorHAnsi"/>
          <w:sz w:val="24"/>
          <w:szCs w:val="24"/>
        </w:rPr>
        <w:t>Finally,</w:t>
      </w:r>
      <w:r w:rsidR="007F461B" w:rsidRPr="00844268">
        <w:rPr>
          <w:rFonts w:cstheme="minorHAnsi"/>
          <w:sz w:val="24"/>
          <w:szCs w:val="24"/>
        </w:rPr>
        <w:t xml:space="preserve"> </w:t>
      </w:r>
      <w:r w:rsidR="00121734" w:rsidRPr="00844268">
        <w:rPr>
          <w:rFonts w:cstheme="minorHAnsi"/>
          <w:sz w:val="24"/>
          <w:szCs w:val="24"/>
        </w:rPr>
        <w:t xml:space="preserve">Brooks-Hay (2020) developed the concept of </w:t>
      </w:r>
      <w:r w:rsidR="007F461B" w:rsidRPr="00844268">
        <w:rPr>
          <w:rFonts w:cstheme="minorHAnsi"/>
          <w:sz w:val="24"/>
          <w:szCs w:val="24"/>
        </w:rPr>
        <w:t>an</w:t>
      </w:r>
      <w:r w:rsidR="00121734" w:rsidRPr="00844268">
        <w:rPr>
          <w:rFonts w:cstheme="minorHAnsi"/>
          <w:sz w:val="24"/>
          <w:szCs w:val="24"/>
        </w:rPr>
        <w:t xml:space="preserve"> </w:t>
      </w:r>
      <w:r w:rsidR="00F62DE1">
        <w:rPr>
          <w:rFonts w:cstheme="minorHAnsi"/>
          <w:sz w:val="24"/>
          <w:szCs w:val="24"/>
        </w:rPr>
        <w:t>“</w:t>
      </w:r>
      <w:r w:rsidR="00121734" w:rsidRPr="00844268">
        <w:rPr>
          <w:rFonts w:cstheme="minorHAnsi"/>
          <w:sz w:val="24"/>
          <w:szCs w:val="24"/>
        </w:rPr>
        <w:t>aspiration reality gap</w:t>
      </w:r>
      <w:r w:rsidR="00F62DE1">
        <w:rPr>
          <w:rFonts w:cstheme="minorHAnsi"/>
          <w:sz w:val="24"/>
          <w:szCs w:val="24"/>
        </w:rPr>
        <w:t>”</w:t>
      </w:r>
      <w:r w:rsidR="005B176F" w:rsidRPr="00844268">
        <w:rPr>
          <w:rFonts w:cstheme="minorHAnsi"/>
          <w:sz w:val="24"/>
          <w:szCs w:val="24"/>
        </w:rPr>
        <w:t xml:space="preserve"> reflecting</w:t>
      </w:r>
      <w:r w:rsidR="00121734" w:rsidRPr="00844268">
        <w:rPr>
          <w:rFonts w:cstheme="minorHAnsi"/>
          <w:sz w:val="24"/>
          <w:szCs w:val="24"/>
        </w:rPr>
        <w:t xml:space="preserve"> the discord experienced by victim-survivors of rape between their expectations and aspirations </w:t>
      </w:r>
      <w:r w:rsidR="007F461B" w:rsidRPr="00844268">
        <w:rPr>
          <w:rFonts w:cstheme="minorHAnsi"/>
          <w:sz w:val="24"/>
          <w:szCs w:val="24"/>
        </w:rPr>
        <w:t>for their experiences to be validated</w:t>
      </w:r>
      <w:r w:rsidRPr="00844268">
        <w:rPr>
          <w:rFonts w:cstheme="minorHAnsi"/>
          <w:sz w:val="24"/>
          <w:szCs w:val="24"/>
        </w:rPr>
        <w:t>,</w:t>
      </w:r>
      <w:r w:rsidR="00121734" w:rsidRPr="00844268">
        <w:rPr>
          <w:rFonts w:cstheme="minorHAnsi"/>
          <w:sz w:val="24"/>
          <w:szCs w:val="24"/>
        </w:rPr>
        <w:t xml:space="preserve"> and the reality of</w:t>
      </w:r>
      <w:r w:rsidR="00B03D6C" w:rsidRPr="00844268">
        <w:rPr>
          <w:rFonts w:cstheme="minorHAnsi"/>
          <w:sz w:val="24"/>
          <w:szCs w:val="24"/>
        </w:rPr>
        <w:t xml:space="preserve"> their experiences of</w:t>
      </w:r>
      <w:r w:rsidR="00121734" w:rsidRPr="00844268">
        <w:rPr>
          <w:rFonts w:cstheme="minorHAnsi"/>
          <w:sz w:val="24"/>
          <w:szCs w:val="24"/>
        </w:rPr>
        <w:t xml:space="preserve"> criminal justice</w:t>
      </w:r>
      <w:r w:rsidRPr="00844268">
        <w:rPr>
          <w:rFonts w:cstheme="minorHAnsi"/>
          <w:sz w:val="24"/>
          <w:szCs w:val="24"/>
        </w:rPr>
        <w:t xml:space="preserve"> responses,</w:t>
      </w:r>
      <w:r w:rsidR="00121734" w:rsidRPr="00844268">
        <w:rPr>
          <w:rFonts w:cstheme="minorHAnsi"/>
          <w:sz w:val="24"/>
          <w:szCs w:val="24"/>
        </w:rPr>
        <w:t xml:space="preserve"> process</w:t>
      </w:r>
      <w:r w:rsidR="00B03D6C" w:rsidRPr="00844268">
        <w:rPr>
          <w:rFonts w:cstheme="minorHAnsi"/>
          <w:sz w:val="24"/>
          <w:szCs w:val="24"/>
        </w:rPr>
        <w:t>es</w:t>
      </w:r>
      <w:r w:rsidR="00121734" w:rsidRPr="00844268">
        <w:rPr>
          <w:rFonts w:cstheme="minorHAnsi"/>
          <w:sz w:val="24"/>
          <w:szCs w:val="24"/>
        </w:rPr>
        <w:t xml:space="preserve"> and outcomes. The stark disparities </w:t>
      </w:r>
      <w:r w:rsidR="00B03D6C" w:rsidRPr="00844268">
        <w:rPr>
          <w:rFonts w:cstheme="minorHAnsi"/>
          <w:sz w:val="24"/>
          <w:szCs w:val="24"/>
        </w:rPr>
        <w:t>between</w:t>
      </w:r>
      <w:r w:rsidR="00121734" w:rsidRPr="00844268">
        <w:rPr>
          <w:rFonts w:cstheme="minorHAnsi"/>
          <w:sz w:val="24"/>
          <w:szCs w:val="24"/>
        </w:rPr>
        <w:t xml:space="preserve"> expectation and reality</w:t>
      </w:r>
      <w:r w:rsidR="00B03D6C" w:rsidRPr="00844268">
        <w:rPr>
          <w:rFonts w:cstheme="minorHAnsi"/>
          <w:sz w:val="24"/>
          <w:szCs w:val="24"/>
        </w:rPr>
        <w:t xml:space="preserve"> </w:t>
      </w:r>
      <w:r w:rsidRPr="00844268">
        <w:rPr>
          <w:rFonts w:cstheme="minorHAnsi"/>
          <w:sz w:val="24"/>
          <w:szCs w:val="24"/>
        </w:rPr>
        <w:t>are</w:t>
      </w:r>
      <w:r w:rsidR="00B03D6C" w:rsidRPr="00844268">
        <w:rPr>
          <w:rFonts w:cstheme="minorHAnsi"/>
          <w:sz w:val="24"/>
          <w:szCs w:val="24"/>
        </w:rPr>
        <w:t xml:space="preserve"> also to be noted</w:t>
      </w:r>
      <w:r w:rsidR="00121734" w:rsidRPr="00844268">
        <w:rPr>
          <w:rFonts w:cstheme="minorHAnsi"/>
          <w:sz w:val="24"/>
          <w:szCs w:val="24"/>
        </w:rPr>
        <w:t xml:space="preserve"> for the victim-survivors in our study</w:t>
      </w:r>
      <w:r w:rsidR="00B03D6C" w:rsidRPr="00844268">
        <w:rPr>
          <w:rFonts w:cstheme="minorHAnsi"/>
          <w:sz w:val="24"/>
          <w:szCs w:val="24"/>
        </w:rPr>
        <w:t>. These disparities</w:t>
      </w:r>
      <w:r w:rsidR="00121734" w:rsidRPr="00844268">
        <w:rPr>
          <w:rFonts w:cstheme="minorHAnsi"/>
          <w:sz w:val="24"/>
          <w:szCs w:val="24"/>
        </w:rPr>
        <w:t xml:space="preserve"> left them feeling disillusioned resulting in</w:t>
      </w:r>
      <w:r w:rsidR="00B03D6C" w:rsidRPr="00844268">
        <w:rPr>
          <w:rFonts w:cstheme="minorHAnsi"/>
          <w:sz w:val="24"/>
          <w:szCs w:val="24"/>
        </w:rPr>
        <w:t xml:space="preserve"> them having</w:t>
      </w:r>
      <w:r w:rsidR="00121734" w:rsidRPr="00844268">
        <w:rPr>
          <w:rFonts w:cstheme="minorHAnsi"/>
          <w:sz w:val="24"/>
          <w:szCs w:val="24"/>
        </w:rPr>
        <w:t xml:space="preserve"> minimal faith in the criminal justice system. This suggests that rather than being empowering, for many victim-survivors</w:t>
      </w:r>
      <w:r w:rsidR="00B03D6C" w:rsidRPr="00844268">
        <w:rPr>
          <w:rFonts w:cstheme="minorHAnsi"/>
          <w:sz w:val="24"/>
          <w:szCs w:val="24"/>
        </w:rPr>
        <w:t xml:space="preserve"> in our study</w:t>
      </w:r>
      <w:r w:rsidR="00121734" w:rsidRPr="00844268">
        <w:rPr>
          <w:rFonts w:cstheme="minorHAnsi"/>
          <w:sz w:val="24"/>
          <w:szCs w:val="24"/>
        </w:rPr>
        <w:t xml:space="preserve"> the DVDS</w:t>
      </w:r>
      <w:r w:rsidR="00B03D6C" w:rsidRPr="00844268">
        <w:rPr>
          <w:rFonts w:cstheme="minorHAnsi"/>
          <w:sz w:val="24"/>
          <w:szCs w:val="24"/>
        </w:rPr>
        <w:t xml:space="preserve"> was in reality</w:t>
      </w:r>
      <w:r w:rsidR="00121734" w:rsidRPr="00844268">
        <w:rPr>
          <w:rFonts w:cstheme="minorHAnsi"/>
          <w:sz w:val="24"/>
          <w:szCs w:val="24"/>
        </w:rPr>
        <w:t xml:space="preserve"> </w:t>
      </w:r>
      <w:r w:rsidR="005B176F" w:rsidRPr="00844268">
        <w:rPr>
          <w:rFonts w:cstheme="minorHAnsi"/>
          <w:sz w:val="24"/>
          <w:szCs w:val="24"/>
        </w:rPr>
        <w:t>disempowering, and</w:t>
      </w:r>
      <w:r w:rsidR="00B03D6C" w:rsidRPr="00844268">
        <w:rPr>
          <w:rFonts w:cstheme="minorHAnsi"/>
          <w:sz w:val="24"/>
          <w:szCs w:val="24"/>
        </w:rPr>
        <w:t xml:space="preserve"> this was expressed most acutely in their articulation of the tensions between the incident focused approach they experienced </w:t>
      </w:r>
      <w:r w:rsidR="005B176F" w:rsidRPr="00844268">
        <w:rPr>
          <w:rFonts w:cstheme="minorHAnsi"/>
          <w:sz w:val="24"/>
          <w:szCs w:val="24"/>
        </w:rPr>
        <w:t xml:space="preserve">and </w:t>
      </w:r>
      <w:r w:rsidR="001645EB" w:rsidRPr="00844268">
        <w:rPr>
          <w:rFonts w:cstheme="minorHAnsi"/>
          <w:sz w:val="24"/>
          <w:szCs w:val="24"/>
        </w:rPr>
        <w:t>their favoured</w:t>
      </w:r>
      <w:r w:rsidR="00B03D6C" w:rsidRPr="00844268">
        <w:rPr>
          <w:rFonts w:cstheme="minorHAnsi"/>
          <w:sz w:val="24"/>
          <w:szCs w:val="24"/>
        </w:rPr>
        <w:t xml:space="preserve"> view of a more process appreciative approach. Whilst individual police officers were identified as being supportive</w:t>
      </w:r>
      <w:r w:rsidR="000B4513" w:rsidRPr="00844268">
        <w:rPr>
          <w:rFonts w:cstheme="minorHAnsi"/>
          <w:sz w:val="24"/>
          <w:szCs w:val="24"/>
        </w:rPr>
        <w:t>,</w:t>
      </w:r>
      <w:r w:rsidR="0077320B" w:rsidRPr="00844268">
        <w:rPr>
          <w:rFonts w:cstheme="minorHAnsi"/>
          <w:sz w:val="24"/>
          <w:szCs w:val="24"/>
        </w:rPr>
        <w:t xml:space="preserve"> such individual experiences are often not writ large. </w:t>
      </w:r>
      <w:r w:rsidRPr="00844268">
        <w:rPr>
          <w:rFonts w:cstheme="minorHAnsi"/>
          <w:sz w:val="24"/>
          <w:szCs w:val="24"/>
        </w:rPr>
        <w:t>Importantly o</w:t>
      </w:r>
      <w:r w:rsidR="0077320B" w:rsidRPr="00844268">
        <w:rPr>
          <w:rFonts w:cstheme="minorHAnsi"/>
          <w:sz w:val="24"/>
          <w:szCs w:val="24"/>
        </w:rPr>
        <w:t xml:space="preserve">ne key issue in the lack of a process appreciative response for our respondents lies in the absence of wrap around support as part of the standard service delivery of DVDS. This absence serves to fuel their </w:t>
      </w:r>
      <w:r w:rsidRPr="00844268">
        <w:rPr>
          <w:rFonts w:cstheme="minorHAnsi"/>
          <w:sz w:val="24"/>
          <w:szCs w:val="24"/>
        </w:rPr>
        <w:t xml:space="preserve">experience of an </w:t>
      </w:r>
      <w:r w:rsidR="0077320B" w:rsidRPr="00844268">
        <w:rPr>
          <w:rFonts w:cstheme="minorHAnsi"/>
          <w:sz w:val="24"/>
          <w:szCs w:val="24"/>
        </w:rPr>
        <w:t>aspiration-reality gap</w:t>
      </w:r>
      <w:r w:rsidR="00A25E4A" w:rsidRPr="00844268">
        <w:rPr>
          <w:rFonts w:cstheme="minorHAnsi"/>
          <w:sz w:val="24"/>
          <w:szCs w:val="24"/>
        </w:rPr>
        <w:t xml:space="preserve"> (Brooks-Hay</w:t>
      </w:r>
      <w:r w:rsidR="005B176F" w:rsidRPr="00844268">
        <w:rPr>
          <w:rFonts w:cstheme="minorHAnsi"/>
          <w:sz w:val="24"/>
          <w:szCs w:val="24"/>
        </w:rPr>
        <w:t>,</w:t>
      </w:r>
      <w:r w:rsidR="00A25E4A" w:rsidRPr="00844268">
        <w:rPr>
          <w:rFonts w:cstheme="minorHAnsi"/>
          <w:sz w:val="24"/>
          <w:szCs w:val="24"/>
        </w:rPr>
        <w:t xml:space="preserve"> 2020)</w:t>
      </w:r>
    </w:p>
    <w:p w14:paraId="14863E66" w14:textId="77777777" w:rsidR="005A33B1" w:rsidRDefault="005A33B1" w:rsidP="0077320B">
      <w:pPr>
        <w:spacing w:line="480" w:lineRule="auto"/>
        <w:jc w:val="both"/>
        <w:rPr>
          <w:rFonts w:eastAsia="Times New Roman" w:cstheme="minorHAnsi"/>
          <w:b/>
          <w:bCs/>
          <w:color w:val="000000" w:themeColor="text1"/>
          <w:sz w:val="24"/>
          <w:szCs w:val="24"/>
          <w:lang w:eastAsia="en-GB"/>
        </w:rPr>
      </w:pPr>
    </w:p>
    <w:p w14:paraId="45C8DF08" w14:textId="6C8B0402" w:rsidR="00BA4F7F" w:rsidRPr="00844268" w:rsidRDefault="00BA4F7F" w:rsidP="00282D68">
      <w:pPr>
        <w:pStyle w:val="Heading1"/>
        <w:rPr>
          <w:lang w:eastAsia="en-GB"/>
        </w:rPr>
      </w:pPr>
      <w:r w:rsidRPr="00844268">
        <w:rPr>
          <w:lang w:eastAsia="en-GB"/>
        </w:rPr>
        <w:t xml:space="preserve">Concluding </w:t>
      </w:r>
      <w:r w:rsidR="00282D68">
        <w:rPr>
          <w:lang w:eastAsia="en-GB"/>
        </w:rPr>
        <w:t>t</w:t>
      </w:r>
      <w:r w:rsidRPr="00844268">
        <w:rPr>
          <w:lang w:eastAsia="en-GB"/>
        </w:rPr>
        <w:t>hought</w:t>
      </w:r>
      <w:r w:rsidR="0077320B" w:rsidRPr="00844268">
        <w:rPr>
          <w:lang w:eastAsia="en-GB"/>
        </w:rPr>
        <w:t>s</w:t>
      </w:r>
      <w:r w:rsidR="00744C0E" w:rsidRPr="00844268">
        <w:rPr>
          <w:lang w:eastAsia="en-GB"/>
        </w:rPr>
        <w:t>:</w:t>
      </w:r>
      <w:r w:rsidRPr="00844268">
        <w:rPr>
          <w:lang w:eastAsia="en-GB"/>
        </w:rPr>
        <w:t xml:space="preserve"> </w:t>
      </w:r>
      <w:r w:rsidR="00282D68">
        <w:rPr>
          <w:lang w:eastAsia="en-GB"/>
        </w:rPr>
        <w:t>e</w:t>
      </w:r>
      <w:r w:rsidRPr="00844268">
        <w:rPr>
          <w:lang w:eastAsia="en-GB"/>
        </w:rPr>
        <w:t xml:space="preserve">mpowerment through </w:t>
      </w:r>
      <w:r w:rsidR="00282D68">
        <w:rPr>
          <w:lang w:eastAsia="en-GB"/>
        </w:rPr>
        <w:t>c</w:t>
      </w:r>
      <w:r w:rsidRPr="00844268">
        <w:rPr>
          <w:lang w:eastAsia="en-GB"/>
        </w:rPr>
        <w:t xml:space="preserve">riminal </w:t>
      </w:r>
      <w:r w:rsidR="00282D68">
        <w:rPr>
          <w:lang w:eastAsia="en-GB"/>
        </w:rPr>
        <w:t>j</w:t>
      </w:r>
      <w:r w:rsidRPr="00844268">
        <w:rPr>
          <w:lang w:eastAsia="en-GB"/>
        </w:rPr>
        <w:t>ustice?</w:t>
      </w:r>
    </w:p>
    <w:p w14:paraId="4F6BE2CD" w14:textId="0E111FD0" w:rsidR="00A25E4A" w:rsidRPr="00844268" w:rsidRDefault="00F61096" w:rsidP="0077320B">
      <w:pPr>
        <w:spacing w:line="480" w:lineRule="auto"/>
        <w:jc w:val="both"/>
        <w:rPr>
          <w:rFonts w:cstheme="minorHAnsi"/>
          <w:sz w:val="24"/>
          <w:szCs w:val="24"/>
        </w:rPr>
      </w:pPr>
      <w:r w:rsidRPr="00844268">
        <w:rPr>
          <w:rFonts w:cstheme="minorHAnsi"/>
          <w:sz w:val="24"/>
          <w:szCs w:val="24"/>
        </w:rPr>
        <w:t xml:space="preserve">The study reported on in this paper took as its central focus listening to victim-survivor voices and their experiences of DVDS. Listening to victim-survivor voices is clearly important in understanding and appreciating the efficacy of policy interventions designed to assist them in dealing with the challenges of living with violent partners/ex-partners. </w:t>
      </w:r>
      <w:r w:rsidR="005B176F" w:rsidRPr="00844268">
        <w:rPr>
          <w:rFonts w:cstheme="minorHAnsi"/>
          <w:sz w:val="24"/>
          <w:szCs w:val="24"/>
        </w:rPr>
        <w:t>However,</w:t>
      </w:r>
      <w:r w:rsidRPr="00844268">
        <w:rPr>
          <w:rFonts w:cstheme="minorHAnsi"/>
          <w:sz w:val="24"/>
          <w:szCs w:val="24"/>
        </w:rPr>
        <w:t xml:space="preserve"> such listening is not without its difficulties (Whieldon et al</w:t>
      </w:r>
      <w:r w:rsidR="005B176F" w:rsidRPr="00844268">
        <w:rPr>
          <w:rFonts w:cstheme="minorHAnsi"/>
          <w:sz w:val="24"/>
          <w:szCs w:val="24"/>
        </w:rPr>
        <w:t>.,</w:t>
      </w:r>
      <w:r w:rsidRPr="00844268">
        <w:rPr>
          <w:rFonts w:cstheme="minorHAnsi"/>
          <w:sz w:val="24"/>
          <w:szCs w:val="24"/>
        </w:rPr>
        <w:t xml:space="preserve"> 2021). Who is listened to, how that listening occurs</w:t>
      </w:r>
      <w:r w:rsidR="00BB0E9A" w:rsidRPr="00844268">
        <w:rPr>
          <w:rFonts w:cstheme="minorHAnsi"/>
          <w:sz w:val="24"/>
          <w:szCs w:val="24"/>
        </w:rPr>
        <w:t>, when it occurs</w:t>
      </w:r>
      <w:r w:rsidRPr="00844268">
        <w:rPr>
          <w:rFonts w:cstheme="minorHAnsi"/>
          <w:sz w:val="24"/>
          <w:szCs w:val="24"/>
        </w:rPr>
        <w:t xml:space="preserve"> and </w:t>
      </w:r>
      <w:r w:rsidR="005B176F" w:rsidRPr="00844268">
        <w:rPr>
          <w:rFonts w:cstheme="minorHAnsi"/>
          <w:sz w:val="24"/>
          <w:szCs w:val="24"/>
        </w:rPr>
        <w:t>whether</w:t>
      </w:r>
      <w:r w:rsidRPr="00844268">
        <w:rPr>
          <w:rFonts w:cstheme="minorHAnsi"/>
          <w:sz w:val="24"/>
          <w:szCs w:val="24"/>
        </w:rPr>
        <w:t xml:space="preserve"> any action is taken on the basis of such listening is fraught with diff</w:t>
      </w:r>
      <w:r w:rsidR="00BB0E9A" w:rsidRPr="00844268">
        <w:rPr>
          <w:rFonts w:cstheme="minorHAnsi"/>
          <w:sz w:val="24"/>
          <w:szCs w:val="24"/>
        </w:rPr>
        <w:t>iculties (for an overview of some of these different issues see Walklate et al</w:t>
      </w:r>
      <w:r w:rsidR="005B176F" w:rsidRPr="00844268">
        <w:rPr>
          <w:rFonts w:cstheme="minorHAnsi"/>
          <w:sz w:val="24"/>
          <w:szCs w:val="24"/>
        </w:rPr>
        <w:t>.,</w:t>
      </w:r>
      <w:r w:rsidR="00BB0E9A" w:rsidRPr="00844268">
        <w:rPr>
          <w:rFonts w:cstheme="minorHAnsi"/>
          <w:sz w:val="24"/>
          <w:szCs w:val="24"/>
        </w:rPr>
        <w:t xml:space="preserve"> 2019; </w:t>
      </w:r>
      <w:proofErr w:type="spellStart"/>
      <w:r w:rsidR="00BB0E9A" w:rsidRPr="00844268">
        <w:rPr>
          <w:rFonts w:cstheme="minorHAnsi"/>
          <w:sz w:val="24"/>
          <w:szCs w:val="24"/>
        </w:rPr>
        <w:t>Mintrom</w:t>
      </w:r>
      <w:proofErr w:type="spellEnd"/>
      <w:r w:rsidR="00BB0E9A" w:rsidRPr="00844268">
        <w:rPr>
          <w:rFonts w:cstheme="minorHAnsi"/>
          <w:sz w:val="24"/>
          <w:szCs w:val="24"/>
        </w:rPr>
        <w:t xml:space="preserve"> and True, 2022). Importantly, in the context of this </w:t>
      </w:r>
      <w:r w:rsidR="00744C0E" w:rsidRPr="00844268">
        <w:rPr>
          <w:rFonts w:cstheme="minorHAnsi"/>
          <w:sz w:val="24"/>
          <w:szCs w:val="24"/>
        </w:rPr>
        <w:t>policy</w:t>
      </w:r>
      <w:r w:rsidR="00BB0E9A" w:rsidRPr="00844268">
        <w:rPr>
          <w:rFonts w:cstheme="minorHAnsi"/>
          <w:sz w:val="24"/>
          <w:szCs w:val="24"/>
        </w:rPr>
        <w:t xml:space="preserve"> initiative</w:t>
      </w:r>
      <w:r w:rsidR="000B4513" w:rsidRPr="00844268">
        <w:rPr>
          <w:rFonts w:cstheme="minorHAnsi"/>
          <w:sz w:val="24"/>
          <w:szCs w:val="24"/>
        </w:rPr>
        <w:t>,</w:t>
      </w:r>
      <w:r w:rsidR="00BB0E9A" w:rsidRPr="00844268">
        <w:rPr>
          <w:rFonts w:cstheme="minorHAnsi"/>
          <w:sz w:val="24"/>
          <w:szCs w:val="24"/>
        </w:rPr>
        <w:t xml:space="preserve"> none of th</w:t>
      </w:r>
      <w:r w:rsidR="003744A5" w:rsidRPr="00844268">
        <w:rPr>
          <w:rFonts w:cstheme="minorHAnsi"/>
          <w:sz w:val="24"/>
          <w:szCs w:val="24"/>
        </w:rPr>
        <w:t xml:space="preserve">is listening took place. As was stated earlier, this intervention was introduced on the back of a high-profile campaign led by a victim’s </w:t>
      </w:r>
      <w:r w:rsidR="000B4513" w:rsidRPr="00844268">
        <w:rPr>
          <w:rFonts w:cstheme="minorHAnsi"/>
          <w:sz w:val="24"/>
          <w:szCs w:val="24"/>
        </w:rPr>
        <w:t xml:space="preserve">grieving </w:t>
      </w:r>
      <w:r w:rsidR="003744A5" w:rsidRPr="00844268">
        <w:rPr>
          <w:rFonts w:cstheme="minorHAnsi"/>
          <w:sz w:val="24"/>
          <w:szCs w:val="24"/>
        </w:rPr>
        <w:t>father</w:t>
      </w:r>
      <w:r w:rsidR="005F674A" w:rsidRPr="00844268">
        <w:rPr>
          <w:rFonts w:cstheme="minorHAnsi"/>
          <w:sz w:val="24"/>
          <w:szCs w:val="24"/>
        </w:rPr>
        <w:t>. The consultation process initiated prior to its introduction did not include actual victim-survivor voices and those voices who did participate in this process were ambivalent regarding its potential efficacy (F</w:t>
      </w:r>
      <w:r w:rsidR="00744C0E" w:rsidRPr="00844268">
        <w:rPr>
          <w:rFonts w:cstheme="minorHAnsi"/>
          <w:sz w:val="24"/>
          <w:szCs w:val="24"/>
        </w:rPr>
        <w:t>itz</w:t>
      </w:r>
      <w:r w:rsidR="005F674A" w:rsidRPr="00844268">
        <w:rPr>
          <w:rFonts w:cstheme="minorHAnsi"/>
          <w:sz w:val="24"/>
          <w:szCs w:val="24"/>
        </w:rPr>
        <w:t xml:space="preserve">-Gibbon and Walklate, 2017). </w:t>
      </w:r>
    </w:p>
    <w:p w14:paraId="750832EC" w14:textId="103FE1BC" w:rsidR="00BB0E9A" w:rsidRPr="00844268" w:rsidRDefault="005F674A" w:rsidP="00B46ABC">
      <w:pPr>
        <w:spacing w:line="480" w:lineRule="auto"/>
        <w:ind w:firstLine="720"/>
        <w:jc w:val="both"/>
        <w:rPr>
          <w:rFonts w:cstheme="minorHAnsi"/>
          <w:sz w:val="24"/>
          <w:szCs w:val="24"/>
        </w:rPr>
      </w:pPr>
      <w:r w:rsidRPr="00844268">
        <w:rPr>
          <w:rFonts w:cstheme="minorHAnsi"/>
          <w:sz w:val="24"/>
          <w:szCs w:val="24"/>
        </w:rPr>
        <w:t>The voices presented here would suggest that if such a scheme was to have value for the women who participated in this study</w:t>
      </w:r>
      <w:r w:rsidR="000B4513" w:rsidRPr="00844268">
        <w:rPr>
          <w:rFonts w:cstheme="minorHAnsi"/>
          <w:sz w:val="24"/>
          <w:szCs w:val="24"/>
        </w:rPr>
        <w:t>,</w:t>
      </w:r>
      <w:r w:rsidRPr="00844268">
        <w:rPr>
          <w:rFonts w:cstheme="minorHAnsi"/>
          <w:sz w:val="24"/>
          <w:szCs w:val="24"/>
        </w:rPr>
        <w:t xml:space="preserve"> then more thought needs to be put into how to deliver DVDS as a constituent element of a holistic, diachronic</w:t>
      </w:r>
      <w:r w:rsidR="00547F88">
        <w:rPr>
          <w:rFonts w:cstheme="minorHAnsi"/>
          <w:sz w:val="24"/>
          <w:szCs w:val="24"/>
        </w:rPr>
        <w:t>-</w:t>
      </w:r>
      <w:r w:rsidR="00744C0E" w:rsidRPr="00844268">
        <w:rPr>
          <w:rFonts w:cstheme="minorHAnsi"/>
          <w:sz w:val="24"/>
          <w:szCs w:val="24"/>
        </w:rPr>
        <w:t>sensitive</w:t>
      </w:r>
      <w:r w:rsidRPr="00844268">
        <w:rPr>
          <w:rFonts w:cstheme="minorHAnsi"/>
          <w:sz w:val="24"/>
          <w:szCs w:val="24"/>
        </w:rPr>
        <w:t xml:space="preserve"> response to women managing violence in their lives. </w:t>
      </w:r>
      <w:r w:rsidR="005B176F" w:rsidRPr="00844268">
        <w:rPr>
          <w:rFonts w:cstheme="minorHAnsi"/>
          <w:sz w:val="24"/>
          <w:szCs w:val="24"/>
        </w:rPr>
        <w:t>Of course,</w:t>
      </w:r>
      <w:r w:rsidRPr="00844268">
        <w:rPr>
          <w:rFonts w:cstheme="minorHAnsi"/>
          <w:sz w:val="24"/>
          <w:szCs w:val="24"/>
        </w:rPr>
        <w:t xml:space="preserve"> making the case for a holistic response is not separate nor separable from the wider inclination to search for criminal justice response</w:t>
      </w:r>
      <w:r w:rsidR="000B4513" w:rsidRPr="00844268">
        <w:rPr>
          <w:rFonts w:cstheme="minorHAnsi"/>
          <w:sz w:val="24"/>
          <w:szCs w:val="24"/>
        </w:rPr>
        <w:t>s</w:t>
      </w:r>
      <w:r w:rsidRPr="00844268">
        <w:rPr>
          <w:rFonts w:cstheme="minorHAnsi"/>
          <w:sz w:val="24"/>
          <w:szCs w:val="24"/>
        </w:rPr>
        <w:t xml:space="preserve"> to domestic abuse</w:t>
      </w:r>
      <w:r w:rsidR="00D10D31" w:rsidRPr="00844268">
        <w:rPr>
          <w:rFonts w:cstheme="minorHAnsi"/>
          <w:sz w:val="24"/>
          <w:szCs w:val="24"/>
        </w:rPr>
        <w:t xml:space="preserve"> (</w:t>
      </w:r>
      <w:proofErr w:type="spellStart"/>
      <w:r w:rsidR="00D10D31" w:rsidRPr="00844268">
        <w:rPr>
          <w:rFonts w:cstheme="minorHAnsi"/>
          <w:sz w:val="24"/>
          <w:szCs w:val="24"/>
        </w:rPr>
        <w:t>Goodmark</w:t>
      </w:r>
      <w:proofErr w:type="spellEnd"/>
      <w:r w:rsidR="005B176F" w:rsidRPr="00844268">
        <w:rPr>
          <w:rFonts w:cstheme="minorHAnsi"/>
          <w:sz w:val="24"/>
          <w:szCs w:val="24"/>
        </w:rPr>
        <w:t>,</w:t>
      </w:r>
      <w:r w:rsidR="00D10D31" w:rsidRPr="00844268">
        <w:rPr>
          <w:rFonts w:cstheme="minorHAnsi"/>
          <w:sz w:val="24"/>
          <w:szCs w:val="24"/>
        </w:rPr>
        <w:t xml:space="preserve"> 2018). This inclination, as DVDS as implemented in England and Wales illustrates, lends itself readily to the politicisation of such policy responses. </w:t>
      </w:r>
      <w:r w:rsidR="005B176F" w:rsidRPr="00844268">
        <w:rPr>
          <w:rFonts w:cstheme="minorHAnsi"/>
          <w:sz w:val="24"/>
          <w:szCs w:val="24"/>
        </w:rPr>
        <w:t>However,</w:t>
      </w:r>
      <w:r w:rsidR="00D10D31" w:rsidRPr="00844268">
        <w:rPr>
          <w:rFonts w:cstheme="minorHAnsi"/>
          <w:sz w:val="24"/>
          <w:szCs w:val="24"/>
        </w:rPr>
        <w:t xml:space="preserve"> the extent to which such politicisation serves the interests of victim-survivors remains moot. In other words, much remains to be done in ensuring such interests are better served by policy and practice and one place to start might well be with victim-survivor voices. In that way criminal justice policy </w:t>
      </w:r>
      <w:r w:rsidR="00D10D31" w:rsidRPr="00844268">
        <w:rPr>
          <w:rFonts w:cstheme="minorHAnsi"/>
          <w:i/>
          <w:iCs/>
          <w:sz w:val="24"/>
          <w:szCs w:val="24"/>
        </w:rPr>
        <w:t>might</w:t>
      </w:r>
      <w:r w:rsidR="00D10D31" w:rsidRPr="00844268">
        <w:rPr>
          <w:rFonts w:cstheme="minorHAnsi"/>
          <w:sz w:val="24"/>
          <w:szCs w:val="24"/>
        </w:rPr>
        <w:t xml:space="preserve"> be one route to empowerment for women</w:t>
      </w:r>
      <w:r w:rsidR="000B4513" w:rsidRPr="00844268">
        <w:rPr>
          <w:rFonts w:cstheme="minorHAnsi"/>
          <w:sz w:val="24"/>
          <w:szCs w:val="24"/>
        </w:rPr>
        <w:t>,</w:t>
      </w:r>
      <w:r w:rsidR="00D10D31" w:rsidRPr="00844268">
        <w:rPr>
          <w:rFonts w:cstheme="minorHAnsi"/>
          <w:sz w:val="24"/>
          <w:szCs w:val="24"/>
        </w:rPr>
        <w:t xml:space="preserve"> but only when combined with wrap around holistic policies </w:t>
      </w:r>
      <w:proofErr w:type="spellStart"/>
      <w:r w:rsidR="00D10D31" w:rsidRPr="00844268">
        <w:rPr>
          <w:rFonts w:cstheme="minorHAnsi"/>
          <w:sz w:val="24"/>
          <w:szCs w:val="24"/>
        </w:rPr>
        <w:t>outwith</w:t>
      </w:r>
      <w:proofErr w:type="spellEnd"/>
      <w:r w:rsidR="00D10D31" w:rsidRPr="00844268">
        <w:rPr>
          <w:rFonts w:cstheme="minorHAnsi"/>
          <w:sz w:val="24"/>
          <w:szCs w:val="24"/>
        </w:rPr>
        <w:t xml:space="preserve"> the criminal justice system. </w:t>
      </w:r>
    </w:p>
    <w:p w14:paraId="2F02CC06" w14:textId="77777777" w:rsidR="0090066E" w:rsidRDefault="0090066E" w:rsidP="0077320B">
      <w:pPr>
        <w:spacing w:line="480" w:lineRule="auto"/>
        <w:jc w:val="both"/>
        <w:rPr>
          <w:rFonts w:cstheme="minorHAnsi"/>
          <w:b/>
          <w:bCs/>
          <w:sz w:val="24"/>
          <w:szCs w:val="24"/>
        </w:rPr>
      </w:pPr>
    </w:p>
    <w:p w14:paraId="7A1273CD" w14:textId="6198690C" w:rsidR="00BB0E9A" w:rsidRPr="00844268" w:rsidRDefault="009D2FA4" w:rsidP="0090066E">
      <w:pPr>
        <w:pStyle w:val="Heading1"/>
      </w:pPr>
      <w:r w:rsidRPr="00844268">
        <w:t>References</w:t>
      </w:r>
    </w:p>
    <w:p w14:paraId="0A40660D" w14:textId="22EFE761" w:rsidR="009D2FA4" w:rsidRPr="00844268" w:rsidRDefault="009D2FA4" w:rsidP="009D2FA4">
      <w:pPr>
        <w:spacing w:line="480" w:lineRule="auto"/>
        <w:jc w:val="both"/>
        <w:rPr>
          <w:rFonts w:cstheme="minorHAnsi"/>
          <w:color w:val="000000" w:themeColor="text1"/>
          <w:sz w:val="24"/>
          <w:szCs w:val="24"/>
        </w:rPr>
      </w:pPr>
      <w:r w:rsidRPr="00844268">
        <w:rPr>
          <w:rFonts w:cstheme="minorHAnsi"/>
          <w:color w:val="000000" w:themeColor="text1"/>
          <w:sz w:val="24"/>
          <w:szCs w:val="24"/>
        </w:rPr>
        <w:t>Anderson, M.</w:t>
      </w:r>
      <w:r w:rsidR="00E92A70">
        <w:rPr>
          <w:rFonts w:cstheme="minorHAnsi"/>
          <w:color w:val="000000" w:themeColor="text1"/>
          <w:sz w:val="24"/>
          <w:szCs w:val="24"/>
        </w:rPr>
        <w:t>,</w:t>
      </w:r>
      <w:r w:rsidRPr="00844268">
        <w:rPr>
          <w:rFonts w:cstheme="minorHAnsi"/>
          <w:color w:val="000000" w:themeColor="text1"/>
          <w:sz w:val="24"/>
          <w:szCs w:val="24"/>
        </w:rPr>
        <w:t xml:space="preserve"> Gillig, P.</w:t>
      </w:r>
      <w:r w:rsidR="00E92A70">
        <w:rPr>
          <w:rFonts w:cstheme="minorHAnsi"/>
          <w:color w:val="000000" w:themeColor="text1"/>
          <w:sz w:val="24"/>
          <w:szCs w:val="24"/>
        </w:rPr>
        <w:t>,</w:t>
      </w:r>
      <w:r w:rsidRPr="00844268">
        <w:rPr>
          <w:rFonts w:cstheme="minorHAnsi"/>
          <w:color w:val="000000" w:themeColor="text1"/>
          <w:sz w:val="24"/>
          <w:szCs w:val="24"/>
        </w:rPr>
        <w:t xml:space="preserve"> </w:t>
      </w:r>
      <w:proofErr w:type="spellStart"/>
      <w:r w:rsidRPr="00844268">
        <w:rPr>
          <w:rFonts w:cstheme="minorHAnsi"/>
          <w:color w:val="000000" w:themeColor="text1"/>
          <w:sz w:val="24"/>
          <w:szCs w:val="24"/>
        </w:rPr>
        <w:t>Sitaker</w:t>
      </w:r>
      <w:proofErr w:type="spellEnd"/>
      <w:r w:rsidRPr="00844268">
        <w:rPr>
          <w:rFonts w:cstheme="minorHAnsi"/>
          <w:color w:val="000000" w:themeColor="text1"/>
          <w:sz w:val="24"/>
          <w:szCs w:val="24"/>
        </w:rPr>
        <w:t>, M.</w:t>
      </w:r>
      <w:r w:rsidR="00E92A70">
        <w:rPr>
          <w:rFonts w:cstheme="minorHAnsi"/>
          <w:color w:val="000000" w:themeColor="text1"/>
          <w:sz w:val="24"/>
          <w:szCs w:val="24"/>
        </w:rPr>
        <w:t>,</w:t>
      </w:r>
      <w:r w:rsidRPr="00844268">
        <w:rPr>
          <w:rFonts w:cstheme="minorHAnsi"/>
          <w:color w:val="000000" w:themeColor="text1"/>
          <w:sz w:val="24"/>
          <w:szCs w:val="24"/>
        </w:rPr>
        <w:t xml:space="preserve"> McCloskey, K.</w:t>
      </w:r>
      <w:r w:rsidR="00E92A70">
        <w:rPr>
          <w:rFonts w:cstheme="minorHAnsi"/>
          <w:color w:val="000000" w:themeColor="text1"/>
          <w:sz w:val="24"/>
          <w:szCs w:val="24"/>
        </w:rPr>
        <w:t>,</w:t>
      </w:r>
      <w:r w:rsidRPr="00844268">
        <w:rPr>
          <w:rFonts w:cstheme="minorHAnsi"/>
          <w:color w:val="000000" w:themeColor="text1"/>
          <w:sz w:val="24"/>
          <w:szCs w:val="24"/>
        </w:rPr>
        <w:t xml:space="preserve"> Malloy, K. </w:t>
      </w:r>
      <w:r w:rsidR="00E12431">
        <w:rPr>
          <w:rFonts w:cstheme="minorHAnsi"/>
          <w:color w:val="000000" w:themeColor="text1"/>
          <w:sz w:val="24"/>
          <w:szCs w:val="24"/>
        </w:rPr>
        <w:t xml:space="preserve">&amp; </w:t>
      </w:r>
      <w:r w:rsidRPr="00844268">
        <w:rPr>
          <w:rFonts w:cstheme="minorHAnsi"/>
          <w:color w:val="000000" w:themeColor="text1"/>
          <w:sz w:val="24"/>
          <w:szCs w:val="24"/>
        </w:rPr>
        <w:t xml:space="preserve">Grigsby, N. </w:t>
      </w:r>
      <w:r w:rsidR="0013089F">
        <w:rPr>
          <w:rFonts w:cstheme="minorHAnsi"/>
          <w:color w:val="000000" w:themeColor="text1"/>
          <w:sz w:val="24"/>
          <w:szCs w:val="24"/>
        </w:rPr>
        <w:t xml:space="preserve">(2003). </w:t>
      </w:r>
      <w:r w:rsidRPr="00844268">
        <w:rPr>
          <w:rFonts w:cstheme="minorHAnsi"/>
          <w:color w:val="000000" w:themeColor="text1"/>
          <w:sz w:val="24"/>
          <w:szCs w:val="24"/>
        </w:rPr>
        <w:t xml:space="preserve">Why doesn’t she just leave? A descriptive study of victim reported impediments to her safety. </w:t>
      </w:r>
      <w:r w:rsidRPr="00844268">
        <w:rPr>
          <w:rFonts w:cstheme="minorHAnsi"/>
          <w:i/>
          <w:iCs/>
          <w:color w:val="000000" w:themeColor="text1"/>
          <w:sz w:val="24"/>
          <w:szCs w:val="24"/>
        </w:rPr>
        <w:t>Journal of Family Violence</w:t>
      </w:r>
      <w:r w:rsidRPr="00844268">
        <w:rPr>
          <w:rFonts w:cstheme="minorHAnsi"/>
          <w:color w:val="000000" w:themeColor="text1"/>
          <w:sz w:val="24"/>
          <w:szCs w:val="24"/>
        </w:rPr>
        <w:t>, 18 (3), 151-155</w:t>
      </w:r>
      <w:r w:rsidR="00BA1C0D">
        <w:rPr>
          <w:rFonts w:cstheme="minorHAnsi"/>
          <w:color w:val="000000" w:themeColor="text1"/>
          <w:sz w:val="24"/>
          <w:szCs w:val="24"/>
        </w:rPr>
        <w:t>.</w:t>
      </w:r>
    </w:p>
    <w:p w14:paraId="6397A882" w14:textId="160D16B6" w:rsidR="009D2FA4" w:rsidRPr="00844268" w:rsidRDefault="009D2FA4" w:rsidP="009D2FA4">
      <w:pPr>
        <w:spacing w:line="480" w:lineRule="auto"/>
        <w:rPr>
          <w:rFonts w:eastAsia="Times New Roman" w:cstheme="minorHAnsi"/>
          <w:color w:val="000000" w:themeColor="text1"/>
          <w:sz w:val="24"/>
          <w:szCs w:val="24"/>
          <w:shd w:val="clear" w:color="auto" w:fill="FFFFFF"/>
          <w:lang w:eastAsia="en-GB"/>
        </w:rPr>
      </w:pPr>
      <w:r w:rsidRPr="00844268">
        <w:rPr>
          <w:rFonts w:eastAsia="Times New Roman" w:cstheme="minorHAnsi"/>
          <w:color w:val="000000" w:themeColor="text1"/>
          <w:sz w:val="24"/>
          <w:szCs w:val="24"/>
          <w:shd w:val="clear" w:color="auto" w:fill="FFFFFF"/>
          <w:lang w:eastAsia="en-GB"/>
        </w:rPr>
        <w:t xml:space="preserve">Barlow, C. &amp; Walklate, S. (2022). </w:t>
      </w:r>
      <w:r w:rsidRPr="00844268">
        <w:rPr>
          <w:rFonts w:eastAsia="Times New Roman" w:cstheme="minorHAnsi"/>
          <w:i/>
          <w:iCs/>
          <w:color w:val="000000" w:themeColor="text1"/>
          <w:sz w:val="24"/>
          <w:szCs w:val="24"/>
          <w:shd w:val="clear" w:color="auto" w:fill="FFFFFF"/>
          <w:lang w:eastAsia="en-GB"/>
        </w:rPr>
        <w:t>Coercive Control.</w:t>
      </w:r>
      <w:r w:rsidRPr="00844268">
        <w:rPr>
          <w:rFonts w:eastAsia="Times New Roman" w:cstheme="minorHAnsi"/>
          <w:color w:val="000000" w:themeColor="text1"/>
          <w:sz w:val="24"/>
          <w:szCs w:val="24"/>
          <w:shd w:val="clear" w:color="auto" w:fill="FFFFFF"/>
          <w:lang w:eastAsia="en-GB"/>
        </w:rPr>
        <w:t xml:space="preserve"> London</w:t>
      </w:r>
      <w:r w:rsidR="00AE5D5B">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 Routledge</w:t>
      </w:r>
      <w:r w:rsidR="00BA1C0D">
        <w:rPr>
          <w:rFonts w:eastAsia="Times New Roman" w:cstheme="minorHAnsi"/>
          <w:color w:val="000000" w:themeColor="text1"/>
          <w:sz w:val="24"/>
          <w:szCs w:val="24"/>
          <w:shd w:val="clear" w:color="auto" w:fill="FFFFFF"/>
          <w:lang w:eastAsia="en-GB"/>
        </w:rPr>
        <w:t>.</w:t>
      </w:r>
    </w:p>
    <w:p w14:paraId="4C286E60" w14:textId="347B92BF" w:rsidR="009D2FA4" w:rsidRPr="00844268" w:rsidRDefault="009D2FA4" w:rsidP="009D2FA4">
      <w:pPr>
        <w:spacing w:line="480" w:lineRule="auto"/>
        <w:rPr>
          <w:rFonts w:eastAsia="Times New Roman" w:cstheme="minorHAnsi"/>
          <w:i/>
          <w:iCs/>
          <w:color w:val="000000" w:themeColor="text1"/>
          <w:sz w:val="24"/>
          <w:szCs w:val="24"/>
          <w:shd w:val="clear" w:color="auto" w:fill="FFFFFF"/>
          <w:lang w:eastAsia="en-GB"/>
        </w:rPr>
      </w:pPr>
      <w:r w:rsidRPr="00844268">
        <w:rPr>
          <w:rFonts w:eastAsia="Times New Roman" w:cstheme="minorHAnsi"/>
          <w:color w:val="000000" w:themeColor="text1"/>
          <w:sz w:val="24"/>
          <w:szCs w:val="24"/>
          <w:shd w:val="clear" w:color="auto" w:fill="FFFFFF"/>
          <w:lang w:eastAsia="en-GB"/>
        </w:rPr>
        <w:t xml:space="preserve">Barlow, C., Walklate, S. &amp; Renehan, N. (2021). </w:t>
      </w:r>
      <w:r w:rsidRPr="007B6A2D">
        <w:rPr>
          <w:rFonts w:eastAsia="Times New Roman" w:cstheme="minorHAnsi"/>
          <w:i/>
          <w:iCs/>
          <w:color w:val="000000" w:themeColor="text1"/>
          <w:sz w:val="24"/>
          <w:szCs w:val="24"/>
          <w:shd w:val="clear" w:color="auto" w:fill="FFFFFF"/>
          <w:lang w:eastAsia="en-GB"/>
        </w:rPr>
        <w:t>Domestic Violence Disclosure Schemes: Victim-</w:t>
      </w:r>
      <w:r w:rsidR="000F6309">
        <w:rPr>
          <w:rFonts w:eastAsia="Times New Roman" w:cstheme="minorHAnsi"/>
          <w:i/>
          <w:iCs/>
          <w:color w:val="000000" w:themeColor="text1"/>
          <w:sz w:val="24"/>
          <w:szCs w:val="24"/>
          <w:shd w:val="clear" w:color="auto" w:fill="FFFFFF"/>
          <w:lang w:eastAsia="en-GB"/>
        </w:rPr>
        <w:t>S</w:t>
      </w:r>
      <w:r w:rsidRPr="007B6A2D">
        <w:rPr>
          <w:rFonts w:eastAsia="Times New Roman" w:cstheme="minorHAnsi"/>
          <w:i/>
          <w:iCs/>
          <w:color w:val="000000" w:themeColor="text1"/>
          <w:sz w:val="24"/>
          <w:szCs w:val="24"/>
          <w:shd w:val="clear" w:color="auto" w:fill="FFFFFF"/>
          <w:lang w:eastAsia="en-GB"/>
        </w:rPr>
        <w:t xml:space="preserve">urvivor </w:t>
      </w:r>
      <w:r w:rsidR="000F6309">
        <w:rPr>
          <w:rFonts w:eastAsia="Times New Roman" w:cstheme="minorHAnsi"/>
          <w:i/>
          <w:iCs/>
          <w:color w:val="000000" w:themeColor="text1"/>
          <w:sz w:val="24"/>
          <w:szCs w:val="24"/>
          <w:shd w:val="clear" w:color="auto" w:fill="FFFFFF"/>
          <w:lang w:eastAsia="en-GB"/>
        </w:rPr>
        <w:t>P</w:t>
      </w:r>
      <w:r w:rsidRPr="007B6A2D">
        <w:rPr>
          <w:rFonts w:eastAsia="Times New Roman" w:cstheme="minorHAnsi"/>
          <w:i/>
          <w:iCs/>
          <w:color w:val="000000" w:themeColor="text1"/>
          <w:sz w:val="24"/>
          <w:szCs w:val="24"/>
          <w:shd w:val="clear" w:color="auto" w:fill="FFFFFF"/>
          <w:lang w:eastAsia="en-GB"/>
        </w:rPr>
        <w:t>erspectives</w:t>
      </w:r>
      <w:r w:rsidRPr="00844268">
        <w:rPr>
          <w:rFonts w:eastAsia="Times New Roman" w:cstheme="minorHAnsi"/>
          <w:color w:val="000000" w:themeColor="text1"/>
          <w:sz w:val="24"/>
          <w:szCs w:val="24"/>
          <w:shd w:val="clear" w:color="auto" w:fill="FFFFFF"/>
          <w:lang w:eastAsia="en-GB"/>
        </w:rPr>
        <w:t xml:space="preserve">. </w:t>
      </w:r>
      <w:r w:rsidRPr="007B6A2D">
        <w:rPr>
          <w:rFonts w:eastAsia="Times New Roman" w:cstheme="minorHAnsi"/>
          <w:color w:val="000000" w:themeColor="text1"/>
          <w:sz w:val="24"/>
          <w:szCs w:val="24"/>
          <w:shd w:val="clear" w:color="auto" w:fill="FFFFFF"/>
          <w:lang w:eastAsia="en-GB"/>
        </w:rPr>
        <w:t>British Academy Report</w:t>
      </w:r>
      <w:r w:rsidR="00BA1C0D">
        <w:rPr>
          <w:rFonts w:eastAsia="Times New Roman" w:cstheme="minorHAnsi"/>
          <w:color w:val="000000" w:themeColor="text1"/>
          <w:sz w:val="24"/>
          <w:szCs w:val="24"/>
          <w:shd w:val="clear" w:color="auto" w:fill="FFFFFF"/>
          <w:lang w:eastAsia="en-GB"/>
        </w:rPr>
        <w:t>.</w:t>
      </w:r>
    </w:p>
    <w:p w14:paraId="461F28F9" w14:textId="01AF520F" w:rsidR="009D2FA4" w:rsidRPr="00844268" w:rsidRDefault="009D2FA4" w:rsidP="009D2FA4">
      <w:pPr>
        <w:spacing w:line="480" w:lineRule="auto"/>
        <w:jc w:val="both"/>
        <w:rPr>
          <w:rFonts w:cstheme="minorHAnsi"/>
          <w:color w:val="000000" w:themeColor="text1"/>
          <w:sz w:val="24"/>
          <w:szCs w:val="24"/>
        </w:rPr>
      </w:pPr>
      <w:r w:rsidRPr="00844268">
        <w:rPr>
          <w:rFonts w:cstheme="minorHAnsi"/>
          <w:color w:val="000000" w:themeColor="text1"/>
          <w:sz w:val="24"/>
          <w:szCs w:val="24"/>
        </w:rPr>
        <w:t xml:space="preserve">Blagg, H. (2008). </w:t>
      </w:r>
      <w:r w:rsidRPr="00844268">
        <w:rPr>
          <w:rFonts w:cstheme="minorHAnsi"/>
          <w:i/>
          <w:iCs/>
          <w:color w:val="000000" w:themeColor="text1"/>
          <w:sz w:val="24"/>
          <w:szCs w:val="24"/>
        </w:rPr>
        <w:t xml:space="preserve">Crime, Aboriginality and the </w:t>
      </w:r>
      <w:r w:rsidR="007B6A2D">
        <w:rPr>
          <w:rFonts w:cstheme="minorHAnsi"/>
          <w:i/>
          <w:iCs/>
          <w:color w:val="000000" w:themeColor="text1"/>
          <w:sz w:val="24"/>
          <w:szCs w:val="24"/>
        </w:rPr>
        <w:t>D</w:t>
      </w:r>
      <w:r w:rsidRPr="00844268">
        <w:rPr>
          <w:rFonts w:cstheme="minorHAnsi"/>
          <w:i/>
          <w:iCs/>
          <w:color w:val="000000" w:themeColor="text1"/>
          <w:sz w:val="24"/>
          <w:szCs w:val="24"/>
        </w:rPr>
        <w:t xml:space="preserve">ecolonisation of </w:t>
      </w:r>
      <w:r w:rsidR="007B6A2D">
        <w:rPr>
          <w:rFonts w:cstheme="minorHAnsi"/>
          <w:i/>
          <w:iCs/>
          <w:color w:val="000000" w:themeColor="text1"/>
          <w:sz w:val="24"/>
          <w:szCs w:val="24"/>
        </w:rPr>
        <w:t>J</w:t>
      </w:r>
      <w:r w:rsidRPr="00844268">
        <w:rPr>
          <w:rFonts w:cstheme="minorHAnsi"/>
          <w:i/>
          <w:iCs/>
          <w:color w:val="000000" w:themeColor="text1"/>
          <w:sz w:val="24"/>
          <w:szCs w:val="24"/>
        </w:rPr>
        <w:t>ustice.</w:t>
      </w:r>
      <w:r w:rsidRPr="00844268">
        <w:rPr>
          <w:rFonts w:cstheme="minorHAnsi"/>
          <w:color w:val="000000" w:themeColor="text1"/>
          <w:sz w:val="24"/>
          <w:szCs w:val="24"/>
        </w:rPr>
        <w:t xml:space="preserve"> </w:t>
      </w:r>
      <w:r w:rsidR="003619BF">
        <w:rPr>
          <w:rFonts w:cstheme="minorHAnsi"/>
          <w:color w:val="000000" w:themeColor="text1"/>
          <w:sz w:val="24"/>
          <w:szCs w:val="24"/>
        </w:rPr>
        <w:t xml:space="preserve">Leichardt: </w:t>
      </w:r>
      <w:r w:rsidRPr="00844268">
        <w:rPr>
          <w:rFonts w:cstheme="minorHAnsi"/>
          <w:color w:val="000000" w:themeColor="text1"/>
          <w:sz w:val="24"/>
          <w:szCs w:val="24"/>
        </w:rPr>
        <w:t>Hawkins Press</w:t>
      </w:r>
      <w:r w:rsidR="003619BF">
        <w:rPr>
          <w:rFonts w:cstheme="minorHAnsi"/>
          <w:color w:val="000000" w:themeColor="text1"/>
          <w:sz w:val="24"/>
          <w:szCs w:val="24"/>
        </w:rPr>
        <w:t>.</w:t>
      </w:r>
    </w:p>
    <w:p w14:paraId="3473B8F7" w14:textId="3F1A4108" w:rsidR="009D2FA4" w:rsidRPr="00844268" w:rsidRDefault="009D2FA4" w:rsidP="009D2FA4">
      <w:pPr>
        <w:spacing w:line="480" w:lineRule="auto"/>
        <w:rPr>
          <w:rFonts w:eastAsia="Times New Roman" w:cstheme="minorHAnsi"/>
          <w:color w:val="000000" w:themeColor="text1"/>
          <w:sz w:val="24"/>
          <w:szCs w:val="24"/>
        </w:rPr>
      </w:pPr>
      <w:r w:rsidRPr="00844268">
        <w:rPr>
          <w:rFonts w:eastAsia="Times New Roman" w:cstheme="minorHAnsi"/>
          <w:color w:val="000000" w:themeColor="text1"/>
          <w:sz w:val="24"/>
          <w:szCs w:val="24"/>
        </w:rPr>
        <w:t xml:space="preserve">Braun, V. </w:t>
      </w:r>
      <w:r w:rsidR="006B3E93">
        <w:rPr>
          <w:rFonts w:eastAsia="Times New Roman" w:cstheme="minorHAnsi"/>
          <w:color w:val="000000" w:themeColor="text1"/>
          <w:sz w:val="24"/>
          <w:szCs w:val="24"/>
        </w:rPr>
        <w:t>&amp;</w:t>
      </w:r>
      <w:r w:rsidRPr="00844268">
        <w:rPr>
          <w:rFonts w:eastAsia="Times New Roman" w:cstheme="minorHAnsi"/>
          <w:color w:val="000000" w:themeColor="text1"/>
          <w:sz w:val="24"/>
          <w:szCs w:val="24"/>
        </w:rPr>
        <w:t xml:space="preserve"> Clarke, V. (2006). Using thematic analysis in psychology. </w:t>
      </w:r>
      <w:r w:rsidRPr="00844268">
        <w:rPr>
          <w:rFonts w:eastAsia="Times New Roman" w:cstheme="minorHAnsi"/>
          <w:i/>
          <w:color w:val="000000" w:themeColor="text1"/>
          <w:sz w:val="24"/>
          <w:szCs w:val="24"/>
        </w:rPr>
        <w:t>Qualitative Research in Psychology</w:t>
      </w:r>
      <w:r w:rsidRPr="00844268">
        <w:rPr>
          <w:rFonts w:eastAsia="Times New Roman" w:cstheme="minorHAnsi"/>
          <w:color w:val="000000" w:themeColor="text1"/>
          <w:sz w:val="24"/>
          <w:szCs w:val="24"/>
        </w:rPr>
        <w:t>, 3, 77-101.</w:t>
      </w:r>
    </w:p>
    <w:p w14:paraId="568BB3C5" w14:textId="5CD2904A" w:rsidR="009D2FA4" w:rsidRPr="00844268" w:rsidRDefault="009D2FA4" w:rsidP="009D2FA4">
      <w:pPr>
        <w:spacing w:line="480" w:lineRule="auto"/>
        <w:rPr>
          <w:rFonts w:eastAsia="Times New Roman" w:cstheme="minorHAnsi"/>
          <w:color w:val="000000" w:themeColor="text1"/>
          <w:sz w:val="24"/>
          <w:szCs w:val="24"/>
          <w:shd w:val="clear" w:color="auto" w:fill="FFFFFF"/>
          <w:lang w:eastAsia="en-GB"/>
        </w:rPr>
      </w:pPr>
      <w:r w:rsidRPr="00844268">
        <w:rPr>
          <w:rFonts w:eastAsia="Times New Roman" w:cstheme="minorHAnsi"/>
          <w:color w:val="000000" w:themeColor="text1"/>
          <w:sz w:val="24"/>
          <w:szCs w:val="24"/>
          <w:shd w:val="clear" w:color="auto" w:fill="FFFFFF"/>
          <w:lang w:eastAsia="en-GB"/>
        </w:rPr>
        <w:t>Brooks-Hay, O. (2020)</w:t>
      </w:r>
      <w:r w:rsidR="00510B3C">
        <w:rPr>
          <w:rFonts w:eastAsia="Times New Roman" w:cstheme="minorHAnsi"/>
          <w:color w:val="000000" w:themeColor="text1"/>
          <w:sz w:val="24"/>
          <w:szCs w:val="24"/>
          <w:shd w:val="clear" w:color="auto" w:fill="FFFFFF"/>
          <w:lang w:eastAsia="en-GB"/>
        </w:rPr>
        <w:t xml:space="preserve">. </w:t>
      </w:r>
      <w:r w:rsidRPr="00844268">
        <w:rPr>
          <w:rFonts w:eastAsia="Times New Roman" w:cstheme="minorHAnsi"/>
          <w:color w:val="000000" w:themeColor="text1"/>
          <w:sz w:val="24"/>
          <w:szCs w:val="24"/>
          <w:shd w:val="clear" w:color="auto" w:fill="FFFFFF"/>
          <w:lang w:eastAsia="en-GB"/>
        </w:rPr>
        <w:t xml:space="preserve">Doing the </w:t>
      </w:r>
      <w:r w:rsidR="00F62DE1">
        <w:rPr>
          <w:rFonts w:eastAsia="Times New Roman" w:cstheme="minorHAnsi"/>
          <w:color w:val="000000" w:themeColor="text1"/>
          <w:sz w:val="24"/>
          <w:szCs w:val="24"/>
          <w:shd w:val="clear" w:color="auto" w:fill="FFFFFF"/>
          <w:lang w:eastAsia="en-GB"/>
        </w:rPr>
        <w:t>“</w:t>
      </w:r>
      <w:r w:rsidR="00B91493">
        <w:rPr>
          <w:rFonts w:eastAsia="Times New Roman" w:cstheme="minorHAnsi"/>
          <w:color w:val="000000" w:themeColor="text1"/>
          <w:sz w:val="24"/>
          <w:szCs w:val="24"/>
          <w:shd w:val="clear" w:color="auto" w:fill="FFFFFF"/>
          <w:lang w:eastAsia="en-GB"/>
        </w:rPr>
        <w:t>r</w:t>
      </w:r>
      <w:r w:rsidRPr="00844268">
        <w:rPr>
          <w:rFonts w:eastAsia="Times New Roman" w:cstheme="minorHAnsi"/>
          <w:color w:val="000000" w:themeColor="text1"/>
          <w:sz w:val="24"/>
          <w:szCs w:val="24"/>
          <w:shd w:val="clear" w:color="auto" w:fill="FFFFFF"/>
          <w:lang w:eastAsia="en-GB"/>
        </w:rPr>
        <w:t xml:space="preserve">ight </w:t>
      </w:r>
      <w:r w:rsidR="00B91493">
        <w:rPr>
          <w:rFonts w:eastAsia="Times New Roman" w:cstheme="minorHAnsi"/>
          <w:color w:val="000000" w:themeColor="text1"/>
          <w:sz w:val="24"/>
          <w:szCs w:val="24"/>
          <w:shd w:val="clear" w:color="auto" w:fill="FFFFFF"/>
          <w:lang w:eastAsia="en-GB"/>
        </w:rPr>
        <w:t>t</w:t>
      </w:r>
      <w:r w:rsidRPr="00844268">
        <w:rPr>
          <w:rFonts w:eastAsia="Times New Roman" w:cstheme="minorHAnsi"/>
          <w:color w:val="000000" w:themeColor="text1"/>
          <w:sz w:val="24"/>
          <w:szCs w:val="24"/>
          <w:shd w:val="clear" w:color="auto" w:fill="FFFFFF"/>
          <w:lang w:eastAsia="en-GB"/>
        </w:rPr>
        <w:t>hin</w:t>
      </w:r>
      <w:r w:rsidR="00F62DE1">
        <w:rPr>
          <w:rFonts w:eastAsia="Times New Roman" w:cstheme="minorHAnsi"/>
          <w:color w:val="000000" w:themeColor="text1"/>
          <w:sz w:val="24"/>
          <w:szCs w:val="24"/>
          <w:shd w:val="clear" w:color="auto" w:fill="FFFFFF"/>
          <w:lang w:eastAsia="en-GB"/>
        </w:rPr>
        <w:t>g”</w:t>
      </w:r>
      <w:r w:rsidRPr="00844268">
        <w:rPr>
          <w:rFonts w:eastAsia="Times New Roman" w:cstheme="minorHAnsi"/>
          <w:color w:val="000000" w:themeColor="text1"/>
          <w:sz w:val="24"/>
          <w:szCs w:val="24"/>
          <w:shd w:val="clear" w:color="auto" w:fill="FFFFFF"/>
          <w:lang w:eastAsia="en-GB"/>
        </w:rPr>
        <w:t xml:space="preserve">? Understanding </w:t>
      </w:r>
      <w:r w:rsidR="00B91493">
        <w:rPr>
          <w:rFonts w:eastAsia="Times New Roman" w:cstheme="minorHAnsi"/>
          <w:color w:val="000000" w:themeColor="text1"/>
          <w:sz w:val="24"/>
          <w:szCs w:val="24"/>
          <w:shd w:val="clear" w:color="auto" w:fill="FFFFFF"/>
          <w:lang w:eastAsia="en-GB"/>
        </w:rPr>
        <w:t>w</w:t>
      </w:r>
      <w:r w:rsidRPr="00844268">
        <w:rPr>
          <w:rFonts w:eastAsia="Times New Roman" w:cstheme="minorHAnsi"/>
          <w:color w:val="000000" w:themeColor="text1"/>
          <w:sz w:val="24"/>
          <w:szCs w:val="24"/>
          <w:shd w:val="clear" w:color="auto" w:fill="FFFFFF"/>
          <w:lang w:eastAsia="en-GB"/>
        </w:rPr>
        <w:t xml:space="preserve">hy </w:t>
      </w:r>
      <w:r w:rsidR="00B91493">
        <w:rPr>
          <w:rFonts w:eastAsia="Times New Roman" w:cstheme="minorHAnsi"/>
          <w:color w:val="000000" w:themeColor="text1"/>
          <w:sz w:val="24"/>
          <w:szCs w:val="24"/>
          <w:shd w:val="clear" w:color="auto" w:fill="FFFFFF"/>
          <w:lang w:eastAsia="en-GB"/>
        </w:rPr>
        <w:t>r</w:t>
      </w:r>
      <w:r w:rsidRPr="00844268">
        <w:rPr>
          <w:rFonts w:eastAsia="Times New Roman" w:cstheme="minorHAnsi"/>
          <w:color w:val="000000" w:themeColor="text1"/>
          <w:sz w:val="24"/>
          <w:szCs w:val="24"/>
          <w:shd w:val="clear" w:color="auto" w:fill="FFFFFF"/>
          <w:lang w:eastAsia="en-GB"/>
        </w:rPr>
        <w:t xml:space="preserve">ape </w:t>
      </w:r>
      <w:r w:rsidR="00B91493">
        <w:rPr>
          <w:rFonts w:eastAsia="Times New Roman" w:cstheme="minorHAnsi"/>
          <w:color w:val="000000" w:themeColor="text1"/>
          <w:sz w:val="24"/>
          <w:szCs w:val="24"/>
          <w:shd w:val="clear" w:color="auto" w:fill="FFFFFF"/>
          <w:lang w:eastAsia="en-GB"/>
        </w:rPr>
        <w:t>v</w:t>
      </w:r>
      <w:r w:rsidRPr="00844268">
        <w:rPr>
          <w:rFonts w:eastAsia="Times New Roman" w:cstheme="minorHAnsi"/>
          <w:color w:val="000000" w:themeColor="text1"/>
          <w:sz w:val="24"/>
          <w:szCs w:val="24"/>
          <w:shd w:val="clear" w:color="auto" w:fill="FFFFFF"/>
          <w:lang w:eastAsia="en-GB"/>
        </w:rPr>
        <w:t>ictim-</w:t>
      </w:r>
      <w:r w:rsidR="00B91493">
        <w:rPr>
          <w:rFonts w:eastAsia="Times New Roman" w:cstheme="minorHAnsi"/>
          <w:color w:val="000000" w:themeColor="text1"/>
          <w:sz w:val="24"/>
          <w:szCs w:val="24"/>
          <w:shd w:val="clear" w:color="auto" w:fill="FFFFFF"/>
          <w:lang w:eastAsia="en-GB"/>
        </w:rPr>
        <w:t>s</w:t>
      </w:r>
      <w:r w:rsidRPr="00844268">
        <w:rPr>
          <w:rFonts w:eastAsia="Times New Roman" w:cstheme="minorHAnsi"/>
          <w:color w:val="000000" w:themeColor="text1"/>
          <w:sz w:val="24"/>
          <w:szCs w:val="24"/>
          <w:shd w:val="clear" w:color="auto" w:fill="FFFFFF"/>
          <w:lang w:eastAsia="en-GB"/>
        </w:rPr>
        <w:t xml:space="preserve">urvivors </w:t>
      </w:r>
      <w:r w:rsidR="00B91493">
        <w:rPr>
          <w:rFonts w:eastAsia="Times New Roman" w:cstheme="minorHAnsi"/>
          <w:color w:val="000000" w:themeColor="text1"/>
          <w:sz w:val="24"/>
          <w:szCs w:val="24"/>
          <w:shd w:val="clear" w:color="auto" w:fill="FFFFFF"/>
          <w:lang w:eastAsia="en-GB"/>
        </w:rPr>
        <w:t>r</w:t>
      </w:r>
      <w:r w:rsidRPr="00844268">
        <w:rPr>
          <w:rFonts w:eastAsia="Times New Roman" w:cstheme="minorHAnsi"/>
          <w:color w:val="000000" w:themeColor="text1"/>
          <w:sz w:val="24"/>
          <w:szCs w:val="24"/>
          <w:shd w:val="clear" w:color="auto" w:fill="FFFFFF"/>
          <w:lang w:eastAsia="en-GB"/>
        </w:rPr>
        <w:t xml:space="preserve">eport to the </w:t>
      </w:r>
      <w:r w:rsidR="00B91493">
        <w:rPr>
          <w:rFonts w:eastAsia="Times New Roman" w:cstheme="minorHAnsi"/>
          <w:color w:val="000000" w:themeColor="text1"/>
          <w:sz w:val="24"/>
          <w:szCs w:val="24"/>
          <w:shd w:val="clear" w:color="auto" w:fill="FFFFFF"/>
          <w:lang w:eastAsia="en-GB"/>
        </w:rPr>
        <w:t>p</w:t>
      </w:r>
      <w:r w:rsidRPr="00844268">
        <w:rPr>
          <w:rFonts w:eastAsia="Times New Roman" w:cstheme="minorHAnsi"/>
          <w:color w:val="000000" w:themeColor="text1"/>
          <w:sz w:val="24"/>
          <w:szCs w:val="24"/>
          <w:shd w:val="clear" w:color="auto" w:fill="FFFFFF"/>
          <w:lang w:eastAsia="en-GB"/>
        </w:rPr>
        <w:t>olice</w:t>
      </w:r>
      <w:r w:rsidR="00510B3C">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 </w:t>
      </w:r>
      <w:r w:rsidRPr="00844268">
        <w:rPr>
          <w:rFonts w:eastAsia="Times New Roman" w:cstheme="minorHAnsi"/>
          <w:i/>
          <w:iCs/>
          <w:color w:val="000000" w:themeColor="text1"/>
          <w:sz w:val="24"/>
          <w:szCs w:val="24"/>
          <w:shd w:val="clear" w:color="auto" w:fill="FFFFFF"/>
          <w:lang w:eastAsia="en-GB"/>
        </w:rPr>
        <w:t>Feminist Criminology</w:t>
      </w:r>
      <w:r w:rsidRPr="00844268">
        <w:rPr>
          <w:rFonts w:eastAsia="Times New Roman" w:cstheme="minorHAnsi"/>
          <w:color w:val="000000" w:themeColor="text1"/>
          <w:sz w:val="24"/>
          <w:szCs w:val="24"/>
          <w:shd w:val="clear" w:color="auto" w:fill="FFFFFF"/>
          <w:lang w:eastAsia="en-GB"/>
        </w:rPr>
        <w:t>, 15(2), 174–195</w:t>
      </w:r>
      <w:r w:rsidR="00BA1C0D">
        <w:rPr>
          <w:rFonts w:eastAsia="Times New Roman" w:cstheme="minorHAnsi"/>
          <w:color w:val="000000" w:themeColor="text1"/>
          <w:sz w:val="24"/>
          <w:szCs w:val="24"/>
          <w:shd w:val="clear" w:color="auto" w:fill="FFFFFF"/>
          <w:lang w:eastAsia="en-GB"/>
        </w:rPr>
        <w:t>.</w:t>
      </w:r>
    </w:p>
    <w:p w14:paraId="487C76D1" w14:textId="2BCF4DEA" w:rsidR="009D2FA4" w:rsidRDefault="009D2FA4" w:rsidP="009D2FA4">
      <w:pPr>
        <w:spacing w:line="480" w:lineRule="auto"/>
        <w:rPr>
          <w:rFonts w:eastAsia="Times New Roman" w:cstheme="minorHAnsi"/>
          <w:color w:val="000000" w:themeColor="text1"/>
          <w:sz w:val="24"/>
          <w:szCs w:val="24"/>
          <w:lang w:eastAsia="en-GB"/>
        </w:rPr>
      </w:pPr>
      <w:r w:rsidRPr="001C7ABE">
        <w:rPr>
          <w:rFonts w:eastAsia="Times New Roman" w:cstheme="minorHAnsi"/>
          <w:color w:val="000000" w:themeColor="text1"/>
          <w:sz w:val="24"/>
          <w:szCs w:val="24"/>
          <w:shd w:val="clear" w:color="auto" w:fill="FFFFFF"/>
          <w:lang w:eastAsia="en-GB"/>
        </w:rPr>
        <w:t xml:space="preserve">Cattaneo, L.B. &amp; Goodman, L.A. (2015). </w:t>
      </w:r>
      <w:r w:rsidRPr="00844268">
        <w:rPr>
          <w:rFonts w:eastAsia="Times New Roman" w:cstheme="minorHAnsi"/>
          <w:color w:val="000000" w:themeColor="text1"/>
          <w:sz w:val="24"/>
          <w:szCs w:val="24"/>
          <w:shd w:val="clear" w:color="auto" w:fill="FFFFFF"/>
          <w:lang w:eastAsia="en-GB"/>
        </w:rPr>
        <w:t>What is empowerment anyway? A model for domestic violence practice, research, and evaluation. </w:t>
      </w:r>
      <w:r w:rsidRPr="00844268">
        <w:rPr>
          <w:rFonts w:eastAsia="Times New Roman" w:cstheme="minorHAnsi"/>
          <w:i/>
          <w:iCs/>
          <w:color w:val="000000" w:themeColor="text1"/>
          <w:sz w:val="24"/>
          <w:szCs w:val="24"/>
          <w:shd w:val="clear" w:color="auto" w:fill="FFFFFF"/>
          <w:lang w:eastAsia="en-GB"/>
        </w:rPr>
        <w:t xml:space="preserve">Psychology of Violence, </w:t>
      </w:r>
      <w:r w:rsidRPr="006C3E7C">
        <w:rPr>
          <w:rFonts w:eastAsia="Times New Roman" w:cstheme="minorHAnsi"/>
          <w:color w:val="000000" w:themeColor="text1"/>
          <w:sz w:val="24"/>
          <w:szCs w:val="24"/>
          <w:shd w:val="clear" w:color="auto" w:fill="FFFFFF"/>
          <w:lang w:eastAsia="en-GB"/>
        </w:rPr>
        <w:t>5(</w:t>
      </w:r>
      <w:r w:rsidRPr="00844268">
        <w:rPr>
          <w:rFonts w:eastAsia="Times New Roman" w:cstheme="minorHAnsi"/>
          <w:color w:val="000000" w:themeColor="text1"/>
          <w:sz w:val="24"/>
          <w:szCs w:val="24"/>
          <w:shd w:val="clear" w:color="auto" w:fill="FFFFFF"/>
          <w:lang w:eastAsia="en-GB"/>
        </w:rPr>
        <w:t>1), 84–94. </w:t>
      </w:r>
      <w:r w:rsidR="000F3DDF" w:rsidRPr="00844268">
        <w:rPr>
          <w:rFonts w:eastAsia="Times New Roman" w:cstheme="minorHAnsi"/>
          <w:color w:val="000000" w:themeColor="text1"/>
          <w:sz w:val="24"/>
          <w:szCs w:val="24"/>
          <w:lang w:eastAsia="en-GB"/>
        </w:rPr>
        <w:t xml:space="preserve"> </w:t>
      </w:r>
    </w:p>
    <w:p w14:paraId="7B01061C" w14:textId="3990D8B7" w:rsidR="006C3E7C" w:rsidRPr="002D5908" w:rsidRDefault="006C3E7C" w:rsidP="009D2FA4">
      <w:pPr>
        <w:spacing w:line="480" w:lineRule="auto"/>
        <w:rPr>
          <w:rFonts w:eastAsia="Times New Roman" w:cstheme="minorHAnsi"/>
          <w:color w:val="000000" w:themeColor="text1"/>
          <w:sz w:val="24"/>
          <w:szCs w:val="24"/>
          <w:lang w:eastAsia="en-GB"/>
        </w:rPr>
      </w:pPr>
      <w:r w:rsidRPr="006C3E7C">
        <w:rPr>
          <w:rFonts w:eastAsia="Times New Roman" w:cstheme="minorHAnsi"/>
          <w:color w:val="000000" w:themeColor="text1"/>
          <w:sz w:val="24"/>
          <w:szCs w:val="24"/>
          <w:lang w:eastAsia="en-GB"/>
        </w:rPr>
        <w:t xml:space="preserve">Chamberlin, J. (1997). A working definition of empowerment. </w:t>
      </w:r>
      <w:r w:rsidRPr="002D5908">
        <w:rPr>
          <w:rFonts w:eastAsia="Times New Roman" w:cstheme="minorHAnsi"/>
          <w:i/>
          <w:iCs/>
          <w:color w:val="000000" w:themeColor="text1"/>
          <w:sz w:val="24"/>
          <w:szCs w:val="24"/>
          <w:lang w:eastAsia="en-GB"/>
        </w:rPr>
        <w:t>Psychiatric Rehabilitation</w:t>
      </w:r>
      <w:r w:rsidRPr="002D5908">
        <w:rPr>
          <w:rFonts w:eastAsia="Times New Roman" w:cstheme="minorHAnsi"/>
          <w:color w:val="000000" w:themeColor="text1"/>
          <w:sz w:val="24"/>
          <w:szCs w:val="24"/>
          <w:lang w:eastAsia="en-GB"/>
        </w:rPr>
        <w:t xml:space="preserve"> </w:t>
      </w:r>
      <w:r w:rsidRPr="002D5908">
        <w:rPr>
          <w:rFonts w:eastAsia="Times New Roman" w:cstheme="minorHAnsi"/>
          <w:i/>
          <w:iCs/>
          <w:color w:val="000000" w:themeColor="text1"/>
          <w:sz w:val="24"/>
          <w:szCs w:val="24"/>
          <w:lang w:eastAsia="en-GB"/>
        </w:rPr>
        <w:t>Journal</w:t>
      </w:r>
      <w:r w:rsidRPr="002D5908">
        <w:rPr>
          <w:rFonts w:eastAsia="Times New Roman" w:cstheme="minorHAnsi"/>
          <w:color w:val="000000" w:themeColor="text1"/>
          <w:sz w:val="24"/>
          <w:szCs w:val="24"/>
          <w:lang w:eastAsia="en-GB"/>
        </w:rPr>
        <w:t>, 20(4), 43–46</w:t>
      </w:r>
      <w:r w:rsidR="0056457F" w:rsidRPr="002D5908">
        <w:rPr>
          <w:rFonts w:eastAsia="Times New Roman" w:cstheme="minorHAnsi"/>
          <w:color w:val="000000" w:themeColor="text1"/>
          <w:sz w:val="24"/>
          <w:szCs w:val="24"/>
          <w:lang w:eastAsia="en-GB"/>
        </w:rPr>
        <w:t>.</w:t>
      </w:r>
    </w:p>
    <w:p w14:paraId="0EAA2698" w14:textId="43929E76" w:rsidR="00433814" w:rsidRPr="000E01B2" w:rsidRDefault="00433814" w:rsidP="009D2FA4">
      <w:pPr>
        <w:spacing w:line="480" w:lineRule="auto"/>
        <w:rPr>
          <w:rFonts w:eastAsia="Times New Roman" w:cstheme="minorHAnsi"/>
          <w:color w:val="000000" w:themeColor="text1"/>
          <w:sz w:val="24"/>
          <w:szCs w:val="24"/>
          <w:lang w:eastAsia="en-GB"/>
        </w:rPr>
      </w:pPr>
      <w:proofErr w:type="spellStart"/>
      <w:r w:rsidRPr="000E01B2">
        <w:rPr>
          <w:rFonts w:eastAsia="Times New Roman" w:cstheme="minorHAnsi"/>
          <w:color w:val="000000" w:themeColor="text1"/>
          <w:sz w:val="24"/>
          <w:szCs w:val="24"/>
          <w:lang w:eastAsia="en-GB"/>
        </w:rPr>
        <w:t>Comak</w:t>
      </w:r>
      <w:proofErr w:type="spellEnd"/>
      <w:r w:rsidRPr="000E01B2">
        <w:rPr>
          <w:rFonts w:eastAsia="Times New Roman" w:cstheme="minorHAnsi"/>
          <w:color w:val="000000" w:themeColor="text1"/>
          <w:sz w:val="24"/>
          <w:szCs w:val="24"/>
          <w:lang w:eastAsia="en-GB"/>
        </w:rPr>
        <w:t>, E</w:t>
      </w:r>
      <w:r w:rsidR="000753FB" w:rsidRPr="000E01B2">
        <w:rPr>
          <w:rFonts w:eastAsia="Times New Roman" w:cstheme="minorHAnsi"/>
          <w:color w:val="000000" w:themeColor="text1"/>
          <w:sz w:val="24"/>
          <w:szCs w:val="24"/>
          <w:lang w:eastAsia="en-GB"/>
        </w:rPr>
        <w:t xml:space="preserve">. &amp; Brickey, S. (2007). </w:t>
      </w:r>
      <w:r w:rsidR="000E01B2" w:rsidRPr="000E01B2">
        <w:rPr>
          <w:rFonts w:eastAsia="Times New Roman" w:cstheme="minorHAnsi"/>
          <w:color w:val="000000" w:themeColor="text1"/>
          <w:sz w:val="24"/>
          <w:szCs w:val="24"/>
          <w:lang w:eastAsia="en-GB"/>
        </w:rPr>
        <w:t xml:space="preserve">Constituting the </w:t>
      </w:r>
      <w:r w:rsidR="001C7ABE">
        <w:rPr>
          <w:rFonts w:eastAsia="Times New Roman" w:cstheme="minorHAnsi"/>
          <w:color w:val="000000" w:themeColor="text1"/>
          <w:sz w:val="24"/>
          <w:szCs w:val="24"/>
          <w:lang w:eastAsia="en-GB"/>
        </w:rPr>
        <w:t>v</w:t>
      </w:r>
      <w:r w:rsidR="000E01B2" w:rsidRPr="000E01B2">
        <w:rPr>
          <w:rFonts w:eastAsia="Times New Roman" w:cstheme="minorHAnsi"/>
          <w:color w:val="000000" w:themeColor="text1"/>
          <w:sz w:val="24"/>
          <w:szCs w:val="24"/>
          <w:lang w:eastAsia="en-GB"/>
        </w:rPr>
        <w:t xml:space="preserve">iolence of </w:t>
      </w:r>
      <w:r w:rsidR="001C7ABE">
        <w:rPr>
          <w:rFonts w:eastAsia="Times New Roman" w:cstheme="minorHAnsi"/>
          <w:color w:val="000000" w:themeColor="text1"/>
          <w:sz w:val="24"/>
          <w:szCs w:val="24"/>
          <w:lang w:eastAsia="en-GB"/>
        </w:rPr>
        <w:t>c</w:t>
      </w:r>
      <w:r w:rsidR="000E01B2" w:rsidRPr="000E01B2">
        <w:rPr>
          <w:rFonts w:eastAsia="Times New Roman" w:cstheme="minorHAnsi"/>
          <w:color w:val="000000" w:themeColor="text1"/>
          <w:sz w:val="24"/>
          <w:szCs w:val="24"/>
          <w:lang w:eastAsia="en-GB"/>
        </w:rPr>
        <w:t xml:space="preserve">riminalized </w:t>
      </w:r>
      <w:r w:rsidR="001C7ABE">
        <w:rPr>
          <w:rFonts w:eastAsia="Times New Roman" w:cstheme="minorHAnsi"/>
          <w:color w:val="000000" w:themeColor="text1"/>
          <w:sz w:val="24"/>
          <w:szCs w:val="24"/>
          <w:lang w:eastAsia="en-GB"/>
        </w:rPr>
        <w:t>w</w:t>
      </w:r>
      <w:r w:rsidR="000E01B2" w:rsidRPr="000E01B2">
        <w:rPr>
          <w:rFonts w:eastAsia="Times New Roman" w:cstheme="minorHAnsi"/>
          <w:color w:val="000000" w:themeColor="text1"/>
          <w:sz w:val="24"/>
          <w:szCs w:val="24"/>
          <w:lang w:eastAsia="en-GB"/>
        </w:rPr>
        <w:t>omen</w:t>
      </w:r>
      <w:r w:rsidR="000E01B2">
        <w:rPr>
          <w:rFonts w:eastAsia="Times New Roman" w:cstheme="minorHAnsi"/>
          <w:color w:val="000000" w:themeColor="text1"/>
          <w:sz w:val="24"/>
          <w:szCs w:val="24"/>
          <w:lang w:eastAsia="en-GB"/>
        </w:rPr>
        <w:t xml:space="preserve">. </w:t>
      </w:r>
      <w:r w:rsidR="000E01B2" w:rsidRPr="009F2F12">
        <w:rPr>
          <w:rFonts w:eastAsia="Times New Roman" w:cstheme="minorHAnsi"/>
          <w:i/>
          <w:iCs/>
          <w:color w:val="000000" w:themeColor="text1"/>
          <w:sz w:val="24"/>
          <w:szCs w:val="24"/>
          <w:lang w:eastAsia="en-GB"/>
        </w:rPr>
        <w:t>Canadian Journal of Criminology and Criminal Justice</w:t>
      </w:r>
      <w:r w:rsidR="000E01B2">
        <w:rPr>
          <w:rFonts w:eastAsia="Times New Roman" w:cstheme="minorHAnsi"/>
          <w:color w:val="000000" w:themeColor="text1"/>
          <w:sz w:val="24"/>
          <w:szCs w:val="24"/>
          <w:lang w:eastAsia="en-GB"/>
        </w:rPr>
        <w:t xml:space="preserve">, </w:t>
      </w:r>
      <w:r w:rsidR="009F2F12" w:rsidRPr="009F2F12">
        <w:rPr>
          <w:rFonts w:eastAsia="Times New Roman" w:cstheme="minorHAnsi"/>
          <w:color w:val="000000" w:themeColor="text1"/>
          <w:sz w:val="24"/>
          <w:szCs w:val="24"/>
          <w:lang w:eastAsia="en-GB"/>
        </w:rPr>
        <w:t>49(1)</w:t>
      </w:r>
      <w:r w:rsidR="009F2F12">
        <w:rPr>
          <w:rFonts w:eastAsia="Times New Roman" w:cstheme="minorHAnsi"/>
          <w:color w:val="000000" w:themeColor="text1"/>
          <w:sz w:val="24"/>
          <w:szCs w:val="24"/>
          <w:lang w:eastAsia="en-GB"/>
        </w:rPr>
        <w:t xml:space="preserve">, </w:t>
      </w:r>
      <w:r w:rsidR="009F2F12" w:rsidRPr="009F2F12">
        <w:rPr>
          <w:rFonts w:eastAsia="Times New Roman" w:cstheme="minorHAnsi"/>
          <w:color w:val="000000" w:themeColor="text1"/>
          <w:sz w:val="24"/>
          <w:szCs w:val="24"/>
          <w:lang w:eastAsia="en-GB"/>
        </w:rPr>
        <w:t>1-36</w:t>
      </w:r>
      <w:r w:rsidR="009F2F12">
        <w:rPr>
          <w:rFonts w:eastAsia="Times New Roman" w:cstheme="minorHAnsi"/>
          <w:color w:val="000000" w:themeColor="text1"/>
          <w:sz w:val="24"/>
          <w:szCs w:val="24"/>
          <w:lang w:eastAsia="en-GB"/>
        </w:rPr>
        <w:t>.</w:t>
      </w:r>
    </w:p>
    <w:p w14:paraId="69E6F921" w14:textId="6AD5EC9B" w:rsidR="009D2FA4" w:rsidRPr="00844268" w:rsidRDefault="009D2FA4" w:rsidP="009D2FA4">
      <w:pPr>
        <w:spacing w:line="480" w:lineRule="auto"/>
        <w:rPr>
          <w:rFonts w:cstheme="minorHAnsi"/>
          <w:color w:val="000000" w:themeColor="text1"/>
          <w:sz w:val="24"/>
          <w:szCs w:val="24"/>
        </w:rPr>
      </w:pPr>
      <w:r w:rsidRPr="00754166">
        <w:rPr>
          <w:rFonts w:cstheme="minorHAnsi"/>
          <w:color w:val="000000" w:themeColor="text1"/>
          <w:sz w:val="24"/>
          <w:szCs w:val="24"/>
        </w:rPr>
        <w:t>Daly, K</w:t>
      </w:r>
      <w:r w:rsidR="001C7ABE">
        <w:rPr>
          <w:rFonts w:cstheme="minorHAnsi"/>
          <w:color w:val="000000" w:themeColor="text1"/>
          <w:sz w:val="24"/>
          <w:szCs w:val="24"/>
        </w:rPr>
        <w:t>.</w:t>
      </w:r>
      <w:r w:rsidRPr="00754166">
        <w:rPr>
          <w:rFonts w:cstheme="minorHAnsi"/>
          <w:color w:val="000000" w:themeColor="text1"/>
          <w:sz w:val="24"/>
          <w:szCs w:val="24"/>
        </w:rPr>
        <w:t xml:space="preserve"> (1994). </w:t>
      </w:r>
      <w:r w:rsidRPr="00844268">
        <w:rPr>
          <w:rFonts w:cstheme="minorHAnsi"/>
          <w:i/>
          <w:color w:val="000000" w:themeColor="text1"/>
          <w:sz w:val="24"/>
          <w:szCs w:val="24"/>
        </w:rPr>
        <w:t>Gender, Crime and Punishment</w:t>
      </w:r>
      <w:r w:rsidRPr="00844268">
        <w:rPr>
          <w:rFonts w:cstheme="minorHAnsi"/>
          <w:color w:val="000000" w:themeColor="text1"/>
          <w:sz w:val="24"/>
          <w:szCs w:val="24"/>
        </w:rPr>
        <w:t>. New Haven, CT: Yale University Press.</w:t>
      </w:r>
    </w:p>
    <w:p w14:paraId="5CF05295" w14:textId="2DC13972" w:rsidR="009D2FA4" w:rsidRPr="00844268" w:rsidRDefault="009D2FA4" w:rsidP="009D2FA4">
      <w:pPr>
        <w:snapToGrid w:val="0"/>
        <w:spacing w:line="480" w:lineRule="auto"/>
        <w:rPr>
          <w:rFonts w:cstheme="minorHAnsi"/>
          <w:color w:val="000000" w:themeColor="text1"/>
          <w:sz w:val="24"/>
          <w:szCs w:val="24"/>
        </w:rPr>
      </w:pPr>
      <w:r w:rsidRPr="00844268">
        <w:rPr>
          <w:rFonts w:cstheme="minorHAnsi"/>
          <w:color w:val="000000" w:themeColor="text1"/>
          <w:sz w:val="24"/>
          <w:szCs w:val="24"/>
        </w:rPr>
        <w:t xml:space="preserve">Duggan, </w:t>
      </w:r>
      <w:r w:rsidR="00890F3A">
        <w:rPr>
          <w:rFonts w:cstheme="minorHAnsi"/>
          <w:color w:val="000000" w:themeColor="text1"/>
          <w:sz w:val="24"/>
          <w:szCs w:val="24"/>
        </w:rPr>
        <w:t>M.</w:t>
      </w:r>
      <w:r w:rsidRPr="00844268">
        <w:rPr>
          <w:rFonts w:cstheme="minorHAnsi"/>
          <w:color w:val="000000" w:themeColor="text1"/>
          <w:sz w:val="24"/>
          <w:szCs w:val="24"/>
        </w:rPr>
        <w:t xml:space="preserve"> (2018)</w:t>
      </w:r>
      <w:r w:rsidR="00890F3A">
        <w:rPr>
          <w:rFonts w:cstheme="minorHAnsi"/>
          <w:color w:val="000000" w:themeColor="text1"/>
          <w:sz w:val="24"/>
          <w:szCs w:val="24"/>
        </w:rPr>
        <w:t>.</w:t>
      </w:r>
      <w:r w:rsidRPr="00844268">
        <w:rPr>
          <w:rFonts w:cstheme="minorHAnsi"/>
          <w:color w:val="000000" w:themeColor="text1"/>
          <w:sz w:val="24"/>
          <w:szCs w:val="24"/>
        </w:rPr>
        <w:t xml:space="preserve"> </w:t>
      </w:r>
      <w:bookmarkStart w:id="3" w:name="_Hlk140741819"/>
      <w:r w:rsidRPr="00844268">
        <w:rPr>
          <w:rFonts w:cstheme="minorHAnsi"/>
          <w:color w:val="000000" w:themeColor="text1"/>
          <w:sz w:val="24"/>
          <w:szCs w:val="24"/>
        </w:rPr>
        <w:t xml:space="preserve">Victim hierarchies in the domestic violence disclosure scheme. </w:t>
      </w:r>
      <w:r w:rsidRPr="00844268">
        <w:rPr>
          <w:rFonts w:cstheme="minorHAnsi"/>
          <w:i/>
          <w:iCs/>
          <w:color w:val="000000" w:themeColor="text1"/>
          <w:sz w:val="24"/>
          <w:szCs w:val="24"/>
        </w:rPr>
        <w:t>International</w:t>
      </w:r>
      <w:r w:rsidRPr="00844268">
        <w:rPr>
          <w:rFonts w:cstheme="minorHAnsi"/>
          <w:color w:val="000000" w:themeColor="text1"/>
          <w:sz w:val="24"/>
          <w:szCs w:val="24"/>
        </w:rPr>
        <w:t xml:space="preserve"> </w:t>
      </w:r>
      <w:r w:rsidRPr="00844268">
        <w:rPr>
          <w:rFonts w:cstheme="minorHAnsi"/>
          <w:i/>
          <w:iCs/>
          <w:color w:val="000000" w:themeColor="text1"/>
          <w:sz w:val="24"/>
          <w:szCs w:val="24"/>
        </w:rPr>
        <w:t>Review of Victimology</w:t>
      </w:r>
      <w:r w:rsidR="00890F3A">
        <w:rPr>
          <w:rFonts w:cstheme="minorHAnsi"/>
          <w:i/>
          <w:iCs/>
          <w:color w:val="000000" w:themeColor="text1"/>
          <w:sz w:val="24"/>
          <w:szCs w:val="24"/>
        </w:rPr>
        <w:t>,</w:t>
      </w:r>
      <w:r w:rsidRPr="00844268">
        <w:rPr>
          <w:rFonts w:cstheme="minorHAnsi"/>
          <w:color w:val="000000" w:themeColor="text1"/>
          <w:sz w:val="24"/>
          <w:szCs w:val="24"/>
        </w:rPr>
        <w:t xml:space="preserve"> 24(3)</w:t>
      </w:r>
      <w:r w:rsidR="00890F3A">
        <w:rPr>
          <w:rFonts w:cstheme="minorHAnsi"/>
          <w:color w:val="000000" w:themeColor="text1"/>
          <w:sz w:val="24"/>
          <w:szCs w:val="24"/>
        </w:rPr>
        <w:t>,</w:t>
      </w:r>
      <w:r w:rsidRPr="00844268">
        <w:rPr>
          <w:rFonts w:cstheme="minorHAnsi"/>
          <w:color w:val="000000" w:themeColor="text1"/>
          <w:sz w:val="24"/>
          <w:szCs w:val="24"/>
        </w:rPr>
        <w:t xml:space="preserve"> 199-217.</w:t>
      </w:r>
      <w:bookmarkEnd w:id="3"/>
    </w:p>
    <w:p w14:paraId="0A9D180A" w14:textId="219B0093" w:rsidR="009D2FA4" w:rsidRPr="00844268" w:rsidRDefault="009D2FA4" w:rsidP="009D2FA4">
      <w:pPr>
        <w:spacing w:line="480" w:lineRule="auto"/>
        <w:jc w:val="both"/>
        <w:rPr>
          <w:rFonts w:cstheme="minorHAnsi"/>
          <w:color w:val="000000" w:themeColor="text1"/>
          <w:sz w:val="24"/>
          <w:szCs w:val="24"/>
        </w:rPr>
      </w:pPr>
      <w:r w:rsidRPr="00844268">
        <w:rPr>
          <w:rFonts w:cstheme="minorHAnsi"/>
          <w:color w:val="000000" w:themeColor="text1"/>
          <w:sz w:val="24"/>
          <w:szCs w:val="24"/>
        </w:rPr>
        <w:t>Duggan</w:t>
      </w:r>
      <w:r w:rsidR="00CA3E69">
        <w:rPr>
          <w:rFonts w:cstheme="minorHAnsi"/>
          <w:color w:val="000000" w:themeColor="text1"/>
          <w:sz w:val="24"/>
          <w:szCs w:val="24"/>
        </w:rPr>
        <w:t>,</w:t>
      </w:r>
      <w:r w:rsidRPr="00844268">
        <w:rPr>
          <w:rFonts w:cstheme="minorHAnsi"/>
          <w:color w:val="000000" w:themeColor="text1"/>
          <w:sz w:val="24"/>
          <w:szCs w:val="24"/>
        </w:rPr>
        <w:t xml:space="preserve"> M</w:t>
      </w:r>
      <w:r w:rsidR="00CA3E69">
        <w:rPr>
          <w:rFonts w:cstheme="minorHAnsi"/>
          <w:color w:val="000000" w:themeColor="text1"/>
          <w:sz w:val="24"/>
          <w:szCs w:val="24"/>
        </w:rPr>
        <w:t>.</w:t>
      </w:r>
      <w:r w:rsidRPr="00844268">
        <w:rPr>
          <w:rFonts w:cstheme="minorHAnsi"/>
          <w:color w:val="000000" w:themeColor="text1"/>
          <w:sz w:val="24"/>
          <w:szCs w:val="24"/>
        </w:rPr>
        <w:t xml:space="preserve"> (2012)</w:t>
      </w:r>
      <w:r w:rsidR="00CA3E69">
        <w:rPr>
          <w:rFonts w:cstheme="minorHAnsi"/>
          <w:color w:val="000000" w:themeColor="text1"/>
          <w:sz w:val="24"/>
          <w:szCs w:val="24"/>
        </w:rPr>
        <w:t>.</w:t>
      </w:r>
      <w:r w:rsidRPr="00844268">
        <w:rPr>
          <w:rFonts w:cstheme="minorHAnsi"/>
          <w:color w:val="000000" w:themeColor="text1"/>
          <w:sz w:val="24"/>
          <w:szCs w:val="24"/>
        </w:rPr>
        <w:t xml:space="preserve"> Using victims’ voices to prevent violence against women: A critique. </w:t>
      </w:r>
      <w:r w:rsidRPr="00844268">
        <w:rPr>
          <w:rFonts w:cstheme="minorHAnsi"/>
          <w:i/>
          <w:iCs/>
          <w:color w:val="000000" w:themeColor="text1"/>
          <w:sz w:val="24"/>
          <w:szCs w:val="24"/>
        </w:rPr>
        <w:t>British Journal of Community Justice</w:t>
      </w:r>
      <w:r w:rsidR="00CA3E69">
        <w:rPr>
          <w:rFonts w:cstheme="minorHAnsi"/>
          <w:i/>
          <w:iCs/>
          <w:color w:val="000000" w:themeColor="text1"/>
          <w:sz w:val="24"/>
          <w:szCs w:val="24"/>
        </w:rPr>
        <w:t>,</w:t>
      </w:r>
      <w:r w:rsidRPr="00844268">
        <w:rPr>
          <w:rFonts w:cstheme="minorHAnsi"/>
          <w:i/>
          <w:iCs/>
          <w:color w:val="000000" w:themeColor="text1"/>
          <w:sz w:val="24"/>
          <w:szCs w:val="24"/>
        </w:rPr>
        <w:t xml:space="preserve"> </w:t>
      </w:r>
      <w:r w:rsidRPr="00844268">
        <w:rPr>
          <w:rFonts w:cstheme="minorHAnsi"/>
          <w:color w:val="000000" w:themeColor="text1"/>
          <w:sz w:val="24"/>
          <w:szCs w:val="24"/>
        </w:rPr>
        <w:t>10(2)</w:t>
      </w:r>
      <w:r w:rsidR="00CA3E69">
        <w:rPr>
          <w:rFonts w:cstheme="minorHAnsi"/>
          <w:color w:val="000000" w:themeColor="text1"/>
          <w:sz w:val="24"/>
          <w:szCs w:val="24"/>
        </w:rPr>
        <w:t>,</w:t>
      </w:r>
      <w:r w:rsidRPr="00844268">
        <w:rPr>
          <w:rFonts w:cstheme="minorHAnsi"/>
          <w:color w:val="000000" w:themeColor="text1"/>
          <w:sz w:val="24"/>
          <w:szCs w:val="24"/>
        </w:rPr>
        <w:t xml:space="preserve"> 25–37.</w:t>
      </w:r>
    </w:p>
    <w:p w14:paraId="45E65FCC" w14:textId="2F680AEB" w:rsidR="009D2FA4" w:rsidRPr="00844268" w:rsidRDefault="009D2FA4" w:rsidP="00CE552A">
      <w:pPr>
        <w:spacing w:line="480" w:lineRule="auto"/>
        <w:rPr>
          <w:rFonts w:eastAsia="Times New Roman" w:cstheme="minorHAnsi"/>
          <w:color w:val="000000" w:themeColor="text1"/>
          <w:sz w:val="24"/>
          <w:szCs w:val="24"/>
          <w:shd w:val="clear" w:color="auto" w:fill="FFFFFF"/>
          <w:lang w:eastAsia="en-GB"/>
        </w:rPr>
      </w:pPr>
      <w:r w:rsidRPr="00844268">
        <w:rPr>
          <w:rFonts w:eastAsia="Times New Roman" w:cstheme="minorHAnsi"/>
          <w:color w:val="000000" w:themeColor="text1"/>
          <w:sz w:val="24"/>
          <w:szCs w:val="24"/>
          <w:shd w:val="clear" w:color="auto" w:fill="FFFFFF"/>
          <w:lang w:eastAsia="en-GB"/>
        </w:rPr>
        <w:t>Fitz-Gibbon</w:t>
      </w:r>
      <w:r w:rsidR="002F4A8B">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 K</w:t>
      </w:r>
      <w:r w:rsidR="002F4A8B">
        <w:rPr>
          <w:rFonts w:eastAsia="Times New Roman" w:cstheme="minorHAnsi"/>
          <w:color w:val="000000" w:themeColor="text1"/>
          <w:sz w:val="24"/>
          <w:szCs w:val="24"/>
          <w:shd w:val="clear" w:color="auto" w:fill="FFFFFF"/>
          <w:lang w:eastAsia="en-GB"/>
        </w:rPr>
        <w:t>.</w:t>
      </w:r>
      <w:r w:rsidR="006B3E93">
        <w:rPr>
          <w:rFonts w:eastAsia="Times New Roman" w:cstheme="minorHAnsi"/>
          <w:color w:val="000000" w:themeColor="text1"/>
          <w:sz w:val="24"/>
          <w:szCs w:val="24"/>
          <w:shd w:val="clear" w:color="auto" w:fill="FFFFFF"/>
          <w:lang w:eastAsia="en-GB"/>
        </w:rPr>
        <w:t xml:space="preserve"> &amp;</w:t>
      </w:r>
      <w:r w:rsidRPr="00844268">
        <w:rPr>
          <w:rFonts w:eastAsia="Times New Roman" w:cstheme="minorHAnsi"/>
          <w:color w:val="000000" w:themeColor="text1"/>
          <w:sz w:val="24"/>
          <w:szCs w:val="24"/>
          <w:shd w:val="clear" w:color="auto" w:fill="FFFFFF"/>
          <w:lang w:eastAsia="en-GB"/>
        </w:rPr>
        <w:t xml:space="preserve"> Walklate S. (2017). The efficacy of Clare’s Law in domestic violence law reform in England and Wales. </w:t>
      </w:r>
      <w:r w:rsidRPr="00844268">
        <w:rPr>
          <w:rFonts w:eastAsia="Times New Roman" w:cstheme="minorHAnsi"/>
          <w:i/>
          <w:iCs/>
          <w:color w:val="000000" w:themeColor="text1"/>
          <w:sz w:val="24"/>
          <w:szCs w:val="24"/>
          <w:shd w:val="clear" w:color="auto" w:fill="FFFFFF"/>
          <w:lang w:eastAsia="en-GB"/>
        </w:rPr>
        <w:t>Criminology &amp; Criminal Justice</w:t>
      </w:r>
      <w:r w:rsidR="002569C6">
        <w:rPr>
          <w:rFonts w:eastAsia="Times New Roman" w:cstheme="minorHAnsi"/>
          <w:color w:val="000000" w:themeColor="text1"/>
          <w:sz w:val="24"/>
          <w:szCs w:val="24"/>
          <w:shd w:val="clear" w:color="auto" w:fill="FFFFFF"/>
          <w:lang w:eastAsia="en-GB"/>
        </w:rPr>
        <w:t>,</w:t>
      </w:r>
      <w:r w:rsidR="006B3E93">
        <w:rPr>
          <w:rFonts w:eastAsia="Times New Roman" w:cstheme="minorHAnsi"/>
          <w:color w:val="000000" w:themeColor="text1"/>
          <w:sz w:val="24"/>
          <w:szCs w:val="24"/>
          <w:shd w:val="clear" w:color="auto" w:fill="FFFFFF"/>
          <w:lang w:eastAsia="en-GB"/>
        </w:rPr>
        <w:t xml:space="preserve"> </w:t>
      </w:r>
      <w:r w:rsidRPr="00844268">
        <w:rPr>
          <w:rFonts w:eastAsia="Times New Roman" w:cstheme="minorHAnsi"/>
          <w:color w:val="000000" w:themeColor="text1"/>
          <w:sz w:val="24"/>
          <w:szCs w:val="24"/>
          <w:shd w:val="clear" w:color="auto" w:fill="FFFFFF"/>
          <w:lang w:eastAsia="en-GB"/>
        </w:rPr>
        <w:t>17(3)</w:t>
      </w:r>
      <w:r w:rsidR="002569C6">
        <w:rPr>
          <w:rFonts w:eastAsia="Times New Roman" w:cstheme="minorHAnsi"/>
          <w:color w:val="000000" w:themeColor="text1"/>
          <w:sz w:val="24"/>
          <w:szCs w:val="24"/>
          <w:shd w:val="clear" w:color="auto" w:fill="FFFFFF"/>
          <w:lang w:eastAsia="en-GB"/>
        </w:rPr>
        <w:t xml:space="preserve">, </w:t>
      </w:r>
      <w:r w:rsidRPr="00844268">
        <w:rPr>
          <w:rFonts w:eastAsia="Times New Roman" w:cstheme="minorHAnsi"/>
          <w:color w:val="000000" w:themeColor="text1"/>
          <w:sz w:val="24"/>
          <w:szCs w:val="24"/>
          <w:shd w:val="clear" w:color="auto" w:fill="FFFFFF"/>
          <w:lang w:eastAsia="en-GB"/>
        </w:rPr>
        <w:t>284-300.</w:t>
      </w:r>
    </w:p>
    <w:p w14:paraId="31F5EA3B" w14:textId="44DF227F" w:rsidR="009D2FA4" w:rsidRDefault="009D2FA4" w:rsidP="009D2FA4">
      <w:pPr>
        <w:spacing w:line="480" w:lineRule="auto"/>
        <w:rPr>
          <w:rFonts w:eastAsia="Times New Roman" w:cstheme="minorHAnsi"/>
          <w:color w:val="000000" w:themeColor="text1"/>
          <w:sz w:val="24"/>
          <w:szCs w:val="24"/>
          <w:shd w:val="clear" w:color="auto" w:fill="FFFFFF"/>
          <w:lang w:eastAsia="en-GB"/>
        </w:rPr>
      </w:pPr>
      <w:proofErr w:type="spellStart"/>
      <w:r w:rsidRPr="00844268">
        <w:rPr>
          <w:rFonts w:eastAsia="Times New Roman" w:cstheme="minorHAnsi"/>
          <w:color w:val="000000" w:themeColor="text1"/>
          <w:sz w:val="24"/>
          <w:szCs w:val="24"/>
          <w:shd w:val="clear" w:color="auto" w:fill="FFFFFF"/>
          <w:lang w:eastAsia="en-GB"/>
        </w:rPr>
        <w:t>Flanakin</w:t>
      </w:r>
      <w:proofErr w:type="spellEnd"/>
      <w:r w:rsidRPr="00844268">
        <w:rPr>
          <w:rFonts w:eastAsia="Times New Roman" w:cstheme="minorHAnsi"/>
          <w:color w:val="000000" w:themeColor="text1"/>
          <w:sz w:val="24"/>
          <w:szCs w:val="24"/>
          <w:shd w:val="clear" w:color="auto" w:fill="FFFFFF"/>
          <w:lang w:eastAsia="en-GB"/>
        </w:rPr>
        <w:t>, N. &amp; Walsh, C. (2005). When advocacy for domestic violence victims backfires. </w:t>
      </w:r>
      <w:r w:rsidRPr="00844268">
        <w:rPr>
          <w:rFonts w:eastAsia="Times New Roman" w:cstheme="minorHAnsi"/>
          <w:i/>
          <w:iCs/>
          <w:color w:val="000000" w:themeColor="text1"/>
          <w:sz w:val="24"/>
          <w:szCs w:val="24"/>
          <w:lang w:eastAsia="en-GB"/>
        </w:rPr>
        <w:t xml:space="preserve">Violence </w:t>
      </w:r>
      <w:r w:rsidR="009413B7">
        <w:rPr>
          <w:rFonts w:eastAsia="Times New Roman" w:cstheme="minorHAnsi"/>
          <w:i/>
          <w:iCs/>
          <w:color w:val="000000" w:themeColor="text1"/>
          <w:sz w:val="24"/>
          <w:szCs w:val="24"/>
          <w:lang w:eastAsia="en-GB"/>
        </w:rPr>
        <w:t>A</w:t>
      </w:r>
      <w:r w:rsidRPr="00844268">
        <w:rPr>
          <w:rFonts w:eastAsia="Times New Roman" w:cstheme="minorHAnsi"/>
          <w:i/>
          <w:iCs/>
          <w:color w:val="000000" w:themeColor="text1"/>
          <w:sz w:val="24"/>
          <w:szCs w:val="24"/>
          <w:lang w:eastAsia="en-GB"/>
        </w:rPr>
        <w:t xml:space="preserve">gainst </w:t>
      </w:r>
      <w:r w:rsidR="00881D3F">
        <w:rPr>
          <w:rFonts w:eastAsia="Times New Roman" w:cstheme="minorHAnsi"/>
          <w:i/>
          <w:iCs/>
          <w:color w:val="000000" w:themeColor="text1"/>
          <w:sz w:val="24"/>
          <w:szCs w:val="24"/>
          <w:lang w:eastAsia="en-GB"/>
        </w:rPr>
        <w:t>W</w:t>
      </w:r>
      <w:r w:rsidRPr="00844268">
        <w:rPr>
          <w:rFonts w:eastAsia="Times New Roman" w:cstheme="minorHAnsi"/>
          <w:i/>
          <w:iCs/>
          <w:color w:val="000000" w:themeColor="text1"/>
          <w:sz w:val="24"/>
          <w:szCs w:val="24"/>
          <w:lang w:eastAsia="en-GB"/>
        </w:rPr>
        <w:t xml:space="preserve">omen, </w:t>
      </w:r>
      <w:r w:rsidRPr="002569C6">
        <w:rPr>
          <w:rFonts w:eastAsia="Times New Roman" w:cstheme="minorHAnsi"/>
          <w:color w:val="000000" w:themeColor="text1"/>
          <w:sz w:val="24"/>
          <w:szCs w:val="24"/>
          <w:lang w:eastAsia="en-GB"/>
        </w:rPr>
        <w:t>11</w:t>
      </w:r>
      <w:r w:rsidR="002569C6" w:rsidRPr="002569C6">
        <w:rPr>
          <w:rFonts w:eastAsia="Times New Roman" w:cstheme="minorHAnsi"/>
          <w:color w:val="000000" w:themeColor="text1"/>
          <w:sz w:val="24"/>
          <w:szCs w:val="24"/>
          <w:lang w:eastAsia="en-GB"/>
        </w:rPr>
        <w:t>(</w:t>
      </w:r>
      <w:r w:rsidRPr="002569C6">
        <w:rPr>
          <w:rFonts w:eastAsia="Times New Roman" w:cstheme="minorHAnsi"/>
          <w:color w:val="000000" w:themeColor="text1"/>
          <w:sz w:val="24"/>
          <w:szCs w:val="24"/>
          <w:lang w:eastAsia="en-GB"/>
        </w:rPr>
        <w:t>6</w:t>
      </w:r>
      <w:r w:rsidR="002569C6" w:rsidRPr="002569C6">
        <w:rPr>
          <w:rFonts w:eastAsia="Times New Roman" w:cstheme="minorHAnsi"/>
          <w:color w:val="000000" w:themeColor="text1"/>
          <w:sz w:val="24"/>
          <w:szCs w:val="24"/>
          <w:lang w:eastAsia="en-GB"/>
        </w:rPr>
        <w:t>)</w:t>
      </w:r>
      <w:r w:rsidRPr="002569C6">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 822-7; author reply 828-9.</w:t>
      </w:r>
    </w:p>
    <w:p w14:paraId="26C75523" w14:textId="53A368C9" w:rsidR="00BC42DE" w:rsidRPr="00844268" w:rsidRDefault="00BC42DE" w:rsidP="009D2FA4">
      <w:pPr>
        <w:spacing w:line="480" w:lineRule="auto"/>
        <w:rPr>
          <w:rFonts w:eastAsia="Times New Roman" w:cstheme="minorHAnsi"/>
          <w:color w:val="000000" w:themeColor="text1"/>
          <w:sz w:val="24"/>
          <w:szCs w:val="24"/>
          <w:shd w:val="clear" w:color="auto" w:fill="FFFFFF"/>
          <w:lang w:eastAsia="en-GB"/>
        </w:rPr>
      </w:pPr>
      <w:r w:rsidRPr="00BC42DE">
        <w:rPr>
          <w:rFonts w:eastAsia="Times New Roman" w:cstheme="minorHAnsi"/>
          <w:color w:val="000000" w:themeColor="text1"/>
          <w:sz w:val="24"/>
          <w:szCs w:val="24"/>
          <w:shd w:val="clear" w:color="auto" w:fill="FFFFFF"/>
          <w:lang w:eastAsia="en-GB"/>
        </w:rPr>
        <w:t xml:space="preserve">Goodman, L. &amp; Epstein, D. (2009). </w:t>
      </w:r>
      <w:r w:rsidRPr="00BC42DE">
        <w:rPr>
          <w:rFonts w:eastAsia="Times New Roman" w:cstheme="minorHAnsi"/>
          <w:i/>
          <w:iCs/>
          <w:color w:val="000000" w:themeColor="text1"/>
          <w:sz w:val="24"/>
          <w:szCs w:val="24"/>
          <w:shd w:val="clear" w:color="auto" w:fill="FFFFFF"/>
          <w:lang w:eastAsia="en-GB"/>
        </w:rPr>
        <w:t>Listening to Battered Women: A Survivor-</w:t>
      </w:r>
      <w:proofErr w:type="spellStart"/>
      <w:r w:rsidRPr="00BC42DE">
        <w:rPr>
          <w:rFonts w:eastAsia="Times New Roman" w:cstheme="minorHAnsi"/>
          <w:i/>
          <w:iCs/>
          <w:color w:val="000000" w:themeColor="text1"/>
          <w:sz w:val="24"/>
          <w:szCs w:val="24"/>
          <w:shd w:val="clear" w:color="auto" w:fill="FFFFFF"/>
          <w:lang w:eastAsia="en-GB"/>
        </w:rPr>
        <w:t>Centered</w:t>
      </w:r>
      <w:proofErr w:type="spellEnd"/>
      <w:r w:rsidRPr="00BC42DE">
        <w:rPr>
          <w:rFonts w:eastAsia="Times New Roman" w:cstheme="minorHAnsi"/>
          <w:i/>
          <w:iCs/>
          <w:color w:val="000000" w:themeColor="text1"/>
          <w:sz w:val="24"/>
          <w:szCs w:val="24"/>
          <w:shd w:val="clear" w:color="auto" w:fill="FFFFFF"/>
          <w:lang w:eastAsia="en-GB"/>
        </w:rPr>
        <w:t xml:space="preserve"> Approach to Advocacy, Mental Health and Justice</w:t>
      </w:r>
      <w:r w:rsidRPr="00BC42DE">
        <w:rPr>
          <w:rFonts w:eastAsia="Times New Roman" w:cstheme="minorHAnsi"/>
          <w:color w:val="000000" w:themeColor="text1"/>
          <w:sz w:val="24"/>
          <w:szCs w:val="24"/>
          <w:shd w:val="clear" w:color="auto" w:fill="FFFFFF"/>
          <w:lang w:eastAsia="en-GB"/>
        </w:rPr>
        <w:t>. Washington</w:t>
      </w:r>
      <w:r w:rsidR="009B157B">
        <w:rPr>
          <w:rFonts w:eastAsia="Times New Roman" w:cstheme="minorHAnsi"/>
          <w:color w:val="000000" w:themeColor="text1"/>
          <w:sz w:val="24"/>
          <w:szCs w:val="24"/>
          <w:shd w:val="clear" w:color="auto" w:fill="FFFFFF"/>
          <w:lang w:eastAsia="en-GB"/>
        </w:rPr>
        <w:t>,</w:t>
      </w:r>
      <w:r w:rsidRPr="00BC42DE">
        <w:rPr>
          <w:rFonts w:eastAsia="Times New Roman" w:cstheme="minorHAnsi"/>
          <w:color w:val="000000" w:themeColor="text1"/>
          <w:sz w:val="24"/>
          <w:szCs w:val="24"/>
          <w:shd w:val="clear" w:color="auto" w:fill="FFFFFF"/>
          <w:lang w:eastAsia="en-GB"/>
        </w:rPr>
        <w:t xml:space="preserve"> DC: American Psychological Association.</w:t>
      </w:r>
    </w:p>
    <w:p w14:paraId="42279A19" w14:textId="3F1C037C" w:rsidR="009D2FA4" w:rsidRDefault="009D2FA4" w:rsidP="009D2FA4">
      <w:pPr>
        <w:spacing w:line="480" w:lineRule="auto"/>
        <w:rPr>
          <w:rFonts w:cstheme="minorHAnsi"/>
          <w:color w:val="000000" w:themeColor="text1"/>
          <w:sz w:val="24"/>
          <w:szCs w:val="24"/>
        </w:rPr>
      </w:pPr>
      <w:proofErr w:type="spellStart"/>
      <w:r w:rsidRPr="00844268">
        <w:rPr>
          <w:rFonts w:cstheme="minorHAnsi"/>
          <w:color w:val="000000" w:themeColor="text1"/>
          <w:sz w:val="24"/>
          <w:szCs w:val="24"/>
        </w:rPr>
        <w:t>Goodmark</w:t>
      </w:r>
      <w:proofErr w:type="spellEnd"/>
      <w:r w:rsidR="002F4A8B">
        <w:rPr>
          <w:rFonts w:cstheme="minorHAnsi"/>
          <w:color w:val="000000" w:themeColor="text1"/>
          <w:sz w:val="24"/>
          <w:szCs w:val="24"/>
        </w:rPr>
        <w:t>,</w:t>
      </w:r>
      <w:r w:rsidRPr="00844268">
        <w:rPr>
          <w:rFonts w:cstheme="minorHAnsi"/>
          <w:color w:val="000000" w:themeColor="text1"/>
          <w:sz w:val="24"/>
          <w:szCs w:val="24"/>
        </w:rPr>
        <w:t xml:space="preserve"> L</w:t>
      </w:r>
      <w:r w:rsidR="002F4A8B">
        <w:rPr>
          <w:rFonts w:cstheme="minorHAnsi"/>
          <w:color w:val="000000" w:themeColor="text1"/>
          <w:sz w:val="24"/>
          <w:szCs w:val="24"/>
        </w:rPr>
        <w:t>.</w:t>
      </w:r>
      <w:r w:rsidRPr="00844268">
        <w:rPr>
          <w:rFonts w:cstheme="minorHAnsi"/>
          <w:color w:val="000000" w:themeColor="text1"/>
          <w:sz w:val="24"/>
          <w:szCs w:val="24"/>
        </w:rPr>
        <w:t xml:space="preserve"> (2018)</w:t>
      </w:r>
      <w:r w:rsidR="009944DB">
        <w:rPr>
          <w:rFonts w:cstheme="minorHAnsi"/>
          <w:color w:val="000000" w:themeColor="text1"/>
          <w:sz w:val="24"/>
          <w:szCs w:val="24"/>
        </w:rPr>
        <w:t>.</w:t>
      </w:r>
      <w:r w:rsidRPr="00844268">
        <w:rPr>
          <w:rFonts w:cstheme="minorHAnsi"/>
          <w:color w:val="000000" w:themeColor="text1"/>
          <w:sz w:val="24"/>
          <w:szCs w:val="24"/>
        </w:rPr>
        <w:t xml:space="preserve"> </w:t>
      </w:r>
      <w:r w:rsidRPr="00844268">
        <w:rPr>
          <w:rFonts w:cstheme="minorHAnsi"/>
          <w:i/>
          <w:iCs/>
          <w:color w:val="000000" w:themeColor="text1"/>
          <w:sz w:val="24"/>
          <w:szCs w:val="24"/>
        </w:rPr>
        <w:t xml:space="preserve">Decriminalizing Domestic Violence: A Balanced Policy Approach to Intimate Partner Violence. </w:t>
      </w:r>
      <w:r w:rsidR="009B157B">
        <w:rPr>
          <w:rFonts w:cstheme="minorHAnsi"/>
          <w:color w:val="000000" w:themeColor="text1"/>
          <w:sz w:val="24"/>
          <w:szCs w:val="24"/>
        </w:rPr>
        <w:t>Berkeley, CA</w:t>
      </w:r>
      <w:r w:rsidRPr="00844268">
        <w:rPr>
          <w:rFonts w:cstheme="minorHAnsi"/>
          <w:color w:val="000000" w:themeColor="text1"/>
          <w:sz w:val="24"/>
          <w:szCs w:val="24"/>
        </w:rPr>
        <w:t>: University of California Press.</w:t>
      </w:r>
    </w:p>
    <w:p w14:paraId="1A9BF80E" w14:textId="69682D55" w:rsidR="00ED19F4" w:rsidRPr="00DE7A26" w:rsidRDefault="00ED19F4" w:rsidP="00D95061">
      <w:pPr>
        <w:spacing w:line="480" w:lineRule="auto"/>
        <w:rPr>
          <w:rFonts w:cstheme="minorHAnsi"/>
          <w:color w:val="000000" w:themeColor="text1"/>
          <w:sz w:val="24"/>
          <w:szCs w:val="24"/>
        </w:rPr>
      </w:pPr>
      <w:r>
        <w:rPr>
          <w:rFonts w:cstheme="minorHAnsi"/>
          <w:color w:val="000000" w:themeColor="text1"/>
          <w:sz w:val="24"/>
          <w:szCs w:val="24"/>
        </w:rPr>
        <w:t>Greene</w:t>
      </w:r>
      <w:r w:rsidR="000E2AD8">
        <w:rPr>
          <w:rFonts w:cstheme="minorHAnsi"/>
          <w:color w:val="000000" w:themeColor="text1"/>
          <w:sz w:val="24"/>
          <w:szCs w:val="24"/>
        </w:rPr>
        <w:t>, E.</w:t>
      </w:r>
      <w:r>
        <w:rPr>
          <w:rFonts w:cstheme="minorHAnsi"/>
          <w:color w:val="000000" w:themeColor="text1"/>
          <w:sz w:val="24"/>
          <w:szCs w:val="24"/>
        </w:rPr>
        <w:t xml:space="preserve"> &amp; O’Leary</w:t>
      </w:r>
      <w:r w:rsidR="000E2AD8">
        <w:rPr>
          <w:rFonts w:cstheme="minorHAnsi"/>
          <w:color w:val="000000" w:themeColor="text1"/>
          <w:sz w:val="24"/>
          <w:szCs w:val="24"/>
        </w:rPr>
        <w:t>, J.</w:t>
      </w:r>
      <w:r>
        <w:rPr>
          <w:rFonts w:cstheme="minorHAnsi"/>
          <w:color w:val="000000" w:themeColor="text1"/>
          <w:sz w:val="24"/>
          <w:szCs w:val="24"/>
        </w:rPr>
        <w:t xml:space="preserve"> (2018).</w:t>
      </w:r>
      <w:r w:rsidR="000E2AD8">
        <w:rPr>
          <w:rFonts w:cstheme="minorHAnsi"/>
          <w:color w:val="000000" w:themeColor="text1"/>
          <w:sz w:val="24"/>
          <w:szCs w:val="24"/>
        </w:rPr>
        <w:t xml:space="preserve"> </w:t>
      </w:r>
      <w:r w:rsidR="00C87C4C" w:rsidRPr="00C87C4C">
        <w:rPr>
          <w:rFonts w:cstheme="minorHAnsi"/>
          <w:color w:val="000000" w:themeColor="text1"/>
          <w:sz w:val="24"/>
          <w:szCs w:val="24"/>
        </w:rPr>
        <w:t xml:space="preserve">Domestic </w:t>
      </w:r>
      <w:r w:rsidR="009B157B">
        <w:rPr>
          <w:rFonts w:cstheme="minorHAnsi"/>
          <w:color w:val="000000" w:themeColor="text1"/>
          <w:sz w:val="24"/>
          <w:szCs w:val="24"/>
        </w:rPr>
        <w:t>v</w:t>
      </w:r>
      <w:r w:rsidR="00C87C4C" w:rsidRPr="00C87C4C">
        <w:rPr>
          <w:rFonts w:cstheme="minorHAnsi"/>
          <w:color w:val="000000" w:themeColor="text1"/>
          <w:sz w:val="24"/>
          <w:szCs w:val="24"/>
        </w:rPr>
        <w:t xml:space="preserve">iolence </w:t>
      </w:r>
      <w:r w:rsidR="009B157B">
        <w:rPr>
          <w:rFonts w:cstheme="minorHAnsi"/>
          <w:color w:val="000000" w:themeColor="text1"/>
          <w:sz w:val="24"/>
          <w:szCs w:val="24"/>
        </w:rPr>
        <w:t>d</w:t>
      </w:r>
      <w:r w:rsidR="00C87C4C" w:rsidRPr="00C87C4C">
        <w:rPr>
          <w:rFonts w:cstheme="minorHAnsi"/>
          <w:color w:val="000000" w:themeColor="text1"/>
          <w:sz w:val="24"/>
          <w:szCs w:val="24"/>
        </w:rPr>
        <w:t xml:space="preserve">isclosure </w:t>
      </w:r>
      <w:r w:rsidR="009B157B">
        <w:rPr>
          <w:rFonts w:cstheme="minorHAnsi"/>
          <w:color w:val="000000" w:themeColor="text1"/>
          <w:sz w:val="24"/>
          <w:szCs w:val="24"/>
        </w:rPr>
        <w:t>s</w:t>
      </w:r>
      <w:r w:rsidR="00C87C4C" w:rsidRPr="00C87C4C">
        <w:rPr>
          <w:rFonts w:cstheme="minorHAnsi"/>
          <w:color w:val="000000" w:themeColor="text1"/>
          <w:sz w:val="24"/>
          <w:szCs w:val="24"/>
        </w:rPr>
        <w:t xml:space="preserve">chemes: Effective </w:t>
      </w:r>
      <w:r w:rsidR="009B157B">
        <w:rPr>
          <w:rFonts w:cstheme="minorHAnsi"/>
          <w:color w:val="000000" w:themeColor="text1"/>
          <w:sz w:val="24"/>
          <w:szCs w:val="24"/>
        </w:rPr>
        <w:t>l</w:t>
      </w:r>
      <w:r w:rsidR="00C87C4C" w:rsidRPr="00C87C4C">
        <w:rPr>
          <w:rFonts w:cstheme="minorHAnsi"/>
          <w:color w:val="000000" w:themeColor="text1"/>
          <w:sz w:val="24"/>
          <w:szCs w:val="24"/>
        </w:rPr>
        <w:t xml:space="preserve">aw </w:t>
      </w:r>
      <w:r w:rsidR="009B157B">
        <w:rPr>
          <w:rFonts w:cstheme="minorHAnsi"/>
          <w:color w:val="000000" w:themeColor="text1"/>
          <w:sz w:val="24"/>
          <w:szCs w:val="24"/>
        </w:rPr>
        <w:t>r</w:t>
      </w:r>
      <w:r w:rsidR="00C87C4C" w:rsidRPr="00C87C4C">
        <w:rPr>
          <w:rFonts w:cstheme="minorHAnsi"/>
          <w:color w:val="000000" w:themeColor="text1"/>
          <w:sz w:val="24"/>
          <w:szCs w:val="24"/>
        </w:rPr>
        <w:t xml:space="preserve">eform or </w:t>
      </w:r>
      <w:r w:rsidR="009B157B">
        <w:rPr>
          <w:rFonts w:cstheme="minorHAnsi"/>
          <w:color w:val="000000" w:themeColor="text1"/>
          <w:sz w:val="24"/>
          <w:szCs w:val="24"/>
        </w:rPr>
        <w:t>c</w:t>
      </w:r>
      <w:r w:rsidR="00C87C4C" w:rsidRPr="00C87C4C">
        <w:rPr>
          <w:rFonts w:cstheme="minorHAnsi"/>
          <w:color w:val="000000" w:themeColor="text1"/>
          <w:sz w:val="24"/>
          <w:szCs w:val="24"/>
        </w:rPr>
        <w:t xml:space="preserve">ontinued </w:t>
      </w:r>
      <w:r w:rsidR="009B157B">
        <w:rPr>
          <w:rFonts w:cstheme="minorHAnsi"/>
          <w:color w:val="000000" w:themeColor="text1"/>
          <w:sz w:val="24"/>
          <w:szCs w:val="24"/>
        </w:rPr>
        <w:t>a</w:t>
      </w:r>
      <w:r w:rsidR="00C87C4C" w:rsidRPr="00C87C4C">
        <w:rPr>
          <w:rFonts w:cstheme="minorHAnsi"/>
          <w:color w:val="000000" w:themeColor="text1"/>
          <w:sz w:val="24"/>
          <w:szCs w:val="24"/>
        </w:rPr>
        <w:t xml:space="preserve">ssertion of </w:t>
      </w:r>
      <w:r w:rsidR="009B157B">
        <w:rPr>
          <w:rFonts w:cstheme="minorHAnsi"/>
          <w:color w:val="000000" w:themeColor="text1"/>
          <w:sz w:val="24"/>
          <w:szCs w:val="24"/>
        </w:rPr>
        <w:t>p</w:t>
      </w:r>
      <w:r w:rsidR="00C87C4C" w:rsidRPr="00C87C4C">
        <w:rPr>
          <w:rFonts w:cstheme="minorHAnsi"/>
          <w:color w:val="000000" w:themeColor="text1"/>
          <w:sz w:val="24"/>
          <w:szCs w:val="24"/>
        </w:rPr>
        <w:t xml:space="preserve">atriarchal </w:t>
      </w:r>
      <w:r w:rsidR="009B157B">
        <w:rPr>
          <w:rFonts w:cstheme="minorHAnsi"/>
          <w:color w:val="000000" w:themeColor="text1"/>
          <w:sz w:val="24"/>
          <w:szCs w:val="24"/>
        </w:rPr>
        <w:t>p</w:t>
      </w:r>
      <w:r w:rsidR="00C87C4C" w:rsidRPr="00C87C4C">
        <w:rPr>
          <w:rFonts w:cstheme="minorHAnsi"/>
          <w:color w:val="000000" w:themeColor="text1"/>
          <w:sz w:val="24"/>
          <w:szCs w:val="24"/>
        </w:rPr>
        <w:t>ower?</w:t>
      </w:r>
      <w:r w:rsidR="00C87C4C">
        <w:rPr>
          <w:rFonts w:cstheme="minorHAnsi"/>
          <w:color w:val="000000" w:themeColor="text1"/>
          <w:sz w:val="24"/>
          <w:szCs w:val="24"/>
        </w:rPr>
        <w:t xml:space="preserve"> </w:t>
      </w:r>
      <w:r w:rsidR="00DE7A26">
        <w:rPr>
          <w:rFonts w:cstheme="minorHAnsi"/>
          <w:i/>
          <w:iCs/>
          <w:color w:val="000000" w:themeColor="text1"/>
          <w:sz w:val="24"/>
          <w:szCs w:val="24"/>
        </w:rPr>
        <w:t xml:space="preserve">Bond Law Review, </w:t>
      </w:r>
      <w:r w:rsidR="00DE7A26">
        <w:rPr>
          <w:rFonts w:cstheme="minorHAnsi"/>
          <w:color w:val="000000" w:themeColor="text1"/>
          <w:sz w:val="24"/>
          <w:szCs w:val="24"/>
        </w:rPr>
        <w:t xml:space="preserve">30(1), </w:t>
      </w:r>
      <w:r w:rsidR="004A7B6C">
        <w:rPr>
          <w:rFonts w:cstheme="minorHAnsi"/>
          <w:color w:val="000000" w:themeColor="text1"/>
          <w:sz w:val="24"/>
          <w:szCs w:val="24"/>
        </w:rPr>
        <w:t>6.</w:t>
      </w:r>
    </w:p>
    <w:p w14:paraId="0E440755" w14:textId="2D6D806F" w:rsidR="00D95061" w:rsidRPr="00844268" w:rsidRDefault="00D95061" w:rsidP="00D95061">
      <w:pPr>
        <w:spacing w:line="480" w:lineRule="auto"/>
        <w:rPr>
          <w:rFonts w:cstheme="minorHAnsi"/>
          <w:color w:val="000000" w:themeColor="text1"/>
          <w:sz w:val="24"/>
          <w:szCs w:val="24"/>
        </w:rPr>
      </w:pPr>
      <w:r w:rsidRPr="00D95061">
        <w:rPr>
          <w:rFonts w:cstheme="minorHAnsi"/>
          <w:color w:val="000000" w:themeColor="text1"/>
          <w:sz w:val="24"/>
          <w:szCs w:val="24"/>
        </w:rPr>
        <w:t xml:space="preserve">Gutierrez, L. (1991). Empowering women of </w:t>
      </w:r>
      <w:proofErr w:type="spellStart"/>
      <w:r w:rsidRPr="00D95061">
        <w:rPr>
          <w:rFonts w:cstheme="minorHAnsi"/>
          <w:color w:val="000000" w:themeColor="text1"/>
          <w:sz w:val="24"/>
          <w:szCs w:val="24"/>
        </w:rPr>
        <w:t>color</w:t>
      </w:r>
      <w:proofErr w:type="spellEnd"/>
      <w:r w:rsidRPr="00D95061">
        <w:rPr>
          <w:rFonts w:cstheme="minorHAnsi"/>
          <w:color w:val="000000" w:themeColor="text1"/>
          <w:sz w:val="24"/>
          <w:szCs w:val="24"/>
        </w:rPr>
        <w:t>: A feminist model. In M. Bricker</w:t>
      </w:r>
      <w:r w:rsidR="001F2098">
        <w:rPr>
          <w:rFonts w:cstheme="minorHAnsi"/>
          <w:color w:val="000000" w:themeColor="text1"/>
          <w:sz w:val="24"/>
          <w:szCs w:val="24"/>
        </w:rPr>
        <w:t>-</w:t>
      </w:r>
      <w:r w:rsidRPr="00D95061">
        <w:rPr>
          <w:rFonts w:cstheme="minorHAnsi"/>
          <w:color w:val="000000" w:themeColor="text1"/>
          <w:sz w:val="24"/>
          <w:szCs w:val="24"/>
        </w:rPr>
        <w:t xml:space="preserve">Jenkins, N.R. Hooyman &amp; N. Gottlieb (Eds.), </w:t>
      </w:r>
      <w:r w:rsidRPr="000E13BA">
        <w:rPr>
          <w:rFonts w:cstheme="minorHAnsi"/>
          <w:i/>
          <w:iCs/>
          <w:color w:val="000000" w:themeColor="text1"/>
          <w:sz w:val="24"/>
          <w:szCs w:val="24"/>
        </w:rPr>
        <w:t xml:space="preserve">Feminist </w:t>
      </w:r>
      <w:r w:rsidR="000E13BA" w:rsidRPr="000E13BA">
        <w:rPr>
          <w:rFonts w:cstheme="minorHAnsi"/>
          <w:i/>
          <w:iCs/>
          <w:color w:val="000000" w:themeColor="text1"/>
          <w:sz w:val="24"/>
          <w:szCs w:val="24"/>
        </w:rPr>
        <w:t>S</w:t>
      </w:r>
      <w:r w:rsidRPr="000E13BA">
        <w:rPr>
          <w:rFonts w:cstheme="minorHAnsi"/>
          <w:i/>
          <w:iCs/>
          <w:color w:val="000000" w:themeColor="text1"/>
          <w:sz w:val="24"/>
          <w:szCs w:val="24"/>
        </w:rPr>
        <w:t xml:space="preserve">ocial </w:t>
      </w:r>
      <w:r w:rsidR="000E13BA" w:rsidRPr="000E13BA">
        <w:rPr>
          <w:rFonts w:cstheme="minorHAnsi"/>
          <w:i/>
          <w:iCs/>
          <w:color w:val="000000" w:themeColor="text1"/>
          <w:sz w:val="24"/>
          <w:szCs w:val="24"/>
        </w:rPr>
        <w:t>W</w:t>
      </w:r>
      <w:r w:rsidRPr="000E13BA">
        <w:rPr>
          <w:rFonts w:cstheme="minorHAnsi"/>
          <w:i/>
          <w:iCs/>
          <w:color w:val="000000" w:themeColor="text1"/>
          <w:sz w:val="24"/>
          <w:szCs w:val="24"/>
        </w:rPr>
        <w:t xml:space="preserve">ork </w:t>
      </w:r>
      <w:r w:rsidR="000E13BA" w:rsidRPr="000E13BA">
        <w:rPr>
          <w:rFonts w:cstheme="minorHAnsi"/>
          <w:i/>
          <w:iCs/>
          <w:color w:val="000000" w:themeColor="text1"/>
          <w:sz w:val="24"/>
          <w:szCs w:val="24"/>
        </w:rPr>
        <w:t>P</w:t>
      </w:r>
      <w:r w:rsidRPr="000E13BA">
        <w:rPr>
          <w:rFonts w:cstheme="minorHAnsi"/>
          <w:i/>
          <w:iCs/>
          <w:color w:val="000000" w:themeColor="text1"/>
          <w:sz w:val="24"/>
          <w:szCs w:val="24"/>
        </w:rPr>
        <w:t xml:space="preserve">ractice in </w:t>
      </w:r>
      <w:r w:rsidR="000E13BA" w:rsidRPr="000E13BA">
        <w:rPr>
          <w:rFonts w:cstheme="minorHAnsi"/>
          <w:i/>
          <w:iCs/>
          <w:color w:val="000000" w:themeColor="text1"/>
          <w:sz w:val="24"/>
          <w:szCs w:val="24"/>
        </w:rPr>
        <w:t>C</w:t>
      </w:r>
      <w:r w:rsidRPr="000E13BA">
        <w:rPr>
          <w:rFonts w:cstheme="minorHAnsi"/>
          <w:i/>
          <w:iCs/>
          <w:color w:val="000000" w:themeColor="text1"/>
          <w:sz w:val="24"/>
          <w:szCs w:val="24"/>
        </w:rPr>
        <w:t xml:space="preserve">linical </w:t>
      </w:r>
      <w:r w:rsidR="000E13BA" w:rsidRPr="000E13BA">
        <w:rPr>
          <w:rFonts w:cstheme="minorHAnsi"/>
          <w:i/>
          <w:iCs/>
          <w:color w:val="000000" w:themeColor="text1"/>
          <w:sz w:val="24"/>
          <w:szCs w:val="24"/>
        </w:rPr>
        <w:t>S</w:t>
      </w:r>
      <w:r w:rsidRPr="000E13BA">
        <w:rPr>
          <w:rFonts w:cstheme="minorHAnsi"/>
          <w:i/>
          <w:iCs/>
          <w:color w:val="000000" w:themeColor="text1"/>
          <w:sz w:val="24"/>
          <w:szCs w:val="24"/>
        </w:rPr>
        <w:t>ettings</w:t>
      </w:r>
      <w:r w:rsidRPr="00D95061">
        <w:rPr>
          <w:rFonts w:cstheme="minorHAnsi"/>
          <w:color w:val="000000" w:themeColor="text1"/>
          <w:sz w:val="24"/>
          <w:szCs w:val="24"/>
        </w:rPr>
        <w:t xml:space="preserve"> (199-214). Newbury Park, CA: Sage.</w:t>
      </w:r>
    </w:p>
    <w:p w14:paraId="767EFEDD" w14:textId="0B0DF7D9" w:rsidR="00AE4F69" w:rsidRPr="00844268" w:rsidRDefault="00AE4F69" w:rsidP="009D2FA4">
      <w:pPr>
        <w:spacing w:line="480" w:lineRule="auto"/>
        <w:rPr>
          <w:rFonts w:cstheme="minorHAnsi"/>
          <w:color w:val="000000" w:themeColor="text1"/>
          <w:sz w:val="24"/>
          <w:szCs w:val="24"/>
        </w:rPr>
      </w:pPr>
      <w:proofErr w:type="spellStart"/>
      <w:r w:rsidRPr="00844268">
        <w:rPr>
          <w:rFonts w:eastAsia="Times New Roman" w:cstheme="minorHAnsi"/>
          <w:color w:val="000000" w:themeColor="text1"/>
          <w:sz w:val="24"/>
          <w:szCs w:val="24"/>
          <w:shd w:val="clear" w:color="auto" w:fill="FFFFFF"/>
          <w:lang w:eastAsia="en-GB"/>
        </w:rPr>
        <w:t>Hadjimatheou</w:t>
      </w:r>
      <w:proofErr w:type="spellEnd"/>
      <w:r w:rsidRPr="00844268">
        <w:rPr>
          <w:rFonts w:eastAsia="Times New Roman" w:cstheme="minorHAnsi"/>
          <w:color w:val="000000" w:themeColor="text1"/>
          <w:sz w:val="24"/>
          <w:szCs w:val="24"/>
          <w:shd w:val="clear" w:color="auto" w:fill="FFFFFF"/>
          <w:lang w:eastAsia="en-GB"/>
        </w:rPr>
        <w:t xml:space="preserve">, K. (2021). </w:t>
      </w:r>
      <w:r w:rsidR="00F62DE1">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Social </w:t>
      </w:r>
      <w:r w:rsidR="001F2098">
        <w:rPr>
          <w:rFonts w:eastAsia="Times New Roman" w:cstheme="minorHAnsi"/>
          <w:color w:val="000000" w:themeColor="text1"/>
          <w:sz w:val="24"/>
          <w:szCs w:val="24"/>
          <w:shd w:val="clear" w:color="auto" w:fill="FFFFFF"/>
          <w:lang w:eastAsia="en-GB"/>
        </w:rPr>
        <w:t>c</w:t>
      </w:r>
      <w:r w:rsidRPr="00844268">
        <w:rPr>
          <w:rFonts w:eastAsia="Times New Roman" w:cstheme="minorHAnsi"/>
          <w:color w:val="000000" w:themeColor="text1"/>
          <w:sz w:val="24"/>
          <w:szCs w:val="24"/>
          <w:shd w:val="clear" w:color="auto" w:fill="FFFFFF"/>
          <w:lang w:eastAsia="en-GB"/>
        </w:rPr>
        <w:t xml:space="preserve">are </w:t>
      </w:r>
      <w:r w:rsidR="001F2098">
        <w:rPr>
          <w:rFonts w:eastAsia="Times New Roman" w:cstheme="minorHAnsi"/>
          <w:color w:val="000000" w:themeColor="text1"/>
          <w:sz w:val="24"/>
          <w:szCs w:val="24"/>
          <w:shd w:val="clear" w:color="auto" w:fill="FFFFFF"/>
          <w:lang w:eastAsia="en-GB"/>
        </w:rPr>
        <w:t>t</w:t>
      </w:r>
      <w:r w:rsidRPr="00844268">
        <w:rPr>
          <w:rFonts w:eastAsia="Times New Roman" w:cstheme="minorHAnsi"/>
          <w:color w:val="000000" w:themeColor="text1"/>
          <w:sz w:val="24"/>
          <w:szCs w:val="24"/>
          <w:shd w:val="clear" w:color="auto" w:fill="FFFFFF"/>
          <w:lang w:eastAsia="en-GB"/>
        </w:rPr>
        <w:t xml:space="preserve">old me I </w:t>
      </w:r>
      <w:r w:rsidR="001F2098">
        <w:rPr>
          <w:rFonts w:eastAsia="Times New Roman" w:cstheme="minorHAnsi"/>
          <w:color w:val="000000" w:themeColor="text1"/>
          <w:sz w:val="24"/>
          <w:szCs w:val="24"/>
          <w:shd w:val="clear" w:color="auto" w:fill="FFFFFF"/>
          <w:lang w:eastAsia="en-GB"/>
        </w:rPr>
        <w:t>h</w:t>
      </w:r>
      <w:r w:rsidRPr="00844268">
        <w:rPr>
          <w:rFonts w:eastAsia="Times New Roman" w:cstheme="minorHAnsi"/>
          <w:color w:val="000000" w:themeColor="text1"/>
          <w:sz w:val="24"/>
          <w:szCs w:val="24"/>
          <w:shd w:val="clear" w:color="auto" w:fill="FFFFFF"/>
          <w:lang w:eastAsia="en-GB"/>
        </w:rPr>
        <w:t>ad to</w:t>
      </w:r>
      <w:r w:rsidR="00F62DE1">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 Empowerment </w:t>
      </w:r>
      <w:r w:rsidR="001F2098">
        <w:rPr>
          <w:rFonts w:eastAsia="Times New Roman" w:cstheme="minorHAnsi"/>
          <w:color w:val="000000" w:themeColor="text1"/>
          <w:sz w:val="24"/>
          <w:szCs w:val="24"/>
          <w:shd w:val="clear" w:color="auto" w:fill="FFFFFF"/>
          <w:lang w:eastAsia="en-GB"/>
        </w:rPr>
        <w:t>a</w:t>
      </w:r>
      <w:r w:rsidRPr="00844268">
        <w:rPr>
          <w:rFonts w:eastAsia="Times New Roman" w:cstheme="minorHAnsi"/>
          <w:color w:val="000000" w:themeColor="text1"/>
          <w:sz w:val="24"/>
          <w:szCs w:val="24"/>
          <w:shd w:val="clear" w:color="auto" w:fill="FFFFFF"/>
          <w:lang w:eastAsia="en-GB"/>
        </w:rPr>
        <w:t xml:space="preserve">nd </w:t>
      </w:r>
      <w:proofErr w:type="spellStart"/>
      <w:r w:rsidR="001F2098">
        <w:rPr>
          <w:rFonts w:eastAsia="Times New Roman" w:cstheme="minorHAnsi"/>
          <w:color w:val="000000" w:themeColor="text1"/>
          <w:sz w:val="24"/>
          <w:szCs w:val="24"/>
          <w:shd w:val="clear" w:color="auto" w:fill="FFFFFF"/>
          <w:lang w:eastAsia="en-GB"/>
        </w:rPr>
        <w:t>r</w:t>
      </w:r>
      <w:r w:rsidRPr="00844268">
        <w:rPr>
          <w:rFonts w:eastAsia="Times New Roman" w:cstheme="minorHAnsi"/>
          <w:color w:val="000000" w:themeColor="text1"/>
          <w:sz w:val="24"/>
          <w:szCs w:val="24"/>
          <w:shd w:val="clear" w:color="auto" w:fill="FFFFFF"/>
          <w:lang w:eastAsia="en-GB"/>
        </w:rPr>
        <w:t>esponsibilization</w:t>
      </w:r>
      <w:proofErr w:type="spellEnd"/>
      <w:r w:rsidRPr="00844268">
        <w:rPr>
          <w:rFonts w:eastAsia="Times New Roman" w:cstheme="minorHAnsi"/>
          <w:color w:val="000000" w:themeColor="text1"/>
          <w:sz w:val="24"/>
          <w:szCs w:val="24"/>
          <w:shd w:val="clear" w:color="auto" w:fill="FFFFFF"/>
          <w:lang w:eastAsia="en-GB"/>
        </w:rPr>
        <w:t xml:space="preserve"> in </w:t>
      </w:r>
      <w:r w:rsidR="001F2098">
        <w:rPr>
          <w:rFonts w:eastAsia="Times New Roman" w:cstheme="minorHAnsi"/>
          <w:color w:val="000000" w:themeColor="text1"/>
          <w:sz w:val="24"/>
          <w:szCs w:val="24"/>
          <w:shd w:val="clear" w:color="auto" w:fill="FFFFFF"/>
          <w:lang w:eastAsia="en-GB"/>
        </w:rPr>
        <w:t>t</w:t>
      </w:r>
      <w:r w:rsidRPr="00844268">
        <w:rPr>
          <w:rFonts w:eastAsia="Times New Roman" w:cstheme="minorHAnsi"/>
          <w:color w:val="000000" w:themeColor="text1"/>
          <w:sz w:val="24"/>
          <w:szCs w:val="24"/>
          <w:shd w:val="clear" w:color="auto" w:fill="FFFFFF"/>
          <w:lang w:eastAsia="en-GB"/>
        </w:rPr>
        <w:t xml:space="preserve">he </w:t>
      </w:r>
      <w:r w:rsidR="000B72EF">
        <w:rPr>
          <w:rFonts w:eastAsia="Times New Roman" w:cstheme="minorHAnsi"/>
          <w:color w:val="000000" w:themeColor="text1"/>
          <w:sz w:val="24"/>
          <w:szCs w:val="24"/>
          <w:shd w:val="clear" w:color="auto" w:fill="FFFFFF"/>
          <w:lang w:eastAsia="en-GB"/>
        </w:rPr>
        <w:t>d</w:t>
      </w:r>
      <w:r w:rsidRPr="00844268">
        <w:rPr>
          <w:rFonts w:eastAsia="Times New Roman" w:cstheme="minorHAnsi"/>
          <w:color w:val="000000" w:themeColor="text1"/>
          <w:sz w:val="24"/>
          <w:szCs w:val="24"/>
          <w:shd w:val="clear" w:color="auto" w:fill="FFFFFF"/>
          <w:lang w:eastAsia="en-GB"/>
        </w:rPr>
        <w:t xml:space="preserve">omestic </w:t>
      </w:r>
      <w:r w:rsidR="000B72EF">
        <w:rPr>
          <w:rFonts w:eastAsia="Times New Roman" w:cstheme="minorHAnsi"/>
          <w:color w:val="000000" w:themeColor="text1"/>
          <w:sz w:val="24"/>
          <w:szCs w:val="24"/>
          <w:shd w:val="clear" w:color="auto" w:fill="FFFFFF"/>
          <w:lang w:eastAsia="en-GB"/>
        </w:rPr>
        <w:t>v</w:t>
      </w:r>
      <w:r w:rsidRPr="00844268">
        <w:rPr>
          <w:rFonts w:eastAsia="Times New Roman" w:cstheme="minorHAnsi"/>
          <w:color w:val="000000" w:themeColor="text1"/>
          <w:sz w:val="24"/>
          <w:szCs w:val="24"/>
          <w:shd w:val="clear" w:color="auto" w:fill="FFFFFF"/>
          <w:lang w:eastAsia="en-GB"/>
        </w:rPr>
        <w:t xml:space="preserve">iolence </w:t>
      </w:r>
      <w:r w:rsidR="000B72EF">
        <w:rPr>
          <w:rFonts w:eastAsia="Times New Roman" w:cstheme="minorHAnsi"/>
          <w:color w:val="000000" w:themeColor="text1"/>
          <w:sz w:val="24"/>
          <w:szCs w:val="24"/>
          <w:shd w:val="clear" w:color="auto" w:fill="FFFFFF"/>
          <w:lang w:eastAsia="en-GB"/>
        </w:rPr>
        <w:t>d</w:t>
      </w:r>
      <w:r w:rsidRPr="00844268">
        <w:rPr>
          <w:rFonts w:eastAsia="Times New Roman" w:cstheme="minorHAnsi"/>
          <w:color w:val="000000" w:themeColor="text1"/>
          <w:sz w:val="24"/>
          <w:szCs w:val="24"/>
          <w:shd w:val="clear" w:color="auto" w:fill="FFFFFF"/>
          <w:lang w:eastAsia="en-GB"/>
        </w:rPr>
        <w:t xml:space="preserve">isclosure </w:t>
      </w:r>
      <w:r w:rsidR="000B72EF">
        <w:rPr>
          <w:rFonts w:eastAsia="Times New Roman" w:cstheme="minorHAnsi"/>
          <w:color w:val="000000" w:themeColor="text1"/>
          <w:sz w:val="24"/>
          <w:szCs w:val="24"/>
          <w:shd w:val="clear" w:color="auto" w:fill="FFFFFF"/>
          <w:lang w:eastAsia="en-GB"/>
        </w:rPr>
        <w:t>s</w:t>
      </w:r>
      <w:r w:rsidRPr="00844268">
        <w:rPr>
          <w:rFonts w:eastAsia="Times New Roman" w:cstheme="minorHAnsi"/>
          <w:color w:val="000000" w:themeColor="text1"/>
          <w:sz w:val="24"/>
          <w:szCs w:val="24"/>
          <w:shd w:val="clear" w:color="auto" w:fill="FFFFFF"/>
          <w:lang w:eastAsia="en-GB"/>
        </w:rPr>
        <w:t>cheme</w:t>
      </w:r>
      <w:r w:rsidR="0027451A">
        <w:rPr>
          <w:rFonts w:eastAsia="Times New Roman" w:cstheme="minorHAnsi"/>
          <w:color w:val="000000" w:themeColor="text1"/>
          <w:sz w:val="24"/>
          <w:szCs w:val="24"/>
          <w:shd w:val="clear" w:color="auto" w:fill="FFFFFF"/>
          <w:lang w:eastAsia="en-GB"/>
        </w:rPr>
        <w:t xml:space="preserve">. </w:t>
      </w:r>
      <w:r w:rsidRPr="00844268">
        <w:rPr>
          <w:rFonts w:eastAsia="Times New Roman" w:cstheme="minorHAnsi"/>
          <w:i/>
          <w:iCs/>
          <w:color w:val="000000" w:themeColor="text1"/>
          <w:sz w:val="24"/>
          <w:szCs w:val="24"/>
          <w:bdr w:val="none" w:sz="0" w:space="0" w:color="auto" w:frame="1"/>
          <w:shd w:val="clear" w:color="auto" w:fill="FFFFFF"/>
          <w:lang w:eastAsia="en-GB"/>
        </w:rPr>
        <w:t>The British Journal of Criminology</w:t>
      </w:r>
      <w:r w:rsidRPr="00844268">
        <w:rPr>
          <w:rFonts w:eastAsia="Times New Roman" w:cstheme="minorHAnsi"/>
          <w:color w:val="000000" w:themeColor="text1"/>
          <w:sz w:val="24"/>
          <w:szCs w:val="24"/>
          <w:shd w:val="clear" w:color="auto" w:fill="FFFFFF"/>
          <w:lang w:eastAsia="en-GB"/>
        </w:rPr>
        <w:t>, 62</w:t>
      </w:r>
      <w:r w:rsidR="00277DF1">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2</w:t>
      </w:r>
      <w:r w:rsidR="00277DF1">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320–36</w:t>
      </w:r>
      <w:r w:rsidR="0027451A">
        <w:rPr>
          <w:rFonts w:eastAsia="Times New Roman" w:cstheme="minorHAnsi"/>
          <w:color w:val="000000" w:themeColor="text1"/>
          <w:sz w:val="24"/>
          <w:szCs w:val="24"/>
          <w:shd w:val="clear" w:color="auto" w:fill="FFFFFF"/>
          <w:lang w:eastAsia="en-GB"/>
        </w:rPr>
        <w:t>.</w:t>
      </w:r>
    </w:p>
    <w:p w14:paraId="044F818F" w14:textId="7BDCA9C1" w:rsidR="009D2FA4" w:rsidRPr="00844268" w:rsidRDefault="009D2FA4" w:rsidP="009D2FA4">
      <w:pPr>
        <w:spacing w:line="480" w:lineRule="auto"/>
        <w:jc w:val="both"/>
        <w:rPr>
          <w:rFonts w:cstheme="minorHAnsi"/>
          <w:color w:val="000000" w:themeColor="text1"/>
          <w:sz w:val="24"/>
          <w:szCs w:val="24"/>
        </w:rPr>
      </w:pPr>
      <w:proofErr w:type="spellStart"/>
      <w:r w:rsidRPr="00844268">
        <w:rPr>
          <w:rFonts w:cstheme="minorHAnsi"/>
          <w:color w:val="000000" w:themeColor="text1"/>
          <w:sz w:val="24"/>
          <w:szCs w:val="24"/>
        </w:rPr>
        <w:t>Hadjimatheou</w:t>
      </w:r>
      <w:proofErr w:type="spellEnd"/>
      <w:r w:rsidRPr="00844268">
        <w:rPr>
          <w:rFonts w:cstheme="minorHAnsi"/>
          <w:color w:val="000000" w:themeColor="text1"/>
          <w:sz w:val="24"/>
          <w:szCs w:val="24"/>
        </w:rPr>
        <w:t>, K. &amp; Grace, J</w:t>
      </w:r>
      <w:r w:rsidR="00987943">
        <w:rPr>
          <w:rFonts w:cstheme="minorHAnsi"/>
          <w:color w:val="000000" w:themeColor="text1"/>
          <w:sz w:val="24"/>
          <w:szCs w:val="24"/>
        </w:rPr>
        <w:t>.</w:t>
      </w:r>
      <w:r w:rsidRPr="00844268">
        <w:rPr>
          <w:rFonts w:cstheme="minorHAnsi"/>
          <w:color w:val="000000" w:themeColor="text1"/>
          <w:sz w:val="24"/>
          <w:szCs w:val="24"/>
        </w:rPr>
        <w:t xml:space="preserve"> (2020)</w:t>
      </w:r>
      <w:r w:rsidR="00987943">
        <w:rPr>
          <w:rFonts w:cstheme="minorHAnsi"/>
          <w:color w:val="000000" w:themeColor="text1"/>
          <w:sz w:val="24"/>
          <w:szCs w:val="24"/>
        </w:rPr>
        <w:t>.</w:t>
      </w:r>
      <w:r w:rsidRPr="00844268">
        <w:rPr>
          <w:rFonts w:cstheme="minorHAnsi"/>
          <w:color w:val="000000" w:themeColor="text1"/>
          <w:sz w:val="24"/>
          <w:szCs w:val="24"/>
        </w:rPr>
        <w:t xml:space="preserve"> </w:t>
      </w:r>
      <w:r w:rsidR="00A01B5F">
        <w:rPr>
          <w:rFonts w:cstheme="minorHAnsi"/>
          <w:color w:val="000000" w:themeColor="text1"/>
          <w:sz w:val="24"/>
          <w:szCs w:val="24"/>
        </w:rPr>
        <w:t>“</w:t>
      </w:r>
      <w:r w:rsidRPr="00844268">
        <w:rPr>
          <w:rFonts w:cstheme="minorHAnsi"/>
          <w:color w:val="000000" w:themeColor="text1"/>
          <w:sz w:val="24"/>
          <w:szCs w:val="24"/>
        </w:rPr>
        <w:t>No black and white answer about how far we can go</w:t>
      </w:r>
      <w:r w:rsidR="00A01B5F">
        <w:rPr>
          <w:rFonts w:cstheme="minorHAnsi"/>
          <w:color w:val="000000" w:themeColor="text1"/>
          <w:sz w:val="24"/>
          <w:szCs w:val="24"/>
        </w:rPr>
        <w:t>”</w:t>
      </w:r>
      <w:r w:rsidRPr="00844268">
        <w:rPr>
          <w:rFonts w:cstheme="minorHAnsi"/>
          <w:color w:val="000000" w:themeColor="text1"/>
          <w:sz w:val="24"/>
          <w:szCs w:val="24"/>
        </w:rPr>
        <w:t xml:space="preserve">: </w:t>
      </w:r>
      <w:r w:rsidR="000B72EF">
        <w:rPr>
          <w:rFonts w:cstheme="minorHAnsi"/>
          <w:color w:val="000000" w:themeColor="text1"/>
          <w:sz w:val="24"/>
          <w:szCs w:val="24"/>
        </w:rPr>
        <w:t>P</w:t>
      </w:r>
      <w:r w:rsidRPr="00844268">
        <w:rPr>
          <w:rFonts w:cstheme="minorHAnsi"/>
          <w:color w:val="000000" w:themeColor="text1"/>
          <w:sz w:val="24"/>
          <w:szCs w:val="24"/>
        </w:rPr>
        <w:t>olice decision making under the domestic violence disclosure scheme</w:t>
      </w:r>
      <w:r w:rsidR="0027451A">
        <w:rPr>
          <w:rFonts w:cstheme="minorHAnsi"/>
          <w:color w:val="000000" w:themeColor="text1"/>
          <w:sz w:val="24"/>
          <w:szCs w:val="24"/>
        </w:rPr>
        <w:t>.</w:t>
      </w:r>
      <w:r w:rsidRPr="00844268">
        <w:rPr>
          <w:rFonts w:cstheme="minorHAnsi"/>
          <w:color w:val="000000" w:themeColor="text1"/>
          <w:sz w:val="24"/>
          <w:szCs w:val="24"/>
        </w:rPr>
        <w:t xml:space="preserve"> </w:t>
      </w:r>
      <w:r w:rsidRPr="00844268">
        <w:rPr>
          <w:rFonts w:cstheme="minorHAnsi"/>
          <w:i/>
          <w:iCs/>
          <w:color w:val="000000" w:themeColor="text1"/>
          <w:sz w:val="24"/>
          <w:szCs w:val="24"/>
        </w:rPr>
        <w:t>Policing and Society</w:t>
      </w:r>
      <w:r w:rsidRPr="00844268">
        <w:rPr>
          <w:rFonts w:cstheme="minorHAnsi"/>
          <w:color w:val="000000" w:themeColor="text1"/>
          <w:sz w:val="24"/>
          <w:szCs w:val="24"/>
        </w:rPr>
        <w:t xml:space="preserve">, </w:t>
      </w:r>
      <w:r w:rsidR="00277DF1">
        <w:rPr>
          <w:rFonts w:cstheme="minorHAnsi"/>
          <w:color w:val="000000" w:themeColor="text1"/>
          <w:sz w:val="24"/>
          <w:szCs w:val="24"/>
        </w:rPr>
        <w:t xml:space="preserve">31(7), </w:t>
      </w:r>
      <w:r w:rsidR="00987943">
        <w:rPr>
          <w:rFonts w:cstheme="minorHAnsi"/>
          <w:color w:val="000000" w:themeColor="text1"/>
          <w:sz w:val="24"/>
          <w:szCs w:val="24"/>
        </w:rPr>
        <w:t>834-47.</w:t>
      </w:r>
    </w:p>
    <w:p w14:paraId="69F0B395" w14:textId="2CA79DB8" w:rsidR="00AE4F69" w:rsidRPr="00844268" w:rsidRDefault="00AE4F69" w:rsidP="009D2FA4">
      <w:pPr>
        <w:spacing w:line="480" w:lineRule="auto"/>
        <w:jc w:val="both"/>
        <w:rPr>
          <w:rFonts w:cstheme="minorHAnsi"/>
          <w:color w:val="000000" w:themeColor="text1"/>
          <w:sz w:val="24"/>
          <w:szCs w:val="24"/>
        </w:rPr>
      </w:pPr>
      <w:r w:rsidRPr="00844268">
        <w:rPr>
          <w:rFonts w:cstheme="minorHAnsi"/>
          <w:color w:val="000000" w:themeColor="text1"/>
          <w:sz w:val="24"/>
          <w:szCs w:val="24"/>
        </w:rPr>
        <w:t>Hayes, S. (2014)</w:t>
      </w:r>
      <w:r w:rsidR="00BC42DE">
        <w:rPr>
          <w:rFonts w:cstheme="minorHAnsi"/>
          <w:color w:val="000000" w:themeColor="text1"/>
          <w:sz w:val="24"/>
          <w:szCs w:val="24"/>
        </w:rPr>
        <w:t>.</w:t>
      </w:r>
      <w:r w:rsidRPr="00844268">
        <w:rPr>
          <w:rFonts w:cstheme="minorHAnsi"/>
          <w:color w:val="000000" w:themeColor="text1"/>
          <w:sz w:val="24"/>
          <w:szCs w:val="24"/>
        </w:rPr>
        <w:t xml:space="preserve"> </w:t>
      </w:r>
      <w:r w:rsidRPr="00844268">
        <w:rPr>
          <w:rFonts w:cstheme="minorHAnsi"/>
          <w:i/>
          <w:iCs/>
          <w:color w:val="000000" w:themeColor="text1"/>
          <w:sz w:val="24"/>
          <w:szCs w:val="24"/>
        </w:rPr>
        <w:t>Sex, Love and Abuse</w:t>
      </w:r>
      <w:r w:rsidRPr="00844268">
        <w:rPr>
          <w:rFonts w:cstheme="minorHAnsi"/>
          <w:color w:val="000000" w:themeColor="text1"/>
          <w:sz w:val="24"/>
          <w:szCs w:val="24"/>
        </w:rPr>
        <w:t>. London: Palgrave-MacMillan</w:t>
      </w:r>
      <w:r w:rsidR="000F6309">
        <w:rPr>
          <w:rFonts w:cstheme="minorHAnsi"/>
          <w:color w:val="000000" w:themeColor="text1"/>
          <w:sz w:val="24"/>
          <w:szCs w:val="24"/>
        </w:rPr>
        <w:t>.</w:t>
      </w:r>
    </w:p>
    <w:p w14:paraId="792A0192" w14:textId="3378185F" w:rsidR="009D2FA4" w:rsidRPr="00844268" w:rsidRDefault="009D2FA4" w:rsidP="009D2FA4">
      <w:pPr>
        <w:spacing w:line="480" w:lineRule="auto"/>
        <w:jc w:val="both"/>
        <w:rPr>
          <w:rFonts w:eastAsia="Times New Roman" w:cstheme="minorHAnsi"/>
          <w:color w:val="000000" w:themeColor="text1"/>
          <w:sz w:val="24"/>
          <w:szCs w:val="24"/>
          <w:shd w:val="clear" w:color="auto" w:fill="FFFFFF"/>
          <w:lang w:eastAsia="en-GB"/>
        </w:rPr>
      </w:pPr>
      <w:r w:rsidRPr="00844268">
        <w:rPr>
          <w:rFonts w:cstheme="minorHAnsi"/>
          <w:color w:val="000000" w:themeColor="text1"/>
          <w:sz w:val="24"/>
          <w:szCs w:val="24"/>
        </w:rPr>
        <w:t>Home Office</w:t>
      </w:r>
      <w:r w:rsidR="009944DB">
        <w:rPr>
          <w:rFonts w:cstheme="minorHAnsi"/>
          <w:color w:val="000000" w:themeColor="text1"/>
          <w:sz w:val="24"/>
          <w:szCs w:val="24"/>
        </w:rPr>
        <w:t>.</w:t>
      </w:r>
      <w:r w:rsidRPr="00844268">
        <w:rPr>
          <w:rFonts w:cstheme="minorHAnsi"/>
          <w:color w:val="000000" w:themeColor="text1"/>
          <w:sz w:val="24"/>
          <w:szCs w:val="24"/>
        </w:rPr>
        <w:t xml:space="preserve"> (20</w:t>
      </w:r>
      <w:r w:rsidR="00EA7FF2">
        <w:rPr>
          <w:rFonts w:cstheme="minorHAnsi"/>
          <w:color w:val="000000" w:themeColor="text1"/>
          <w:sz w:val="24"/>
          <w:szCs w:val="24"/>
        </w:rPr>
        <w:t>2</w:t>
      </w:r>
      <w:r w:rsidRPr="00844268">
        <w:rPr>
          <w:rFonts w:cstheme="minorHAnsi"/>
          <w:color w:val="000000" w:themeColor="text1"/>
          <w:sz w:val="24"/>
          <w:szCs w:val="24"/>
        </w:rPr>
        <w:t>3)</w:t>
      </w:r>
      <w:r w:rsidR="009944DB">
        <w:rPr>
          <w:rFonts w:cstheme="minorHAnsi"/>
          <w:color w:val="000000" w:themeColor="text1"/>
          <w:sz w:val="24"/>
          <w:szCs w:val="24"/>
        </w:rPr>
        <w:t>.</w:t>
      </w:r>
      <w:r w:rsidRPr="00844268">
        <w:rPr>
          <w:rFonts w:cstheme="minorHAnsi"/>
          <w:color w:val="000000" w:themeColor="text1"/>
          <w:sz w:val="24"/>
          <w:szCs w:val="24"/>
        </w:rPr>
        <w:t xml:space="preserve"> </w:t>
      </w:r>
      <w:r w:rsidRPr="00844268">
        <w:rPr>
          <w:rFonts w:cstheme="minorHAnsi"/>
          <w:i/>
          <w:iCs/>
          <w:color w:val="000000" w:themeColor="text1"/>
          <w:sz w:val="24"/>
          <w:szCs w:val="24"/>
        </w:rPr>
        <w:t xml:space="preserve">Domestic </w:t>
      </w:r>
      <w:r w:rsidR="000F6309">
        <w:rPr>
          <w:rFonts w:cstheme="minorHAnsi"/>
          <w:i/>
          <w:iCs/>
          <w:color w:val="000000" w:themeColor="text1"/>
          <w:sz w:val="24"/>
          <w:szCs w:val="24"/>
        </w:rPr>
        <w:t>V</w:t>
      </w:r>
      <w:r w:rsidRPr="00844268">
        <w:rPr>
          <w:rFonts w:cstheme="minorHAnsi"/>
          <w:i/>
          <w:iCs/>
          <w:color w:val="000000" w:themeColor="text1"/>
          <w:sz w:val="24"/>
          <w:szCs w:val="24"/>
        </w:rPr>
        <w:t xml:space="preserve">iolence </w:t>
      </w:r>
      <w:r w:rsidR="000F6309">
        <w:rPr>
          <w:rFonts w:cstheme="minorHAnsi"/>
          <w:i/>
          <w:iCs/>
          <w:color w:val="000000" w:themeColor="text1"/>
          <w:sz w:val="24"/>
          <w:szCs w:val="24"/>
        </w:rPr>
        <w:t>D</w:t>
      </w:r>
      <w:r w:rsidRPr="00844268">
        <w:rPr>
          <w:rFonts w:cstheme="minorHAnsi"/>
          <w:i/>
          <w:iCs/>
          <w:color w:val="000000" w:themeColor="text1"/>
          <w:sz w:val="24"/>
          <w:szCs w:val="24"/>
        </w:rPr>
        <w:t xml:space="preserve">isclosure </w:t>
      </w:r>
      <w:r w:rsidR="000F6309">
        <w:rPr>
          <w:rFonts w:cstheme="minorHAnsi"/>
          <w:i/>
          <w:iCs/>
          <w:color w:val="000000" w:themeColor="text1"/>
          <w:sz w:val="24"/>
          <w:szCs w:val="24"/>
        </w:rPr>
        <w:t>S</w:t>
      </w:r>
      <w:r w:rsidRPr="00844268">
        <w:rPr>
          <w:rFonts w:cstheme="minorHAnsi"/>
          <w:i/>
          <w:iCs/>
          <w:color w:val="000000" w:themeColor="text1"/>
          <w:sz w:val="24"/>
          <w:szCs w:val="24"/>
        </w:rPr>
        <w:t xml:space="preserve">cheme (DVD\S) </w:t>
      </w:r>
      <w:r w:rsidR="00EA7FF2">
        <w:rPr>
          <w:rFonts w:cstheme="minorHAnsi"/>
          <w:i/>
          <w:iCs/>
          <w:color w:val="000000" w:themeColor="text1"/>
          <w:sz w:val="24"/>
          <w:szCs w:val="24"/>
        </w:rPr>
        <w:t>Guidance</w:t>
      </w:r>
      <w:r w:rsidRPr="00844268">
        <w:rPr>
          <w:rFonts w:cstheme="minorHAnsi"/>
          <w:color w:val="000000" w:themeColor="text1"/>
          <w:sz w:val="24"/>
          <w:szCs w:val="24"/>
        </w:rPr>
        <w:t>. London: Home Office</w:t>
      </w:r>
      <w:r w:rsidR="000F6309">
        <w:rPr>
          <w:rFonts w:cstheme="minorHAnsi"/>
          <w:color w:val="000000" w:themeColor="text1"/>
          <w:sz w:val="24"/>
          <w:szCs w:val="24"/>
        </w:rPr>
        <w:t>.</w:t>
      </w:r>
    </w:p>
    <w:p w14:paraId="5B8B27D6" w14:textId="4F163AFB" w:rsidR="009D2FA4" w:rsidRPr="00844268" w:rsidRDefault="009D2FA4" w:rsidP="009D2FA4">
      <w:pPr>
        <w:spacing w:line="480" w:lineRule="auto"/>
        <w:rPr>
          <w:rFonts w:eastAsia="Times New Roman" w:cstheme="minorHAnsi"/>
          <w:color w:val="000000" w:themeColor="text1"/>
          <w:sz w:val="24"/>
          <w:szCs w:val="24"/>
          <w:lang w:eastAsia="en-GB"/>
        </w:rPr>
      </w:pPr>
      <w:r w:rsidRPr="00844268">
        <w:rPr>
          <w:rFonts w:eastAsia="Times New Roman" w:cstheme="minorHAnsi"/>
          <w:color w:val="000000" w:themeColor="text1"/>
          <w:sz w:val="24"/>
          <w:szCs w:val="24"/>
          <w:lang w:eastAsia="en-GB"/>
        </w:rPr>
        <w:t xml:space="preserve">Hoyle, C. &amp; Sanders, A. (2000). Police response to domestic violence: From </w:t>
      </w:r>
      <w:r w:rsidR="000F6309">
        <w:rPr>
          <w:rFonts w:eastAsia="Times New Roman" w:cstheme="minorHAnsi"/>
          <w:color w:val="000000" w:themeColor="text1"/>
          <w:sz w:val="24"/>
          <w:szCs w:val="24"/>
          <w:lang w:eastAsia="en-GB"/>
        </w:rPr>
        <w:t>v</w:t>
      </w:r>
      <w:r w:rsidRPr="00844268">
        <w:rPr>
          <w:rFonts w:eastAsia="Times New Roman" w:cstheme="minorHAnsi"/>
          <w:color w:val="000000" w:themeColor="text1"/>
          <w:sz w:val="24"/>
          <w:szCs w:val="24"/>
          <w:lang w:eastAsia="en-GB"/>
        </w:rPr>
        <w:t xml:space="preserve">ictim </w:t>
      </w:r>
      <w:r w:rsidR="000F6309">
        <w:rPr>
          <w:rFonts w:eastAsia="Times New Roman" w:cstheme="minorHAnsi"/>
          <w:color w:val="000000" w:themeColor="text1"/>
          <w:sz w:val="24"/>
          <w:szCs w:val="24"/>
          <w:lang w:eastAsia="en-GB"/>
        </w:rPr>
        <w:t>ch</w:t>
      </w:r>
      <w:r w:rsidRPr="00844268">
        <w:rPr>
          <w:rFonts w:eastAsia="Times New Roman" w:cstheme="minorHAnsi"/>
          <w:color w:val="000000" w:themeColor="text1"/>
          <w:sz w:val="24"/>
          <w:szCs w:val="24"/>
          <w:lang w:eastAsia="en-GB"/>
        </w:rPr>
        <w:t xml:space="preserve">oice to </w:t>
      </w:r>
      <w:r w:rsidR="000F6309">
        <w:rPr>
          <w:rFonts w:eastAsia="Times New Roman" w:cstheme="minorHAnsi"/>
          <w:color w:val="000000" w:themeColor="text1"/>
          <w:sz w:val="24"/>
          <w:szCs w:val="24"/>
          <w:lang w:eastAsia="en-GB"/>
        </w:rPr>
        <w:t>v</w:t>
      </w:r>
      <w:r w:rsidRPr="00844268">
        <w:rPr>
          <w:rFonts w:eastAsia="Times New Roman" w:cstheme="minorHAnsi"/>
          <w:color w:val="000000" w:themeColor="text1"/>
          <w:sz w:val="24"/>
          <w:szCs w:val="24"/>
          <w:lang w:eastAsia="en-GB"/>
        </w:rPr>
        <w:t xml:space="preserve">ictim </w:t>
      </w:r>
      <w:r w:rsidR="000F6309">
        <w:rPr>
          <w:rFonts w:eastAsia="Times New Roman" w:cstheme="minorHAnsi"/>
          <w:color w:val="000000" w:themeColor="text1"/>
          <w:sz w:val="24"/>
          <w:szCs w:val="24"/>
          <w:lang w:eastAsia="en-GB"/>
        </w:rPr>
        <w:t>e</w:t>
      </w:r>
      <w:r w:rsidRPr="00844268">
        <w:rPr>
          <w:rFonts w:eastAsia="Times New Roman" w:cstheme="minorHAnsi"/>
          <w:color w:val="000000" w:themeColor="text1"/>
          <w:sz w:val="24"/>
          <w:szCs w:val="24"/>
          <w:lang w:eastAsia="en-GB"/>
        </w:rPr>
        <w:t xml:space="preserve">mpowerment? </w:t>
      </w:r>
      <w:r w:rsidRPr="00844268">
        <w:rPr>
          <w:rFonts w:eastAsia="Times New Roman" w:cstheme="minorHAnsi"/>
          <w:i/>
          <w:iCs/>
          <w:color w:val="000000" w:themeColor="text1"/>
          <w:sz w:val="24"/>
          <w:szCs w:val="24"/>
          <w:lang w:eastAsia="en-GB"/>
        </w:rPr>
        <w:t>The British Journal of Criminology</w:t>
      </w:r>
      <w:r w:rsidRPr="00844268">
        <w:rPr>
          <w:rFonts w:eastAsia="Times New Roman" w:cstheme="minorHAnsi"/>
          <w:color w:val="000000" w:themeColor="text1"/>
          <w:sz w:val="24"/>
          <w:szCs w:val="24"/>
          <w:lang w:eastAsia="en-GB"/>
        </w:rPr>
        <w:t xml:space="preserve">, </w:t>
      </w:r>
      <w:r w:rsidRPr="009944DB">
        <w:rPr>
          <w:rFonts w:eastAsia="Times New Roman" w:cstheme="minorHAnsi"/>
          <w:color w:val="000000" w:themeColor="text1"/>
          <w:sz w:val="24"/>
          <w:szCs w:val="24"/>
          <w:lang w:eastAsia="en-GB"/>
        </w:rPr>
        <w:t>40(1</w:t>
      </w:r>
      <w:r w:rsidRPr="00844268">
        <w:rPr>
          <w:rFonts w:eastAsia="Times New Roman" w:cstheme="minorHAnsi"/>
          <w:color w:val="000000" w:themeColor="text1"/>
          <w:sz w:val="24"/>
          <w:szCs w:val="24"/>
          <w:lang w:eastAsia="en-GB"/>
        </w:rPr>
        <w:t xml:space="preserve">), 14–36. </w:t>
      </w:r>
    </w:p>
    <w:p w14:paraId="5BF185FC" w14:textId="407AFDA9" w:rsidR="009D2FA4" w:rsidRDefault="009D2FA4" w:rsidP="009D2FA4">
      <w:pPr>
        <w:spacing w:line="480" w:lineRule="auto"/>
        <w:rPr>
          <w:rFonts w:eastAsia="Times New Roman" w:cstheme="minorHAnsi"/>
          <w:color w:val="000000" w:themeColor="text1"/>
          <w:sz w:val="24"/>
          <w:szCs w:val="24"/>
          <w:shd w:val="clear" w:color="auto" w:fill="FFFFFF"/>
          <w:lang w:eastAsia="en-GB"/>
        </w:rPr>
      </w:pPr>
      <w:r w:rsidRPr="00844268">
        <w:rPr>
          <w:rFonts w:eastAsia="Times New Roman" w:cstheme="minorHAnsi"/>
          <w:color w:val="000000" w:themeColor="text1"/>
          <w:sz w:val="24"/>
          <w:szCs w:val="24"/>
          <w:shd w:val="clear" w:color="auto" w:fill="FFFFFF"/>
          <w:lang w:eastAsia="en-GB"/>
        </w:rPr>
        <w:t xml:space="preserve">Kasturirangan, A. (2008). Empowerment and </w:t>
      </w:r>
      <w:r w:rsidR="000F6309">
        <w:rPr>
          <w:rFonts w:eastAsia="Times New Roman" w:cstheme="minorHAnsi"/>
          <w:color w:val="000000" w:themeColor="text1"/>
          <w:sz w:val="24"/>
          <w:szCs w:val="24"/>
          <w:shd w:val="clear" w:color="auto" w:fill="FFFFFF"/>
          <w:lang w:eastAsia="en-GB"/>
        </w:rPr>
        <w:t>p</w:t>
      </w:r>
      <w:r w:rsidRPr="00844268">
        <w:rPr>
          <w:rFonts w:eastAsia="Times New Roman" w:cstheme="minorHAnsi"/>
          <w:color w:val="000000" w:themeColor="text1"/>
          <w:sz w:val="24"/>
          <w:szCs w:val="24"/>
          <w:shd w:val="clear" w:color="auto" w:fill="FFFFFF"/>
          <w:lang w:eastAsia="en-GB"/>
        </w:rPr>
        <w:t xml:space="preserve">rograms </w:t>
      </w:r>
      <w:r w:rsidR="000F6309">
        <w:rPr>
          <w:rFonts w:eastAsia="Times New Roman" w:cstheme="minorHAnsi"/>
          <w:color w:val="000000" w:themeColor="text1"/>
          <w:sz w:val="24"/>
          <w:szCs w:val="24"/>
          <w:shd w:val="clear" w:color="auto" w:fill="FFFFFF"/>
          <w:lang w:eastAsia="en-GB"/>
        </w:rPr>
        <w:t>d</w:t>
      </w:r>
      <w:r w:rsidRPr="00844268">
        <w:rPr>
          <w:rFonts w:eastAsia="Times New Roman" w:cstheme="minorHAnsi"/>
          <w:color w:val="000000" w:themeColor="text1"/>
          <w:sz w:val="24"/>
          <w:szCs w:val="24"/>
          <w:shd w:val="clear" w:color="auto" w:fill="FFFFFF"/>
          <w:lang w:eastAsia="en-GB"/>
        </w:rPr>
        <w:t xml:space="preserve">esigned to </w:t>
      </w:r>
      <w:r w:rsidR="000F6309">
        <w:rPr>
          <w:rFonts w:eastAsia="Times New Roman" w:cstheme="minorHAnsi"/>
          <w:color w:val="000000" w:themeColor="text1"/>
          <w:sz w:val="24"/>
          <w:szCs w:val="24"/>
          <w:shd w:val="clear" w:color="auto" w:fill="FFFFFF"/>
          <w:lang w:eastAsia="en-GB"/>
        </w:rPr>
        <w:t>a</w:t>
      </w:r>
      <w:r w:rsidRPr="00844268">
        <w:rPr>
          <w:rFonts w:eastAsia="Times New Roman" w:cstheme="minorHAnsi"/>
          <w:color w:val="000000" w:themeColor="text1"/>
          <w:sz w:val="24"/>
          <w:szCs w:val="24"/>
          <w:shd w:val="clear" w:color="auto" w:fill="FFFFFF"/>
          <w:lang w:eastAsia="en-GB"/>
        </w:rPr>
        <w:t xml:space="preserve">ddress </w:t>
      </w:r>
      <w:r w:rsidR="000F6309">
        <w:rPr>
          <w:rFonts w:eastAsia="Times New Roman" w:cstheme="minorHAnsi"/>
          <w:color w:val="000000" w:themeColor="text1"/>
          <w:sz w:val="24"/>
          <w:szCs w:val="24"/>
          <w:shd w:val="clear" w:color="auto" w:fill="FFFFFF"/>
          <w:lang w:eastAsia="en-GB"/>
        </w:rPr>
        <w:t>d</w:t>
      </w:r>
      <w:r w:rsidRPr="00844268">
        <w:rPr>
          <w:rFonts w:eastAsia="Times New Roman" w:cstheme="minorHAnsi"/>
          <w:color w:val="000000" w:themeColor="text1"/>
          <w:sz w:val="24"/>
          <w:szCs w:val="24"/>
          <w:shd w:val="clear" w:color="auto" w:fill="FFFFFF"/>
          <w:lang w:eastAsia="en-GB"/>
        </w:rPr>
        <w:t xml:space="preserve">omestic </w:t>
      </w:r>
      <w:r w:rsidR="000F6309">
        <w:rPr>
          <w:rFonts w:eastAsia="Times New Roman" w:cstheme="minorHAnsi"/>
          <w:color w:val="000000" w:themeColor="text1"/>
          <w:sz w:val="24"/>
          <w:szCs w:val="24"/>
          <w:shd w:val="clear" w:color="auto" w:fill="FFFFFF"/>
          <w:lang w:eastAsia="en-GB"/>
        </w:rPr>
        <w:t>v</w:t>
      </w:r>
      <w:r w:rsidRPr="00844268">
        <w:rPr>
          <w:rFonts w:eastAsia="Times New Roman" w:cstheme="minorHAnsi"/>
          <w:color w:val="000000" w:themeColor="text1"/>
          <w:sz w:val="24"/>
          <w:szCs w:val="24"/>
          <w:shd w:val="clear" w:color="auto" w:fill="FFFFFF"/>
          <w:lang w:eastAsia="en-GB"/>
        </w:rPr>
        <w:t>iolence. </w:t>
      </w:r>
      <w:r w:rsidRPr="00844268">
        <w:rPr>
          <w:rFonts w:eastAsia="Times New Roman" w:cstheme="minorHAnsi"/>
          <w:i/>
          <w:iCs/>
          <w:color w:val="000000" w:themeColor="text1"/>
          <w:sz w:val="24"/>
          <w:szCs w:val="24"/>
          <w:shd w:val="clear" w:color="auto" w:fill="FFFFFF"/>
          <w:lang w:eastAsia="en-GB"/>
        </w:rPr>
        <w:t>Violence Against Women</w:t>
      </w:r>
      <w:r w:rsidRPr="00844268">
        <w:rPr>
          <w:rFonts w:eastAsia="Times New Roman" w:cstheme="minorHAnsi"/>
          <w:color w:val="000000" w:themeColor="text1"/>
          <w:sz w:val="24"/>
          <w:szCs w:val="24"/>
          <w:shd w:val="clear" w:color="auto" w:fill="FFFFFF"/>
          <w:lang w:eastAsia="en-GB"/>
        </w:rPr>
        <w:t>, </w:t>
      </w:r>
      <w:r w:rsidRPr="000F6309">
        <w:rPr>
          <w:rFonts w:eastAsia="Times New Roman" w:cstheme="minorHAnsi"/>
          <w:color w:val="000000" w:themeColor="text1"/>
          <w:sz w:val="24"/>
          <w:szCs w:val="24"/>
          <w:shd w:val="clear" w:color="auto" w:fill="FFFFFF"/>
          <w:lang w:eastAsia="en-GB"/>
        </w:rPr>
        <w:t>14(</w:t>
      </w:r>
      <w:r w:rsidRPr="00844268">
        <w:rPr>
          <w:rFonts w:eastAsia="Times New Roman" w:cstheme="minorHAnsi"/>
          <w:color w:val="000000" w:themeColor="text1"/>
          <w:sz w:val="24"/>
          <w:szCs w:val="24"/>
          <w:shd w:val="clear" w:color="auto" w:fill="FFFFFF"/>
          <w:lang w:eastAsia="en-GB"/>
        </w:rPr>
        <w:t>12), 1465</w:t>
      </w:r>
      <w:r w:rsidR="00AE761B">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75. </w:t>
      </w:r>
    </w:p>
    <w:p w14:paraId="4BFD0808" w14:textId="3E004F66" w:rsidR="007E19D7" w:rsidRPr="000F6309" w:rsidRDefault="006920B0" w:rsidP="009D2FA4">
      <w:pPr>
        <w:spacing w:line="480" w:lineRule="auto"/>
        <w:rPr>
          <w:rFonts w:eastAsia="Times New Roman" w:cstheme="minorHAnsi"/>
          <w:color w:val="000000" w:themeColor="text1"/>
          <w:sz w:val="24"/>
          <w:szCs w:val="24"/>
          <w:lang w:eastAsia="en-GB"/>
        </w:rPr>
      </w:pPr>
      <w:r w:rsidRPr="000F6309">
        <w:rPr>
          <w:rFonts w:ascii="Calibri" w:hAnsi="Calibri" w:cs="Calibri"/>
          <w:color w:val="333333"/>
          <w:sz w:val="24"/>
          <w:szCs w:val="24"/>
          <w:shd w:val="clear" w:color="auto" w:fill="FFFFFF"/>
        </w:rPr>
        <w:t>Kelly L., Sharp N.</w:t>
      </w:r>
      <w:r w:rsidR="000F6309">
        <w:rPr>
          <w:rFonts w:ascii="Calibri" w:hAnsi="Calibri" w:cs="Calibri"/>
          <w:color w:val="333333"/>
          <w:sz w:val="24"/>
          <w:szCs w:val="24"/>
          <w:shd w:val="clear" w:color="auto" w:fill="FFFFFF"/>
        </w:rPr>
        <w:t xml:space="preserve"> &amp;</w:t>
      </w:r>
      <w:r w:rsidRPr="000F6309">
        <w:rPr>
          <w:rFonts w:ascii="Calibri" w:hAnsi="Calibri" w:cs="Calibri"/>
          <w:color w:val="333333"/>
          <w:sz w:val="24"/>
          <w:szCs w:val="24"/>
          <w:shd w:val="clear" w:color="auto" w:fill="FFFFFF"/>
        </w:rPr>
        <w:t xml:space="preserve"> Klein R. (2014). </w:t>
      </w:r>
      <w:r w:rsidRPr="000F6309">
        <w:rPr>
          <w:rStyle w:val="Emphasis"/>
          <w:rFonts w:ascii="Calibri" w:hAnsi="Calibri" w:cs="Calibri"/>
          <w:color w:val="333333"/>
          <w:sz w:val="24"/>
          <w:szCs w:val="24"/>
          <w:bdr w:val="none" w:sz="0" w:space="0" w:color="auto" w:frame="1"/>
        </w:rPr>
        <w:t xml:space="preserve">Finding the </w:t>
      </w:r>
      <w:r w:rsidR="000F6309">
        <w:rPr>
          <w:rStyle w:val="Emphasis"/>
          <w:rFonts w:ascii="Calibri" w:hAnsi="Calibri" w:cs="Calibri"/>
          <w:color w:val="333333"/>
          <w:sz w:val="24"/>
          <w:szCs w:val="24"/>
          <w:bdr w:val="none" w:sz="0" w:space="0" w:color="auto" w:frame="1"/>
        </w:rPr>
        <w:t>C</w:t>
      </w:r>
      <w:r w:rsidRPr="000F6309">
        <w:rPr>
          <w:rStyle w:val="Emphasis"/>
          <w:rFonts w:ascii="Calibri" w:hAnsi="Calibri" w:cs="Calibri"/>
          <w:color w:val="333333"/>
          <w:sz w:val="24"/>
          <w:szCs w:val="24"/>
          <w:bdr w:val="none" w:sz="0" w:space="0" w:color="auto" w:frame="1"/>
        </w:rPr>
        <w:t xml:space="preserve">osts of </w:t>
      </w:r>
      <w:r w:rsidR="0053002F">
        <w:rPr>
          <w:rStyle w:val="Emphasis"/>
          <w:rFonts w:ascii="Calibri" w:hAnsi="Calibri" w:cs="Calibri"/>
          <w:color w:val="333333"/>
          <w:sz w:val="24"/>
          <w:szCs w:val="24"/>
          <w:bdr w:val="none" w:sz="0" w:space="0" w:color="auto" w:frame="1"/>
        </w:rPr>
        <w:t>F</w:t>
      </w:r>
      <w:r w:rsidRPr="000F6309">
        <w:rPr>
          <w:rStyle w:val="Emphasis"/>
          <w:rFonts w:ascii="Calibri" w:hAnsi="Calibri" w:cs="Calibri"/>
          <w:color w:val="333333"/>
          <w:sz w:val="24"/>
          <w:szCs w:val="24"/>
          <w:bdr w:val="none" w:sz="0" w:space="0" w:color="auto" w:frame="1"/>
        </w:rPr>
        <w:t xml:space="preserve">reedom: How </w:t>
      </w:r>
      <w:r w:rsidR="0053002F">
        <w:rPr>
          <w:rStyle w:val="Emphasis"/>
          <w:rFonts w:ascii="Calibri" w:hAnsi="Calibri" w:cs="Calibri"/>
          <w:color w:val="333333"/>
          <w:sz w:val="24"/>
          <w:szCs w:val="24"/>
          <w:bdr w:val="none" w:sz="0" w:space="0" w:color="auto" w:frame="1"/>
        </w:rPr>
        <w:t>W</w:t>
      </w:r>
      <w:r w:rsidRPr="000F6309">
        <w:rPr>
          <w:rStyle w:val="Emphasis"/>
          <w:rFonts w:ascii="Calibri" w:hAnsi="Calibri" w:cs="Calibri"/>
          <w:color w:val="333333"/>
          <w:sz w:val="24"/>
          <w:szCs w:val="24"/>
          <w:bdr w:val="none" w:sz="0" w:space="0" w:color="auto" w:frame="1"/>
        </w:rPr>
        <w:t xml:space="preserve">omen and </w:t>
      </w:r>
      <w:r w:rsidR="0053002F">
        <w:rPr>
          <w:rStyle w:val="Emphasis"/>
          <w:rFonts w:ascii="Calibri" w:hAnsi="Calibri" w:cs="Calibri"/>
          <w:color w:val="333333"/>
          <w:sz w:val="24"/>
          <w:szCs w:val="24"/>
          <w:bdr w:val="none" w:sz="0" w:space="0" w:color="auto" w:frame="1"/>
        </w:rPr>
        <w:t>C</w:t>
      </w:r>
      <w:r w:rsidRPr="000F6309">
        <w:rPr>
          <w:rStyle w:val="Emphasis"/>
          <w:rFonts w:ascii="Calibri" w:hAnsi="Calibri" w:cs="Calibri"/>
          <w:color w:val="333333"/>
          <w:sz w:val="24"/>
          <w:szCs w:val="24"/>
          <w:bdr w:val="none" w:sz="0" w:space="0" w:color="auto" w:frame="1"/>
        </w:rPr>
        <w:t xml:space="preserve">hildren </w:t>
      </w:r>
      <w:r w:rsidR="0053002F">
        <w:rPr>
          <w:rStyle w:val="Emphasis"/>
          <w:rFonts w:ascii="Calibri" w:hAnsi="Calibri" w:cs="Calibri"/>
          <w:color w:val="333333"/>
          <w:sz w:val="24"/>
          <w:szCs w:val="24"/>
          <w:bdr w:val="none" w:sz="0" w:space="0" w:color="auto" w:frame="1"/>
        </w:rPr>
        <w:t>R</w:t>
      </w:r>
      <w:r w:rsidRPr="000F6309">
        <w:rPr>
          <w:rStyle w:val="Emphasis"/>
          <w:rFonts w:ascii="Calibri" w:hAnsi="Calibri" w:cs="Calibri"/>
          <w:color w:val="333333"/>
          <w:sz w:val="24"/>
          <w:szCs w:val="24"/>
          <w:bdr w:val="none" w:sz="0" w:space="0" w:color="auto" w:frame="1"/>
        </w:rPr>
        <w:t xml:space="preserve">ebuild </w:t>
      </w:r>
      <w:r w:rsidR="00264DC7">
        <w:rPr>
          <w:rStyle w:val="Emphasis"/>
          <w:rFonts w:ascii="Calibri" w:hAnsi="Calibri" w:cs="Calibri"/>
          <w:color w:val="333333"/>
          <w:sz w:val="24"/>
          <w:szCs w:val="24"/>
          <w:bdr w:val="none" w:sz="0" w:space="0" w:color="auto" w:frame="1"/>
        </w:rPr>
        <w:t>T</w:t>
      </w:r>
      <w:r w:rsidRPr="000F6309">
        <w:rPr>
          <w:rStyle w:val="Emphasis"/>
          <w:rFonts w:ascii="Calibri" w:hAnsi="Calibri" w:cs="Calibri"/>
          <w:color w:val="333333"/>
          <w:sz w:val="24"/>
          <w:szCs w:val="24"/>
          <w:bdr w:val="none" w:sz="0" w:space="0" w:color="auto" w:frame="1"/>
        </w:rPr>
        <w:t xml:space="preserve">heir </w:t>
      </w:r>
      <w:r w:rsidR="00264DC7">
        <w:rPr>
          <w:rStyle w:val="Emphasis"/>
          <w:rFonts w:ascii="Calibri" w:hAnsi="Calibri" w:cs="Calibri"/>
          <w:color w:val="333333"/>
          <w:sz w:val="24"/>
          <w:szCs w:val="24"/>
          <w:bdr w:val="none" w:sz="0" w:space="0" w:color="auto" w:frame="1"/>
        </w:rPr>
        <w:t>L</w:t>
      </w:r>
      <w:r w:rsidRPr="000F6309">
        <w:rPr>
          <w:rStyle w:val="Emphasis"/>
          <w:rFonts w:ascii="Calibri" w:hAnsi="Calibri" w:cs="Calibri"/>
          <w:color w:val="333333"/>
          <w:sz w:val="24"/>
          <w:szCs w:val="24"/>
          <w:bdr w:val="none" w:sz="0" w:space="0" w:color="auto" w:frame="1"/>
        </w:rPr>
        <w:t xml:space="preserve">ives </w:t>
      </w:r>
      <w:r w:rsidR="00264DC7">
        <w:rPr>
          <w:rStyle w:val="Emphasis"/>
          <w:rFonts w:ascii="Calibri" w:hAnsi="Calibri" w:cs="Calibri"/>
          <w:color w:val="333333"/>
          <w:sz w:val="24"/>
          <w:szCs w:val="24"/>
          <w:bdr w:val="none" w:sz="0" w:space="0" w:color="auto" w:frame="1"/>
        </w:rPr>
        <w:t>A</w:t>
      </w:r>
      <w:r w:rsidRPr="000F6309">
        <w:rPr>
          <w:rStyle w:val="Emphasis"/>
          <w:rFonts w:ascii="Calibri" w:hAnsi="Calibri" w:cs="Calibri"/>
          <w:color w:val="333333"/>
          <w:sz w:val="24"/>
          <w:szCs w:val="24"/>
          <w:bdr w:val="none" w:sz="0" w:space="0" w:color="auto" w:frame="1"/>
        </w:rPr>
        <w:t xml:space="preserve">fter </w:t>
      </w:r>
      <w:r w:rsidR="00264DC7">
        <w:rPr>
          <w:rStyle w:val="Emphasis"/>
          <w:rFonts w:ascii="Calibri" w:hAnsi="Calibri" w:cs="Calibri"/>
          <w:color w:val="333333"/>
          <w:sz w:val="24"/>
          <w:szCs w:val="24"/>
          <w:bdr w:val="none" w:sz="0" w:space="0" w:color="auto" w:frame="1"/>
        </w:rPr>
        <w:t>D</w:t>
      </w:r>
      <w:r w:rsidRPr="000F6309">
        <w:rPr>
          <w:rStyle w:val="Emphasis"/>
          <w:rFonts w:ascii="Calibri" w:hAnsi="Calibri" w:cs="Calibri"/>
          <w:color w:val="333333"/>
          <w:sz w:val="24"/>
          <w:szCs w:val="24"/>
          <w:bdr w:val="none" w:sz="0" w:space="0" w:color="auto" w:frame="1"/>
        </w:rPr>
        <w:t xml:space="preserve">omestic </w:t>
      </w:r>
      <w:r w:rsidR="00264DC7">
        <w:rPr>
          <w:rStyle w:val="Emphasis"/>
          <w:rFonts w:ascii="Calibri" w:hAnsi="Calibri" w:cs="Calibri"/>
          <w:color w:val="333333"/>
          <w:sz w:val="24"/>
          <w:szCs w:val="24"/>
          <w:bdr w:val="none" w:sz="0" w:space="0" w:color="auto" w:frame="1"/>
        </w:rPr>
        <w:t>V</w:t>
      </w:r>
      <w:r w:rsidRPr="000F6309">
        <w:rPr>
          <w:rStyle w:val="Emphasis"/>
          <w:rFonts w:ascii="Calibri" w:hAnsi="Calibri" w:cs="Calibri"/>
          <w:color w:val="333333"/>
          <w:sz w:val="24"/>
          <w:szCs w:val="24"/>
          <w:bdr w:val="none" w:sz="0" w:space="0" w:color="auto" w:frame="1"/>
        </w:rPr>
        <w:t>iolence</w:t>
      </w:r>
      <w:r w:rsidRPr="000F6309">
        <w:rPr>
          <w:rFonts w:ascii="Calibri" w:hAnsi="Calibri" w:cs="Calibri"/>
          <w:color w:val="333333"/>
          <w:sz w:val="24"/>
          <w:szCs w:val="24"/>
          <w:shd w:val="clear" w:color="auto" w:fill="FFFFFF"/>
        </w:rPr>
        <w:t>. London: Solace Women’s Aid.</w:t>
      </w:r>
    </w:p>
    <w:p w14:paraId="2A05C47A" w14:textId="35688BC7" w:rsidR="00862B53" w:rsidRPr="00844268" w:rsidRDefault="00862B53" w:rsidP="009D2FA4">
      <w:pPr>
        <w:spacing w:line="480" w:lineRule="auto"/>
        <w:rPr>
          <w:rFonts w:eastAsia="Times New Roman" w:cstheme="minorHAnsi"/>
          <w:color w:val="000000" w:themeColor="text1"/>
          <w:sz w:val="24"/>
          <w:szCs w:val="24"/>
          <w:lang w:eastAsia="en-GB"/>
        </w:rPr>
      </w:pPr>
      <w:r w:rsidRPr="00862B53">
        <w:rPr>
          <w:rFonts w:eastAsia="Times New Roman" w:cstheme="minorHAnsi"/>
          <w:color w:val="000000" w:themeColor="text1"/>
          <w:sz w:val="24"/>
          <w:szCs w:val="24"/>
          <w:lang w:eastAsia="en-GB"/>
        </w:rPr>
        <w:t xml:space="preserve">Kelly, L. </w:t>
      </w:r>
      <w:r w:rsidR="00B508A2">
        <w:rPr>
          <w:rFonts w:eastAsia="Times New Roman" w:cstheme="minorHAnsi"/>
          <w:color w:val="000000" w:themeColor="text1"/>
          <w:sz w:val="24"/>
          <w:szCs w:val="24"/>
          <w:lang w:eastAsia="en-GB"/>
        </w:rPr>
        <w:t>&amp;</w:t>
      </w:r>
      <w:r w:rsidRPr="00862B53">
        <w:rPr>
          <w:rFonts w:eastAsia="Times New Roman" w:cstheme="minorHAnsi"/>
          <w:color w:val="000000" w:themeColor="text1"/>
          <w:sz w:val="24"/>
          <w:szCs w:val="24"/>
          <w:lang w:eastAsia="en-GB"/>
        </w:rPr>
        <w:t xml:space="preserve"> </w:t>
      </w:r>
      <w:proofErr w:type="spellStart"/>
      <w:r w:rsidRPr="00862B53">
        <w:rPr>
          <w:rFonts w:eastAsia="Times New Roman" w:cstheme="minorHAnsi"/>
          <w:color w:val="000000" w:themeColor="text1"/>
          <w:sz w:val="24"/>
          <w:szCs w:val="24"/>
          <w:lang w:eastAsia="en-GB"/>
        </w:rPr>
        <w:t>Westmarland</w:t>
      </w:r>
      <w:proofErr w:type="spellEnd"/>
      <w:r w:rsidRPr="00862B53">
        <w:rPr>
          <w:rFonts w:eastAsia="Times New Roman" w:cstheme="minorHAnsi"/>
          <w:color w:val="000000" w:themeColor="text1"/>
          <w:sz w:val="24"/>
          <w:szCs w:val="24"/>
          <w:lang w:eastAsia="en-GB"/>
        </w:rPr>
        <w:t>, N. (2015)</w:t>
      </w:r>
      <w:r>
        <w:rPr>
          <w:rFonts w:eastAsia="Times New Roman" w:cstheme="minorHAnsi"/>
          <w:color w:val="000000" w:themeColor="text1"/>
          <w:sz w:val="24"/>
          <w:szCs w:val="24"/>
          <w:lang w:eastAsia="en-GB"/>
        </w:rPr>
        <w:t>.</w:t>
      </w:r>
      <w:r w:rsidRPr="00862B53">
        <w:rPr>
          <w:rFonts w:eastAsia="Times New Roman" w:cstheme="minorHAnsi"/>
          <w:color w:val="000000" w:themeColor="text1"/>
          <w:sz w:val="24"/>
          <w:szCs w:val="24"/>
          <w:lang w:eastAsia="en-GB"/>
        </w:rPr>
        <w:t xml:space="preserve"> </w:t>
      </w:r>
      <w:r w:rsidRPr="00862B53">
        <w:rPr>
          <w:rFonts w:eastAsia="Times New Roman" w:cstheme="minorHAnsi"/>
          <w:i/>
          <w:iCs/>
          <w:color w:val="000000" w:themeColor="text1"/>
          <w:sz w:val="24"/>
          <w:szCs w:val="24"/>
          <w:lang w:eastAsia="en-GB"/>
        </w:rPr>
        <w:t>Domestic Violence Perpetrator Programmes: Steps Towards Change. Project Mirabal Final Report</w:t>
      </w:r>
      <w:r w:rsidRPr="00862B53">
        <w:rPr>
          <w:rFonts w:eastAsia="Times New Roman" w:cstheme="minorHAnsi"/>
          <w:color w:val="000000" w:themeColor="text1"/>
          <w:sz w:val="24"/>
          <w:szCs w:val="24"/>
          <w:lang w:eastAsia="en-GB"/>
        </w:rPr>
        <w:t>. London and Durham: London Metropolitan University and Durham University</w:t>
      </w:r>
      <w:r>
        <w:rPr>
          <w:rFonts w:eastAsia="Times New Roman" w:cstheme="minorHAnsi"/>
          <w:color w:val="000000" w:themeColor="text1"/>
          <w:sz w:val="24"/>
          <w:szCs w:val="24"/>
          <w:lang w:eastAsia="en-GB"/>
        </w:rPr>
        <w:t>.</w:t>
      </w:r>
    </w:p>
    <w:p w14:paraId="5BADF760" w14:textId="04C6ED15" w:rsidR="009D2FA4" w:rsidRPr="00844268" w:rsidRDefault="009D2FA4" w:rsidP="009D2FA4">
      <w:pPr>
        <w:spacing w:line="480" w:lineRule="auto"/>
        <w:rPr>
          <w:rFonts w:eastAsia="Times New Roman" w:cstheme="minorHAnsi"/>
          <w:color w:val="000000" w:themeColor="text1"/>
          <w:sz w:val="24"/>
          <w:szCs w:val="24"/>
          <w:shd w:val="clear" w:color="auto" w:fill="FFFFFF"/>
          <w:lang w:eastAsia="en-GB"/>
        </w:rPr>
      </w:pPr>
      <w:r w:rsidRPr="00844268">
        <w:rPr>
          <w:rFonts w:eastAsia="Times New Roman" w:cstheme="minorHAnsi"/>
          <w:color w:val="000000" w:themeColor="text1"/>
          <w:sz w:val="24"/>
          <w:szCs w:val="24"/>
          <w:shd w:val="clear" w:color="auto" w:fill="FFFFFF"/>
          <w:lang w:eastAsia="en-GB"/>
        </w:rPr>
        <w:t xml:space="preserve">McDermott, M. J. </w:t>
      </w:r>
      <w:r w:rsidR="00B508A2">
        <w:rPr>
          <w:rFonts w:eastAsia="Times New Roman" w:cstheme="minorHAnsi"/>
          <w:color w:val="000000" w:themeColor="text1"/>
          <w:sz w:val="24"/>
          <w:szCs w:val="24"/>
          <w:shd w:val="clear" w:color="auto" w:fill="FFFFFF"/>
          <w:lang w:eastAsia="en-GB"/>
        </w:rPr>
        <w:t>&amp;</w:t>
      </w:r>
      <w:r w:rsidRPr="00844268">
        <w:rPr>
          <w:rFonts w:eastAsia="Times New Roman" w:cstheme="minorHAnsi"/>
          <w:color w:val="000000" w:themeColor="text1"/>
          <w:sz w:val="24"/>
          <w:szCs w:val="24"/>
          <w:shd w:val="clear" w:color="auto" w:fill="FFFFFF"/>
          <w:lang w:eastAsia="en-GB"/>
        </w:rPr>
        <w:t xml:space="preserve"> Garofalo, J. (2004)</w:t>
      </w:r>
      <w:r w:rsidR="00B93292">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 When </w:t>
      </w:r>
      <w:r w:rsidR="00B508A2">
        <w:rPr>
          <w:rFonts w:eastAsia="Times New Roman" w:cstheme="minorHAnsi"/>
          <w:color w:val="000000" w:themeColor="text1"/>
          <w:sz w:val="24"/>
          <w:szCs w:val="24"/>
          <w:shd w:val="clear" w:color="auto" w:fill="FFFFFF"/>
          <w:lang w:eastAsia="en-GB"/>
        </w:rPr>
        <w:t>a</w:t>
      </w:r>
      <w:r w:rsidRPr="00844268">
        <w:rPr>
          <w:rFonts w:eastAsia="Times New Roman" w:cstheme="minorHAnsi"/>
          <w:color w:val="000000" w:themeColor="text1"/>
          <w:sz w:val="24"/>
          <w:szCs w:val="24"/>
          <w:shd w:val="clear" w:color="auto" w:fill="FFFFFF"/>
          <w:lang w:eastAsia="en-GB"/>
        </w:rPr>
        <w:t xml:space="preserve">dvocacy for </w:t>
      </w:r>
      <w:r w:rsidR="008A2F14">
        <w:rPr>
          <w:rFonts w:eastAsia="Times New Roman" w:cstheme="minorHAnsi"/>
          <w:color w:val="000000" w:themeColor="text1"/>
          <w:sz w:val="24"/>
          <w:szCs w:val="24"/>
          <w:shd w:val="clear" w:color="auto" w:fill="FFFFFF"/>
          <w:lang w:eastAsia="en-GB"/>
        </w:rPr>
        <w:t>d</w:t>
      </w:r>
      <w:r w:rsidRPr="00844268">
        <w:rPr>
          <w:rFonts w:eastAsia="Times New Roman" w:cstheme="minorHAnsi"/>
          <w:color w:val="000000" w:themeColor="text1"/>
          <w:sz w:val="24"/>
          <w:szCs w:val="24"/>
          <w:shd w:val="clear" w:color="auto" w:fill="FFFFFF"/>
          <w:lang w:eastAsia="en-GB"/>
        </w:rPr>
        <w:t xml:space="preserve">omestic </w:t>
      </w:r>
      <w:r w:rsidR="008A2F14">
        <w:rPr>
          <w:rFonts w:eastAsia="Times New Roman" w:cstheme="minorHAnsi"/>
          <w:color w:val="000000" w:themeColor="text1"/>
          <w:sz w:val="24"/>
          <w:szCs w:val="24"/>
          <w:shd w:val="clear" w:color="auto" w:fill="FFFFFF"/>
          <w:lang w:eastAsia="en-GB"/>
        </w:rPr>
        <w:t>v</w:t>
      </w:r>
      <w:r w:rsidRPr="00844268">
        <w:rPr>
          <w:rFonts w:eastAsia="Times New Roman" w:cstheme="minorHAnsi"/>
          <w:color w:val="000000" w:themeColor="text1"/>
          <w:sz w:val="24"/>
          <w:szCs w:val="24"/>
          <w:shd w:val="clear" w:color="auto" w:fill="FFFFFF"/>
          <w:lang w:eastAsia="en-GB"/>
        </w:rPr>
        <w:t xml:space="preserve">iolence </w:t>
      </w:r>
      <w:r w:rsidR="008A2F14">
        <w:rPr>
          <w:rFonts w:eastAsia="Times New Roman" w:cstheme="minorHAnsi"/>
          <w:color w:val="000000" w:themeColor="text1"/>
          <w:sz w:val="24"/>
          <w:szCs w:val="24"/>
          <w:shd w:val="clear" w:color="auto" w:fill="FFFFFF"/>
          <w:lang w:eastAsia="en-GB"/>
        </w:rPr>
        <w:t>v</w:t>
      </w:r>
      <w:r w:rsidRPr="00844268">
        <w:rPr>
          <w:rFonts w:eastAsia="Times New Roman" w:cstheme="minorHAnsi"/>
          <w:color w:val="000000" w:themeColor="text1"/>
          <w:sz w:val="24"/>
          <w:szCs w:val="24"/>
          <w:shd w:val="clear" w:color="auto" w:fill="FFFFFF"/>
          <w:lang w:eastAsia="en-GB"/>
        </w:rPr>
        <w:t xml:space="preserve">ictims </w:t>
      </w:r>
      <w:r w:rsidR="008A2F14">
        <w:rPr>
          <w:rFonts w:eastAsia="Times New Roman" w:cstheme="minorHAnsi"/>
          <w:color w:val="000000" w:themeColor="text1"/>
          <w:sz w:val="24"/>
          <w:szCs w:val="24"/>
          <w:shd w:val="clear" w:color="auto" w:fill="FFFFFF"/>
          <w:lang w:eastAsia="en-GB"/>
        </w:rPr>
        <w:t>b</w:t>
      </w:r>
      <w:r w:rsidRPr="00844268">
        <w:rPr>
          <w:rFonts w:eastAsia="Times New Roman" w:cstheme="minorHAnsi"/>
          <w:color w:val="000000" w:themeColor="text1"/>
          <w:sz w:val="24"/>
          <w:szCs w:val="24"/>
          <w:shd w:val="clear" w:color="auto" w:fill="FFFFFF"/>
          <w:lang w:eastAsia="en-GB"/>
        </w:rPr>
        <w:t xml:space="preserve">ackfires: Types and </w:t>
      </w:r>
      <w:r w:rsidR="005B40B0">
        <w:rPr>
          <w:rFonts w:eastAsia="Times New Roman" w:cstheme="minorHAnsi"/>
          <w:color w:val="000000" w:themeColor="text1"/>
          <w:sz w:val="24"/>
          <w:szCs w:val="24"/>
          <w:shd w:val="clear" w:color="auto" w:fill="FFFFFF"/>
          <w:lang w:eastAsia="en-GB"/>
        </w:rPr>
        <w:t>s</w:t>
      </w:r>
      <w:r w:rsidRPr="00844268">
        <w:rPr>
          <w:rFonts w:eastAsia="Times New Roman" w:cstheme="minorHAnsi"/>
          <w:color w:val="000000" w:themeColor="text1"/>
          <w:sz w:val="24"/>
          <w:szCs w:val="24"/>
          <w:shd w:val="clear" w:color="auto" w:fill="FFFFFF"/>
          <w:lang w:eastAsia="en-GB"/>
        </w:rPr>
        <w:t xml:space="preserve">ources of </w:t>
      </w:r>
      <w:r w:rsidR="005B40B0">
        <w:rPr>
          <w:rFonts w:eastAsia="Times New Roman" w:cstheme="minorHAnsi"/>
          <w:color w:val="000000" w:themeColor="text1"/>
          <w:sz w:val="24"/>
          <w:szCs w:val="24"/>
          <w:shd w:val="clear" w:color="auto" w:fill="FFFFFF"/>
          <w:lang w:eastAsia="en-GB"/>
        </w:rPr>
        <w:t>v</w:t>
      </w:r>
      <w:r w:rsidRPr="00844268">
        <w:rPr>
          <w:rFonts w:eastAsia="Times New Roman" w:cstheme="minorHAnsi"/>
          <w:color w:val="000000" w:themeColor="text1"/>
          <w:sz w:val="24"/>
          <w:szCs w:val="24"/>
          <w:shd w:val="clear" w:color="auto" w:fill="FFFFFF"/>
          <w:lang w:eastAsia="en-GB"/>
        </w:rPr>
        <w:t xml:space="preserve">ictim </w:t>
      </w:r>
      <w:r w:rsidR="005B40B0">
        <w:rPr>
          <w:rFonts w:eastAsia="Times New Roman" w:cstheme="minorHAnsi"/>
          <w:color w:val="000000" w:themeColor="text1"/>
          <w:sz w:val="24"/>
          <w:szCs w:val="24"/>
          <w:shd w:val="clear" w:color="auto" w:fill="FFFFFF"/>
          <w:lang w:eastAsia="en-GB"/>
        </w:rPr>
        <w:t>d</w:t>
      </w:r>
      <w:r w:rsidRPr="00844268">
        <w:rPr>
          <w:rFonts w:eastAsia="Times New Roman" w:cstheme="minorHAnsi"/>
          <w:color w:val="000000" w:themeColor="text1"/>
          <w:sz w:val="24"/>
          <w:szCs w:val="24"/>
          <w:shd w:val="clear" w:color="auto" w:fill="FFFFFF"/>
          <w:lang w:eastAsia="en-GB"/>
        </w:rPr>
        <w:t>isempowerment</w:t>
      </w:r>
      <w:r w:rsidR="00B93292">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w:t>
      </w:r>
      <w:r w:rsidRPr="00844268">
        <w:rPr>
          <w:rFonts w:eastAsia="Times New Roman" w:cstheme="minorHAnsi"/>
          <w:i/>
          <w:iCs/>
          <w:color w:val="000000" w:themeColor="text1"/>
          <w:sz w:val="24"/>
          <w:szCs w:val="24"/>
          <w:shd w:val="clear" w:color="auto" w:fill="FFFFFF"/>
          <w:lang w:eastAsia="en-GB"/>
        </w:rPr>
        <w:t>Violence Against Women</w:t>
      </w:r>
      <w:r w:rsidRPr="00844268">
        <w:rPr>
          <w:rFonts w:eastAsia="Times New Roman" w:cstheme="minorHAnsi"/>
          <w:color w:val="000000" w:themeColor="text1"/>
          <w:sz w:val="24"/>
          <w:szCs w:val="24"/>
          <w:shd w:val="clear" w:color="auto" w:fill="FFFFFF"/>
          <w:lang w:eastAsia="en-GB"/>
        </w:rPr>
        <w:t>, 10(11),</w:t>
      </w:r>
      <w:r w:rsidR="00B93292">
        <w:rPr>
          <w:rFonts w:eastAsia="Times New Roman" w:cstheme="minorHAnsi"/>
          <w:color w:val="000000" w:themeColor="text1"/>
          <w:sz w:val="24"/>
          <w:szCs w:val="24"/>
          <w:shd w:val="clear" w:color="auto" w:fill="FFFFFF"/>
          <w:lang w:eastAsia="en-GB"/>
        </w:rPr>
        <w:t xml:space="preserve"> </w:t>
      </w:r>
      <w:r w:rsidRPr="00844268">
        <w:rPr>
          <w:rFonts w:eastAsia="Times New Roman" w:cstheme="minorHAnsi"/>
          <w:color w:val="000000" w:themeColor="text1"/>
          <w:sz w:val="24"/>
          <w:szCs w:val="24"/>
          <w:shd w:val="clear" w:color="auto" w:fill="FFFFFF"/>
          <w:lang w:eastAsia="en-GB"/>
        </w:rPr>
        <w:t>1245–66.</w:t>
      </w:r>
      <w:r w:rsidR="00B93292" w:rsidRPr="00844268">
        <w:rPr>
          <w:rFonts w:eastAsia="Times New Roman" w:cstheme="minorHAnsi"/>
          <w:color w:val="000000" w:themeColor="text1"/>
          <w:sz w:val="24"/>
          <w:szCs w:val="24"/>
          <w:shd w:val="clear" w:color="auto" w:fill="FFFFFF"/>
          <w:lang w:eastAsia="en-GB"/>
        </w:rPr>
        <w:t xml:space="preserve"> </w:t>
      </w:r>
    </w:p>
    <w:p w14:paraId="3BF80E1E" w14:textId="5C81E70A" w:rsidR="009D2FA4" w:rsidRPr="00844268" w:rsidRDefault="009D2FA4" w:rsidP="009D2FA4">
      <w:pPr>
        <w:spacing w:line="480" w:lineRule="auto"/>
        <w:jc w:val="both"/>
        <w:rPr>
          <w:rFonts w:cstheme="minorHAnsi"/>
          <w:color w:val="000000" w:themeColor="text1"/>
          <w:sz w:val="24"/>
          <w:szCs w:val="24"/>
        </w:rPr>
      </w:pPr>
      <w:proofErr w:type="spellStart"/>
      <w:r w:rsidRPr="00844268">
        <w:rPr>
          <w:rFonts w:cstheme="minorHAnsi"/>
          <w:color w:val="000000" w:themeColor="text1"/>
          <w:sz w:val="24"/>
          <w:szCs w:val="24"/>
          <w:shd w:val="clear" w:color="auto" w:fill="FFFFFF"/>
        </w:rPr>
        <w:t>Mintrom</w:t>
      </w:r>
      <w:proofErr w:type="spellEnd"/>
      <w:r w:rsidRPr="00844268">
        <w:rPr>
          <w:rFonts w:cstheme="minorHAnsi"/>
          <w:color w:val="000000" w:themeColor="text1"/>
          <w:sz w:val="24"/>
          <w:szCs w:val="24"/>
          <w:shd w:val="clear" w:color="auto" w:fill="FFFFFF"/>
        </w:rPr>
        <w:t>, M. &amp; True, J. (</w:t>
      </w:r>
      <w:r w:rsidR="00AE4F69" w:rsidRPr="00844268">
        <w:rPr>
          <w:rFonts w:cstheme="minorHAnsi"/>
          <w:color w:val="000000" w:themeColor="text1"/>
          <w:sz w:val="24"/>
          <w:szCs w:val="24"/>
          <w:shd w:val="clear" w:color="auto" w:fill="FFFFFF"/>
        </w:rPr>
        <w:t>2022</w:t>
      </w:r>
      <w:r w:rsidR="00B93292">
        <w:rPr>
          <w:rFonts w:cstheme="minorHAnsi"/>
          <w:color w:val="000000" w:themeColor="text1"/>
          <w:sz w:val="24"/>
          <w:szCs w:val="24"/>
          <w:shd w:val="clear" w:color="auto" w:fill="FFFFFF"/>
        </w:rPr>
        <w:t>)</w:t>
      </w:r>
      <w:r w:rsidRPr="00844268">
        <w:rPr>
          <w:rFonts w:cstheme="minorHAnsi"/>
          <w:color w:val="000000" w:themeColor="text1"/>
          <w:sz w:val="24"/>
          <w:szCs w:val="24"/>
          <w:shd w:val="clear" w:color="auto" w:fill="FFFFFF"/>
        </w:rPr>
        <w:t xml:space="preserve">. COVID-19 as a policy window: </w:t>
      </w:r>
      <w:r w:rsidR="004B2680">
        <w:rPr>
          <w:rFonts w:cstheme="minorHAnsi"/>
          <w:color w:val="000000" w:themeColor="text1"/>
          <w:sz w:val="24"/>
          <w:szCs w:val="24"/>
          <w:shd w:val="clear" w:color="auto" w:fill="FFFFFF"/>
        </w:rPr>
        <w:t>P</w:t>
      </w:r>
      <w:r w:rsidRPr="00844268">
        <w:rPr>
          <w:rFonts w:cstheme="minorHAnsi"/>
          <w:color w:val="000000" w:themeColor="text1"/>
          <w:sz w:val="24"/>
          <w:szCs w:val="24"/>
          <w:shd w:val="clear" w:color="auto" w:fill="FFFFFF"/>
        </w:rPr>
        <w:t>olicy entrepreneurs responding to violence against women.  </w:t>
      </w:r>
      <w:r w:rsidRPr="00844268">
        <w:rPr>
          <w:rStyle w:val="Emphasis"/>
          <w:rFonts w:cstheme="minorHAnsi"/>
          <w:color w:val="000000" w:themeColor="text1"/>
          <w:sz w:val="24"/>
          <w:szCs w:val="24"/>
          <w:shd w:val="clear" w:color="auto" w:fill="FFFFFF"/>
        </w:rPr>
        <w:t>Policy and Society</w:t>
      </w:r>
      <w:r w:rsidR="009B1971">
        <w:rPr>
          <w:rFonts w:cstheme="minorHAnsi"/>
          <w:color w:val="000000" w:themeColor="text1"/>
          <w:sz w:val="24"/>
          <w:szCs w:val="24"/>
          <w:shd w:val="clear" w:color="auto" w:fill="FFFFFF"/>
        </w:rPr>
        <w:t xml:space="preserve">, 41(1), </w:t>
      </w:r>
      <w:r w:rsidR="00CB69B2">
        <w:rPr>
          <w:rFonts w:cstheme="minorHAnsi"/>
          <w:color w:val="000000" w:themeColor="text1"/>
          <w:sz w:val="24"/>
          <w:szCs w:val="24"/>
          <w:shd w:val="clear" w:color="auto" w:fill="FFFFFF"/>
        </w:rPr>
        <w:t>143-54.</w:t>
      </w:r>
    </w:p>
    <w:p w14:paraId="3642727C" w14:textId="617E43B7" w:rsidR="009D2FA4" w:rsidRPr="00844268" w:rsidRDefault="009D2FA4" w:rsidP="009D2FA4">
      <w:pPr>
        <w:spacing w:line="480" w:lineRule="auto"/>
        <w:rPr>
          <w:rFonts w:eastAsia="Times New Roman" w:cstheme="minorHAnsi"/>
          <w:color w:val="000000" w:themeColor="text1"/>
          <w:sz w:val="24"/>
          <w:szCs w:val="24"/>
          <w:lang w:eastAsia="en-GB"/>
        </w:rPr>
      </w:pPr>
      <w:r w:rsidRPr="00844268">
        <w:rPr>
          <w:rFonts w:eastAsia="Times New Roman" w:cstheme="minorHAnsi"/>
          <w:color w:val="000000" w:themeColor="text1"/>
          <w:sz w:val="24"/>
          <w:szCs w:val="24"/>
          <w:lang w:eastAsia="en-GB"/>
        </w:rPr>
        <w:t>Mon</w:t>
      </w:r>
      <w:r w:rsidR="0074051D">
        <w:rPr>
          <w:rFonts w:eastAsia="Times New Roman" w:cstheme="minorHAnsi"/>
          <w:color w:val="000000" w:themeColor="text1"/>
          <w:sz w:val="24"/>
          <w:szCs w:val="24"/>
          <w:lang w:eastAsia="en-GB"/>
        </w:rPr>
        <w:t>c</w:t>
      </w:r>
      <w:r w:rsidRPr="00844268">
        <w:rPr>
          <w:rFonts w:eastAsia="Times New Roman" w:cstheme="minorHAnsi"/>
          <w:color w:val="000000" w:themeColor="text1"/>
          <w:sz w:val="24"/>
          <w:szCs w:val="24"/>
          <w:lang w:eastAsia="en-GB"/>
        </w:rPr>
        <w:t xml:space="preserve">kton-Smith, J. (2022). </w:t>
      </w:r>
      <w:r w:rsidRPr="00844268">
        <w:rPr>
          <w:rFonts w:eastAsia="Times New Roman" w:cstheme="minorHAnsi"/>
          <w:i/>
          <w:iCs/>
          <w:color w:val="000000" w:themeColor="text1"/>
          <w:sz w:val="24"/>
          <w:szCs w:val="24"/>
          <w:lang w:eastAsia="en-GB"/>
        </w:rPr>
        <w:t xml:space="preserve">In </w:t>
      </w:r>
      <w:r w:rsidR="006D2425">
        <w:rPr>
          <w:rFonts w:eastAsia="Times New Roman" w:cstheme="minorHAnsi"/>
          <w:i/>
          <w:iCs/>
          <w:color w:val="000000" w:themeColor="text1"/>
          <w:sz w:val="24"/>
          <w:szCs w:val="24"/>
          <w:lang w:eastAsia="en-GB"/>
        </w:rPr>
        <w:t>C</w:t>
      </w:r>
      <w:r w:rsidRPr="00844268">
        <w:rPr>
          <w:rFonts w:eastAsia="Times New Roman" w:cstheme="minorHAnsi"/>
          <w:i/>
          <w:iCs/>
          <w:color w:val="000000" w:themeColor="text1"/>
          <w:sz w:val="24"/>
          <w:szCs w:val="24"/>
          <w:lang w:eastAsia="en-GB"/>
        </w:rPr>
        <w:t xml:space="preserve">ontrol: Dangerous </w:t>
      </w:r>
      <w:r w:rsidR="006D2425">
        <w:rPr>
          <w:rFonts w:eastAsia="Times New Roman" w:cstheme="minorHAnsi"/>
          <w:i/>
          <w:iCs/>
          <w:color w:val="000000" w:themeColor="text1"/>
          <w:sz w:val="24"/>
          <w:szCs w:val="24"/>
          <w:lang w:eastAsia="en-GB"/>
        </w:rPr>
        <w:t>R</w:t>
      </w:r>
      <w:r w:rsidRPr="00844268">
        <w:rPr>
          <w:rFonts w:eastAsia="Times New Roman" w:cstheme="minorHAnsi"/>
          <w:i/>
          <w:iCs/>
          <w:color w:val="000000" w:themeColor="text1"/>
          <w:sz w:val="24"/>
          <w:szCs w:val="24"/>
          <w:lang w:eastAsia="en-GB"/>
        </w:rPr>
        <w:t xml:space="preserve">elationships and </w:t>
      </w:r>
      <w:r w:rsidR="006D2425">
        <w:rPr>
          <w:rFonts w:eastAsia="Times New Roman" w:cstheme="minorHAnsi"/>
          <w:i/>
          <w:iCs/>
          <w:color w:val="000000" w:themeColor="text1"/>
          <w:sz w:val="24"/>
          <w:szCs w:val="24"/>
          <w:lang w:eastAsia="en-GB"/>
        </w:rPr>
        <w:t>H</w:t>
      </w:r>
      <w:r w:rsidRPr="00844268">
        <w:rPr>
          <w:rFonts w:eastAsia="Times New Roman" w:cstheme="minorHAnsi"/>
          <w:i/>
          <w:iCs/>
          <w:color w:val="000000" w:themeColor="text1"/>
          <w:sz w:val="24"/>
          <w:szCs w:val="24"/>
          <w:lang w:eastAsia="en-GB"/>
        </w:rPr>
        <w:t xml:space="preserve">ow </w:t>
      </w:r>
      <w:r w:rsidR="006D2425">
        <w:rPr>
          <w:rFonts w:eastAsia="Times New Roman" w:cstheme="minorHAnsi"/>
          <w:i/>
          <w:iCs/>
          <w:color w:val="000000" w:themeColor="text1"/>
          <w:sz w:val="24"/>
          <w:szCs w:val="24"/>
          <w:lang w:eastAsia="en-GB"/>
        </w:rPr>
        <w:t>T</w:t>
      </w:r>
      <w:r w:rsidRPr="00844268">
        <w:rPr>
          <w:rFonts w:eastAsia="Times New Roman" w:cstheme="minorHAnsi"/>
          <w:i/>
          <w:iCs/>
          <w:color w:val="000000" w:themeColor="text1"/>
          <w:sz w:val="24"/>
          <w:szCs w:val="24"/>
          <w:lang w:eastAsia="en-GB"/>
        </w:rPr>
        <w:t xml:space="preserve">hey </w:t>
      </w:r>
      <w:r w:rsidR="006D2425">
        <w:rPr>
          <w:rFonts w:eastAsia="Times New Roman" w:cstheme="minorHAnsi"/>
          <w:i/>
          <w:iCs/>
          <w:color w:val="000000" w:themeColor="text1"/>
          <w:sz w:val="24"/>
          <w:szCs w:val="24"/>
          <w:lang w:eastAsia="en-GB"/>
        </w:rPr>
        <w:t>E</w:t>
      </w:r>
      <w:r w:rsidRPr="00844268">
        <w:rPr>
          <w:rFonts w:eastAsia="Times New Roman" w:cstheme="minorHAnsi"/>
          <w:i/>
          <w:iCs/>
          <w:color w:val="000000" w:themeColor="text1"/>
          <w:sz w:val="24"/>
          <w:szCs w:val="24"/>
          <w:lang w:eastAsia="en-GB"/>
        </w:rPr>
        <w:t xml:space="preserve">nd in </w:t>
      </w:r>
      <w:r w:rsidR="006D2425">
        <w:rPr>
          <w:rFonts w:eastAsia="Times New Roman" w:cstheme="minorHAnsi"/>
          <w:i/>
          <w:iCs/>
          <w:color w:val="000000" w:themeColor="text1"/>
          <w:sz w:val="24"/>
          <w:szCs w:val="24"/>
          <w:lang w:eastAsia="en-GB"/>
        </w:rPr>
        <w:t>M</w:t>
      </w:r>
      <w:r w:rsidRPr="00844268">
        <w:rPr>
          <w:rFonts w:eastAsia="Times New Roman" w:cstheme="minorHAnsi"/>
          <w:i/>
          <w:iCs/>
          <w:color w:val="000000" w:themeColor="text1"/>
          <w:sz w:val="24"/>
          <w:szCs w:val="24"/>
          <w:lang w:eastAsia="en-GB"/>
        </w:rPr>
        <w:t>urder.</w:t>
      </w:r>
      <w:r w:rsidRPr="00844268">
        <w:rPr>
          <w:rFonts w:eastAsia="Times New Roman" w:cstheme="minorHAnsi"/>
          <w:color w:val="000000" w:themeColor="text1"/>
          <w:sz w:val="24"/>
          <w:szCs w:val="24"/>
          <w:lang w:eastAsia="en-GB"/>
        </w:rPr>
        <w:t xml:space="preserve"> </w:t>
      </w:r>
      <w:r w:rsidR="009B72FB" w:rsidRPr="0074051D">
        <w:rPr>
          <w:rFonts w:eastAsia="Times New Roman" w:cstheme="minorHAnsi"/>
          <w:color w:val="000000" w:themeColor="text1"/>
          <w:sz w:val="24"/>
          <w:szCs w:val="24"/>
          <w:lang w:eastAsia="en-GB"/>
        </w:rPr>
        <w:t>London:</w:t>
      </w:r>
      <w:r w:rsidR="009B72FB">
        <w:rPr>
          <w:rFonts w:eastAsia="Times New Roman" w:cstheme="minorHAnsi"/>
          <w:color w:val="000000" w:themeColor="text1"/>
          <w:sz w:val="24"/>
          <w:szCs w:val="24"/>
          <w:lang w:eastAsia="en-GB"/>
        </w:rPr>
        <w:t xml:space="preserve"> </w:t>
      </w:r>
      <w:r w:rsidRPr="00844268">
        <w:rPr>
          <w:rFonts w:eastAsia="Times New Roman" w:cstheme="minorHAnsi"/>
          <w:color w:val="000000" w:themeColor="text1"/>
          <w:sz w:val="24"/>
          <w:szCs w:val="24"/>
          <w:lang w:eastAsia="en-GB"/>
        </w:rPr>
        <w:t xml:space="preserve">Bloomsbury Publishing. </w:t>
      </w:r>
    </w:p>
    <w:p w14:paraId="2E2ED3DE" w14:textId="1214887B" w:rsidR="009D2FA4" w:rsidRPr="00844268" w:rsidRDefault="009D2FA4" w:rsidP="009D2FA4">
      <w:pPr>
        <w:spacing w:line="480" w:lineRule="auto"/>
        <w:rPr>
          <w:rFonts w:eastAsia="Times New Roman" w:cstheme="minorHAnsi"/>
          <w:color w:val="000000" w:themeColor="text1"/>
          <w:sz w:val="24"/>
          <w:szCs w:val="24"/>
          <w:lang w:eastAsia="en-GB"/>
        </w:rPr>
      </w:pPr>
      <w:r w:rsidRPr="00844268">
        <w:rPr>
          <w:rFonts w:eastAsia="Times New Roman" w:cstheme="minorHAnsi"/>
          <w:color w:val="000000" w:themeColor="text1"/>
          <w:sz w:val="24"/>
          <w:szCs w:val="24"/>
          <w:shd w:val="clear" w:color="auto" w:fill="FFFFFF"/>
          <w:lang w:eastAsia="en-GB"/>
        </w:rPr>
        <w:t>Morgan, M. &amp; Coombes, L. (2013). Empowerment and advocacy for domestic violence victims. </w:t>
      </w:r>
      <w:r w:rsidRPr="00844268">
        <w:rPr>
          <w:rFonts w:eastAsia="Times New Roman" w:cstheme="minorHAnsi"/>
          <w:i/>
          <w:iCs/>
          <w:color w:val="000000" w:themeColor="text1"/>
          <w:sz w:val="24"/>
          <w:szCs w:val="24"/>
          <w:shd w:val="clear" w:color="auto" w:fill="FFFFFF"/>
          <w:lang w:eastAsia="en-GB"/>
        </w:rPr>
        <w:t>Social and Personality Psychology Compass, 7</w:t>
      </w:r>
      <w:r w:rsidRPr="00844268">
        <w:rPr>
          <w:rFonts w:eastAsia="Times New Roman" w:cstheme="minorHAnsi"/>
          <w:color w:val="000000" w:themeColor="text1"/>
          <w:sz w:val="24"/>
          <w:szCs w:val="24"/>
          <w:shd w:val="clear" w:color="auto" w:fill="FFFFFF"/>
          <w:lang w:eastAsia="en-GB"/>
        </w:rPr>
        <w:t>(8), 526–36</w:t>
      </w:r>
      <w:r w:rsidR="00BF0D09">
        <w:rPr>
          <w:rFonts w:eastAsia="Times New Roman" w:cstheme="minorHAnsi"/>
          <w:color w:val="000000" w:themeColor="text1"/>
          <w:sz w:val="24"/>
          <w:szCs w:val="24"/>
          <w:shd w:val="clear" w:color="auto" w:fill="FFFFFF"/>
          <w:lang w:eastAsia="en-GB"/>
        </w:rPr>
        <w:t>.</w:t>
      </w:r>
    </w:p>
    <w:p w14:paraId="5582B6CD" w14:textId="3EDC0217" w:rsidR="009D2FA4" w:rsidRPr="00844268" w:rsidRDefault="009D2FA4" w:rsidP="009D2FA4">
      <w:pPr>
        <w:spacing w:line="480" w:lineRule="auto"/>
        <w:rPr>
          <w:rFonts w:cstheme="minorHAnsi"/>
          <w:color w:val="000000" w:themeColor="text1"/>
          <w:sz w:val="24"/>
          <w:szCs w:val="24"/>
        </w:rPr>
      </w:pPr>
      <w:r w:rsidRPr="00844268">
        <w:rPr>
          <w:rFonts w:cstheme="minorHAnsi"/>
          <w:color w:val="000000" w:themeColor="text1"/>
          <w:sz w:val="24"/>
          <w:szCs w:val="24"/>
        </w:rPr>
        <w:t xml:space="preserve">Russell, M. </w:t>
      </w:r>
      <w:r w:rsidR="002C7509">
        <w:rPr>
          <w:rFonts w:cstheme="minorHAnsi"/>
          <w:color w:val="000000" w:themeColor="text1"/>
          <w:sz w:val="24"/>
          <w:szCs w:val="24"/>
        </w:rPr>
        <w:t>&amp;</w:t>
      </w:r>
      <w:r w:rsidRPr="00844268">
        <w:rPr>
          <w:rFonts w:cstheme="minorHAnsi"/>
          <w:color w:val="000000" w:themeColor="text1"/>
          <w:sz w:val="24"/>
          <w:szCs w:val="24"/>
        </w:rPr>
        <w:t xml:space="preserve"> Light, L. (2006) Police and </w:t>
      </w:r>
      <w:r w:rsidR="009B72FB">
        <w:rPr>
          <w:rFonts w:cstheme="minorHAnsi"/>
          <w:color w:val="000000" w:themeColor="text1"/>
          <w:sz w:val="24"/>
          <w:szCs w:val="24"/>
        </w:rPr>
        <w:t>v</w:t>
      </w:r>
      <w:r w:rsidRPr="00844268">
        <w:rPr>
          <w:rFonts w:cstheme="minorHAnsi"/>
          <w:color w:val="000000" w:themeColor="text1"/>
          <w:sz w:val="24"/>
          <w:szCs w:val="24"/>
        </w:rPr>
        <w:t xml:space="preserve">ictim </w:t>
      </w:r>
      <w:r w:rsidR="009B72FB">
        <w:rPr>
          <w:rFonts w:cstheme="minorHAnsi"/>
          <w:color w:val="000000" w:themeColor="text1"/>
          <w:sz w:val="24"/>
          <w:szCs w:val="24"/>
        </w:rPr>
        <w:t>p</w:t>
      </w:r>
      <w:r w:rsidRPr="00844268">
        <w:rPr>
          <w:rFonts w:cstheme="minorHAnsi"/>
          <w:color w:val="000000" w:themeColor="text1"/>
          <w:sz w:val="24"/>
          <w:szCs w:val="24"/>
        </w:rPr>
        <w:t xml:space="preserve">erspectives on </w:t>
      </w:r>
      <w:r w:rsidR="009B72FB">
        <w:rPr>
          <w:rFonts w:cstheme="minorHAnsi"/>
          <w:color w:val="000000" w:themeColor="text1"/>
          <w:sz w:val="24"/>
          <w:szCs w:val="24"/>
        </w:rPr>
        <w:t>e</w:t>
      </w:r>
      <w:r w:rsidRPr="00844268">
        <w:rPr>
          <w:rFonts w:cstheme="minorHAnsi"/>
          <w:color w:val="000000" w:themeColor="text1"/>
          <w:sz w:val="24"/>
          <w:szCs w:val="24"/>
        </w:rPr>
        <w:t xml:space="preserve">mpowerment of </w:t>
      </w:r>
      <w:r w:rsidR="009B72FB">
        <w:rPr>
          <w:rFonts w:cstheme="minorHAnsi"/>
          <w:color w:val="000000" w:themeColor="text1"/>
          <w:sz w:val="24"/>
          <w:szCs w:val="24"/>
        </w:rPr>
        <w:t>d</w:t>
      </w:r>
      <w:r w:rsidRPr="00844268">
        <w:rPr>
          <w:rFonts w:cstheme="minorHAnsi"/>
          <w:color w:val="000000" w:themeColor="text1"/>
          <w:sz w:val="24"/>
          <w:szCs w:val="24"/>
        </w:rPr>
        <w:t xml:space="preserve">omestic </w:t>
      </w:r>
      <w:r w:rsidR="009B72FB">
        <w:rPr>
          <w:rFonts w:cstheme="minorHAnsi"/>
          <w:color w:val="000000" w:themeColor="text1"/>
          <w:sz w:val="24"/>
          <w:szCs w:val="24"/>
        </w:rPr>
        <w:t>v</w:t>
      </w:r>
      <w:r w:rsidRPr="00844268">
        <w:rPr>
          <w:rFonts w:cstheme="minorHAnsi"/>
          <w:color w:val="000000" w:themeColor="text1"/>
          <w:sz w:val="24"/>
          <w:szCs w:val="24"/>
        </w:rPr>
        <w:t xml:space="preserve">iolence </w:t>
      </w:r>
      <w:r w:rsidR="009B72FB">
        <w:rPr>
          <w:rFonts w:cstheme="minorHAnsi"/>
          <w:color w:val="000000" w:themeColor="text1"/>
          <w:sz w:val="24"/>
          <w:szCs w:val="24"/>
        </w:rPr>
        <w:t>v</w:t>
      </w:r>
      <w:r w:rsidRPr="00844268">
        <w:rPr>
          <w:rFonts w:cstheme="minorHAnsi"/>
          <w:color w:val="000000" w:themeColor="text1"/>
          <w:sz w:val="24"/>
          <w:szCs w:val="24"/>
        </w:rPr>
        <w:t>ictims</w:t>
      </w:r>
      <w:r w:rsidR="002C7509">
        <w:rPr>
          <w:rFonts w:cstheme="minorHAnsi"/>
          <w:color w:val="000000" w:themeColor="text1"/>
          <w:sz w:val="24"/>
          <w:szCs w:val="24"/>
        </w:rPr>
        <w:t>.</w:t>
      </w:r>
      <w:r w:rsidRPr="00844268">
        <w:rPr>
          <w:rFonts w:cstheme="minorHAnsi"/>
          <w:color w:val="000000" w:themeColor="text1"/>
          <w:sz w:val="24"/>
          <w:szCs w:val="24"/>
        </w:rPr>
        <w:t xml:space="preserve"> </w:t>
      </w:r>
      <w:r w:rsidRPr="00844268">
        <w:rPr>
          <w:rFonts w:cstheme="minorHAnsi"/>
          <w:i/>
          <w:iCs/>
          <w:color w:val="000000" w:themeColor="text1"/>
          <w:sz w:val="24"/>
          <w:szCs w:val="24"/>
        </w:rPr>
        <w:t>Police Quarterly</w:t>
      </w:r>
      <w:r w:rsidRPr="00844268">
        <w:rPr>
          <w:rFonts w:cstheme="minorHAnsi"/>
          <w:color w:val="000000" w:themeColor="text1"/>
          <w:sz w:val="24"/>
          <w:szCs w:val="24"/>
        </w:rPr>
        <w:t>, 9(4), 375–96.</w:t>
      </w:r>
    </w:p>
    <w:p w14:paraId="12ABB76F" w14:textId="6F5F3A56" w:rsidR="009D2FA4" w:rsidRPr="00844268" w:rsidRDefault="009D2FA4" w:rsidP="009D2FA4">
      <w:pPr>
        <w:spacing w:line="480" w:lineRule="auto"/>
        <w:rPr>
          <w:rFonts w:cstheme="minorHAnsi"/>
          <w:color w:val="000000" w:themeColor="text1"/>
          <w:sz w:val="24"/>
          <w:szCs w:val="24"/>
        </w:rPr>
      </w:pPr>
      <w:r w:rsidRPr="00754166">
        <w:rPr>
          <w:rFonts w:cstheme="minorHAnsi"/>
          <w:color w:val="000000" w:themeColor="text1"/>
          <w:sz w:val="24"/>
          <w:szCs w:val="24"/>
        </w:rPr>
        <w:t xml:space="preserve">Sokoloff, N.J </w:t>
      </w:r>
      <w:r w:rsidR="00BF0D09" w:rsidRPr="00754166">
        <w:rPr>
          <w:rFonts w:cstheme="minorHAnsi"/>
          <w:color w:val="000000" w:themeColor="text1"/>
          <w:sz w:val="24"/>
          <w:szCs w:val="24"/>
        </w:rPr>
        <w:t>&amp;</w:t>
      </w:r>
      <w:r w:rsidRPr="00754166">
        <w:rPr>
          <w:rFonts w:cstheme="minorHAnsi"/>
          <w:color w:val="000000" w:themeColor="text1"/>
          <w:sz w:val="24"/>
          <w:szCs w:val="24"/>
        </w:rPr>
        <w:t xml:space="preserve"> Dupont, I. (2005). </w:t>
      </w:r>
      <w:r w:rsidRPr="00844268">
        <w:rPr>
          <w:rFonts w:cstheme="minorHAnsi"/>
          <w:color w:val="000000" w:themeColor="text1"/>
          <w:sz w:val="24"/>
          <w:szCs w:val="24"/>
        </w:rPr>
        <w:t xml:space="preserve">Domestic violence at the intersections of race, class and gender: Challenges and contributions to understanding violence against marginalised women in diverse communities.  </w:t>
      </w:r>
      <w:r w:rsidRPr="00844268">
        <w:rPr>
          <w:rFonts w:cstheme="minorHAnsi"/>
          <w:i/>
          <w:iCs/>
          <w:color w:val="000000" w:themeColor="text1"/>
          <w:sz w:val="24"/>
          <w:szCs w:val="24"/>
        </w:rPr>
        <w:t>Violence Against Women,</w:t>
      </w:r>
      <w:r w:rsidRPr="00844268">
        <w:rPr>
          <w:rFonts w:cstheme="minorHAnsi"/>
          <w:color w:val="000000" w:themeColor="text1"/>
          <w:sz w:val="24"/>
          <w:szCs w:val="24"/>
        </w:rPr>
        <w:t xml:space="preserve"> 11</w:t>
      </w:r>
      <w:r w:rsidR="00BF0D09">
        <w:rPr>
          <w:rFonts w:cstheme="minorHAnsi"/>
          <w:color w:val="000000" w:themeColor="text1"/>
          <w:sz w:val="24"/>
          <w:szCs w:val="24"/>
        </w:rPr>
        <w:t>(1),</w:t>
      </w:r>
      <w:r w:rsidRPr="00844268">
        <w:rPr>
          <w:rFonts w:cstheme="minorHAnsi"/>
          <w:color w:val="000000" w:themeColor="text1"/>
          <w:sz w:val="24"/>
          <w:szCs w:val="24"/>
        </w:rPr>
        <w:t xml:space="preserve"> 38-64</w:t>
      </w:r>
      <w:r w:rsidR="00BF0D09">
        <w:rPr>
          <w:rFonts w:cstheme="minorHAnsi"/>
          <w:color w:val="000000" w:themeColor="text1"/>
          <w:sz w:val="24"/>
          <w:szCs w:val="24"/>
        </w:rPr>
        <w:t>.</w:t>
      </w:r>
    </w:p>
    <w:p w14:paraId="60A8D272" w14:textId="334DEBA1" w:rsidR="009D2FA4" w:rsidRPr="00844268" w:rsidRDefault="009D2FA4" w:rsidP="009D2FA4">
      <w:pPr>
        <w:spacing w:line="480" w:lineRule="auto"/>
        <w:rPr>
          <w:rFonts w:cstheme="minorHAnsi"/>
          <w:color w:val="000000" w:themeColor="text1"/>
          <w:sz w:val="24"/>
          <w:szCs w:val="24"/>
        </w:rPr>
      </w:pPr>
      <w:r w:rsidRPr="00844268">
        <w:rPr>
          <w:rFonts w:cstheme="minorHAnsi"/>
          <w:color w:val="000000" w:themeColor="text1"/>
          <w:sz w:val="24"/>
          <w:szCs w:val="24"/>
        </w:rPr>
        <w:t xml:space="preserve">Stark, E. &amp; Flitcraft, A. (1996). </w:t>
      </w:r>
      <w:r w:rsidRPr="00844268">
        <w:rPr>
          <w:rFonts w:cstheme="minorHAnsi"/>
          <w:i/>
          <w:iCs/>
          <w:color w:val="000000" w:themeColor="text1"/>
          <w:sz w:val="24"/>
          <w:szCs w:val="24"/>
        </w:rPr>
        <w:t>Women at Risk, Domestic Violence and Women’s Health.</w:t>
      </w:r>
      <w:r w:rsidRPr="00844268">
        <w:rPr>
          <w:rFonts w:cstheme="minorHAnsi"/>
          <w:color w:val="000000" w:themeColor="text1"/>
          <w:sz w:val="24"/>
          <w:szCs w:val="24"/>
        </w:rPr>
        <w:t xml:space="preserve"> London: Sage</w:t>
      </w:r>
      <w:r w:rsidR="00BF0D09">
        <w:rPr>
          <w:rFonts w:cstheme="minorHAnsi"/>
          <w:color w:val="000000" w:themeColor="text1"/>
          <w:sz w:val="24"/>
          <w:szCs w:val="24"/>
        </w:rPr>
        <w:t>.</w:t>
      </w:r>
    </w:p>
    <w:p w14:paraId="479E574D" w14:textId="5D4380DD" w:rsidR="009D2FA4" w:rsidRPr="00844268" w:rsidRDefault="009D2FA4" w:rsidP="009D2FA4">
      <w:pPr>
        <w:snapToGrid w:val="0"/>
        <w:spacing w:line="480" w:lineRule="auto"/>
        <w:rPr>
          <w:rStyle w:val="Hyperlink"/>
          <w:rFonts w:cstheme="minorHAnsi"/>
          <w:color w:val="000000" w:themeColor="text1"/>
          <w:sz w:val="24"/>
          <w:szCs w:val="24"/>
        </w:rPr>
      </w:pPr>
      <w:r w:rsidRPr="00895873">
        <w:rPr>
          <w:rFonts w:cstheme="minorHAnsi"/>
          <w:color w:val="000000" w:themeColor="text1"/>
          <w:sz w:val="24"/>
          <w:szCs w:val="24"/>
        </w:rPr>
        <w:t>Urbis</w:t>
      </w:r>
      <w:r w:rsidR="00895873">
        <w:rPr>
          <w:rFonts w:cstheme="minorHAnsi"/>
          <w:color w:val="000000" w:themeColor="text1"/>
          <w:sz w:val="24"/>
          <w:szCs w:val="24"/>
        </w:rPr>
        <w:t>.</w:t>
      </w:r>
      <w:r w:rsidRPr="00895873">
        <w:rPr>
          <w:rFonts w:cstheme="minorHAnsi"/>
          <w:color w:val="000000" w:themeColor="text1"/>
          <w:sz w:val="24"/>
          <w:szCs w:val="24"/>
        </w:rPr>
        <w:t xml:space="preserve"> (2018) </w:t>
      </w:r>
      <w:r w:rsidRPr="00895873">
        <w:rPr>
          <w:rFonts w:cstheme="minorHAnsi"/>
          <w:i/>
          <w:iCs/>
          <w:color w:val="000000" w:themeColor="text1"/>
          <w:sz w:val="24"/>
          <w:szCs w:val="24"/>
        </w:rPr>
        <w:t>New South Wales Domestic Violence Disclosure Scheme Evaluation</w:t>
      </w:r>
      <w:r w:rsidRPr="00895873">
        <w:rPr>
          <w:rFonts w:cstheme="minorHAnsi"/>
          <w:color w:val="000000" w:themeColor="text1"/>
          <w:sz w:val="24"/>
          <w:szCs w:val="24"/>
        </w:rPr>
        <w:t>.</w:t>
      </w:r>
    </w:p>
    <w:p w14:paraId="2087F06D" w14:textId="74F4B63B" w:rsidR="009D2FA4" w:rsidRPr="00844268" w:rsidRDefault="009D2FA4" w:rsidP="009D2FA4">
      <w:pPr>
        <w:spacing w:line="480" w:lineRule="auto"/>
        <w:jc w:val="both"/>
        <w:rPr>
          <w:rFonts w:cstheme="minorHAnsi"/>
          <w:color w:val="000000" w:themeColor="text1"/>
          <w:sz w:val="24"/>
          <w:szCs w:val="24"/>
        </w:rPr>
      </w:pPr>
      <w:r w:rsidRPr="00844268">
        <w:rPr>
          <w:rFonts w:cstheme="minorHAnsi"/>
          <w:color w:val="000000" w:themeColor="text1"/>
          <w:sz w:val="24"/>
          <w:szCs w:val="24"/>
          <w:shd w:val="clear" w:color="auto" w:fill="FFFFFF"/>
        </w:rPr>
        <w:t>Walklate, S. </w:t>
      </w:r>
      <w:r w:rsidRPr="00844268">
        <w:rPr>
          <w:rFonts w:cstheme="minorHAnsi"/>
          <w:i/>
          <w:iCs/>
          <w:color w:val="000000" w:themeColor="text1"/>
          <w:sz w:val="24"/>
          <w:szCs w:val="24"/>
          <w:shd w:val="clear" w:color="auto" w:fill="FFFFFF"/>
        </w:rPr>
        <w:t>et al.</w:t>
      </w:r>
      <w:r w:rsidRPr="00844268">
        <w:rPr>
          <w:rFonts w:cstheme="minorHAnsi"/>
          <w:color w:val="000000" w:themeColor="text1"/>
          <w:sz w:val="24"/>
          <w:szCs w:val="24"/>
          <w:shd w:val="clear" w:color="auto" w:fill="FFFFFF"/>
        </w:rPr>
        <w:t> (2019)</w:t>
      </w:r>
      <w:r w:rsidR="00AE4D08">
        <w:rPr>
          <w:rFonts w:cstheme="minorHAnsi"/>
          <w:color w:val="000000" w:themeColor="text1"/>
          <w:sz w:val="24"/>
          <w:szCs w:val="24"/>
          <w:shd w:val="clear" w:color="auto" w:fill="FFFFFF"/>
        </w:rPr>
        <w:t>.</w:t>
      </w:r>
      <w:r w:rsidRPr="00844268">
        <w:rPr>
          <w:rFonts w:cstheme="minorHAnsi"/>
          <w:color w:val="000000" w:themeColor="text1"/>
          <w:sz w:val="24"/>
          <w:szCs w:val="24"/>
          <w:shd w:val="clear" w:color="auto" w:fill="FFFFFF"/>
        </w:rPr>
        <w:t xml:space="preserve"> Victim stories and victim policy: Is there a case for a narrative victimology? </w:t>
      </w:r>
      <w:r w:rsidRPr="00844268">
        <w:rPr>
          <w:rFonts w:cstheme="minorHAnsi"/>
          <w:i/>
          <w:iCs/>
          <w:color w:val="000000" w:themeColor="text1"/>
          <w:sz w:val="24"/>
          <w:szCs w:val="24"/>
          <w:shd w:val="clear" w:color="auto" w:fill="FFFFFF"/>
        </w:rPr>
        <w:t>Crime, Media, Culture</w:t>
      </w:r>
      <w:r w:rsidRPr="00844268">
        <w:rPr>
          <w:rFonts w:cstheme="minorHAnsi"/>
          <w:color w:val="000000" w:themeColor="text1"/>
          <w:sz w:val="24"/>
          <w:szCs w:val="24"/>
          <w:shd w:val="clear" w:color="auto" w:fill="FFFFFF"/>
        </w:rPr>
        <w:t>, 15(2), 199–215.</w:t>
      </w:r>
    </w:p>
    <w:p w14:paraId="041B8EBC" w14:textId="6F92F369" w:rsidR="009D2FA4" w:rsidRPr="00844268" w:rsidRDefault="009D2FA4" w:rsidP="009D2FA4">
      <w:pPr>
        <w:snapToGrid w:val="0"/>
        <w:spacing w:line="480" w:lineRule="auto"/>
        <w:rPr>
          <w:rFonts w:cstheme="minorHAnsi"/>
          <w:color w:val="000000" w:themeColor="text1"/>
          <w:sz w:val="24"/>
          <w:szCs w:val="24"/>
        </w:rPr>
      </w:pPr>
      <w:r w:rsidRPr="00844268">
        <w:rPr>
          <w:rFonts w:cstheme="minorHAnsi"/>
          <w:color w:val="000000" w:themeColor="text1"/>
          <w:sz w:val="24"/>
          <w:szCs w:val="24"/>
        </w:rPr>
        <w:t xml:space="preserve">Walklate, S. </w:t>
      </w:r>
      <w:r w:rsidR="008F26B8">
        <w:rPr>
          <w:rFonts w:cstheme="minorHAnsi"/>
          <w:color w:val="000000" w:themeColor="text1"/>
          <w:sz w:val="24"/>
          <w:szCs w:val="24"/>
        </w:rPr>
        <w:t>&amp;</w:t>
      </w:r>
      <w:r w:rsidRPr="00844268">
        <w:rPr>
          <w:rFonts w:cstheme="minorHAnsi"/>
          <w:color w:val="000000" w:themeColor="text1"/>
          <w:sz w:val="24"/>
          <w:szCs w:val="24"/>
        </w:rPr>
        <w:t xml:space="preserve"> Fitz-Gibbon, K. (2019)</w:t>
      </w:r>
      <w:r w:rsidR="008F26B8">
        <w:rPr>
          <w:rFonts w:cstheme="minorHAnsi"/>
          <w:color w:val="000000" w:themeColor="text1"/>
          <w:sz w:val="24"/>
          <w:szCs w:val="24"/>
        </w:rPr>
        <w:t>.</w:t>
      </w:r>
      <w:r w:rsidRPr="00844268">
        <w:rPr>
          <w:rFonts w:cstheme="minorHAnsi"/>
          <w:color w:val="000000" w:themeColor="text1"/>
          <w:sz w:val="24"/>
          <w:szCs w:val="24"/>
        </w:rPr>
        <w:t xml:space="preserve"> </w:t>
      </w:r>
      <w:r w:rsidRPr="005C7409">
        <w:rPr>
          <w:rFonts w:cstheme="minorHAnsi"/>
          <w:color w:val="000000" w:themeColor="text1"/>
          <w:sz w:val="24"/>
          <w:szCs w:val="24"/>
        </w:rPr>
        <w:t>Written evidence from Sandra Walklate and Kate Fitz-Gibbon (DV00012)</w:t>
      </w:r>
      <w:r w:rsidR="005C43D9">
        <w:rPr>
          <w:rFonts w:cstheme="minorHAnsi"/>
          <w:color w:val="000000" w:themeColor="text1"/>
          <w:sz w:val="24"/>
          <w:szCs w:val="24"/>
        </w:rPr>
        <w:t>,</w:t>
      </w:r>
      <w:r w:rsidRPr="00844268">
        <w:rPr>
          <w:rFonts w:cstheme="minorHAnsi"/>
          <w:color w:val="000000" w:themeColor="text1"/>
          <w:sz w:val="24"/>
          <w:szCs w:val="24"/>
        </w:rPr>
        <w:t xml:space="preserve"> published by the House of Commons Human Rights Committee</w:t>
      </w:r>
      <w:r w:rsidR="005C43D9">
        <w:rPr>
          <w:rFonts w:cstheme="minorHAnsi"/>
          <w:color w:val="000000" w:themeColor="text1"/>
          <w:sz w:val="24"/>
          <w:szCs w:val="24"/>
        </w:rPr>
        <w:t>,</w:t>
      </w:r>
      <w:r w:rsidRPr="00844268">
        <w:rPr>
          <w:rFonts w:cstheme="minorHAnsi"/>
          <w:color w:val="000000" w:themeColor="text1"/>
          <w:sz w:val="24"/>
          <w:szCs w:val="24"/>
        </w:rPr>
        <w:t xml:space="preserve"> 3</w:t>
      </w:r>
      <w:r w:rsidR="005C43D9">
        <w:rPr>
          <w:rFonts w:cstheme="minorHAnsi"/>
          <w:color w:val="000000" w:themeColor="text1"/>
          <w:sz w:val="24"/>
          <w:szCs w:val="24"/>
        </w:rPr>
        <w:t xml:space="preserve"> </w:t>
      </w:r>
      <w:r w:rsidRPr="00844268">
        <w:rPr>
          <w:rFonts w:cstheme="minorHAnsi"/>
          <w:color w:val="000000" w:themeColor="text1"/>
          <w:sz w:val="24"/>
          <w:szCs w:val="24"/>
        </w:rPr>
        <w:t>March.</w:t>
      </w:r>
    </w:p>
    <w:p w14:paraId="303F7FAA" w14:textId="102599BD" w:rsidR="009D2FA4" w:rsidRPr="00844268" w:rsidRDefault="009D2FA4" w:rsidP="009D2FA4">
      <w:pPr>
        <w:snapToGrid w:val="0"/>
        <w:spacing w:line="480" w:lineRule="auto"/>
        <w:rPr>
          <w:rFonts w:cstheme="minorHAnsi"/>
          <w:color w:val="000000" w:themeColor="text1"/>
          <w:sz w:val="24"/>
          <w:szCs w:val="24"/>
        </w:rPr>
      </w:pPr>
      <w:proofErr w:type="spellStart"/>
      <w:r w:rsidRPr="005C43D9">
        <w:rPr>
          <w:rFonts w:cstheme="minorHAnsi"/>
          <w:color w:val="000000" w:themeColor="text1"/>
          <w:sz w:val="24"/>
          <w:szCs w:val="24"/>
          <w:lang w:val="nl-NL"/>
        </w:rPr>
        <w:t>Wheildon</w:t>
      </w:r>
      <w:proofErr w:type="spellEnd"/>
      <w:r w:rsidRPr="005C43D9">
        <w:rPr>
          <w:rFonts w:cstheme="minorHAnsi"/>
          <w:color w:val="000000" w:themeColor="text1"/>
          <w:sz w:val="24"/>
          <w:szCs w:val="24"/>
          <w:lang w:val="nl-NL"/>
        </w:rPr>
        <w:t>, L.J. </w:t>
      </w:r>
      <w:r w:rsidRPr="005C43D9">
        <w:rPr>
          <w:rFonts w:cstheme="minorHAnsi"/>
          <w:i/>
          <w:iCs/>
          <w:color w:val="000000" w:themeColor="text1"/>
          <w:sz w:val="24"/>
          <w:szCs w:val="24"/>
          <w:lang w:val="nl-NL"/>
        </w:rPr>
        <w:t>et al.</w:t>
      </w:r>
      <w:r w:rsidRPr="005C43D9">
        <w:rPr>
          <w:rFonts w:cstheme="minorHAnsi"/>
          <w:color w:val="000000" w:themeColor="text1"/>
          <w:sz w:val="24"/>
          <w:szCs w:val="24"/>
          <w:lang w:val="nl-NL"/>
        </w:rPr>
        <w:t> </w:t>
      </w:r>
      <w:r w:rsidRPr="00844268">
        <w:rPr>
          <w:rFonts w:cstheme="minorHAnsi"/>
          <w:color w:val="000000" w:themeColor="text1"/>
          <w:sz w:val="24"/>
          <w:szCs w:val="24"/>
        </w:rPr>
        <w:t>(2021)</w:t>
      </w:r>
      <w:r w:rsidR="008F26B8">
        <w:rPr>
          <w:rFonts w:cstheme="minorHAnsi"/>
          <w:color w:val="000000" w:themeColor="text1"/>
          <w:sz w:val="24"/>
          <w:szCs w:val="24"/>
        </w:rPr>
        <w:t>.</w:t>
      </w:r>
      <w:r w:rsidRPr="00844268">
        <w:rPr>
          <w:rFonts w:cstheme="minorHAnsi"/>
          <w:color w:val="000000" w:themeColor="text1"/>
          <w:sz w:val="24"/>
          <w:szCs w:val="24"/>
        </w:rPr>
        <w:t xml:space="preserve"> The Batty </w:t>
      </w:r>
      <w:r w:rsidR="005C43D9">
        <w:rPr>
          <w:rFonts w:cstheme="minorHAnsi"/>
          <w:color w:val="000000" w:themeColor="text1"/>
          <w:sz w:val="24"/>
          <w:szCs w:val="24"/>
        </w:rPr>
        <w:t>e</w:t>
      </w:r>
      <w:r w:rsidRPr="00844268">
        <w:rPr>
          <w:rFonts w:cstheme="minorHAnsi"/>
          <w:color w:val="000000" w:themeColor="text1"/>
          <w:sz w:val="24"/>
          <w:szCs w:val="24"/>
        </w:rPr>
        <w:t>ffect: Victim-</w:t>
      </w:r>
      <w:r w:rsidR="005C43D9">
        <w:rPr>
          <w:rFonts w:cstheme="minorHAnsi"/>
          <w:color w:val="000000" w:themeColor="text1"/>
          <w:sz w:val="24"/>
          <w:szCs w:val="24"/>
        </w:rPr>
        <w:t>s</w:t>
      </w:r>
      <w:r w:rsidRPr="00844268">
        <w:rPr>
          <w:rFonts w:cstheme="minorHAnsi"/>
          <w:color w:val="000000" w:themeColor="text1"/>
          <w:sz w:val="24"/>
          <w:szCs w:val="24"/>
        </w:rPr>
        <w:t xml:space="preserve">urvivors and </w:t>
      </w:r>
      <w:r w:rsidR="005C43D9">
        <w:rPr>
          <w:rFonts w:cstheme="minorHAnsi"/>
          <w:color w:val="000000" w:themeColor="text1"/>
          <w:sz w:val="24"/>
          <w:szCs w:val="24"/>
        </w:rPr>
        <w:t>d</w:t>
      </w:r>
      <w:r w:rsidRPr="00844268">
        <w:rPr>
          <w:rFonts w:cstheme="minorHAnsi"/>
          <w:color w:val="000000" w:themeColor="text1"/>
          <w:sz w:val="24"/>
          <w:szCs w:val="24"/>
        </w:rPr>
        <w:t xml:space="preserve">omestic and </w:t>
      </w:r>
      <w:r w:rsidR="005C43D9">
        <w:rPr>
          <w:rFonts w:cstheme="minorHAnsi"/>
          <w:color w:val="000000" w:themeColor="text1"/>
          <w:sz w:val="24"/>
          <w:szCs w:val="24"/>
        </w:rPr>
        <w:t>f</w:t>
      </w:r>
      <w:r w:rsidRPr="00844268">
        <w:rPr>
          <w:rFonts w:cstheme="minorHAnsi"/>
          <w:color w:val="000000" w:themeColor="text1"/>
          <w:sz w:val="24"/>
          <w:szCs w:val="24"/>
        </w:rPr>
        <w:t xml:space="preserve">amily </w:t>
      </w:r>
      <w:r w:rsidR="005C43D9">
        <w:rPr>
          <w:rFonts w:cstheme="minorHAnsi"/>
          <w:color w:val="000000" w:themeColor="text1"/>
          <w:sz w:val="24"/>
          <w:szCs w:val="24"/>
        </w:rPr>
        <w:t>v</w:t>
      </w:r>
      <w:r w:rsidRPr="00844268">
        <w:rPr>
          <w:rFonts w:cstheme="minorHAnsi"/>
          <w:color w:val="000000" w:themeColor="text1"/>
          <w:sz w:val="24"/>
          <w:szCs w:val="24"/>
        </w:rPr>
        <w:t xml:space="preserve">iolence </w:t>
      </w:r>
      <w:r w:rsidR="005C43D9">
        <w:rPr>
          <w:rFonts w:cstheme="minorHAnsi"/>
          <w:color w:val="000000" w:themeColor="text1"/>
          <w:sz w:val="24"/>
          <w:szCs w:val="24"/>
        </w:rPr>
        <w:t>p</w:t>
      </w:r>
      <w:r w:rsidRPr="00844268">
        <w:rPr>
          <w:rFonts w:cstheme="minorHAnsi"/>
          <w:color w:val="000000" w:themeColor="text1"/>
          <w:sz w:val="24"/>
          <w:szCs w:val="24"/>
        </w:rPr>
        <w:t xml:space="preserve">olicy </w:t>
      </w:r>
      <w:r w:rsidR="005C43D9">
        <w:rPr>
          <w:rFonts w:cstheme="minorHAnsi"/>
          <w:color w:val="000000" w:themeColor="text1"/>
          <w:sz w:val="24"/>
          <w:szCs w:val="24"/>
        </w:rPr>
        <w:t>c</w:t>
      </w:r>
      <w:r w:rsidRPr="00844268">
        <w:rPr>
          <w:rFonts w:cstheme="minorHAnsi"/>
          <w:color w:val="000000" w:themeColor="text1"/>
          <w:sz w:val="24"/>
          <w:szCs w:val="24"/>
        </w:rPr>
        <w:t>hange</w:t>
      </w:r>
      <w:r w:rsidR="008F26B8">
        <w:rPr>
          <w:rFonts w:cstheme="minorHAnsi"/>
          <w:color w:val="000000" w:themeColor="text1"/>
          <w:sz w:val="24"/>
          <w:szCs w:val="24"/>
        </w:rPr>
        <w:t>.</w:t>
      </w:r>
      <w:r w:rsidRPr="00844268">
        <w:rPr>
          <w:rFonts w:cstheme="minorHAnsi"/>
          <w:color w:val="000000" w:themeColor="text1"/>
          <w:sz w:val="24"/>
          <w:szCs w:val="24"/>
        </w:rPr>
        <w:t> </w:t>
      </w:r>
      <w:r w:rsidRPr="00844268">
        <w:rPr>
          <w:rFonts w:cstheme="minorHAnsi"/>
          <w:i/>
          <w:iCs/>
          <w:color w:val="000000" w:themeColor="text1"/>
          <w:sz w:val="24"/>
          <w:szCs w:val="24"/>
        </w:rPr>
        <w:t>Violence Against Women</w:t>
      </w:r>
      <w:r w:rsidR="00B30E4B">
        <w:rPr>
          <w:rFonts w:cstheme="minorHAnsi"/>
          <w:i/>
          <w:iCs/>
          <w:color w:val="000000" w:themeColor="text1"/>
          <w:sz w:val="24"/>
          <w:szCs w:val="24"/>
        </w:rPr>
        <w:t>,</w:t>
      </w:r>
      <w:r w:rsidR="00B30E4B">
        <w:rPr>
          <w:rFonts w:cstheme="minorHAnsi"/>
          <w:color w:val="000000" w:themeColor="text1"/>
          <w:sz w:val="24"/>
          <w:szCs w:val="24"/>
        </w:rPr>
        <w:t xml:space="preserve">28(6-7), </w:t>
      </w:r>
      <w:r w:rsidR="002F6172">
        <w:rPr>
          <w:rFonts w:cstheme="minorHAnsi"/>
          <w:color w:val="000000" w:themeColor="text1"/>
          <w:sz w:val="24"/>
          <w:szCs w:val="24"/>
        </w:rPr>
        <w:t>1684-1707.</w:t>
      </w:r>
      <w:r w:rsidR="002F6172" w:rsidRPr="00844268">
        <w:rPr>
          <w:rFonts w:cstheme="minorHAnsi"/>
          <w:color w:val="000000" w:themeColor="text1"/>
          <w:sz w:val="24"/>
          <w:szCs w:val="24"/>
        </w:rPr>
        <w:t xml:space="preserve"> </w:t>
      </w:r>
    </w:p>
    <w:p w14:paraId="0F116D89" w14:textId="283489EC" w:rsidR="009D2FA4" w:rsidRDefault="009D2FA4" w:rsidP="009D2FA4">
      <w:pPr>
        <w:spacing w:line="480" w:lineRule="auto"/>
        <w:rPr>
          <w:rFonts w:eastAsia="Times New Roman" w:cstheme="minorHAnsi"/>
          <w:color w:val="000000" w:themeColor="text1"/>
          <w:sz w:val="24"/>
          <w:szCs w:val="24"/>
          <w:shd w:val="clear" w:color="auto" w:fill="FFFFFF"/>
          <w:lang w:eastAsia="en-GB"/>
        </w:rPr>
      </w:pPr>
      <w:r w:rsidRPr="00844268">
        <w:rPr>
          <w:rFonts w:eastAsia="Times New Roman" w:cstheme="minorHAnsi"/>
          <w:color w:val="000000" w:themeColor="text1"/>
          <w:sz w:val="24"/>
          <w:szCs w:val="24"/>
          <w:shd w:val="clear" w:color="auto" w:fill="FFFFFF"/>
          <w:lang w:eastAsia="en-GB"/>
        </w:rPr>
        <w:t>Woodall</w:t>
      </w:r>
      <w:r w:rsidR="005C43D9">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 J.R., Warwick-Booth, L. &amp; Cross R. (2012)</w:t>
      </w:r>
      <w:r w:rsidR="002F6172">
        <w:rPr>
          <w:rFonts w:eastAsia="Times New Roman" w:cstheme="minorHAnsi"/>
          <w:color w:val="000000" w:themeColor="text1"/>
          <w:sz w:val="24"/>
          <w:szCs w:val="24"/>
          <w:shd w:val="clear" w:color="auto" w:fill="FFFFFF"/>
          <w:lang w:eastAsia="en-GB"/>
        </w:rPr>
        <w:t>.</w:t>
      </w:r>
      <w:r w:rsidRPr="00844268">
        <w:rPr>
          <w:rFonts w:eastAsia="Times New Roman" w:cstheme="minorHAnsi"/>
          <w:color w:val="000000" w:themeColor="text1"/>
          <w:sz w:val="24"/>
          <w:szCs w:val="24"/>
          <w:shd w:val="clear" w:color="auto" w:fill="FFFFFF"/>
          <w:lang w:eastAsia="en-GB"/>
        </w:rPr>
        <w:t xml:space="preserve"> Has empowerment lost its power? </w:t>
      </w:r>
      <w:r w:rsidRPr="00844268">
        <w:rPr>
          <w:rFonts w:eastAsia="Times New Roman" w:cstheme="minorHAnsi"/>
          <w:i/>
          <w:iCs/>
          <w:color w:val="000000" w:themeColor="text1"/>
          <w:sz w:val="24"/>
          <w:szCs w:val="24"/>
          <w:shd w:val="clear" w:color="auto" w:fill="FFFFFF"/>
          <w:lang w:eastAsia="en-GB"/>
        </w:rPr>
        <w:t>Health Education Research</w:t>
      </w:r>
      <w:r w:rsidRPr="00844268">
        <w:rPr>
          <w:rFonts w:eastAsia="Times New Roman" w:cstheme="minorHAnsi"/>
          <w:color w:val="000000" w:themeColor="text1"/>
          <w:sz w:val="24"/>
          <w:szCs w:val="24"/>
          <w:shd w:val="clear" w:color="auto" w:fill="FFFFFF"/>
          <w:lang w:eastAsia="en-GB"/>
        </w:rPr>
        <w:t xml:space="preserve">, 27(4), 742-5. </w:t>
      </w:r>
    </w:p>
    <w:p w14:paraId="27E3204B" w14:textId="223CBC03" w:rsidR="00BB0E9A" w:rsidRPr="009E0C74" w:rsidRDefault="00BF0F22" w:rsidP="009E0C74">
      <w:pPr>
        <w:spacing w:line="480" w:lineRule="auto"/>
        <w:rPr>
          <w:rFonts w:eastAsia="Times New Roman" w:cstheme="minorHAnsi"/>
          <w:color w:val="000000" w:themeColor="text1"/>
          <w:sz w:val="24"/>
          <w:szCs w:val="24"/>
          <w:lang w:eastAsia="en-GB"/>
        </w:rPr>
      </w:pPr>
      <w:r w:rsidRPr="0006307C">
        <w:rPr>
          <w:rFonts w:eastAsia="Times New Roman" w:cstheme="minorHAnsi"/>
          <w:color w:val="000000" w:themeColor="text1"/>
          <w:sz w:val="24"/>
          <w:szCs w:val="24"/>
          <w:shd w:val="clear" w:color="auto" w:fill="FFFFFF"/>
          <w:lang w:eastAsia="en-GB"/>
        </w:rPr>
        <w:t>World Health Organisation</w:t>
      </w:r>
      <w:r w:rsidR="0006307C">
        <w:rPr>
          <w:rFonts w:eastAsia="Times New Roman" w:cstheme="minorHAnsi"/>
          <w:color w:val="000000" w:themeColor="text1"/>
          <w:sz w:val="24"/>
          <w:szCs w:val="24"/>
          <w:shd w:val="clear" w:color="auto" w:fill="FFFFFF"/>
          <w:lang w:eastAsia="en-GB"/>
        </w:rPr>
        <w:t>, UNAIDS</w:t>
      </w:r>
      <w:r w:rsidRPr="0006307C">
        <w:rPr>
          <w:rFonts w:eastAsia="Times New Roman" w:cstheme="minorHAnsi"/>
          <w:color w:val="000000" w:themeColor="text1"/>
          <w:sz w:val="24"/>
          <w:szCs w:val="24"/>
          <w:shd w:val="clear" w:color="auto" w:fill="FFFFFF"/>
          <w:lang w:eastAsia="en-GB"/>
        </w:rPr>
        <w:t>. (201</w:t>
      </w:r>
      <w:r w:rsidR="0006307C">
        <w:rPr>
          <w:rFonts w:eastAsia="Times New Roman" w:cstheme="minorHAnsi"/>
          <w:color w:val="000000" w:themeColor="text1"/>
          <w:sz w:val="24"/>
          <w:szCs w:val="24"/>
          <w:shd w:val="clear" w:color="auto" w:fill="FFFFFF"/>
          <w:lang w:eastAsia="en-GB"/>
        </w:rPr>
        <w:t>5</w:t>
      </w:r>
      <w:r w:rsidRPr="0006307C">
        <w:rPr>
          <w:rFonts w:eastAsia="Times New Roman" w:cstheme="minorHAnsi"/>
          <w:color w:val="000000" w:themeColor="text1"/>
          <w:sz w:val="24"/>
          <w:szCs w:val="24"/>
          <w:shd w:val="clear" w:color="auto" w:fill="FFFFFF"/>
          <w:lang w:eastAsia="en-GB"/>
        </w:rPr>
        <w:t>).</w:t>
      </w:r>
      <w:r w:rsidR="009E0C74">
        <w:rPr>
          <w:rFonts w:eastAsia="Times New Roman" w:cstheme="minorHAnsi"/>
          <w:color w:val="000000" w:themeColor="text1"/>
          <w:sz w:val="24"/>
          <w:szCs w:val="24"/>
          <w:lang w:eastAsia="en-GB"/>
        </w:rPr>
        <w:t xml:space="preserve"> </w:t>
      </w:r>
      <w:r w:rsidR="0006307C" w:rsidRPr="00471676">
        <w:rPr>
          <w:rFonts w:cstheme="minorHAnsi"/>
          <w:i/>
          <w:iCs/>
          <w:sz w:val="24"/>
          <w:szCs w:val="24"/>
        </w:rPr>
        <w:t xml:space="preserve">Global </w:t>
      </w:r>
      <w:r w:rsidR="00471676">
        <w:rPr>
          <w:rFonts w:cstheme="minorHAnsi"/>
          <w:i/>
          <w:iCs/>
          <w:sz w:val="24"/>
          <w:szCs w:val="24"/>
        </w:rPr>
        <w:t>S</w:t>
      </w:r>
      <w:r w:rsidR="0006307C" w:rsidRPr="00471676">
        <w:rPr>
          <w:rFonts w:cstheme="minorHAnsi"/>
          <w:i/>
          <w:iCs/>
          <w:sz w:val="24"/>
          <w:szCs w:val="24"/>
        </w:rPr>
        <w:t xml:space="preserve">tandards for </w:t>
      </w:r>
      <w:r w:rsidR="00471676">
        <w:rPr>
          <w:rFonts w:cstheme="minorHAnsi"/>
          <w:i/>
          <w:iCs/>
          <w:sz w:val="24"/>
          <w:szCs w:val="24"/>
        </w:rPr>
        <w:t>Q</w:t>
      </w:r>
      <w:r w:rsidR="0006307C" w:rsidRPr="00471676">
        <w:rPr>
          <w:rFonts w:cstheme="minorHAnsi"/>
          <w:i/>
          <w:iCs/>
          <w:sz w:val="24"/>
          <w:szCs w:val="24"/>
        </w:rPr>
        <w:t xml:space="preserve">uality </w:t>
      </w:r>
      <w:r w:rsidR="00471676">
        <w:rPr>
          <w:rFonts w:cstheme="minorHAnsi"/>
          <w:i/>
          <w:iCs/>
          <w:sz w:val="24"/>
          <w:szCs w:val="24"/>
        </w:rPr>
        <w:t>H</w:t>
      </w:r>
      <w:r w:rsidR="0006307C" w:rsidRPr="00471676">
        <w:rPr>
          <w:rFonts w:cstheme="minorHAnsi"/>
          <w:i/>
          <w:iCs/>
          <w:sz w:val="24"/>
          <w:szCs w:val="24"/>
        </w:rPr>
        <w:t>ealth-</w:t>
      </w:r>
      <w:r w:rsidR="00471676">
        <w:rPr>
          <w:rFonts w:cstheme="minorHAnsi"/>
          <w:i/>
          <w:iCs/>
          <w:sz w:val="24"/>
          <w:szCs w:val="24"/>
        </w:rPr>
        <w:t>C</w:t>
      </w:r>
      <w:r w:rsidR="0006307C" w:rsidRPr="00471676">
        <w:rPr>
          <w:rFonts w:cstheme="minorHAnsi"/>
          <w:i/>
          <w:iCs/>
          <w:sz w:val="24"/>
          <w:szCs w:val="24"/>
        </w:rPr>
        <w:t xml:space="preserve">are </w:t>
      </w:r>
      <w:r w:rsidR="00471676">
        <w:rPr>
          <w:rFonts w:cstheme="minorHAnsi"/>
          <w:i/>
          <w:iCs/>
          <w:sz w:val="24"/>
          <w:szCs w:val="24"/>
        </w:rPr>
        <w:t>S</w:t>
      </w:r>
      <w:r w:rsidR="0006307C" w:rsidRPr="00471676">
        <w:rPr>
          <w:rFonts w:cstheme="minorHAnsi"/>
          <w:i/>
          <w:iCs/>
          <w:sz w:val="24"/>
          <w:szCs w:val="24"/>
        </w:rPr>
        <w:t xml:space="preserve">ervices for </w:t>
      </w:r>
      <w:r w:rsidR="00471676">
        <w:rPr>
          <w:rFonts w:cstheme="minorHAnsi"/>
          <w:i/>
          <w:iCs/>
          <w:sz w:val="24"/>
          <w:szCs w:val="24"/>
        </w:rPr>
        <w:t>A</w:t>
      </w:r>
      <w:r w:rsidR="0006307C" w:rsidRPr="00471676">
        <w:rPr>
          <w:rFonts w:cstheme="minorHAnsi"/>
          <w:i/>
          <w:iCs/>
          <w:sz w:val="24"/>
          <w:szCs w:val="24"/>
        </w:rPr>
        <w:t>dolescents</w:t>
      </w:r>
      <w:r w:rsidR="009E0C74">
        <w:rPr>
          <w:rFonts w:cstheme="minorHAnsi"/>
          <w:sz w:val="24"/>
          <w:szCs w:val="24"/>
        </w:rPr>
        <w:t>. Geneva: WHO</w:t>
      </w:r>
      <w:r w:rsidR="00F42D50">
        <w:rPr>
          <w:rFonts w:cstheme="minorHAnsi"/>
          <w:sz w:val="24"/>
          <w:szCs w:val="24"/>
        </w:rPr>
        <w:t xml:space="preserve">. </w:t>
      </w:r>
    </w:p>
    <w:sectPr w:rsidR="00BB0E9A" w:rsidRPr="009E0C74" w:rsidSect="00D11A2E">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3749" w14:textId="77777777" w:rsidR="0097044A" w:rsidRDefault="0097044A" w:rsidP="00CB21FE">
      <w:pPr>
        <w:spacing w:after="0" w:line="240" w:lineRule="auto"/>
      </w:pPr>
      <w:r>
        <w:separator/>
      </w:r>
    </w:p>
  </w:endnote>
  <w:endnote w:type="continuationSeparator" w:id="0">
    <w:p w14:paraId="73BDFE75" w14:textId="77777777" w:rsidR="0097044A" w:rsidRDefault="0097044A" w:rsidP="00CB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tiv Grotesk Light">
    <w:altName w:val="Aktiv Grotesk Light"/>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B97F" w14:textId="267A901B" w:rsidR="00AF72C8" w:rsidRDefault="00AF72C8">
    <w:pPr>
      <w:pStyle w:val="Footer"/>
      <w:jc w:val="center"/>
    </w:pPr>
    <w:r>
      <w:t>__________________________________________________________________________________</w:t>
    </w:r>
  </w:p>
  <w:p w14:paraId="6D46693E" w14:textId="77777777" w:rsidR="00AF72C8" w:rsidRDefault="00AF72C8">
    <w:pPr>
      <w:pStyle w:val="Footer"/>
      <w:jc w:val="center"/>
    </w:pPr>
  </w:p>
  <w:sdt>
    <w:sdtPr>
      <w:id w:val="-303392743"/>
      <w:docPartObj>
        <w:docPartGallery w:val="Page Numbers (Bottom of Page)"/>
        <w:docPartUnique/>
      </w:docPartObj>
    </w:sdtPr>
    <w:sdtEndPr>
      <w:rPr>
        <w:noProof/>
      </w:rPr>
    </w:sdtEndPr>
    <w:sdtContent>
      <w:p w14:paraId="00D42130" w14:textId="4E579C8D" w:rsidR="00AF72C8" w:rsidRDefault="00AF72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E2EFA" w14:textId="77777777" w:rsidR="00D11A2E" w:rsidRDefault="00D1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16900"/>
      <w:docPartObj>
        <w:docPartGallery w:val="Page Numbers (Bottom of Page)"/>
        <w:docPartUnique/>
      </w:docPartObj>
    </w:sdtPr>
    <w:sdtEndPr>
      <w:rPr>
        <w:noProof/>
      </w:rPr>
    </w:sdtEndPr>
    <w:sdtContent>
      <w:p w14:paraId="4E5C04DC" w14:textId="5AF67DD4" w:rsidR="0009462C" w:rsidRDefault="0009462C">
        <w:pPr>
          <w:pStyle w:val="Footer"/>
          <w:jc w:val="center"/>
        </w:pPr>
        <w:r>
          <w:t>__________________________________________________________________________________</w:t>
        </w:r>
      </w:p>
      <w:p w14:paraId="4ACEABD1" w14:textId="77777777" w:rsidR="0009462C" w:rsidRDefault="0009462C">
        <w:pPr>
          <w:pStyle w:val="Footer"/>
          <w:jc w:val="center"/>
        </w:pPr>
      </w:p>
      <w:p w14:paraId="1DEDDD17" w14:textId="40A9D4F8" w:rsidR="00F6006B" w:rsidRDefault="00F600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4F5933" w14:textId="77777777" w:rsidR="00F6006B" w:rsidRDefault="00F60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C691" w14:textId="77777777" w:rsidR="007E5197" w:rsidRDefault="007E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3491" w14:textId="77777777" w:rsidR="0097044A" w:rsidRDefault="0097044A" w:rsidP="00CB21FE">
      <w:pPr>
        <w:spacing w:after="0" w:line="240" w:lineRule="auto"/>
      </w:pPr>
      <w:r>
        <w:separator/>
      </w:r>
    </w:p>
  </w:footnote>
  <w:footnote w:type="continuationSeparator" w:id="0">
    <w:p w14:paraId="303986A2" w14:textId="77777777" w:rsidR="0097044A" w:rsidRDefault="0097044A" w:rsidP="00CB21FE">
      <w:pPr>
        <w:spacing w:after="0" w:line="240" w:lineRule="auto"/>
      </w:pPr>
      <w:r>
        <w:continuationSeparator/>
      </w:r>
    </w:p>
  </w:footnote>
  <w:footnote w:id="1">
    <w:p w14:paraId="223EFB6D" w14:textId="1CA0698E" w:rsidR="007A156B" w:rsidRPr="007A156B" w:rsidRDefault="007A156B">
      <w:pPr>
        <w:pStyle w:val="FootnoteText"/>
      </w:pPr>
      <w:r w:rsidRPr="007A156B">
        <w:rPr>
          <w:rStyle w:val="FootnoteReference"/>
        </w:rPr>
        <w:t>*</w:t>
      </w:r>
      <w:r w:rsidRPr="007A156B">
        <w:t xml:space="preserve"> </w:t>
      </w:r>
      <w:r w:rsidRPr="007A156B">
        <w:rPr>
          <w:rFonts w:cstheme="minorHAnsi"/>
        </w:rPr>
        <w:t xml:space="preserve">Reader in Criminal Justice and Policing, School of Law and Policing, University of Central Lancashire, UK. Email </w:t>
      </w:r>
      <w:hyperlink r:id="rId1" w:history="1">
        <w:r w:rsidRPr="007A156B">
          <w:rPr>
            <w:rStyle w:val="Hyperlink"/>
            <w:rFonts w:cstheme="minorHAnsi"/>
          </w:rPr>
          <w:t>cbarlow8@uclan.ac.uk</w:t>
        </w:r>
      </w:hyperlink>
    </w:p>
  </w:footnote>
  <w:footnote w:id="2">
    <w:p w14:paraId="7F4A74F7" w14:textId="09528A69" w:rsidR="007A156B" w:rsidRPr="007A156B" w:rsidRDefault="007A156B">
      <w:pPr>
        <w:pStyle w:val="FootnoteText"/>
      </w:pPr>
      <w:r w:rsidRPr="007A156B">
        <w:rPr>
          <w:rStyle w:val="FootnoteReference"/>
        </w:rPr>
        <w:t>**</w:t>
      </w:r>
      <w:r w:rsidRPr="007A156B">
        <w:t xml:space="preserve"> </w:t>
      </w:r>
      <w:r w:rsidRPr="007A156B">
        <w:rPr>
          <w:rFonts w:cstheme="minorHAnsi"/>
        </w:rPr>
        <w:t xml:space="preserve">Eleanor Rathbone Chair of Sociology, Sociology, Social Policy and Criminology, University of Liverpool, UK. </w:t>
      </w:r>
      <w:r w:rsidRPr="0074051D">
        <w:rPr>
          <w:rFonts w:cstheme="minorHAnsi"/>
        </w:rPr>
        <w:t xml:space="preserve">Email </w:t>
      </w:r>
      <w:hyperlink r:id="rId2" w:history="1">
        <w:r w:rsidRPr="0074051D">
          <w:rPr>
            <w:rStyle w:val="Hyperlink"/>
            <w:rFonts w:cstheme="minorHAnsi"/>
          </w:rPr>
          <w:t>s.l.walklate@liverpool.ac.uk</w:t>
        </w:r>
      </w:hyperlink>
    </w:p>
  </w:footnote>
  <w:footnote w:id="3">
    <w:p w14:paraId="7187CDCF" w14:textId="070F5EB2" w:rsidR="007A156B" w:rsidRPr="007A156B" w:rsidRDefault="007A156B">
      <w:pPr>
        <w:pStyle w:val="FootnoteText"/>
      </w:pPr>
      <w:r w:rsidRPr="007A156B">
        <w:rPr>
          <w:rStyle w:val="FootnoteReference"/>
        </w:rPr>
        <w:t>***</w:t>
      </w:r>
      <w:r w:rsidRPr="007A156B">
        <w:t xml:space="preserve"> </w:t>
      </w:r>
      <w:r w:rsidRPr="007A156B">
        <w:rPr>
          <w:rFonts w:cstheme="minorHAnsi"/>
        </w:rPr>
        <w:t xml:space="preserve">Assistant Professor, Department of Sociology, Durham University, UK. Email </w:t>
      </w:r>
      <w:hyperlink r:id="rId3" w:history="1">
        <w:r w:rsidRPr="007A156B">
          <w:rPr>
            <w:rStyle w:val="Hyperlink"/>
            <w:rFonts w:cstheme="minorHAnsi"/>
          </w:rPr>
          <w:t>nicole.renehan@durham.ac.uk</w:t>
        </w:r>
      </w:hyperlink>
    </w:p>
  </w:footnote>
  <w:footnote w:id="4">
    <w:p w14:paraId="2F301AEE" w14:textId="58A7DBB3" w:rsidR="002C2043" w:rsidRPr="002C2043" w:rsidRDefault="002C2043">
      <w:pPr>
        <w:pStyle w:val="FootnoteText"/>
        <w:rPr>
          <w:rFonts w:cstheme="minorHAnsi"/>
          <w:lang w:val="en-US"/>
        </w:rPr>
      </w:pPr>
      <w:r w:rsidRPr="002C2043">
        <w:rPr>
          <w:rStyle w:val="FootnoteReference"/>
          <w:rFonts w:cstheme="minorHAnsi"/>
        </w:rPr>
        <w:footnoteRef/>
      </w:r>
      <w:r w:rsidRPr="002C2043">
        <w:rPr>
          <w:rFonts w:cstheme="minorHAnsi"/>
        </w:rPr>
        <w:t xml:space="preserve"> </w:t>
      </w:r>
      <w:r w:rsidRPr="002C2043">
        <w:rPr>
          <w:rFonts w:cstheme="minorHAnsi"/>
          <w:lang w:val="en-US"/>
        </w:rPr>
        <w:t xml:space="preserve">It should be noted that in the guidance on DVDS under the Domestic Abuse Act 2021 the recommended time for disclosures to occur is 28 days.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04AE" w14:textId="28B0E976" w:rsidR="00D11A2E" w:rsidRDefault="00E92441" w:rsidP="00AF72C8">
    <w:pPr>
      <w:pStyle w:val="Header"/>
      <w:tabs>
        <w:tab w:val="clear" w:pos="4513"/>
      </w:tabs>
    </w:pPr>
    <w:r>
      <w:t>Barlow, Walklate and Renehan</w:t>
    </w:r>
    <w:r>
      <w:tab/>
      <w:t>Criminal Justice Polic</w:t>
    </w:r>
    <w:r w:rsidR="00AF72C8">
      <w:t>y</w:t>
    </w:r>
    <w:r>
      <w:t xml:space="preserve"> and Victim-Survivor Empower</w:t>
    </w:r>
    <w:r w:rsidR="00AF72C8">
      <w:t>ment</w:t>
    </w:r>
  </w:p>
  <w:p w14:paraId="5EE8FDA3" w14:textId="7468CE1B" w:rsidR="00AF72C8" w:rsidRDefault="00AF72C8" w:rsidP="00AF72C8">
    <w:pPr>
      <w:pStyle w:val="Header"/>
      <w:tabs>
        <w:tab w:val="clear" w:pos="4513"/>
      </w:tabs>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6915" w14:textId="5CF2E833" w:rsidR="00D11A2E" w:rsidRDefault="00D11A2E">
    <w:pPr>
      <w:pStyle w:val="Header"/>
    </w:pPr>
    <w:proofErr w:type="spellStart"/>
    <w:r>
      <w:rPr>
        <w:i/>
        <w:iCs/>
      </w:rPr>
      <w:t>feminists@law</w:t>
    </w:r>
    <w:proofErr w:type="spellEnd"/>
    <w:r>
      <w:tab/>
    </w:r>
    <w:r>
      <w:tab/>
      <w:t>Vol 1</w:t>
    </w:r>
    <w:r w:rsidR="007E5197">
      <w:t>3</w:t>
    </w:r>
    <w:r>
      <w:t xml:space="preserve">, No </w:t>
    </w:r>
    <w:r w:rsidR="007E5197">
      <w:t>1</w:t>
    </w:r>
    <w:r>
      <w:t xml:space="preserve"> (202</w:t>
    </w:r>
    <w:r w:rsidR="007E5197">
      <w:t>4</w:t>
    </w:r>
    <w:r>
      <w:t>)</w:t>
    </w:r>
  </w:p>
  <w:p w14:paraId="2E51DF0B" w14:textId="68F42013" w:rsidR="00D11A2E" w:rsidRPr="00D11A2E" w:rsidRDefault="00D11A2E">
    <w:pPr>
      <w:pStyle w:val="Header"/>
    </w:pPr>
    <w: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C088" w14:textId="77777777" w:rsidR="007E5197" w:rsidRDefault="007E5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87A"/>
    <w:multiLevelType w:val="hybridMultilevel"/>
    <w:tmpl w:val="83A2685C"/>
    <w:lvl w:ilvl="0" w:tplc="2E90B1A0">
      <w:start w:val="1"/>
      <w:numFmt w:val="bullet"/>
      <w:lvlText w:val="u"/>
      <w:lvlJc w:val="left"/>
      <w:pPr>
        <w:tabs>
          <w:tab w:val="num" w:pos="720"/>
        </w:tabs>
        <w:ind w:left="720" w:hanging="360"/>
      </w:pPr>
      <w:rPr>
        <w:rFonts w:ascii="Wingdings 3" w:hAnsi="Wingdings 3" w:hint="default"/>
      </w:rPr>
    </w:lvl>
    <w:lvl w:ilvl="1" w:tplc="C84A7202" w:tentative="1">
      <w:start w:val="1"/>
      <w:numFmt w:val="bullet"/>
      <w:lvlText w:val="u"/>
      <w:lvlJc w:val="left"/>
      <w:pPr>
        <w:tabs>
          <w:tab w:val="num" w:pos="1440"/>
        </w:tabs>
        <w:ind w:left="1440" w:hanging="360"/>
      </w:pPr>
      <w:rPr>
        <w:rFonts w:ascii="Wingdings 3" w:hAnsi="Wingdings 3" w:hint="default"/>
      </w:rPr>
    </w:lvl>
    <w:lvl w:ilvl="2" w:tplc="2B26B588" w:tentative="1">
      <w:start w:val="1"/>
      <w:numFmt w:val="bullet"/>
      <w:lvlText w:val="u"/>
      <w:lvlJc w:val="left"/>
      <w:pPr>
        <w:tabs>
          <w:tab w:val="num" w:pos="2160"/>
        </w:tabs>
        <w:ind w:left="2160" w:hanging="360"/>
      </w:pPr>
      <w:rPr>
        <w:rFonts w:ascii="Wingdings 3" w:hAnsi="Wingdings 3" w:hint="default"/>
      </w:rPr>
    </w:lvl>
    <w:lvl w:ilvl="3" w:tplc="C5C4A606" w:tentative="1">
      <w:start w:val="1"/>
      <w:numFmt w:val="bullet"/>
      <w:lvlText w:val="u"/>
      <w:lvlJc w:val="left"/>
      <w:pPr>
        <w:tabs>
          <w:tab w:val="num" w:pos="2880"/>
        </w:tabs>
        <w:ind w:left="2880" w:hanging="360"/>
      </w:pPr>
      <w:rPr>
        <w:rFonts w:ascii="Wingdings 3" w:hAnsi="Wingdings 3" w:hint="default"/>
      </w:rPr>
    </w:lvl>
    <w:lvl w:ilvl="4" w:tplc="E2BCE28E" w:tentative="1">
      <w:start w:val="1"/>
      <w:numFmt w:val="bullet"/>
      <w:lvlText w:val="u"/>
      <w:lvlJc w:val="left"/>
      <w:pPr>
        <w:tabs>
          <w:tab w:val="num" w:pos="3600"/>
        </w:tabs>
        <w:ind w:left="3600" w:hanging="360"/>
      </w:pPr>
      <w:rPr>
        <w:rFonts w:ascii="Wingdings 3" w:hAnsi="Wingdings 3" w:hint="default"/>
      </w:rPr>
    </w:lvl>
    <w:lvl w:ilvl="5" w:tplc="0E22913E" w:tentative="1">
      <w:start w:val="1"/>
      <w:numFmt w:val="bullet"/>
      <w:lvlText w:val="u"/>
      <w:lvlJc w:val="left"/>
      <w:pPr>
        <w:tabs>
          <w:tab w:val="num" w:pos="4320"/>
        </w:tabs>
        <w:ind w:left="4320" w:hanging="360"/>
      </w:pPr>
      <w:rPr>
        <w:rFonts w:ascii="Wingdings 3" w:hAnsi="Wingdings 3" w:hint="default"/>
      </w:rPr>
    </w:lvl>
    <w:lvl w:ilvl="6" w:tplc="7D7222AE" w:tentative="1">
      <w:start w:val="1"/>
      <w:numFmt w:val="bullet"/>
      <w:lvlText w:val="u"/>
      <w:lvlJc w:val="left"/>
      <w:pPr>
        <w:tabs>
          <w:tab w:val="num" w:pos="5040"/>
        </w:tabs>
        <w:ind w:left="5040" w:hanging="360"/>
      </w:pPr>
      <w:rPr>
        <w:rFonts w:ascii="Wingdings 3" w:hAnsi="Wingdings 3" w:hint="default"/>
      </w:rPr>
    </w:lvl>
    <w:lvl w:ilvl="7" w:tplc="F1362F24" w:tentative="1">
      <w:start w:val="1"/>
      <w:numFmt w:val="bullet"/>
      <w:lvlText w:val="u"/>
      <w:lvlJc w:val="left"/>
      <w:pPr>
        <w:tabs>
          <w:tab w:val="num" w:pos="5760"/>
        </w:tabs>
        <w:ind w:left="5760" w:hanging="360"/>
      </w:pPr>
      <w:rPr>
        <w:rFonts w:ascii="Wingdings 3" w:hAnsi="Wingdings 3" w:hint="default"/>
      </w:rPr>
    </w:lvl>
    <w:lvl w:ilvl="8" w:tplc="F63E35D2"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0F2823AA"/>
    <w:multiLevelType w:val="hybridMultilevel"/>
    <w:tmpl w:val="EA0C9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76150">
    <w:abstractNumId w:val="0"/>
  </w:num>
  <w:num w:numId="2" w16cid:durableId="29210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FE"/>
    <w:rsid w:val="00013C16"/>
    <w:rsid w:val="00014B03"/>
    <w:rsid w:val="000157C4"/>
    <w:rsid w:val="000178F5"/>
    <w:rsid w:val="00023D8D"/>
    <w:rsid w:val="00032A9E"/>
    <w:rsid w:val="00035C6D"/>
    <w:rsid w:val="00041CD5"/>
    <w:rsid w:val="00052984"/>
    <w:rsid w:val="0006307C"/>
    <w:rsid w:val="000753FB"/>
    <w:rsid w:val="00081A97"/>
    <w:rsid w:val="00084B81"/>
    <w:rsid w:val="0009138A"/>
    <w:rsid w:val="0009204A"/>
    <w:rsid w:val="0009462C"/>
    <w:rsid w:val="000B4513"/>
    <w:rsid w:val="000B72EF"/>
    <w:rsid w:val="000C0D85"/>
    <w:rsid w:val="000C0D98"/>
    <w:rsid w:val="000D4465"/>
    <w:rsid w:val="000E01B2"/>
    <w:rsid w:val="000E0589"/>
    <w:rsid w:val="000E0F45"/>
    <w:rsid w:val="000E13BA"/>
    <w:rsid w:val="000E2AD8"/>
    <w:rsid w:val="000F3DDF"/>
    <w:rsid w:val="000F6309"/>
    <w:rsid w:val="000F7B92"/>
    <w:rsid w:val="00106D06"/>
    <w:rsid w:val="00120BB0"/>
    <w:rsid w:val="00121734"/>
    <w:rsid w:val="0013089F"/>
    <w:rsid w:val="00132FED"/>
    <w:rsid w:val="00140E46"/>
    <w:rsid w:val="001432AE"/>
    <w:rsid w:val="00146A55"/>
    <w:rsid w:val="00154671"/>
    <w:rsid w:val="00163568"/>
    <w:rsid w:val="001645EB"/>
    <w:rsid w:val="00165CEE"/>
    <w:rsid w:val="001664D0"/>
    <w:rsid w:val="00175710"/>
    <w:rsid w:val="00181803"/>
    <w:rsid w:val="00182015"/>
    <w:rsid w:val="001A27CB"/>
    <w:rsid w:val="001A4C32"/>
    <w:rsid w:val="001A6A14"/>
    <w:rsid w:val="001B1956"/>
    <w:rsid w:val="001C1BD5"/>
    <w:rsid w:val="001C7ABE"/>
    <w:rsid w:val="001E03EA"/>
    <w:rsid w:val="001F2098"/>
    <w:rsid w:val="002219F7"/>
    <w:rsid w:val="00232264"/>
    <w:rsid w:val="00242227"/>
    <w:rsid w:val="00247EAB"/>
    <w:rsid w:val="0025197B"/>
    <w:rsid w:val="002569C6"/>
    <w:rsid w:val="002579A4"/>
    <w:rsid w:val="0026090C"/>
    <w:rsid w:val="00264DC7"/>
    <w:rsid w:val="002656FA"/>
    <w:rsid w:val="0027252F"/>
    <w:rsid w:val="00273FB0"/>
    <w:rsid w:val="0027451A"/>
    <w:rsid w:val="00277DF1"/>
    <w:rsid w:val="00282D68"/>
    <w:rsid w:val="002868A1"/>
    <w:rsid w:val="002904C9"/>
    <w:rsid w:val="002A129B"/>
    <w:rsid w:val="002B0AEE"/>
    <w:rsid w:val="002B462A"/>
    <w:rsid w:val="002B6AD0"/>
    <w:rsid w:val="002C0E33"/>
    <w:rsid w:val="002C2043"/>
    <w:rsid w:val="002C4E9F"/>
    <w:rsid w:val="002C7509"/>
    <w:rsid w:val="002D5908"/>
    <w:rsid w:val="002E39F8"/>
    <w:rsid w:val="002E6E45"/>
    <w:rsid w:val="002F4A8B"/>
    <w:rsid w:val="002F6172"/>
    <w:rsid w:val="00302D0D"/>
    <w:rsid w:val="0030347B"/>
    <w:rsid w:val="00306717"/>
    <w:rsid w:val="00321B2E"/>
    <w:rsid w:val="0032288F"/>
    <w:rsid w:val="003230F4"/>
    <w:rsid w:val="00331572"/>
    <w:rsid w:val="0033504A"/>
    <w:rsid w:val="003466F4"/>
    <w:rsid w:val="00355614"/>
    <w:rsid w:val="003619BF"/>
    <w:rsid w:val="00365279"/>
    <w:rsid w:val="00365C03"/>
    <w:rsid w:val="00367048"/>
    <w:rsid w:val="003744A5"/>
    <w:rsid w:val="00376FC6"/>
    <w:rsid w:val="0038230E"/>
    <w:rsid w:val="00382455"/>
    <w:rsid w:val="003B0554"/>
    <w:rsid w:val="003C6E23"/>
    <w:rsid w:val="003C6E6E"/>
    <w:rsid w:val="003D4A00"/>
    <w:rsid w:val="003E10EB"/>
    <w:rsid w:val="003E6222"/>
    <w:rsid w:val="003F1243"/>
    <w:rsid w:val="003F3B86"/>
    <w:rsid w:val="003F7791"/>
    <w:rsid w:val="00401BCF"/>
    <w:rsid w:val="00404625"/>
    <w:rsid w:val="00405A9E"/>
    <w:rsid w:val="00415657"/>
    <w:rsid w:val="0042493F"/>
    <w:rsid w:val="00424CCE"/>
    <w:rsid w:val="00427C4B"/>
    <w:rsid w:val="004319D9"/>
    <w:rsid w:val="00433814"/>
    <w:rsid w:val="004460DC"/>
    <w:rsid w:val="0044632D"/>
    <w:rsid w:val="00456F00"/>
    <w:rsid w:val="00466769"/>
    <w:rsid w:val="00471676"/>
    <w:rsid w:val="00476A84"/>
    <w:rsid w:val="00477306"/>
    <w:rsid w:val="004775CE"/>
    <w:rsid w:val="0048053D"/>
    <w:rsid w:val="00480AD7"/>
    <w:rsid w:val="00484295"/>
    <w:rsid w:val="00490769"/>
    <w:rsid w:val="00492274"/>
    <w:rsid w:val="00497655"/>
    <w:rsid w:val="004A6D5B"/>
    <w:rsid w:val="004A7B6C"/>
    <w:rsid w:val="004B2680"/>
    <w:rsid w:val="004B3689"/>
    <w:rsid w:val="004C3CF0"/>
    <w:rsid w:val="004D5FA6"/>
    <w:rsid w:val="004D693D"/>
    <w:rsid w:val="004F503D"/>
    <w:rsid w:val="005034C8"/>
    <w:rsid w:val="00510B3C"/>
    <w:rsid w:val="00520FD2"/>
    <w:rsid w:val="0053002F"/>
    <w:rsid w:val="00546D0B"/>
    <w:rsid w:val="00547F88"/>
    <w:rsid w:val="00552197"/>
    <w:rsid w:val="005637EA"/>
    <w:rsid w:val="0056457F"/>
    <w:rsid w:val="00564F4D"/>
    <w:rsid w:val="005664D6"/>
    <w:rsid w:val="00573D8F"/>
    <w:rsid w:val="00590769"/>
    <w:rsid w:val="0059373F"/>
    <w:rsid w:val="005A308B"/>
    <w:rsid w:val="005A33B1"/>
    <w:rsid w:val="005B176F"/>
    <w:rsid w:val="005B40B0"/>
    <w:rsid w:val="005B7A33"/>
    <w:rsid w:val="005C0C3A"/>
    <w:rsid w:val="005C2370"/>
    <w:rsid w:val="005C43D9"/>
    <w:rsid w:val="005C6086"/>
    <w:rsid w:val="005C6C0B"/>
    <w:rsid w:val="005C7390"/>
    <w:rsid w:val="005C7409"/>
    <w:rsid w:val="005D2AE9"/>
    <w:rsid w:val="005D358B"/>
    <w:rsid w:val="005D5F48"/>
    <w:rsid w:val="005F674A"/>
    <w:rsid w:val="0060046F"/>
    <w:rsid w:val="006157FB"/>
    <w:rsid w:val="006166F6"/>
    <w:rsid w:val="0062582F"/>
    <w:rsid w:val="006300C7"/>
    <w:rsid w:val="006316E1"/>
    <w:rsid w:val="006340B7"/>
    <w:rsid w:val="00644D6E"/>
    <w:rsid w:val="006741A2"/>
    <w:rsid w:val="00677FB1"/>
    <w:rsid w:val="00682A18"/>
    <w:rsid w:val="00684AFD"/>
    <w:rsid w:val="006920B0"/>
    <w:rsid w:val="006A65E4"/>
    <w:rsid w:val="006B3417"/>
    <w:rsid w:val="006B3E93"/>
    <w:rsid w:val="006B49F0"/>
    <w:rsid w:val="006C3E7C"/>
    <w:rsid w:val="006D2425"/>
    <w:rsid w:val="006F207A"/>
    <w:rsid w:val="006F2ED6"/>
    <w:rsid w:val="00700250"/>
    <w:rsid w:val="0072650C"/>
    <w:rsid w:val="007370DD"/>
    <w:rsid w:val="0074051D"/>
    <w:rsid w:val="00744058"/>
    <w:rsid w:val="00744C0E"/>
    <w:rsid w:val="00747A3D"/>
    <w:rsid w:val="00750A6F"/>
    <w:rsid w:val="00754166"/>
    <w:rsid w:val="00761641"/>
    <w:rsid w:val="00761C20"/>
    <w:rsid w:val="00766071"/>
    <w:rsid w:val="00771D58"/>
    <w:rsid w:val="0077320B"/>
    <w:rsid w:val="00791BF3"/>
    <w:rsid w:val="007A156B"/>
    <w:rsid w:val="007B0AC3"/>
    <w:rsid w:val="007B4836"/>
    <w:rsid w:val="007B6A2D"/>
    <w:rsid w:val="007B7CFF"/>
    <w:rsid w:val="007D42DB"/>
    <w:rsid w:val="007D53F2"/>
    <w:rsid w:val="007E19D7"/>
    <w:rsid w:val="007E5197"/>
    <w:rsid w:val="007F461B"/>
    <w:rsid w:val="00802C75"/>
    <w:rsid w:val="00804039"/>
    <w:rsid w:val="00814A94"/>
    <w:rsid w:val="0082088D"/>
    <w:rsid w:val="00826FEB"/>
    <w:rsid w:val="00832EAE"/>
    <w:rsid w:val="008417BD"/>
    <w:rsid w:val="00844268"/>
    <w:rsid w:val="0084753F"/>
    <w:rsid w:val="00862B53"/>
    <w:rsid w:val="00863F6F"/>
    <w:rsid w:val="00881D3F"/>
    <w:rsid w:val="00886B3F"/>
    <w:rsid w:val="00890745"/>
    <w:rsid w:val="00890F3A"/>
    <w:rsid w:val="008952BE"/>
    <w:rsid w:val="00895873"/>
    <w:rsid w:val="008975D1"/>
    <w:rsid w:val="008A2F14"/>
    <w:rsid w:val="008A53AC"/>
    <w:rsid w:val="008A6A86"/>
    <w:rsid w:val="008B01A0"/>
    <w:rsid w:val="008C4EBE"/>
    <w:rsid w:val="008C671A"/>
    <w:rsid w:val="008D1B36"/>
    <w:rsid w:val="008D1B6D"/>
    <w:rsid w:val="008E1331"/>
    <w:rsid w:val="008E22C2"/>
    <w:rsid w:val="008F137A"/>
    <w:rsid w:val="008F26B8"/>
    <w:rsid w:val="0090066E"/>
    <w:rsid w:val="00920DA3"/>
    <w:rsid w:val="00927442"/>
    <w:rsid w:val="0093000B"/>
    <w:rsid w:val="009319D4"/>
    <w:rsid w:val="009357D3"/>
    <w:rsid w:val="00935F00"/>
    <w:rsid w:val="00937553"/>
    <w:rsid w:val="009413B7"/>
    <w:rsid w:val="00942AD6"/>
    <w:rsid w:val="0094417E"/>
    <w:rsid w:val="00944947"/>
    <w:rsid w:val="0095142D"/>
    <w:rsid w:val="00963EB2"/>
    <w:rsid w:val="00965FA9"/>
    <w:rsid w:val="00966EBB"/>
    <w:rsid w:val="00967C8D"/>
    <w:rsid w:val="0097044A"/>
    <w:rsid w:val="0097788B"/>
    <w:rsid w:val="009839A9"/>
    <w:rsid w:val="009862F4"/>
    <w:rsid w:val="00987943"/>
    <w:rsid w:val="009944DB"/>
    <w:rsid w:val="009A4020"/>
    <w:rsid w:val="009A62D9"/>
    <w:rsid w:val="009B0127"/>
    <w:rsid w:val="009B073B"/>
    <w:rsid w:val="009B157B"/>
    <w:rsid w:val="009B1971"/>
    <w:rsid w:val="009B72FB"/>
    <w:rsid w:val="009C0A93"/>
    <w:rsid w:val="009C71C5"/>
    <w:rsid w:val="009D2FA4"/>
    <w:rsid w:val="009D6BA4"/>
    <w:rsid w:val="009E0C74"/>
    <w:rsid w:val="009F03C7"/>
    <w:rsid w:val="009F2C70"/>
    <w:rsid w:val="009F2F12"/>
    <w:rsid w:val="00A01B5F"/>
    <w:rsid w:val="00A0405E"/>
    <w:rsid w:val="00A14C9F"/>
    <w:rsid w:val="00A169F0"/>
    <w:rsid w:val="00A17529"/>
    <w:rsid w:val="00A25E4A"/>
    <w:rsid w:val="00A268AE"/>
    <w:rsid w:val="00A316F7"/>
    <w:rsid w:val="00A434B0"/>
    <w:rsid w:val="00A46F5A"/>
    <w:rsid w:val="00A50EEF"/>
    <w:rsid w:val="00A57288"/>
    <w:rsid w:val="00A7094F"/>
    <w:rsid w:val="00A74AE7"/>
    <w:rsid w:val="00A81EE9"/>
    <w:rsid w:val="00A84727"/>
    <w:rsid w:val="00A92E4E"/>
    <w:rsid w:val="00AA4422"/>
    <w:rsid w:val="00AB107D"/>
    <w:rsid w:val="00AC16AF"/>
    <w:rsid w:val="00AC78D8"/>
    <w:rsid w:val="00AD6300"/>
    <w:rsid w:val="00AD6A31"/>
    <w:rsid w:val="00AE4D08"/>
    <w:rsid w:val="00AE4F69"/>
    <w:rsid w:val="00AE5D5B"/>
    <w:rsid w:val="00AE761B"/>
    <w:rsid w:val="00AF72C8"/>
    <w:rsid w:val="00B03924"/>
    <w:rsid w:val="00B03D6C"/>
    <w:rsid w:val="00B120AF"/>
    <w:rsid w:val="00B22156"/>
    <w:rsid w:val="00B23A4D"/>
    <w:rsid w:val="00B3018D"/>
    <w:rsid w:val="00B30E4B"/>
    <w:rsid w:val="00B35819"/>
    <w:rsid w:val="00B46ABC"/>
    <w:rsid w:val="00B508A2"/>
    <w:rsid w:val="00B5570F"/>
    <w:rsid w:val="00B63E44"/>
    <w:rsid w:val="00B772D4"/>
    <w:rsid w:val="00B80A38"/>
    <w:rsid w:val="00B91493"/>
    <w:rsid w:val="00B92738"/>
    <w:rsid w:val="00B93292"/>
    <w:rsid w:val="00BA1C0D"/>
    <w:rsid w:val="00BA4F7F"/>
    <w:rsid w:val="00BB0E9A"/>
    <w:rsid w:val="00BB2CF6"/>
    <w:rsid w:val="00BC42DE"/>
    <w:rsid w:val="00BD0F11"/>
    <w:rsid w:val="00BD776F"/>
    <w:rsid w:val="00BF0D09"/>
    <w:rsid w:val="00BF0F22"/>
    <w:rsid w:val="00BF25DE"/>
    <w:rsid w:val="00BF37B4"/>
    <w:rsid w:val="00C065F8"/>
    <w:rsid w:val="00C067AA"/>
    <w:rsid w:val="00C07DF0"/>
    <w:rsid w:val="00C10866"/>
    <w:rsid w:val="00C23E50"/>
    <w:rsid w:val="00C27A73"/>
    <w:rsid w:val="00C31483"/>
    <w:rsid w:val="00C31CCE"/>
    <w:rsid w:val="00C3586D"/>
    <w:rsid w:val="00C35CFB"/>
    <w:rsid w:val="00C44FFB"/>
    <w:rsid w:val="00C51B64"/>
    <w:rsid w:val="00C51F78"/>
    <w:rsid w:val="00C60F9D"/>
    <w:rsid w:val="00C630CD"/>
    <w:rsid w:val="00C712F7"/>
    <w:rsid w:val="00C726C5"/>
    <w:rsid w:val="00C738A6"/>
    <w:rsid w:val="00C87C4C"/>
    <w:rsid w:val="00C92E47"/>
    <w:rsid w:val="00CA3E69"/>
    <w:rsid w:val="00CB21FE"/>
    <w:rsid w:val="00CB69B2"/>
    <w:rsid w:val="00CD608F"/>
    <w:rsid w:val="00CD6D6F"/>
    <w:rsid w:val="00CE0CD5"/>
    <w:rsid w:val="00CE552A"/>
    <w:rsid w:val="00CE6309"/>
    <w:rsid w:val="00CF08B9"/>
    <w:rsid w:val="00CF4CC8"/>
    <w:rsid w:val="00D060AF"/>
    <w:rsid w:val="00D06338"/>
    <w:rsid w:val="00D1001C"/>
    <w:rsid w:val="00D10D31"/>
    <w:rsid w:val="00D11A2E"/>
    <w:rsid w:val="00D22D31"/>
    <w:rsid w:val="00D23EDC"/>
    <w:rsid w:val="00D26980"/>
    <w:rsid w:val="00D31D6E"/>
    <w:rsid w:val="00D34CF8"/>
    <w:rsid w:val="00D464C1"/>
    <w:rsid w:val="00D54C9E"/>
    <w:rsid w:val="00D57509"/>
    <w:rsid w:val="00D61196"/>
    <w:rsid w:val="00D80B93"/>
    <w:rsid w:val="00D85C0C"/>
    <w:rsid w:val="00D8691C"/>
    <w:rsid w:val="00D903EE"/>
    <w:rsid w:val="00D93211"/>
    <w:rsid w:val="00D95061"/>
    <w:rsid w:val="00DA45EA"/>
    <w:rsid w:val="00DB0441"/>
    <w:rsid w:val="00DB299F"/>
    <w:rsid w:val="00DB2D31"/>
    <w:rsid w:val="00DC000C"/>
    <w:rsid w:val="00DC1AEF"/>
    <w:rsid w:val="00DC214A"/>
    <w:rsid w:val="00DD295B"/>
    <w:rsid w:val="00DD52D4"/>
    <w:rsid w:val="00DE140E"/>
    <w:rsid w:val="00DE79B6"/>
    <w:rsid w:val="00DE7A26"/>
    <w:rsid w:val="00DF5398"/>
    <w:rsid w:val="00E12431"/>
    <w:rsid w:val="00E163E5"/>
    <w:rsid w:val="00E21495"/>
    <w:rsid w:val="00E24B18"/>
    <w:rsid w:val="00E25E85"/>
    <w:rsid w:val="00E52138"/>
    <w:rsid w:val="00E6226C"/>
    <w:rsid w:val="00E667C6"/>
    <w:rsid w:val="00E73074"/>
    <w:rsid w:val="00E84973"/>
    <w:rsid w:val="00E92441"/>
    <w:rsid w:val="00E92A70"/>
    <w:rsid w:val="00EA0FD8"/>
    <w:rsid w:val="00EA6C75"/>
    <w:rsid w:val="00EA7FF2"/>
    <w:rsid w:val="00EC252F"/>
    <w:rsid w:val="00EC6B23"/>
    <w:rsid w:val="00ED19F4"/>
    <w:rsid w:val="00EE003C"/>
    <w:rsid w:val="00EF1B71"/>
    <w:rsid w:val="00EF73D7"/>
    <w:rsid w:val="00F01F0C"/>
    <w:rsid w:val="00F22B75"/>
    <w:rsid w:val="00F30D26"/>
    <w:rsid w:val="00F42434"/>
    <w:rsid w:val="00F42D50"/>
    <w:rsid w:val="00F43082"/>
    <w:rsid w:val="00F47431"/>
    <w:rsid w:val="00F47460"/>
    <w:rsid w:val="00F6006B"/>
    <w:rsid w:val="00F61096"/>
    <w:rsid w:val="00F62DE1"/>
    <w:rsid w:val="00F67DB9"/>
    <w:rsid w:val="00F83FE8"/>
    <w:rsid w:val="00F95D14"/>
    <w:rsid w:val="00FC7F05"/>
    <w:rsid w:val="00FD3412"/>
    <w:rsid w:val="00FE2A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2F613"/>
  <w15:chartTrackingRefBased/>
  <w15:docId w15:val="{ABB53885-C670-064D-842C-7358BC8A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FE"/>
    <w:pPr>
      <w:spacing w:after="200" w:line="276" w:lineRule="auto"/>
    </w:pPr>
    <w:rPr>
      <w:sz w:val="22"/>
      <w:szCs w:val="22"/>
    </w:rPr>
  </w:style>
  <w:style w:type="paragraph" w:styleId="Heading1">
    <w:name w:val="heading 1"/>
    <w:basedOn w:val="Normal"/>
    <w:next w:val="Normal"/>
    <w:link w:val="Heading1Char"/>
    <w:uiPriority w:val="9"/>
    <w:qFormat/>
    <w:rsid w:val="007A156B"/>
    <w:pPr>
      <w:spacing w:line="480" w:lineRule="auto"/>
      <w:jc w:val="both"/>
      <w:outlineLvl w:val="0"/>
    </w:pPr>
    <w:rPr>
      <w:rFonts w:cstheme="minorHAnsi"/>
      <w:b/>
      <w:bCs/>
      <w:sz w:val="24"/>
      <w:szCs w:val="24"/>
    </w:rPr>
  </w:style>
  <w:style w:type="paragraph" w:styleId="Heading2">
    <w:name w:val="heading 2"/>
    <w:basedOn w:val="Normal"/>
    <w:next w:val="Normal"/>
    <w:link w:val="Heading2Char"/>
    <w:uiPriority w:val="9"/>
    <w:unhideWhenUsed/>
    <w:qFormat/>
    <w:rsid w:val="001B1956"/>
    <w:pPr>
      <w:spacing w:line="480" w:lineRule="auto"/>
      <w:jc w:val="both"/>
      <w:outlineLvl w:val="1"/>
    </w:pPr>
    <w:rPr>
      <w:rFonts w:cstheme="minorHAns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B21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21FE"/>
    <w:rPr>
      <w:sz w:val="20"/>
      <w:szCs w:val="20"/>
    </w:rPr>
  </w:style>
  <w:style w:type="character" w:styleId="EndnoteReference">
    <w:name w:val="endnote reference"/>
    <w:basedOn w:val="DefaultParagraphFont"/>
    <w:uiPriority w:val="99"/>
    <w:semiHidden/>
    <w:unhideWhenUsed/>
    <w:rsid w:val="00CB21FE"/>
    <w:rPr>
      <w:vertAlign w:val="superscript"/>
    </w:rPr>
  </w:style>
  <w:style w:type="paragraph" w:customStyle="1" w:styleId="Default">
    <w:name w:val="Default"/>
    <w:rsid w:val="00EC252F"/>
    <w:pPr>
      <w:autoSpaceDE w:val="0"/>
      <w:autoSpaceDN w:val="0"/>
      <w:adjustRightInd w:val="0"/>
    </w:pPr>
    <w:rPr>
      <w:rFonts w:ascii="Arial" w:hAnsi="Arial" w:cs="Arial"/>
      <w:color w:val="000000"/>
    </w:rPr>
  </w:style>
  <w:style w:type="character" w:customStyle="1" w:styleId="markxrcdb5j9z">
    <w:name w:val="markxrcdb5j9z"/>
    <w:basedOn w:val="DefaultParagraphFont"/>
    <w:rsid w:val="00EC252F"/>
  </w:style>
  <w:style w:type="character" w:styleId="CommentReference">
    <w:name w:val="annotation reference"/>
    <w:basedOn w:val="DefaultParagraphFont"/>
    <w:uiPriority w:val="99"/>
    <w:semiHidden/>
    <w:unhideWhenUsed/>
    <w:rsid w:val="00C07DF0"/>
    <w:rPr>
      <w:sz w:val="16"/>
      <w:szCs w:val="16"/>
    </w:rPr>
  </w:style>
  <w:style w:type="paragraph" w:styleId="CommentText">
    <w:name w:val="annotation text"/>
    <w:basedOn w:val="Normal"/>
    <w:link w:val="CommentTextChar"/>
    <w:uiPriority w:val="99"/>
    <w:unhideWhenUsed/>
    <w:rsid w:val="00C07DF0"/>
    <w:pPr>
      <w:spacing w:after="0" w:line="240" w:lineRule="auto"/>
    </w:pPr>
    <w:rPr>
      <w:sz w:val="20"/>
      <w:szCs w:val="20"/>
    </w:rPr>
  </w:style>
  <w:style w:type="character" w:customStyle="1" w:styleId="CommentTextChar">
    <w:name w:val="Comment Text Char"/>
    <w:basedOn w:val="DefaultParagraphFont"/>
    <w:link w:val="CommentText"/>
    <w:uiPriority w:val="99"/>
    <w:rsid w:val="00C07DF0"/>
    <w:rPr>
      <w:sz w:val="20"/>
      <w:szCs w:val="20"/>
    </w:rPr>
  </w:style>
  <w:style w:type="paragraph" w:customStyle="1" w:styleId="Pa5">
    <w:name w:val="Pa5"/>
    <w:basedOn w:val="Default"/>
    <w:next w:val="Default"/>
    <w:uiPriority w:val="99"/>
    <w:rsid w:val="00D060AF"/>
    <w:pPr>
      <w:spacing w:line="181" w:lineRule="atLeast"/>
    </w:pPr>
    <w:rPr>
      <w:rFonts w:ascii="Aktiv Grotesk Light" w:hAnsi="Aktiv Grotesk Light" w:cstheme="minorBidi"/>
      <w:color w:val="auto"/>
    </w:rPr>
  </w:style>
  <w:style w:type="paragraph" w:styleId="ListParagraph">
    <w:name w:val="List Paragraph"/>
    <w:basedOn w:val="Normal"/>
    <w:uiPriority w:val="34"/>
    <w:qFormat/>
    <w:rsid w:val="0033504A"/>
    <w:pPr>
      <w:ind w:left="720"/>
      <w:contextualSpacing/>
    </w:pPr>
  </w:style>
  <w:style w:type="paragraph" w:styleId="CommentSubject">
    <w:name w:val="annotation subject"/>
    <w:basedOn w:val="CommentText"/>
    <w:next w:val="CommentText"/>
    <w:link w:val="CommentSubjectChar"/>
    <w:uiPriority w:val="99"/>
    <w:semiHidden/>
    <w:unhideWhenUsed/>
    <w:rsid w:val="006316E1"/>
    <w:pPr>
      <w:spacing w:after="200"/>
    </w:pPr>
    <w:rPr>
      <w:b/>
      <w:bCs/>
    </w:rPr>
  </w:style>
  <w:style w:type="character" w:customStyle="1" w:styleId="CommentSubjectChar">
    <w:name w:val="Comment Subject Char"/>
    <w:basedOn w:val="CommentTextChar"/>
    <w:link w:val="CommentSubject"/>
    <w:uiPriority w:val="99"/>
    <w:semiHidden/>
    <w:rsid w:val="006316E1"/>
    <w:rPr>
      <w:b/>
      <w:bCs/>
      <w:sz w:val="20"/>
      <w:szCs w:val="20"/>
    </w:rPr>
  </w:style>
  <w:style w:type="paragraph" w:styleId="Header">
    <w:name w:val="header"/>
    <w:basedOn w:val="Normal"/>
    <w:link w:val="HeaderChar"/>
    <w:uiPriority w:val="99"/>
    <w:unhideWhenUsed/>
    <w:rsid w:val="00F60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6B"/>
    <w:rPr>
      <w:sz w:val="22"/>
      <w:szCs w:val="22"/>
    </w:rPr>
  </w:style>
  <w:style w:type="paragraph" w:styleId="Footer">
    <w:name w:val="footer"/>
    <w:basedOn w:val="Normal"/>
    <w:link w:val="FooterChar"/>
    <w:uiPriority w:val="99"/>
    <w:unhideWhenUsed/>
    <w:rsid w:val="00F60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6B"/>
    <w:rPr>
      <w:sz w:val="22"/>
      <w:szCs w:val="22"/>
    </w:rPr>
  </w:style>
  <w:style w:type="paragraph" w:styleId="Revision">
    <w:name w:val="Revision"/>
    <w:hidden/>
    <w:uiPriority w:val="99"/>
    <w:semiHidden/>
    <w:rsid w:val="00B03D6C"/>
    <w:rPr>
      <w:sz w:val="22"/>
      <w:szCs w:val="22"/>
    </w:rPr>
  </w:style>
  <w:style w:type="character" w:styleId="Emphasis">
    <w:name w:val="Emphasis"/>
    <w:basedOn w:val="DefaultParagraphFont"/>
    <w:uiPriority w:val="20"/>
    <w:qFormat/>
    <w:rsid w:val="00BB0E9A"/>
    <w:rPr>
      <w:i/>
      <w:iCs/>
    </w:rPr>
  </w:style>
  <w:style w:type="character" w:styleId="Hyperlink">
    <w:name w:val="Hyperlink"/>
    <w:basedOn w:val="DefaultParagraphFont"/>
    <w:uiPriority w:val="99"/>
    <w:unhideWhenUsed/>
    <w:rsid w:val="00BB0E9A"/>
    <w:rPr>
      <w:color w:val="0000FF"/>
      <w:u w:val="single"/>
    </w:rPr>
  </w:style>
  <w:style w:type="character" w:styleId="UnresolvedMention">
    <w:name w:val="Unresolved Mention"/>
    <w:basedOn w:val="DefaultParagraphFont"/>
    <w:uiPriority w:val="99"/>
    <w:semiHidden/>
    <w:unhideWhenUsed/>
    <w:rsid w:val="005664D6"/>
    <w:rPr>
      <w:color w:val="605E5C"/>
      <w:shd w:val="clear" w:color="auto" w:fill="E1DFDD"/>
    </w:rPr>
  </w:style>
  <w:style w:type="paragraph" w:styleId="Title">
    <w:name w:val="Title"/>
    <w:basedOn w:val="Normal"/>
    <w:next w:val="Normal"/>
    <w:link w:val="TitleChar"/>
    <w:uiPriority w:val="10"/>
    <w:qFormat/>
    <w:rsid w:val="0026090C"/>
    <w:pPr>
      <w:spacing w:line="480" w:lineRule="auto"/>
      <w:jc w:val="both"/>
    </w:pPr>
    <w:rPr>
      <w:rFonts w:cstheme="minorHAnsi"/>
      <w:b/>
      <w:bCs/>
      <w:sz w:val="28"/>
      <w:szCs w:val="28"/>
    </w:rPr>
  </w:style>
  <w:style w:type="character" w:customStyle="1" w:styleId="TitleChar">
    <w:name w:val="Title Char"/>
    <w:basedOn w:val="DefaultParagraphFont"/>
    <w:link w:val="Title"/>
    <w:uiPriority w:val="10"/>
    <w:rsid w:val="0026090C"/>
    <w:rPr>
      <w:rFonts w:cstheme="minorHAnsi"/>
      <w:b/>
      <w:bCs/>
      <w:sz w:val="28"/>
      <w:szCs w:val="28"/>
    </w:rPr>
  </w:style>
  <w:style w:type="paragraph" w:styleId="FootnoteText">
    <w:name w:val="footnote text"/>
    <w:basedOn w:val="Normal"/>
    <w:link w:val="FootnoteTextChar"/>
    <w:uiPriority w:val="99"/>
    <w:semiHidden/>
    <w:unhideWhenUsed/>
    <w:rsid w:val="007A1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156B"/>
    <w:rPr>
      <w:sz w:val="20"/>
      <w:szCs w:val="20"/>
    </w:rPr>
  </w:style>
  <w:style w:type="character" w:styleId="FootnoteReference">
    <w:name w:val="footnote reference"/>
    <w:basedOn w:val="DefaultParagraphFont"/>
    <w:uiPriority w:val="99"/>
    <w:semiHidden/>
    <w:unhideWhenUsed/>
    <w:rsid w:val="007A156B"/>
    <w:rPr>
      <w:vertAlign w:val="superscript"/>
    </w:rPr>
  </w:style>
  <w:style w:type="character" w:customStyle="1" w:styleId="Heading1Char">
    <w:name w:val="Heading 1 Char"/>
    <w:basedOn w:val="DefaultParagraphFont"/>
    <w:link w:val="Heading1"/>
    <w:uiPriority w:val="9"/>
    <w:rsid w:val="007A156B"/>
    <w:rPr>
      <w:rFonts w:cstheme="minorHAnsi"/>
      <w:b/>
      <w:bCs/>
    </w:rPr>
  </w:style>
  <w:style w:type="character" w:customStyle="1" w:styleId="Heading2Char">
    <w:name w:val="Heading 2 Char"/>
    <w:basedOn w:val="DefaultParagraphFont"/>
    <w:link w:val="Heading2"/>
    <w:uiPriority w:val="9"/>
    <w:rsid w:val="001B1956"/>
    <w:rPr>
      <w:rFonts w:cstheme="minorHAnsi"/>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9898">
      <w:bodyDiv w:val="1"/>
      <w:marLeft w:val="0"/>
      <w:marRight w:val="0"/>
      <w:marTop w:val="0"/>
      <w:marBottom w:val="0"/>
      <w:divBdr>
        <w:top w:val="none" w:sz="0" w:space="0" w:color="auto"/>
        <w:left w:val="none" w:sz="0" w:space="0" w:color="auto"/>
        <w:bottom w:val="none" w:sz="0" w:space="0" w:color="auto"/>
        <w:right w:val="none" w:sz="0" w:space="0" w:color="auto"/>
      </w:divBdr>
    </w:div>
    <w:div w:id="527375866">
      <w:bodyDiv w:val="1"/>
      <w:marLeft w:val="0"/>
      <w:marRight w:val="0"/>
      <w:marTop w:val="0"/>
      <w:marBottom w:val="0"/>
      <w:divBdr>
        <w:top w:val="none" w:sz="0" w:space="0" w:color="auto"/>
        <w:left w:val="none" w:sz="0" w:space="0" w:color="auto"/>
        <w:bottom w:val="none" w:sz="0" w:space="0" w:color="auto"/>
        <w:right w:val="none" w:sz="0" w:space="0" w:color="auto"/>
      </w:divBdr>
      <w:divsChild>
        <w:div w:id="68044232">
          <w:marLeft w:val="0"/>
          <w:marRight w:val="0"/>
          <w:marTop w:val="0"/>
          <w:marBottom w:val="0"/>
          <w:divBdr>
            <w:top w:val="none" w:sz="0" w:space="0" w:color="auto"/>
            <w:left w:val="none" w:sz="0" w:space="0" w:color="auto"/>
            <w:bottom w:val="none" w:sz="0" w:space="0" w:color="auto"/>
            <w:right w:val="none" w:sz="0" w:space="0" w:color="auto"/>
          </w:divBdr>
        </w:div>
      </w:divsChild>
    </w:div>
    <w:div w:id="1330329201">
      <w:bodyDiv w:val="1"/>
      <w:marLeft w:val="0"/>
      <w:marRight w:val="0"/>
      <w:marTop w:val="0"/>
      <w:marBottom w:val="0"/>
      <w:divBdr>
        <w:top w:val="none" w:sz="0" w:space="0" w:color="auto"/>
        <w:left w:val="none" w:sz="0" w:space="0" w:color="auto"/>
        <w:bottom w:val="none" w:sz="0" w:space="0" w:color="auto"/>
        <w:right w:val="none" w:sz="0" w:space="0" w:color="auto"/>
      </w:divBdr>
    </w:div>
    <w:div w:id="1394237569">
      <w:bodyDiv w:val="1"/>
      <w:marLeft w:val="0"/>
      <w:marRight w:val="0"/>
      <w:marTop w:val="0"/>
      <w:marBottom w:val="0"/>
      <w:divBdr>
        <w:top w:val="none" w:sz="0" w:space="0" w:color="auto"/>
        <w:left w:val="none" w:sz="0" w:space="0" w:color="auto"/>
        <w:bottom w:val="none" w:sz="0" w:space="0" w:color="auto"/>
        <w:right w:val="none" w:sz="0" w:space="0" w:color="auto"/>
      </w:divBdr>
    </w:div>
    <w:div w:id="1507669333">
      <w:bodyDiv w:val="1"/>
      <w:marLeft w:val="0"/>
      <w:marRight w:val="0"/>
      <w:marTop w:val="0"/>
      <w:marBottom w:val="0"/>
      <w:divBdr>
        <w:top w:val="none" w:sz="0" w:space="0" w:color="auto"/>
        <w:left w:val="none" w:sz="0" w:space="0" w:color="auto"/>
        <w:bottom w:val="none" w:sz="0" w:space="0" w:color="auto"/>
        <w:right w:val="none" w:sz="0" w:space="0" w:color="auto"/>
      </w:divBdr>
      <w:divsChild>
        <w:div w:id="735275768">
          <w:marLeft w:val="547"/>
          <w:marRight w:val="0"/>
          <w:marTop w:val="200"/>
          <w:marBottom w:val="0"/>
          <w:divBdr>
            <w:top w:val="none" w:sz="0" w:space="0" w:color="auto"/>
            <w:left w:val="none" w:sz="0" w:space="0" w:color="auto"/>
            <w:bottom w:val="none" w:sz="0" w:space="0" w:color="auto"/>
            <w:right w:val="none" w:sz="0" w:space="0" w:color="auto"/>
          </w:divBdr>
        </w:div>
      </w:divsChild>
    </w:div>
    <w:div w:id="21437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nicole.renehan@durham.ac.uk" TargetMode="External"/><Relationship Id="rId2" Type="http://schemas.openxmlformats.org/officeDocument/2006/relationships/hyperlink" Target="mailto:s.l.walklate@liverpool.ac.uk" TargetMode="External"/><Relationship Id="rId1" Type="http://schemas.openxmlformats.org/officeDocument/2006/relationships/hyperlink" Target="mailto:cbarlow8@ucl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C74518B89DB49B51149755065EA6D" ma:contentTypeVersion="13" ma:contentTypeDescription="Create a new document." ma:contentTypeScope="" ma:versionID="f5168ed54bdc2e23158c9ffe58f8db06">
  <xsd:schema xmlns:xsd="http://www.w3.org/2001/XMLSchema" xmlns:xs="http://www.w3.org/2001/XMLSchema" xmlns:p="http://schemas.microsoft.com/office/2006/metadata/properties" xmlns:ns3="9148821b-6188-4b51-99d9-e501f463ebdd" xmlns:ns4="df634e55-a3b9-40f9-8e33-e45673eeb8ce" targetNamespace="http://schemas.microsoft.com/office/2006/metadata/properties" ma:root="true" ma:fieldsID="f38411bf83821114a553de3bd7b93e73" ns3:_="" ns4:_="">
    <xsd:import namespace="9148821b-6188-4b51-99d9-e501f463ebdd"/>
    <xsd:import namespace="df634e55-a3b9-40f9-8e33-e45673eeb8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8821b-6188-4b51-99d9-e501f463e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634e55-a3b9-40f9-8e33-e45673eeb8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33D1B-2CF5-4386-AD6F-E79D4E53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8821b-6188-4b51-99d9-e501f463ebdd"/>
    <ds:schemaRef ds:uri="df634e55-a3b9-40f9-8e33-e45673eeb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B1EF0-0049-4D30-937C-FC13D4992279}">
  <ds:schemaRefs>
    <ds:schemaRef ds:uri="http://schemas.openxmlformats.org/officeDocument/2006/bibliography"/>
  </ds:schemaRefs>
</ds:datastoreItem>
</file>

<file path=customXml/itemProps3.xml><?xml version="1.0" encoding="utf-8"?>
<ds:datastoreItem xmlns:ds="http://schemas.openxmlformats.org/officeDocument/2006/customXml" ds:itemID="{52178155-8130-475F-8758-FACE4613C6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0B39E-EBE6-4FE5-B6FE-973D3D928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8304</Words>
  <Characters>44963</Characters>
  <Application>Microsoft Office Word</Application>
  <DocSecurity>0</DocSecurity>
  <Lines>374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Barlow</dc:creator>
  <cp:keywords/>
  <dc:description/>
  <cp:lastModifiedBy>Rosemary Hunter</cp:lastModifiedBy>
  <cp:revision>111</cp:revision>
  <dcterms:created xsi:type="dcterms:W3CDTF">2023-11-02T17:07:00Z</dcterms:created>
  <dcterms:modified xsi:type="dcterms:W3CDTF">2024-03-18T20:13:00Z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0x010100FD1C74518B89DB49B51149755065EA6D</vt:lpwstr>
  </property>
  <property fmtid="{D5CDD505-2E9C-101B-9397-08002B2CF9AE}" pid="3" name="GrammarlyDocumentId">
    <vt:lpwstr>792622d5fc6dbcbf01b3f1870cffe86567d6910c4e4ab707751a95418892765c</vt:lpwstr>
  </property>
</Properties>
</file>