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B0CA3" w14:textId="1A7501B6" w:rsidR="00FB13B5" w:rsidRPr="00E35CF4" w:rsidRDefault="00E64CAE" w:rsidP="00E35CF4">
      <w:pPr>
        <w:pStyle w:val="Heading1"/>
      </w:pPr>
      <w:r w:rsidRPr="00E35CF4">
        <w:t xml:space="preserve">When Silence Makes Sense: The Trivialization of Rape in </w:t>
      </w:r>
      <w:r w:rsidR="005E5BA7" w:rsidRPr="00E35CF4">
        <w:t>Côte d’Ivoire</w:t>
      </w:r>
    </w:p>
    <w:p w14:paraId="1DE09139" w14:textId="77777777" w:rsidR="00E64CAE" w:rsidRDefault="00E64CAE" w:rsidP="00C34DB4">
      <w:pPr>
        <w:jc w:val="both"/>
        <w:rPr>
          <w:rFonts w:asciiTheme="minorHAnsi" w:eastAsia="Arial" w:hAnsiTheme="minorHAnsi" w:cstheme="minorHAnsi"/>
          <w:b/>
          <w:bCs/>
          <w:lang w:val="en-US"/>
          <w14:ligatures w14:val="standardContextual"/>
        </w:rPr>
      </w:pPr>
    </w:p>
    <w:p w14:paraId="4B300089" w14:textId="77777777" w:rsidR="00FB13B5" w:rsidRPr="000801A9" w:rsidRDefault="00FB13B5" w:rsidP="00C34DB4">
      <w:pPr>
        <w:jc w:val="both"/>
        <w:rPr>
          <w:rFonts w:asciiTheme="minorHAnsi" w:eastAsia="Arial" w:hAnsiTheme="minorHAnsi" w:cstheme="minorHAnsi"/>
          <w:b/>
          <w:bCs/>
          <w:lang w:val="en-US"/>
          <w14:ligatures w14:val="standardContextual"/>
        </w:rPr>
      </w:pPr>
      <w:r w:rsidRPr="000801A9">
        <w:rPr>
          <w:rFonts w:asciiTheme="minorHAnsi" w:eastAsia="Arial" w:hAnsiTheme="minorHAnsi" w:cstheme="minorHAnsi"/>
          <w:b/>
          <w:bCs/>
          <w:lang w:val="en-US"/>
          <w14:ligatures w14:val="standardContextual"/>
        </w:rPr>
        <w:t>Annick Gnazalé</w:t>
      </w:r>
      <w:r w:rsidRPr="000801A9">
        <w:rPr>
          <w:rFonts w:asciiTheme="minorHAnsi" w:eastAsia="Arial" w:hAnsiTheme="minorHAnsi" w:cstheme="minorHAnsi"/>
          <w:b/>
          <w:bCs/>
          <w:vertAlign w:val="superscript"/>
          <w:lang w:val="en-US"/>
          <w14:ligatures w14:val="standardContextual"/>
        </w:rPr>
        <w:footnoteReference w:customMarkFollows="1" w:id="1"/>
        <w:sym w:font="Symbol" w:char="F02A"/>
      </w:r>
    </w:p>
    <w:p w14:paraId="0B9176E4" w14:textId="77777777" w:rsidR="00FB13B5" w:rsidRPr="000801A9" w:rsidRDefault="00FB13B5" w:rsidP="00C34DB4">
      <w:pPr>
        <w:jc w:val="both"/>
        <w:rPr>
          <w:rFonts w:asciiTheme="minorHAnsi" w:eastAsia="Arial" w:hAnsiTheme="minorHAnsi" w:cstheme="minorHAnsi"/>
          <w:b/>
          <w:bCs/>
          <w:lang w:val="en-US"/>
          <w14:ligatures w14:val="standardContextual"/>
        </w:rPr>
      </w:pPr>
    </w:p>
    <w:p w14:paraId="668ACA9D" w14:textId="77777777" w:rsidR="00FB13B5" w:rsidRPr="000801A9" w:rsidRDefault="00FB13B5" w:rsidP="00C34DB4">
      <w:pPr>
        <w:jc w:val="both"/>
        <w:rPr>
          <w:rFonts w:asciiTheme="minorHAnsi" w:eastAsia="Arial" w:hAnsiTheme="minorHAnsi" w:cstheme="minorHAnsi"/>
          <w:b/>
          <w:bCs/>
          <w:lang w:val="en-US"/>
          <w14:ligatures w14:val="standardContextual"/>
        </w:rPr>
      </w:pPr>
    </w:p>
    <w:p w14:paraId="758BD54E" w14:textId="77777777" w:rsidR="00FB13B5" w:rsidRPr="00D62BE2" w:rsidRDefault="00FB13B5" w:rsidP="00D62BE2">
      <w:pPr>
        <w:pStyle w:val="Heading2"/>
      </w:pPr>
      <w:r w:rsidRPr="00D62BE2">
        <w:t>Abstract</w:t>
      </w:r>
    </w:p>
    <w:p w14:paraId="1082FD3C" w14:textId="3B1B6B9E" w:rsidR="00FB13B5" w:rsidRPr="000801A9" w:rsidRDefault="00026CFC" w:rsidP="00C34DB4">
      <w:pPr>
        <w:jc w:val="both"/>
        <w:rPr>
          <w:rFonts w:asciiTheme="minorHAnsi" w:eastAsia="Arial" w:hAnsiTheme="minorHAnsi" w:cstheme="minorHAnsi"/>
          <w:lang w:val="en-US"/>
          <w14:ligatures w14:val="standardContextual"/>
        </w:rPr>
      </w:pPr>
      <w:r>
        <w:rPr>
          <w:rFonts w:asciiTheme="minorHAnsi" w:eastAsia="Arial" w:hAnsiTheme="minorHAnsi" w:cstheme="minorHAnsi"/>
          <w:lang w:val="en-US"/>
          <w14:ligatures w14:val="standardContextual"/>
        </w:rPr>
        <w:t xml:space="preserve">Rape was made a criminal offense in </w:t>
      </w:r>
      <w:r w:rsidR="005E5BA7" w:rsidRPr="005E5BA7">
        <w:rPr>
          <w:rFonts w:asciiTheme="minorHAnsi" w:eastAsia="Arial" w:hAnsiTheme="minorHAnsi" w:cstheme="minorHAnsi"/>
          <w:lang w:val="en-US"/>
          <w14:ligatures w14:val="standardContextual"/>
        </w:rPr>
        <w:t>Côte d’Ivoire</w:t>
      </w:r>
      <w:r w:rsidR="005E5BA7" w:rsidRPr="005E5BA7">
        <w:rPr>
          <w:rFonts w:asciiTheme="minorHAnsi" w:eastAsia="Arial" w:hAnsiTheme="minorHAnsi" w:cstheme="minorHAnsi"/>
          <w:vertAlign w:val="superscript"/>
          <w:lang w:val="en-US"/>
          <w14:ligatures w14:val="standardContextual"/>
        </w:rPr>
        <w:footnoteReference w:id="2"/>
      </w:r>
      <w:r w:rsidR="00101DC1">
        <w:rPr>
          <w:rFonts w:asciiTheme="minorHAnsi" w:eastAsia="Arial" w:hAnsiTheme="minorHAnsi" w:cstheme="minorHAnsi"/>
          <w:lang w:val="en-US"/>
          <w14:ligatures w14:val="standardContextual"/>
        </w:rPr>
        <w:t xml:space="preserve"> in 1981</w:t>
      </w:r>
      <w:r w:rsidR="00706297">
        <w:rPr>
          <w:rFonts w:asciiTheme="minorHAnsi" w:eastAsia="Arial" w:hAnsiTheme="minorHAnsi" w:cstheme="minorHAnsi"/>
          <w:lang w:val="en-US"/>
          <w14:ligatures w14:val="standardContextual"/>
        </w:rPr>
        <w:t>. However,</w:t>
      </w:r>
      <w:r w:rsidR="00967EA5">
        <w:rPr>
          <w:rFonts w:asciiTheme="minorHAnsi" w:eastAsia="Arial" w:hAnsiTheme="minorHAnsi" w:cstheme="minorHAnsi"/>
          <w:lang w:val="en-US"/>
          <w14:ligatures w14:val="standardContextual"/>
        </w:rPr>
        <w:t xml:space="preserve"> it was not </w:t>
      </w:r>
      <w:r w:rsidR="00900978">
        <w:rPr>
          <w:rFonts w:asciiTheme="minorHAnsi" w:eastAsia="Arial" w:hAnsiTheme="minorHAnsi" w:cstheme="minorHAnsi"/>
          <w:lang w:val="en-US"/>
          <w14:ligatures w14:val="standardContextual"/>
        </w:rPr>
        <w:t xml:space="preserve">until the decade of political and military crisis </w:t>
      </w:r>
      <w:r w:rsidR="006E24D2">
        <w:rPr>
          <w:rFonts w:asciiTheme="minorHAnsi" w:eastAsia="Arial" w:hAnsiTheme="minorHAnsi" w:cstheme="minorHAnsi"/>
          <w:lang w:val="en-US"/>
          <w14:ligatures w14:val="standardContextual"/>
        </w:rPr>
        <w:t xml:space="preserve">in </w:t>
      </w:r>
      <w:r w:rsidR="006E24D2" w:rsidRPr="006E24D2">
        <w:rPr>
          <w:rFonts w:asciiTheme="minorHAnsi" w:eastAsia="Arial" w:hAnsiTheme="minorHAnsi" w:cstheme="minorHAnsi"/>
          <w:lang w:val="en-US"/>
          <w14:ligatures w14:val="standardContextual"/>
        </w:rPr>
        <w:t>Côte d’Ivoire</w:t>
      </w:r>
      <w:r w:rsidR="00C74186">
        <w:rPr>
          <w:rFonts w:asciiTheme="minorHAnsi" w:eastAsia="Arial" w:hAnsiTheme="minorHAnsi" w:cstheme="minorHAnsi"/>
          <w:lang w:val="en-US"/>
          <w14:ligatures w14:val="standardContextual"/>
        </w:rPr>
        <w:t xml:space="preserve"> – beginning in 2002 – that rape was marked as a matter</w:t>
      </w:r>
      <w:r w:rsidR="005511FD">
        <w:rPr>
          <w:rFonts w:asciiTheme="minorHAnsi" w:eastAsia="Arial" w:hAnsiTheme="minorHAnsi" w:cstheme="minorHAnsi"/>
          <w:lang w:val="en-US"/>
          <w14:ligatures w14:val="standardContextual"/>
        </w:rPr>
        <w:t xml:space="preserve"> </w:t>
      </w:r>
      <w:r w:rsidR="00C74186">
        <w:rPr>
          <w:rFonts w:asciiTheme="minorHAnsi" w:eastAsia="Arial" w:hAnsiTheme="minorHAnsi" w:cstheme="minorHAnsi"/>
          <w:lang w:val="en-US"/>
          <w14:ligatures w14:val="standardContextual"/>
        </w:rPr>
        <w:t>of public concern</w:t>
      </w:r>
      <w:r w:rsidR="005511FD">
        <w:rPr>
          <w:rFonts w:asciiTheme="minorHAnsi" w:eastAsia="Arial" w:hAnsiTheme="minorHAnsi" w:cstheme="minorHAnsi"/>
          <w:lang w:val="en-US"/>
          <w14:ligatures w14:val="standardContextual"/>
        </w:rPr>
        <w:t xml:space="preserve">. Prior </w:t>
      </w:r>
      <w:r w:rsidR="00D97ECF">
        <w:rPr>
          <w:rFonts w:asciiTheme="minorHAnsi" w:eastAsia="Arial" w:hAnsiTheme="minorHAnsi" w:cstheme="minorHAnsi"/>
          <w:lang w:val="en-US"/>
          <w14:ligatures w14:val="standardContextual"/>
        </w:rPr>
        <w:t xml:space="preserve">to this decade, and despite </w:t>
      </w:r>
      <w:r w:rsidR="00EC492A">
        <w:rPr>
          <w:rFonts w:asciiTheme="minorHAnsi" w:eastAsia="Arial" w:hAnsiTheme="minorHAnsi" w:cstheme="minorHAnsi"/>
          <w:lang w:val="en-US"/>
          <w14:ligatures w14:val="standardContextual"/>
        </w:rPr>
        <w:t>criminalization</w:t>
      </w:r>
      <w:r w:rsidR="00D97ECF">
        <w:rPr>
          <w:rFonts w:asciiTheme="minorHAnsi" w:eastAsia="Arial" w:hAnsiTheme="minorHAnsi" w:cstheme="minorHAnsi"/>
          <w:lang w:val="en-US"/>
          <w14:ligatures w14:val="standardContextual"/>
        </w:rPr>
        <w:t xml:space="preserve"> in </w:t>
      </w:r>
      <w:r w:rsidR="00EC492A">
        <w:rPr>
          <w:rFonts w:asciiTheme="minorHAnsi" w:eastAsia="Arial" w:hAnsiTheme="minorHAnsi" w:cstheme="minorHAnsi"/>
          <w:lang w:val="en-US"/>
          <w14:ligatures w14:val="standardContextual"/>
        </w:rPr>
        <w:t>1981</w:t>
      </w:r>
      <w:r w:rsidR="00544902">
        <w:rPr>
          <w:rFonts w:asciiTheme="minorHAnsi" w:eastAsia="Arial" w:hAnsiTheme="minorHAnsi" w:cstheme="minorHAnsi"/>
          <w:lang w:val="en-US"/>
          <w14:ligatures w14:val="standardContextual"/>
        </w:rPr>
        <w:t>, rape was shrouded in both institutional and</w:t>
      </w:r>
      <w:r w:rsidR="00322FB1">
        <w:rPr>
          <w:rFonts w:asciiTheme="minorHAnsi" w:eastAsia="Arial" w:hAnsiTheme="minorHAnsi" w:cstheme="minorHAnsi"/>
          <w:lang w:val="en-US"/>
          <w14:ligatures w14:val="standardContextual"/>
        </w:rPr>
        <w:t xml:space="preserve"> </w:t>
      </w:r>
      <w:r w:rsidR="00544902">
        <w:rPr>
          <w:rFonts w:asciiTheme="minorHAnsi" w:eastAsia="Arial" w:hAnsiTheme="minorHAnsi" w:cstheme="minorHAnsi"/>
          <w:lang w:val="en-US"/>
          <w14:ligatures w14:val="standardContextual"/>
        </w:rPr>
        <w:t xml:space="preserve">social silence. </w:t>
      </w:r>
      <w:r w:rsidR="00FB13B5" w:rsidRPr="000801A9">
        <w:rPr>
          <w:rFonts w:asciiTheme="minorHAnsi" w:eastAsia="Arial" w:hAnsiTheme="minorHAnsi" w:cstheme="minorHAnsi"/>
          <w:lang w:val="en-US"/>
          <w14:ligatures w14:val="standardContextual"/>
        </w:rPr>
        <w:t>This article argues that the silence observed during this period reflects the trivialization of rape in Côte d’Ivoire. This argument draws from data including</w:t>
      </w:r>
      <w:r w:rsidR="006330F7">
        <w:rPr>
          <w:rFonts w:asciiTheme="minorHAnsi" w:eastAsia="Arial" w:hAnsiTheme="minorHAnsi" w:cstheme="minorHAnsi"/>
          <w:lang w:val="en-US"/>
          <w14:ligatures w14:val="standardContextual"/>
        </w:rPr>
        <w:t xml:space="preserve"> </w:t>
      </w:r>
      <w:r w:rsidR="00FB13B5" w:rsidRPr="000801A9">
        <w:rPr>
          <w:rFonts w:asciiTheme="minorHAnsi" w:eastAsia="Arial" w:hAnsiTheme="minorHAnsi" w:cstheme="minorHAnsi"/>
          <w:lang w:val="en-US"/>
          <w14:ligatures w14:val="standardContextual"/>
        </w:rPr>
        <w:t xml:space="preserve">rape decisions </w:t>
      </w:r>
      <w:r w:rsidR="00D57A39">
        <w:rPr>
          <w:rFonts w:asciiTheme="minorHAnsi" w:eastAsia="Arial" w:hAnsiTheme="minorHAnsi" w:cstheme="minorHAnsi"/>
          <w:lang w:val="en-US"/>
          <w14:ligatures w14:val="standardContextual"/>
        </w:rPr>
        <w:t xml:space="preserve">reported in </w:t>
      </w:r>
      <w:r w:rsidR="00C9272F">
        <w:rPr>
          <w:rFonts w:asciiTheme="minorHAnsi" w:eastAsia="Arial" w:hAnsiTheme="minorHAnsi" w:cstheme="minorHAnsi"/>
          <w:lang w:val="en-US"/>
          <w14:ligatures w14:val="standardContextual"/>
        </w:rPr>
        <w:t xml:space="preserve">the </w:t>
      </w:r>
      <w:r w:rsidR="00D57A39">
        <w:rPr>
          <w:rFonts w:asciiTheme="minorHAnsi" w:eastAsia="Arial" w:hAnsiTheme="minorHAnsi" w:cstheme="minorHAnsi"/>
          <w:lang w:val="en-US"/>
          <w14:ligatures w14:val="standardContextual"/>
        </w:rPr>
        <w:t xml:space="preserve">press </w:t>
      </w:r>
      <w:r w:rsidR="00FB13B5" w:rsidRPr="000801A9">
        <w:rPr>
          <w:rFonts w:asciiTheme="minorHAnsi" w:eastAsia="Arial" w:hAnsiTheme="minorHAnsi" w:cstheme="minorHAnsi"/>
          <w:lang w:val="en-US"/>
          <w14:ligatures w14:val="standardContextual"/>
        </w:rPr>
        <w:t xml:space="preserve">between 1960 and 2002. </w:t>
      </w:r>
      <w:r w:rsidR="009F783E">
        <w:rPr>
          <w:rFonts w:asciiTheme="minorHAnsi" w:eastAsia="Arial" w:hAnsiTheme="minorHAnsi" w:cstheme="minorHAnsi"/>
          <w:lang w:val="en-US"/>
          <w14:ligatures w14:val="standardContextual"/>
        </w:rPr>
        <w:t>It also draws from i</w:t>
      </w:r>
      <w:r w:rsidR="00FB13B5" w:rsidRPr="000801A9">
        <w:rPr>
          <w:rFonts w:asciiTheme="minorHAnsi" w:eastAsia="Arial" w:hAnsiTheme="minorHAnsi" w:cstheme="minorHAnsi"/>
          <w:lang w:val="en-US"/>
          <w14:ligatures w14:val="standardContextual"/>
        </w:rPr>
        <w:t xml:space="preserve">nterviews </w:t>
      </w:r>
      <w:r w:rsidR="009F783E">
        <w:rPr>
          <w:rFonts w:asciiTheme="minorHAnsi" w:eastAsia="Arial" w:hAnsiTheme="minorHAnsi" w:cstheme="minorHAnsi"/>
          <w:lang w:val="en-US"/>
          <w14:ligatures w14:val="standardContextual"/>
        </w:rPr>
        <w:t xml:space="preserve">that </w:t>
      </w:r>
      <w:r w:rsidR="00FB13B5" w:rsidRPr="000801A9">
        <w:rPr>
          <w:rFonts w:asciiTheme="minorHAnsi" w:eastAsia="Arial" w:hAnsiTheme="minorHAnsi" w:cstheme="minorHAnsi"/>
          <w:lang w:val="en-US"/>
          <w14:ligatures w14:val="standardContextual"/>
        </w:rPr>
        <w:t xml:space="preserve">were conducted with </w:t>
      </w:r>
      <w:r w:rsidR="00084ABB">
        <w:rPr>
          <w:rFonts w:asciiTheme="minorHAnsi" w:eastAsia="Arial" w:hAnsiTheme="minorHAnsi" w:cstheme="minorHAnsi"/>
          <w:lang w:val="en-US"/>
          <w14:ligatures w14:val="standardContextual"/>
        </w:rPr>
        <w:t xml:space="preserve">representatives from </w:t>
      </w:r>
      <w:r w:rsidR="00FB13B5" w:rsidRPr="000801A9">
        <w:rPr>
          <w:rFonts w:asciiTheme="minorHAnsi" w:eastAsia="Arial" w:hAnsiTheme="minorHAnsi" w:cstheme="minorHAnsi"/>
          <w:lang w:val="en-US"/>
          <w14:ligatures w14:val="standardContextual"/>
        </w:rPr>
        <w:t>national and international institutions, victims and perpetrators of rape</w:t>
      </w:r>
      <w:r w:rsidR="00E93A61">
        <w:rPr>
          <w:rFonts w:asciiTheme="minorHAnsi" w:eastAsia="Arial" w:hAnsiTheme="minorHAnsi" w:cstheme="minorHAnsi"/>
          <w:lang w:val="en-US"/>
          <w14:ligatures w14:val="standardContextual"/>
        </w:rPr>
        <w:t xml:space="preserve">, </w:t>
      </w:r>
      <w:r w:rsidR="00FB13B5" w:rsidRPr="000801A9">
        <w:rPr>
          <w:rFonts w:asciiTheme="minorHAnsi" w:eastAsia="Arial" w:hAnsiTheme="minorHAnsi" w:cstheme="minorHAnsi"/>
          <w:lang w:val="en-US"/>
          <w14:ligatures w14:val="standardContextual"/>
        </w:rPr>
        <w:t xml:space="preserve">their families and civil society players. Study data were interpreted in the light of Élisabeth Noëlle-Neumann's </w:t>
      </w:r>
      <w:r w:rsidR="00E13160">
        <w:rPr>
          <w:rFonts w:asciiTheme="minorHAnsi" w:eastAsia="Arial" w:hAnsiTheme="minorHAnsi" w:cstheme="minorHAnsi"/>
          <w:lang w:val="en-US"/>
          <w14:ligatures w14:val="standardContextual"/>
        </w:rPr>
        <w:t>‘s</w:t>
      </w:r>
      <w:r w:rsidR="00FB13B5" w:rsidRPr="00E13160">
        <w:rPr>
          <w:rFonts w:asciiTheme="minorHAnsi" w:eastAsia="Arial" w:hAnsiTheme="minorHAnsi" w:cstheme="minorHAnsi"/>
          <w:lang w:val="en-US"/>
          <w14:ligatures w14:val="standardContextual"/>
        </w:rPr>
        <w:t xml:space="preserve">piral of </w:t>
      </w:r>
      <w:r w:rsidR="00E13160">
        <w:rPr>
          <w:rFonts w:asciiTheme="minorHAnsi" w:eastAsia="Arial" w:hAnsiTheme="minorHAnsi" w:cstheme="minorHAnsi"/>
          <w:lang w:val="en-US"/>
          <w14:ligatures w14:val="standardContextual"/>
        </w:rPr>
        <w:t>s</w:t>
      </w:r>
      <w:r w:rsidR="00FB13B5" w:rsidRPr="00E13160">
        <w:rPr>
          <w:rFonts w:asciiTheme="minorHAnsi" w:eastAsia="Arial" w:hAnsiTheme="minorHAnsi" w:cstheme="minorHAnsi"/>
          <w:lang w:val="en-US"/>
          <w14:ligatures w14:val="standardContextual"/>
        </w:rPr>
        <w:t>ilence</w:t>
      </w:r>
      <w:r w:rsidR="00E13160">
        <w:rPr>
          <w:rFonts w:asciiTheme="minorHAnsi" w:eastAsia="Arial" w:hAnsiTheme="minorHAnsi" w:cstheme="minorHAnsi"/>
          <w:lang w:val="en-US"/>
          <w14:ligatures w14:val="standardContextual"/>
        </w:rPr>
        <w:t>’</w:t>
      </w:r>
      <w:r w:rsidR="00FB13B5" w:rsidRPr="000801A9">
        <w:rPr>
          <w:rFonts w:asciiTheme="minorHAnsi" w:eastAsia="Arial" w:hAnsiTheme="minorHAnsi" w:cstheme="minorHAnsi"/>
          <w:i/>
          <w:iCs/>
          <w:lang w:val="en-US"/>
          <w14:ligatures w14:val="standardContextual"/>
        </w:rPr>
        <w:t xml:space="preserve"> </w:t>
      </w:r>
      <w:r w:rsidR="00FB13B5" w:rsidRPr="000801A9">
        <w:rPr>
          <w:rFonts w:asciiTheme="minorHAnsi" w:eastAsia="Arial" w:hAnsiTheme="minorHAnsi" w:cstheme="minorHAnsi"/>
          <w:lang w:val="en-US"/>
          <w14:ligatures w14:val="standardContextual"/>
        </w:rPr>
        <w:t>theory. According to this theory, fear of isolation can lead to silen</w:t>
      </w:r>
      <w:r w:rsidR="00D9598A" w:rsidRPr="000801A9">
        <w:rPr>
          <w:rFonts w:asciiTheme="minorHAnsi" w:eastAsia="Arial" w:hAnsiTheme="minorHAnsi" w:cstheme="minorHAnsi"/>
          <w:lang w:val="en-US"/>
          <w14:ligatures w14:val="standardContextual"/>
        </w:rPr>
        <w:t>c</w:t>
      </w:r>
      <w:r w:rsidR="00FB13B5" w:rsidRPr="000801A9">
        <w:rPr>
          <w:rFonts w:asciiTheme="minorHAnsi" w:eastAsia="Arial" w:hAnsiTheme="minorHAnsi" w:cstheme="minorHAnsi"/>
          <w:lang w:val="en-US"/>
          <w14:ligatures w14:val="standardContextual"/>
        </w:rPr>
        <w:t xml:space="preserve">ing individuals (or the State) who renounce their own </w:t>
      </w:r>
      <w:r w:rsidR="007665BE" w:rsidRPr="000801A9">
        <w:rPr>
          <w:rFonts w:asciiTheme="minorHAnsi" w:eastAsia="Arial" w:hAnsiTheme="minorHAnsi" w:cstheme="minorHAnsi"/>
          <w:lang w:val="en-US"/>
          <w14:ligatures w14:val="standardContextual"/>
        </w:rPr>
        <w:t>judg</w:t>
      </w:r>
      <w:r w:rsidR="00CB02B6">
        <w:rPr>
          <w:rFonts w:asciiTheme="minorHAnsi" w:eastAsia="Arial" w:hAnsiTheme="minorHAnsi" w:cstheme="minorHAnsi"/>
          <w:lang w:val="en-US"/>
          <w14:ligatures w14:val="standardContextual"/>
        </w:rPr>
        <w:t>e</w:t>
      </w:r>
      <w:r w:rsidR="007665BE" w:rsidRPr="000801A9">
        <w:rPr>
          <w:rFonts w:asciiTheme="minorHAnsi" w:eastAsia="Arial" w:hAnsiTheme="minorHAnsi" w:cstheme="minorHAnsi"/>
          <w:lang w:val="en-US"/>
          <w14:ligatures w14:val="standardContextual"/>
        </w:rPr>
        <w:t>ment</w:t>
      </w:r>
      <w:r w:rsidR="00FB13B5" w:rsidRPr="000801A9">
        <w:rPr>
          <w:rFonts w:asciiTheme="minorHAnsi" w:eastAsia="Arial" w:hAnsiTheme="minorHAnsi" w:cstheme="minorHAnsi"/>
          <w:lang w:val="en-US"/>
          <w14:ligatures w14:val="standardContextual"/>
        </w:rPr>
        <w:t xml:space="preserve"> if their opinion contradicts the opinion shared in their social (or political) environment.</w:t>
      </w:r>
    </w:p>
    <w:p w14:paraId="0C39AFDB" w14:textId="77777777" w:rsidR="00FB13B5" w:rsidRPr="000801A9" w:rsidRDefault="00FB13B5" w:rsidP="00C34DB4">
      <w:pPr>
        <w:jc w:val="both"/>
        <w:rPr>
          <w:rFonts w:asciiTheme="minorHAnsi" w:eastAsia="Arial" w:hAnsiTheme="minorHAnsi" w:cstheme="minorHAnsi"/>
          <w:lang w:val="en-US"/>
          <w14:ligatures w14:val="standardContextual"/>
        </w:rPr>
      </w:pPr>
    </w:p>
    <w:p w14:paraId="1C1C1BDC" w14:textId="77777777" w:rsidR="00FB13B5" w:rsidRPr="000801A9" w:rsidRDefault="00FB13B5" w:rsidP="00C34DB4">
      <w:pPr>
        <w:jc w:val="both"/>
        <w:rPr>
          <w:rFonts w:asciiTheme="minorHAnsi" w:eastAsia="Arial" w:hAnsiTheme="minorHAnsi" w:cstheme="minorHAnsi"/>
          <w:lang w:val="en-US"/>
          <w14:ligatures w14:val="standardContextual"/>
        </w:rPr>
      </w:pPr>
    </w:p>
    <w:p w14:paraId="7D657C58" w14:textId="77777777" w:rsidR="00FB13B5" w:rsidRPr="000801A9" w:rsidRDefault="00FB13B5" w:rsidP="00D62BE2">
      <w:pPr>
        <w:pStyle w:val="Heading2"/>
      </w:pPr>
      <w:r w:rsidRPr="000801A9">
        <w:t>Introduction</w:t>
      </w:r>
    </w:p>
    <w:p w14:paraId="3960295D" w14:textId="77777777" w:rsidR="00FB13B5" w:rsidRPr="00E31CB5" w:rsidRDefault="00FB13B5" w:rsidP="00C34DB4">
      <w:pPr>
        <w:jc w:val="both"/>
        <w:rPr>
          <w:rFonts w:asciiTheme="minorHAnsi" w:eastAsia="Arial" w:hAnsiTheme="minorHAnsi" w:cstheme="minorHAnsi"/>
          <w:lang w:val="en-GB"/>
          <w14:ligatures w14:val="standardContextual"/>
        </w:rPr>
      </w:pPr>
    </w:p>
    <w:p w14:paraId="212A95D5" w14:textId="77777777" w:rsidR="00372D6C" w:rsidRDefault="00FB13B5" w:rsidP="001C6763">
      <w:pPr>
        <w:jc w:val="both"/>
        <w:rPr>
          <w:rFonts w:asciiTheme="minorHAnsi" w:eastAsia="Arial" w:hAnsiTheme="minorHAnsi" w:cstheme="minorHAnsi"/>
          <w:lang w:val="en-GB"/>
        </w:rPr>
      </w:pPr>
      <w:r w:rsidRPr="00573A79">
        <w:rPr>
          <w:rFonts w:asciiTheme="minorHAnsi" w:eastAsia="Arial" w:hAnsiTheme="minorHAnsi" w:cstheme="minorHAnsi"/>
          <w:lang w:val="en-US"/>
        </w:rPr>
        <w:t xml:space="preserve">The last </w:t>
      </w:r>
      <w:r w:rsidR="00262BB3" w:rsidRPr="00573A79">
        <w:rPr>
          <w:rFonts w:asciiTheme="minorHAnsi" w:eastAsia="Arial" w:hAnsiTheme="minorHAnsi" w:cstheme="minorHAnsi"/>
          <w:lang w:val="en-US"/>
        </w:rPr>
        <w:t>several</w:t>
      </w:r>
      <w:r w:rsidRPr="00573A79">
        <w:rPr>
          <w:rFonts w:asciiTheme="minorHAnsi" w:eastAsia="Arial" w:hAnsiTheme="minorHAnsi" w:cstheme="minorHAnsi"/>
          <w:lang w:val="en-US"/>
        </w:rPr>
        <w:t xml:space="preserve"> years have been marked</w:t>
      </w:r>
      <w:r w:rsidR="005330B1" w:rsidRPr="00573A79">
        <w:rPr>
          <w:rFonts w:asciiTheme="minorHAnsi" w:eastAsia="Arial" w:hAnsiTheme="minorHAnsi" w:cstheme="minorHAnsi"/>
          <w:lang w:val="en-US"/>
        </w:rPr>
        <w:t xml:space="preserve"> </w:t>
      </w:r>
      <w:r w:rsidRPr="00573A79">
        <w:rPr>
          <w:rFonts w:asciiTheme="minorHAnsi" w:eastAsia="Arial" w:hAnsiTheme="minorHAnsi" w:cstheme="minorHAnsi"/>
          <w:lang w:val="en-US"/>
        </w:rPr>
        <w:t>internationally by several social movements known as ‘the liberation of women's speech’.</w:t>
      </w:r>
      <w:r w:rsidRPr="000801A9">
        <w:rPr>
          <w:rFonts w:asciiTheme="minorHAnsi" w:eastAsia="Arial" w:hAnsiTheme="minorHAnsi" w:cstheme="minorHAnsi"/>
          <w:vertAlign w:val="superscript"/>
          <w:lang w:val="en-US"/>
        </w:rPr>
        <w:footnoteReference w:id="3"/>
      </w:r>
      <w:r w:rsidRPr="00573A79">
        <w:rPr>
          <w:rFonts w:asciiTheme="minorHAnsi" w:eastAsia="Arial" w:hAnsiTheme="minorHAnsi" w:cstheme="minorHAnsi"/>
          <w:lang w:val="en-US"/>
        </w:rPr>
        <w:t xml:space="preserve"> The best known, #MeToo, emerged in the United States and revealed a social phenomenon suffered by millions of women in silence: rape.</w:t>
      </w:r>
      <w:r w:rsidRPr="000801A9">
        <w:rPr>
          <w:rFonts w:asciiTheme="minorHAnsi" w:eastAsia="Arial" w:hAnsiTheme="minorHAnsi" w:cstheme="minorHAnsi"/>
          <w:vertAlign w:val="superscript"/>
          <w:lang w:val="en-US"/>
        </w:rPr>
        <w:footnoteReference w:id="4"/>
      </w:r>
      <w:r w:rsidRPr="00573A79">
        <w:rPr>
          <w:rFonts w:asciiTheme="minorHAnsi" w:eastAsia="Arial" w:hAnsiTheme="minorHAnsi" w:cstheme="minorHAnsi"/>
          <w:lang w:val="en-US"/>
        </w:rPr>
        <w:t xml:space="preserve"> </w:t>
      </w:r>
      <w:r w:rsidR="00CA267C" w:rsidRPr="00573A79">
        <w:rPr>
          <w:rFonts w:asciiTheme="minorHAnsi" w:eastAsia="Arial" w:hAnsiTheme="minorHAnsi" w:cstheme="minorHAnsi"/>
          <w:lang w:val="en-US"/>
        </w:rPr>
        <w:t>Some scientific studies establish a close link between rape and social inequalities between men and women.</w:t>
      </w:r>
      <w:r w:rsidR="00185151" w:rsidRPr="000801A9">
        <w:rPr>
          <w:rStyle w:val="FootnoteReference"/>
          <w:rFonts w:asciiTheme="minorHAnsi" w:eastAsia="Arial" w:hAnsiTheme="minorHAnsi" w:cstheme="minorHAnsi"/>
        </w:rPr>
        <w:footnoteReference w:id="5"/>
      </w:r>
      <w:r w:rsidR="00CA267C" w:rsidRPr="00573A79">
        <w:rPr>
          <w:rFonts w:asciiTheme="minorHAnsi" w:eastAsia="Arial" w:hAnsiTheme="minorHAnsi" w:cstheme="minorHAnsi"/>
          <w:lang w:val="en-US"/>
        </w:rPr>
        <w:t xml:space="preserve"> </w:t>
      </w:r>
      <w:r w:rsidR="00CA267C" w:rsidRPr="000801A9">
        <w:rPr>
          <w:rFonts w:asciiTheme="minorHAnsi" w:eastAsia="Arial" w:hAnsiTheme="minorHAnsi" w:cstheme="minorHAnsi"/>
          <w:lang w:val="en-US"/>
        </w:rPr>
        <w:t>In 2003, a UNIFEM study revealed that one in three women had been raped, beaten, forced into sexual intercourse or abused at least once in their lives.</w:t>
      </w:r>
      <w:r w:rsidR="00185151" w:rsidRPr="000801A9">
        <w:rPr>
          <w:rStyle w:val="FootnoteReference"/>
          <w:rFonts w:asciiTheme="minorHAnsi" w:eastAsia="Arial" w:hAnsiTheme="minorHAnsi" w:cstheme="minorHAnsi"/>
        </w:rPr>
        <w:footnoteReference w:id="6"/>
      </w:r>
      <w:r w:rsidR="00CA267C" w:rsidRPr="000801A9">
        <w:rPr>
          <w:rFonts w:asciiTheme="minorHAnsi" w:eastAsia="Arial" w:hAnsiTheme="minorHAnsi" w:cstheme="minorHAnsi"/>
          <w:lang w:val="en-US"/>
        </w:rPr>
        <w:t xml:space="preserve">  </w:t>
      </w:r>
      <w:r w:rsidRPr="00E31CB5">
        <w:rPr>
          <w:rFonts w:asciiTheme="minorHAnsi" w:eastAsia="Arial" w:hAnsiTheme="minorHAnsi" w:cstheme="minorHAnsi"/>
          <w:lang w:val="en-GB"/>
        </w:rPr>
        <w:t xml:space="preserve">The World </w:t>
      </w:r>
      <w:r w:rsidRPr="00E31CB5">
        <w:rPr>
          <w:rFonts w:asciiTheme="minorHAnsi" w:eastAsia="Arial" w:hAnsiTheme="minorHAnsi" w:cstheme="minorHAnsi"/>
          <w:lang w:val="en-GB"/>
        </w:rPr>
        <w:lastRenderedPageBreak/>
        <w:t>Health Organization defines rape as “penetration by physical strength or any other means of coercion of the vulva or anus, by means of the penis, other parts of the body or an object”.</w:t>
      </w:r>
      <w:r w:rsidRPr="000801A9">
        <w:rPr>
          <w:rFonts w:asciiTheme="minorHAnsi" w:eastAsia="Arial" w:hAnsiTheme="minorHAnsi" w:cstheme="minorHAnsi"/>
          <w:vertAlign w:val="superscript"/>
        </w:rPr>
        <w:footnoteReference w:id="7"/>
      </w:r>
      <w:r w:rsidRPr="00F2112C">
        <w:rPr>
          <w:rFonts w:asciiTheme="minorHAnsi" w:eastAsia="Arial" w:hAnsiTheme="minorHAnsi" w:cstheme="minorHAnsi"/>
          <w:lang w:val="en-GB"/>
        </w:rPr>
        <w:t xml:space="preserve"> </w:t>
      </w:r>
      <w:r w:rsidR="00C34DB4" w:rsidRPr="000801A9">
        <w:rPr>
          <w:rFonts w:asciiTheme="minorHAnsi" w:hAnsiTheme="minorHAnsi" w:cstheme="minorHAnsi"/>
          <w:lang w:val="en"/>
        </w:rPr>
        <w:t>The United Nations estimates that one in three women worldwide has experienced physical or sexual violence simply because they are women</w:t>
      </w:r>
      <w:r w:rsidR="00C34DB4" w:rsidRPr="00F2112C">
        <w:rPr>
          <w:rFonts w:asciiTheme="minorHAnsi" w:eastAsia="Arial" w:hAnsiTheme="minorHAnsi" w:cstheme="minorHAnsi"/>
          <w:lang w:val="en-GB"/>
        </w:rPr>
        <w:t>.</w:t>
      </w:r>
      <w:r w:rsidR="00C34DB4" w:rsidRPr="000801A9">
        <w:rPr>
          <w:rStyle w:val="FootnoteReference"/>
          <w:rFonts w:asciiTheme="minorHAnsi" w:eastAsia="Arial" w:hAnsiTheme="minorHAnsi" w:cstheme="minorHAnsi"/>
        </w:rPr>
        <w:footnoteReference w:id="8"/>
      </w:r>
      <w:r w:rsidR="00C34DB4" w:rsidRPr="00F2112C">
        <w:rPr>
          <w:rFonts w:asciiTheme="minorHAnsi" w:eastAsia="Arial" w:hAnsiTheme="minorHAnsi" w:cstheme="minorHAnsi"/>
          <w:lang w:val="en-GB"/>
        </w:rPr>
        <w:t xml:space="preserve"> </w:t>
      </w:r>
      <w:r w:rsidR="00B76530" w:rsidRPr="00F2112C">
        <w:rPr>
          <w:rFonts w:asciiTheme="minorHAnsi" w:eastAsia="Arial" w:hAnsiTheme="minorHAnsi" w:cstheme="minorHAnsi"/>
          <w:lang w:val="en-GB"/>
        </w:rPr>
        <w:t xml:space="preserve">Work by </w:t>
      </w:r>
      <w:r w:rsidR="00B00414" w:rsidRPr="00F2112C">
        <w:rPr>
          <w:rFonts w:asciiTheme="minorHAnsi" w:eastAsia="Arial" w:hAnsiTheme="minorHAnsi" w:cstheme="minorHAnsi"/>
          <w:lang w:val="en-GB"/>
        </w:rPr>
        <w:t xml:space="preserve">second-wave </w:t>
      </w:r>
      <w:r w:rsidR="00A07929" w:rsidRPr="00F2112C">
        <w:rPr>
          <w:rFonts w:asciiTheme="minorHAnsi" w:eastAsia="Arial" w:hAnsiTheme="minorHAnsi" w:cstheme="minorHAnsi"/>
          <w:lang w:val="en-GB"/>
        </w:rPr>
        <w:t xml:space="preserve">feminists such as Susan </w:t>
      </w:r>
      <w:r w:rsidRPr="00F2112C">
        <w:rPr>
          <w:rFonts w:asciiTheme="minorHAnsi" w:eastAsia="Arial" w:hAnsiTheme="minorHAnsi" w:cstheme="minorHAnsi"/>
          <w:lang w:val="en-GB"/>
        </w:rPr>
        <w:t>Brownmiller reveal</w:t>
      </w:r>
      <w:r w:rsidR="00B00414" w:rsidRPr="00F2112C">
        <w:rPr>
          <w:rFonts w:asciiTheme="minorHAnsi" w:eastAsia="Arial" w:hAnsiTheme="minorHAnsi" w:cstheme="minorHAnsi"/>
          <w:lang w:val="en-GB"/>
        </w:rPr>
        <w:t>ed</w:t>
      </w:r>
      <w:r w:rsidRPr="00F2112C">
        <w:rPr>
          <w:rFonts w:asciiTheme="minorHAnsi" w:eastAsia="Arial" w:hAnsiTheme="minorHAnsi" w:cstheme="minorHAnsi"/>
          <w:lang w:val="en-GB"/>
        </w:rPr>
        <w:t xml:space="preserve"> </w:t>
      </w:r>
      <w:r w:rsidR="00473D86" w:rsidRPr="00F2112C">
        <w:rPr>
          <w:rFonts w:asciiTheme="minorHAnsi" w:eastAsia="Arial" w:hAnsiTheme="minorHAnsi" w:cstheme="minorHAnsi"/>
          <w:lang w:val="en-GB"/>
        </w:rPr>
        <w:t>rape as a political problem</w:t>
      </w:r>
      <w:r w:rsidR="009B1567" w:rsidRPr="00F2112C">
        <w:rPr>
          <w:rFonts w:asciiTheme="minorHAnsi" w:eastAsia="Arial" w:hAnsiTheme="minorHAnsi" w:cstheme="minorHAnsi"/>
          <w:lang w:val="en-GB"/>
        </w:rPr>
        <w:t>, fundamental to the patriarchal domination of women</w:t>
      </w:r>
      <w:r w:rsidR="009953C5" w:rsidRPr="00F2112C">
        <w:rPr>
          <w:rFonts w:asciiTheme="minorHAnsi" w:eastAsia="Arial" w:hAnsiTheme="minorHAnsi" w:cstheme="minorHAnsi"/>
          <w:lang w:val="en-GB"/>
        </w:rPr>
        <w:t xml:space="preserve">, </w:t>
      </w:r>
      <w:r w:rsidR="00FD2F82" w:rsidRPr="00F2112C">
        <w:rPr>
          <w:rFonts w:asciiTheme="minorHAnsi" w:eastAsia="Arial" w:hAnsiTheme="minorHAnsi" w:cstheme="minorHAnsi"/>
          <w:lang w:val="en-GB"/>
        </w:rPr>
        <w:t>including</w:t>
      </w:r>
      <w:r w:rsidR="009953C5" w:rsidRPr="00F2112C">
        <w:rPr>
          <w:rFonts w:asciiTheme="minorHAnsi" w:eastAsia="Arial" w:hAnsiTheme="minorHAnsi" w:cstheme="minorHAnsi"/>
          <w:lang w:val="en-GB"/>
        </w:rPr>
        <w:t xml:space="preserve"> as a means of </w:t>
      </w:r>
      <w:r w:rsidRPr="00F2112C">
        <w:rPr>
          <w:rFonts w:asciiTheme="minorHAnsi" w:eastAsia="Arial" w:hAnsiTheme="minorHAnsi" w:cstheme="minorHAnsi"/>
          <w:lang w:val="en-GB"/>
        </w:rPr>
        <w:t>appropriating a wife.</w:t>
      </w:r>
      <w:r w:rsidRPr="000801A9">
        <w:rPr>
          <w:rFonts w:asciiTheme="minorHAnsi" w:eastAsia="Arial" w:hAnsiTheme="minorHAnsi" w:cstheme="minorHAnsi"/>
          <w:vertAlign w:val="superscript"/>
          <w:lang w:val="fr-CI"/>
        </w:rPr>
        <w:footnoteReference w:id="9"/>
      </w:r>
      <w:r w:rsidRPr="00B17762">
        <w:rPr>
          <w:rFonts w:asciiTheme="minorHAnsi" w:eastAsia="Arial" w:hAnsiTheme="minorHAnsi" w:cstheme="minorHAnsi"/>
          <w:lang w:val="en-GB"/>
        </w:rPr>
        <w:t xml:space="preserve"> In addition to the fact that it mainly affects women,</w:t>
      </w:r>
      <w:r w:rsidR="007E2B06" w:rsidRPr="00B17762">
        <w:rPr>
          <w:rFonts w:asciiTheme="minorHAnsi" w:eastAsia="Arial" w:hAnsiTheme="minorHAnsi" w:cstheme="minorHAnsi"/>
          <w:lang w:val="en-GB"/>
        </w:rPr>
        <w:t xml:space="preserve"> </w:t>
      </w:r>
      <w:r w:rsidR="005E0DCD" w:rsidRPr="00B17762">
        <w:rPr>
          <w:rFonts w:asciiTheme="minorHAnsi" w:eastAsia="Arial" w:hAnsiTheme="minorHAnsi" w:cstheme="minorHAnsi"/>
          <w:lang w:val="en-GB"/>
        </w:rPr>
        <w:t xml:space="preserve">Raphaël </w:t>
      </w:r>
      <w:r w:rsidRPr="00B17762">
        <w:rPr>
          <w:rFonts w:asciiTheme="minorHAnsi" w:eastAsia="Arial" w:hAnsiTheme="minorHAnsi" w:cstheme="minorHAnsi"/>
          <w:color w:val="000000"/>
          <w:lang w:val="en-GB"/>
        </w:rPr>
        <w:t>Branche describes rape as a special crime in which the victim</w:t>
      </w:r>
      <w:r w:rsidR="00FD2F82" w:rsidRPr="00B17762">
        <w:rPr>
          <w:rFonts w:asciiTheme="minorHAnsi" w:eastAsia="Arial" w:hAnsiTheme="minorHAnsi" w:cstheme="minorHAnsi"/>
          <w:color w:val="000000"/>
          <w:lang w:val="en-GB"/>
        </w:rPr>
        <w:t xml:space="preserve"> bears the shame</w:t>
      </w:r>
      <w:r w:rsidRPr="00B17762">
        <w:rPr>
          <w:rFonts w:asciiTheme="minorHAnsi" w:eastAsia="Arial" w:hAnsiTheme="minorHAnsi" w:cstheme="minorHAnsi"/>
          <w:color w:val="000000"/>
          <w:lang w:val="en-GB"/>
        </w:rPr>
        <w:t>.</w:t>
      </w:r>
      <w:r w:rsidRPr="000801A9">
        <w:rPr>
          <w:rFonts w:asciiTheme="minorHAnsi" w:eastAsia="Arial" w:hAnsiTheme="minorHAnsi" w:cstheme="minorHAnsi"/>
          <w:color w:val="000000"/>
          <w:vertAlign w:val="superscript"/>
        </w:rPr>
        <w:footnoteReference w:id="10"/>
      </w:r>
      <w:r w:rsidRPr="00B17762">
        <w:rPr>
          <w:rFonts w:asciiTheme="minorHAnsi" w:eastAsia="Arial" w:hAnsiTheme="minorHAnsi" w:cstheme="minorHAnsi"/>
          <w:lang w:val="en-GB"/>
        </w:rPr>
        <w:t xml:space="preserve"> </w:t>
      </w:r>
      <w:r w:rsidRPr="000801A9">
        <w:rPr>
          <w:rFonts w:asciiTheme="minorHAnsi" w:eastAsia="Arial" w:hAnsiTheme="minorHAnsi" w:cstheme="minorHAnsi"/>
          <w:lang w:val="en"/>
        </w:rPr>
        <w:t>Branche</w:t>
      </w:r>
      <w:r w:rsidR="007E6CEA" w:rsidRPr="000801A9">
        <w:rPr>
          <w:rFonts w:asciiTheme="minorHAnsi" w:eastAsia="Arial" w:hAnsiTheme="minorHAnsi" w:cstheme="minorHAnsi"/>
          <w:lang w:val="en"/>
        </w:rPr>
        <w:t xml:space="preserve"> demonstrates this by reference to the silence about rape during the Algerian war</w:t>
      </w:r>
      <w:r w:rsidR="00B70E4E" w:rsidRPr="000801A9">
        <w:rPr>
          <w:rFonts w:asciiTheme="minorHAnsi" w:eastAsia="Arial" w:hAnsiTheme="minorHAnsi" w:cstheme="minorHAnsi"/>
          <w:lang w:val="en"/>
        </w:rPr>
        <w:t>, where women kept quiet about their experiences</w:t>
      </w:r>
      <w:r w:rsidRPr="000801A9">
        <w:rPr>
          <w:rFonts w:asciiTheme="minorHAnsi" w:eastAsia="Arial" w:hAnsiTheme="minorHAnsi" w:cstheme="minorHAnsi"/>
          <w:lang w:val="en"/>
        </w:rPr>
        <w:t>.</w:t>
      </w:r>
      <w:r w:rsidRPr="000801A9">
        <w:rPr>
          <w:rFonts w:asciiTheme="minorHAnsi" w:eastAsia="Arial" w:hAnsiTheme="minorHAnsi" w:cstheme="minorHAnsi"/>
          <w:vertAlign w:val="superscript"/>
          <w:lang w:val="en"/>
        </w:rPr>
        <w:footnoteReference w:id="11"/>
      </w:r>
      <w:r w:rsidRPr="00B17762">
        <w:rPr>
          <w:rFonts w:asciiTheme="minorHAnsi" w:eastAsia="Arial" w:hAnsiTheme="minorHAnsi" w:cstheme="minorHAnsi"/>
          <w:lang w:val="en-GB"/>
        </w:rPr>
        <w:t xml:space="preserve"> According to </w:t>
      </w:r>
      <w:r w:rsidR="005E0DCD" w:rsidRPr="00B17762">
        <w:rPr>
          <w:rFonts w:asciiTheme="minorHAnsi" w:eastAsia="Arial" w:hAnsiTheme="minorHAnsi" w:cstheme="minorHAnsi"/>
          <w:lang w:val="en-GB"/>
        </w:rPr>
        <w:t xml:space="preserve">Aline </w:t>
      </w:r>
      <w:r w:rsidRPr="00B17762">
        <w:rPr>
          <w:rFonts w:asciiTheme="minorHAnsi" w:eastAsia="Arial" w:hAnsiTheme="minorHAnsi" w:cstheme="minorHAnsi"/>
          <w:lang w:val="en-GB"/>
        </w:rPr>
        <w:t>Leriche, shame is a painful and sensitive feeling that we prefer not to talk about.</w:t>
      </w:r>
      <w:r w:rsidRPr="000801A9">
        <w:rPr>
          <w:rFonts w:asciiTheme="minorHAnsi" w:eastAsia="Arial" w:hAnsiTheme="minorHAnsi" w:cstheme="minorHAnsi"/>
          <w:vertAlign w:val="superscript"/>
          <w:lang w:val="fr-CI"/>
        </w:rPr>
        <w:footnoteReference w:id="12"/>
      </w:r>
      <w:r w:rsidRPr="00B17762">
        <w:rPr>
          <w:rFonts w:asciiTheme="minorHAnsi" w:eastAsia="Arial" w:hAnsiTheme="minorHAnsi" w:cstheme="minorHAnsi"/>
          <w:lang w:val="en-GB"/>
        </w:rPr>
        <w:t xml:space="preserve"> For her, shame </w:t>
      </w:r>
      <w:r w:rsidR="00AB75F0" w:rsidRPr="00B17762">
        <w:rPr>
          <w:rFonts w:asciiTheme="minorHAnsi" w:eastAsia="Arial" w:hAnsiTheme="minorHAnsi" w:cstheme="minorHAnsi"/>
          <w:lang w:val="en-GB"/>
        </w:rPr>
        <w:t>“</w:t>
      </w:r>
      <w:r w:rsidRPr="00B17762">
        <w:rPr>
          <w:rFonts w:asciiTheme="minorHAnsi" w:eastAsia="Arial" w:hAnsiTheme="minorHAnsi" w:cstheme="minorHAnsi"/>
          <w:lang w:val="en-GB"/>
        </w:rPr>
        <w:t>leads to silence and withdrawal, sometimes to the point of inhibition</w:t>
      </w:r>
      <w:r w:rsidR="00AB75F0" w:rsidRPr="00B17762">
        <w:rPr>
          <w:rFonts w:asciiTheme="minorHAnsi" w:eastAsia="Arial" w:hAnsiTheme="minorHAnsi" w:cstheme="minorHAnsi"/>
          <w:lang w:val="en-GB"/>
        </w:rPr>
        <w:t>”</w:t>
      </w:r>
      <w:r w:rsidRPr="00B17762">
        <w:rPr>
          <w:rFonts w:asciiTheme="minorHAnsi" w:eastAsia="Arial" w:hAnsiTheme="minorHAnsi" w:cstheme="minorHAnsi"/>
          <w:lang w:val="en-GB"/>
        </w:rPr>
        <w:t>.</w:t>
      </w:r>
      <w:r w:rsidRPr="000801A9">
        <w:rPr>
          <w:rFonts w:asciiTheme="minorHAnsi" w:eastAsia="Arial" w:hAnsiTheme="minorHAnsi" w:cstheme="minorHAnsi"/>
          <w:vertAlign w:val="superscript"/>
          <w:lang w:val="fr-CI"/>
        </w:rPr>
        <w:footnoteReference w:id="13"/>
      </w:r>
      <w:r w:rsidRPr="00B17762">
        <w:rPr>
          <w:rFonts w:asciiTheme="minorHAnsi" w:eastAsia="Arial" w:hAnsiTheme="minorHAnsi" w:cstheme="minorHAnsi"/>
          <w:lang w:val="en-GB"/>
        </w:rPr>
        <w:t xml:space="preserve"> This point was also made by Véronique </w:t>
      </w:r>
      <w:proofErr w:type="spellStart"/>
      <w:r w:rsidRPr="00B17762">
        <w:rPr>
          <w:rFonts w:asciiTheme="minorHAnsi" w:eastAsia="Arial" w:hAnsiTheme="minorHAnsi" w:cstheme="minorHAnsi"/>
          <w:lang w:val="en-GB"/>
        </w:rPr>
        <w:t>Moufflet</w:t>
      </w:r>
      <w:proofErr w:type="spellEnd"/>
      <w:r w:rsidRPr="00B17762">
        <w:rPr>
          <w:rFonts w:asciiTheme="minorHAnsi" w:eastAsia="Arial" w:hAnsiTheme="minorHAnsi" w:cstheme="minorHAnsi"/>
          <w:lang w:val="en-GB"/>
        </w:rPr>
        <w:t xml:space="preserve">, who noted that </w:t>
      </w:r>
      <w:r w:rsidRPr="000801A9">
        <w:rPr>
          <w:rFonts w:asciiTheme="minorHAnsi" w:eastAsia="Arial" w:hAnsiTheme="minorHAnsi" w:cstheme="minorHAnsi"/>
          <w:lang w:val="en"/>
        </w:rPr>
        <w:t xml:space="preserve">a significant proportion </w:t>
      </w:r>
      <w:r w:rsidRPr="00B17762">
        <w:rPr>
          <w:rFonts w:asciiTheme="minorHAnsi" w:eastAsia="Arial" w:hAnsiTheme="minorHAnsi" w:cstheme="minorHAnsi"/>
          <w:lang w:val="en-GB"/>
        </w:rPr>
        <w:t>of rape victims of the war in the east of the Democratic Republic of Congo (DRC) have kept their silence since 1996. Collette-</w:t>
      </w:r>
      <w:proofErr w:type="spellStart"/>
      <w:r w:rsidRPr="00B17762">
        <w:rPr>
          <w:rFonts w:asciiTheme="minorHAnsi" w:eastAsia="Arial" w:hAnsiTheme="minorHAnsi" w:cstheme="minorHAnsi"/>
          <w:lang w:val="en-GB"/>
        </w:rPr>
        <w:t>Carrière</w:t>
      </w:r>
      <w:proofErr w:type="spellEnd"/>
      <w:r w:rsidRPr="00B17762">
        <w:rPr>
          <w:rFonts w:asciiTheme="minorHAnsi" w:eastAsia="Arial" w:hAnsiTheme="minorHAnsi" w:cstheme="minorHAnsi"/>
          <w:lang w:val="en-GB"/>
        </w:rPr>
        <w:t xml:space="preserve"> argues that </w:t>
      </w:r>
      <w:proofErr w:type="gramStart"/>
      <w:r w:rsidRPr="00B17762">
        <w:rPr>
          <w:rFonts w:asciiTheme="minorHAnsi" w:eastAsia="Arial" w:hAnsiTheme="minorHAnsi" w:cstheme="minorHAnsi"/>
          <w:lang w:val="en-GB"/>
        </w:rPr>
        <w:t>the majority of</w:t>
      </w:r>
      <w:proofErr w:type="gramEnd"/>
      <w:r w:rsidRPr="00B17762">
        <w:rPr>
          <w:rFonts w:asciiTheme="minorHAnsi" w:eastAsia="Arial" w:hAnsiTheme="minorHAnsi" w:cstheme="minorHAnsi"/>
          <w:lang w:val="en-GB"/>
        </w:rPr>
        <w:t xml:space="preserve"> rape victims are reluctant </w:t>
      </w:r>
      <w:r w:rsidR="00A41F8C" w:rsidRPr="00B17762">
        <w:rPr>
          <w:rFonts w:asciiTheme="minorHAnsi" w:eastAsia="Arial" w:hAnsiTheme="minorHAnsi" w:cstheme="minorHAnsi"/>
          <w:lang w:val="en-GB"/>
        </w:rPr>
        <w:t xml:space="preserve">to involve police </w:t>
      </w:r>
      <w:r w:rsidRPr="00B17762">
        <w:rPr>
          <w:rFonts w:asciiTheme="minorHAnsi" w:eastAsia="Arial" w:hAnsiTheme="minorHAnsi" w:cstheme="minorHAnsi"/>
          <w:lang w:val="en-GB"/>
        </w:rPr>
        <w:t>and refuse to press charges, making rape one of the crimes least reported to the police.</w:t>
      </w:r>
      <w:r w:rsidRPr="000801A9">
        <w:rPr>
          <w:rFonts w:asciiTheme="minorHAnsi" w:eastAsia="Arial" w:hAnsiTheme="minorHAnsi" w:cstheme="minorHAnsi"/>
          <w:vertAlign w:val="superscript"/>
          <w:lang w:val="fr-CI"/>
        </w:rPr>
        <w:footnoteReference w:id="14"/>
      </w:r>
      <w:r w:rsidRPr="00B17762">
        <w:rPr>
          <w:rFonts w:asciiTheme="minorHAnsi" w:eastAsia="Arial" w:hAnsiTheme="minorHAnsi" w:cstheme="minorHAnsi"/>
          <w:lang w:val="en-GB"/>
        </w:rPr>
        <w:t xml:space="preserve"> </w:t>
      </w:r>
    </w:p>
    <w:p w14:paraId="4406EF87" w14:textId="77777777" w:rsidR="00372D6C" w:rsidRDefault="00372D6C" w:rsidP="001C6763">
      <w:pPr>
        <w:jc w:val="both"/>
        <w:rPr>
          <w:rFonts w:asciiTheme="minorHAnsi" w:eastAsia="Arial" w:hAnsiTheme="minorHAnsi" w:cstheme="minorHAnsi"/>
          <w:lang w:val="en-GB"/>
        </w:rPr>
      </w:pPr>
    </w:p>
    <w:p w14:paraId="6BE7F900" w14:textId="75BB6A85" w:rsidR="00FB13B5" w:rsidRPr="00617D9A" w:rsidRDefault="006A2684" w:rsidP="001C6763">
      <w:pPr>
        <w:jc w:val="both"/>
        <w:rPr>
          <w:rFonts w:asciiTheme="minorHAnsi" w:eastAsia="Arial" w:hAnsiTheme="minorHAnsi" w:cstheme="minorHAnsi"/>
          <w:lang w:val="en-US"/>
        </w:rPr>
      </w:pPr>
      <w:r w:rsidRPr="00B17762">
        <w:rPr>
          <w:rFonts w:asciiTheme="minorHAnsi" w:eastAsia="Arial" w:hAnsiTheme="minorHAnsi" w:cstheme="minorHAnsi"/>
          <w:lang w:val="en-GB"/>
        </w:rPr>
        <w:t>This art</w:t>
      </w:r>
      <w:r w:rsidR="00017F46">
        <w:rPr>
          <w:rFonts w:asciiTheme="minorHAnsi" w:eastAsia="Arial" w:hAnsiTheme="minorHAnsi" w:cstheme="minorHAnsi"/>
          <w:lang w:val="en-GB"/>
        </w:rPr>
        <w:t>icle examines</w:t>
      </w:r>
      <w:r w:rsidRPr="00B17762">
        <w:rPr>
          <w:rFonts w:asciiTheme="minorHAnsi" w:eastAsia="Arial" w:hAnsiTheme="minorHAnsi" w:cstheme="minorHAnsi"/>
          <w:lang w:val="en-GB"/>
        </w:rPr>
        <w:t xml:space="preserve"> the social and institutional construction of the silence that surrounded rape in Côte d'Ivoire </w:t>
      </w:r>
      <w:r w:rsidR="00B74A7C">
        <w:rPr>
          <w:rFonts w:asciiTheme="minorHAnsi" w:eastAsia="Arial" w:hAnsiTheme="minorHAnsi" w:cstheme="minorHAnsi"/>
          <w:lang w:val="en-GB"/>
        </w:rPr>
        <w:t xml:space="preserve">from 1960, when the country gained </w:t>
      </w:r>
      <w:r w:rsidR="009B2FF0">
        <w:rPr>
          <w:rFonts w:asciiTheme="minorHAnsi" w:eastAsia="Arial" w:hAnsiTheme="minorHAnsi" w:cstheme="minorHAnsi"/>
          <w:lang w:val="en-GB"/>
        </w:rPr>
        <w:t>i</w:t>
      </w:r>
      <w:r w:rsidR="00B74A7C">
        <w:rPr>
          <w:rFonts w:asciiTheme="minorHAnsi" w:eastAsia="Arial" w:hAnsiTheme="minorHAnsi" w:cstheme="minorHAnsi"/>
          <w:lang w:val="en-GB"/>
        </w:rPr>
        <w:t>ndependence from colon</w:t>
      </w:r>
      <w:r w:rsidR="009B2FF0">
        <w:rPr>
          <w:rFonts w:asciiTheme="minorHAnsi" w:eastAsia="Arial" w:hAnsiTheme="minorHAnsi" w:cstheme="minorHAnsi"/>
          <w:lang w:val="en-GB"/>
        </w:rPr>
        <w:t>i</w:t>
      </w:r>
      <w:r w:rsidR="00B74A7C">
        <w:rPr>
          <w:rFonts w:asciiTheme="minorHAnsi" w:eastAsia="Arial" w:hAnsiTheme="minorHAnsi" w:cstheme="minorHAnsi"/>
          <w:lang w:val="en-GB"/>
        </w:rPr>
        <w:t>al r</w:t>
      </w:r>
      <w:r w:rsidR="009B2FF0">
        <w:rPr>
          <w:rFonts w:asciiTheme="minorHAnsi" w:eastAsia="Arial" w:hAnsiTheme="minorHAnsi" w:cstheme="minorHAnsi"/>
          <w:lang w:val="en-GB"/>
        </w:rPr>
        <w:t>u</w:t>
      </w:r>
      <w:r w:rsidR="00B74A7C">
        <w:rPr>
          <w:rFonts w:asciiTheme="minorHAnsi" w:eastAsia="Arial" w:hAnsiTheme="minorHAnsi" w:cstheme="minorHAnsi"/>
          <w:lang w:val="en-GB"/>
        </w:rPr>
        <w:t>le</w:t>
      </w:r>
      <w:r w:rsidR="009B2FF0">
        <w:rPr>
          <w:rFonts w:asciiTheme="minorHAnsi" w:eastAsia="Arial" w:hAnsiTheme="minorHAnsi" w:cstheme="minorHAnsi"/>
          <w:lang w:val="en-GB"/>
        </w:rPr>
        <w:t>, to</w:t>
      </w:r>
      <w:r w:rsidR="00470941">
        <w:rPr>
          <w:rFonts w:asciiTheme="minorHAnsi" w:eastAsia="Arial" w:hAnsiTheme="minorHAnsi" w:cstheme="minorHAnsi"/>
          <w:lang w:val="en-GB"/>
        </w:rPr>
        <w:t xml:space="preserve"> 2002, which saw the start of a decade of military and political cris</w:t>
      </w:r>
      <w:r w:rsidR="008F0A29">
        <w:rPr>
          <w:rFonts w:asciiTheme="minorHAnsi" w:eastAsia="Arial" w:hAnsiTheme="minorHAnsi" w:cstheme="minorHAnsi"/>
          <w:lang w:val="en-GB"/>
        </w:rPr>
        <w:t>i</w:t>
      </w:r>
      <w:r w:rsidR="00470941">
        <w:rPr>
          <w:rFonts w:asciiTheme="minorHAnsi" w:eastAsia="Arial" w:hAnsiTheme="minorHAnsi" w:cstheme="minorHAnsi"/>
          <w:lang w:val="en-GB"/>
        </w:rPr>
        <w:t>s</w:t>
      </w:r>
      <w:r w:rsidR="0045336E">
        <w:rPr>
          <w:rFonts w:asciiTheme="minorHAnsi" w:eastAsia="Arial" w:hAnsiTheme="minorHAnsi" w:cstheme="minorHAnsi"/>
          <w:lang w:val="en-GB"/>
        </w:rPr>
        <w:t>. It</w:t>
      </w:r>
      <w:r w:rsidR="00DE6835" w:rsidRPr="00DE6835">
        <w:rPr>
          <w:rFonts w:asciiTheme="minorHAnsi" w:eastAsia="Arial" w:hAnsiTheme="minorHAnsi" w:cstheme="minorHAnsi"/>
          <w:lang w:val="en-US"/>
        </w:rPr>
        <w:t xml:space="preserve"> argues that the silence observed during this period reflects the trivialization of rape in Côte d’Ivoire. This argument draws from data including rape decisions reported in the press between 1960 and 1981 </w:t>
      </w:r>
      <w:r w:rsidR="000F42E1">
        <w:rPr>
          <w:rFonts w:asciiTheme="minorHAnsi" w:eastAsia="Arial" w:hAnsiTheme="minorHAnsi" w:cstheme="minorHAnsi"/>
          <w:lang w:val="en-US"/>
        </w:rPr>
        <w:t>(</w:t>
      </w:r>
      <w:r w:rsidR="00DE6835" w:rsidRPr="00DE6835">
        <w:rPr>
          <w:rFonts w:asciiTheme="minorHAnsi" w:eastAsia="Arial" w:hAnsiTheme="minorHAnsi" w:cstheme="minorHAnsi"/>
          <w:lang w:val="en-US"/>
        </w:rPr>
        <w:t>before rape was criminalized in the Penal Code</w:t>
      </w:r>
      <w:r w:rsidR="000F42E1">
        <w:rPr>
          <w:rFonts w:asciiTheme="minorHAnsi" w:eastAsia="Arial" w:hAnsiTheme="minorHAnsi" w:cstheme="minorHAnsi"/>
          <w:lang w:val="en-US"/>
        </w:rPr>
        <w:t>)</w:t>
      </w:r>
      <w:r w:rsidR="00DE6835" w:rsidRPr="00DE6835">
        <w:rPr>
          <w:rFonts w:asciiTheme="minorHAnsi" w:eastAsia="Arial" w:hAnsiTheme="minorHAnsi" w:cstheme="minorHAnsi"/>
          <w:lang w:val="en-US"/>
        </w:rPr>
        <w:t xml:space="preserve"> and between 1981 and 2002 </w:t>
      </w:r>
      <w:r w:rsidR="000F42E1">
        <w:rPr>
          <w:rFonts w:asciiTheme="minorHAnsi" w:eastAsia="Arial" w:hAnsiTheme="minorHAnsi" w:cstheme="minorHAnsi"/>
          <w:lang w:val="en-US"/>
        </w:rPr>
        <w:t>(</w:t>
      </w:r>
      <w:r w:rsidR="00DE6835" w:rsidRPr="00DE6835">
        <w:rPr>
          <w:rFonts w:asciiTheme="minorHAnsi" w:eastAsia="Arial" w:hAnsiTheme="minorHAnsi" w:cstheme="minorHAnsi"/>
          <w:lang w:val="en-US"/>
        </w:rPr>
        <w:t>after rape was criminalized</w:t>
      </w:r>
      <w:r w:rsidR="000F42E1">
        <w:rPr>
          <w:rFonts w:asciiTheme="minorHAnsi" w:eastAsia="Arial" w:hAnsiTheme="minorHAnsi" w:cstheme="minorHAnsi"/>
          <w:lang w:val="en-US"/>
        </w:rPr>
        <w:t>)</w:t>
      </w:r>
      <w:r w:rsidR="00DE6835" w:rsidRPr="00DE6835">
        <w:rPr>
          <w:rFonts w:asciiTheme="minorHAnsi" w:eastAsia="Arial" w:hAnsiTheme="minorHAnsi" w:cstheme="minorHAnsi"/>
          <w:lang w:val="en-US"/>
        </w:rPr>
        <w:t xml:space="preserve">. It also draws from interviews that were conducted with representatives from national and international institutions, victims and perpetrators of rape, their families and civil society players. </w:t>
      </w:r>
      <w:r w:rsidR="00816D80">
        <w:rPr>
          <w:rFonts w:asciiTheme="minorHAnsi" w:eastAsia="Arial" w:hAnsiTheme="minorHAnsi" w:cstheme="minorHAnsi"/>
          <w:lang w:val="en-US"/>
        </w:rPr>
        <w:t xml:space="preserve">The analysis </w:t>
      </w:r>
      <w:r w:rsidR="00DE6835" w:rsidRPr="00DE6835">
        <w:rPr>
          <w:rFonts w:asciiTheme="minorHAnsi" w:eastAsia="Arial" w:hAnsiTheme="minorHAnsi" w:cstheme="minorHAnsi"/>
          <w:lang w:val="en-US"/>
        </w:rPr>
        <w:t>interpret</w:t>
      </w:r>
      <w:r w:rsidR="00A90BD5">
        <w:rPr>
          <w:rFonts w:asciiTheme="minorHAnsi" w:eastAsia="Arial" w:hAnsiTheme="minorHAnsi" w:cstheme="minorHAnsi"/>
          <w:lang w:val="en-US"/>
        </w:rPr>
        <w:t>s the study dat</w:t>
      </w:r>
      <w:r w:rsidR="00BD1EBD">
        <w:rPr>
          <w:rFonts w:asciiTheme="minorHAnsi" w:eastAsia="Arial" w:hAnsiTheme="minorHAnsi" w:cstheme="minorHAnsi"/>
          <w:lang w:val="en-US"/>
        </w:rPr>
        <w:t>a</w:t>
      </w:r>
      <w:r w:rsidR="00DE6835" w:rsidRPr="00DE6835">
        <w:rPr>
          <w:rFonts w:asciiTheme="minorHAnsi" w:eastAsia="Arial" w:hAnsiTheme="minorHAnsi" w:cstheme="minorHAnsi"/>
          <w:lang w:val="en-US"/>
        </w:rPr>
        <w:t xml:space="preserve"> </w:t>
      </w:r>
      <w:proofErr w:type="gramStart"/>
      <w:r w:rsidR="00DE6835" w:rsidRPr="00DE6835">
        <w:rPr>
          <w:rFonts w:asciiTheme="minorHAnsi" w:eastAsia="Arial" w:hAnsiTheme="minorHAnsi" w:cstheme="minorHAnsi"/>
          <w:lang w:val="en-US"/>
        </w:rPr>
        <w:t>in light of</w:t>
      </w:r>
      <w:proofErr w:type="gramEnd"/>
      <w:r w:rsidR="00DE6835" w:rsidRPr="00DE6835">
        <w:rPr>
          <w:rFonts w:asciiTheme="minorHAnsi" w:eastAsia="Arial" w:hAnsiTheme="minorHAnsi" w:cstheme="minorHAnsi"/>
          <w:lang w:val="en-US"/>
        </w:rPr>
        <w:t xml:space="preserve"> Élisabeth Noëlle-Neumann's </w:t>
      </w:r>
      <w:r w:rsidR="007E3CD0">
        <w:rPr>
          <w:rFonts w:asciiTheme="minorHAnsi" w:eastAsia="Arial" w:hAnsiTheme="minorHAnsi" w:cstheme="minorHAnsi"/>
          <w:lang w:val="en-US"/>
        </w:rPr>
        <w:t>‘s</w:t>
      </w:r>
      <w:r w:rsidR="00DE6835" w:rsidRPr="007E3CD0">
        <w:rPr>
          <w:rFonts w:asciiTheme="minorHAnsi" w:eastAsia="Arial" w:hAnsiTheme="minorHAnsi" w:cstheme="minorHAnsi"/>
          <w:lang w:val="en-US"/>
        </w:rPr>
        <w:t xml:space="preserve">piral of </w:t>
      </w:r>
      <w:r w:rsidR="007E3CD0">
        <w:rPr>
          <w:rFonts w:asciiTheme="minorHAnsi" w:eastAsia="Arial" w:hAnsiTheme="minorHAnsi" w:cstheme="minorHAnsi"/>
          <w:lang w:val="en-US"/>
        </w:rPr>
        <w:t>s</w:t>
      </w:r>
      <w:r w:rsidR="00DE6835" w:rsidRPr="007E3CD0">
        <w:rPr>
          <w:rFonts w:asciiTheme="minorHAnsi" w:eastAsia="Arial" w:hAnsiTheme="minorHAnsi" w:cstheme="minorHAnsi"/>
          <w:lang w:val="en-US"/>
        </w:rPr>
        <w:t>ilence</w:t>
      </w:r>
      <w:r w:rsidR="007E3CD0">
        <w:rPr>
          <w:rFonts w:asciiTheme="minorHAnsi" w:eastAsia="Arial" w:hAnsiTheme="minorHAnsi" w:cstheme="minorHAnsi"/>
          <w:lang w:val="en-US"/>
        </w:rPr>
        <w:t>’</w:t>
      </w:r>
      <w:r w:rsidR="00DE6835" w:rsidRPr="00DE6835">
        <w:rPr>
          <w:rFonts w:asciiTheme="minorHAnsi" w:eastAsia="Arial" w:hAnsiTheme="minorHAnsi" w:cstheme="minorHAnsi"/>
          <w:i/>
          <w:iCs/>
          <w:lang w:val="en-US"/>
        </w:rPr>
        <w:t xml:space="preserve"> </w:t>
      </w:r>
      <w:r w:rsidR="00DE6835" w:rsidRPr="00DE6835">
        <w:rPr>
          <w:rFonts w:asciiTheme="minorHAnsi" w:eastAsia="Arial" w:hAnsiTheme="minorHAnsi" w:cstheme="minorHAnsi"/>
          <w:lang w:val="en-US"/>
        </w:rPr>
        <w:t>theory. According to this theory, fear of isolation can lead to silencing individuals (or the State) who renounce their own judg</w:t>
      </w:r>
      <w:r w:rsidR="007E3CD0">
        <w:rPr>
          <w:rFonts w:asciiTheme="minorHAnsi" w:eastAsia="Arial" w:hAnsiTheme="minorHAnsi" w:cstheme="minorHAnsi"/>
          <w:lang w:val="en-US"/>
        </w:rPr>
        <w:t>e</w:t>
      </w:r>
      <w:r w:rsidR="00DE6835" w:rsidRPr="00DE6835">
        <w:rPr>
          <w:rFonts w:asciiTheme="minorHAnsi" w:eastAsia="Arial" w:hAnsiTheme="minorHAnsi" w:cstheme="minorHAnsi"/>
          <w:lang w:val="en-US"/>
        </w:rPr>
        <w:t>ment if their opinion contradicts the opinion shared in their social (or political) environment.</w:t>
      </w:r>
      <w:r w:rsidR="00DC6572">
        <w:rPr>
          <w:rFonts w:asciiTheme="minorHAnsi" w:eastAsia="Arial" w:hAnsiTheme="minorHAnsi" w:cstheme="minorHAnsi"/>
          <w:lang w:val="en-US"/>
        </w:rPr>
        <w:t xml:space="preserve"> Before </w:t>
      </w:r>
      <w:r w:rsidR="001725BF">
        <w:rPr>
          <w:rFonts w:asciiTheme="minorHAnsi" w:eastAsia="Arial" w:hAnsiTheme="minorHAnsi" w:cstheme="minorHAnsi"/>
          <w:lang w:val="en-US"/>
        </w:rPr>
        <w:t>analyzing</w:t>
      </w:r>
      <w:r w:rsidR="002F3099">
        <w:rPr>
          <w:rFonts w:asciiTheme="minorHAnsi" w:eastAsia="Arial" w:hAnsiTheme="minorHAnsi" w:cstheme="minorHAnsi"/>
          <w:lang w:val="en-US"/>
        </w:rPr>
        <w:t xml:space="preserve"> the study data, the article provides</w:t>
      </w:r>
      <w:r w:rsidR="00B41BCE">
        <w:rPr>
          <w:rFonts w:asciiTheme="minorHAnsi" w:eastAsia="Arial" w:hAnsiTheme="minorHAnsi" w:cstheme="minorHAnsi"/>
          <w:lang w:val="en-US"/>
        </w:rPr>
        <w:t xml:space="preserve"> some</w:t>
      </w:r>
      <w:r w:rsidR="008401CA">
        <w:rPr>
          <w:rFonts w:asciiTheme="minorHAnsi" w:eastAsia="Arial" w:hAnsiTheme="minorHAnsi" w:cstheme="minorHAnsi"/>
          <w:lang w:val="en-US"/>
        </w:rPr>
        <w:t xml:space="preserve"> contextual</w:t>
      </w:r>
      <w:r w:rsidR="00611A20">
        <w:rPr>
          <w:rFonts w:asciiTheme="minorHAnsi" w:eastAsia="Arial" w:hAnsiTheme="minorHAnsi" w:cstheme="minorHAnsi"/>
          <w:lang w:val="en-US"/>
        </w:rPr>
        <w:t xml:space="preserve"> detail and an elaboration of the study methodology. </w:t>
      </w:r>
    </w:p>
    <w:p w14:paraId="517B95BC" w14:textId="77777777" w:rsidR="0065438E" w:rsidRDefault="0065438E" w:rsidP="00C34DB4">
      <w:pPr>
        <w:jc w:val="both"/>
        <w:rPr>
          <w:rFonts w:asciiTheme="minorHAnsi" w:eastAsia="Arial" w:hAnsiTheme="minorHAnsi" w:cstheme="minorHAnsi"/>
          <w:b/>
          <w:bCs/>
          <w:lang w:val="en-US"/>
          <w14:ligatures w14:val="standardContextual"/>
        </w:rPr>
      </w:pPr>
    </w:p>
    <w:p w14:paraId="1CA041DA" w14:textId="417570F7" w:rsidR="00260A96" w:rsidRPr="00B51E97" w:rsidRDefault="008401CA" w:rsidP="00C34DB4">
      <w:pPr>
        <w:jc w:val="both"/>
        <w:rPr>
          <w:rFonts w:asciiTheme="minorHAnsi" w:eastAsia="Arial" w:hAnsiTheme="minorHAnsi" w:cstheme="minorHAnsi"/>
          <w:b/>
          <w:bCs/>
          <w:lang w:val="en-US"/>
          <w14:ligatures w14:val="standardContextual"/>
        </w:rPr>
      </w:pPr>
      <w:r>
        <w:rPr>
          <w:rFonts w:asciiTheme="minorHAnsi" w:eastAsia="Arial" w:hAnsiTheme="minorHAnsi" w:cstheme="minorHAnsi"/>
          <w:b/>
          <w:bCs/>
          <w:lang w:val="en-US"/>
          <w14:ligatures w14:val="standardContextual"/>
        </w:rPr>
        <w:t>Context</w:t>
      </w:r>
    </w:p>
    <w:p w14:paraId="2A5EDDD7" w14:textId="77777777" w:rsidR="00B51E97" w:rsidRPr="000801A9" w:rsidRDefault="00B51E97" w:rsidP="00C34DB4">
      <w:pPr>
        <w:jc w:val="both"/>
        <w:rPr>
          <w:rFonts w:asciiTheme="minorHAnsi" w:eastAsia="Arial" w:hAnsiTheme="minorHAnsi" w:cstheme="minorHAnsi"/>
          <w:lang w:val="en-US"/>
          <w14:ligatures w14:val="standardContextual"/>
        </w:rPr>
      </w:pPr>
    </w:p>
    <w:p w14:paraId="4B0B0530" w14:textId="79EC6050" w:rsidR="00FB13B5" w:rsidRPr="00E858CC" w:rsidRDefault="00FB13B5" w:rsidP="0065438E">
      <w:pPr>
        <w:widowControl w:val="0"/>
        <w:jc w:val="both"/>
        <w:rPr>
          <w:rFonts w:asciiTheme="minorHAnsi" w:eastAsia="Arial" w:hAnsiTheme="minorHAnsi" w:cstheme="minorHAnsi"/>
          <w:lang w:val="en-GB"/>
          <w14:ligatures w14:val="standardContextual"/>
        </w:rPr>
      </w:pPr>
      <w:r w:rsidRPr="000801A9">
        <w:rPr>
          <w:rFonts w:asciiTheme="minorHAnsi" w:eastAsia="Arial" w:hAnsiTheme="minorHAnsi" w:cstheme="minorHAnsi"/>
          <w:lang w:val="en-US"/>
          <w14:ligatures w14:val="standardContextual"/>
        </w:rPr>
        <w:t xml:space="preserve">The status of women has given rise to controversy in the literature on the social organization </w:t>
      </w:r>
      <w:r w:rsidRPr="000801A9">
        <w:rPr>
          <w:rFonts w:asciiTheme="minorHAnsi" w:eastAsia="Arial" w:hAnsiTheme="minorHAnsi" w:cstheme="minorHAnsi"/>
          <w:lang w:val="en-US"/>
          <w14:ligatures w14:val="standardContextual"/>
        </w:rPr>
        <w:lastRenderedPageBreak/>
        <w:t>of pre-colonial Africa. In the colonial imagination, women were presented as objects for sale</w:t>
      </w:r>
      <w:r w:rsidR="00076CC2" w:rsidRPr="000801A9">
        <w:rPr>
          <w:rFonts w:asciiTheme="minorHAnsi" w:eastAsia="Arial" w:hAnsiTheme="minorHAnsi" w:cstheme="minorHAnsi"/>
          <w:lang w:val="en-US"/>
          <w14:ligatures w14:val="standardContextual"/>
        </w:rPr>
        <w:t>,</w:t>
      </w:r>
      <w:r w:rsidRPr="000801A9">
        <w:rPr>
          <w:rFonts w:asciiTheme="minorHAnsi" w:eastAsia="Arial" w:hAnsiTheme="minorHAnsi" w:cstheme="minorHAnsi"/>
          <w:vertAlign w:val="superscript"/>
          <w:lang w:val="en-US"/>
          <w14:ligatures w14:val="standardContextual"/>
        </w:rPr>
        <w:footnoteReference w:id="15"/>
      </w:r>
      <w:r w:rsidRPr="000801A9">
        <w:rPr>
          <w:rFonts w:asciiTheme="minorHAnsi" w:eastAsia="Arial" w:hAnsiTheme="minorHAnsi" w:cstheme="minorHAnsi"/>
          <w:lang w:val="en-US"/>
          <w14:ligatures w14:val="standardContextual"/>
        </w:rPr>
        <w:t xml:space="preserve"> </w:t>
      </w:r>
      <w:r w:rsidR="00DB609C">
        <w:rPr>
          <w:rFonts w:asciiTheme="minorHAnsi" w:eastAsia="Arial" w:hAnsiTheme="minorHAnsi" w:cstheme="minorHAnsi"/>
          <w:lang w:val="en-US"/>
          <w14:ligatures w14:val="standardContextual"/>
        </w:rPr>
        <w:t>“</w:t>
      </w:r>
      <w:r w:rsidRPr="000801A9">
        <w:rPr>
          <w:rFonts w:asciiTheme="minorHAnsi" w:eastAsia="Arial" w:hAnsiTheme="minorHAnsi" w:cstheme="minorHAnsi"/>
          <w:lang w:val="en-US"/>
          <w14:ligatures w14:val="standardContextual"/>
        </w:rPr>
        <w:t>eternally exploited</w:t>
      </w:r>
      <w:r w:rsidR="00DB609C">
        <w:rPr>
          <w:rFonts w:asciiTheme="minorHAnsi" w:eastAsia="Arial" w:hAnsiTheme="minorHAnsi" w:cstheme="minorHAnsi"/>
          <w:lang w:val="en-US"/>
          <w14:ligatures w14:val="standardContextual"/>
        </w:rPr>
        <w:t>”</w:t>
      </w:r>
      <w:r w:rsidRPr="000801A9">
        <w:rPr>
          <w:rFonts w:asciiTheme="minorHAnsi" w:eastAsia="Arial" w:hAnsiTheme="minorHAnsi" w:cstheme="minorHAnsi"/>
          <w:vertAlign w:val="superscript"/>
          <w:lang w:val="en-US"/>
          <w14:ligatures w14:val="standardContextual"/>
        </w:rPr>
        <w:footnoteReference w:id="16"/>
      </w:r>
      <w:r w:rsidRPr="000801A9">
        <w:rPr>
          <w:rFonts w:asciiTheme="minorHAnsi" w:eastAsia="Arial" w:hAnsiTheme="minorHAnsi" w:cstheme="minorHAnsi"/>
          <w:lang w:val="en-US"/>
          <w14:ligatures w14:val="standardContextual"/>
        </w:rPr>
        <w:t xml:space="preserve"> and </w:t>
      </w:r>
      <w:r w:rsidR="00DB609C">
        <w:rPr>
          <w:rFonts w:asciiTheme="minorHAnsi" w:eastAsia="Arial" w:hAnsiTheme="minorHAnsi" w:cstheme="minorHAnsi"/>
          <w:lang w:val="en-US"/>
          <w14:ligatures w14:val="standardContextual"/>
        </w:rPr>
        <w:t>“</w:t>
      </w:r>
      <w:r w:rsidRPr="000801A9">
        <w:rPr>
          <w:rFonts w:asciiTheme="minorHAnsi" w:eastAsia="Arial" w:hAnsiTheme="minorHAnsi" w:cstheme="minorHAnsi"/>
          <w:lang w:val="en-US"/>
          <w14:ligatures w14:val="standardContextual"/>
        </w:rPr>
        <w:t>animal women</w:t>
      </w:r>
      <w:r w:rsidR="00DB609C">
        <w:rPr>
          <w:rFonts w:asciiTheme="minorHAnsi" w:eastAsia="Arial" w:hAnsiTheme="minorHAnsi" w:cstheme="minorHAnsi"/>
          <w:lang w:val="en-US"/>
          <w14:ligatures w14:val="standardContextual"/>
        </w:rPr>
        <w:t>”</w:t>
      </w:r>
      <w:r w:rsidRPr="000801A9">
        <w:rPr>
          <w:rFonts w:asciiTheme="minorHAnsi" w:eastAsia="Arial" w:hAnsiTheme="minorHAnsi" w:cstheme="minorHAnsi"/>
          <w:lang w:val="en-US"/>
          <w14:ligatures w14:val="standardContextual"/>
        </w:rPr>
        <w:t>.</w:t>
      </w:r>
      <w:r w:rsidRPr="000801A9">
        <w:rPr>
          <w:rFonts w:asciiTheme="minorHAnsi" w:eastAsia="Arial" w:hAnsiTheme="minorHAnsi" w:cstheme="minorHAnsi"/>
          <w:vertAlign w:val="superscript"/>
          <w:lang w:val="en-US"/>
          <w14:ligatures w14:val="standardContextual"/>
        </w:rPr>
        <w:footnoteReference w:id="17"/>
      </w:r>
      <w:r w:rsidRPr="000801A9">
        <w:rPr>
          <w:rFonts w:asciiTheme="minorHAnsi" w:eastAsia="Arial" w:hAnsiTheme="minorHAnsi" w:cstheme="minorHAnsi"/>
          <w:lang w:val="en-US"/>
          <w14:ligatures w14:val="standardContextual"/>
        </w:rPr>
        <w:t xml:space="preserve"> The African woman’s material, moral</w:t>
      </w:r>
      <w:r w:rsidR="00C63581" w:rsidRPr="000801A9">
        <w:rPr>
          <w:rFonts w:asciiTheme="minorHAnsi" w:eastAsia="Arial" w:hAnsiTheme="minorHAnsi" w:cstheme="minorHAnsi"/>
          <w:lang w:val="en-US"/>
          <w14:ligatures w14:val="standardContextual"/>
        </w:rPr>
        <w:t>,</w:t>
      </w:r>
      <w:r w:rsidRPr="000801A9">
        <w:rPr>
          <w:rFonts w:asciiTheme="minorHAnsi" w:eastAsia="Arial" w:hAnsiTheme="minorHAnsi" w:cstheme="minorHAnsi"/>
          <w:lang w:val="en-US"/>
          <w14:ligatures w14:val="standardContextual"/>
        </w:rPr>
        <w:t xml:space="preserve"> and customary situation was portrayed as miserable.</w:t>
      </w:r>
      <w:r w:rsidRPr="000801A9">
        <w:rPr>
          <w:rFonts w:asciiTheme="minorHAnsi" w:eastAsia="Arial" w:hAnsiTheme="minorHAnsi" w:cstheme="minorHAnsi"/>
          <w:vertAlign w:val="superscript"/>
          <w:lang w:val="en-US"/>
          <w14:ligatures w14:val="standardContextual"/>
        </w:rPr>
        <w:footnoteReference w:id="18"/>
      </w:r>
      <w:r w:rsidRPr="000801A9">
        <w:rPr>
          <w:rFonts w:asciiTheme="minorHAnsi" w:eastAsia="Arial" w:hAnsiTheme="minorHAnsi" w:cstheme="minorHAnsi"/>
          <w:lang w:val="en-US"/>
          <w14:ligatures w14:val="standardContextual"/>
        </w:rPr>
        <w:t xml:space="preserve"> Contrary to this colonial imaginary, some authors maintain that colonization is at the root of </w:t>
      </w:r>
      <w:r w:rsidR="00617692" w:rsidRPr="000801A9">
        <w:rPr>
          <w:rFonts w:asciiTheme="minorHAnsi" w:eastAsia="Arial" w:hAnsiTheme="minorHAnsi" w:cstheme="minorHAnsi"/>
          <w:lang w:val="en-US"/>
          <w14:ligatures w14:val="standardContextual"/>
        </w:rPr>
        <w:t xml:space="preserve">the </w:t>
      </w:r>
      <w:r w:rsidRPr="000801A9">
        <w:rPr>
          <w:rFonts w:asciiTheme="minorHAnsi" w:eastAsia="Arial" w:hAnsiTheme="minorHAnsi" w:cstheme="minorHAnsi"/>
          <w:lang w:val="en-US"/>
          <w14:ligatures w14:val="standardContextual"/>
        </w:rPr>
        <w:t>devaluation of African women.</w:t>
      </w:r>
      <w:r w:rsidRPr="000801A9">
        <w:rPr>
          <w:rFonts w:asciiTheme="minorHAnsi" w:eastAsia="Arial" w:hAnsiTheme="minorHAnsi" w:cstheme="minorHAnsi"/>
          <w:vertAlign w:val="superscript"/>
          <w:lang w:val="en-US"/>
          <w14:ligatures w14:val="standardContextual"/>
        </w:rPr>
        <w:footnoteReference w:id="19"/>
      </w:r>
      <w:r w:rsidRPr="000801A9">
        <w:rPr>
          <w:rFonts w:asciiTheme="minorHAnsi" w:eastAsia="Arial" w:hAnsiTheme="minorHAnsi" w:cstheme="minorHAnsi"/>
          <w:lang w:val="en-US"/>
          <w14:ligatures w14:val="standardContextual"/>
        </w:rPr>
        <w:t xml:space="preserve"> For the latter, colonization caused women to lose their power and autonomy within the family structure.</w:t>
      </w:r>
      <w:r w:rsidRPr="000801A9">
        <w:rPr>
          <w:rFonts w:asciiTheme="minorHAnsi" w:eastAsia="Arial" w:hAnsiTheme="minorHAnsi" w:cstheme="minorHAnsi"/>
          <w:vertAlign w:val="superscript"/>
          <w:lang w:val="en-US"/>
          <w14:ligatures w14:val="standardContextual"/>
        </w:rPr>
        <w:footnoteReference w:id="20"/>
      </w:r>
      <w:r w:rsidRPr="000801A9">
        <w:rPr>
          <w:rFonts w:asciiTheme="minorHAnsi" w:eastAsia="Arial" w:hAnsiTheme="minorHAnsi" w:cstheme="minorHAnsi"/>
          <w:lang w:val="en-US"/>
          <w14:ligatures w14:val="standardContextual"/>
        </w:rPr>
        <w:t xml:space="preserve"> Despite controver</w:t>
      </w:r>
      <w:r w:rsidR="003970F0">
        <w:rPr>
          <w:rFonts w:asciiTheme="minorHAnsi" w:eastAsia="Arial" w:hAnsiTheme="minorHAnsi" w:cstheme="minorHAnsi"/>
          <w:lang w:val="en-US"/>
          <w14:ligatures w14:val="standardContextual"/>
        </w:rPr>
        <w:t>sy over</w:t>
      </w:r>
      <w:r w:rsidRPr="000801A9">
        <w:rPr>
          <w:rFonts w:asciiTheme="minorHAnsi" w:eastAsia="Arial" w:hAnsiTheme="minorHAnsi" w:cstheme="minorHAnsi"/>
          <w:lang w:val="en-US"/>
          <w14:ligatures w14:val="standardContextual"/>
        </w:rPr>
        <w:t xml:space="preserve"> customary social status, the status of women has hardly improved since </w:t>
      </w:r>
      <w:r w:rsidR="00601A45">
        <w:rPr>
          <w:rFonts w:asciiTheme="minorHAnsi" w:eastAsia="Arial" w:hAnsiTheme="minorHAnsi" w:cstheme="minorHAnsi"/>
          <w:lang w:val="en-US"/>
          <w14:ligatures w14:val="standardContextual"/>
        </w:rPr>
        <w:t>I</w:t>
      </w:r>
      <w:r w:rsidRPr="000801A9">
        <w:rPr>
          <w:rFonts w:asciiTheme="minorHAnsi" w:eastAsia="Arial" w:hAnsiTheme="minorHAnsi" w:cstheme="minorHAnsi"/>
          <w:lang w:val="en-US"/>
          <w14:ligatures w14:val="standardContextual"/>
        </w:rPr>
        <w:t>ndependence in Côte d’Ivoire.</w:t>
      </w:r>
      <w:r w:rsidRPr="000801A9">
        <w:rPr>
          <w:rFonts w:asciiTheme="minorHAnsi" w:eastAsia="Arial" w:hAnsiTheme="minorHAnsi" w:cstheme="minorHAnsi"/>
          <w:vertAlign w:val="superscript"/>
          <w:lang w:val="en-US"/>
          <w14:ligatures w14:val="standardContextual"/>
        </w:rPr>
        <w:footnoteReference w:id="21"/>
      </w:r>
      <w:r w:rsidRPr="000801A9">
        <w:rPr>
          <w:rFonts w:asciiTheme="minorHAnsi" w:eastAsia="Arial" w:hAnsiTheme="minorHAnsi" w:cstheme="minorHAnsi"/>
          <w:lang w:val="en-US"/>
          <w14:ligatures w14:val="standardContextual"/>
        </w:rPr>
        <w:t xml:space="preserve"> </w:t>
      </w:r>
      <w:r w:rsidR="00C312C5">
        <w:rPr>
          <w:rFonts w:asciiTheme="minorHAnsi" w:eastAsia="Arial" w:hAnsiTheme="minorHAnsi" w:cstheme="minorHAnsi"/>
          <w:lang w:val="en-US"/>
          <w14:ligatures w14:val="standardContextual"/>
        </w:rPr>
        <w:t>For example</w:t>
      </w:r>
      <w:r w:rsidR="00C65AC3">
        <w:rPr>
          <w:rFonts w:asciiTheme="minorHAnsi" w:eastAsia="Arial" w:hAnsiTheme="minorHAnsi" w:cstheme="minorHAnsi"/>
          <w:lang w:val="en-US"/>
          <w14:ligatures w14:val="standardContextual"/>
        </w:rPr>
        <w:t>,</w:t>
      </w:r>
      <w:r w:rsidRPr="000801A9">
        <w:rPr>
          <w:rFonts w:asciiTheme="minorHAnsi" w:eastAsia="Arial" w:hAnsiTheme="minorHAnsi" w:cstheme="minorHAnsi"/>
          <w:lang w:val="en-US"/>
          <w14:ligatures w14:val="standardContextual"/>
        </w:rPr>
        <w:t xml:space="preserve"> even though the </w:t>
      </w:r>
      <w:r w:rsidR="001C4CE3">
        <w:rPr>
          <w:rFonts w:asciiTheme="minorHAnsi" w:eastAsia="Arial" w:hAnsiTheme="minorHAnsi" w:cstheme="minorHAnsi"/>
          <w:lang w:val="en-US"/>
          <w14:ligatures w14:val="standardContextual"/>
        </w:rPr>
        <w:t xml:space="preserve">Ivorian </w:t>
      </w:r>
      <w:r w:rsidRPr="000801A9">
        <w:rPr>
          <w:rFonts w:asciiTheme="minorHAnsi" w:eastAsia="Arial" w:hAnsiTheme="minorHAnsi" w:cstheme="minorHAnsi"/>
          <w:lang w:val="en-US"/>
          <w14:ligatures w14:val="standardContextual"/>
        </w:rPr>
        <w:t xml:space="preserve">Constitution </w:t>
      </w:r>
      <w:r w:rsidR="00373764">
        <w:rPr>
          <w:rFonts w:asciiTheme="minorHAnsi" w:eastAsia="Arial" w:hAnsiTheme="minorHAnsi" w:cstheme="minorHAnsi"/>
          <w:lang w:val="en-US"/>
          <w14:ligatures w14:val="standardContextual"/>
        </w:rPr>
        <w:t>of 1960</w:t>
      </w:r>
      <w:r w:rsidR="00A80FA0">
        <w:rPr>
          <w:rFonts w:asciiTheme="minorHAnsi" w:eastAsia="Arial" w:hAnsiTheme="minorHAnsi" w:cstheme="minorHAnsi"/>
          <w:lang w:val="en-US"/>
          <w14:ligatures w14:val="standardContextual"/>
        </w:rPr>
        <w:t xml:space="preserve"> </w:t>
      </w:r>
      <w:r w:rsidRPr="000801A9">
        <w:rPr>
          <w:rFonts w:asciiTheme="minorHAnsi" w:eastAsia="Arial" w:hAnsiTheme="minorHAnsi" w:cstheme="minorHAnsi"/>
          <w:lang w:val="en-US"/>
          <w14:ligatures w14:val="standardContextual"/>
        </w:rPr>
        <w:t>proclaimed equality and non-discrimination for all</w:t>
      </w:r>
      <w:r w:rsidR="00DB4F42">
        <w:rPr>
          <w:rFonts w:asciiTheme="minorHAnsi" w:eastAsia="Arial" w:hAnsiTheme="minorHAnsi" w:cstheme="minorHAnsi"/>
          <w:lang w:val="en-US"/>
          <w14:ligatures w14:val="standardContextual"/>
        </w:rPr>
        <w:t xml:space="preserve">, women </w:t>
      </w:r>
      <w:r w:rsidR="00BC2FBC">
        <w:rPr>
          <w:rFonts w:asciiTheme="minorHAnsi" w:eastAsia="Arial" w:hAnsiTheme="minorHAnsi" w:cstheme="minorHAnsi"/>
          <w:lang w:val="en-US"/>
          <w14:ligatures w14:val="standardContextual"/>
        </w:rPr>
        <w:t xml:space="preserve">frequently </w:t>
      </w:r>
      <w:r w:rsidR="00DB4F42">
        <w:rPr>
          <w:rFonts w:asciiTheme="minorHAnsi" w:eastAsia="Arial" w:hAnsiTheme="minorHAnsi" w:cstheme="minorHAnsi"/>
          <w:lang w:val="en-US"/>
          <w14:ligatures w14:val="standardContextual"/>
        </w:rPr>
        <w:t>continued to have the status of minors</w:t>
      </w:r>
      <w:r w:rsidR="00751637">
        <w:rPr>
          <w:rFonts w:asciiTheme="minorHAnsi" w:eastAsia="Arial" w:hAnsiTheme="minorHAnsi" w:cstheme="minorHAnsi"/>
          <w:lang w:val="en-US"/>
          <w14:ligatures w14:val="standardContextual"/>
        </w:rPr>
        <w:t>,</w:t>
      </w:r>
      <w:r w:rsidR="002F5776">
        <w:rPr>
          <w:rFonts w:asciiTheme="minorHAnsi" w:eastAsia="Arial" w:hAnsiTheme="minorHAnsi" w:cstheme="minorHAnsi"/>
          <w:lang w:val="en-US"/>
          <w14:ligatures w14:val="standardContextual"/>
        </w:rPr>
        <w:t xml:space="preserve"> includ</w:t>
      </w:r>
      <w:r w:rsidR="00751637">
        <w:rPr>
          <w:rFonts w:asciiTheme="minorHAnsi" w:eastAsia="Arial" w:hAnsiTheme="minorHAnsi" w:cstheme="minorHAnsi"/>
          <w:lang w:val="en-US"/>
          <w14:ligatures w14:val="standardContextual"/>
        </w:rPr>
        <w:t>ing</w:t>
      </w:r>
      <w:r w:rsidR="002F5776">
        <w:rPr>
          <w:rFonts w:asciiTheme="minorHAnsi" w:eastAsia="Arial" w:hAnsiTheme="minorHAnsi" w:cstheme="minorHAnsi"/>
          <w:lang w:val="en-US"/>
          <w14:ligatures w14:val="standardContextual"/>
        </w:rPr>
        <w:t xml:space="preserve"> in provisions</w:t>
      </w:r>
      <w:r w:rsidR="00071360">
        <w:rPr>
          <w:rFonts w:asciiTheme="minorHAnsi" w:eastAsia="Arial" w:hAnsiTheme="minorHAnsi" w:cstheme="minorHAnsi"/>
          <w:lang w:val="en-US"/>
          <w14:ligatures w14:val="standardContextual"/>
        </w:rPr>
        <w:t xml:space="preserve"> </w:t>
      </w:r>
      <w:r w:rsidR="009F4DD6">
        <w:rPr>
          <w:rFonts w:asciiTheme="minorHAnsi" w:eastAsia="Arial" w:hAnsiTheme="minorHAnsi" w:cstheme="minorHAnsi"/>
          <w:lang w:val="en-US"/>
          <w14:ligatures w14:val="standardContextual"/>
        </w:rPr>
        <w:t>of</w:t>
      </w:r>
      <w:r w:rsidR="00071360">
        <w:rPr>
          <w:rFonts w:asciiTheme="minorHAnsi" w:eastAsia="Arial" w:hAnsiTheme="minorHAnsi" w:cstheme="minorHAnsi"/>
          <w:lang w:val="en-US"/>
          <w14:ligatures w14:val="standardContextual"/>
        </w:rPr>
        <w:t xml:space="preserve"> the</w:t>
      </w:r>
      <w:r w:rsidR="002F5776">
        <w:rPr>
          <w:rFonts w:asciiTheme="minorHAnsi" w:eastAsia="Arial" w:hAnsiTheme="minorHAnsi" w:cstheme="minorHAnsi"/>
          <w:lang w:val="en-US"/>
          <w14:ligatures w14:val="standardContextual"/>
        </w:rPr>
        <w:t xml:space="preserve"> Ivorian Civil Code 1964 (</w:t>
      </w:r>
      <w:r w:rsidR="001B0199">
        <w:rPr>
          <w:rFonts w:asciiTheme="minorHAnsi" w:eastAsia="Arial" w:hAnsiTheme="minorHAnsi" w:cstheme="minorHAnsi"/>
          <w:lang w:val="en-US"/>
          <w14:ligatures w14:val="standardContextual"/>
        </w:rPr>
        <w:t>see</w:t>
      </w:r>
      <w:r w:rsidR="002F5776">
        <w:rPr>
          <w:rFonts w:asciiTheme="minorHAnsi" w:eastAsia="Arial" w:hAnsiTheme="minorHAnsi" w:cstheme="minorHAnsi"/>
          <w:lang w:val="en-US"/>
          <w14:ligatures w14:val="standardContextual"/>
        </w:rPr>
        <w:t xml:space="preserve"> below)</w:t>
      </w:r>
      <w:r w:rsidR="00000E24">
        <w:rPr>
          <w:rFonts w:asciiTheme="minorHAnsi" w:eastAsia="Arial" w:hAnsiTheme="minorHAnsi" w:cstheme="minorHAnsi"/>
          <w:lang w:val="en-US"/>
          <w14:ligatures w14:val="standardContextual"/>
        </w:rPr>
        <w:t>.</w:t>
      </w:r>
      <w:r w:rsidR="00903380" w:rsidRPr="00903380">
        <w:rPr>
          <w:rFonts w:asciiTheme="minorHAnsi" w:eastAsia="Arial" w:hAnsiTheme="minorHAnsi" w:cstheme="minorHAnsi"/>
          <w:vertAlign w:val="superscript"/>
          <w:lang w:val="en-US"/>
          <w14:ligatures w14:val="standardContextual"/>
        </w:rPr>
        <w:footnoteReference w:id="22"/>
      </w:r>
      <w:r w:rsidR="00903380" w:rsidRPr="00903380">
        <w:rPr>
          <w:rFonts w:asciiTheme="minorHAnsi" w:eastAsia="Arial" w:hAnsiTheme="minorHAnsi" w:cstheme="minorHAnsi"/>
          <w:lang w:val="en-US"/>
          <w14:ligatures w14:val="standardContextual"/>
        </w:rPr>
        <w:t xml:space="preserve"> </w:t>
      </w:r>
      <w:r w:rsidRPr="000801A9">
        <w:rPr>
          <w:rFonts w:asciiTheme="minorHAnsi" w:eastAsia="Arial" w:hAnsiTheme="minorHAnsi" w:cstheme="minorHAnsi"/>
          <w:lang w:val="en-US"/>
          <w14:ligatures w14:val="standardContextual"/>
        </w:rPr>
        <w:t xml:space="preserve"> Sexual violence against women was passed over in silence or even tolerated. Indeed, the phenomenon </w:t>
      </w:r>
      <w:r w:rsidR="00C42EAE">
        <w:rPr>
          <w:rFonts w:asciiTheme="minorHAnsi" w:eastAsia="Arial" w:hAnsiTheme="minorHAnsi" w:cstheme="minorHAnsi"/>
          <w:lang w:val="en-US"/>
          <w14:ligatures w14:val="standardContextual"/>
        </w:rPr>
        <w:t>was not</w:t>
      </w:r>
      <w:r w:rsidR="009C256E">
        <w:rPr>
          <w:rFonts w:asciiTheme="minorHAnsi" w:eastAsia="Arial" w:hAnsiTheme="minorHAnsi" w:cstheme="minorHAnsi"/>
          <w:lang w:val="en-US"/>
          <w14:ligatures w14:val="standardContextual"/>
        </w:rPr>
        <w:t xml:space="preserve"> treated</w:t>
      </w:r>
      <w:r w:rsidRPr="000801A9">
        <w:rPr>
          <w:rFonts w:asciiTheme="minorHAnsi" w:eastAsia="Arial" w:hAnsiTheme="minorHAnsi" w:cstheme="minorHAnsi"/>
          <w:lang w:val="en-US"/>
          <w14:ligatures w14:val="standardContextual"/>
        </w:rPr>
        <w:t xml:space="preserve"> as a public problem </w:t>
      </w:r>
      <w:r w:rsidR="00FF6330">
        <w:rPr>
          <w:rFonts w:asciiTheme="minorHAnsi" w:eastAsia="Arial" w:hAnsiTheme="minorHAnsi" w:cstheme="minorHAnsi"/>
          <w:lang w:val="en-US"/>
          <w14:ligatures w14:val="standardContextual"/>
        </w:rPr>
        <w:t>until the decade of political and military crisis</w:t>
      </w:r>
      <w:r w:rsidR="009E63C4">
        <w:rPr>
          <w:rFonts w:asciiTheme="minorHAnsi" w:eastAsia="Arial" w:hAnsiTheme="minorHAnsi" w:cstheme="minorHAnsi"/>
          <w:lang w:val="en-US"/>
          <w14:ligatures w14:val="standardContextual"/>
        </w:rPr>
        <w:t xml:space="preserve"> (2002-2011) vividly exposed its prevalence. </w:t>
      </w:r>
      <w:r w:rsidR="00EF24ED">
        <w:rPr>
          <w:rFonts w:asciiTheme="minorHAnsi" w:eastAsia="Arial" w:hAnsiTheme="minorHAnsi" w:cstheme="minorHAnsi"/>
          <w:lang w:val="en-US"/>
          <w14:ligatures w14:val="standardContextual"/>
        </w:rPr>
        <w:t>This exposure was in part aided by</w:t>
      </w:r>
      <w:r w:rsidR="00D15B8B">
        <w:rPr>
          <w:rFonts w:asciiTheme="minorHAnsi" w:eastAsia="Arial" w:hAnsiTheme="minorHAnsi" w:cstheme="minorHAnsi"/>
          <w:lang w:val="en-US"/>
          <w14:ligatures w14:val="standardContextual"/>
        </w:rPr>
        <w:t xml:space="preserve"> the</w:t>
      </w:r>
      <w:r w:rsidRPr="000801A9">
        <w:rPr>
          <w:rFonts w:asciiTheme="minorHAnsi" w:eastAsia="Arial" w:hAnsiTheme="minorHAnsi" w:cstheme="minorHAnsi"/>
          <w:lang w:val="en-US"/>
          <w14:ligatures w14:val="standardContextual"/>
        </w:rPr>
        <w:t xml:space="preserve"> arrival of international institutions and organizations </w:t>
      </w:r>
      <w:r w:rsidR="00A6792D">
        <w:rPr>
          <w:rFonts w:asciiTheme="minorHAnsi" w:eastAsia="Arial" w:hAnsiTheme="minorHAnsi" w:cstheme="minorHAnsi"/>
          <w:lang w:val="en-US"/>
          <w14:ligatures w14:val="standardContextual"/>
        </w:rPr>
        <w:t>and</w:t>
      </w:r>
      <w:r w:rsidRPr="000801A9">
        <w:rPr>
          <w:rFonts w:asciiTheme="minorHAnsi" w:eastAsia="Arial" w:hAnsiTheme="minorHAnsi" w:cstheme="minorHAnsi"/>
          <w:lang w:val="en-US"/>
          <w14:ligatures w14:val="standardContextual"/>
        </w:rPr>
        <w:t xml:space="preserve"> the systematic recording of rape cases throughout the territory.</w:t>
      </w:r>
    </w:p>
    <w:p w14:paraId="00D2D6BC" w14:textId="77777777" w:rsidR="00FB13B5" w:rsidRPr="000801A9" w:rsidRDefault="00FB13B5" w:rsidP="00C34DB4">
      <w:pPr>
        <w:jc w:val="both"/>
        <w:rPr>
          <w:rFonts w:asciiTheme="minorHAnsi" w:eastAsia="Arial" w:hAnsiTheme="minorHAnsi" w:cstheme="minorHAnsi"/>
          <w:lang w:val="en-US"/>
          <w14:ligatures w14:val="standardContextual"/>
        </w:rPr>
      </w:pPr>
    </w:p>
    <w:p w14:paraId="3384AB09" w14:textId="0B0FD178" w:rsidR="00FB13B5" w:rsidRPr="000801A9" w:rsidRDefault="005A7327" w:rsidP="00C34DB4">
      <w:pPr>
        <w:jc w:val="both"/>
        <w:rPr>
          <w:rFonts w:asciiTheme="minorHAnsi" w:eastAsia="Arial" w:hAnsiTheme="minorHAnsi" w:cstheme="minorHAnsi"/>
          <w:lang w:val="en-US"/>
          <w14:ligatures w14:val="standardContextual"/>
        </w:rPr>
      </w:pPr>
      <w:r w:rsidRPr="000801A9">
        <w:rPr>
          <w:rFonts w:asciiTheme="minorHAnsi" w:eastAsia="Arial" w:hAnsiTheme="minorHAnsi" w:cstheme="minorHAnsi"/>
          <w:lang w:val="en-US"/>
          <w14:ligatures w14:val="standardContextual"/>
        </w:rPr>
        <w:t>Before</w:t>
      </w:r>
      <w:r w:rsidR="00FB13B5" w:rsidRPr="000801A9">
        <w:rPr>
          <w:rFonts w:asciiTheme="minorHAnsi" w:eastAsia="Arial" w:hAnsiTheme="minorHAnsi" w:cstheme="minorHAnsi"/>
          <w:lang w:val="en-US"/>
          <w14:ligatures w14:val="standardContextual"/>
        </w:rPr>
        <w:t xml:space="preserve"> its exposure in the national press, a key indicator of silence surrounding rape in </w:t>
      </w:r>
      <w:r w:rsidR="00477997" w:rsidRPr="00477997">
        <w:rPr>
          <w:rFonts w:asciiTheme="minorHAnsi" w:eastAsia="Arial" w:hAnsiTheme="minorHAnsi" w:cstheme="minorHAnsi"/>
          <w:lang w:val="en-GB"/>
          <w14:ligatures w14:val="standardContextual"/>
        </w:rPr>
        <w:t xml:space="preserve">Côte d'Ivoire </w:t>
      </w:r>
      <w:r w:rsidR="00FB13B5" w:rsidRPr="000801A9">
        <w:rPr>
          <w:rFonts w:asciiTheme="minorHAnsi" w:eastAsia="Arial" w:hAnsiTheme="minorHAnsi" w:cstheme="minorHAnsi"/>
          <w:lang w:val="en-US"/>
          <w14:ligatures w14:val="standardContextual"/>
        </w:rPr>
        <w:t xml:space="preserve">was the absence of a definition of rape in the </w:t>
      </w:r>
      <w:r w:rsidR="00FB13B5" w:rsidRPr="00D75F7A">
        <w:rPr>
          <w:rFonts w:asciiTheme="minorHAnsi" w:eastAsia="Arial" w:hAnsiTheme="minorHAnsi" w:cstheme="minorHAnsi"/>
          <w:lang w:val="en-US"/>
          <w14:ligatures w14:val="standardContextual"/>
        </w:rPr>
        <w:t>Ivorian Penal Code</w:t>
      </w:r>
      <w:r w:rsidR="00D75F7A">
        <w:rPr>
          <w:rFonts w:asciiTheme="minorHAnsi" w:eastAsia="Arial" w:hAnsiTheme="minorHAnsi" w:cstheme="minorHAnsi"/>
          <w:lang w:val="en-US"/>
          <w14:ligatures w14:val="standardContextual"/>
        </w:rPr>
        <w:t xml:space="preserve"> 1981 (hereinafter Penal Code)</w:t>
      </w:r>
      <w:r w:rsidR="00FB13B5" w:rsidRPr="000801A9">
        <w:rPr>
          <w:rFonts w:asciiTheme="minorHAnsi" w:eastAsia="Arial" w:hAnsiTheme="minorHAnsi" w:cstheme="minorHAnsi"/>
          <w:lang w:val="en-US"/>
          <w14:ligatures w14:val="standardContextual"/>
        </w:rPr>
        <w:t>. Article 354 of th</w:t>
      </w:r>
      <w:r w:rsidR="008B453D">
        <w:rPr>
          <w:rFonts w:asciiTheme="minorHAnsi" w:eastAsia="Arial" w:hAnsiTheme="minorHAnsi" w:cstheme="minorHAnsi"/>
          <w:lang w:val="en-US"/>
          <w14:ligatures w14:val="standardContextual"/>
        </w:rPr>
        <w:t>e</w:t>
      </w:r>
      <w:r w:rsidR="00FB13B5" w:rsidRPr="000801A9">
        <w:rPr>
          <w:rFonts w:asciiTheme="minorHAnsi" w:eastAsia="Arial" w:hAnsiTheme="minorHAnsi" w:cstheme="minorHAnsi"/>
          <w:lang w:val="en-US"/>
          <w14:ligatures w14:val="standardContextual"/>
        </w:rPr>
        <w:t xml:space="preserve"> Penal Code, although describing rape as a crime, </w:t>
      </w:r>
      <w:r w:rsidRPr="000801A9">
        <w:rPr>
          <w:rFonts w:asciiTheme="minorHAnsi" w:eastAsia="Arial" w:hAnsiTheme="minorHAnsi" w:cstheme="minorHAnsi"/>
          <w:lang w:val="en-US"/>
          <w14:ligatures w14:val="standardContextual"/>
        </w:rPr>
        <w:t>did not define</w:t>
      </w:r>
      <w:r w:rsidR="00FB13B5" w:rsidRPr="000801A9">
        <w:rPr>
          <w:rFonts w:asciiTheme="minorHAnsi" w:eastAsia="Arial" w:hAnsiTheme="minorHAnsi" w:cstheme="minorHAnsi"/>
          <w:lang w:val="en-US"/>
          <w14:ligatures w14:val="standardContextual"/>
        </w:rPr>
        <w:t xml:space="preserve"> the </w:t>
      </w:r>
      <w:r w:rsidRPr="000801A9">
        <w:rPr>
          <w:rFonts w:asciiTheme="minorHAnsi" w:eastAsia="Arial" w:hAnsiTheme="minorHAnsi" w:cstheme="minorHAnsi"/>
          <w:lang w:val="en-US"/>
          <w14:ligatures w14:val="standardContextual"/>
        </w:rPr>
        <w:t>offense</w:t>
      </w:r>
      <w:r w:rsidR="00FB13B5" w:rsidRPr="000801A9">
        <w:rPr>
          <w:rFonts w:asciiTheme="minorHAnsi" w:eastAsia="Arial" w:hAnsiTheme="minorHAnsi" w:cstheme="minorHAnsi"/>
          <w:lang w:val="en-US"/>
          <w14:ligatures w14:val="standardContextual"/>
        </w:rPr>
        <w:t xml:space="preserve">. The </w:t>
      </w:r>
      <w:r w:rsidR="00CE6DCF">
        <w:rPr>
          <w:rFonts w:asciiTheme="minorHAnsi" w:eastAsia="Arial" w:hAnsiTheme="minorHAnsi" w:cstheme="minorHAnsi"/>
          <w:lang w:val="en-US"/>
          <w14:ligatures w14:val="standardContextual"/>
        </w:rPr>
        <w:t>A</w:t>
      </w:r>
      <w:r w:rsidR="00FB13B5" w:rsidRPr="000801A9">
        <w:rPr>
          <w:rFonts w:asciiTheme="minorHAnsi" w:eastAsia="Arial" w:hAnsiTheme="minorHAnsi" w:cstheme="minorHAnsi"/>
          <w:lang w:val="en-US"/>
          <w14:ligatures w14:val="standardContextual"/>
        </w:rPr>
        <w:t xml:space="preserve">rticle </w:t>
      </w:r>
      <w:proofErr w:type="gramStart"/>
      <w:r w:rsidR="00FB13B5" w:rsidRPr="000801A9">
        <w:rPr>
          <w:rFonts w:asciiTheme="minorHAnsi" w:eastAsia="Arial" w:hAnsiTheme="minorHAnsi" w:cstheme="minorHAnsi"/>
          <w:lang w:val="en-US"/>
          <w14:ligatures w14:val="standardContextual"/>
        </w:rPr>
        <w:t>provided that</w:t>
      </w:r>
      <w:proofErr w:type="gramEnd"/>
      <w:r w:rsidR="00FB13B5" w:rsidRPr="000801A9">
        <w:rPr>
          <w:rFonts w:asciiTheme="minorHAnsi" w:eastAsia="Arial" w:hAnsiTheme="minorHAnsi" w:cstheme="minorHAnsi"/>
          <w:lang w:val="en-US"/>
          <w14:ligatures w14:val="standardContextual"/>
        </w:rPr>
        <w:t xml:space="preserve"> rape was punishable by </w:t>
      </w:r>
      <w:r w:rsidR="008B453D">
        <w:rPr>
          <w:rFonts w:asciiTheme="minorHAnsi" w:eastAsia="Arial" w:hAnsiTheme="minorHAnsi" w:cstheme="minorHAnsi"/>
          <w:lang w:val="en-US"/>
          <w14:ligatures w14:val="standardContextual"/>
        </w:rPr>
        <w:t>5</w:t>
      </w:r>
      <w:r w:rsidR="00FB13B5" w:rsidRPr="000801A9">
        <w:rPr>
          <w:rFonts w:asciiTheme="minorHAnsi" w:eastAsia="Arial" w:hAnsiTheme="minorHAnsi" w:cstheme="minorHAnsi"/>
          <w:lang w:val="en-US"/>
          <w14:ligatures w14:val="standardContextual"/>
        </w:rPr>
        <w:t xml:space="preserve"> to </w:t>
      </w:r>
      <w:r w:rsidR="008B453D">
        <w:rPr>
          <w:rFonts w:asciiTheme="minorHAnsi" w:eastAsia="Arial" w:hAnsiTheme="minorHAnsi" w:cstheme="minorHAnsi"/>
          <w:lang w:val="en-US"/>
          <w14:ligatures w14:val="standardContextual"/>
        </w:rPr>
        <w:t>20</w:t>
      </w:r>
      <w:r w:rsidR="00FB13B5" w:rsidRPr="000801A9">
        <w:rPr>
          <w:rFonts w:asciiTheme="minorHAnsi" w:eastAsia="Arial" w:hAnsiTheme="minorHAnsi" w:cstheme="minorHAnsi"/>
          <w:lang w:val="en-US"/>
          <w14:ligatures w14:val="standardContextual"/>
        </w:rPr>
        <w:t xml:space="preserve"> years</w:t>
      </w:r>
      <w:r w:rsidR="008B453D">
        <w:rPr>
          <w:rFonts w:asciiTheme="minorHAnsi" w:eastAsia="Arial" w:hAnsiTheme="minorHAnsi" w:cstheme="minorHAnsi"/>
          <w:lang w:val="en-US"/>
          <w14:ligatures w14:val="standardContextual"/>
        </w:rPr>
        <w:t>’</w:t>
      </w:r>
      <w:r w:rsidR="00FB13B5" w:rsidRPr="000801A9">
        <w:rPr>
          <w:rFonts w:asciiTheme="minorHAnsi" w:eastAsia="Arial" w:hAnsiTheme="minorHAnsi" w:cstheme="minorHAnsi"/>
          <w:lang w:val="en-US"/>
          <w14:ligatures w14:val="standardContextual"/>
        </w:rPr>
        <w:t xml:space="preserve"> imprisonment. The penalty was life imprisonment where:</w:t>
      </w:r>
    </w:p>
    <w:p w14:paraId="03A24FB7" w14:textId="77777777" w:rsidR="00FB13B5" w:rsidRPr="00E858CC" w:rsidRDefault="00FB13B5" w:rsidP="00C34DB4">
      <w:pPr>
        <w:jc w:val="both"/>
        <w:rPr>
          <w:rFonts w:asciiTheme="minorHAnsi" w:eastAsia="Arial" w:hAnsiTheme="minorHAnsi" w:cstheme="minorHAnsi"/>
          <w:lang w:val="en-GB"/>
          <w14:ligatures w14:val="standardContextual"/>
        </w:rPr>
      </w:pPr>
    </w:p>
    <w:p w14:paraId="04D8DD7D" w14:textId="77777777" w:rsidR="00FB13B5" w:rsidRPr="000801A9" w:rsidRDefault="00FB13B5" w:rsidP="00C34DB4">
      <w:pPr>
        <w:ind w:left="709" w:right="850"/>
        <w:jc w:val="both"/>
        <w:rPr>
          <w:rFonts w:asciiTheme="minorHAnsi" w:eastAsia="Arial" w:hAnsiTheme="minorHAnsi" w:cstheme="minorHAnsi"/>
          <w:lang w:val="en-US"/>
          <w14:ligatures w14:val="standardContextual"/>
        </w:rPr>
      </w:pPr>
      <w:r w:rsidRPr="000801A9">
        <w:rPr>
          <w:rFonts w:asciiTheme="minorHAnsi" w:eastAsia="Arial" w:hAnsiTheme="minorHAnsi" w:cstheme="minorHAnsi"/>
          <w:lang w:val="en-US"/>
          <w14:ligatures w14:val="standardContextual"/>
        </w:rPr>
        <w:t xml:space="preserve">1) The perpetrator was aided in his crime by one or more </w:t>
      </w:r>
      <w:proofErr w:type="gramStart"/>
      <w:r w:rsidRPr="000801A9">
        <w:rPr>
          <w:rFonts w:asciiTheme="minorHAnsi" w:eastAsia="Arial" w:hAnsiTheme="minorHAnsi" w:cstheme="minorHAnsi"/>
          <w:lang w:val="en-US"/>
          <w14:ligatures w14:val="standardContextual"/>
        </w:rPr>
        <w:t>persons;</w:t>
      </w:r>
      <w:proofErr w:type="gramEnd"/>
      <w:r w:rsidRPr="000801A9">
        <w:rPr>
          <w:rFonts w:asciiTheme="minorHAnsi" w:eastAsia="Arial" w:hAnsiTheme="minorHAnsi" w:cstheme="minorHAnsi"/>
          <w:lang w:val="en-US"/>
          <w14:ligatures w14:val="standardContextual"/>
        </w:rPr>
        <w:t xml:space="preserve"> </w:t>
      </w:r>
    </w:p>
    <w:p w14:paraId="0EB5B082" w14:textId="43E037C8" w:rsidR="00FB13B5" w:rsidRPr="000801A9" w:rsidRDefault="00FB13B5" w:rsidP="00C34DB4">
      <w:pPr>
        <w:ind w:left="709" w:right="850"/>
        <w:jc w:val="both"/>
        <w:rPr>
          <w:rFonts w:asciiTheme="minorHAnsi" w:eastAsia="Arial" w:hAnsiTheme="minorHAnsi" w:cstheme="minorHAnsi"/>
          <w:lang w:val="en-US"/>
          <w14:ligatures w14:val="standardContextual"/>
        </w:rPr>
      </w:pPr>
      <w:r w:rsidRPr="000801A9">
        <w:rPr>
          <w:rFonts w:asciiTheme="minorHAnsi" w:eastAsia="Arial" w:hAnsiTheme="minorHAnsi" w:cstheme="minorHAnsi"/>
          <w:lang w:val="en-US"/>
          <w14:ligatures w14:val="standardContextual"/>
        </w:rPr>
        <w:t xml:space="preserve">2) The perpetrator was the father, an ascendant or a person having authority over the victim, if he was responsible for his education or his intellectual or professional </w:t>
      </w:r>
      <w:proofErr w:type="gramStart"/>
      <w:r w:rsidRPr="000801A9">
        <w:rPr>
          <w:rFonts w:asciiTheme="minorHAnsi" w:eastAsia="Arial" w:hAnsiTheme="minorHAnsi" w:cstheme="minorHAnsi"/>
          <w:lang w:val="en-US"/>
          <w14:ligatures w14:val="standardContextual"/>
        </w:rPr>
        <w:t>training</w:t>
      </w:r>
      <w:r w:rsidR="00FA1259">
        <w:rPr>
          <w:rFonts w:asciiTheme="minorHAnsi" w:eastAsia="Arial" w:hAnsiTheme="minorHAnsi" w:cstheme="minorHAnsi"/>
          <w:lang w:val="en-US"/>
          <w14:ligatures w14:val="standardContextual"/>
        </w:rPr>
        <w:t>;</w:t>
      </w:r>
      <w:proofErr w:type="gramEnd"/>
    </w:p>
    <w:p w14:paraId="6B412DDF" w14:textId="44EEC894" w:rsidR="00FB13B5" w:rsidRPr="000801A9" w:rsidRDefault="00FB13B5" w:rsidP="00C34DB4">
      <w:pPr>
        <w:ind w:left="709" w:right="850"/>
        <w:jc w:val="both"/>
        <w:rPr>
          <w:rFonts w:asciiTheme="minorHAnsi" w:eastAsia="Arial" w:hAnsiTheme="minorHAnsi" w:cstheme="minorHAnsi"/>
          <w:lang w:val="en-US"/>
          <w14:ligatures w14:val="standardContextual"/>
        </w:rPr>
      </w:pPr>
      <w:r w:rsidRPr="000801A9">
        <w:rPr>
          <w:rFonts w:asciiTheme="minorHAnsi" w:eastAsia="Arial" w:hAnsiTheme="minorHAnsi" w:cstheme="minorHAnsi"/>
          <w:lang w:val="en-US"/>
          <w14:ligatures w14:val="standardContextual"/>
        </w:rPr>
        <w:t xml:space="preserve">3) The victim was under </w:t>
      </w:r>
      <w:r w:rsidR="008B453D">
        <w:rPr>
          <w:rFonts w:asciiTheme="minorHAnsi" w:eastAsia="Arial" w:hAnsiTheme="minorHAnsi" w:cstheme="minorHAnsi"/>
          <w:lang w:val="en-US"/>
          <w14:ligatures w14:val="standardContextual"/>
        </w:rPr>
        <w:t>15</w:t>
      </w:r>
      <w:r w:rsidRPr="000801A9">
        <w:rPr>
          <w:rFonts w:asciiTheme="minorHAnsi" w:eastAsia="Arial" w:hAnsiTheme="minorHAnsi" w:cstheme="minorHAnsi"/>
          <w:lang w:val="en-US"/>
          <w14:ligatures w14:val="standardContextual"/>
        </w:rPr>
        <w:t xml:space="preserve"> years of age.</w:t>
      </w:r>
    </w:p>
    <w:p w14:paraId="3E89C6E0" w14:textId="77777777" w:rsidR="00FB13B5" w:rsidRPr="000801A9" w:rsidRDefault="00FB13B5" w:rsidP="00C34DB4">
      <w:pPr>
        <w:ind w:right="1"/>
        <w:jc w:val="both"/>
        <w:rPr>
          <w:rFonts w:asciiTheme="minorHAnsi" w:eastAsia="Arial" w:hAnsiTheme="minorHAnsi" w:cstheme="minorHAnsi"/>
          <w:lang w:val="en-US"/>
          <w14:ligatures w14:val="standardContextual"/>
        </w:rPr>
      </w:pPr>
    </w:p>
    <w:p w14:paraId="18AD7BC9" w14:textId="771D7CA6" w:rsidR="00167163" w:rsidRDefault="00FB13B5" w:rsidP="00C34DB4">
      <w:pPr>
        <w:ind w:right="1"/>
        <w:jc w:val="both"/>
        <w:rPr>
          <w:rFonts w:asciiTheme="minorHAnsi" w:eastAsia="Arial" w:hAnsiTheme="minorHAnsi" w:cstheme="minorHAnsi"/>
          <w:lang w:val="en-US"/>
          <w14:ligatures w14:val="standardContextual"/>
        </w:rPr>
      </w:pPr>
      <w:r w:rsidRPr="000801A9">
        <w:rPr>
          <w:rFonts w:asciiTheme="minorHAnsi" w:eastAsia="Arial" w:hAnsiTheme="minorHAnsi" w:cstheme="minorHAnsi"/>
          <w:lang w:val="en-US"/>
          <w14:ligatures w14:val="standardContextual"/>
        </w:rPr>
        <w:t xml:space="preserve">However, given the absence of a definition of rape in the Penal Code and the lack of practical mechanisms for combating rape, most courts preferred to define </w:t>
      </w:r>
      <w:r w:rsidR="005A7327" w:rsidRPr="000801A9">
        <w:rPr>
          <w:rFonts w:asciiTheme="minorHAnsi" w:eastAsia="Arial" w:hAnsiTheme="minorHAnsi" w:cstheme="minorHAnsi"/>
          <w:lang w:val="en-US"/>
          <w14:ligatures w14:val="standardContextual"/>
        </w:rPr>
        <w:t>offense</w:t>
      </w:r>
      <w:r w:rsidR="00B6135A">
        <w:rPr>
          <w:rFonts w:asciiTheme="minorHAnsi" w:eastAsia="Arial" w:hAnsiTheme="minorHAnsi" w:cstheme="minorHAnsi"/>
          <w:lang w:val="en-US"/>
          <w14:ligatures w14:val="standardContextual"/>
        </w:rPr>
        <w:t>s committed</w:t>
      </w:r>
      <w:r w:rsidRPr="000801A9">
        <w:rPr>
          <w:rFonts w:asciiTheme="minorHAnsi" w:eastAsia="Arial" w:hAnsiTheme="minorHAnsi" w:cstheme="minorHAnsi"/>
          <w:lang w:val="en-US"/>
          <w14:ligatures w14:val="standardContextual"/>
        </w:rPr>
        <w:t xml:space="preserve"> as indecent assault rather than rape.</w:t>
      </w:r>
      <w:r w:rsidRPr="000801A9">
        <w:rPr>
          <w:rFonts w:asciiTheme="minorHAnsi" w:eastAsia="Arial" w:hAnsiTheme="minorHAnsi" w:cstheme="minorHAnsi"/>
          <w:vertAlign w:val="superscript"/>
          <w:lang w:val="en-US"/>
          <w14:ligatures w14:val="standardContextual"/>
        </w:rPr>
        <w:footnoteReference w:id="23"/>
      </w:r>
      <w:r w:rsidRPr="000801A9">
        <w:rPr>
          <w:rFonts w:asciiTheme="minorHAnsi" w:eastAsia="Arial" w:hAnsiTheme="minorHAnsi" w:cstheme="minorHAnsi"/>
          <w:lang w:val="en-US"/>
          <w14:ligatures w14:val="standardContextual"/>
        </w:rPr>
        <w:t xml:space="preserve"> According to a study carried out in 2016 by </w:t>
      </w:r>
      <w:r w:rsidR="008E1010">
        <w:rPr>
          <w:rFonts w:asciiTheme="minorHAnsi" w:eastAsia="Arial" w:hAnsiTheme="minorHAnsi" w:cstheme="minorHAnsi"/>
          <w:lang w:val="en-US"/>
          <w14:ligatures w14:val="standardContextual"/>
        </w:rPr>
        <w:t xml:space="preserve">the </w:t>
      </w:r>
      <w:r w:rsidRPr="000801A9">
        <w:rPr>
          <w:rFonts w:asciiTheme="minorHAnsi" w:eastAsia="Arial" w:hAnsiTheme="minorHAnsi" w:cstheme="minorHAnsi"/>
          <w:lang w:val="en-US"/>
          <w14:ligatures w14:val="standardContextual"/>
        </w:rPr>
        <w:t>U</w:t>
      </w:r>
      <w:r w:rsidR="008E1010">
        <w:rPr>
          <w:rFonts w:asciiTheme="minorHAnsi" w:eastAsia="Arial" w:hAnsiTheme="minorHAnsi" w:cstheme="minorHAnsi"/>
          <w:lang w:val="en-US"/>
          <w14:ligatures w14:val="standardContextual"/>
        </w:rPr>
        <w:t xml:space="preserve">nited </w:t>
      </w:r>
      <w:r w:rsidRPr="000801A9">
        <w:rPr>
          <w:rFonts w:asciiTheme="minorHAnsi" w:eastAsia="Arial" w:hAnsiTheme="minorHAnsi" w:cstheme="minorHAnsi"/>
          <w:lang w:val="en-US"/>
          <w14:ligatures w14:val="standardContextual"/>
        </w:rPr>
        <w:t>N</w:t>
      </w:r>
      <w:r w:rsidR="008E1010">
        <w:rPr>
          <w:rFonts w:asciiTheme="minorHAnsi" w:eastAsia="Arial" w:hAnsiTheme="minorHAnsi" w:cstheme="minorHAnsi"/>
          <w:lang w:val="en-US"/>
          <w14:ligatures w14:val="standardContextual"/>
        </w:rPr>
        <w:t xml:space="preserve">ations </w:t>
      </w:r>
      <w:r w:rsidRPr="000801A9">
        <w:rPr>
          <w:rFonts w:asciiTheme="minorHAnsi" w:eastAsia="Arial" w:hAnsiTheme="minorHAnsi" w:cstheme="minorHAnsi"/>
          <w:lang w:val="en-US"/>
          <w14:ligatures w14:val="standardContextual"/>
        </w:rPr>
        <w:t>O</w:t>
      </w:r>
      <w:r w:rsidR="008E1010">
        <w:rPr>
          <w:rFonts w:asciiTheme="minorHAnsi" w:eastAsia="Arial" w:hAnsiTheme="minorHAnsi" w:cstheme="minorHAnsi"/>
          <w:lang w:val="en-US"/>
          <w14:ligatures w14:val="standardContextual"/>
        </w:rPr>
        <w:t>peration in</w:t>
      </w:r>
      <w:r w:rsidR="00EE2362">
        <w:rPr>
          <w:rFonts w:asciiTheme="minorHAnsi" w:eastAsia="Arial" w:hAnsiTheme="minorHAnsi" w:cstheme="minorHAnsi"/>
          <w:lang w:val="en-US"/>
          <w14:ligatures w14:val="standardContextual"/>
        </w:rPr>
        <w:t xml:space="preserve"> </w:t>
      </w:r>
      <w:r w:rsidR="00EE2362" w:rsidRPr="00EE2362">
        <w:rPr>
          <w:rFonts w:asciiTheme="minorHAnsi" w:eastAsia="Arial" w:hAnsiTheme="minorHAnsi" w:cstheme="minorHAnsi"/>
          <w:lang w:val="en-US"/>
          <w14:ligatures w14:val="standardContextual"/>
        </w:rPr>
        <w:t>Côte d'Ivoir</w:t>
      </w:r>
      <w:r w:rsidR="00EE2362">
        <w:rPr>
          <w:rFonts w:asciiTheme="minorHAnsi" w:eastAsia="Arial" w:hAnsiTheme="minorHAnsi" w:cstheme="minorHAnsi"/>
          <w:lang w:val="en-US"/>
          <w14:ligatures w14:val="standardContextual"/>
        </w:rPr>
        <w:t>e</w:t>
      </w:r>
      <w:r w:rsidR="008E1010">
        <w:rPr>
          <w:rFonts w:asciiTheme="minorHAnsi" w:eastAsia="Arial" w:hAnsiTheme="minorHAnsi" w:cstheme="minorHAnsi"/>
          <w:lang w:val="en-US"/>
          <w14:ligatures w14:val="standardContextual"/>
        </w:rPr>
        <w:t xml:space="preserve"> </w:t>
      </w:r>
      <w:r w:rsidR="00EE2362">
        <w:rPr>
          <w:rFonts w:asciiTheme="minorHAnsi" w:eastAsia="Arial" w:hAnsiTheme="minorHAnsi" w:cstheme="minorHAnsi"/>
          <w:lang w:val="en-US"/>
          <w14:ligatures w14:val="standardContextual"/>
        </w:rPr>
        <w:t xml:space="preserve">(UNOCI) </w:t>
      </w:r>
      <w:r w:rsidRPr="000801A9">
        <w:rPr>
          <w:rFonts w:asciiTheme="minorHAnsi" w:eastAsia="Arial" w:hAnsiTheme="minorHAnsi" w:cstheme="minorHAnsi"/>
          <w:lang w:val="en-US"/>
          <w14:ligatures w14:val="standardContextual"/>
        </w:rPr>
        <w:t>Human Rights Division, some perpetrators of rape</w:t>
      </w:r>
      <w:r w:rsidR="00741D85">
        <w:rPr>
          <w:rFonts w:asciiTheme="minorHAnsi" w:eastAsia="Arial" w:hAnsiTheme="minorHAnsi" w:cstheme="minorHAnsi"/>
          <w:lang w:val="en-US"/>
          <w14:ligatures w14:val="standardContextual"/>
        </w:rPr>
        <w:t xml:space="preserve"> had their offense</w:t>
      </w:r>
      <w:r w:rsidRPr="000801A9">
        <w:rPr>
          <w:rFonts w:asciiTheme="minorHAnsi" w:eastAsia="Arial" w:hAnsiTheme="minorHAnsi" w:cstheme="minorHAnsi"/>
          <w:lang w:val="en-US"/>
          <w14:ligatures w14:val="standardContextual"/>
        </w:rPr>
        <w:t xml:space="preserve"> reclassified as </w:t>
      </w:r>
      <w:r w:rsidR="002C7F85" w:rsidRPr="000801A9">
        <w:rPr>
          <w:rFonts w:asciiTheme="minorHAnsi" w:eastAsia="Arial" w:hAnsiTheme="minorHAnsi" w:cstheme="minorHAnsi"/>
          <w:lang w:val="en-US"/>
          <w14:ligatures w14:val="standardContextual"/>
        </w:rPr>
        <w:t>‘</w:t>
      </w:r>
      <w:r w:rsidRPr="000801A9">
        <w:rPr>
          <w:rFonts w:asciiTheme="minorHAnsi" w:eastAsia="Arial" w:hAnsiTheme="minorHAnsi" w:cstheme="minorHAnsi"/>
          <w:lang w:val="en-US"/>
          <w14:ligatures w14:val="standardContextual"/>
        </w:rPr>
        <w:t>indecent assault</w:t>
      </w:r>
      <w:r w:rsidR="002C7F85" w:rsidRPr="000801A9">
        <w:rPr>
          <w:rFonts w:asciiTheme="minorHAnsi" w:eastAsia="Arial" w:hAnsiTheme="minorHAnsi" w:cstheme="minorHAnsi"/>
          <w:lang w:val="en-US"/>
          <w14:ligatures w14:val="standardContextual"/>
        </w:rPr>
        <w:t>’</w:t>
      </w:r>
      <w:r w:rsidRPr="000801A9">
        <w:rPr>
          <w:rFonts w:asciiTheme="minorHAnsi" w:eastAsia="Arial" w:hAnsiTheme="minorHAnsi" w:cstheme="minorHAnsi"/>
          <w:lang w:val="en-US"/>
          <w14:ligatures w14:val="standardContextual"/>
        </w:rPr>
        <w:t xml:space="preserve"> </w:t>
      </w:r>
      <w:r w:rsidR="00741D85">
        <w:rPr>
          <w:rFonts w:asciiTheme="minorHAnsi" w:eastAsia="Arial" w:hAnsiTheme="minorHAnsi" w:cstheme="minorHAnsi"/>
          <w:lang w:val="en-US"/>
          <w14:ligatures w14:val="standardContextual"/>
        </w:rPr>
        <w:t xml:space="preserve">and </w:t>
      </w:r>
      <w:r w:rsidRPr="000801A9">
        <w:rPr>
          <w:rFonts w:asciiTheme="minorHAnsi" w:eastAsia="Arial" w:hAnsiTheme="minorHAnsi" w:cstheme="minorHAnsi"/>
          <w:lang w:val="en-US"/>
          <w14:ligatures w14:val="standardContextual"/>
        </w:rPr>
        <w:t>were not given the minimum sentences provided for in the Penal Code, even though the facts constituted rape.</w:t>
      </w:r>
      <w:r w:rsidRPr="000801A9">
        <w:rPr>
          <w:rFonts w:asciiTheme="minorHAnsi" w:eastAsia="Arial" w:hAnsiTheme="minorHAnsi" w:cstheme="minorHAnsi"/>
          <w:vertAlign w:val="superscript"/>
          <w:lang w:val="en-US"/>
          <w14:ligatures w14:val="standardContextual"/>
        </w:rPr>
        <w:footnoteReference w:id="24"/>
      </w:r>
      <w:r w:rsidRPr="000801A9">
        <w:rPr>
          <w:rFonts w:asciiTheme="minorHAnsi" w:eastAsia="Arial" w:hAnsiTheme="minorHAnsi" w:cstheme="minorHAnsi"/>
          <w:lang w:val="en-US"/>
          <w14:ligatures w14:val="standardContextual"/>
        </w:rPr>
        <w:t xml:space="preserve"> </w:t>
      </w:r>
    </w:p>
    <w:p w14:paraId="0FF27EE3" w14:textId="77777777" w:rsidR="00167163" w:rsidRDefault="00167163" w:rsidP="00C34DB4">
      <w:pPr>
        <w:ind w:right="1"/>
        <w:jc w:val="both"/>
        <w:rPr>
          <w:rFonts w:asciiTheme="minorHAnsi" w:eastAsia="Arial" w:hAnsiTheme="minorHAnsi" w:cstheme="minorHAnsi"/>
          <w:lang w:val="en-US"/>
          <w14:ligatures w14:val="standardContextual"/>
        </w:rPr>
      </w:pPr>
    </w:p>
    <w:p w14:paraId="175FF682" w14:textId="60E9E054" w:rsidR="00FB13B5" w:rsidRPr="00617D9A" w:rsidRDefault="00FB13B5" w:rsidP="00C34DB4">
      <w:pPr>
        <w:ind w:right="1"/>
        <w:jc w:val="both"/>
        <w:rPr>
          <w:rFonts w:asciiTheme="minorHAnsi" w:eastAsia="Arial" w:hAnsiTheme="minorHAnsi" w:cstheme="minorHAnsi"/>
          <w:color w:val="000000"/>
          <w:lang w:val="en-US"/>
          <w14:ligatures w14:val="standardContextual"/>
        </w:rPr>
      </w:pPr>
      <w:r w:rsidRPr="000801A9">
        <w:rPr>
          <w:rFonts w:asciiTheme="minorHAnsi" w:eastAsia="Arial" w:hAnsiTheme="minorHAnsi" w:cstheme="minorHAnsi"/>
          <w:color w:val="000000"/>
          <w:lang w:val="en-US"/>
          <w14:ligatures w14:val="standardContextual"/>
        </w:rPr>
        <w:t xml:space="preserve">Having </w:t>
      </w:r>
      <w:r w:rsidR="0028320C">
        <w:rPr>
          <w:rFonts w:asciiTheme="minorHAnsi" w:eastAsia="Arial" w:hAnsiTheme="minorHAnsi" w:cstheme="minorHAnsi"/>
          <w:color w:val="000000"/>
          <w:lang w:val="en-US"/>
          <w14:ligatures w14:val="standardContextual"/>
        </w:rPr>
        <w:t>highlighted</w:t>
      </w:r>
      <w:r w:rsidRPr="000801A9">
        <w:rPr>
          <w:rFonts w:asciiTheme="minorHAnsi" w:eastAsia="Arial" w:hAnsiTheme="minorHAnsi" w:cstheme="minorHAnsi"/>
          <w:color w:val="000000"/>
          <w:lang w:val="en-US"/>
          <w14:ligatures w14:val="standardContextual"/>
        </w:rPr>
        <w:t xml:space="preserve"> the silence that surrounded rape before </w:t>
      </w:r>
      <w:r w:rsidR="00331A8E">
        <w:rPr>
          <w:rFonts w:asciiTheme="minorHAnsi" w:eastAsia="Arial" w:hAnsiTheme="minorHAnsi" w:cstheme="minorHAnsi"/>
          <w:color w:val="000000"/>
          <w:lang w:val="en-US"/>
          <w14:ligatures w14:val="standardContextual"/>
        </w:rPr>
        <w:t>2002</w:t>
      </w:r>
      <w:r w:rsidR="00713774">
        <w:rPr>
          <w:rFonts w:asciiTheme="minorHAnsi" w:eastAsia="Arial" w:hAnsiTheme="minorHAnsi" w:cstheme="minorHAnsi"/>
          <w:color w:val="000000"/>
          <w:lang w:val="en-US"/>
          <w14:ligatures w14:val="standardContextual"/>
        </w:rPr>
        <w:t>, th</w:t>
      </w:r>
      <w:r w:rsidR="005F756D">
        <w:rPr>
          <w:rFonts w:asciiTheme="minorHAnsi" w:eastAsia="Arial" w:hAnsiTheme="minorHAnsi" w:cstheme="minorHAnsi"/>
          <w:color w:val="000000"/>
          <w:lang w:val="en-US"/>
          <w14:ligatures w14:val="standardContextual"/>
        </w:rPr>
        <w:t xml:space="preserve">e analysis in this article examines </w:t>
      </w:r>
      <w:r w:rsidRPr="000801A9">
        <w:rPr>
          <w:rFonts w:asciiTheme="minorHAnsi" w:eastAsia="Arial" w:hAnsiTheme="minorHAnsi" w:cstheme="minorHAnsi"/>
          <w:color w:val="000000"/>
          <w:lang w:val="en-US"/>
          <w14:ligatures w14:val="standardContextual"/>
        </w:rPr>
        <w:t xml:space="preserve">how this silence took hold and was perpetuated. Through a thematic analysis of </w:t>
      </w:r>
      <w:r w:rsidR="00112E70" w:rsidRPr="000801A9">
        <w:rPr>
          <w:rFonts w:asciiTheme="minorHAnsi" w:eastAsia="Arial" w:hAnsiTheme="minorHAnsi" w:cstheme="minorHAnsi"/>
          <w:color w:val="000000"/>
          <w:lang w:val="en-US"/>
          <w14:ligatures w14:val="standardContextual"/>
        </w:rPr>
        <w:t xml:space="preserve">11 </w:t>
      </w:r>
      <w:r w:rsidRPr="000801A9">
        <w:rPr>
          <w:rFonts w:asciiTheme="minorHAnsi" w:eastAsia="Arial" w:hAnsiTheme="minorHAnsi" w:cstheme="minorHAnsi"/>
          <w:color w:val="000000"/>
          <w:lang w:val="en-US"/>
          <w14:ligatures w14:val="standardContextual"/>
        </w:rPr>
        <w:t>interviews</w:t>
      </w:r>
      <w:r w:rsidRPr="000801A9">
        <w:rPr>
          <w:rFonts w:asciiTheme="minorHAnsi" w:eastAsia="Arial" w:hAnsiTheme="minorHAnsi" w:cstheme="minorHAnsi"/>
          <w:lang w:val="en-US"/>
          <w14:ligatures w14:val="standardContextual"/>
        </w:rPr>
        <w:t xml:space="preserve"> </w:t>
      </w:r>
      <w:r w:rsidRPr="000801A9">
        <w:rPr>
          <w:rFonts w:asciiTheme="minorHAnsi" w:eastAsia="Arial" w:hAnsiTheme="minorHAnsi" w:cstheme="minorHAnsi"/>
          <w:color w:val="000000"/>
          <w:lang w:val="en-US"/>
          <w14:ligatures w14:val="standardContextual"/>
        </w:rPr>
        <w:t xml:space="preserve">and </w:t>
      </w:r>
      <w:r w:rsidR="00F9611D">
        <w:rPr>
          <w:rFonts w:asciiTheme="minorHAnsi" w:eastAsia="Arial" w:hAnsiTheme="minorHAnsi" w:cstheme="minorHAnsi"/>
          <w:color w:val="000000"/>
          <w:lang w:val="en-US"/>
          <w14:ligatures w14:val="standardContextual"/>
        </w:rPr>
        <w:t xml:space="preserve">press </w:t>
      </w:r>
      <w:r w:rsidRPr="000801A9">
        <w:rPr>
          <w:rFonts w:asciiTheme="minorHAnsi" w:eastAsia="Arial" w:hAnsiTheme="minorHAnsi" w:cstheme="minorHAnsi"/>
          <w:color w:val="000000"/>
          <w:lang w:val="en-US"/>
          <w14:ligatures w14:val="standardContextual"/>
        </w:rPr>
        <w:t xml:space="preserve">archive data, the </w:t>
      </w:r>
      <w:r w:rsidRPr="009A64A2">
        <w:rPr>
          <w:rFonts w:asciiTheme="minorHAnsi" w:eastAsia="Arial" w:hAnsiTheme="minorHAnsi" w:cstheme="minorHAnsi"/>
          <w:color w:val="000000"/>
          <w:lang w:val="en-US"/>
          <w14:ligatures w14:val="standardContextual"/>
        </w:rPr>
        <w:t xml:space="preserve">article shows how </w:t>
      </w:r>
      <w:r w:rsidR="00A058B8">
        <w:rPr>
          <w:rFonts w:asciiTheme="minorHAnsi" w:eastAsia="Arial" w:hAnsiTheme="minorHAnsi" w:cstheme="minorHAnsi"/>
          <w:color w:val="000000"/>
          <w:lang w:val="en-US"/>
          <w14:ligatures w14:val="standardContextual"/>
        </w:rPr>
        <w:t>É</w:t>
      </w:r>
      <w:r w:rsidR="00207006" w:rsidRPr="009A64A2">
        <w:rPr>
          <w:rFonts w:asciiTheme="minorHAnsi" w:eastAsia="Arial" w:hAnsiTheme="minorHAnsi" w:cstheme="minorHAnsi"/>
          <w:color w:val="000000"/>
          <w:lang w:val="en-US"/>
          <w14:ligatures w14:val="standardContextual"/>
        </w:rPr>
        <w:t>lisabeth Noëlle-</w:t>
      </w:r>
      <w:r w:rsidRPr="009A64A2">
        <w:rPr>
          <w:rFonts w:asciiTheme="minorHAnsi" w:eastAsia="Arial" w:hAnsiTheme="minorHAnsi" w:cstheme="minorHAnsi"/>
          <w:color w:val="000000"/>
          <w:lang w:val="en-US"/>
          <w14:ligatures w14:val="standardContextual"/>
        </w:rPr>
        <w:t xml:space="preserve">Neuman's theory of the 'spiral of silence' helps us to understand </w:t>
      </w:r>
      <w:r w:rsidR="009771A7">
        <w:rPr>
          <w:rFonts w:asciiTheme="minorHAnsi" w:eastAsia="Arial" w:hAnsiTheme="minorHAnsi" w:cstheme="minorHAnsi"/>
          <w:color w:val="000000"/>
          <w:lang w:val="en-US"/>
          <w14:ligatures w14:val="standardContextual"/>
        </w:rPr>
        <w:t>this phenomenon</w:t>
      </w:r>
      <w:r w:rsidRPr="009A64A2">
        <w:rPr>
          <w:rFonts w:asciiTheme="minorHAnsi" w:eastAsia="Arial" w:hAnsiTheme="minorHAnsi" w:cstheme="minorHAnsi"/>
          <w:color w:val="000000"/>
          <w:lang w:val="en-US"/>
          <w14:ligatures w14:val="standardContextual"/>
        </w:rPr>
        <w:t>.</w:t>
      </w:r>
      <w:r w:rsidR="00A8729E" w:rsidRPr="009A64A2">
        <w:rPr>
          <w:rStyle w:val="FootnoteReference"/>
          <w:rFonts w:asciiTheme="minorHAnsi" w:eastAsia="Arial" w:hAnsiTheme="minorHAnsi" w:cstheme="minorHAnsi"/>
          <w:color w:val="000000"/>
          <w:lang w:val="en-US"/>
          <w14:ligatures w14:val="standardContextual"/>
        </w:rPr>
        <w:footnoteReference w:id="25"/>
      </w:r>
      <w:r w:rsidRPr="009A64A2">
        <w:rPr>
          <w:rFonts w:asciiTheme="minorHAnsi" w:eastAsia="Arial" w:hAnsiTheme="minorHAnsi" w:cstheme="minorHAnsi"/>
          <w:color w:val="000000"/>
          <w:lang w:val="en-US"/>
          <w14:ligatures w14:val="standardContextual"/>
        </w:rPr>
        <w:t xml:space="preserve"> </w:t>
      </w:r>
      <w:r w:rsidRPr="009A64A2">
        <w:rPr>
          <w:rFonts w:asciiTheme="minorHAnsi" w:eastAsia="Arial" w:hAnsiTheme="minorHAnsi" w:cstheme="minorHAnsi"/>
          <w:lang w:val="en"/>
          <w14:ligatures w14:val="standardContextual"/>
        </w:rPr>
        <w:t xml:space="preserve">Silence, a concept associated with our thinking about rape, is frequently associated with emptiness </w:t>
      </w:r>
      <w:r w:rsidR="0041532B">
        <w:rPr>
          <w:rFonts w:asciiTheme="minorHAnsi" w:eastAsia="Arial" w:hAnsiTheme="minorHAnsi" w:cstheme="minorHAnsi"/>
          <w:lang w:val="en"/>
          <w14:ligatures w14:val="standardContextual"/>
        </w:rPr>
        <w:t xml:space="preserve">or </w:t>
      </w:r>
      <w:r w:rsidRPr="009A64A2">
        <w:rPr>
          <w:rFonts w:asciiTheme="minorHAnsi" w:eastAsia="Arial" w:hAnsiTheme="minorHAnsi" w:cstheme="minorHAnsi"/>
          <w:lang w:val="en"/>
          <w14:ligatures w14:val="standardContextual"/>
        </w:rPr>
        <w:t>with absence. Is silence therefore “a flat expanse, without defect, without history”?</w:t>
      </w:r>
      <w:r w:rsidRPr="009A64A2">
        <w:rPr>
          <w:rFonts w:asciiTheme="minorHAnsi" w:eastAsia="Arial" w:hAnsiTheme="minorHAnsi" w:cstheme="minorHAnsi"/>
          <w:vertAlign w:val="superscript"/>
          <w:lang w:val="en"/>
          <w14:ligatures w14:val="standardContextual"/>
        </w:rPr>
        <w:footnoteReference w:id="26"/>
      </w:r>
      <w:r w:rsidRPr="009A64A2">
        <w:rPr>
          <w:rFonts w:asciiTheme="minorHAnsi" w:eastAsia="Arial" w:hAnsiTheme="minorHAnsi" w:cstheme="minorHAnsi"/>
          <w:lang w:val="en"/>
          <w14:ligatures w14:val="standardContextual"/>
        </w:rPr>
        <w:t xml:space="preserve"> The social movement for the </w:t>
      </w:r>
      <w:r w:rsidR="00B01E82" w:rsidRPr="009A64A2">
        <w:rPr>
          <w:rFonts w:asciiTheme="minorHAnsi" w:eastAsia="Arial" w:hAnsiTheme="minorHAnsi" w:cstheme="minorHAnsi"/>
          <w:lang w:val="en"/>
          <w14:ligatures w14:val="standardContextual"/>
        </w:rPr>
        <w:t>‘</w:t>
      </w:r>
      <w:r w:rsidRPr="009A64A2">
        <w:rPr>
          <w:rFonts w:asciiTheme="minorHAnsi" w:eastAsia="Arial" w:hAnsiTheme="minorHAnsi" w:cstheme="minorHAnsi"/>
          <w:lang w:val="en"/>
          <w14:ligatures w14:val="standardContextual"/>
        </w:rPr>
        <w:t xml:space="preserve">liberation of women’s </w:t>
      </w:r>
      <w:r w:rsidR="00731150" w:rsidRPr="009A64A2">
        <w:rPr>
          <w:rFonts w:asciiTheme="minorHAnsi" w:eastAsia="Arial" w:hAnsiTheme="minorHAnsi" w:cstheme="minorHAnsi"/>
          <w:lang w:val="en"/>
          <w14:ligatures w14:val="standardContextual"/>
        </w:rPr>
        <w:t>speech</w:t>
      </w:r>
      <w:r w:rsidR="00B01E82" w:rsidRPr="009A64A2">
        <w:rPr>
          <w:rFonts w:asciiTheme="minorHAnsi" w:eastAsia="Arial" w:hAnsiTheme="minorHAnsi" w:cstheme="minorHAnsi"/>
          <w:lang w:val="en"/>
          <w14:ligatures w14:val="standardContextual"/>
        </w:rPr>
        <w:t>’</w:t>
      </w:r>
      <w:r w:rsidRPr="009A64A2">
        <w:rPr>
          <w:rFonts w:asciiTheme="minorHAnsi" w:eastAsia="Arial" w:hAnsiTheme="minorHAnsi" w:cstheme="minorHAnsi"/>
          <w:lang w:val="en"/>
          <w14:ligatures w14:val="standardContextual"/>
        </w:rPr>
        <w:t xml:space="preserve"> allows us to respond negatively to this question. Several studies carried out in the field of social and human sciences have made it possible to approach silence as “a modality of meaning”</w:t>
      </w:r>
      <w:r w:rsidRPr="009A64A2">
        <w:rPr>
          <w:rFonts w:asciiTheme="minorHAnsi" w:eastAsia="Arial" w:hAnsiTheme="minorHAnsi" w:cstheme="minorHAnsi"/>
          <w:vertAlign w:val="superscript"/>
          <w:lang w:val="en"/>
          <w14:ligatures w14:val="standardContextual"/>
        </w:rPr>
        <w:footnoteReference w:id="27"/>
      </w:r>
      <w:r w:rsidRPr="009A64A2">
        <w:rPr>
          <w:rFonts w:asciiTheme="minorHAnsi" w:eastAsia="Arial" w:hAnsiTheme="minorHAnsi" w:cstheme="minorHAnsi"/>
          <w:lang w:val="en"/>
          <w14:ligatures w14:val="standardContextual"/>
        </w:rPr>
        <w:t xml:space="preserve"> or “a form of discourse”.</w:t>
      </w:r>
      <w:r w:rsidRPr="009A64A2">
        <w:rPr>
          <w:rFonts w:asciiTheme="minorHAnsi" w:eastAsia="Arial" w:hAnsiTheme="minorHAnsi" w:cstheme="minorHAnsi"/>
          <w:vertAlign w:val="superscript"/>
          <w:lang w:val="en"/>
          <w14:ligatures w14:val="standardContextual"/>
        </w:rPr>
        <w:footnoteReference w:id="28"/>
      </w:r>
      <w:r w:rsidRPr="009A64A2">
        <w:rPr>
          <w:rFonts w:asciiTheme="minorHAnsi" w:eastAsia="Arial" w:hAnsiTheme="minorHAnsi" w:cstheme="minorHAnsi"/>
          <w:lang w:val="en"/>
          <w14:ligatures w14:val="standardContextual"/>
        </w:rPr>
        <w:t xml:space="preserve"> In </w:t>
      </w:r>
      <w:r w:rsidRPr="009A64A2">
        <w:rPr>
          <w:rFonts w:asciiTheme="minorHAnsi" w:eastAsia="Arial" w:hAnsiTheme="minorHAnsi" w:cstheme="minorHAnsi"/>
          <w:i/>
          <w:iCs/>
          <w:lang w:val="en"/>
          <w14:ligatures w14:val="standardContextual"/>
        </w:rPr>
        <w:t xml:space="preserve">Le </w:t>
      </w:r>
      <w:r w:rsidR="00C60E23" w:rsidRPr="009A64A2">
        <w:rPr>
          <w:rFonts w:asciiTheme="minorHAnsi" w:eastAsia="Arial" w:hAnsiTheme="minorHAnsi" w:cstheme="minorHAnsi"/>
          <w:i/>
          <w:iCs/>
          <w:lang w:val="en"/>
          <w14:ligatures w14:val="standardContextual"/>
        </w:rPr>
        <w:t>S</w:t>
      </w:r>
      <w:r w:rsidRPr="009A64A2">
        <w:rPr>
          <w:rFonts w:asciiTheme="minorHAnsi" w:eastAsia="Arial" w:hAnsiTheme="minorHAnsi" w:cstheme="minorHAnsi"/>
          <w:i/>
          <w:iCs/>
          <w:lang w:val="en"/>
          <w14:ligatures w14:val="standardContextual"/>
        </w:rPr>
        <w:t xml:space="preserve">exe du </w:t>
      </w:r>
      <w:r w:rsidR="00C60E23" w:rsidRPr="009A64A2">
        <w:rPr>
          <w:rFonts w:asciiTheme="minorHAnsi" w:eastAsia="Arial" w:hAnsiTheme="minorHAnsi" w:cstheme="minorHAnsi"/>
          <w:i/>
          <w:iCs/>
          <w:lang w:val="en"/>
          <w14:ligatures w14:val="standardContextual"/>
        </w:rPr>
        <w:t>S</w:t>
      </w:r>
      <w:r w:rsidRPr="009A64A2">
        <w:rPr>
          <w:rFonts w:asciiTheme="minorHAnsi" w:eastAsia="Arial" w:hAnsiTheme="minorHAnsi" w:cstheme="minorHAnsi"/>
          <w:i/>
          <w:iCs/>
          <w:lang w:val="en"/>
          <w14:ligatures w14:val="standardContextual"/>
        </w:rPr>
        <w:t>ilence</w:t>
      </w:r>
      <w:r w:rsidRPr="009A64A2">
        <w:rPr>
          <w:rFonts w:asciiTheme="minorHAnsi" w:eastAsia="Arial" w:hAnsiTheme="minorHAnsi" w:cstheme="minorHAnsi"/>
          <w:lang w:val="en"/>
          <w14:ligatures w14:val="standardContextual"/>
        </w:rPr>
        <w:t>, David Le Breton highlights the gendered dimension of silence</w:t>
      </w:r>
      <w:r w:rsidR="00BB7B24" w:rsidRPr="009A64A2">
        <w:rPr>
          <w:rFonts w:asciiTheme="minorHAnsi" w:eastAsia="Arial" w:hAnsiTheme="minorHAnsi" w:cstheme="minorHAnsi"/>
          <w:lang w:val="en"/>
          <w14:ligatures w14:val="standardContextual"/>
        </w:rPr>
        <w:t xml:space="preserve"> and</w:t>
      </w:r>
      <w:r w:rsidRPr="009A64A2">
        <w:rPr>
          <w:rFonts w:asciiTheme="minorHAnsi" w:eastAsia="Arial" w:hAnsiTheme="minorHAnsi" w:cstheme="minorHAnsi"/>
          <w:lang w:val="en"/>
          <w14:ligatures w14:val="standardContextual"/>
        </w:rPr>
        <w:t xml:space="preserve"> the inferiority of women in the ability to break silence</w:t>
      </w:r>
      <w:r w:rsidR="00BB7B24" w:rsidRPr="009A64A2">
        <w:rPr>
          <w:rFonts w:asciiTheme="minorHAnsi" w:eastAsia="Arial" w:hAnsiTheme="minorHAnsi" w:cstheme="minorHAnsi"/>
          <w:lang w:val="en"/>
          <w14:ligatures w14:val="standardContextual"/>
        </w:rPr>
        <w:t>, as compared to</w:t>
      </w:r>
      <w:r w:rsidRPr="009A64A2">
        <w:rPr>
          <w:rFonts w:asciiTheme="minorHAnsi" w:eastAsia="Arial" w:hAnsiTheme="minorHAnsi" w:cstheme="minorHAnsi"/>
          <w:lang w:val="en"/>
          <w14:ligatures w14:val="standardContextual"/>
        </w:rPr>
        <w:t xml:space="preserve"> men.</w:t>
      </w:r>
      <w:r w:rsidRPr="009A64A2">
        <w:rPr>
          <w:rFonts w:asciiTheme="minorHAnsi" w:eastAsia="Arial" w:hAnsiTheme="minorHAnsi" w:cstheme="minorHAnsi"/>
          <w:vertAlign w:val="superscript"/>
          <w:lang w:val="en"/>
          <w14:ligatures w14:val="standardContextual"/>
        </w:rPr>
        <w:footnoteReference w:id="29"/>
      </w:r>
      <w:r w:rsidRPr="009A64A2">
        <w:rPr>
          <w:rFonts w:asciiTheme="minorHAnsi" w:eastAsia="Arial" w:hAnsiTheme="minorHAnsi" w:cstheme="minorHAnsi"/>
          <w:lang w:val="en"/>
          <w14:ligatures w14:val="standardContextual"/>
        </w:rPr>
        <w:t xml:space="preserve"> According to </w:t>
      </w:r>
      <w:r w:rsidR="00316EE7" w:rsidRPr="009A64A2">
        <w:rPr>
          <w:rFonts w:asciiTheme="minorHAnsi" w:eastAsia="Arial" w:hAnsiTheme="minorHAnsi" w:cstheme="minorHAnsi"/>
          <w:lang w:val="en"/>
          <w14:ligatures w14:val="standardContextual"/>
        </w:rPr>
        <w:t>Le Breton</w:t>
      </w:r>
      <w:r w:rsidRPr="009A64A2">
        <w:rPr>
          <w:rFonts w:asciiTheme="minorHAnsi" w:eastAsia="Arial" w:hAnsiTheme="minorHAnsi" w:cstheme="minorHAnsi"/>
          <w:lang w:val="en"/>
          <w14:ligatures w14:val="standardContextual"/>
        </w:rPr>
        <w:t xml:space="preserve">, the </w:t>
      </w:r>
      <w:r w:rsidR="00316EE7" w:rsidRPr="009A64A2">
        <w:rPr>
          <w:rFonts w:asciiTheme="minorHAnsi" w:eastAsia="Arial" w:hAnsiTheme="minorHAnsi" w:cstheme="minorHAnsi"/>
          <w:lang w:val="en"/>
          <w14:ligatures w14:val="standardContextual"/>
        </w:rPr>
        <w:t>decision</w:t>
      </w:r>
      <w:r w:rsidRPr="009A64A2">
        <w:rPr>
          <w:rFonts w:asciiTheme="minorHAnsi" w:eastAsia="Arial" w:hAnsiTheme="minorHAnsi" w:cstheme="minorHAnsi"/>
          <w:lang w:val="en"/>
          <w14:ligatures w14:val="standardContextual"/>
        </w:rPr>
        <w:t xml:space="preserve"> of women to remain silent is explained by an inequality of status between men and women. </w:t>
      </w:r>
    </w:p>
    <w:p w14:paraId="57808A27" w14:textId="77777777" w:rsidR="00FB13B5" w:rsidRPr="00993DEB" w:rsidRDefault="00FB13B5" w:rsidP="00C34DB4">
      <w:pPr>
        <w:ind w:right="1"/>
        <w:jc w:val="both"/>
        <w:rPr>
          <w:rFonts w:eastAsia="Arial" w:cstheme="minorHAnsi"/>
          <w:lang w:val="en-US"/>
          <w14:ligatures w14:val="standardContextual"/>
        </w:rPr>
      </w:pPr>
    </w:p>
    <w:p w14:paraId="7940EB75" w14:textId="52B2FC80" w:rsidR="00FB13B5" w:rsidRPr="009A64A2" w:rsidRDefault="00FB13B5" w:rsidP="0097224D">
      <w:pPr>
        <w:pStyle w:val="Heading2"/>
      </w:pPr>
      <w:r w:rsidRPr="009A64A2">
        <w:t>Methodology</w:t>
      </w:r>
    </w:p>
    <w:p w14:paraId="4A95D9EB" w14:textId="77777777" w:rsidR="00FB13B5" w:rsidRPr="00993DEB" w:rsidRDefault="00FB13B5" w:rsidP="00C34DB4">
      <w:pPr>
        <w:ind w:right="1"/>
        <w:jc w:val="both"/>
        <w:rPr>
          <w:rFonts w:eastAsia="Arial" w:cstheme="minorHAnsi"/>
          <w:lang w:val="en-US"/>
          <w14:ligatures w14:val="standardContextual"/>
        </w:rPr>
      </w:pPr>
    </w:p>
    <w:p w14:paraId="71D5F44B" w14:textId="5D461FFB" w:rsidR="00FB13B5" w:rsidRPr="009A64A2" w:rsidRDefault="00FB13B5" w:rsidP="00DF0359">
      <w:pPr>
        <w:jc w:val="both"/>
        <w:rPr>
          <w:rFonts w:asciiTheme="minorHAnsi" w:hAnsiTheme="minorHAnsi" w:cstheme="minorHAnsi"/>
          <w:lang w:val="en-US"/>
        </w:rPr>
      </w:pPr>
      <w:r w:rsidRPr="009A64A2">
        <w:rPr>
          <w:rFonts w:asciiTheme="minorHAnsi" w:eastAsia="Arial" w:hAnsiTheme="minorHAnsi" w:cstheme="minorHAnsi"/>
          <w:lang w:val="en-US"/>
          <w14:ligatures w14:val="standardContextual"/>
        </w:rPr>
        <w:t>The data on which this article is based is qualitative.</w:t>
      </w:r>
      <w:r w:rsidRPr="009A64A2">
        <w:rPr>
          <w:rFonts w:asciiTheme="minorHAnsi" w:eastAsia="Arial" w:hAnsiTheme="minorHAnsi" w:cstheme="minorHAnsi"/>
          <w:vertAlign w:val="superscript"/>
          <w:lang w:val="en-US"/>
          <w14:ligatures w14:val="standardContextual"/>
        </w:rPr>
        <w:footnoteReference w:id="30"/>
      </w:r>
      <w:r w:rsidRPr="009A64A2">
        <w:rPr>
          <w:rFonts w:asciiTheme="minorHAnsi" w:eastAsia="Arial" w:hAnsiTheme="minorHAnsi" w:cstheme="minorHAnsi"/>
          <w:lang w:val="en-US"/>
          <w14:ligatures w14:val="standardContextual"/>
        </w:rPr>
        <w:t xml:space="preserve"> It consists of documentary data and semi-structured interviews. The </w:t>
      </w:r>
      <w:r w:rsidR="00C73BE5">
        <w:rPr>
          <w:rFonts w:asciiTheme="minorHAnsi" w:eastAsia="Arial" w:hAnsiTheme="minorHAnsi" w:cstheme="minorHAnsi"/>
          <w:lang w:val="en-US"/>
          <w14:ligatures w14:val="standardContextual"/>
        </w:rPr>
        <w:t>documentary</w:t>
      </w:r>
      <w:r w:rsidRPr="009A64A2">
        <w:rPr>
          <w:rFonts w:asciiTheme="minorHAnsi" w:eastAsia="Arial" w:hAnsiTheme="minorHAnsi" w:cstheme="minorHAnsi"/>
          <w:lang w:val="en-US"/>
          <w14:ligatures w14:val="standardContextual"/>
        </w:rPr>
        <w:t xml:space="preserve"> data includes</w:t>
      </w:r>
      <w:r w:rsidR="00AE5D0B" w:rsidRPr="009A64A2">
        <w:rPr>
          <w:rFonts w:asciiTheme="minorHAnsi" w:hAnsiTheme="minorHAnsi" w:cstheme="minorHAnsi"/>
          <w:lang w:val="en"/>
        </w:rPr>
        <w:t xml:space="preserve"> the debate</w:t>
      </w:r>
      <w:r w:rsidR="00767C31">
        <w:rPr>
          <w:rFonts w:asciiTheme="minorHAnsi" w:hAnsiTheme="minorHAnsi" w:cstheme="minorHAnsi"/>
          <w:lang w:val="en"/>
        </w:rPr>
        <w:t>s</w:t>
      </w:r>
      <w:r w:rsidR="00AE5D0B" w:rsidRPr="009A64A2">
        <w:rPr>
          <w:rFonts w:asciiTheme="minorHAnsi" w:hAnsiTheme="minorHAnsi" w:cstheme="minorHAnsi"/>
          <w:lang w:val="en"/>
        </w:rPr>
        <w:t xml:space="preserve"> of the deputies on the criminalization of rape in the National Assembly </w:t>
      </w:r>
      <w:r w:rsidR="00360F7B">
        <w:rPr>
          <w:rFonts w:asciiTheme="minorHAnsi" w:hAnsiTheme="minorHAnsi" w:cstheme="minorHAnsi"/>
          <w:lang w:val="en"/>
        </w:rPr>
        <w:t xml:space="preserve">between 1960 </w:t>
      </w:r>
      <w:r w:rsidR="00D37C0C">
        <w:rPr>
          <w:rFonts w:asciiTheme="minorHAnsi" w:hAnsiTheme="minorHAnsi" w:cstheme="minorHAnsi"/>
          <w:lang w:val="en"/>
        </w:rPr>
        <w:t>and</w:t>
      </w:r>
      <w:r w:rsidRPr="009A64A2">
        <w:rPr>
          <w:rFonts w:asciiTheme="minorHAnsi" w:eastAsia="Arial" w:hAnsiTheme="minorHAnsi" w:cstheme="minorHAnsi"/>
          <w:lang w:val="en-US"/>
          <w14:ligatures w14:val="standardContextual"/>
        </w:rPr>
        <w:t xml:space="preserve"> 1981. It also includes </w:t>
      </w:r>
      <w:r w:rsidR="003C5A2E" w:rsidRPr="009A64A2">
        <w:rPr>
          <w:rFonts w:asciiTheme="minorHAnsi" w:eastAsia="Arial" w:hAnsiTheme="minorHAnsi" w:cstheme="minorHAnsi"/>
          <w:lang w:val="en-US"/>
          <w14:ligatures w14:val="standardContextual"/>
        </w:rPr>
        <w:t xml:space="preserve">newspaper reports of </w:t>
      </w:r>
      <w:r w:rsidRPr="009A64A2">
        <w:rPr>
          <w:rFonts w:asciiTheme="minorHAnsi" w:eastAsia="Arial" w:hAnsiTheme="minorHAnsi" w:cstheme="minorHAnsi"/>
          <w:lang w:val="en-US"/>
          <w14:ligatures w14:val="standardContextual"/>
        </w:rPr>
        <w:t>deci</w:t>
      </w:r>
      <w:r w:rsidR="003C5A2E" w:rsidRPr="009A64A2">
        <w:rPr>
          <w:rFonts w:asciiTheme="minorHAnsi" w:eastAsia="Arial" w:hAnsiTheme="minorHAnsi" w:cstheme="minorHAnsi"/>
          <w:lang w:val="en-US"/>
          <w14:ligatures w14:val="standardContextual"/>
        </w:rPr>
        <w:t>sions</w:t>
      </w:r>
      <w:r w:rsidRPr="009A64A2">
        <w:rPr>
          <w:rFonts w:asciiTheme="minorHAnsi" w:eastAsia="Arial" w:hAnsiTheme="minorHAnsi" w:cstheme="minorHAnsi"/>
          <w:lang w:val="en-US"/>
          <w14:ligatures w14:val="standardContextual"/>
        </w:rPr>
        <w:t xml:space="preserve"> handed down by Ivorian prosecutors</w:t>
      </w:r>
      <w:r w:rsidR="003A79F2" w:rsidRPr="009A64A2">
        <w:rPr>
          <w:rFonts w:asciiTheme="minorHAnsi" w:eastAsia="Arial" w:hAnsiTheme="minorHAnsi" w:cstheme="minorHAnsi"/>
          <w:lang w:val="en-US"/>
          <w14:ligatures w14:val="standardContextual"/>
        </w:rPr>
        <w:t>’</w:t>
      </w:r>
      <w:r w:rsidRPr="009A64A2">
        <w:rPr>
          <w:rFonts w:asciiTheme="minorHAnsi" w:eastAsia="Arial" w:hAnsiTheme="minorHAnsi" w:cstheme="minorHAnsi"/>
          <w:lang w:val="en-US"/>
          <w14:ligatures w14:val="standardContextual"/>
        </w:rPr>
        <w:t xml:space="preserve"> offices between 1981 and 2002</w:t>
      </w:r>
      <w:r w:rsidRPr="009A64A2">
        <w:rPr>
          <w:rFonts w:asciiTheme="minorHAnsi" w:eastAsia="Arial" w:hAnsiTheme="minorHAnsi" w:cstheme="minorHAnsi"/>
          <w:lang w:val="en"/>
          <w14:ligatures w14:val="standardContextual"/>
        </w:rPr>
        <w:t xml:space="preserve">, </w:t>
      </w:r>
      <w:r w:rsidR="00255EB7" w:rsidRPr="009A64A2">
        <w:rPr>
          <w:rFonts w:asciiTheme="minorHAnsi" w:eastAsia="Arial" w:hAnsiTheme="minorHAnsi" w:cstheme="minorHAnsi"/>
          <w:lang w:val="en"/>
          <w14:ligatures w14:val="standardContextual"/>
        </w:rPr>
        <w:t xml:space="preserve">as </w:t>
      </w:r>
      <w:r w:rsidRPr="009A64A2">
        <w:rPr>
          <w:rFonts w:asciiTheme="minorHAnsi" w:eastAsia="Arial" w:hAnsiTheme="minorHAnsi" w:cstheme="minorHAnsi"/>
          <w:lang w:val="en"/>
          <w14:ligatures w14:val="standardContextual"/>
        </w:rPr>
        <w:t xml:space="preserve">published by the government daily </w:t>
      </w:r>
      <w:r w:rsidRPr="009A64A2">
        <w:rPr>
          <w:rFonts w:asciiTheme="minorHAnsi" w:eastAsia="Arial" w:hAnsiTheme="minorHAnsi" w:cstheme="minorHAnsi"/>
          <w:i/>
          <w:iCs/>
          <w:lang w:val="en"/>
          <w14:ligatures w14:val="standardContextual"/>
        </w:rPr>
        <w:t>Fraternité-</w:t>
      </w:r>
      <w:r w:rsidR="00AB18AF">
        <w:rPr>
          <w:rFonts w:asciiTheme="minorHAnsi" w:eastAsia="Arial" w:hAnsiTheme="minorHAnsi" w:cstheme="minorHAnsi"/>
          <w:i/>
          <w:iCs/>
          <w:lang w:val="en"/>
          <w14:ligatures w14:val="standardContextual"/>
        </w:rPr>
        <w:t>M</w:t>
      </w:r>
      <w:r w:rsidRPr="009A64A2">
        <w:rPr>
          <w:rFonts w:asciiTheme="minorHAnsi" w:eastAsia="Arial" w:hAnsiTheme="minorHAnsi" w:cstheme="minorHAnsi"/>
          <w:i/>
          <w:iCs/>
          <w:lang w:val="en"/>
          <w14:ligatures w14:val="standardContextual"/>
        </w:rPr>
        <w:t>atin</w:t>
      </w:r>
      <w:r w:rsidRPr="009A64A2">
        <w:rPr>
          <w:rFonts w:asciiTheme="minorHAnsi" w:eastAsia="Arial" w:hAnsiTheme="minorHAnsi" w:cstheme="minorHAnsi"/>
          <w:lang w:val="en-US"/>
          <w14:ligatures w14:val="standardContextual"/>
        </w:rPr>
        <w:t xml:space="preserve">. </w:t>
      </w:r>
      <w:r w:rsidRPr="009A64A2">
        <w:rPr>
          <w:rFonts w:asciiTheme="minorHAnsi" w:eastAsia="Arial" w:hAnsiTheme="minorHAnsi" w:cstheme="minorHAnsi"/>
          <w:lang w:val="en"/>
          <w14:ligatures w14:val="standardContextual"/>
        </w:rPr>
        <w:t xml:space="preserve">The </w:t>
      </w:r>
      <w:r w:rsidR="007718BF">
        <w:rPr>
          <w:rFonts w:asciiTheme="minorHAnsi" w:eastAsia="Arial" w:hAnsiTheme="minorHAnsi" w:cstheme="minorHAnsi"/>
          <w:lang w:val="en"/>
          <w14:ligatures w14:val="standardContextual"/>
        </w:rPr>
        <w:t>interview</w:t>
      </w:r>
      <w:r w:rsidRPr="009A64A2">
        <w:rPr>
          <w:rFonts w:asciiTheme="minorHAnsi" w:eastAsia="Arial" w:hAnsiTheme="minorHAnsi" w:cstheme="minorHAnsi"/>
          <w:lang w:val="en"/>
          <w14:ligatures w14:val="standardContextual"/>
        </w:rPr>
        <w:t xml:space="preserve"> data includes </w:t>
      </w:r>
      <w:r w:rsidRPr="009A64A2">
        <w:rPr>
          <w:rFonts w:asciiTheme="minorHAnsi" w:eastAsia="Arial" w:hAnsiTheme="minorHAnsi" w:cstheme="minorHAnsi"/>
          <w:lang w:val="en"/>
          <w14:ligatures w14:val="standardContextual"/>
        </w:rPr>
        <w:lastRenderedPageBreak/>
        <w:t xml:space="preserve">interviews I conducted with a lawyer in charge of legal affairs at the Ministry of Women's Affairs from 1982 to 1987, the National Human Rights Council, </w:t>
      </w:r>
      <w:r w:rsidR="00DF0359" w:rsidRPr="009A64A2">
        <w:rPr>
          <w:rFonts w:asciiTheme="minorHAnsi" w:eastAsia="Arial" w:hAnsiTheme="minorHAnsi" w:cstheme="minorHAnsi"/>
          <w:lang w:val="en"/>
          <w14:ligatures w14:val="standardContextual"/>
        </w:rPr>
        <w:t xml:space="preserve">two </w:t>
      </w:r>
      <w:r w:rsidRPr="009A64A2">
        <w:rPr>
          <w:rFonts w:asciiTheme="minorHAnsi" w:eastAsia="Arial" w:hAnsiTheme="minorHAnsi" w:cstheme="minorHAnsi"/>
          <w:lang w:val="en"/>
          <w14:ligatures w14:val="standardContextual"/>
        </w:rPr>
        <w:t xml:space="preserve">police officers </w:t>
      </w:r>
      <w:r w:rsidR="0010289E" w:rsidRPr="009A64A2">
        <w:rPr>
          <w:rFonts w:asciiTheme="minorHAnsi" w:eastAsia="Arial" w:hAnsiTheme="minorHAnsi" w:cstheme="minorHAnsi"/>
          <w:lang w:val="en"/>
          <w14:ligatures w14:val="standardContextual"/>
        </w:rPr>
        <w:t>(</w:t>
      </w:r>
      <w:r w:rsidR="00DF0359" w:rsidRPr="009A64A2">
        <w:rPr>
          <w:rFonts w:asciiTheme="minorHAnsi" w:eastAsia="Arial" w:hAnsiTheme="minorHAnsi" w:cstheme="minorHAnsi"/>
          <w:lang w:val="en"/>
          <w14:ligatures w14:val="standardContextual"/>
        </w:rPr>
        <w:t>one</w:t>
      </w:r>
      <w:r w:rsidR="009A58F4" w:rsidRPr="009A64A2">
        <w:rPr>
          <w:rFonts w:asciiTheme="minorHAnsi" w:eastAsia="Arial" w:hAnsiTheme="minorHAnsi" w:cstheme="minorHAnsi"/>
          <w:lang w:val="en"/>
          <w14:ligatures w14:val="standardContextual"/>
        </w:rPr>
        <w:t xml:space="preserve"> man and</w:t>
      </w:r>
      <w:r w:rsidRPr="009A64A2">
        <w:rPr>
          <w:rFonts w:asciiTheme="minorHAnsi" w:eastAsia="Arial" w:hAnsiTheme="minorHAnsi" w:cstheme="minorHAnsi"/>
          <w:lang w:val="en"/>
          <w14:ligatures w14:val="standardContextual"/>
        </w:rPr>
        <w:t xml:space="preserve"> one woman</w:t>
      </w:r>
      <w:r w:rsidR="0010289E" w:rsidRPr="009A64A2">
        <w:rPr>
          <w:rFonts w:asciiTheme="minorHAnsi" w:eastAsia="Arial" w:hAnsiTheme="minorHAnsi" w:cstheme="minorHAnsi"/>
          <w:lang w:val="en"/>
          <w14:ligatures w14:val="standardContextual"/>
        </w:rPr>
        <w:t>)</w:t>
      </w:r>
      <w:r w:rsidRPr="009A64A2">
        <w:rPr>
          <w:rFonts w:asciiTheme="minorHAnsi" w:eastAsia="Arial" w:hAnsiTheme="minorHAnsi" w:cstheme="minorHAnsi"/>
          <w:lang w:val="en"/>
          <w14:ligatures w14:val="standardContextual"/>
        </w:rPr>
        <w:t>,</w:t>
      </w:r>
      <w:r w:rsidR="009A58F4" w:rsidRPr="009A64A2">
        <w:rPr>
          <w:rFonts w:asciiTheme="minorHAnsi" w:hAnsiTheme="minorHAnsi" w:cstheme="minorHAnsi"/>
          <w:sz w:val="20"/>
          <w:szCs w:val="20"/>
          <w:lang w:val="en-US"/>
        </w:rPr>
        <w:t xml:space="preserve"> </w:t>
      </w:r>
      <w:r w:rsidR="00D43DC1">
        <w:rPr>
          <w:rFonts w:asciiTheme="minorHAnsi" w:hAnsiTheme="minorHAnsi" w:cstheme="minorHAnsi"/>
          <w:sz w:val="20"/>
          <w:szCs w:val="20"/>
          <w:lang w:val="en-US"/>
        </w:rPr>
        <w:t xml:space="preserve">the </w:t>
      </w:r>
      <w:r w:rsidR="009A58F4" w:rsidRPr="009A64A2">
        <w:rPr>
          <w:rFonts w:asciiTheme="minorHAnsi" w:hAnsiTheme="minorHAnsi" w:cstheme="minorHAnsi"/>
          <w:lang w:val="en-US"/>
        </w:rPr>
        <w:t xml:space="preserve">General </w:t>
      </w:r>
      <w:r w:rsidR="00D43DC1">
        <w:rPr>
          <w:rFonts w:asciiTheme="minorHAnsi" w:hAnsiTheme="minorHAnsi" w:cstheme="minorHAnsi"/>
          <w:lang w:val="en-US"/>
        </w:rPr>
        <w:t>S</w:t>
      </w:r>
      <w:r w:rsidR="009A58F4" w:rsidRPr="009A64A2">
        <w:rPr>
          <w:rFonts w:asciiTheme="minorHAnsi" w:hAnsiTheme="minorHAnsi" w:cstheme="minorHAnsi"/>
          <w:lang w:val="en-US"/>
        </w:rPr>
        <w:t>ecretary of</w:t>
      </w:r>
      <w:r w:rsidR="009A58F4" w:rsidRPr="009A64A2">
        <w:rPr>
          <w:rFonts w:asciiTheme="minorHAnsi" w:hAnsiTheme="minorHAnsi" w:cstheme="minorHAnsi"/>
          <w:sz w:val="20"/>
          <w:szCs w:val="20"/>
          <w:lang w:val="en-US"/>
        </w:rPr>
        <w:t xml:space="preserve"> </w:t>
      </w:r>
      <w:r w:rsidRPr="009A64A2">
        <w:rPr>
          <w:rFonts w:asciiTheme="minorHAnsi" w:eastAsia="Arial" w:hAnsiTheme="minorHAnsi" w:cstheme="minorHAnsi"/>
          <w:lang w:val="en"/>
          <w14:ligatures w14:val="standardContextual"/>
        </w:rPr>
        <w:t xml:space="preserve">the Association of Women Lawyers of Côte d'Ivoire, </w:t>
      </w:r>
      <w:r w:rsidR="009A58F4" w:rsidRPr="009A64A2">
        <w:rPr>
          <w:rFonts w:asciiTheme="minorHAnsi" w:eastAsia="Arial" w:hAnsiTheme="minorHAnsi" w:cstheme="minorHAnsi"/>
          <w:lang w:val="en"/>
          <w14:ligatures w14:val="standardContextual"/>
        </w:rPr>
        <w:t xml:space="preserve">five </w:t>
      </w:r>
      <w:r w:rsidRPr="009A64A2">
        <w:rPr>
          <w:rFonts w:asciiTheme="minorHAnsi" w:eastAsia="Arial" w:hAnsiTheme="minorHAnsi" w:cstheme="minorHAnsi"/>
          <w:lang w:val="en"/>
          <w14:ligatures w14:val="standardContextual"/>
        </w:rPr>
        <w:t xml:space="preserve">rape victims and </w:t>
      </w:r>
      <w:r w:rsidR="00D43DC1">
        <w:rPr>
          <w:rFonts w:asciiTheme="minorHAnsi" w:eastAsia="Arial" w:hAnsiTheme="minorHAnsi" w:cstheme="minorHAnsi"/>
          <w:lang w:val="en"/>
          <w14:ligatures w14:val="standardContextual"/>
        </w:rPr>
        <w:t xml:space="preserve">their </w:t>
      </w:r>
      <w:r w:rsidRPr="009A64A2">
        <w:rPr>
          <w:rFonts w:asciiTheme="minorHAnsi" w:eastAsia="Arial" w:hAnsiTheme="minorHAnsi" w:cstheme="minorHAnsi"/>
          <w:lang w:val="en"/>
          <w14:ligatures w14:val="standardContextual"/>
        </w:rPr>
        <w:t>families</w:t>
      </w:r>
      <w:r w:rsidR="007E6D37">
        <w:rPr>
          <w:rFonts w:asciiTheme="minorHAnsi" w:eastAsia="Arial" w:hAnsiTheme="minorHAnsi" w:cstheme="minorHAnsi"/>
          <w:lang w:val="en"/>
          <w14:ligatures w14:val="standardContextual"/>
        </w:rPr>
        <w:t>, one</w:t>
      </w:r>
      <w:r w:rsidR="009A58F4" w:rsidRPr="009A64A2">
        <w:rPr>
          <w:rFonts w:asciiTheme="minorHAnsi" w:eastAsia="Arial" w:hAnsiTheme="minorHAnsi" w:cstheme="minorHAnsi"/>
          <w:lang w:val="en"/>
          <w14:ligatures w14:val="standardContextual"/>
        </w:rPr>
        <w:t xml:space="preserve"> </w:t>
      </w:r>
      <w:r w:rsidRPr="009A64A2">
        <w:rPr>
          <w:rFonts w:asciiTheme="minorHAnsi" w:eastAsia="Arial" w:hAnsiTheme="minorHAnsi" w:cstheme="minorHAnsi"/>
          <w:lang w:val="en"/>
          <w14:ligatures w14:val="standardContextual"/>
        </w:rPr>
        <w:t>rape perpetrator</w:t>
      </w:r>
      <w:r w:rsidR="009A58F4" w:rsidRPr="009A64A2">
        <w:rPr>
          <w:rFonts w:asciiTheme="minorHAnsi" w:eastAsia="Arial" w:hAnsiTheme="minorHAnsi" w:cstheme="minorHAnsi"/>
          <w:lang w:val="en"/>
          <w14:ligatures w14:val="standardContextual"/>
        </w:rPr>
        <w:t xml:space="preserve"> and one religious leader</w:t>
      </w:r>
      <w:r w:rsidRPr="009A64A2">
        <w:rPr>
          <w:rFonts w:asciiTheme="minorHAnsi" w:eastAsia="Arial" w:hAnsiTheme="minorHAnsi" w:cstheme="minorHAnsi"/>
          <w:lang w:val="en-US"/>
          <w14:ligatures w14:val="standardContextual"/>
        </w:rPr>
        <w:t>.</w:t>
      </w:r>
      <w:r w:rsidR="00600C99" w:rsidRPr="00E33CEB">
        <w:rPr>
          <w:rFonts w:asciiTheme="minorHAnsi" w:hAnsiTheme="minorHAnsi" w:cstheme="minorHAnsi"/>
          <w:lang w:val="en-GB"/>
        </w:rPr>
        <w:t xml:space="preserve"> </w:t>
      </w:r>
      <w:r w:rsidR="00600C99" w:rsidRPr="009A64A2">
        <w:rPr>
          <w:rFonts w:asciiTheme="minorHAnsi" w:eastAsia="Arial" w:hAnsiTheme="minorHAnsi" w:cstheme="minorHAnsi"/>
          <w:lang w:val="en-US"/>
          <w14:ligatures w14:val="standardContextual"/>
        </w:rPr>
        <w:t xml:space="preserve">My ethical responsibility required </w:t>
      </w:r>
      <w:r w:rsidR="007E6D37">
        <w:rPr>
          <w:rFonts w:asciiTheme="minorHAnsi" w:eastAsia="Arial" w:hAnsiTheme="minorHAnsi" w:cstheme="minorHAnsi"/>
          <w:lang w:val="en-US"/>
          <w14:ligatures w14:val="standardContextual"/>
        </w:rPr>
        <w:t>me</w:t>
      </w:r>
      <w:r w:rsidR="00600C99" w:rsidRPr="009A64A2">
        <w:rPr>
          <w:rFonts w:asciiTheme="minorHAnsi" w:eastAsia="Arial" w:hAnsiTheme="minorHAnsi" w:cstheme="minorHAnsi"/>
          <w:lang w:val="en-US"/>
          <w14:ligatures w14:val="standardContextual"/>
        </w:rPr>
        <w:t xml:space="preserve"> to inform participants of the study objectives and data use before obtaining their written or verbal consent. I anonymized </w:t>
      </w:r>
      <w:r w:rsidR="007D591A">
        <w:rPr>
          <w:rFonts w:asciiTheme="minorHAnsi" w:eastAsia="Arial" w:hAnsiTheme="minorHAnsi" w:cstheme="minorHAnsi"/>
          <w:lang w:val="en-US"/>
          <w14:ligatures w14:val="standardContextual"/>
        </w:rPr>
        <w:t>participants</w:t>
      </w:r>
      <w:r w:rsidR="00600C99" w:rsidRPr="009A64A2">
        <w:rPr>
          <w:rFonts w:asciiTheme="minorHAnsi" w:eastAsia="Arial" w:hAnsiTheme="minorHAnsi" w:cstheme="minorHAnsi"/>
          <w:lang w:val="en-US"/>
          <w14:ligatures w14:val="standardContextual"/>
        </w:rPr>
        <w:t xml:space="preserve"> by using </w:t>
      </w:r>
      <w:r w:rsidR="007D591A">
        <w:rPr>
          <w:rFonts w:asciiTheme="minorHAnsi" w:eastAsia="Arial" w:hAnsiTheme="minorHAnsi" w:cstheme="minorHAnsi"/>
          <w:lang w:val="en-US"/>
          <w14:ligatures w14:val="standardContextual"/>
        </w:rPr>
        <w:t xml:space="preserve">either </w:t>
      </w:r>
      <w:r w:rsidR="00600C99" w:rsidRPr="009A64A2">
        <w:rPr>
          <w:rFonts w:asciiTheme="minorHAnsi" w:eastAsia="Arial" w:hAnsiTheme="minorHAnsi" w:cstheme="minorHAnsi"/>
          <w:lang w:val="en-US"/>
          <w14:ligatures w14:val="standardContextual"/>
        </w:rPr>
        <w:t>their initials</w:t>
      </w:r>
      <w:r w:rsidR="007D591A">
        <w:rPr>
          <w:rFonts w:asciiTheme="minorHAnsi" w:eastAsia="Arial" w:hAnsiTheme="minorHAnsi" w:cstheme="minorHAnsi"/>
          <w:lang w:val="en-US"/>
          <w14:ligatures w14:val="standardContextual"/>
        </w:rPr>
        <w:t xml:space="preserve"> or</w:t>
      </w:r>
      <w:r w:rsidR="00600C99" w:rsidRPr="009A64A2">
        <w:rPr>
          <w:rFonts w:asciiTheme="minorHAnsi" w:eastAsia="Arial" w:hAnsiTheme="minorHAnsi" w:cstheme="minorHAnsi"/>
          <w:lang w:val="en-US"/>
          <w14:ligatures w14:val="standardContextual"/>
        </w:rPr>
        <w:t xml:space="preserve"> fictitious first names. I nevertheless mentioned some of the institutions they belong to and/or their status</w:t>
      </w:r>
      <w:r w:rsidR="007205F5">
        <w:rPr>
          <w:rFonts w:asciiTheme="minorHAnsi" w:eastAsia="Arial" w:hAnsiTheme="minorHAnsi" w:cstheme="minorHAnsi"/>
          <w:lang w:val="en-US"/>
          <w14:ligatures w14:val="standardContextual"/>
        </w:rPr>
        <w:t xml:space="preserve">, given the significance of this information to what </w:t>
      </w:r>
      <w:r w:rsidR="00C359A0">
        <w:rPr>
          <w:rFonts w:asciiTheme="minorHAnsi" w:eastAsia="Arial" w:hAnsiTheme="minorHAnsi" w:cstheme="minorHAnsi"/>
          <w:lang w:val="en-US"/>
          <w14:ligatures w14:val="standardContextual"/>
        </w:rPr>
        <w:t xml:space="preserve">they </w:t>
      </w:r>
      <w:r w:rsidR="007205F5">
        <w:rPr>
          <w:rFonts w:asciiTheme="minorHAnsi" w:eastAsia="Arial" w:hAnsiTheme="minorHAnsi" w:cstheme="minorHAnsi"/>
          <w:lang w:val="en-US"/>
          <w14:ligatures w14:val="standardContextual"/>
        </w:rPr>
        <w:t>reported</w:t>
      </w:r>
      <w:r w:rsidR="00600C99" w:rsidRPr="009A64A2">
        <w:rPr>
          <w:rFonts w:asciiTheme="minorHAnsi" w:eastAsia="Arial" w:hAnsiTheme="minorHAnsi" w:cstheme="minorHAnsi"/>
          <w:lang w:val="en-US"/>
          <w14:ligatures w14:val="standardContextual"/>
        </w:rPr>
        <w:t>.</w:t>
      </w:r>
      <w:r w:rsidRPr="009A64A2">
        <w:rPr>
          <w:rFonts w:asciiTheme="minorHAnsi" w:eastAsia="Arial" w:hAnsiTheme="minorHAnsi" w:cstheme="minorHAnsi"/>
          <w:lang w:val="en-US"/>
          <w14:ligatures w14:val="standardContextual"/>
        </w:rPr>
        <w:t xml:space="preserve"> The thematic analysis of the interviews with these various participants enable</w:t>
      </w:r>
      <w:r w:rsidR="00AD5713" w:rsidRPr="009A64A2">
        <w:rPr>
          <w:rFonts w:asciiTheme="minorHAnsi" w:eastAsia="Arial" w:hAnsiTheme="minorHAnsi" w:cstheme="minorHAnsi"/>
          <w:lang w:val="en-US"/>
          <w14:ligatures w14:val="standardContextual"/>
        </w:rPr>
        <w:t>s</w:t>
      </w:r>
      <w:r w:rsidRPr="009A64A2">
        <w:rPr>
          <w:rFonts w:asciiTheme="minorHAnsi" w:eastAsia="Arial" w:hAnsiTheme="minorHAnsi" w:cstheme="minorHAnsi"/>
          <w:lang w:val="en-US"/>
          <w14:ligatures w14:val="standardContextual"/>
        </w:rPr>
        <w:t xml:space="preserve"> us to understand the social and legal status of Ivorian women in the </w:t>
      </w:r>
      <w:r w:rsidR="00EE7A58">
        <w:rPr>
          <w:rFonts w:asciiTheme="minorHAnsi" w:eastAsia="Arial" w:hAnsiTheme="minorHAnsi" w:cstheme="minorHAnsi"/>
          <w:lang w:val="en-US"/>
          <w14:ligatures w14:val="standardContextual"/>
        </w:rPr>
        <w:t>19</w:t>
      </w:r>
      <w:r w:rsidRPr="009A64A2">
        <w:rPr>
          <w:rFonts w:asciiTheme="minorHAnsi" w:eastAsia="Arial" w:hAnsiTheme="minorHAnsi" w:cstheme="minorHAnsi"/>
          <w:lang w:val="en-US"/>
          <w14:ligatures w14:val="standardContextual"/>
        </w:rPr>
        <w:t>80s and the way silence surrounding rape was constructed and maintained between 1981 and 2002.</w:t>
      </w:r>
    </w:p>
    <w:p w14:paraId="3809DEFA" w14:textId="77777777" w:rsidR="00FB13B5" w:rsidRPr="009A64A2" w:rsidRDefault="00FB13B5" w:rsidP="00C34DB4">
      <w:pPr>
        <w:jc w:val="both"/>
        <w:rPr>
          <w:rFonts w:asciiTheme="minorHAnsi" w:eastAsia="Arial" w:hAnsiTheme="minorHAnsi" w:cstheme="minorHAnsi"/>
          <w:lang w:val="en-US"/>
          <w14:ligatures w14:val="standardContextual"/>
        </w:rPr>
      </w:pPr>
    </w:p>
    <w:p w14:paraId="5DC79084" w14:textId="306772ED" w:rsidR="00FB13B5" w:rsidRPr="00617D9A" w:rsidRDefault="00943E3A" w:rsidP="00C34DB4">
      <w:pPr>
        <w:jc w:val="both"/>
        <w:rPr>
          <w:rFonts w:asciiTheme="minorHAnsi" w:hAnsiTheme="minorHAnsi" w:cstheme="minorHAnsi"/>
          <w:lang w:val="en-US"/>
        </w:rPr>
      </w:pPr>
      <w:r w:rsidRPr="009A64A2">
        <w:rPr>
          <w:rFonts w:asciiTheme="minorHAnsi" w:eastAsia="Arial" w:hAnsiTheme="minorHAnsi" w:cstheme="minorHAnsi"/>
          <w:lang w:val="en-US"/>
          <w14:ligatures w14:val="standardContextual"/>
        </w:rPr>
        <w:t>I</w:t>
      </w:r>
      <w:r w:rsidR="00FB13B5" w:rsidRPr="009A64A2">
        <w:rPr>
          <w:rFonts w:asciiTheme="minorHAnsi" w:eastAsia="Arial" w:hAnsiTheme="minorHAnsi" w:cstheme="minorHAnsi"/>
          <w:lang w:val="en-US"/>
          <w14:ligatures w14:val="standardContextual"/>
        </w:rPr>
        <w:t xml:space="preserve"> collected this data in the cities of Abidjan and </w:t>
      </w:r>
      <w:proofErr w:type="spellStart"/>
      <w:r w:rsidR="00FB13B5" w:rsidRPr="009A64A2">
        <w:rPr>
          <w:rFonts w:asciiTheme="minorHAnsi" w:eastAsia="Arial" w:hAnsiTheme="minorHAnsi" w:cstheme="minorHAnsi"/>
          <w:lang w:val="en-US"/>
          <w14:ligatures w14:val="standardContextual"/>
        </w:rPr>
        <w:t>Bouaké</w:t>
      </w:r>
      <w:proofErr w:type="spellEnd"/>
      <w:r w:rsidR="00FB13B5" w:rsidRPr="009A64A2">
        <w:rPr>
          <w:rFonts w:asciiTheme="minorHAnsi" w:eastAsia="Arial" w:hAnsiTheme="minorHAnsi" w:cstheme="minorHAnsi"/>
          <w:vertAlign w:val="superscript"/>
          <w:lang w:val="en-US"/>
          <w14:ligatures w14:val="standardContextual"/>
        </w:rPr>
        <w:footnoteReference w:id="31"/>
      </w:r>
      <w:r w:rsidR="00FB13B5" w:rsidRPr="009A64A2">
        <w:rPr>
          <w:rFonts w:asciiTheme="minorHAnsi" w:eastAsia="Arial" w:hAnsiTheme="minorHAnsi" w:cstheme="minorHAnsi"/>
          <w:lang w:val="en-US"/>
          <w14:ligatures w14:val="standardContextual"/>
        </w:rPr>
        <w:t xml:space="preserve"> between </w:t>
      </w:r>
      <w:r w:rsidR="00EE7A58">
        <w:rPr>
          <w:rFonts w:asciiTheme="minorHAnsi" w:eastAsia="Arial" w:hAnsiTheme="minorHAnsi" w:cstheme="minorHAnsi"/>
          <w:lang w:val="en-US"/>
          <w14:ligatures w14:val="standardContextual"/>
        </w:rPr>
        <w:t xml:space="preserve">September </w:t>
      </w:r>
      <w:r w:rsidR="00FB13B5" w:rsidRPr="009A64A2">
        <w:rPr>
          <w:rFonts w:asciiTheme="minorHAnsi" w:eastAsia="Arial" w:hAnsiTheme="minorHAnsi" w:cstheme="minorHAnsi"/>
          <w:lang w:val="en-US"/>
          <w14:ligatures w14:val="standardContextual"/>
        </w:rPr>
        <w:t xml:space="preserve">2018 and </w:t>
      </w:r>
      <w:r w:rsidR="00EE7A58">
        <w:rPr>
          <w:rFonts w:asciiTheme="minorHAnsi" w:eastAsia="Arial" w:hAnsiTheme="minorHAnsi" w:cstheme="minorHAnsi"/>
          <w:lang w:val="en-US"/>
          <w14:ligatures w14:val="standardContextual"/>
        </w:rPr>
        <w:t xml:space="preserve">February </w:t>
      </w:r>
      <w:r w:rsidR="00FB13B5" w:rsidRPr="009A64A2">
        <w:rPr>
          <w:rFonts w:asciiTheme="minorHAnsi" w:eastAsia="Arial" w:hAnsiTheme="minorHAnsi" w:cstheme="minorHAnsi"/>
          <w:lang w:val="en-US"/>
          <w14:ligatures w14:val="standardContextual"/>
        </w:rPr>
        <w:t xml:space="preserve">2020. </w:t>
      </w:r>
      <w:r w:rsidR="0077036C" w:rsidRPr="009A64A2">
        <w:rPr>
          <w:rFonts w:asciiTheme="minorHAnsi" w:hAnsiTheme="minorHAnsi" w:cstheme="minorHAnsi"/>
          <w:lang w:val="en"/>
        </w:rPr>
        <w:t xml:space="preserve">The data analysis </w:t>
      </w:r>
      <w:r w:rsidR="00E66B6A">
        <w:rPr>
          <w:rFonts w:asciiTheme="minorHAnsi" w:hAnsiTheme="minorHAnsi" w:cstheme="minorHAnsi"/>
          <w:lang w:val="en"/>
        </w:rPr>
        <w:t xml:space="preserve">sought to follow </w:t>
      </w:r>
      <w:r w:rsidR="0077036C" w:rsidRPr="009A64A2">
        <w:rPr>
          <w:rFonts w:asciiTheme="minorHAnsi" w:hAnsiTheme="minorHAnsi" w:cstheme="minorHAnsi"/>
          <w:lang w:val="en"/>
        </w:rPr>
        <w:t xml:space="preserve">Max Weber's </w:t>
      </w:r>
      <w:r w:rsidR="00257645">
        <w:rPr>
          <w:rFonts w:asciiTheme="minorHAnsi" w:hAnsiTheme="minorHAnsi" w:cstheme="minorHAnsi"/>
          <w:lang w:val="en"/>
        </w:rPr>
        <w:t>‘</w:t>
      </w:r>
      <w:r w:rsidR="0077036C" w:rsidRPr="009A64A2">
        <w:rPr>
          <w:rFonts w:asciiTheme="minorHAnsi" w:hAnsiTheme="minorHAnsi" w:cstheme="minorHAnsi"/>
          <w:lang w:val="en"/>
        </w:rPr>
        <w:t>comprehensive approach</w:t>
      </w:r>
      <w:r w:rsidR="00257645">
        <w:rPr>
          <w:rFonts w:asciiTheme="minorHAnsi" w:hAnsiTheme="minorHAnsi" w:cstheme="minorHAnsi"/>
          <w:lang w:val="en"/>
        </w:rPr>
        <w:t>’</w:t>
      </w:r>
      <w:r w:rsidR="00D921E4">
        <w:rPr>
          <w:rFonts w:asciiTheme="minorHAnsi" w:hAnsiTheme="minorHAnsi" w:cstheme="minorHAnsi"/>
          <w:lang w:val="en"/>
        </w:rPr>
        <w:t>.</w:t>
      </w:r>
      <w:r w:rsidR="0077036C" w:rsidRPr="009A64A2">
        <w:rPr>
          <w:rFonts w:asciiTheme="minorHAnsi" w:hAnsiTheme="minorHAnsi" w:cstheme="minorHAnsi"/>
          <w:lang w:val="en"/>
        </w:rPr>
        <w:t xml:space="preserve"> This approach allows us to understand a social phenomenon. Weberian understanding is defined as the objective reconstruction of a cognitive process.</w:t>
      </w:r>
      <w:r w:rsidR="00683959" w:rsidRPr="009A64A2">
        <w:rPr>
          <w:rStyle w:val="FootnoteReference"/>
          <w:rFonts w:asciiTheme="minorHAnsi" w:hAnsiTheme="minorHAnsi" w:cstheme="minorHAnsi"/>
          <w:lang w:val="en"/>
        </w:rPr>
        <w:footnoteReference w:id="32"/>
      </w:r>
      <w:r w:rsidR="0077036C" w:rsidRPr="009A64A2">
        <w:rPr>
          <w:rFonts w:asciiTheme="minorHAnsi" w:eastAsia="Arial" w:hAnsiTheme="minorHAnsi" w:cstheme="minorHAnsi"/>
          <w:color w:val="000000"/>
          <w:lang w:val="en-US"/>
          <w14:ligatures w14:val="standardContextual"/>
        </w:rPr>
        <w:t xml:space="preserve"> T</w:t>
      </w:r>
      <w:r w:rsidR="00FB13B5" w:rsidRPr="009A64A2">
        <w:rPr>
          <w:rFonts w:asciiTheme="minorHAnsi" w:eastAsia="Arial" w:hAnsiTheme="minorHAnsi" w:cstheme="minorHAnsi"/>
          <w:color w:val="000000"/>
          <w:lang w:val="en-US"/>
          <w14:ligatures w14:val="standardContextual"/>
        </w:rPr>
        <w:t xml:space="preserve">he objective </w:t>
      </w:r>
      <w:r w:rsidR="0077036C" w:rsidRPr="009A64A2">
        <w:rPr>
          <w:rFonts w:asciiTheme="minorHAnsi" w:eastAsia="Arial" w:hAnsiTheme="minorHAnsi" w:cstheme="minorHAnsi"/>
          <w:color w:val="000000"/>
          <w:lang w:val="en-US"/>
          <w14:ligatures w14:val="standardContextual"/>
        </w:rPr>
        <w:t xml:space="preserve">is </w:t>
      </w:r>
      <w:r w:rsidR="00FB13B5" w:rsidRPr="009A64A2">
        <w:rPr>
          <w:rFonts w:asciiTheme="minorHAnsi" w:eastAsia="Arial" w:hAnsiTheme="minorHAnsi" w:cstheme="minorHAnsi"/>
          <w:color w:val="000000"/>
          <w:lang w:val="en-US"/>
          <w14:ligatures w14:val="standardContextual"/>
        </w:rPr>
        <w:t>to understand the meaning of silence which surrounded rape since 1981, the year of its criminalization in Côte d’Ivoire, until 2002, when this phenomenon became a public problem</w:t>
      </w:r>
      <w:r w:rsidR="00FB13B5" w:rsidRPr="009A64A2">
        <w:rPr>
          <w:rFonts w:asciiTheme="minorHAnsi" w:eastAsia="Arial" w:hAnsiTheme="minorHAnsi" w:cstheme="minorHAnsi"/>
          <w:lang w:val="en-US"/>
          <w14:ligatures w14:val="standardContextual"/>
        </w:rPr>
        <w:t xml:space="preserve">. </w:t>
      </w:r>
      <w:r w:rsidR="00664F2D" w:rsidRPr="009A64A2">
        <w:rPr>
          <w:rFonts w:asciiTheme="minorHAnsi" w:eastAsia="Arial" w:hAnsiTheme="minorHAnsi" w:cstheme="minorHAnsi"/>
          <w:lang w:val="en-US"/>
          <w14:ligatures w14:val="standardContextual"/>
        </w:rPr>
        <w:t xml:space="preserve">The </w:t>
      </w:r>
      <w:r w:rsidR="00FD7507">
        <w:rPr>
          <w:rFonts w:asciiTheme="minorHAnsi" w:eastAsia="Arial" w:hAnsiTheme="minorHAnsi" w:cstheme="minorHAnsi"/>
          <w:lang w:val="en-US"/>
          <w14:ligatures w14:val="standardContextual"/>
        </w:rPr>
        <w:t>data</w:t>
      </w:r>
      <w:r w:rsidR="00BB36C0">
        <w:rPr>
          <w:rFonts w:asciiTheme="minorHAnsi" w:eastAsia="Arial" w:hAnsiTheme="minorHAnsi" w:cstheme="minorHAnsi"/>
          <w:lang w:val="en-US"/>
          <w14:ligatures w14:val="standardContextual"/>
        </w:rPr>
        <w:t xml:space="preserve"> was</w:t>
      </w:r>
      <w:r w:rsidR="00664F2D" w:rsidRPr="009A64A2">
        <w:rPr>
          <w:rFonts w:asciiTheme="minorHAnsi" w:eastAsia="Arial" w:hAnsiTheme="minorHAnsi" w:cstheme="minorHAnsi"/>
          <w:lang w:val="en-US"/>
          <w14:ligatures w14:val="standardContextual"/>
        </w:rPr>
        <w:t xml:space="preserve"> interpreted in the light of </w:t>
      </w:r>
      <w:r w:rsidR="00BB36C0">
        <w:rPr>
          <w:rFonts w:asciiTheme="minorHAnsi" w:eastAsia="Arial" w:hAnsiTheme="minorHAnsi" w:cstheme="minorHAnsi"/>
          <w:lang w:val="en-US"/>
          <w14:ligatures w14:val="standardContextual"/>
        </w:rPr>
        <w:t>É</w:t>
      </w:r>
      <w:r w:rsidR="00664F2D" w:rsidRPr="009A64A2">
        <w:rPr>
          <w:rFonts w:asciiTheme="minorHAnsi" w:eastAsia="Arial" w:hAnsiTheme="minorHAnsi" w:cstheme="minorHAnsi"/>
          <w:lang w:val="en-US"/>
          <w14:ligatures w14:val="standardContextual"/>
        </w:rPr>
        <w:t>lisabeth Noëlle-Neumann's</w:t>
      </w:r>
      <w:r w:rsidR="00A8729E" w:rsidRPr="009A64A2">
        <w:rPr>
          <w:rFonts w:asciiTheme="minorHAnsi" w:eastAsia="Arial" w:hAnsiTheme="minorHAnsi" w:cstheme="minorHAnsi"/>
          <w:lang w:val="en-US"/>
          <w14:ligatures w14:val="standardContextual"/>
        </w:rPr>
        <w:t xml:space="preserve"> theory of the</w:t>
      </w:r>
      <w:r w:rsidR="00664F2D" w:rsidRPr="009A64A2">
        <w:rPr>
          <w:rFonts w:asciiTheme="minorHAnsi" w:eastAsia="Arial" w:hAnsiTheme="minorHAnsi" w:cstheme="minorHAnsi"/>
          <w:lang w:val="en-US"/>
          <w14:ligatures w14:val="standardContextual"/>
        </w:rPr>
        <w:t xml:space="preserve"> ‘spiral of silence’</w:t>
      </w:r>
      <w:r w:rsidR="00664F2D" w:rsidRPr="009A64A2">
        <w:rPr>
          <w:rFonts w:asciiTheme="minorHAnsi" w:eastAsia="Arial" w:hAnsiTheme="minorHAnsi" w:cstheme="minorHAnsi"/>
          <w:i/>
          <w:iCs/>
          <w:lang w:val="en-US"/>
          <w14:ligatures w14:val="standardContextual"/>
        </w:rPr>
        <w:t>.</w:t>
      </w:r>
      <w:r w:rsidR="00664F2D" w:rsidRPr="009A64A2">
        <w:rPr>
          <w:rFonts w:asciiTheme="minorHAnsi" w:eastAsia="Arial" w:hAnsiTheme="minorHAnsi" w:cstheme="minorHAnsi"/>
          <w:vertAlign w:val="superscript"/>
          <w:lang w:val="en-US"/>
          <w14:ligatures w14:val="standardContextual"/>
        </w:rPr>
        <w:footnoteReference w:id="33"/>
      </w:r>
      <w:r w:rsidR="00664F2D" w:rsidRPr="009A64A2">
        <w:rPr>
          <w:rFonts w:asciiTheme="minorHAnsi" w:eastAsia="Arial" w:hAnsiTheme="minorHAnsi" w:cstheme="minorHAnsi"/>
          <w:lang w:val="en-US"/>
          <w14:ligatures w14:val="standardContextual"/>
        </w:rPr>
        <w:t xml:space="preserve"> </w:t>
      </w:r>
      <w:r w:rsidR="003D36CA" w:rsidRPr="009A64A2">
        <w:rPr>
          <w:rFonts w:asciiTheme="minorHAnsi" w:eastAsia="Arial" w:hAnsiTheme="minorHAnsi" w:cstheme="minorHAnsi"/>
          <w:lang w:val="en-US"/>
          <w14:ligatures w14:val="standardContextual"/>
        </w:rPr>
        <w:t>The theory made it possible to interpret the trivializing attitude of police officers and judges towards rape victims and their families as the manifestation of an awkwardness between cultural norms and</w:t>
      </w:r>
      <w:r w:rsidR="0077036C" w:rsidRPr="009A64A2">
        <w:rPr>
          <w:rFonts w:asciiTheme="minorHAnsi" w:eastAsia="Arial" w:hAnsiTheme="minorHAnsi" w:cstheme="minorHAnsi"/>
          <w:lang w:val="en-US"/>
          <w14:ligatures w14:val="standardContextual"/>
        </w:rPr>
        <w:t xml:space="preserve"> </w:t>
      </w:r>
      <w:r w:rsidR="003D36CA" w:rsidRPr="009A64A2">
        <w:rPr>
          <w:rFonts w:asciiTheme="minorHAnsi" w:eastAsia="Arial" w:hAnsiTheme="minorHAnsi" w:cstheme="minorHAnsi"/>
          <w:lang w:val="en-US"/>
          <w14:ligatures w14:val="standardContextual"/>
        </w:rPr>
        <w:t xml:space="preserve">criminal law provisions. </w:t>
      </w:r>
      <w:r w:rsidR="002D1F82" w:rsidRPr="009A64A2">
        <w:rPr>
          <w:rFonts w:asciiTheme="minorHAnsi" w:eastAsia="Arial" w:hAnsiTheme="minorHAnsi" w:cstheme="minorHAnsi"/>
          <w:lang w:val="en-US"/>
          <w14:ligatures w14:val="standardContextual"/>
        </w:rPr>
        <w:t>T</w:t>
      </w:r>
      <w:r w:rsidR="003D36CA" w:rsidRPr="009A64A2">
        <w:rPr>
          <w:rFonts w:asciiTheme="minorHAnsi" w:eastAsia="Arial" w:hAnsiTheme="minorHAnsi" w:cstheme="minorHAnsi"/>
          <w:lang w:val="en-US"/>
          <w14:ligatures w14:val="standardContextual"/>
        </w:rPr>
        <w:t xml:space="preserve">he theory </w:t>
      </w:r>
      <w:r w:rsidR="002D1F82" w:rsidRPr="009A64A2">
        <w:rPr>
          <w:rFonts w:asciiTheme="minorHAnsi" w:eastAsia="Arial" w:hAnsiTheme="minorHAnsi" w:cstheme="minorHAnsi"/>
          <w:lang w:val="en-US"/>
          <w14:ligatures w14:val="standardContextual"/>
        </w:rPr>
        <w:t xml:space="preserve">also </w:t>
      </w:r>
      <w:r w:rsidR="003D36CA" w:rsidRPr="009A64A2">
        <w:rPr>
          <w:rFonts w:asciiTheme="minorHAnsi" w:eastAsia="Arial" w:hAnsiTheme="minorHAnsi" w:cstheme="minorHAnsi"/>
          <w:lang w:val="en-US"/>
          <w14:ligatures w14:val="standardContextual"/>
        </w:rPr>
        <w:t>made it possible to interpret the refusal of victims and their families to denounce rape in the context of their fear of social rejection and reprisals from members of their community.</w:t>
      </w:r>
      <w:r w:rsidR="00664F2D" w:rsidRPr="009A64A2">
        <w:rPr>
          <w:rFonts w:asciiTheme="minorHAnsi" w:eastAsia="Arial" w:hAnsiTheme="minorHAnsi" w:cstheme="minorHAnsi"/>
          <w:lang w:val="en-US"/>
          <w14:ligatures w14:val="standardContextual"/>
        </w:rPr>
        <w:t xml:space="preserve"> </w:t>
      </w:r>
    </w:p>
    <w:p w14:paraId="4BFFF816" w14:textId="77777777" w:rsidR="00FB13B5" w:rsidRPr="009A64A2" w:rsidRDefault="00FB13B5" w:rsidP="00C34DB4">
      <w:pPr>
        <w:jc w:val="both"/>
        <w:rPr>
          <w:rFonts w:asciiTheme="minorHAnsi" w:eastAsia="Arial" w:hAnsiTheme="minorHAnsi" w:cstheme="minorHAnsi"/>
          <w:lang w:val="en-US"/>
          <w14:ligatures w14:val="standardContextual"/>
        </w:rPr>
      </w:pPr>
    </w:p>
    <w:p w14:paraId="35DD3F8E" w14:textId="77777777" w:rsidR="00FB13B5" w:rsidRPr="009A64A2" w:rsidRDefault="00FB13B5" w:rsidP="00963B34">
      <w:pPr>
        <w:pStyle w:val="Heading2"/>
      </w:pPr>
      <w:r w:rsidRPr="009A64A2">
        <w:t>Socio-historical context: The emergence of the criminalization of rape in Côte d'Ivoire</w:t>
      </w:r>
    </w:p>
    <w:p w14:paraId="03DC0315" w14:textId="77777777" w:rsidR="00FB13B5" w:rsidRPr="009A64A2" w:rsidRDefault="00FB13B5" w:rsidP="00C34DB4">
      <w:pPr>
        <w:jc w:val="both"/>
        <w:rPr>
          <w:rFonts w:asciiTheme="minorHAnsi" w:eastAsia="Arial" w:hAnsiTheme="minorHAnsi" w:cstheme="minorHAnsi"/>
          <w:lang w:val="en-US"/>
          <w14:ligatures w14:val="standardContextual"/>
        </w:rPr>
      </w:pPr>
    </w:p>
    <w:p w14:paraId="2A6EDD99" w14:textId="4CCC422C" w:rsidR="00FB13B5" w:rsidRPr="00963B34" w:rsidRDefault="00FB13B5" w:rsidP="00963B34">
      <w:pPr>
        <w:pStyle w:val="Heading3"/>
      </w:pPr>
      <w:r w:rsidRPr="00963B34">
        <w:t xml:space="preserve">Treatment of rape before </w:t>
      </w:r>
      <w:r w:rsidR="00FD7F89">
        <w:t>I</w:t>
      </w:r>
      <w:r w:rsidRPr="00963B34">
        <w:t>ndependence</w:t>
      </w:r>
    </w:p>
    <w:p w14:paraId="76918258" w14:textId="77777777" w:rsidR="00435F3A" w:rsidRDefault="00435F3A" w:rsidP="00C34DB4">
      <w:pPr>
        <w:jc w:val="both"/>
        <w:rPr>
          <w:rFonts w:asciiTheme="minorHAnsi" w:eastAsia="Arial" w:hAnsiTheme="minorHAnsi" w:cstheme="minorHAnsi"/>
          <w:lang w:val="en-US"/>
          <w14:ligatures w14:val="standardContextual"/>
        </w:rPr>
      </w:pPr>
    </w:p>
    <w:p w14:paraId="7A380D6C" w14:textId="795615DC" w:rsidR="00FB13B5" w:rsidRPr="009A64A2" w:rsidRDefault="00FB13B5" w:rsidP="00C34DB4">
      <w:pPr>
        <w:jc w:val="both"/>
        <w:rPr>
          <w:rFonts w:asciiTheme="minorHAnsi" w:eastAsia="Arial" w:hAnsiTheme="minorHAnsi" w:cstheme="minorHAnsi"/>
          <w:lang w:val="en-US"/>
          <w14:ligatures w14:val="standardContextual"/>
        </w:rPr>
      </w:pPr>
      <w:r w:rsidRPr="009A64A2">
        <w:rPr>
          <w:rFonts w:asciiTheme="minorHAnsi" w:eastAsia="Arial" w:hAnsiTheme="minorHAnsi" w:cstheme="minorHAnsi"/>
          <w:lang w:val="en-US"/>
          <w14:ligatures w14:val="standardContextual"/>
        </w:rPr>
        <w:t xml:space="preserve">Rape was first criminalized in Côte d'Ivoire in 1981. However, </w:t>
      </w:r>
      <w:r w:rsidR="00142609" w:rsidRPr="009A64A2">
        <w:rPr>
          <w:rFonts w:asciiTheme="minorHAnsi" w:eastAsia="Arial" w:hAnsiTheme="minorHAnsi" w:cstheme="minorHAnsi"/>
          <w:lang w:val="en-US"/>
          <w14:ligatures w14:val="standardContextual"/>
        </w:rPr>
        <w:t>before</w:t>
      </w:r>
      <w:r w:rsidRPr="009A64A2">
        <w:rPr>
          <w:rFonts w:asciiTheme="minorHAnsi" w:eastAsia="Arial" w:hAnsiTheme="minorHAnsi" w:cstheme="minorHAnsi"/>
          <w:lang w:val="en-US"/>
          <w14:ligatures w14:val="standardContextual"/>
        </w:rPr>
        <w:t xml:space="preserve"> this date, it was one of the offen</w:t>
      </w:r>
      <w:r w:rsidR="007C4385" w:rsidRPr="009A64A2">
        <w:rPr>
          <w:rFonts w:asciiTheme="minorHAnsi" w:eastAsia="Arial" w:hAnsiTheme="minorHAnsi" w:cstheme="minorHAnsi"/>
          <w:lang w:val="en-US"/>
          <w14:ligatures w14:val="standardContextual"/>
        </w:rPr>
        <w:t>s</w:t>
      </w:r>
      <w:r w:rsidRPr="009A64A2">
        <w:rPr>
          <w:rFonts w:asciiTheme="minorHAnsi" w:eastAsia="Arial" w:hAnsiTheme="minorHAnsi" w:cstheme="minorHAnsi"/>
          <w:lang w:val="en-US"/>
          <w14:ligatures w14:val="standardContextual"/>
        </w:rPr>
        <w:t xml:space="preserve">es punished by the colonial administration </w:t>
      </w:r>
      <w:r w:rsidR="005D7A9C" w:rsidRPr="009A64A2">
        <w:rPr>
          <w:rFonts w:asciiTheme="minorHAnsi" w:eastAsia="Arial" w:hAnsiTheme="minorHAnsi" w:cstheme="minorHAnsi"/>
          <w:lang w:val="en-US"/>
          <w14:ligatures w14:val="standardContextual"/>
        </w:rPr>
        <w:t>based on</w:t>
      </w:r>
      <w:r w:rsidRPr="009A64A2">
        <w:rPr>
          <w:rFonts w:asciiTheme="minorHAnsi" w:eastAsia="Arial" w:hAnsiTheme="minorHAnsi" w:cstheme="minorHAnsi"/>
          <w:lang w:val="en-US"/>
          <w14:ligatures w14:val="standardContextual"/>
        </w:rPr>
        <w:t xml:space="preserve"> the French Penal Code of 1810. On 16 August 1922, a decree reorganizing indigenous justice in French West Africa allowed local customs to be applied in civil matters. As far as punishment was concerned, the</w:t>
      </w:r>
      <w:r w:rsidR="00EC7AE4">
        <w:rPr>
          <w:rFonts w:asciiTheme="minorHAnsi" w:eastAsia="Arial" w:hAnsiTheme="minorHAnsi" w:cstheme="minorHAnsi"/>
          <w:lang w:val="en-US"/>
          <w14:ligatures w14:val="standardContextual"/>
        </w:rPr>
        <w:t xml:space="preserve"> decree</w:t>
      </w:r>
      <w:r w:rsidRPr="009A64A2">
        <w:rPr>
          <w:rFonts w:asciiTheme="minorHAnsi" w:eastAsia="Arial" w:hAnsiTheme="minorHAnsi" w:cstheme="minorHAnsi"/>
          <w:lang w:val="en-US"/>
          <w14:ligatures w14:val="standardContextual"/>
        </w:rPr>
        <w:t xml:space="preserve"> permitted the following: </w:t>
      </w:r>
    </w:p>
    <w:p w14:paraId="5367D614" w14:textId="77777777" w:rsidR="00FB13B5" w:rsidRPr="009A64A2" w:rsidRDefault="00FB13B5" w:rsidP="00C34DB4">
      <w:pPr>
        <w:jc w:val="both"/>
        <w:rPr>
          <w:rFonts w:asciiTheme="minorHAnsi" w:eastAsia="Arial" w:hAnsiTheme="minorHAnsi" w:cstheme="minorHAnsi"/>
          <w:lang w:val="en-US"/>
          <w14:ligatures w14:val="standardContextual"/>
        </w:rPr>
      </w:pPr>
    </w:p>
    <w:p w14:paraId="518CA231" w14:textId="77777777" w:rsidR="00FB13B5" w:rsidRPr="009A64A2" w:rsidRDefault="00FB13B5" w:rsidP="00C34DB4">
      <w:pPr>
        <w:ind w:left="708"/>
        <w:jc w:val="both"/>
        <w:rPr>
          <w:rFonts w:asciiTheme="minorHAnsi" w:eastAsia="Arial" w:hAnsiTheme="minorHAnsi" w:cstheme="minorHAnsi"/>
          <w:lang w:val="en-US"/>
          <w14:ligatures w14:val="standardContextual"/>
        </w:rPr>
      </w:pPr>
      <w:r w:rsidRPr="009A64A2">
        <w:rPr>
          <w:rFonts w:asciiTheme="minorHAnsi" w:eastAsia="Arial" w:hAnsiTheme="minorHAnsi" w:cstheme="minorHAnsi"/>
          <w:lang w:val="en-US"/>
          <w14:ligatures w14:val="standardContextual"/>
        </w:rPr>
        <w:t xml:space="preserve">1) penalties provided for by local customs insofar as they are not contrary to the principles of French </w:t>
      </w:r>
      <w:proofErr w:type="gramStart"/>
      <w:r w:rsidRPr="009A64A2">
        <w:rPr>
          <w:rFonts w:asciiTheme="minorHAnsi" w:eastAsia="Arial" w:hAnsiTheme="minorHAnsi" w:cstheme="minorHAnsi"/>
          <w:lang w:val="en-US"/>
          <w14:ligatures w14:val="standardContextual"/>
        </w:rPr>
        <w:t>civilization;</w:t>
      </w:r>
      <w:proofErr w:type="gramEnd"/>
      <w:r w:rsidRPr="009A64A2">
        <w:rPr>
          <w:rFonts w:asciiTheme="minorHAnsi" w:eastAsia="Arial" w:hAnsiTheme="minorHAnsi" w:cstheme="minorHAnsi"/>
          <w:lang w:val="en-US"/>
          <w14:ligatures w14:val="standardContextual"/>
        </w:rPr>
        <w:t xml:space="preserve"> </w:t>
      </w:r>
    </w:p>
    <w:p w14:paraId="1B372558" w14:textId="77777777" w:rsidR="00FB13B5" w:rsidRPr="009A64A2" w:rsidRDefault="00FB13B5" w:rsidP="00C34DB4">
      <w:pPr>
        <w:ind w:left="708"/>
        <w:jc w:val="both"/>
        <w:rPr>
          <w:rFonts w:asciiTheme="minorHAnsi" w:eastAsia="Arial" w:hAnsiTheme="minorHAnsi" w:cstheme="minorHAnsi"/>
          <w:lang w:val="en-US"/>
          <w14:ligatures w14:val="standardContextual"/>
        </w:rPr>
      </w:pPr>
      <w:r w:rsidRPr="009A64A2">
        <w:rPr>
          <w:rFonts w:asciiTheme="minorHAnsi" w:eastAsia="Arial" w:hAnsiTheme="minorHAnsi" w:cstheme="minorHAnsi"/>
          <w:lang w:val="en-US"/>
          <w14:ligatures w14:val="standardContextual"/>
        </w:rPr>
        <w:t xml:space="preserve">2) penalties provided for specific </w:t>
      </w:r>
      <w:r w:rsidR="0064252F" w:rsidRPr="009A64A2">
        <w:rPr>
          <w:rFonts w:asciiTheme="minorHAnsi" w:eastAsia="Arial" w:hAnsiTheme="minorHAnsi" w:cstheme="minorHAnsi"/>
          <w:lang w:val="en-US"/>
          <w14:ligatures w14:val="standardContextual"/>
        </w:rPr>
        <w:t>offenses</w:t>
      </w:r>
      <w:r w:rsidRPr="009A64A2">
        <w:rPr>
          <w:rFonts w:asciiTheme="minorHAnsi" w:eastAsia="Arial" w:hAnsiTheme="minorHAnsi" w:cstheme="minorHAnsi"/>
          <w:lang w:val="en-US"/>
          <w14:ligatures w14:val="standardContextual"/>
        </w:rPr>
        <w:t xml:space="preserve"> by police and administrative </w:t>
      </w:r>
      <w:proofErr w:type="gramStart"/>
      <w:r w:rsidRPr="009A64A2">
        <w:rPr>
          <w:rFonts w:asciiTheme="minorHAnsi" w:eastAsia="Arial" w:hAnsiTheme="minorHAnsi" w:cstheme="minorHAnsi"/>
          <w:lang w:val="en-US"/>
          <w14:ligatures w14:val="standardContextual"/>
        </w:rPr>
        <w:t>regulations;</w:t>
      </w:r>
      <w:proofErr w:type="gramEnd"/>
    </w:p>
    <w:p w14:paraId="2DA057E5" w14:textId="11C3A18D" w:rsidR="00FB13B5" w:rsidRPr="009A64A2" w:rsidRDefault="00FB13B5" w:rsidP="00C34DB4">
      <w:pPr>
        <w:ind w:left="708"/>
        <w:jc w:val="both"/>
        <w:rPr>
          <w:rFonts w:asciiTheme="minorHAnsi" w:eastAsia="Arial" w:hAnsiTheme="minorHAnsi" w:cstheme="minorHAnsi"/>
          <w:lang w:val="en-US"/>
          <w14:ligatures w14:val="standardContextual"/>
        </w:rPr>
      </w:pPr>
      <w:r w:rsidRPr="009A64A2">
        <w:rPr>
          <w:rFonts w:asciiTheme="minorHAnsi" w:eastAsia="Arial" w:hAnsiTheme="minorHAnsi" w:cstheme="minorHAnsi"/>
          <w:lang w:val="en-US"/>
          <w14:ligatures w14:val="standardContextual"/>
        </w:rPr>
        <w:t xml:space="preserve">3) imprisonment or a fine when local customs do not punish </w:t>
      </w:r>
      <w:r w:rsidR="0064252F" w:rsidRPr="009A64A2">
        <w:rPr>
          <w:rFonts w:asciiTheme="minorHAnsi" w:eastAsia="Arial" w:hAnsiTheme="minorHAnsi" w:cstheme="minorHAnsi"/>
          <w:lang w:val="en-US"/>
          <w14:ligatures w14:val="standardContextual"/>
        </w:rPr>
        <w:t>offenses</w:t>
      </w:r>
      <w:r w:rsidRPr="009A64A2">
        <w:rPr>
          <w:rFonts w:asciiTheme="minorHAnsi" w:eastAsia="Arial" w:hAnsiTheme="minorHAnsi" w:cstheme="minorHAnsi"/>
          <w:lang w:val="en-US"/>
          <w14:ligatures w14:val="standardContextual"/>
        </w:rPr>
        <w:t xml:space="preserve"> to be heard by the indigenous courts.</w:t>
      </w:r>
    </w:p>
    <w:p w14:paraId="7B58A522" w14:textId="77777777" w:rsidR="00FB13B5" w:rsidRPr="009A64A2" w:rsidRDefault="00FB13B5" w:rsidP="00C34DB4">
      <w:pPr>
        <w:ind w:left="708"/>
        <w:jc w:val="both"/>
        <w:rPr>
          <w:rFonts w:asciiTheme="minorHAnsi" w:eastAsia="Arial" w:hAnsiTheme="minorHAnsi" w:cstheme="minorHAnsi"/>
          <w:lang w:val="en-US"/>
          <w14:ligatures w14:val="standardContextual"/>
        </w:rPr>
      </w:pPr>
    </w:p>
    <w:p w14:paraId="05F45B3C" w14:textId="5E8094F1" w:rsidR="00FB13B5" w:rsidRDefault="00FB13B5" w:rsidP="00C34DB4">
      <w:pPr>
        <w:jc w:val="both"/>
        <w:rPr>
          <w:rFonts w:asciiTheme="minorHAnsi" w:eastAsia="Arial" w:hAnsiTheme="minorHAnsi" w:cstheme="minorHAnsi"/>
          <w:lang w:val="en-US"/>
          <w14:ligatures w14:val="standardContextual"/>
        </w:rPr>
      </w:pPr>
      <w:r w:rsidRPr="009A64A2">
        <w:rPr>
          <w:rFonts w:asciiTheme="minorHAnsi" w:eastAsia="Arial" w:hAnsiTheme="minorHAnsi" w:cstheme="minorHAnsi"/>
          <w:lang w:val="en-US"/>
          <w14:ligatures w14:val="standardContextual"/>
        </w:rPr>
        <w:t xml:space="preserve">Looking at </w:t>
      </w:r>
      <w:proofErr w:type="spellStart"/>
      <w:r w:rsidRPr="009A64A2">
        <w:rPr>
          <w:rFonts w:asciiTheme="minorHAnsi" w:eastAsia="Arial" w:hAnsiTheme="minorHAnsi" w:cstheme="minorHAnsi"/>
          <w:lang w:val="en-US"/>
          <w14:ligatures w14:val="standardContextual"/>
        </w:rPr>
        <w:t>Guéré</w:t>
      </w:r>
      <w:proofErr w:type="spellEnd"/>
      <w:r w:rsidRPr="009A64A2">
        <w:rPr>
          <w:rFonts w:asciiTheme="minorHAnsi" w:eastAsia="Arial" w:hAnsiTheme="minorHAnsi" w:cstheme="minorHAnsi"/>
          <w:vertAlign w:val="superscript"/>
          <w:lang w:val="en-US"/>
          <w14:ligatures w14:val="standardContextual"/>
        </w:rPr>
        <w:footnoteReference w:id="34"/>
      </w:r>
      <w:r w:rsidRPr="009A64A2">
        <w:rPr>
          <w:rFonts w:asciiTheme="minorHAnsi" w:eastAsia="Arial" w:hAnsiTheme="minorHAnsi" w:cstheme="minorHAnsi"/>
          <w:lang w:val="en-US"/>
          <w14:ligatures w14:val="standardContextual"/>
        </w:rPr>
        <w:t xml:space="preserve"> custom,</w:t>
      </w:r>
      <w:r w:rsidR="00FD01CE" w:rsidRPr="009A64A2">
        <w:rPr>
          <w:rFonts w:asciiTheme="minorHAnsi" w:eastAsia="Arial" w:hAnsiTheme="minorHAnsi" w:cstheme="minorHAnsi"/>
          <w:lang w:val="en-US"/>
          <w14:ligatures w14:val="standardContextual"/>
        </w:rPr>
        <w:t xml:space="preserve"> Alfred</w:t>
      </w:r>
      <w:r w:rsidRPr="009A64A2">
        <w:rPr>
          <w:rFonts w:asciiTheme="minorHAnsi" w:eastAsia="Arial" w:hAnsiTheme="minorHAnsi" w:cstheme="minorHAnsi"/>
          <w:lang w:val="en-US"/>
          <w14:ligatures w14:val="standardContextual"/>
        </w:rPr>
        <w:t xml:space="preserve"> Schwartz points out that rape was part of the category of so-called </w:t>
      </w:r>
      <w:r w:rsidR="0064252F" w:rsidRPr="009A64A2">
        <w:rPr>
          <w:rFonts w:asciiTheme="minorHAnsi" w:eastAsia="Arial" w:hAnsiTheme="minorHAnsi" w:cstheme="minorHAnsi"/>
          <w:lang w:val="en-US"/>
          <w14:ligatures w14:val="standardContextual"/>
        </w:rPr>
        <w:t>‘</w:t>
      </w:r>
      <w:r w:rsidRPr="009A64A2">
        <w:rPr>
          <w:rFonts w:asciiTheme="minorHAnsi" w:eastAsia="Arial" w:hAnsiTheme="minorHAnsi" w:cstheme="minorHAnsi"/>
          <w:lang w:val="en-US"/>
          <w14:ligatures w14:val="standardContextual"/>
        </w:rPr>
        <w:t>criminal</w:t>
      </w:r>
      <w:r w:rsidR="0064252F" w:rsidRPr="009A64A2">
        <w:rPr>
          <w:rFonts w:asciiTheme="minorHAnsi" w:eastAsia="Arial" w:hAnsiTheme="minorHAnsi" w:cstheme="minorHAnsi"/>
          <w:lang w:val="en-US"/>
          <w14:ligatures w14:val="standardContextual"/>
        </w:rPr>
        <w:t>’</w:t>
      </w:r>
      <w:r w:rsidRPr="009A64A2">
        <w:rPr>
          <w:rFonts w:asciiTheme="minorHAnsi" w:eastAsia="Arial" w:hAnsiTheme="minorHAnsi" w:cstheme="minorHAnsi"/>
          <w:lang w:val="en-US"/>
          <w14:ligatures w14:val="standardContextual"/>
        </w:rPr>
        <w:t xml:space="preserve"> cases, known as </w:t>
      </w:r>
      <w:proofErr w:type="spellStart"/>
      <w:r w:rsidRPr="009A64A2">
        <w:rPr>
          <w:rFonts w:asciiTheme="minorHAnsi" w:eastAsia="Arial" w:hAnsiTheme="minorHAnsi" w:cstheme="minorHAnsi"/>
          <w:i/>
          <w:iCs/>
          <w:lang w:val="en-US"/>
          <w14:ligatures w14:val="standardContextual"/>
        </w:rPr>
        <w:t>wê-te</w:t>
      </w:r>
      <w:proofErr w:type="spellEnd"/>
      <w:r w:rsidRPr="009A64A2">
        <w:rPr>
          <w:rFonts w:asciiTheme="minorHAnsi" w:eastAsia="Arial" w:hAnsiTheme="minorHAnsi" w:cstheme="minorHAnsi"/>
          <w:lang w:val="en-US"/>
          <w14:ligatures w14:val="standardContextual"/>
        </w:rPr>
        <w:t xml:space="preserve"> (serious cases)</w:t>
      </w:r>
      <w:r w:rsidRPr="009A64A2">
        <w:rPr>
          <w:rFonts w:asciiTheme="minorHAnsi" w:eastAsia="Arial" w:hAnsiTheme="minorHAnsi" w:cstheme="minorHAnsi"/>
          <w:vertAlign w:val="superscript"/>
          <w:lang w:val="en-US"/>
          <w14:ligatures w14:val="standardContextual"/>
        </w:rPr>
        <w:footnoteReference w:id="35"/>
      </w:r>
      <w:r w:rsidRPr="009A64A2">
        <w:rPr>
          <w:rFonts w:asciiTheme="minorHAnsi" w:eastAsia="Arial" w:hAnsiTheme="minorHAnsi" w:cstheme="minorHAnsi"/>
          <w:lang w:val="en-US"/>
          <w14:ligatures w14:val="standardContextual"/>
        </w:rPr>
        <w:t xml:space="preserve"> but that </w:t>
      </w:r>
      <w:r w:rsidR="00EC739E" w:rsidRPr="009A64A2">
        <w:rPr>
          <w:rFonts w:asciiTheme="minorHAnsi" w:eastAsia="Arial" w:hAnsiTheme="minorHAnsi" w:cstheme="minorHAnsi"/>
          <w:lang w:val="en-US"/>
          <w14:ligatures w14:val="standardContextual"/>
        </w:rPr>
        <w:t>“</w:t>
      </w:r>
      <w:r w:rsidRPr="009A64A2">
        <w:rPr>
          <w:rFonts w:asciiTheme="minorHAnsi" w:eastAsia="Arial" w:hAnsiTheme="minorHAnsi" w:cstheme="minorHAnsi"/>
          <w:lang w:val="en-US"/>
          <w14:ligatures w14:val="standardContextual"/>
        </w:rPr>
        <w:t xml:space="preserve">only sexual relations with an underage girl </w:t>
      </w:r>
      <w:r w:rsidR="00E562C7" w:rsidRPr="009A64A2">
        <w:rPr>
          <w:rFonts w:asciiTheme="minorHAnsi" w:eastAsia="Arial" w:hAnsiTheme="minorHAnsi" w:cstheme="minorHAnsi"/>
          <w:lang w:val="en-US"/>
          <w14:ligatures w14:val="standardContextual"/>
        </w:rPr>
        <w:t>[were]</w:t>
      </w:r>
      <w:r w:rsidRPr="009A64A2">
        <w:rPr>
          <w:rFonts w:asciiTheme="minorHAnsi" w:eastAsia="Arial" w:hAnsiTheme="minorHAnsi" w:cstheme="minorHAnsi"/>
          <w:lang w:val="en-US"/>
          <w14:ligatures w14:val="standardContextual"/>
        </w:rPr>
        <w:t xml:space="preserve"> considered rape</w:t>
      </w:r>
      <w:r w:rsidR="00EA5F48">
        <w:rPr>
          <w:rFonts w:asciiTheme="minorHAnsi" w:eastAsia="Arial" w:hAnsiTheme="minorHAnsi" w:cstheme="minorHAnsi"/>
          <w:lang w:val="en-US"/>
          <w14:ligatures w14:val="standardContextual"/>
        </w:rPr>
        <w:t>”</w:t>
      </w:r>
      <w:r w:rsidR="0089546A" w:rsidRPr="009A64A2">
        <w:rPr>
          <w:rFonts w:asciiTheme="minorHAnsi" w:eastAsia="Arial" w:hAnsiTheme="minorHAnsi" w:cstheme="minorHAnsi"/>
          <w:lang w:val="en-US"/>
          <w14:ligatures w14:val="standardContextual"/>
        </w:rPr>
        <w:t>.</w:t>
      </w:r>
      <w:r w:rsidRPr="009A64A2">
        <w:rPr>
          <w:rFonts w:asciiTheme="minorHAnsi" w:eastAsia="Arial" w:hAnsiTheme="minorHAnsi" w:cstheme="minorHAnsi"/>
          <w:vertAlign w:val="superscript"/>
          <w:lang w:val="en-US"/>
          <w14:ligatures w14:val="standardContextual"/>
        </w:rPr>
        <w:footnoteReference w:id="36"/>
      </w:r>
      <w:r w:rsidRPr="009A64A2">
        <w:rPr>
          <w:rFonts w:asciiTheme="minorHAnsi" w:eastAsia="Arial" w:hAnsiTheme="minorHAnsi" w:cstheme="minorHAnsi"/>
          <w:lang w:val="en-US"/>
          <w14:ligatures w14:val="standardContextual"/>
        </w:rPr>
        <w:t xml:space="preserve"> Moreover, rape was only punishable by a fine </w:t>
      </w:r>
      <w:r w:rsidR="0079419E">
        <w:rPr>
          <w:rFonts w:asciiTheme="minorHAnsi" w:eastAsia="Arial" w:hAnsiTheme="minorHAnsi" w:cstheme="minorHAnsi"/>
          <w:lang w:val="en-US"/>
          <w14:ligatures w14:val="standardContextual"/>
        </w:rPr>
        <w:t xml:space="preserve">requiring payment </w:t>
      </w:r>
      <w:r w:rsidRPr="009A64A2">
        <w:rPr>
          <w:rFonts w:asciiTheme="minorHAnsi" w:eastAsia="Arial" w:hAnsiTheme="minorHAnsi" w:cstheme="minorHAnsi"/>
          <w:lang w:val="en-US"/>
          <w14:ligatures w14:val="standardContextual"/>
        </w:rPr>
        <w:t xml:space="preserve">ranging from a goat to an ox. </w:t>
      </w:r>
      <w:r w:rsidRPr="009A64A2">
        <w:rPr>
          <w:rFonts w:asciiTheme="minorHAnsi" w:eastAsia="Arial" w:hAnsiTheme="minorHAnsi" w:cstheme="minorHAnsi"/>
          <w:lang w:val="en"/>
          <w14:ligatures w14:val="standardContextual"/>
        </w:rPr>
        <w:t>In the event of aggravating</w:t>
      </w:r>
      <w:r w:rsidR="00EC739E" w:rsidRPr="009A64A2">
        <w:rPr>
          <w:rFonts w:asciiTheme="minorHAnsi" w:eastAsia="Arial" w:hAnsiTheme="minorHAnsi" w:cstheme="minorHAnsi"/>
          <w:lang w:val="en"/>
          <w14:ligatures w14:val="standardContextual"/>
        </w:rPr>
        <w:t xml:space="preserve"> </w:t>
      </w:r>
      <w:r w:rsidRPr="009A64A2">
        <w:rPr>
          <w:rFonts w:asciiTheme="minorHAnsi" w:eastAsia="Arial" w:hAnsiTheme="minorHAnsi" w:cstheme="minorHAnsi"/>
          <w:lang w:val="en"/>
          <w14:ligatures w14:val="standardContextual"/>
        </w:rPr>
        <w:t xml:space="preserve">circumstances, such as the death of the victim, the offender's </w:t>
      </w:r>
      <w:r w:rsidR="000979D8" w:rsidRPr="009A64A2">
        <w:rPr>
          <w:rFonts w:asciiTheme="minorHAnsi" w:eastAsia="Arial" w:hAnsiTheme="minorHAnsi" w:cstheme="minorHAnsi"/>
          <w:lang w:val="en"/>
          <w14:ligatures w14:val="standardContextual"/>
        </w:rPr>
        <w:t xml:space="preserve">kin </w:t>
      </w:r>
      <w:r w:rsidR="00F67757" w:rsidRPr="009A64A2">
        <w:rPr>
          <w:rFonts w:asciiTheme="minorHAnsi" w:eastAsia="Arial" w:hAnsiTheme="minorHAnsi" w:cstheme="minorHAnsi"/>
          <w:lang w:val="en"/>
          <w14:ligatures w14:val="standardContextual"/>
        </w:rPr>
        <w:t>were</w:t>
      </w:r>
      <w:r w:rsidRPr="009A64A2">
        <w:rPr>
          <w:rFonts w:asciiTheme="minorHAnsi" w:eastAsia="Arial" w:hAnsiTheme="minorHAnsi" w:cstheme="minorHAnsi"/>
          <w:lang w:val="en"/>
          <w14:ligatures w14:val="standardContextual"/>
        </w:rPr>
        <w:t xml:space="preserve"> obliged to replace the victim by paying the </w:t>
      </w:r>
      <w:r w:rsidR="000979D8" w:rsidRPr="009A64A2">
        <w:rPr>
          <w:rFonts w:asciiTheme="minorHAnsi" w:eastAsia="Arial" w:hAnsiTheme="minorHAnsi" w:cstheme="minorHAnsi"/>
          <w:lang w:val="en"/>
          <w14:ligatures w14:val="standardContextual"/>
        </w:rPr>
        <w:t>‘</w:t>
      </w:r>
      <w:r w:rsidRPr="009A64A2">
        <w:rPr>
          <w:rFonts w:asciiTheme="minorHAnsi" w:eastAsia="Arial" w:hAnsiTheme="minorHAnsi" w:cstheme="minorHAnsi"/>
          <w:lang w:val="en"/>
          <w14:ligatures w14:val="standardContextual"/>
        </w:rPr>
        <w:t>blood price</w:t>
      </w:r>
      <w:r w:rsidR="000979D8" w:rsidRPr="009A64A2">
        <w:rPr>
          <w:rFonts w:asciiTheme="minorHAnsi" w:eastAsia="Arial" w:hAnsiTheme="minorHAnsi" w:cstheme="minorHAnsi"/>
          <w:lang w:val="en"/>
          <w14:ligatures w14:val="standardContextual"/>
        </w:rPr>
        <w:t>’</w:t>
      </w:r>
      <w:r w:rsidRPr="009A64A2">
        <w:rPr>
          <w:rFonts w:asciiTheme="minorHAnsi" w:eastAsia="Arial" w:hAnsiTheme="minorHAnsi" w:cstheme="minorHAnsi"/>
          <w:lang w:val="en"/>
          <w14:ligatures w14:val="standardContextual"/>
        </w:rPr>
        <w:t>, which in traditional society was double the dowry that the parents would have received for the daughter if she were alive.</w:t>
      </w:r>
      <w:r w:rsidR="00285278" w:rsidRPr="009A64A2">
        <w:rPr>
          <w:rFonts w:asciiTheme="minorHAnsi" w:eastAsia="Arial" w:hAnsiTheme="minorHAnsi" w:cstheme="minorHAnsi"/>
          <w:lang w:val="en"/>
          <w14:ligatures w14:val="standardContextual"/>
        </w:rPr>
        <w:t xml:space="preserve"> </w:t>
      </w:r>
      <w:r w:rsidRPr="009A64A2">
        <w:rPr>
          <w:rFonts w:asciiTheme="minorHAnsi" w:eastAsia="Arial" w:hAnsiTheme="minorHAnsi" w:cstheme="minorHAnsi"/>
          <w:lang w:val="en-US"/>
          <w14:ligatures w14:val="standardContextual"/>
        </w:rPr>
        <w:t xml:space="preserve">The payment of blood money reflects the seriousness with which rape was treated in the event of the </w:t>
      </w:r>
      <w:r w:rsidR="00285278" w:rsidRPr="009A64A2">
        <w:rPr>
          <w:rFonts w:asciiTheme="minorHAnsi" w:eastAsia="Arial" w:hAnsiTheme="minorHAnsi" w:cstheme="minorHAnsi"/>
          <w:lang w:val="en-US"/>
          <w14:ligatures w14:val="standardContextual"/>
        </w:rPr>
        <w:t>death</w:t>
      </w:r>
      <w:r w:rsidRPr="009A64A2">
        <w:rPr>
          <w:rFonts w:asciiTheme="minorHAnsi" w:eastAsia="Arial" w:hAnsiTheme="minorHAnsi" w:cstheme="minorHAnsi"/>
          <w:lang w:val="en-US"/>
          <w14:ligatures w14:val="standardContextual"/>
        </w:rPr>
        <w:t xml:space="preserve"> of the victim</w:t>
      </w:r>
      <w:r w:rsidR="00047F43" w:rsidRPr="009A64A2">
        <w:rPr>
          <w:rFonts w:asciiTheme="minorHAnsi" w:eastAsia="Arial" w:hAnsiTheme="minorHAnsi" w:cstheme="minorHAnsi"/>
          <w:lang w:val="en-US"/>
          <w14:ligatures w14:val="standardContextual"/>
        </w:rPr>
        <w:t>. Penalties for recognized rapes were therefore designed to replace ‘stolen property’</w:t>
      </w:r>
      <w:r w:rsidR="00A077A1" w:rsidRPr="009A64A2">
        <w:rPr>
          <w:rFonts w:asciiTheme="minorHAnsi" w:eastAsia="Arial" w:hAnsiTheme="minorHAnsi" w:cstheme="minorHAnsi"/>
          <w:lang w:val="en-US"/>
          <w14:ligatures w14:val="standardContextual"/>
        </w:rPr>
        <w:t xml:space="preserve">. </w:t>
      </w:r>
      <w:r w:rsidRPr="009A64A2">
        <w:rPr>
          <w:rFonts w:asciiTheme="minorHAnsi" w:eastAsia="Arial" w:hAnsiTheme="minorHAnsi" w:cstheme="minorHAnsi"/>
          <w:lang w:val="en-US"/>
          <w14:ligatures w14:val="standardContextual"/>
        </w:rPr>
        <w:t>Researchers agree that equating rape with theft stems from the male ownership of women.</w:t>
      </w:r>
      <w:r w:rsidRPr="009A64A2">
        <w:rPr>
          <w:rFonts w:asciiTheme="minorHAnsi" w:eastAsia="Arial" w:hAnsiTheme="minorHAnsi" w:cstheme="minorHAnsi"/>
          <w:vertAlign w:val="superscript"/>
          <w:lang w:val="en-US"/>
          <w14:ligatures w14:val="standardContextual"/>
        </w:rPr>
        <w:footnoteReference w:id="37"/>
      </w:r>
      <w:r w:rsidRPr="009A64A2">
        <w:rPr>
          <w:rFonts w:asciiTheme="minorHAnsi" w:eastAsia="Arial" w:hAnsiTheme="minorHAnsi" w:cstheme="minorHAnsi"/>
          <w:lang w:val="en-US"/>
          <w14:ligatures w14:val="standardContextual"/>
        </w:rPr>
        <w:t xml:space="preserve"> </w:t>
      </w:r>
    </w:p>
    <w:p w14:paraId="18AB7D65" w14:textId="77777777" w:rsidR="002B7E94" w:rsidRPr="009A64A2" w:rsidRDefault="002B7E94" w:rsidP="00C34DB4">
      <w:pPr>
        <w:jc w:val="both"/>
        <w:rPr>
          <w:rFonts w:asciiTheme="minorHAnsi" w:eastAsia="Arial" w:hAnsiTheme="minorHAnsi" w:cstheme="minorHAnsi"/>
          <w:lang w:val="en-US"/>
          <w14:ligatures w14:val="standardContextual"/>
        </w:rPr>
      </w:pPr>
    </w:p>
    <w:p w14:paraId="0A5CB09E" w14:textId="0281D340" w:rsidR="00FB13B5" w:rsidRPr="009A64A2" w:rsidRDefault="00FB13B5" w:rsidP="00FD7F89">
      <w:pPr>
        <w:pStyle w:val="Heading3"/>
      </w:pPr>
      <w:r w:rsidRPr="009A64A2">
        <w:t xml:space="preserve">Socio-legal status of Ivorian women between </w:t>
      </w:r>
      <w:r w:rsidR="0064081F" w:rsidRPr="009A64A2">
        <w:t xml:space="preserve">Independence </w:t>
      </w:r>
      <w:r w:rsidRPr="009A64A2">
        <w:t xml:space="preserve">and </w:t>
      </w:r>
      <w:r w:rsidR="0064081F" w:rsidRPr="009A64A2">
        <w:t xml:space="preserve">the </w:t>
      </w:r>
      <w:r w:rsidR="00380E05" w:rsidRPr="009A64A2">
        <w:t xml:space="preserve">1981 </w:t>
      </w:r>
      <w:r w:rsidR="0064081F" w:rsidRPr="009A64A2">
        <w:t>Penal Code</w:t>
      </w:r>
    </w:p>
    <w:p w14:paraId="350E786A" w14:textId="77777777" w:rsidR="002B7E94" w:rsidRDefault="002B7E94" w:rsidP="00C34DB4">
      <w:pPr>
        <w:jc w:val="both"/>
        <w:rPr>
          <w:rFonts w:asciiTheme="minorHAnsi" w:eastAsia="Arial" w:hAnsiTheme="minorHAnsi" w:cstheme="minorHAnsi"/>
          <w:lang w:val="en-US"/>
          <w14:ligatures w14:val="standardContextual"/>
        </w:rPr>
      </w:pPr>
    </w:p>
    <w:p w14:paraId="20F04A22" w14:textId="5FD6940A" w:rsidR="00F86A9C" w:rsidRPr="009A64A2" w:rsidRDefault="00FB13B5" w:rsidP="00C34DB4">
      <w:pPr>
        <w:jc w:val="both"/>
        <w:rPr>
          <w:rFonts w:asciiTheme="minorHAnsi" w:eastAsia="Arial" w:hAnsiTheme="minorHAnsi" w:cstheme="minorHAnsi"/>
          <w:lang w:val="en-US"/>
          <w14:ligatures w14:val="standardContextual"/>
        </w:rPr>
      </w:pPr>
      <w:r w:rsidRPr="009A64A2">
        <w:rPr>
          <w:rFonts w:asciiTheme="minorHAnsi" w:eastAsia="Arial" w:hAnsiTheme="minorHAnsi" w:cstheme="minorHAnsi"/>
          <w:lang w:val="en-US"/>
          <w14:ligatures w14:val="standardContextual"/>
        </w:rPr>
        <w:t xml:space="preserve">The criminalization of rape </w:t>
      </w:r>
      <w:r w:rsidR="00124CA8" w:rsidRPr="009A64A2">
        <w:rPr>
          <w:rFonts w:asciiTheme="minorHAnsi" w:eastAsia="Arial" w:hAnsiTheme="minorHAnsi" w:cstheme="minorHAnsi"/>
          <w:lang w:val="en-US"/>
          <w14:ligatures w14:val="standardContextual"/>
        </w:rPr>
        <w:t xml:space="preserve">in </w:t>
      </w:r>
      <w:r w:rsidR="00477997" w:rsidRPr="00477997">
        <w:rPr>
          <w:rFonts w:asciiTheme="minorHAnsi" w:eastAsia="Arial" w:hAnsiTheme="minorHAnsi" w:cstheme="minorHAnsi"/>
          <w:lang w:val="en-GB"/>
          <w14:ligatures w14:val="standardContextual"/>
        </w:rPr>
        <w:t>Côte d'Ivoire</w:t>
      </w:r>
      <w:r w:rsidR="00894D3E" w:rsidRPr="009A64A2">
        <w:rPr>
          <w:rFonts w:asciiTheme="minorHAnsi" w:eastAsia="Arial" w:hAnsiTheme="minorHAnsi" w:cstheme="minorHAnsi"/>
          <w:lang w:val="en-US"/>
          <w14:ligatures w14:val="standardContextual"/>
        </w:rPr>
        <w:t xml:space="preserve"> </w:t>
      </w:r>
      <w:r w:rsidRPr="009A64A2">
        <w:rPr>
          <w:rFonts w:asciiTheme="minorHAnsi" w:eastAsia="Arial" w:hAnsiTheme="minorHAnsi" w:cstheme="minorHAnsi"/>
          <w:lang w:val="en-US"/>
          <w14:ligatures w14:val="standardContextual"/>
        </w:rPr>
        <w:t>emerged in an antinomic socio-political context</w:t>
      </w:r>
      <w:r w:rsidR="007466FA">
        <w:rPr>
          <w:rFonts w:asciiTheme="minorHAnsi" w:eastAsia="Arial" w:hAnsiTheme="minorHAnsi" w:cstheme="minorHAnsi"/>
          <w:lang w:val="en-US"/>
          <w14:ligatures w14:val="standardContextual"/>
        </w:rPr>
        <w:t>:</w:t>
      </w:r>
      <w:r w:rsidR="00420B4A" w:rsidRPr="009A64A2">
        <w:rPr>
          <w:rFonts w:asciiTheme="minorHAnsi" w:eastAsia="Arial" w:hAnsiTheme="minorHAnsi" w:cstheme="minorHAnsi"/>
          <w:lang w:val="en-US"/>
          <w14:ligatures w14:val="standardContextual"/>
        </w:rPr>
        <w:t xml:space="preserve"> </w:t>
      </w:r>
      <w:r w:rsidR="007466FA">
        <w:rPr>
          <w:rFonts w:asciiTheme="minorHAnsi" w:eastAsia="Arial" w:hAnsiTheme="minorHAnsi" w:cstheme="minorHAnsi"/>
          <w:lang w:val="en-US"/>
          <w14:ligatures w14:val="standardContextual"/>
        </w:rPr>
        <w:t>o</w:t>
      </w:r>
      <w:r w:rsidR="00420B4A" w:rsidRPr="009A64A2">
        <w:rPr>
          <w:rFonts w:asciiTheme="minorHAnsi" w:eastAsia="Arial" w:hAnsiTheme="minorHAnsi" w:cstheme="minorHAnsi"/>
          <w:lang w:val="en-US"/>
          <w14:ligatures w14:val="standardContextual"/>
        </w:rPr>
        <w:t>n the one hand,</w:t>
      </w:r>
      <w:r w:rsidRPr="009A64A2">
        <w:rPr>
          <w:rFonts w:asciiTheme="minorHAnsi" w:eastAsia="Arial" w:hAnsiTheme="minorHAnsi" w:cstheme="minorHAnsi"/>
          <w:lang w:val="en-US"/>
          <w14:ligatures w14:val="standardContextual"/>
        </w:rPr>
        <w:t xml:space="preserve"> an international political context marked by the fight to end discrimination against women;</w:t>
      </w:r>
      <w:r w:rsidRPr="009A64A2">
        <w:rPr>
          <w:rFonts w:asciiTheme="minorHAnsi" w:eastAsia="Arial" w:hAnsiTheme="minorHAnsi" w:cstheme="minorHAnsi"/>
          <w:vertAlign w:val="superscript"/>
          <w:lang w:val="en-US"/>
          <w14:ligatures w14:val="standardContextual"/>
        </w:rPr>
        <w:footnoteReference w:id="38"/>
      </w:r>
      <w:r w:rsidRPr="009A64A2">
        <w:rPr>
          <w:rFonts w:asciiTheme="minorHAnsi" w:eastAsia="Arial" w:hAnsiTheme="minorHAnsi" w:cstheme="minorHAnsi"/>
          <w:lang w:val="en-US"/>
          <w14:ligatures w14:val="standardContextual"/>
        </w:rPr>
        <w:t xml:space="preserve"> </w:t>
      </w:r>
      <w:r w:rsidR="001E7233" w:rsidRPr="009A64A2">
        <w:rPr>
          <w:rFonts w:asciiTheme="minorHAnsi" w:eastAsia="Arial" w:hAnsiTheme="minorHAnsi" w:cstheme="minorHAnsi"/>
          <w:lang w:val="en-US"/>
          <w14:ligatures w14:val="standardContextual"/>
        </w:rPr>
        <w:t>on the other,</w:t>
      </w:r>
      <w:r w:rsidRPr="009A64A2">
        <w:rPr>
          <w:rFonts w:asciiTheme="minorHAnsi" w:eastAsia="Arial" w:hAnsiTheme="minorHAnsi" w:cstheme="minorHAnsi"/>
          <w:lang w:val="en-US"/>
          <w14:ligatures w14:val="standardContextual"/>
        </w:rPr>
        <w:t xml:space="preserve"> a local context marked by a socio-legal status that infantilized women, in the image of the Napoleonic Code in France and </w:t>
      </w:r>
      <w:r w:rsidR="000E580E" w:rsidRPr="009A64A2">
        <w:rPr>
          <w:rFonts w:asciiTheme="minorHAnsi" w:eastAsia="Arial" w:hAnsiTheme="minorHAnsi" w:cstheme="minorHAnsi"/>
          <w:lang w:val="en-US"/>
          <w14:ligatures w14:val="standardContextual"/>
        </w:rPr>
        <w:t>as reflected</w:t>
      </w:r>
      <w:r w:rsidRPr="009A64A2">
        <w:rPr>
          <w:rFonts w:asciiTheme="minorHAnsi" w:eastAsia="Arial" w:hAnsiTheme="minorHAnsi" w:cstheme="minorHAnsi"/>
          <w:lang w:val="en-US"/>
          <w14:ligatures w14:val="standardContextual"/>
        </w:rPr>
        <w:t xml:space="preserve"> </w:t>
      </w:r>
      <w:r w:rsidR="00E9095E">
        <w:rPr>
          <w:rFonts w:asciiTheme="minorHAnsi" w:eastAsia="Arial" w:hAnsiTheme="minorHAnsi" w:cstheme="minorHAnsi"/>
          <w:lang w:val="en-US"/>
          <w14:ligatures w14:val="standardContextual"/>
        </w:rPr>
        <w:t xml:space="preserve">in </w:t>
      </w:r>
      <w:r w:rsidRPr="009A64A2">
        <w:rPr>
          <w:rFonts w:asciiTheme="minorHAnsi" w:eastAsia="Arial" w:hAnsiTheme="minorHAnsi" w:cstheme="minorHAnsi"/>
          <w:lang w:val="en-US"/>
          <w14:ligatures w14:val="standardContextual"/>
        </w:rPr>
        <w:t>jurisdictions around the world.</w:t>
      </w:r>
      <w:r w:rsidRPr="009A64A2">
        <w:rPr>
          <w:rFonts w:asciiTheme="minorHAnsi" w:eastAsia="Arial" w:hAnsiTheme="minorHAnsi" w:cstheme="minorHAnsi"/>
          <w:vertAlign w:val="superscript"/>
          <w:lang w:val="en-US"/>
          <w14:ligatures w14:val="standardContextual"/>
        </w:rPr>
        <w:footnoteReference w:id="39"/>
      </w:r>
      <w:r w:rsidRPr="009A64A2">
        <w:rPr>
          <w:rFonts w:asciiTheme="minorHAnsi" w:eastAsia="Arial" w:hAnsiTheme="minorHAnsi" w:cstheme="minorHAnsi"/>
          <w:lang w:val="en-US"/>
          <w14:ligatures w14:val="standardContextual"/>
        </w:rPr>
        <w:t xml:space="preserve"> The</w:t>
      </w:r>
      <w:r w:rsidR="00894D3E" w:rsidRPr="009A64A2">
        <w:rPr>
          <w:rFonts w:asciiTheme="minorHAnsi" w:eastAsia="Arial" w:hAnsiTheme="minorHAnsi" w:cstheme="minorHAnsi"/>
          <w:lang w:val="en-US"/>
          <w14:ligatures w14:val="standardContextual"/>
        </w:rPr>
        <w:t xml:space="preserve"> Ivorian</w:t>
      </w:r>
      <w:r w:rsidRPr="009A64A2">
        <w:rPr>
          <w:rFonts w:asciiTheme="minorHAnsi" w:eastAsia="Arial" w:hAnsiTheme="minorHAnsi" w:cstheme="minorHAnsi"/>
          <w:lang w:val="en-US"/>
          <w14:ligatures w14:val="standardContextual"/>
        </w:rPr>
        <w:t xml:space="preserve"> Civil Code</w:t>
      </w:r>
      <w:r w:rsidR="002065D9" w:rsidRPr="009A64A2">
        <w:rPr>
          <w:rFonts w:asciiTheme="minorHAnsi" w:eastAsia="Arial" w:hAnsiTheme="minorHAnsi" w:cstheme="minorHAnsi"/>
          <w:lang w:val="en-US"/>
          <w14:ligatures w14:val="standardContextual"/>
        </w:rPr>
        <w:t xml:space="preserve">, introduced </w:t>
      </w:r>
      <w:r w:rsidR="00EA28E1" w:rsidRPr="009A64A2">
        <w:rPr>
          <w:rFonts w:asciiTheme="minorHAnsi" w:eastAsia="Arial" w:hAnsiTheme="minorHAnsi" w:cstheme="minorHAnsi"/>
          <w:lang w:val="en-US"/>
          <w14:ligatures w14:val="standardContextual"/>
        </w:rPr>
        <w:t>on</w:t>
      </w:r>
      <w:r w:rsidRPr="009A64A2">
        <w:rPr>
          <w:rFonts w:asciiTheme="minorHAnsi" w:eastAsia="Arial" w:hAnsiTheme="minorHAnsi" w:cstheme="minorHAnsi"/>
          <w:lang w:val="en-US"/>
          <w14:ligatures w14:val="standardContextual"/>
        </w:rPr>
        <w:t xml:space="preserve"> 7 October 1964, was in force at the time rape was criminalized in 1981</w:t>
      </w:r>
      <w:r w:rsidR="00EA28E1" w:rsidRPr="009A64A2">
        <w:rPr>
          <w:rFonts w:asciiTheme="minorHAnsi" w:eastAsia="Arial" w:hAnsiTheme="minorHAnsi" w:cstheme="minorHAnsi"/>
          <w:lang w:val="en-US"/>
          <w14:ligatures w14:val="standardContextual"/>
        </w:rPr>
        <w:t xml:space="preserve">. Of note is that the Civil Code </w:t>
      </w:r>
      <w:r w:rsidRPr="009A64A2">
        <w:rPr>
          <w:rFonts w:asciiTheme="minorHAnsi" w:eastAsia="Arial" w:hAnsiTheme="minorHAnsi" w:cstheme="minorHAnsi"/>
          <w:lang w:val="en-US"/>
          <w14:ligatures w14:val="standardContextual"/>
        </w:rPr>
        <w:t xml:space="preserve">did not </w:t>
      </w:r>
      <w:proofErr w:type="gramStart"/>
      <w:r w:rsidRPr="009A64A2">
        <w:rPr>
          <w:rFonts w:asciiTheme="minorHAnsi" w:eastAsia="Arial" w:hAnsiTheme="minorHAnsi" w:cstheme="minorHAnsi"/>
          <w:lang w:val="en-US"/>
          <w14:ligatures w14:val="standardContextual"/>
        </w:rPr>
        <w:t>provide</w:t>
      </w:r>
      <w:r w:rsidR="00D348F5">
        <w:rPr>
          <w:rFonts w:asciiTheme="minorHAnsi" w:eastAsia="Arial" w:hAnsiTheme="minorHAnsi" w:cstheme="minorHAnsi"/>
          <w:lang w:val="en-US"/>
          <w14:ligatures w14:val="standardContextual"/>
        </w:rPr>
        <w:t xml:space="preserve"> </w:t>
      </w:r>
      <w:r w:rsidRPr="009A64A2">
        <w:rPr>
          <w:rFonts w:asciiTheme="minorHAnsi" w:eastAsia="Arial" w:hAnsiTheme="minorHAnsi" w:cstheme="minorHAnsi"/>
          <w:lang w:val="en-US"/>
          <w14:ligatures w14:val="standardContextual"/>
        </w:rPr>
        <w:t>for</w:t>
      </w:r>
      <w:proofErr w:type="gramEnd"/>
      <w:r w:rsidRPr="009A64A2">
        <w:rPr>
          <w:rFonts w:asciiTheme="minorHAnsi" w:eastAsia="Arial" w:hAnsiTheme="minorHAnsi" w:cstheme="minorHAnsi"/>
          <w:lang w:val="en-US"/>
          <w14:ligatures w14:val="standardContextual"/>
        </w:rPr>
        <w:t xml:space="preserve"> gender equality</w:t>
      </w:r>
      <w:r w:rsidR="005764B0" w:rsidRPr="009A64A2">
        <w:rPr>
          <w:rFonts w:asciiTheme="minorHAnsi" w:eastAsia="Arial" w:hAnsiTheme="minorHAnsi" w:cstheme="minorHAnsi"/>
          <w:lang w:val="en-US"/>
          <w14:ligatures w14:val="standardContextual"/>
        </w:rPr>
        <w:t xml:space="preserve">. </w:t>
      </w:r>
      <w:r w:rsidR="00246444" w:rsidRPr="009A64A2">
        <w:rPr>
          <w:rFonts w:asciiTheme="minorHAnsi" w:eastAsia="Arial" w:hAnsiTheme="minorHAnsi" w:cstheme="minorHAnsi"/>
          <w:lang w:val="en-US"/>
          <w14:ligatures w14:val="standardContextual"/>
        </w:rPr>
        <w:t>Several</w:t>
      </w:r>
      <w:r w:rsidRPr="009A64A2">
        <w:rPr>
          <w:rFonts w:asciiTheme="minorHAnsi" w:eastAsia="Arial" w:hAnsiTheme="minorHAnsi" w:cstheme="minorHAnsi"/>
          <w:lang w:val="en-US"/>
          <w14:ligatures w14:val="standardContextual"/>
        </w:rPr>
        <w:t xml:space="preserve"> Articles in the Code detail that women were under the guardianship of their husbands, despite the principle of equality before the law </w:t>
      </w:r>
      <w:r w:rsidR="00246444" w:rsidRPr="009A64A2">
        <w:rPr>
          <w:rFonts w:asciiTheme="minorHAnsi" w:eastAsia="Arial" w:hAnsiTheme="minorHAnsi" w:cstheme="minorHAnsi"/>
          <w:lang w:val="en-US"/>
          <w14:ligatures w14:val="standardContextual"/>
        </w:rPr>
        <w:t xml:space="preserve">being </w:t>
      </w:r>
      <w:r w:rsidRPr="009A64A2">
        <w:rPr>
          <w:rFonts w:asciiTheme="minorHAnsi" w:eastAsia="Arial" w:hAnsiTheme="minorHAnsi" w:cstheme="minorHAnsi"/>
          <w:lang w:val="en-US"/>
          <w14:ligatures w14:val="standardContextual"/>
        </w:rPr>
        <w:t xml:space="preserve">proclaimed by the </w:t>
      </w:r>
      <w:r w:rsidR="00246444" w:rsidRPr="009A64A2">
        <w:rPr>
          <w:rFonts w:asciiTheme="minorHAnsi" w:eastAsia="Arial" w:hAnsiTheme="minorHAnsi" w:cstheme="minorHAnsi"/>
          <w:lang w:val="en-US"/>
          <w14:ligatures w14:val="standardContextual"/>
        </w:rPr>
        <w:t xml:space="preserve">Ivorian </w:t>
      </w:r>
      <w:r w:rsidRPr="009A64A2">
        <w:rPr>
          <w:rFonts w:asciiTheme="minorHAnsi" w:eastAsia="Arial" w:hAnsiTheme="minorHAnsi" w:cstheme="minorHAnsi"/>
          <w:lang w:val="en-US"/>
          <w14:ligatures w14:val="standardContextual"/>
        </w:rPr>
        <w:t>Constitution of 3 November 1960</w:t>
      </w:r>
      <w:r w:rsidR="00CB210F" w:rsidRPr="009A64A2">
        <w:rPr>
          <w:rFonts w:asciiTheme="minorHAnsi" w:eastAsia="Arial" w:hAnsiTheme="minorHAnsi" w:cstheme="minorHAnsi"/>
          <w:lang w:val="en-US"/>
          <w14:ligatures w14:val="standardContextual"/>
        </w:rPr>
        <w:t xml:space="preserve">, adopted on </w:t>
      </w:r>
      <w:r w:rsidR="00480183">
        <w:rPr>
          <w:rFonts w:asciiTheme="minorHAnsi" w:eastAsia="Arial" w:hAnsiTheme="minorHAnsi" w:cstheme="minorHAnsi"/>
          <w:lang w:val="en-US"/>
          <w14:ligatures w14:val="standardContextual"/>
        </w:rPr>
        <w:t>I</w:t>
      </w:r>
      <w:r w:rsidR="00CB210F" w:rsidRPr="009A64A2">
        <w:rPr>
          <w:rFonts w:asciiTheme="minorHAnsi" w:eastAsia="Arial" w:hAnsiTheme="minorHAnsi" w:cstheme="minorHAnsi"/>
          <w:lang w:val="en-US"/>
          <w14:ligatures w14:val="standardContextual"/>
        </w:rPr>
        <w:t>ndependence</w:t>
      </w:r>
      <w:r w:rsidRPr="009A64A2">
        <w:rPr>
          <w:rFonts w:asciiTheme="minorHAnsi" w:eastAsia="Arial" w:hAnsiTheme="minorHAnsi" w:cstheme="minorHAnsi"/>
          <w:lang w:val="en-US"/>
          <w14:ligatures w14:val="standardContextual"/>
        </w:rPr>
        <w:t xml:space="preserve">. For example, Article 58 provided </w:t>
      </w:r>
      <w:r w:rsidR="00CB210F" w:rsidRPr="009A64A2">
        <w:rPr>
          <w:rFonts w:asciiTheme="minorHAnsi" w:eastAsia="Arial" w:hAnsiTheme="minorHAnsi" w:cstheme="minorHAnsi"/>
          <w:lang w:val="en-US"/>
          <w14:ligatures w14:val="standardContextual"/>
        </w:rPr>
        <w:t>that</w:t>
      </w:r>
      <w:r w:rsidR="001C5B36" w:rsidRPr="009A64A2">
        <w:rPr>
          <w:rFonts w:asciiTheme="minorHAnsi" w:eastAsia="Arial" w:hAnsiTheme="minorHAnsi" w:cstheme="minorHAnsi"/>
          <w:lang w:val="en-US"/>
          <w14:ligatures w14:val="standardContextual"/>
        </w:rPr>
        <w:t>,</w:t>
      </w:r>
      <w:r w:rsidR="00CB210F" w:rsidRPr="009A64A2">
        <w:rPr>
          <w:rFonts w:asciiTheme="minorHAnsi" w:eastAsia="Arial" w:hAnsiTheme="minorHAnsi" w:cstheme="minorHAnsi"/>
          <w:lang w:val="en-US"/>
          <w14:ligatures w14:val="standardContextual"/>
        </w:rPr>
        <w:t xml:space="preserve"> </w:t>
      </w:r>
      <w:r w:rsidR="00D348F5">
        <w:rPr>
          <w:rFonts w:asciiTheme="minorHAnsi" w:eastAsia="Arial" w:hAnsiTheme="minorHAnsi" w:cstheme="minorHAnsi"/>
          <w:lang w:val="en-US"/>
          <w14:ligatures w14:val="standardContextual"/>
        </w:rPr>
        <w:t>“</w:t>
      </w:r>
      <w:r w:rsidRPr="009A64A2">
        <w:rPr>
          <w:rFonts w:asciiTheme="minorHAnsi" w:eastAsia="Arial" w:hAnsiTheme="minorHAnsi" w:cstheme="minorHAnsi"/>
          <w:lang w:val="en-US"/>
          <w14:ligatures w14:val="standardContextual"/>
        </w:rPr>
        <w:t>The husband is the head of the family. He exercises this function in the common interest of the household and the children.</w:t>
      </w:r>
      <w:r w:rsidR="00D348F5">
        <w:rPr>
          <w:rFonts w:asciiTheme="minorHAnsi" w:eastAsia="Arial" w:hAnsiTheme="minorHAnsi" w:cstheme="minorHAnsi"/>
          <w:lang w:val="en-US"/>
          <w14:ligatures w14:val="standardContextual"/>
        </w:rPr>
        <w:t>”</w:t>
      </w:r>
      <w:r w:rsidRPr="009A64A2">
        <w:rPr>
          <w:rFonts w:asciiTheme="minorHAnsi" w:eastAsia="Arial" w:hAnsiTheme="minorHAnsi" w:cstheme="minorHAnsi"/>
          <w:lang w:val="en-US"/>
          <w14:ligatures w14:val="standardContextual"/>
        </w:rPr>
        <w:t xml:space="preserve"> </w:t>
      </w:r>
      <w:r w:rsidR="00F42B90" w:rsidRPr="009A64A2">
        <w:rPr>
          <w:rFonts w:asciiTheme="minorHAnsi" w:eastAsia="Arial" w:hAnsiTheme="minorHAnsi" w:cstheme="minorHAnsi"/>
          <w:lang w:val="en-US"/>
          <w14:ligatures w14:val="standardContextual"/>
        </w:rPr>
        <w:t xml:space="preserve">A husband’s obligation to provide for his family could be suspended if the wife </w:t>
      </w:r>
      <w:r w:rsidRPr="009A64A2">
        <w:rPr>
          <w:rFonts w:asciiTheme="minorHAnsi" w:eastAsia="Arial" w:hAnsiTheme="minorHAnsi" w:cstheme="minorHAnsi"/>
          <w:lang w:val="en-US"/>
          <w14:ligatures w14:val="standardContextual"/>
        </w:rPr>
        <w:t xml:space="preserve">abandoned the marital home without </w:t>
      </w:r>
      <w:r w:rsidR="00D348F5">
        <w:rPr>
          <w:rFonts w:asciiTheme="minorHAnsi" w:eastAsia="Arial" w:hAnsiTheme="minorHAnsi" w:cstheme="minorHAnsi"/>
          <w:lang w:val="en-US"/>
          <w14:ligatures w14:val="standardContextual"/>
        </w:rPr>
        <w:t>“</w:t>
      </w:r>
      <w:r w:rsidRPr="009A64A2">
        <w:rPr>
          <w:rFonts w:asciiTheme="minorHAnsi" w:eastAsia="Arial" w:hAnsiTheme="minorHAnsi" w:cstheme="minorHAnsi"/>
          <w:lang w:val="en-US"/>
          <w14:ligatures w14:val="standardContextual"/>
        </w:rPr>
        <w:t xml:space="preserve">just </w:t>
      </w:r>
      <w:r w:rsidR="00835D55" w:rsidRPr="009A64A2">
        <w:rPr>
          <w:rFonts w:asciiTheme="minorHAnsi" w:eastAsia="Arial" w:hAnsiTheme="minorHAnsi" w:cstheme="minorHAnsi"/>
          <w:lang w:val="en-US"/>
          <w14:ligatures w14:val="standardContextual"/>
        </w:rPr>
        <w:t>cause</w:t>
      </w:r>
      <w:r w:rsidR="00D348F5">
        <w:rPr>
          <w:rFonts w:asciiTheme="minorHAnsi" w:eastAsia="Arial" w:hAnsiTheme="minorHAnsi" w:cstheme="minorHAnsi"/>
          <w:lang w:val="en-US"/>
          <w14:ligatures w14:val="standardContextual"/>
        </w:rPr>
        <w:t>”</w:t>
      </w:r>
      <w:r w:rsidR="00835D55" w:rsidRPr="009A64A2">
        <w:rPr>
          <w:rFonts w:asciiTheme="minorHAnsi" w:eastAsia="Arial" w:hAnsiTheme="minorHAnsi" w:cstheme="minorHAnsi"/>
          <w:lang w:val="en-US"/>
          <w14:ligatures w14:val="standardContextual"/>
        </w:rPr>
        <w:t xml:space="preserve"> and</w:t>
      </w:r>
      <w:r w:rsidRPr="009A64A2">
        <w:rPr>
          <w:rFonts w:asciiTheme="minorHAnsi" w:eastAsia="Arial" w:hAnsiTheme="minorHAnsi" w:cstheme="minorHAnsi"/>
          <w:lang w:val="en-US"/>
          <w14:ligatures w14:val="standardContextual"/>
        </w:rPr>
        <w:t xml:space="preserve"> refused to return (Article 59). A married woman could represent her husband, if necessary, </w:t>
      </w:r>
      <w:r w:rsidR="003A55AE" w:rsidRPr="009A64A2">
        <w:rPr>
          <w:rFonts w:asciiTheme="minorHAnsi" w:eastAsia="Arial" w:hAnsiTheme="minorHAnsi" w:cstheme="minorHAnsi"/>
          <w:lang w:val="en-US"/>
          <w14:ligatures w14:val="standardContextual"/>
        </w:rPr>
        <w:t>but only if</w:t>
      </w:r>
      <w:r w:rsidRPr="009A64A2">
        <w:rPr>
          <w:rFonts w:asciiTheme="minorHAnsi" w:eastAsia="Arial" w:hAnsiTheme="minorHAnsi" w:cstheme="minorHAnsi"/>
          <w:lang w:val="en-US"/>
          <w14:ligatures w14:val="standardContextual"/>
        </w:rPr>
        <w:t xml:space="preserve"> he granted her the privilege (Article 65). </w:t>
      </w:r>
    </w:p>
    <w:p w14:paraId="3D58BEB0" w14:textId="77777777" w:rsidR="00F86A9C" w:rsidRPr="009A64A2" w:rsidRDefault="00F86A9C" w:rsidP="00C34DB4">
      <w:pPr>
        <w:jc w:val="both"/>
        <w:rPr>
          <w:rFonts w:asciiTheme="minorHAnsi" w:eastAsia="Arial" w:hAnsiTheme="minorHAnsi" w:cstheme="minorHAnsi"/>
          <w:lang w:val="en-US"/>
          <w14:ligatures w14:val="standardContextual"/>
        </w:rPr>
      </w:pPr>
    </w:p>
    <w:p w14:paraId="10983298" w14:textId="5ADFA14B" w:rsidR="00F36384" w:rsidRPr="009A64A2" w:rsidRDefault="00FB13B5" w:rsidP="00C34DB4">
      <w:pPr>
        <w:jc w:val="both"/>
        <w:rPr>
          <w:rFonts w:asciiTheme="minorHAnsi" w:eastAsia="Arial" w:hAnsiTheme="minorHAnsi" w:cstheme="minorHAnsi"/>
          <w:lang w:val="en-US"/>
          <w14:ligatures w14:val="standardContextual"/>
        </w:rPr>
      </w:pPr>
      <w:r w:rsidRPr="009A64A2">
        <w:rPr>
          <w:rFonts w:asciiTheme="minorHAnsi" w:eastAsia="Arial" w:hAnsiTheme="minorHAnsi" w:cstheme="minorHAnsi"/>
          <w:lang w:val="en-US"/>
          <w14:ligatures w14:val="standardContextual"/>
        </w:rPr>
        <w:lastRenderedPageBreak/>
        <w:t xml:space="preserve">Article 66 </w:t>
      </w:r>
      <w:r w:rsidR="00F86A9C" w:rsidRPr="009A64A2">
        <w:rPr>
          <w:rFonts w:asciiTheme="minorHAnsi" w:eastAsia="Arial" w:hAnsiTheme="minorHAnsi" w:cstheme="minorHAnsi"/>
          <w:lang w:val="en-US"/>
          <w14:ligatures w14:val="standardContextual"/>
        </w:rPr>
        <w:t xml:space="preserve">did </w:t>
      </w:r>
      <w:r w:rsidRPr="009A64A2">
        <w:rPr>
          <w:rFonts w:asciiTheme="minorHAnsi" w:eastAsia="Arial" w:hAnsiTheme="minorHAnsi" w:cstheme="minorHAnsi"/>
          <w:lang w:val="en-US"/>
          <w14:ligatures w14:val="standardContextual"/>
        </w:rPr>
        <w:t xml:space="preserve">hint at women's financial dependence at the time by providing that under Article 65, </w:t>
      </w:r>
      <w:r w:rsidR="00202A99">
        <w:rPr>
          <w:rFonts w:asciiTheme="minorHAnsi" w:eastAsia="Arial" w:hAnsiTheme="minorHAnsi" w:cstheme="minorHAnsi"/>
          <w:lang w:val="en-US"/>
          <w14:ligatures w14:val="standardContextual"/>
        </w:rPr>
        <w:t>a</w:t>
      </w:r>
      <w:r w:rsidRPr="009A64A2">
        <w:rPr>
          <w:rFonts w:asciiTheme="minorHAnsi" w:eastAsia="Arial" w:hAnsiTheme="minorHAnsi" w:cstheme="minorHAnsi"/>
          <w:lang w:val="en-US"/>
          <w14:ligatures w14:val="standardContextual"/>
        </w:rPr>
        <w:t xml:space="preserve"> wife could, </w:t>
      </w:r>
      <w:proofErr w:type="gramStart"/>
      <w:r w:rsidRPr="009A64A2">
        <w:rPr>
          <w:rFonts w:asciiTheme="minorHAnsi" w:eastAsia="Arial" w:hAnsiTheme="minorHAnsi" w:cstheme="minorHAnsi"/>
          <w:lang w:val="en-US"/>
          <w14:ligatures w14:val="standardContextual"/>
        </w:rPr>
        <w:t>on</w:t>
      </w:r>
      <w:proofErr w:type="gramEnd"/>
      <w:r w:rsidRPr="009A64A2">
        <w:rPr>
          <w:rFonts w:asciiTheme="minorHAnsi" w:eastAsia="Arial" w:hAnsiTheme="minorHAnsi" w:cstheme="minorHAnsi"/>
          <w:lang w:val="en-US"/>
          <w14:ligatures w14:val="standardContextual"/>
        </w:rPr>
        <w:t xml:space="preserve"> her signature alone, have a current account opened </w:t>
      </w:r>
      <w:r w:rsidR="003B3BFE" w:rsidRPr="009A64A2">
        <w:rPr>
          <w:rFonts w:asciiTheme="minorHAnsi" w:eastAsia="Arial" w:hAnsiTheme="minorHAnsi" w:cstheme="minorHAnsi"/>
          <w:lang w:val="en-US"/>
          <w14:ligatures w14:val="standardContextual"/>
        </w:rPr>
        <w:t>as</w:t>
      </w:r>
      <w:r w:rsidRPr="009A64A2">
        <w:rPr>
          <w:rFonts w:asciiTheme="minorHAnsi" w:eastAsia="Arial" w:hAnsiTheme="minorHAnsi" w:cstheme="minorHAnsi"/>
          <w:lang w:val="en-US"/>
          <w14:ligatures w14:val="standardContextual"/>
        </w:rPr>
        <w:t xml:space="preserve"> </w:t>
      </w:r>
      <w:r w:rsidR="00580C08" w:rsidRPr="009A64A2">
        <w:rPr>
          <w:rFonts w:asciiTheme="minorHAnsi" w:eastAsia="Arial" w:hAnsiTheme="minorHAnsi" w:cstheme="minorHAnsi"/>
          <w:lang w:val="en-US"/>
          <w14:ligatures w14:val="standardContextual"/>
        </w:rPr>
        <w:t xml:space="preserve">the </w:t>
      </w:r>
      <w:r w:rsidRPr="009A64A2">
        <w:rPr>
          <w:rFonts w:asciiTheme="minorHAnsi" w:eastAsia="Arial" w:hAnsiTheme="minorHAnsi" w:cstheme="minorHAnsi"/>
          <w:lang w:val="en-US"/>
          <w14:ligatures w14:val="standardContextual"/>
        </w:rPr>
        <w:t>representati</w:t>
      </w:r>
      <w:r w:rsidR="003B3BFE" w:rsidRPr="009A64A2">
        <w:rPr>
          <w:rFonts w:asciiTheme="minorHAnsi" w:eastAsia="Arial" w:hAnsiTheme="minorHAnsi" w:cstheme="minorHAnsi"/>
          <w:lang w:val="en-US"/>
          <w14:ligatures w14:val="standardContextual"/>
        </w:rPr>
        <w:t>ve</w:t>
      </w:r>
      <w:r w:rsidRPr="009A64A2">
        <w:rPr>
          <w:rFonts w:asciiTheme="minorHAnsi" w:eastAsia="Arial" w:hAnsiTheme="minorHAnsi" w:cstheme="minorHAnsi"/>
          <w:lang w:val="en-US"/>
          <w14:ligatures w14:val="standardContextual"/>
        </w:rPr>
        <w:t xml:space="preserve"> of her husband</w:t>
      </w:r>
      <w:r w:rsidR="00580C08" w:rsidRPr="009A64A2">
        <w:rPr>
          <w:rFonts w:asciiTheme="minorHAnsi" w:eastAsia="Arial" w:hAnsiTheme="minorHAnsi" w:cstheme="minorHAnsi"/>
          <w:lang w:val="en-US"/>
          <w14:ligatures w14:val="standardContextual"/>
        </w:rPr>
        <w:t xml:space="preserve">. </w:t>
      </w:r>
      <w:r w:rsidR="003B3BFE" w:rsidRPr="009A64A2">
        <w:rPr>
          <w:rFonts w:asciiTheme="minorHAnsi" w:eastAsia="Arial" w:hAnsiTheme="minorHAnsi" w:cstheme="minorHAnsi"/>
          <w:lang w:val="en-US"/>
          <w14:ligatures w14:val="standardContextual"/>
        </w:rPr>
        <w:t>However, t</w:t>
      </w:r>
      <w:r w:rsidR="00580C08" w:rsidRPr="009A64A2">
        <w:rPr>
          <w:rFonts w:asciiTheme="minorHAnsi" w:eastAsia="Arial" w:hAnsiTheme="minorHAnsi" w:cstheme="minorHAnsi"/>
          <w:lang w:val="en-US"/>
          <w14:ligatures w14:val="standardContextual"/>
        </w:rPr>
        <w:t xml:space="preserve">his was </w:t>
      </w:r>
      <w:r w:rsidR="00600D0D" w:rsidRPr="009A64A2">
        <w:rPr>
          <w:rFonts w:asciiTheme="minorHAnsi" w:eastAsia="Arial" w:hAnsiTheme="minorHAnsi" w:cstheme="minorHAnsi"/>
          <w:lang w:val="en-US"/>
          <w14:ligatures w14:val="standardContextual"/>
        </w:rPr>
        <w:t xml:space="preserve">conditional </w:t>
      </w:r>
      <w:r w:rsidRPr="009A64A2">
        <w:rPr>
          <w:rFonts w:asciiTheme="minorHAnsi" w:eastAsia="Arial" w:hAnsiTheme="minorHAnsi" w:cstheme="minorHAnsi"/>
          <w:lang w:val="en-US"/>
          <w14:ligatures w14:val="standardContextual"/>
        </w:rPr>
        <w:t xml:space="preserve">on the depositary </w:t>
      </w:r>
      <w:r w:rsidR="00580C08" w:rsidRPr="009A64A2">
        <w:rPr>
          <w:rFonts w:asciiTheme="minorHAnsi" w:eastAsia="Arial" w:hAnsiTheme="minorHAnsi" w:cstheme="minorHAnsi"/>
          <w:lang w:val="en-US"/>
          <w14:ligatures w14:val="standardContextual"/>
        </w:rPr>
        <w:t>notif</w:t>
      </w:r>
      <w:r w:rsidR="009765C5" w:rsidRPr="009A64A2">
        <w:rPr>
          <w:rFonts w:asciiTheme="minorHAnsi" w:eastAsia="Arial" w:hAnsiTheme="minorHAnsi" w:cstheme="minorHAnsi"/>
          <w:lang w:val="en-US"/>
          <w14:ligatures w14:val="standardContextual"/>
        </w:rPr>
        <w:t xml:space="preserve">ying </w:t>
      </w:r>
      <w:r w:rsidRPr="009A64A2">
        <w:rPr>
          <w:rFonts w:asciiTheme="minorHAnsi" w:eastAsia="Arial" w:hAnsiTheme="minorHAnsi" w:cstheme="minorHAnsi"/>
          <w:lang w:val="en-US"/>
          <w14:ligatures w14:val="standardContextual"/>
        </w:rPr>
        <w:t xml:space="preserve">the husband of this </w:t>
      </w:r>
      <w:r w:rsidR="00E51128">
        <w:rPr>
          <w:rFonts w:asciiTheme="minorHAnsi" w:eastAsia="Arial" w:hAnsiTheme="minorHAnsi" w:cstheme="minorHAnsi"/>
          <w:lang w:val="en-US"/>
          <w14:ligatures w14:val="standardContextual"/>
        </w:rPr>
        <w:t xml:space="preserve">account being </w:t>
      </w:r>
      <w:r w:rsidRPr="009A64A2">
        <w:rPr>
          <w:rFonts w:asciiTheme="minorHAnsi" w:eastAsia="Arial" w:hAnsiTheme="minorHAnsi" w:cstheme="minorHAnsi"/>
          <w:lang w:val="en-US"/>
          <w14:ligatures w14:val="standardContextual"/>
        </w:rPr>
        <w:t>open</w:t>
      </w:r>
      <w:r w:rsidR="00E51128">
        <w:rPr>
          <w:rFonts w:asciiTheme="minorHAnsi" w:eastAsia="Arial" w:hAnsiTheme="minorHAnsi" w:cstheme="minorHAnsi"/>
          <w:lang w:val="en-US"/>
          <w14:ligatures w14:val="standardContextual"/>
        </w:rPr>
        <w:t>ed</w:t>
      </w:r>
      <w:r w:rsidRPr="009A64A2">
        <w:rPr>
          <w:rFonts w:asciiTheme="minorHAnsi" w:eastAsia="Arial" w:hAnsiTheme="minorHAnsi" w:cstheme="minorHAnsi"/>
          <w:lang w:val="en-US"/>
          <w14:ligatures w14:val="standardContextual"/>
        </w:rPr>
        <w:t>.</w:t>
      </w:r>
      <w:r w:rsidR="00202345" w:rsidRPr="009A64A2">
        <w:rPr>
          <w:rStyle w:val="FootnoteReference"/>
          <w:rFonts w:asciiTheme="minorHAnsi" w:eastAsia="Arial" w:hAnsiTheme="minorHAnsi" w:cstheme="minorHAnsi"/>
          <w:lang w:val="en-US"/>
          <w14:ligatures w14:val="standardContextual"/>
        </w:rPr>
        <w:footnoteReference w:id="40"/>
      </w:r>
      <w:r w:rsidRPr="009A64A2">
        <w:rPr>
          <w:rFonts w:asciiTheme="minorHAnsi" w:eastAsia="Arial" w:hAnsiTheme="minorHAnsi" w:cstheme="minorHAnsi"/>
          <w:lang w:val="en-US"/>
          <w14:ligatures w14:val="standardContextual"/>
        </w:rPr>
        <w:t xml:space="preserve"> </w:t>
      </w:r>
      <w:r w:rsidR="009F68AE" w:rsidRPr="009A64A2">
        <w:rPr>
          <w:rFonts w:asciiTheme="minorHAnsi" w:eastAsia="Arial" w:hAnsiTheme="minorHAnsi" w:cstheme="minorHAnsi"/>
          <w:lang w:val="en-US"/>
          <w14:ligatures w14:val="standardContextual"/>
        </w:rPr>
        <w:t>Additionally, t</w:t>
      </w:r>
      <w:r w:rsidRPr="009A64A2">
        <w:rPr>
          <w:rFonts w:asciiTheme="minorHAnsi" w:eastAsia="Arial" w:hAnsiTheme="minorHAnsi" w:cstheme="minorHAnsi"/>
          <w:lang w:val="en-US"/>
          <w14:ligatures w14:val="standardContextual"/>
        </w:rPr>
        <w:t xml:space="preserve">he balance of this account could only be in debit </w:t>
      </w:r>
      <w:r w:rsidR="00F912A1" w:rsidRPr="009A64A2">
        <w:rPr>
          <w:rFonts w:asciiTheme="minorHAnsi" w:eastAsia="Arial" w:hAnsiTheme="minorHAnsi" w:cstheme="minorHAnsi"/>
          <w:lang w:val="en-US"/>
          <w14:ligatures w14:val="standardContextual"/>
        </w:rPr>
        <w:t>under</w:t>
      </w:r>
      <w:r w:rsidRPr="009A64A2">
        <w:rPr>
          <w:rFonts w:asciiTheme="minorHAnsi" w:eastAsia="Arial" w:hAnsiTheme="minorHAnsi" w:cstheme="minorHAnsi"/>
          <w:lang w:val="en-US"/>
          <w14:ligatures w14:val="standardContextual"/>
        </w:rPr>
        <w:t xml:space="preserve"> an express mandate from the </w:t>
      </w:r>
      <w:r w:rsidR="005B2010" w:rsidRPr="009A64A2">
        <w:rPr>
          <w:rFonts w:asciiTheme="minorHAnsi" w:eastAsia="Arial" w:hAnsiTheme="minorHAnsi" w:cstheme="minorHAnsi"/>
          <w:lang w:val="en-US"/>
          <w14:ligatures w14:val="standardContextual"/>
        </w:rPr>
        <w:t>husband</w:t>
      </w:r>
      <w:r w:rsidRPr="009A64A2">
        <w:rPr>
          <w:rFonts w:asciiTheme="minorHAnsi" w:eastAsia="Arial" w:hAnsiTheme="minorHAnsi" w:cstheme="minorHAnsi"/>
          <w:lang w:val="en-US"/>
          <w14:ligatures w14:val="standardContextual"/>
        </w:rPr>
        <w:t xml:space="preserve">. </w:t>
      </w:r>
      <w:r w:rsidR="0098535A" w:rsidRPr="009A64A2">
        <w:rPr>
          <w:rFonts w:asciiTheme="minorHAnsi" w:eastAsia="Arial" w:hAnsiTheme="minorHAnsi" w:cstheme="minorHAnsi"/>
          <w:lang w:val="en-US"/>
          <w14:ligatures w14:val="standardContextual"/>
        </w:rPr>
        <w:t xml:space="preserve">Similarly, in terms of the professional status of a woman, </w:t>
      </w:r>
      <w:r w:rsidRPr="009A64A2">
        <w:rPr>
          <w:rFonts w:asciiTheme="minorHAnsi" w:eastAsia="Arial" w:hAnsiTheme="minorHAnsi" w:cstheme="minorHAnsi"/>
          <w:lang w:val="en-US"/>
          <w14:ligatures w14:val="standardContextual"/>
        </w:rPr>
        <w:t xml:space="preserve">Article 67 </w:t>
      </w:r>
      <w:r w:rsidR="00AB20A7" w:rsidRPr="009A64A2">
        <w:rPr>
          <w:rFonts w:asciiTheme="minorHAnsi" w:eastAsia="Arial" w:hAnsiTheme="minorHAnsi" w:cstheme="minorHAnsi"/>
          <w:lang w:val="en-US"/>
          <w14:ligatures w14:val="standardContextual"/>
        </w:rPr>
        <w:t>specified that</w:t>
      </w:r>
      <w:r w:rsidR="00FE027F" w:rsidRPr="009A64A2">
        <w:rPr>
          <w:rFonts w:asciiTheme="minorHAnsi" w:eastAsia="Arial" w:hAnsiTheme="minorHAnsi" w:cstheme="minorHAnsi"/>
          <w:lang w:val="en-US"/>
          <w14:ligatures w14:val="standardContextual"/>
        </w:rPr>
        <w:t xml:space="preserve"> a woman could exercise a (separate) profession, provided her husband did not object. </w:t>
      </w:r>
      <w:r w:rsidR="003E146C" w:rsidRPr="009A64A2">
        <w:rPr>
          <w:rFonts w:asciiTheme="minorHAnsi" w:eastAsia="Arial" w:hAnsiTheme="minorHAnsi" w:cstheme="minorHAnsi"/>
          <w:lang w:val="en-US"/>
          <w14:ligatures w14:val="standardContextual"/>
        </w:rPr>
        <w:t>Regarding</w:t>
      </w:r>
      <w:r w:rsidRPr="009A64A2">
        <w:rPr>
          <w:rFonts w:asciiTheme="minorHAnsi" w:eastAsia="Arial" w:hAnsiTheme="minorHAnsi" w:cstheme="minorHAnsi"/>
          <w:lang w:val="en-US"/>
          <w14:ligatures w14:val="standardContextual"/>
        </w:rPr>
        <w:t xml:space="preserve"> the management of the spouses' joint and even personal property, Article 74 provided that, </w:t>
      </w:r>
      <w:r w:rsidR="00C865B5">
        <w:rPr>
          <w:rFonts w:asciiTheme="minorHAnsi" w:eastAsia="Arial" w:hAnsiTheme="minorHAnsi" w:cstheme="minorHAnsi"/>
          <w:lang w:val="en-US"/>
          <w14:ligatures w14:val="standardContextual"/>
        </w:rPr>
        <w:t>“</w:t>
      </w:r>
      <w:r w:rsidRPr="009A64A2">
        <w:rPr>
          <w:rFonts w:asciiTheme="minorHAnsi" w:eastAsia="Arial" w:hAnsiTheme="minorHAnsi" w:cstheme="minorHAnsi"/>
          <w:lang w:val="en-US"/>
          <w14:ligatures w14:val="standardContextual"/>
        </w:rPr>
        <w:t>The joint property and personal property of the spouses shall be administered by the husband.</w:t>
      </w:r>
      <w:r w:rsidR="00C865B5">
        <w:rPr>
          <w:rFonts w:asciiTheme="minorHAnsi" w:eastAsia="Arial" w:hAnsiTheme="minorHAnsi" w:cstheme="minorHAnsi"/>
          <w:lang w:val="en-US"/>
          <w14:ligatures w14:val="standardContextual"/>
        </w:rPr>
        <w:t>”</w:t>
      </w:r>
      <w:r w:rsidRPr="009A64A2">
        <w:rPr>
          <w:rFonts w:asciiTheme="minorHAnsi" w:eastAsia="Arial" w:hAnsiTheme="minorHAnsi" w:cstheme="minorHAnsi"/>
          <w:lang w:val="en-US"/>
          <w14:ligatures w14:val="standardContextual"/>
        </w:rPr>
        <w:t xml:space="preserve"> </w:t>
      </w:r>
      <w:r w:rsidR="00F36384" w:rsidRPr="009A64A2">
        <w:rPr>
          <w:rFonts w:asciiTheme="minorHAnsi" w:eastAsia="Arial" w:hAnsiTheme="minorHAnsi" w:cstheme="minorHAnsi"/>
          <w:lang w:val="en-US"/>
          <w14:ligatures w14:val="standardContextual"/>
        </w:rPr>
        <w:t>Articles 77 and 78 combined made clear that a wife had no legal right to</w:t>
      </w:r>
      <w:r w:rsidR="00D83FDD" w:rsidRPr="009A64A2">
        <w:rPr>
          <w:rFonts w:asciiTheme="minorHAnsi" w:eastAsia="Arial" w:hAnsiTheme="minorHAnsi" w:cstheme="minorHAnsi"/>
          <w:lang w:val="en-US"/>
          <w14:ligatures w14:val="standardContextual"/>
        </w:rPr>
        <w:t xml:space="preserve"> </w:t>
      </w:r>
      <w:r w:rsidR="00DB2D69" w:rsidRPr="009A64A2">
        <w:rPr>
          <w:rFonts w:asciiTheme="minorHAnsi" w:eastAsia="Arial" w:hAnsiTheme="minorHAnsi" w:cstheme="minorHAnsi"/>
          <w:lang w:val="en-US"/>
          <w14:ligatures w14:val="standardContextual"/>
        </w:rPr>
        <w:t xml:space="preserve">sell, alienate, mortgage or dispose of </w:t>
      </w:r>
      <w:r w:rsidR="00F33602" w:rsidRPr="009A64A2">
        <w:rPr>
          <w:rFonts w:asciiTheme="minorHAnsi" w:eastAsia="Arial" w:hAnsiTheme="minorHAnsi" w:cstheme="minorHAnsi"/>
          <w:lang w:val="en-US"/>
          <w14:ligatures w14:val="standardContextual"/>
        </w:rPr>
        <w:t xml:space="preserve">either her own or community </w:t>
      </w:r>
      <w:r w:rsidR="00F36384" w:rsidRPr="009A64A2">
        <w:rPr>
          <w:rFonts w:asciiTheme="minorHAnsi" w:eastAsia="Arial" w:hAnsiTheme="minorHAnsi" w:cstheme="minorHAnsi"/>
          <w:lang w:val="en-US"/>
          <w14:ligatures w14:val="standardContextual"/>
        </w:rPr>
        <w:t>property</w:t>
      </w:r>
      <w:r w:rsidR="00C67238" w:rsidRPr="009A64A2">
        <w:rPr>
          <w:rFonts w:asciiTheme="minorHAnsi" w:eastAsia="Arial" w:hAnsiTheme="minorHAnsi" w:cstheme="minorHAnsi"/>
          <w:lang w:val="en-US"/>
          <w14:ligatures w14:val="standardContextual"/>
        </w:rPr>
        <w:t xml:space="preserve"> without her husband’s consent, </w:t>
      </w:r>
      <w:r w:rsidR="00F33602" w:rsidRPr="009A64A2">
        <w:rPr>
          <w:rFonts w:asciiTheme="minorHAnsi" w:eastAsia="Arial" w:hAnsiTheme="minorHAnsi" w:cstheme="minorHAnsi"/>
          <w:lang w:val="en-US"/>
          <w14:ligatures w14:val="standardContextual"/>
        </w:rPr>
        <w:t>while a husband only needed a wife’s consent to dispose of community property</w:t>
      </w:r>
      <w:r w:rsidR="006C01F9" w:rsidRPr="009A64A2">
        <w:rPr>
          <w:rFonts w:asciiTheme="minorHAnsi" w:eastAsia="Arial" w:hAnsiTheme="minorHAnsi" w:cstheme="minorHAnsi"/>
          <w:lang w:val="en-US"/>
          <w14:ligatures w14:val="standardContextual"/>
        </w:rPr>
        <w:t>.</w:t>
      </w:r>
    </w:p>
    <w:p w14:paraId="39D99DBA" w14:textId="77777777" w:rsidR="00F36384" w:rsidRPr="009A64A2" w:rsidRDefault="00F36384" w:rsidP="00C34DB4">
      <w:pPr>
        <w:jc w:val="both"/>
        <w:rPr>
          <w:rFonts w:asciiTheme="minorHAnsi" w:eastAsia="Arial" w:hAnsiTheme="minorHAnsi" w:cstheme="minorHAnsi"/>
          <w:lang w:val="en-US"/>
          <w14:ligatures w14:val="standardContextual"/>
        </w:rPr>
      </w:pPr>
    </w:p>
    <w:p w14:paraId="3B87CECD" w14:textId="109D6955" w:rsidR="00FB13B5" w:rsidRDefault="00FB13B5" w:rsidP="00C34DB4">
      <w:pPr>
        <w:jc w:val="both"/>
        <w:rPr>
          <w:rFonts w:asciiTheme="minorHAnsi" w:eastAsia="Arial" w:hAnsiTheme="minorHAnsi" w:cstheme="minorHAnsi"/>
          <w:lang w:val="en"/>
          <w14:ligatures w14:val="standardContextual"/>
        </w:rPr>
      </w:pPr>
      <w:r w:rsidRPr="009A64A2">
        <w:rPr>
          <w:rFonts w:asciiTheme="minorHAnsi" w:eastAsia="Arial" w:hAnsiTheme="minorHAnsi" w:cstheme="minorHAnsi"/>
          <w:lang w:val="en-US"/>
          <w14:ligatures w14:val="standardContextual"/>
        </w:rPr>
        <w:t xml:space="preserve">It is </w:t>
      </w:r>
      <w:r w:rsidR="006C01F9" w:rsidRPr="009A64A2">
        <w:rPr>
          <w:rFonts w:asciiTheme="minorHAnsi" w:eastAsia="Arial" w:hAnsiTheme="minorHAnsi" w:cstheme="minorHAnsi"/>
          <w:lang w:val="en-US"/>
          <w14:ligatures w14:val="standardContextual"/>
        </w:rPr>
        <w:t xml:space="preserve">therefore </w:t>
      </w:r>
      <w:r w:rsidRPr="009A64A2">
        <w:rPr>
          <w:rFonts w:asciiTheme="minorHAnsi" w:eastAsia="Arial" w:hAnsiTheme="minorHAnsi" w:cstheme="minorHAnsi"/>
          <w:lang w:val="en-US"/>
          <w14:ligatures w14:val="standardContextual"/>
        </w:rPr>
        <w:t xml:space="preserve">clear that the principle of equality before the law enshrined in the </w:t>
      </w:r>
      <w:r w:rsidR="006C01F9" w:rsidRPr="009A64A2">
        <w:rPr>
          <w:rFonts w:asciiTheme="minorHAnsi" w:eastAsia="Arial" w:hAnsiTheme="minorHAnsi" w:cstheme="minorHAnsi"/>
          <w:lang w:val="en-US"/>
          <w14:ligatures w14:val="standardContextual"/>
        </w:rPr>
        <w:t xml:space="preserve">Ivorian </w:t>
      </w:r>
      <w:r w:rsidRPr="009A64A2">
        <w:rPr>
          <w:rFonts w:asciiTheme="minorHAnsi" w:eastAsia="Arial" w:hAnsiTheme="minorHAnsi" w:cstheme="minorHAnsi"/>
          <w:lang w:val="en-US"/>
          <w14:ligatures w14:val="standardContextual"/>
        </w:rPr>
        <w:t>Constitution w</w:t>
      </w:r>
      <w:r w:rsidR="00233F86" w:rsidRPr="009A64A2">
        <w:rPr>
          <w:rFonts w:asciiTheme="minorHAnsi" w:eastAsia="Arial" w:hAnsiTheme="minorHAnsi" w:cstheme="minorHAnsi"/>
          <w:lang w:val="en-US"/>
          <w14:ligatures w14:val="standardContextual"/>
        </w:rPr>
        <w:t>as</w:t>
      </w:r>
      <w:r w:rsidRPr="009A64A2">
        <w:rPr>
          <w:rFonts w:asciiTheme="minorHAnsi" w:eastAsia="Arial" w:hAnsiTheme="minorHAnsi" w:cstheme="minorHAnsi"/>
          <w:lang w:val="en-US"/>
          <w14:ligatures w14:val="standardContextual"/>
        </w:rPr>
        <w:t xml:space="preserve"> not transcribed in the Civil Code.</w:t>
      </w:r>
      <w:r w:rsidRPr="009A64A2">
        <w:rPr>
          <w:rFonts w:asciiTheme="minorHAnsi" w:eastAsia="Arial" w:hAnsiTheme="minorHAnsi" w:cstheme="minorHAnsi"/>
          <w:vertAlign w:val="superscript"/>
          <w:lang w:val="en-US"/>
          <w14:ligatures w14:val="standardContextual"/>
        </w:rPr>
        <w:footnoteReference w:id="41"/>
      </w:r>
      <w:r w:rsidRPr="009A64A2">
        <w:rPr>
          <w:rFonts w:asciiTheme="minorHAnsi" w:eastAsia="Arial" w:hAnsiTheme="minorHAnsi" w:cstheme="minorHAnsi"/>
          <w:lang w:val="en-US"/>
          <w14:ligatures w14:val="standardContextual"/>
        </w:rPr>
        <w:t xml:space="preserve"> Despite the Ivorian </w:t>
      </w:r>
      <w:r w:rsidR="00233F86" w:rsidRPr="009A64A2">
        <w:rPr>
          <w:rFonts w:asciiTheme="minorHAnsi" w:eastAsia="Arial" w:hAnsiTheme="minorHAnsi" w:cstheme="minorHAnsi"/>
          <w:lang w:val="en-US"/>
          <w14:ligatures w14:val="standardContextual"/>
        </w:rPr>
        <w:t>G</w:t>
      </w:r>
      <w:r w:rsidRPr="009A64A2">
        <w:rPr>
          <w:rFonts w:asciiTheme="minorHAnsi" w:eastAsia="Arial" w:hAnsiTheme="minorHAnsi" w:cstheme="minorHAnsi"/>
          <w:lang w:val="en-US"/>
          <w14:ligatures w14:val="standardContextual"/>
        </w:rPr>
        <w:t xml:space="preserve">overnment's ambition to modernize the nation by enhancing the image of women, the Civil Code turned out to be a legal tool for the infantilization of women. </w:t>
      </w:r>
      <w:r w:rsidRPr="009A64A2">
        <w:rPr>
          <w:rFonts w:asciiTheme="minorHAnsi" w:eastAsia="Arial" w:hAnsiTheme="minorHAnsi" w:cstheme="minorHAnsi"/>
          <w:lang w:val="en"/>
          <w14:ligatures w14:val="standardContextual"/>
        </w:rPr>
        <w:t xml:space="preserve">The Civil Code thus participated in the social construction of the image of women around their sex. In the social imagination, women </w:t>
      </w:r>
      <w:r w:rsidR="006E69B9" w:rsidRPr="009A64A2">
        <w:rPr>
          <w:rFonts w:asciiTheme="minorHAnsi" w:eastAsia="Arial" w:hAnsiTheme="minorHAnsi" w:cstheme="minorHAnsi"/>
          <w:lang w:val="en"/>
          <w14:ligatures w14:val="standardContextual"/>
        </w:rPr>
        <w:t>were</w:t>
      </w:r>
      <w:r w:rsidRPr="009A64A2">
        <w:rPr>
          <w:rFonts w:asciiTheme="minorHAnsi" w:eastAsia="Arial" w:hAnsiTheme="minorHAnsi" w:cstheme="minorHAnsi"/>
          <w:lang w:val="en"/>
          <w14:ligatures w14:val="standardContextual"/>
        </w:rPr>
        <w:t xml:space="preserve"> reduced to the role of wife and mother</w:t>
      </w:r>
      <w:r w:rsidR="006B4865" w:rsidRPr="009A64A2">
        <w:rPr>
          <w:rFonts w:asciiTheme="minorHAnsi" w:eastAsia="Arial" w:hAnsiTheme="minorHAnsi" w:cstheme="minorHAnsi"/>
          <w:lang w:val="en"/>
          <w14:ligatures w14:val="standardContextual"/>
        </w:rPr>
        <w:t xml:space="preserve"> </w:t>
      </w:r>
      <w:r w:rsidR="007E3CBD" w:rsidRPr="009A64A2">
        <w:rPr>
          <w:rFonts w:asciiTheme="minorHAnsi" w:eastAsia="Arial" w:hAnsiTheme="minorHAnsi" w:cstheme="minorHAnsi"/>
          <w:lang w:val="en"/>
          <w14:ligatures w14:val="standardContextual"/>
        </w:rPr>
        <w:t>and</w:t>
      </w:r>
      <w:r w:rsidRPr="009A64A2">
        <w:rPr>
          <w:rFonts w:asciiTheme="minorHAnsi" w:eastAsia="Arial" w:hAnsiTheme="minorHAnsi" w:cstheme="minorHAnsi"/>
          <w:lang w:val="en"/>
          <w14:ligatures w14:val="standardContextual"/>
        </w:rPr>
        <w:t xml:space="preserve"> therefore perceived as object</w:t>
      </w:r>
      <w:r w:rsidR="007E3CBD" w:rsidRPr="009A64A2">
        <w:rPr>
          <w:rFonts w:asciiTheme="minorHAnsi" w:eastAsia="Arial" w:hAnsiTheme="minorHAnsi" w:cstheme="minorHAnsi"/>
          <w:lang w:val="en"/>
          <w14:ligatures w14:val="standardContextual"/>
        </w:rPr>
        <w:t>s</w:t>
      </w:r>
      <w:r w:rsidRPr="009A64A2">
        <w:rPr>
          <w:rFonts w:asciiTheme="minorHAnsi" w:eastAsia="Arial" w:hAnsiTheme="minorHAnsi" w:cstheme="minorHAnsi"/>
          <w:lang w:val="en"/>
          <w14:ligatures w14:val="standardContextual"/>
        </w:rPr>
        <w:t xml:space="preserve"> of pleasure and a means of reproduction. </w:t>
      </w:r>
      <w:r w:rsidR="00EC2483" w:rsidRPr="009A64A2">
        <w:rPr>
          <w:rFonts w:asciiTheme="minorHAnsi" w:eastAsia="Arial" w:hAnsiTheme="minorHAnsi" w:cstheme="minorHAnsi"/>
          <w:lang w:val="en"/>
          <w14:ligatures w14:val="standardContextual"/>
        </w:rPr>
        <w:t>The Civil Code</w:t>
      </w:r>
      <w:r w:rsidRPr="009A64A2">
        <w:rPr>
          <w:rFonts w:asciiTheme="minorHAnsi" w:eastAsia="Arial" w:hAnsiTheme="minorHAnsi" w:cstheme="minorHAnsi"/>
          <w:lang w:val="en"/>
          <w14:ligatures w14:val="standardContextual"/>
        </w:rPr>
        <w:t xml:space="preserve"> acted as a social determinant of the </w:t>
      </w:r>
      <w:r w:rsidR="00694662" w:rsidRPr="009A64A2">
        <w:rPr>
          <w:rFonts w:asciiTheme="minorHAnsi" w:eastAsia="Arial" w:hAnsiTheme="minorHAnsi" w:cstheme="minorHAnsi"/>
          <w:lang w:val="en"/>
          <w14:ligatures w14:val="standardContextual"/>
        </w:rPr>
        <w:t>cultural</w:t>
      </w:r>
      <w:r w:rsidRPr="009A64A2">
        <w:rPr>
          <w:rFonts w:asciiTheme="minorHAnsi" w:eastAsia="Arial" w:hAnsiTheme="minorHAnsi" w:cstheme="minorHAnsi"/>
          <w:lang w:val="en"/>
          <w14:ligatures w14:val="standardContextual"/>
        </w:rPr>
        <w:t xml:space="preserve"> ‘right to use’</w:t>
      </w:r>
      <w:r w:rsidR="00B368E5" w:rsidRPr="009A64A2">
        <w:rPr>
          <w:rFonts w:asciiTheme="minorHAnsi" w:eastAsia="Arial" w:hAnsiTheme="minorHAnsi" w:cstheme="minorHAnsi"/>
          <w:lang w:val="en"/>
          <w14:ligatures w14:val="standardContextual"/>
        </w:rPr>
        <w:t xml:space="preserve"> </w:t>
      </w:r>
      <w:r w:rsidRPr="009A64A2">
        <w:rPr>
          <w:rFonts w:asciiTheme="minorHAnsi" w:eastAsia="Arial" w:hAnsiTheme="minorHAnsi" w:cstheme="minorHAnsi"/>
          <w:lang w:val="en"/>
          <w14:ligatures w14:val="standardContextual"/>
        </w:rPr>
        <w:t>a wom</w:t>
      </w:r>
      <w:r w:rsidR="00B368E5" w:rsidRPr="009A64A2">
        <w:rPr>
          <w:rFonts w:asciiTheme="minorHAnsi" w:eastAsia="Arial" w:hAnsiTheme="minorHAnsi" w:cstheme="minorHAnsi"/>
          <w:lang w:val="en"/>
          <w14:ligatures w14:val="standardContextual"/>
        </w:rPr>
        <w:t>a</w:t>
      </w:r>
      <w:r w:rsidRPr="009A64A2">
        <w:rPr>
          <w:rFonts w:asciiTheme="minorHAnsi" w:eastAsia="Arial" w:hAnsiTheme="minorHAnsi" w:cstheme="minorHAnsi"/>
          <w:lang w:val="en"/>
          <w14:ligatures w14:val="standardContextual"/>
        </w:rPr>
        <w:t>n's bod</w:t>
      </w:r>
      <w:r w:rsidR="00B368E5" w:rsidRPr="009A64A2">
        <w:rPr>
          <w:rFonts w:asciiTheme="minorHAnsi" w:eastAsia="Arial" w:hAnsiTheme="minorHAnsi" w:cstheme="minorHAnsi"/>
          <w:lang w:val="en"/>
          <w14:ligatures w14:val="standardContextual"/>
        </w:rPr>
        <w:t>y</w:t>
      </w:r>
      <w:r w:rsidRPr="009A64A2">
        <w:rPr>
          <w:rFonts w:asciiTheme="minorHAnsi" w:eastAsia="Arial" w:hAnsiTheme="minorHAnsi" w:cstheme="minorHAnsi"/>
          <w:lang w:val="en"/>
          <w14:ligatures w14:val="standardContextual"/>
        </w:rPr>
        <w:t>, sometimes expressed through sexual harassment, rape, and other forms of sexual assault</w:t>
      </w:r>
      <w:r w:rsidR="00AF0339" w:rsidRPr="009A64A2">
        <w:rPr>
          <w:rFonts w:asciiTheme="minorHAnsi" w:eastAsia="Arial" w:hAnsiTheme="minorHAnsi" w:cstheme="minorHAnsi"/>
          <w:lang w:val="en"/>
          <w14:ligatures w14:val="standardContextual"/>
        </w:rPr>
        <w:t xml:space="preserve"> perpetrated by men</w:t>
      </w:r>
      <w:r w:rsidR="00D350E3">
        <w:rPr>
          <w:rFonts w:asciiTheme="minorHAnsi" w:eastAsia="Arial" w:hAnsiTheme="minorHAnsi" w:cstheme="minorHAnsi"/>
          <w:lang w:val="en"/>
          <w14:ligatures w14:val="standardContextual"/>
        </w:rPr>
        <w:t>,</w:t>
      </w:r>
      <w:r w:rsidR="00AF0339" w:rsidRPr="009A64A2">
        <w:rPr>
          <w:rFonts w:asciiTheme="minorHAnsi" w:eastAsia="Arial" w:hAnsiTheme="minorHAnsi" w:cstheme="minorHAnsi"/>
          <w:lang w:val="en"/>
          <w14:ligatures w14:val="standardContextual"/>
        </w:rPr>
        <w:t xml:space="preserve"> </w:t>
      </w:r>
      <w:r w:rsidRPr="009A64A2">
        <w:rPr>
          <w:rFonts w:asciiTheme="minorHAnsi" w:eastAsia="Arial" w:hAnsiTheme="minorHAnsi" w:cstheme="minorHAnsi"/>
          <w:lang w:val="en"/>
          <w14:ligatures w14:val="standardContextual"/>
        </w:rPr>
        <w:t xml:space="preserve">which </w:t>
      </w:r>
      <w:r w:rsidR="00D350E3">
        <w:rPr>
          <w:rFonts w:asciiTheme="minorHAnsi" w:eastAsia="Arial" w:hAnsiTheme="minorHAnsi" w:cstheme="minorHAnsi"/>
          <w:lang w:val="en"/>
          <w14:ligatures w14:val="standardContextual"/>
        </w:rPr>
        <w:t>we</w:t>
      </w:r>
      <w:r w:rsidRPr="009A64A2">
        <w:rPr>
          <w:rFonts w:asciiTheme="minorHAnsi" w:eastAsia="Arial" w:hAnsiTheme="minorHAnsi" w:cstheme="minorHAnsi"/>
          <w:lang w:val="en"/>
          <w14:ligatures w14:val="standardContextual"/>
        </w:rPr>
        <w:t xml:space="preserve">re </w:t>
      </w:r>
      <w:r w:rsidR="00C00546" w:rsidRPr="009A64A2">
        <w:rPr>
          <w:rFonts w:asciiTheme="minorHAnsi" w:eastAsia="Arial" w:hAnsiTheme="minorHAnsi" w:cstheme="minorHAnsi"/>
          <w:lang w:val="en"/>
          <w14:ligatures w14:val="standardContextual"/>
        </w:rPr>
        <w:t xml:space="preserve">then </w:t>
      </w:r>
      <w:r w:rsidRPr="009A64A2">
        <w:rPr>
          <w:rFonts w:asciiTheme="minorHAnsi" w:eastAsia="Arial" w:hAnsiTheme="minorHAnsi" w:cstheme="minorHAnsi"/>
          <w:lang w:val="en"/>
          <w14:ligatures w14:val="standardContextual"/>
        </w:rPr>
        <w:t>generally trivialized.</w:t>
      </w:r>
    </w:p>
    <w:p w14:paraId="77401695" w14:textId="77777777" w:rsidR="006C7819" w:rsidRPr="009A64A2" w:rsidRDefault="006C7819" w:rsidP="00C34DB4">
      <w:pPr>
        <w:jc w:val="both"/>
        <w:rPr>
          <w:rFonts w:asciiTheme="minorHAnsi" w:eastAsia="Arial" w:hAnsiTheme="minorHAnsi" w:cstheme="minorHAnsi"/>
          <w:lang w:val="en"/>
          <w14:ligatures w14:val="standardContextual"/>
        </w:rPr>
      </w:pPr>
    </w:p>
    <w:p w14:paraId="64156038" w14:textId="16DF501B" w:rsidR="00FB13B5" w:rsidRPr="009A64A2" w:rsidRDefault="00FB13B5" w:rsidP="00825741">
      <w:pPr>
        <w:keepNext/>
        <w:keepLines/>
        <w:numPr>
          <w:ilvl w:val="1"/>
          <w:numId w:val="0"/>
        </w:numPr>
        <w:tabs>
          <w:tab w:val="num" w:pos="0"/>
        </w:tabs>
        <w:jc w:val="both"/>
        <w:outlineLvl w:val="1"/>
        <w:rPr>
          <w:rFonts w:asciiTheme="minorHAnsi" w:eastAsia="Arial" w:hAnsiTheme="minorHAnsi" w:cstheme="minorHAnsi"/>
          <w:i/>
          <w:iCs/>
          <w:color w:val="0D0D0D"/>
          <w:lang w:val="en-US"/>
          <w14:ligatures w14:val="standardContextual"/>
        </w:rPr>
      </w:pPr>
      <w:r w:rsidRPr="009A64A2">
        <w:rPr>
          <w:rFonts w:asciiTheme="minorHAnsi" w:eastAsia="Arial" w:hAnsiTheme="minorHAnsi" w:cstheme="minorHAnsi"/>
          <w:i/>
          <w:iCs/>
          <w:color w:val="0D0D0D"/>
          <w:lang w:val="en-US"/>
          <w14:ligatures w14:val="standardContextual"/>
        </w:rPr>
        <w:t xml:space="preserve">Treatment of rape between </w:t>
      </w:r>
      <w:r w:rsidR="00380E05" w:rsidRPr="009A64A2">
        <w:rPr>
          <w:rFonts w:asciiTheme="minorHAnsi" w:eastAsia="Arial" w:hAnsiTheme="minorHAnsi" w:cstheme="minorHAnsi"/>
          <w:i/>
          <w:iCs/>
          <w:color w:val="0D0D0D"/>
          <w:lang w:val="en-US"/>
          <w14:ligatures w14:val="standardContextual"/>
        </w:rPr>
        <w:t>I</w:t>
      </w:r>
      <w:r w:rsidRPr="009A64A2">
        <w:rPr>
          <w:rFonts w:asciiTheme="minorHAnsi" w:eastAsia="Arial" w:hAnsiTheme="minorHAnsi" w:cstheme="minorHAnsi"/>
          <w:i/>
          <w:iCs/>
          <w:color w:val="0D0D0D"/>
          <w:lang w:val="en-US"/>
          <w14:ligatures w14:val="standardContextual"/>
        </w:rPr>
        <w:t>ndependence</w:t>
      </w:r>
      <w:r w:rsidR="00D350E3">
        <w:rPr>
          <w:rFonts w:asciiTheme="minorHAnsi" w:eastAsia="Arial" w:hAnsiTheme="minorHAnsi" w:cstheme="minorHAnsi"/>
          <w:i/>
          <w:iCs/>
          <w:color w:val="0D0D0D"/>
          <w:lang w:val="en-US"/>
          <w14:ligatures w14:val="standardContextual"/>
        </w:rPr>
        <w:t xml:space="preserve"> </w:t>
      </w:r>
      <w:r w:rsidRPr="009A64A2">
        <w:rPr>
          <w:rFonts w:asciiTheme="minorHAnsi" w:eastAsia="Arial" w:hAnsiTheme="minorHAnsi" w:cstheme="minorHAnsi"/>
          <w:i/>
          <w:iCs/>
          <w:color w:val="0D0D0D"/>
          <w:lang w:val="en-US"/>
          <w14:ligatures w14:val="standardContextual"/>
        </w:rPr>
        <w:t>and the 1981 Penal Code</w:t>
      </w:r>
    </w:p>
    <w:p w14:paraId="53704773" w14:textId="77777777" w:rsidR="006C7819" w:rsidRDefault="006C7819" w:rsidP="00825741">
      <w:pPr>
        <w:jc w:val="both"/>
        <w:rPr>
          <w:rFonts w:asciiTheme="minorHAnsi" w:eastAsia="Arial" w:hAnsiTheme="minorHAnsi" w:cstheme="minorHAnsi"/>
          <w:lang w:val="en-US"/>
          <w14:ligatures w14:val="standardContextual"/>
        </w:rPr>
      </w:pPr>
    </w:p>
    <w:p w14:paraId="231924B4" w14:textId="46A37FAC" w:rsidR="00800562" w:rsidRPr="009A64A2" w:rsidRDefault="00FB13B5" w:rsidP="00825741">
      <w:pPr>
        <w:jc w:val="both"/>
        <w:rPr>
          <w:rFonts w:asciiTheme="minorHAnsi" w:hAnsiTheme="minorHAnsi" w:cstheme="minorHAnsi"/>
          <w:lang w:val="en-US"/>
        </w:rPr>
      </w:pPr>
      <w:r w:rsidRPr="009A64A2">
        <w:rPr>
          <w:rFonts w:asciiTheme="minorHAnsi" w:eastAsia="Arial" w:hAnsiTheme="minorHAnsi" w:cstheme="minorHAnsi"/>
          <w:lang w:val="en-US"/>
          <w14:ligatures w14:val="standardContextual"/>
        </w:rPr>
        <w:t xml:space="preserve">Faced with </w:t>
      </w:r>
      <w:r w:rsidR="0063098B" w:rsidRPr="009A64A2">
        <w:rPr>
          <w:rFonts w:asciiTheme="minorHAnsi" w:eastAsia="Arial" w:hAnsiTheme="minorHAnsi" w:cstheme="minorHAnsi"/>
          <w:lang w:val="en-US"/>
          <w14:ligatures w14:val="standardContextual"/>
        </w:rPr>
        <w:t>a</w:t>
      </w:r>
      <w:r w:rsidRPr="009A64A2">
        <w:rPr>
          <w:rFonts w:asciiTheme="minorHAnsi" w:eastAsia="Arial" w:hAnsiTheme="minorHAnsi" w:cstheme="minorHAnsi"/>
          <w:lang w:val="en-US"/>
          <w14:ligatures w14:val="standardContextual"/>
        </w:rPr>
        <w:t xml:space="preserve"> lack of official data concerning rape cases in Côte d'Ivoire before the decade of political-military crisis, I surveyed the first Ivorian </w:t>
      </w:r>
      <w:r w:rsidR="00405C1B" w:rsidRPr="009A64A2">
        <w:rPr>
          <w:rFonts w:asciiTheme="minorHAnsi" w:eastAsia="Arial" w:hAnsiTheme="minorHAnsi" w:cstheme="minorHAnsi"/>
          <w:lang w:val="en-US"/>
          <w14:ligatures w14:val="standardContextual"/>
        </w:rPr>
        <w:t>G</w:t>
      </w:r>
      <w:r w:rsidRPr="009A64A2">
        <w:rPr>
          <w:rFonts w:asciiTheme="minorHAnsi" w:eastAsia="Arial" w:hAnsiTheme="minorHAnsi" w:cstheme="minorHAnsi"/>
          <w:lang w:val="en-US"/>
          <w14:ligatures w14:val="standardContextual"/>
        </w:rPr>
        <w:t xml:space="preserve">overnment daily newspaper, </w:t>
      </w:r>
      <w:r w:rsidRPr="009A64A2">
        <w:rPr>
          <w:rFonts w:asciiTheme="minorHAnsi" w:eastAsia="Arial" w:hAnsiTheme="minorHAnsi" w:cstheme="minorHAnsi"/>
          <w:i/>
          <w:iCs/>
          <w:lang w:val="en-US"/>
          <w14:ligatures w14:val="standardContextual"/>
        </w:rPr>
        <w:t>Fraternité-</w:t>
      </w:r>
      <w:r w:rsidR="00AB18AF">
        <w:rPr>
          <w:rFonts w:asciiTheme="minorHAnsi" w:eastAsia="Arial" w:hAnsiTheme="minorHAnsi" w:cstheme="minorHAnsi"/>
          <w:i/>
          <w:iCs/>
          <w:lang w:val="en-US"/>
          <w14:ligatures w14:val="standardContextual"/>
        </w:rPr>
        <w:t>M</w:t>
      </w:r>
      <w:r w:rsidRPr="009A64A2">
        <w:rPr>
          <w:rFonts w:asciiTheme="minorHAnsi" w:eastAsia="Arial" w:hAnsiTheme="minorHAnsi" w:cstheme="minorHAnsi"/>
          <w:i/>
          <w:iCs/>
          <w:lang w:val="en-US"/>
          <w14:ligatures w14:val="standardContextual"/>
        </w:rPr>
        <w:t>atin</w:t>
      </w:r>
      <w:r w:rsidRPr="009A64A2">
        <w:rPr>
          <w:rFonts w:asciiTheme="minorHAnsi" w:eastAsia="Arial" w:hAnsiTheme="minorHAnsi" w:cstheme="minorHAnsi"/>
          <w:lang w:val="en-US"/>
          <w14:ligatures w14:val="standardContextual"/>
        </w:rPr>
        <w:t>.</w:t>
      </w:r>
      <w:r w:rsidRPr="009A64A2">
        <w:rPr>
          <w:rFonts w:asciiTheme="minorHAnsi" w:eastAsia="Arial" w:hAnsiTheme="minorHAnsi" w:cstheme="minorHAnsi"/>
          <w:vertAlign w:val="superscript"/>
          <w:lang w:val="en-US"/>
          <w14:ligatures w14:val="standardContextual"/>
        </w:rPr>
        <w:footnoteReference w:id="42"/>
      </w:r>
      <w:r w:rsidRPr="009A64A2">
        <w:rPr>
          <w:rFonts w:asciiTheme="minorHAnsi" w:eastAsia="Arial" w:hAnsiTheme="minorHAnsi" w:cstheme="minorHAnsi"/>
          <w:lang w:val="en-US"/>
          <w14:ligatures w14:val="standardContextual"/>
        </w:rPr>
        <w:t xml:space="preserve"> This </w:t>
      </w:r>
      <w:r w:rsidRPr="009A64A2">
        <w:rPr>
          <w:rFonts w:asciiTheme="minorHAnsi" w:eastAsia="Arial" w:hAnsiTheme="minorHAnsi" w:cstheme="minorHAnsi"/>
          <w:lang w:val="en"/>
          <w14:ligatures w14:val="standardContextual"/>
        </w:rPr>
        <w:t>investigation shed light on</w:t>
      </w:r>
      <w:r w:rsidRPr="009A64A2">
        <w:rPr>
          <w:rFonts w:asciiTheme="minorHAnsi" w:eastAsia="Arial" w:hAnsiTheme="minorHAnsi" w:cstheme="minorHAnsi"/>
          <w:lang w:val="en-US"/>
          <w14:ligatures w14:val="standardContextual"/>
        </w:rPr>
        <w:t xml:space="preserve"> how rape was treated in Côte d'Ivoire between </w:t>
      </w:r>
      <w:r w:rsidR="00620BD1">
        <w:rPr>
          <w:rFonts w:asciiTheme="minorHAnsi" w:eastAsia="Arial" w:hAnsiTheme="minorHAnsi" w:cstheme="minorHAnsi"/>
          <w:lang w:val="en-US"/>
          <w14:ligatures w14:val="standardContextual"/>
        </w:rPr>
        <w:t>I</w:t>
      </w:r>
      <w:r w:rsidRPr="009A64A2">
        <w:rPr>
          <w:rFonts w:asciiTheme="minorHAnsi" w:eastAsia="Arial" w:hAnsiTheme="minorHAnsi" w:cstheme="minorHAnsi"/>
          <w:lang w:val="en-US"/>
          <w14:ligatures w14:val="standardContextual"/>
        </w:rPr>
        <w:t>ndependence</w:t>
      </w:r>
      <w:r w:rsidR="00BD5A75" w:rsidRPr="009A64A2">
        <w:rPr>
          <w:rFonts w:asciiTheme="minorHAnsi" w:eastAsia="Arial" w:hAnsiTheme="minorHAnsi" w:cstheme="minorHAnsi"/>
          <w:lang w:val="en-US"/>
          <w14:ligatures w14:val="standardContextual"/>
        </w:rPr>
        <w:t xml:space="preserve"> </w:t>
      </w:r>
      <w:r w:rsidRPr="009A64A2">
        <w:rPr>
          <w:rFonts w:asciiTheme="minorHAnsi" w:eastAsia="Arial" w:hAnsiTheme="minorHAnsi" w:cstheme="minorHAnsi"/>
          <w:lang w:val="en-US"/>
          <w14:ligatures w14:val="standardContextual"/>
        </w:rPr>
        <w:t xml:space="preserve">and the introduction of the </w:t>
      </w:r>
      <w:r w:rsidR="009202B6" w:rsidRPr="009A64A2">
        <w:rPr>
          <w:rFonts w:asciiTheme="minorHAnsi" w:eastAsia="Arial" w:hAnsiTheme="minorHAnsi" w:cstheme="minorHAnsi"/>
          <w:lang w:val="en-US"/>
          <w14:ligatures w14:val="standardContextual"/>
        </w:rPr>
        <w:t xml:space="preserve">1981 </w:t>
      </w:r>
      <w:r w:rsidRPr="009A64A2">
        <w:rPr>
          <w:rFonts w:asciiTheme="minorHAnsi" w:eastAsia="Arial" w:hAnsiTheme="minorHAnsi" w:cstheme="minorHAnsi"/>
          <w:lang w:val="en-US"/>
          <w14:ligatures w14:val="standardContextual"/>
        </w:rPr>
        <w:t>Penal Code</w:t>
      </w:r>
      <w:r w:rsidRPr="009A64A2">
        <w:rPr>
          <w:rFonts w:asciiTheme="minorHAnsi" w:eastAsia="Arial" w:hAnsiTheme="minorHAnsi" w:cstheme="minorHAnsi"/>
          <w:i/>
          <w:iCs/>
          <w:lang w:val="en-US"/>
          <w14:ligatures w14:val="standardContextual"/>
        </w:rPr>
        <w:t>.</w:t>
      </w:r>
      <w:r w:rsidRPr="009A64A2">
        <w:rPr>
          <w:rFonts w:asciiTheme="minorHAnsi" w:eastAsia="Arial" w:hAnsiTheme="minorHAnsi" w:cstheme="minorHAnsi"/>
          <w:lang w:val="en-US"/>
          <w14:ligatures w14:val="standardContextual"/>
        </w:rPr>
        <w:t xml:space="preserve"> In all, there were ten issues of </w:t>
      </w:r>
      <w:r w:rsidRPr="009A64A2">
        <w:rPr>
          <w:rFonts w:asciiTheme="minorHAnsi" w:eastAsia="Arial" w:hAnsiTheme="minorHAnsi" w:cstheme="minorHAnsi"/>
          <w:i/>
          <w:iCs/>
          <w:lang w:val="en-US"/>
          <w14:ligatures w14:val="standardContextual"/>
        </w:rPr>
        <w:t>Fraternité-Matin</w:t>
      </w:r>
      <w:r w:rsidRPr="009A64A2">
        <w:rPr>
          <w:rFonts w:asciiTheme="minorHAnsi" w:eastAsia="Arial" w:hAnsiTheme="minorHAnsi" w:cstheme="minorHAnsi"/>
          <w:lang w:val="en-US"/>
          <w14:ligatures w14:val="standardContextual"/>
        </w:rPr>
        <w:t xml:space="preserve"> </w:t>
      </w:r>
      <w:r w:rsidR="00B631E7" w:rsidRPr="009A64A2">
        <w:rPr>
          <w:rFonts w:asciiTheme="minorHAnsi" w:eastAsia="Arial" w:hAnsiTheme="minorHAnsi" w:cstheme="minorHAnsi"/>
          <w:lang w:val="en-US"/>
          <w14:ligatures w14:val="standardContextual"/>
        </w:rPr>
        <w:t xml:space="preserve">prior to 1981 </w:t>
      </w:r>
      <w:r w:rsidRPr="009A64A2">
        <w:rPr>
          <w:rFonts w:asciiTheme="minorHAnsi" w:eastAsia="Arial" w:hAnsiTheme="minorHAnsi" w:cstheme="minorHAnsi"/>
          <w:lang w:val="en-US"/>
          <w14:ligatures w14:val="standardContextual"/>
        </w:rPr>
        <w:t>which contained reports of rape</w:t>
      </w:r>
      <w:r w:rsidR="001F190C" w:rsidRPr="009A64A2">
        <w:rPr>
          <w:rFonts w:asciiTheme="minorHAnsi" w:eastAsia="Arial" w:hAnsiTheme="minorHAnsi" w:cstheme="minorHAnsi"/>
          <w:lang w:val="en-US"/>
          <w14:ligatures w14:val="standardContextual"/>
        </w:rPr>
        <w:t xml:space="preserve">, </w:t>
      </w:r>
      <w:r w:rsidR="00531D4B" w:rsidRPr="009A64A2">
        <w:rPr>
          <w:rFonts w:asciiTheme="minorHAnsi" w:eastAsia="Arial" w:hAnsiTheme="minorHAnsi" w:cstheme="minorHAnsi"/>
          <w:lang w:val="en-US"/>
          <w14:ligatures w14:val="standardContextual"/>
        </w:rPr>
        <w:t xml:space="preserve">with </w:t>
      </w:r>
      <w:r w:rsidR="001F190C" w:rsidRPr="009A64A2">
        <w:rPr>
          <w:rFonts w:asciiTheme="minorHAnsi" w:eastAsia="Arial" w:hAnsiTheme="minorHAnsi" w:cstheme="minorHAnsi"/>
          <w:lang w:val="en-US"/>
          <w14:ligatures w14:val="standardContextual"/>
        </w:rPr>
        <w:t xml:space="preserve">three </w:t>
      </w:r>
      <w:r w:rsidR="00531D4B" w:rsidRPr="009A64A2">
        <w:rPr>
          <w:rFonts w:asciiTheme="minorHAnsi" w:eastAsia="Arial" w:hAnsiTheme="minorHAnsi" w:cstheme="minorHAnsi"/>
          <w:lang w:val="en-US"/>
          <w14:ligatures w14:val="standardContextual"/>
        </w:rPr>
        <w:t>articles</w:t>
      </w:r>
      <w:r w:rsidR="007D6EC1" w:rsidRPr="009A64A2">
        <w:rPr>
          <w:rFonts w:asciiTheme="minorHAnsi" w:eastAsia="Arial" w:hAnsiTheme="minorHAnsi" w:cstheme="minorHAnsi"/>
          <w:lang w:val="en-US"/>
          <w14:ligatures w14:val="standardContextual"/>
        </w:rPr>
        <w:t xml:space="preserve"> report</w:t>
      </w:r>
      <w:r w:rsidR="00531D4B" w:rsidRPr="009A64A2">
        <w:rPr>
          <w:rFonts w:asciiTheme="minorHAnsi" w:eastAsia="Arial" w:hAnsiTheme="minorHAnsi" w:cstheme="minorHAnsi"/>
          <w:lang w:val="en-US"/>
          <w14:ligatures w14:val="standardContextual"/>
        </w:rPr>
        <w:t>ing on</w:t>
      </w:r>
      <w:r w:rsidR="007D6EC1" w:rsidRPr="009A64A2">
        <w:rPr>
          <w:rFonts w:asciiTheme="minorHAnsi" w:eastAsia="Arial" w:hAnsiTheme="minorHAnsi" w:cstheme="minorHAnsi"/>
          <w:lang w:val="en-US"/>
          <w14:ligatures w14:val="standardContextual"/>
        </w:rPr>
        <w:t xml:space="preserve"> </w:t>
      </w:r>
      <w:r w:rsidR="001F190C" w:rsidRPr="009A64A2">
        <w:rPr>
          <w:rFonts w:asciiTheme="minorHAnsi" w:eastAsia="Arial" w:hAnsiTheme="minorHAnsi" w:cstheme="minorHAnsi"/>
          <w:lang w:val="en-US"/>
          <w14:ligatures w14:val="standardContextual"/>
        </w:rPr>
        <w:t>rape trials</w:t>
      </w:r>
      <w:r w:rsidRPr="009A64A2">
        <w:rPr>
          <w:rFonts w:asciiTheme="minorHAnsi" w:eastAsia="Arial" w:hAnsiTheme="minorHAnsi" w:cstheme="minorHAnsi"/>
          <w:lang w:val="en-US"/>
          <w14:ligatures w14:val="standardContextual"/>
        </w:rPr>
        <w:t xml:space="preserve">. The first </w:t>
      </w:r>
      <w:r w:rsidR="003120CB" w:rsidRPr="009A64A2">
        <w:rPr>
          <w:rFonts w:asciiTheme="minorHAnsi" w:eastAsia="Arial" w:hAnsiTheme="minorHAnsi" w:cstheme="minorHAnsi"/>
          <w:lang w:val="en-US"/>
          <w14:ligatures w14:val="standardContextual"/>
        </w:rPr>
        <w:t>of these three articles</w:t>
      </w:r>
      <w:r w:rsidR="00002493" w:rsidRPr="009A64A2">
        <w:rPr>
          <w:rFonts w:asciiTheme="minorHAnsi" w:eastAsia="Arial" w:hAnsiTheme="minorHAnsi" w:cstheme="minorHAnsi"/>
          <w:lang w:val="en-US"/>
          <w14:ligatures w14:val="standardContextual"/>
        </w:rPr>
        <w:t xml:space="preserve"> </w:t>
      </w:r>
      <w:r w:rsidRPr="009A64A2">
        <w:rPr>
          <w:rFonts w:asciiTheme="minorHAnsi" w:eastAsia="Arial" w:hAnsiTheme="minorHAnsi" w:cstheme="minorHAnsi"/>
          <w:lang w:val="en-US"/>
          <w14:ligatures w14:val="standardContextual"/>
        </w:rPr>
        <w:t xml:space="preserve">carried the headline </w:t>
      </w:r>
      <w:r w:rsidR="00973B1D">
        <w:rPr>
          <w:rFonts w:asciiTheme="minorHAnsi" w:eastAsia="Arial" w:hAnsiTheme="minorHAnsi" w:cstheme="minorHAnsi"/>
          <w:lang w:val="en-US"/>
          <w14:ligatures w14:val="standardContextual"/>
        </w:rPr>
        <w:t>“</w:t>
      </w:r>
      <w:r w:rsidRPr="009A64A2">
        <w:rPr>
          <w:rFonts w:asciiTheme="minorHAnsi" w:eastAsia="Arial" w:hAnsiTheme="minorHAnsi" w:cstheme="minorHAnsi"/>
          <w:lang w:val="en-US"/>
          <w14:ligatures w14:val="standardContextual"/>
        </w:rPr>
        <w:t>At the trial: K. K. violates h</w:t>
      </w:r>
      <w:r w:rsidR="00E94772" w:rsidRPr="009A64A2">
        <w:rPr>
          <w:rFonts w:asciiTheme="minorHAnsi" w:eastAsia="Arial" w:hAnsiTheme="minorHAnsi" w:cstheme="minorHAnsi"/>
          <w:lang w:val="en-US"/>
          <w14:ligatures w14:val="standardContextual"/>
        </w:rPr>
        <w:t>is</w:t>
      </w:r>
      <w:r w:rsidRPr="009A64A2">
        <w:rPr>
          <w:rFonts w:asciiTheme="minorHAnsi" w:eastAsia="Arial" w:hAnsiTheme="minorHAnsi" w:cstheme="minorHAnsi"/>
          <w:lang w:val="en-US"/>
          <w14:ligatures w14:val="standardContextual"/>
        </w:rPr>
        <w:t xml:space="preserve"> 5-year-old niece, 10 years hard labor</w:t>
      </w:r>
      <w:r w:rsidR="00973B1D">
        <w:rPr>
          <w:rFonts w:asciiTheme="minorHAnsi" w:eastAsia="Arial" w:hAnsiTheme="minorHAnsi" w:cstheme="minorHAnsi"/>
          <w:lang w:val="en-US"/>
          <w14:ligatures w14:val="standardContextual"/>
        </w:rPr>
        <w:t>”</w:t>
      </w:r>
      <w:r w:rsidRPr="009A64A2">
        <w:rPr>
          <w:rFonts w:asciiTheme="minorHAnsi" w:eastAsia="Arial" w:hAnsiTheme="minorHAnsi" w:cstheme="minorHAnsi"/>
          <w:lang w:val="en-US"/>
          <w14:ligatures w14:val="standardContextual"/>
        </w:rPr>
        <w:t>.</w:t>
      </w:r>
      <w:r w:rsidRPr="009A64A2">
        <w:rPr>
          <w:rFonts w:asciiTheme="minorHAnsi" w:eastAsia="Arial" w:hAnsiTheme="minorHAnsi" w:cstheme="minorHAnsi"/>
          <w:vertAlign w:val="superscript"/>
          <w:lang w:val="en-US"/>
          <w14:ligatures w14:val="standardContextual"/>
        </w:rPr>
        <w:footnoteReference w:id="43"/>
      </w:r>
      <w:r w:rsidRPr="009A64A2">
        <w:rPr>
          <w:rFonts w:asciiTheme="minorHAnsi" w:eastAsia="Arial" w:hAnsiTheme="minorHAnsi" w:cstheme="minorHAnsi"/>
          <w:lang w:val="en-US"/>
          <w14:ligatures w14:val="standardContextual"/>
        </w:rPr>
        <w:t xml:space="preserve"> The article stated that</w:t>
      </w:r>
      <w:r w:rsidRPr="009A64A2">
        <w:rPr>
          <w:rFonts w:asciiTheme="minorHAnsi" w:eastAsia="Arial" w:hAnsiTheme="minorHAnsi" w:cstheme="minorHAnsi"/>
          <w:lang w:val="en"/>
          <w14:ligatures w14:val="standardContextual"/>
        </w:rPr>
        <w:t xml:space="preserve"> </w:t>
      </w:r>
      <w:r w:rsidR="003713D1">
        <w:rPr>
          <w:rFonts w:asciiTheme="minorHAnsi" w:eastAsia="Arial" w:hAnsiTheme="minorHAnsi" w:cstheme="minorHAnsi"/>
          <w:lang w:val="en"/>
          <w14:ligatures w14:val="standardContextual"/>
        </w:rPr>
        <w:t xml:space="preserve">the </w:t>
      </w:r>
      <w:r w:rsidRPr="009A64A2">
        <w:rPr>
          <w:rFonts w:asciiTheme="minorHAnsi" w:eastAsia="Arial" w:hAnsiTheme="minorHAnsi" w:cstheme="minorHAnsi"/>
          <w:lang w:val="en"/>
          <w14:ligatures w14:val="standardContextual"/>
        </w:rPr>
        <w:t xml:space="preserve">medical certificate was not capable of proving rape, but </w:t>
      </w:r>
      <w:r w:rsidR="00395358" w:rsidRPr="009A64A2">
        <w:rPr>
          <w:rFonts w:asciiTheme="minorHAnsi" w:eastAsia="Arial" w:hAnsiTheme="minorHAnsi" w:cstheme="minorHAnsi"/>
          <w:lang w:val="en"/>
          <w14:ligatures w14:val="standardContextual"/>
        </w:rPr>
        <w:t xml:space="preserve">only </w:t>
      </w:r>
      <w:r w:rsidRPr="009A64A2">
        <w:rPr>
          <w:rFonts w:asciiTheme="minorHAnsi" w:eastAsia="Arial" w:hAnsiTheme="minorHAnsi" w:cstheme="minorHAnsi"/>
          <w:lang w:val="en"/>
          <w14:ligatures w14:val="standardContextual"/>
        </w:rPr>
        <w:t xml:space="preserve">attempted rape. </w:t>
      </w:r>
      <w:r w:rsidR="003120CB" w:rsidRPr="009A64A2">
        <w:rPr>
          <w:rFonts w:asciiTheme="minorHAnsi" w:eastAsia="Arial" w:hAnsiTheme="minorHAnsi" w:cstheme="minorHAnsi"/>
          <w:lang w:val="en"/>
          <w14:ligatures w14:val="standardContextual"/>
        </w:rPr>
        <w:t>The jury granted the defendant mitigating circumstances because he said he was drunk at the time of the crime</w:t>
      </w:r>
      <w:r w:rsidR="00DB15F6" w:rsidRPr="009A64A2">
        <w:rPr>
          <w:rFonts w:asciiTheme="minorHAnsi" w:eastAsia="Arial" w:hAnsiTheme="minorHAnsi" w:cstheme="minorHAnsi"/>
          <w:lang w:val="en"/>
          <w14:ligatures w14:val="standardContextual"/>
        </w:rPr>
        <w:t>.</w:t>
      </w:r>
      <w:r w:rsidR="00825741" w:rsidRPr="009A64A2">
        <w:rPr>
          <w:rFonts w:asciiTheme="minorHAnsi" w:hAnsiTheme="minorHAnsi" w:cstheme="minorHAnsi"/>
          <w:lang w:val="en"/>
        </w:rPr>
        <w:t xml:space="preserve"> Drunkenness was </w:t>
      </w:r>
      <w:r w:rsidR="003C483C">
        <w:rPr>
          <w:rFonts w:asciiTheme="minorHAnsi" w:hAnsiTheme="minorHAnsi" w:cstheme="minorHAnsi"/>
          <w:lang w:val="en"/>
        </w:rPr>
        <w:t xml:space="preserve">then </w:t>
      </w:r>
      <w:r w:rsidR="00825741" w:rsidRPr="009A64A2">
        <w:rPr>
          <w:rFonts w:asciiTheme="minorHAnsi" w:hAnsiTheme="minorHAnsi" w:cstheme="minorHAnsi"/>
          <w:lang w:val="en"/>
        </w:rPr>
        <w:t>considered to be a mitigating circumstance in rape on the grounds that the defendant was not in full possession of his mental faculties at the time of the commission of the offence.</w:t>
      </w:r>
      <w:r w:rsidR="00825741" w:rsidRPr="009A64A2">
        <w:rPr>
          <w:rFonts w:asciiTheme="minorHAnsi" w:hAnsiTheme="minorHAnsi" w:cstheme="minorHAnsi"/>
          <w:lang w:val="en-US"/>
        </w:rPr>
        <w:t xml:space="preserve"> </w:t>
      </w:r>
      <w:r w:rsidR="00920ABC" w:rsidRPr="009A64A2">
        <w:rPr>
          <w:rFonts w:asciiTheme="minorHAnsi" w:hAnsiTheme="minorHAnsi" w:cstheme="minorHAnsi"/>
          <w:lang w:val="en-US"/>
        </w:rPr>
        <w:t xml:space="preserve">Despite this circumstance, </w:t>
      </w:r>
      <w:r w:rsidR="00920ABC" w:rsidRPr="009A64A2">
        <w:rPr>
          <w:rFonts w:asciiTheme="minorHAnsi" w:eastAsia="Arial" w:hAnsiTheme="minorHAnsi" w:cstheme="minorHAnsi"/>
          <w:lang w:val="en"/>
          <w14:ligatures w14:val="standardContextual"/>
        </w:rPr>
        <w:t>t</w:t>
      </w:r>
      <w:r w:rsidR="00DB15F6" w:rsidRPr="009A64A2">
        <w:rPr>
          <w:rFonts w:asciiTheme="minorHAnsi" w:eastAsia="Arial" w:hAnsiTheme="minorHAnsi" w:cstheme="minorHAnsi"/>
          <w:lang w:val="en"/>
          <w14:ligatures w14:val="standardContextual"/>
        </w:rPr>
        <w:t xml:space="preserve">he defendant was </w:t>
      </w:r>
      <w:r w:rsidR="003120CB" w:rsidRPr="009A64A2">
        <w:rPr>
          <w:rFonts w:asciiTheme="minorHAnsi" w:eastAsia="Arial" w:hAnsiTheme="minorHAnsi" w:cstheme="minorHAnsi"/>
          <w:lang w:val="en"/>
          <w14:ligatures w14:val="standardContextual"/>
        </w:rPr>
        <w:t xml:space="preserve">sentenced to </w:t>
      </w:r>
      <w:r w:rsidR="00687E43">
        <w:rPr>
          <w:rFonts w:asciiTheme="minorHAnsi" w:eastAsia="Arial" w:hAnsiTheme="minorHAnsi" w:cstheme="minorHAnsi"/>
          <w:lang w:val="en-US"/>
          <w14:ligatures w14:val="standardContextual"/>
        </w:rPr>
        <w:t>10</w:t>
      </w:r>
      <w:r w:rsidRPr="009A64A2">
        <w:rPr>
          <w:rFonts w:asciiTheme="minorHAnsi" w:eastAsia="Arial" w:hAnsiTheme="minorHAnsi" w:cstheme="minorHAnsi"/>
          <w:lang w:val="en-US"/>
          <w14:ligatures w14:val="standardContextual"/>
        </w:rPr>
        <w:t xml:space="preserve"> years</w:t>
      </w:r>
      <w:r w:rsidR="00DB15F6" w:rsidRPr="009A64A2">
        <w:rPr>
          <w:rFonts w:asciiTheme="minorHAnsi" w:eastAsia="Arial" w:hAnsiTheme="minorHAnsi" w:cstheme="minorHAnsi"/>
          <w:lang w:val="en-US"/>
          <w14:ligatures w14:val="standardContextual"/>
        </w:rPr>
        <w:t xml:space="preserve"> of</w:t>
      </w:r>
      <w:r w:rsidRPr="009A64A2">
        <w:rPr>
          <w:rFonts w:asciiTheme="minorHAnsi" w:eastAsia="Arial" w:hAnsiTheme="minorHAnsi" w:cstheme="minorHAnsi"/>
          <w:lang w:val="en-US"/>
          <w14:ligatures w14:val="standardContextual"/>
        </w:rPr>
        <w:t xml:space="preserve"> hard labor and ordered to pay the victim and her parents, who had joined the civil action, the sum of F250,000 (€381.49) in damages. </w:t>
      </w:r>
      <w:r w:rsidR="007127EB" w:rsidRPr="009A64A2">
        <w:rPr>
          <w:rFonts w:asciiTheme="minorHAnsi" w:eastAsia="Arial" w:hAnsiTheme="minorHAnsi" w:cstheme="minorHAnsi"/>
          <w:lang w:val="en-US"/>
          <w14:ligatures w14:val="standardContextual"/>
        </w:rPr>
        <w:t>In t</w:t>
      </w:r>
      <w:r w:rsidRPr="009A64A2">
        <w:rPr>
          <w:rFonts w:asciiTheme="minorHAnsi" w:eastAsia="Arial" w:hAnsiTheme="minorHAnsi" w:cstheme="minorHAnsi"/>
          <w:lang w:val="en-US"/>
          <w14:ligatures w14:val="standardContextual"/>
        </w:rPr>
        <w:t xml:space="preserve">he second article, </w:t>
      </w:r>
      <w:r w:rsidR="00687E43">
        <w:rPr>
          <w:rFonts w:asciiTheme="minorHAnsi" w:eastAsia="Arial" w:hAnsiTheme="minorHAnsi" w:cstheme="minorHAnsi"/>
          <w:lang w:val="en-US"/>
          <w14:ligatures w14:val="standardContextual"/>
        </w:rPr>
        <w:t>“</w:t>
      </w:r>
      <w:r w:rsidRPr="009A64A2">
        <w:rPr>
          <w:rFonts w:asciiTheme="minorHAnsi" w:eastAsia="Arial" w:hAnsiTheme="minorHAnsi" w:cstheme="minorHAnsi"/>
          <w:lang w:val="en-US"/>
          <w14:ligatures w14:val="standardContextual"/>
        </w:rPr>
        <w:t>In flagrante delicto</w:t>
      </w:r>
      <w:r w:rsidR="00687E43">
        <w:rPr>
          <w:rFonts w:asciiTheme="minorHAnsi" w:eastAsia="Arial" w:hAnsiTheme="minorHAnsi" w:cstheme="minorHAnsi"/>
          <w:lang w:val="en-US"/>
          <w14:ligatures w14:val="standardContextual"/>
        </w:rPr>
        <w:t>”,</w:t>
      </w:r>
      <w:r w:rsidRPr="009A64A2">
        <w:rPr>
          <w:rFonts w:asciiTheme="minorHAnsi" w:eastAsia="Arial" w:hAnsiTheme="minorHAnsi" w:cstheme="minorHAnsi"/>
          <w:vertAlign w:val="superscript"/>
          <w:lang w:val="en-US"/>
          <w14:ligatures w14:val="standardContextual"/>
        </w:rPr>
        <w:footnoteReference w:id="44"/>
      </w:r>
      <w:r w:rsidRPr="009A64A2">
        <w:rPr>
          <w:rFonts w:asciiTheme="minorHAnsi" w:eastAsia="Arial" w:hAnsiTheme="minorHAnsi" w:cstheme="minorHAnsi"/>
          <w:lang w:val="en-US"/>
          <w14:ligatures w14:val="standardContextual"/>
        </w:rPr>
        <w:t xml:space="preserve"> the rapist was </w:t>
      </w:r>
      <w:r w:rsidRPr="009A64A2">
        <w:rPr>
          <w:rFonts w:asciiTheme="minorHAnsi" w:eastAsia="Arial" w:hAnsiTheme="minorHAnsi" w:cstheme="minorHAnsi"/>
          <w:lang w:val="en-US"/>
          <w14:ligatures w14:val="standardContextual"/>
        </w:rPr>
        <w:lastRenderedPageBreak/>
        <w:t>described as</w:t>
      </w:r>
      <w:r w:rsidR="00E13CF3" w:rsidRPr="009A64A2">
        <w:rPr>
          <w:rFonts w:asciiTheme="minorHAnsi" w:eastAsia="Arial" w:hAnsiTheme="minorHAnsi" w:cstheme="minorHAnsi"/>
          <w:lang w:val="en-US"/>
          <w14:ligatures w14:val="standardContextual"/>
        </w:rPr>
        <w:t>,</w:t>
      </w:r>
      <w:r w:rsidR="009F0C8F" w:rsidRPr="009A64A2">
        <w:rPr>
          <w:rFonts w:asciiTheme="minorHAnsi" w:eastAsia="Arial" w:hAnsiTheme="minorHAnsi" w:cstheme="minorHAnsi"/>
          <w:lang w:val="en-US"/>
          <w14:ligatures w14:val="standardContextual"/>
        </w:rPr>
        <w:t xml:space="preserve"> </w:t>
      </w:r>
      <w:r w:rsidR="00687E43">
        <w:rPr>
          <w:rFonts w:asciiTheme="minorHAnsi" w:eastAsia="Arial" w:hAnsiTheme="minorHAnsi" w:cstheme="minorHAnsi"/>
          <w:lang w:val="en-US"/>
          <w14:ligatures w14:val="standardContextual"/>
        </w:rPr>
        <w:t>“</w:t>
      </w:r>
      <w:r w:rsidR="00E13CF3" w:rsidRPr="009A64A2">
        <w:rPr>
          <w:rFonts w:asciiTheme="minorHAnsi" w:eastAsia="Arial" w:hAnsiTheme="minorHAnsi" w:cstheme="minorHAnsi"/>
          <w:lang w:val="en-US"/>
          <w14:ligatures w14:val="standardContextual"/>
        </w:rPr>
        <w:t>[w]</w:t>
      </w:r>
      <w:proofErr w:type="spellStart"/>
      <w:r w:rsidRPr="009A64A2">
        <w:rPr>
          <w:rFonts w:asciiTheme="minorHAnsi" w:eastAsia="Arial" w:hAnsiTheme="minorHAnsi" w:cstheme="minorHAnsi"/>
          <w:lang w:val="en-US"/>
          <w14:ligatures w14:val="standardContextual"/>
        </w:rPr>
        <w:t>ith</w:t>
      </w:r>
      <w:proofErr w:type="spellEnd"/>
      <w:r w:rsidRPr="009A64A2">
        <w:rPr>
          <w:rFonts w:asciiTheme="minorHAnsi" w:eastAsia="Arial" w:hAnsiTheme="minorHAnsi" w:cstheme="minorHAnsi"/>
          <w:lang w:val="en-US"/>
          <w14:ligatures w14:val="standardContextual"/>
        </w:rPr>
        <w:t xml:space="preserve"> greying hair, D. R. is an old man in his fifties. Divorced, he has three children.</w:t>
      </w:r>
      <w:r w:rsidR="00687E43">
        <w:rPr>
          <w:rFonts w:asciiTheme="minorHAnsi" w:eastAsia="Arial" w:hAnsiTheme="minorHAnsi" w:cstheme="minorHAnsi"/>
          <w:lang w:val="en-US"/>
          <w14:ligatures w14:val="standardContextual"/>
        </w:rPr>
        <w:t>”</w:t>
      </w:r>
      <w:r w:rsidRPr="009A64A2">
        <w:rPr>
          <w:rFonts w:asciiTheme="minorHAnsi" w:eastAsia="Arial" w:hAnsiTheme="minorHAnsi" w:cstheme="minorHAnsi"/>
          <w:lang w:val="en-US"/>
          <w14:ligatures w14:val="standardContextual"/>
        </w:rPr>
        <w:t xml:space="preserve"> The defendant's criminal record confirmed he had </w:t>
      </w:r>
      <w:r w:rsidR="00FB53AA" w:rsidRPr="009A64A2">
        <w:rPr>
          <w:rFonts w:asciiTheme="minorHAnsi" w:eastAsia="Arial" w:hAnsiTheme="minorHAnsi" w:cstheme="minorHAnsi"/>
          <w:lang w:val="en-US"/>
          <w14:ligatures w14:val="standardContextual"/>
        </w:rPr>
        <w:t xml:space="preserve">previously been sentenced </w:t>
      </w:r>
      <w:r w:rsidRPr="009A64A2">
        <w:rPr>
          <w:rFonts w:asciiTheme="minorHAnsi" w:eastAsia="Arial" w:hAnsiTheme="minorHAnsi" w:cstheme="minorHAnsi"/>
          <w:lang w:val="en-US"/>
          <w14:ligatures w14:val="standardContextual"/>
        </w:rPr>
        <w:t xml:space="preserve">to 18 </w:t>
      </w:r>
      <w:r w:rsidR="00484D2F" w:rsidRPr="009A64A2">
        <w:rPr>
          <w:rFonts w:asciiTheme="minorHAnsi" w:eastAsia="Arial" w:hAnsiTheme="minorHAnsi" w:cstheme="minorHAnsi"/>
          <w:lang w:val="en-US"/>
          <w14:ligatures w14:val="standardContextual"/>
        </w:rPr>
        <w:t>months’</w:t>
      </w:r>
      <w:r w:rsidR="00FB53AA" w:rsidRPr="009A64A2">
        <w:rPr>
          <w:rFonts w:asciiTheme="minorHAnsi" w:eastAsia="Arial" w:hAnsiTheme="minorHAnsi" w:cstheme="minorHAnsi"/>
          <w:lang w:val="en-US"/>
          <w14:ligatures w14:val="standardContextual"/>
        </w:rPr>
        <w:t xml:space="preserve"> </w:t>
      </w:r>
      <w:r w:rsidRPr="009A64A2">
        <w:rPr>
          <w:rFonts w:asciiTheme="minorHAnsi" w:eastAsia="Arial" w:hAnsiTheme="minorHAnsi" w:cstheme="minorHAnsi"/>
          <w:lang w:val="en-US"/>
          <w14:ligatures w14:val="standardContextual"/>
        </w:rPr>
        <w:t xml:space="preserve">imprisonment for assaulting a </w:t>
      </w:r>
      <w:r w:rsidR="00E15B71" w:rsidRPr="009A64A2">
        <w:rPr>
          <w:rFonts w:asciiTheme="minorHAnsi" w:eastAsia="Arial" w:hAnsiTheme="minorHAnsi" w:cstheme="minorHAnsi"/>
          <w:lang w:val="en-US"/>
          <w14:ligatures w14:val="standardContextual"/>
        </w:rPr>
        <w:t>minor.</w:t>
      </w:r>
      <w:r w:rsidRPr="009A64A2">
        <w:rPr>
          <w:rFonts w:asciiTheme="minorHAnsi" w:eastAsia="Arial" w:hAnsiTheme="minorHAnsi" w:cstheme="minorHAnsi"/>
          <w:lang w:val="en-US"/>
          <w14:ligatures w14:val="standardContextual"/>
        </w:rPr>
        <w:t xml:space="preserve"> He was found guilty of </w:t>
      </w:r>
      <w:r w:rsidR="00E15B71" w:rsidRPr="009A64A2">
        <w:rPr>
          <w:rFonts w:asciiTheme="minorHAnsi" w:eastAsia="Arial" w:hAnsiTheme="minorHAnsi" w:cstheme="minorHAnsi"/>
          <w:lang w:val="en-US"/>
          <w14:ligatures w14:val="standardContextual"/>
        </w:rPr>
        <w:t>‘</w:t>
      </w:r>
      <w:r w:rsidRPr="009A64A2">
        <w:rPr>
          <w:rFonts w:asciiTheme="minorHAnsi" w:eastAsia="Arial" w:hAnsiTheme="minorHAnsi" w:cstheme="minorHAnsi"/>
          <w:lang w:val="en-US"/>
          <w14:ligatures w14:val="standardContextual"/>
        </w:rPr>
        <w:t>violence against a minor</w:t>
      </w:r>
      <w:r w:rsidR="00E15B71" w:rsidRPr="009A64A2">
        <w:rPr>
          <w:rFonts w:asciiTheme="minorHAnsi" w:eastAsia="Arial" w:hAnsiTheme="minorHAnsi" w:cstheme="minorHAnsi"/>
          <w:lang w:val="en-US"/>
          <w14:ligatures w14:val="standardContextual"/>
        </w:rPr>
        <w:t>’</w:t>
      </w:r>
      <w:r w:rsidRPr="009A64A2">
        <w:rPr>
          <w:rFonts w:asciiTheme="minorHAnsi" w:eastAsia="Arial" w:hAnsiTheme="minorHAnsi" w:cstheme="minorHAnsi"/>
          <w:lang w:val="en-US"/>
          <w14:ligatures w14:val="standardContextual"/>
        </w:rPr>
        <w:t xml:space="preserve"> </w:t>
      </w:r>
      <w:r w:rsidR="00212E09" w:rsidRPr="009A64A2">
        <w:rPr>
          <w:rFonts w:asciiTheme="minorHAnsi" w:eastAsia="Arial" w:hAnsiTheme="minorHAnsi" w:cstheme="minorHAnsi"/>
          <w:lang w:val="en-US"/>
          <w14:ligatures w14:val="standardContextual"/>
        </w:rPr>
        <w:t>(the victim was 11 year</w:t>
      </w:r>
      <w:r w:rsidR="00767431" w:rsidRPr="009A64A2">
        <w:rPr>
          <w:rFonts w:asciiTheme="minorHAnsi" w:eastAsia="Arial" w:hAnsiTheme="minorHAnsi" w:cstheme="minorHAnsi"/>
          <w:lang w:val="en-US"/>
          <w14:ligatures w14:val="standardContextual"/>
        </w:rPr>
        <w:t xml:space="preserve">s old) </w:t>
      </w:r>
      <w:r w:rsidRPr="009A64A2">
        <w:rPr>
          <w:rFonts w:asciiTheme="minorHAnsi" w:eastAsia="Arial" w:hAnsiTheme="minorHAnsi" w:cstheme="minorHAnsi"/>
          <w:lang w:val="en-US"/>
          <w14:ligatures w14:val="standardContextual"/>
        </w:rPr>
        <w:t>and sentenced to 2 years</w:t>
      </w:r>
      <w:r w:rsidR="00687E43">
        <w:rPr>
          <w:rFonts w:asciiTheme="minorHAnsi" w:eastAsia="Arial" w:hAnsiTheme="minorHAnsi" w:cstheme="minorHAnsi"/>
          <w:lang w:val="en-US"/>
          <w14:ligatures w14:val="standardContextual"/>
        </w:rPr>
        <w:t>’</w:t>
      </w:r>
      <w:r w:rsidR="009934EF" w:rsidRPr="009A64A2">
        <w:rPr>
          <w:rFonts w:asciiTheme="minorHAnsi" w:eastAsia="Arial" w:hAnsiTheme="minorHAnsi" w:cstheme="minorHAnsi"/>
          <w:lang w:val="en-US"/>
          <w14:ligatures w14:val="standardContextual"/>
        </w:rPr>
        <w:t xml:space="preserve"> </w:t>
      </w:r>
      <w:r w:rsidRPr="009A64A2">
        <w:rPr>
          <w:rFonts w:asciiTheme="minorHAnsi" w:eastAsia="Arial" w:hAnsiTheme="minorHAnsi" w:cstheme="minorHAnsi"/>
          <w:lang w:val="en-US"/>
          <w14:ligatures w14:val="standardContextual"/>
        </w:rPr>
        <w:t xml:space="preserve">imprisonment. The third </w:t>
      </w:r>
      <w:r w:rsidR="009934EF" w:rsidRPr="009A64A2">
        <w:rPr>
          <w:rFonts w:asciiTheme="minorHAnsi" w:eastAsia="Arial" w:hAnsiTheme="minorHAnsi" w:cstheme="minorHAnsi"/>
          <w:lang w:val="en-US"/>
          <w14:ligatures w14:val="standardContextual"/>
        </w:rPr>
        <w:t xml:space="preserve">article was </w:t>
      </w:r>
      <w:r w:rsidRPr="009A64A2">
        <w:rPr>
          <w:rFonts w:asciiTheme="minorHAnsi" w:eastAsia="Arial" w:hAnsiTheme="minorHAnsi" w:cstheme="minorHAnsi"/>
          <w:lang w:val="en-US"/>
          <w14:ligatures w14:val="standardContextual"/>
        </w:rPr>
        <w:t xml:space="preserve">entitled </w:t>
      </w:r>
      <w:r w:rsidR="00687E43">
        <w:rPr>
          <w:rFonts w:asciiTheme="minorHAnsi" w:eastAsia="Arial" w:hAnsiTheme="minorHAnsi" w:cstheme="minorHAnsi"/>
          <w:lang w:val="en-US"/>
          <w14:ligatures w14:val="standardContextual"/>
        </w:rPr>
        <w:t>“</w:t>
      </w:r>
      <w:r w:rsidRPr="009A64A2">
        <w:rPr>
          <w:rFonts w:asciiTheme="minorHAnsi" w:eastAsia="Arial" w:hAnsiTheme="minorHAnsi" w:cstheme="minorHAnsi"/>
          <w:lang w:val="en-US"/>
          <w14:ligatures w14:val="standardContextual"/>
        </w:rPr>
        <w:t xml:space="preserve">At the </w:t>
      </w:r>
      <w:proofErr w:type="spellStart"/>
      <w:r w:rsidRPr="009A64A2">
        <w:rPr>
          <w:rFonts w:asciiTheme="minorHAnsi" w:eastAsia="Arial" w:hAnsiTheme="minorHAnsi" w:cstheme="minorHAnsi"/>
          <w:lang w:val="en-US"/>
          <w14:ligatures w14:val="standardContextual"/>
        </w:rPr>
        <w:t>Daloa</w:t>
      </w:r>
      <w:proofErr w:type="spellEnd"/>
      <w:r w:rsidRPr="009A64A2">
        <w:rPr>
          <w:rFonts w:asciiTheme="minorHAnsi" w:eastAsia="Arial" w:hAnsiTheme="minorHAnsi" w:cstheme="minorHAnsi"/>
          <w:vertAlign w:val="superscript"/>
          <w:lang w:val="en-US"/>
          <w14:ligatures w14:val="standardContextual"/>
        </w:rPr>
        <w:footnoteReference w:id="45"/>
      </w:r>
      <w:r w:rsidRPr="009A64A2">
        <w:rPr>
          <w:rFonts w:asciiTheme="minorHAnsi" w:eastAsia="Arial" w:hAnsiTheme="minorHAnsi" w:cstheme="minorHAnsi"/>
          <w:lang w:val="en-US"/>
          <w14:ligatures w14:val="standardContextual"/>
        </w:rPr>
        <w:t xml:space="preserve"> assizes: </w:t>
      </w:r>
      <w:proofErr w:type="spellStart"/>
      <w:r w:rsidRPr="009A64A2">
        <w:rPr>
          <w:rFonts w:asciiTheme="minorHAnsi" w:eastAsia="Arial" w:hAnsiTheme="minorHAnsi" w:cstheme="minorHAnsi"/>
          <w:lang w:val="en-US"/>
          <w14:ligatures w14:val="standardContextual"/>
        </w:rPr>
        <w:t>Sidiba</w:t>
      </w:r>
      <w:proofErr w:type="spellEnd"/>
      <w:r w:rsidRPr="009A64A2">
        <w:rPr>
          <w:rFonts w:asciiTheme="minorHAnsi" w:eastAsia="Arial" w:hAnsiTheme="minorHAnsi" w:cstheme="minorHAnsi"/>
          <w:lang w:val="en-US"/>
          <w14:ligatures w14:val="standardContextual"/>
        </w:rPr>
        <w:t xml:space="preserve"> Ouedraogo kills his cousin’s wife after raping her. He will do fifteen years</w:t>
      </w:r>
      <w:r w:rsidR="00B50F86" w:rsidRPr="009A64A2">
        <w:rPr>
          <w:rFonts w:asciiTheme="minorHAnsi" w:eastAsia="Arial" w:hAnsiTheme="minorHAnsi" w:cstheme="minorHAnsi"/>
          <w:lang w:val="en-US"/>
          <w14:ligatures w14:val="standardContextual"/>
        </w:rPr>
        <w:t>’</w:t>
      </w:r>
      <w:r w:rsidRPr="009A64A2">
        <w:rPr>
          <w:rFonts w:asciiTheme="minorHAnsi" w:eastAsia="Arial" w:hAnsiTheme="minorHAnsi" w:cstheme="minorHAnsi"/>
          <w:lang w:val="en-US"/>
          <w14:ligatures w14:val="standardContextual"/>
        </w:rPr>
        <w:t xml:space="preserve"> hard labor.</w:t>
      </w:r>
      <w:r w:rsidR="00687E43">
        <w:rPr>
          <w:rFonts w:asciiTheme="minorHAnsi" w:eastAsia="Arial" w:hAnsiTheme="minorHAnsi" w:cstheme="minorHAnsi"/>
          <w:lang w:val="en-US"/>
          <w14:ligatures w14:val="standardContextual"/>
        </w:rPr>
        <w:t>”</w:t>
      </w:r>
      <w:r w:rsidRPr="009A64A2">
        <w:rPr>
          <w:rFonts w:asciiTheme="minorHAnsi" w:eastAsia="Arial" w:hAnsiTheme="minorHAnsi" w:cstheme="minorHAnsi"/>
          <w:vertAlign w:val="superscript"/>
          <w:lang w:val="en-US"/>
          <w14:ligatures w14:val="standardContextual"/>
        </w:rPr>
        <w:footnoteReference w:id="46"/>
      </w:r>
      <w:r w:rsidRPr="009A64A2">
        <w:rPr>
          <w:rFonts w:asciiTheme="minorHAnsi" w:eastAsia="Arial" w:hAnsiTheme="minorHAnsi" w:cstheme="minorHAnsi"/>
          <w:lang w:val="en-US"/>
          <w14:ligatures w14:val="standardContextual"/>
        </w:rPr>
        <w:t xml:space="preserve"> According to the testimony of a Mossi</w:t>
      </w:r>
      <w:r w:rsidRPr="009A64A2">
        <w:rPr>
          <w:rFonts w:asciiTheme="minorHAnsi" w:eastAsia="Arial" w:hAnsiTheme="minorHAnsi" w:cstheme="minorHAnsi"/>
          <w:vertAlign w:val="superscript"/>
          <w:lang w:val="en-US"/>
          <w14:ligatures w14:val="standardContextual"/>
        </w:rPr>
        <w:footnoteReference w:id="47"/>
      </w:r>
      <w:r w:rsidRPr="009A64A2">
        <w:rPr>
          <w:rFonts w:asciiTheme="minorHAnsi" w:eastAsia="Arial" w:hAnsiTheme="minorHAnsi" w:cstheme="minorHAnsi"/>
          <w:lang w:val="en-US"/>
          <w14:ligatures w14:val="standardContextual"/>
        </w:rPr>
        <w:t xml:space="preserve"> chief</w:t>
      </w:r>
      <w:r w:rsidR="00B50F86" w:rsidRPr="009A64A2">
        <w:rPr>
          <w:rFonts w:asciiTheme="minorHAnsi" w:eastAsia="Arial" w:hAnsiTheme="minorHAnsi" w:cstheme="minorHAnsi"/>
          <w:lang w:val="en-US"/>
          <w14:ligatures w14:val="standardContextual"/>
        </w:rPr>
        <w:t>,</w:t>
      </w:r>
      <w:r w:rsidRPr="009A64A2">
        <w:rPr>
          <w:rFonts w:asciiTheme="minorHAnsi" w:eastAsia="Arial" w:hAnsiTheme="minorHAnsi" w:cstheme="minorHAnsi"/>
          <w:lang w:val="en-US"/>
          <w14:ligatures w14:val="standardContextual"/>
        </w:rPr>
        <w:t xml:space="preserve"> the defendant also committed adultery with his uncle's wife. </w:t>
      </w:r>
      <w:r w:rsidR="00B54CDC" w:rsidRPr="009A64A2">
        <w:rPr>
          <w:rFonts w:asciiTheme="minorHAnsi" w:eastAsia="Arial" w:hAnsiTheme="minorHAnsi" w:cstheme="minorHAnsi"/>
          <w:lang w:val="en-US"/>
          <w14:ligatures w14:val="standardContextual"/>
        </w:rPr>
        <w:t>Interestingly, t</w:t>
      </w:r>
      <w:r w:rsidRPr="009A64A2">
        <w:rPr>
          <w:rFonts w:asciiTheme="minorHAnsi" w:eastAsia="Arial" w:hAnsiTheme="minorHAnsi" w:cstheme="minorHAnsi"/>
          <w:lang w:val="en-US"/>
          <w14:ligatures w14:val="standardContextual"/>
        </w:rPr>
        <w:t>he rape of the murdered victim was also categorized as adultery. After deliberation, the accused was found guilty of murder and sentenced to 15 years</w:t>
      </w:r>
      <w:r w:rsidR="00687E43">
        <w:rPr>
          <w:rFonts w:asciiTheme="minorHAnsi" w:eastAsia="Arial" w:hAnsiTheme="minorHAnsi" w:cstheme="minorHAnsi"/>
          <w:lang w:val="en-US"/>
          <w14:ligatures w14:val="standardContextual"/>
        </w:rPr>
        <w:t>’</w:t>
      </w:r>
      <w:r w:rsidR="00B54CDC" w:rsidRPr="009A64A2">
        <w:rPr>
          <w:rFonts w:asciiTheme="minorHAnsi" w:eastAsia="Arial" w:hAnsiTheme="minorHAnsi" w:cstheme="minorHAnsi"/>
          <w:lang w:val="en-US"/>
          <w14:ligatures w14:val="standardContextual"/>
        </w:rPr>
        <w:t xml:space="preserve"> </w:t>
      </w:r>
      <w:r w:rsidRPr="009A64A2">
        <w:rPr>
          <w:rFonts w:asciiTheme="minorHAnsi" w:eastAsia="Arial" w:hAnsiTheme="minorHAnsi" w:cstheme="minorHAnsi"/>
          <w:lang w:val="en-US"/>
          <w14:ligatures w14:val="standardContextual"/>
        </w:rPr>
        <w:t xml:space="preserve">hard labor and a 15-year ban from the </w:t>
      </w:r>
      <w:r w:rsidR="00B525EB" w:rsidRPr="009A64A2">
        <w:rPr>
          <w:rFonts w:asciiTheme="minorHAnsi" w:eastAsia="Arial" w:hAnsiTheme="minorHAnsi" w:cstheme="minorHAnsi"/>
          <w:lang w:val="en-US"/>
          <w14:ligatures w14:val="standardContextual"/>
        </w:rPr>
        <w:t xml:space="preserve">(then) </w:t>
      </w:r>
      <w:proofErr w:type="spellStart"/>
      <w:r w:rsidR="0053229F" w:rsidRPr="009A64A2">
        <w:rPr>
          <w:rFonts w:asciiTheme="minorHAnsi" w:eastAsia="Arial" w:hAnsiTheme="minorHAnsi" w:cstheme="minorHAnsi"/>
          <w:lang w:val="en-US"/>
          <w14:ligatures w14:val="standardContextual"/>
        </w:rPr>
        <w:t>Daloa</w:t>
      </w:r>
      <w:proofErr w:type="spellEnd"/>
      <w:r w:rsidR="0053229F" w:rsidRPr="009A64A2">
        <w:rPr>
          <w:rFonts w:asciiTheme="minorHAnsi" w:eastAsia="Arial" w:hAnsiTheme="minorHAnsi" w:cstheme="minorHAnsi"/>
          <w:lang w:val="en-US"/>
          <w14:ligatures w14:val="standardContextual"/>
        </w:rPr>
        <w:t xml:space="preserve"> </w:t>
      </w:r>
      <w:r w:rsidR="008652D9" w:rsidRPr="009A64A2">
        <w:rPr>
          <w:rFonts w:asciiTheme="minorHAnsi" w:eastAsia="Arial" w:hAnsiTheme="minorHAnsi" w:cstheme="minorHAnsi"/>
          <w:lang w:val="en-US"/>
          <w14:ligatures w14:val="standardContextual"/>
        </w:rPr>
        <w:t>D</w:t>
      </w:r>
      <w:r w:rsidRPr="009A64A2">
        <w:rPr>
          <w:rFonts w:asciiTheme="minorHAnsi" w:eastAsia="Arial" w:hAnsiTheme="minorHAnsi" w:cstheme="minorHAnsi"/>
          <w:lang w:val="en-US"/>
          <w14:ligatures w14:val="standardContextual"/>
        </w:rPr>
        <w:t>epartment</w:t>
      </w:r>
      <w:r w:rsidR="00B525EB" w:rsidRPr="009A64A2">
        <w:rPr>
          <w:rFonts w:asciiTheme="minorHAnsi" w:eastAsia="Arial" w:hAnsiTheme="minorHAnsi" w:cstheme="minorHAnsi"/>
          <w:lang w:val="en-US"/>
          <w14:ligatures w14:val="standardContextual"/>
        </w:rPr>
        <w:t xml:space="preserve"> regional administrative area</w:t>
      </w:r>
      <w:r w:rsidRPr="009A64A2">
        <w:rPr>
          <w:rFonts w:asciiTheme="minorHAnsi" w:eastAsia="Arial" w:hAnsiTheme="minorHAnsi" w:cstheme="minorHAnsi"/>
          <w:lang w:val="en-US"/>
          <w14:ligatures w14:val="standardContextual"/>
        </w:rPr>
        <w:t>. He received no separate penalty for the rape</w:t>
      </w:r>
      <w:r w:rsidR="0068505D" w:rsidRPr="009A64A2">
        <w:rPr>
          <w:rFonts w:asciiTheme="minorHAnsi" w:eastAsia="Arial" w:hAnsiTheme="minorHAnsi" w:cstheme="minorHAnsi"/>
          <w:lang w:val="en-US"/>
          <w14:ligatures w14:val="standardContextual"/>
        </w:rPr>
        <w:t>s</w:t>
      </w:r>
      <w:r w:rsidRPr="009A64A2">
        <w:rPr>
          <w:rFonts w:asciiTheme="minorHAnsi" w:eastAsia="Arial" w:hAnsiTheme="minorHAnsi" w:cstheme="minorHAnsi"/>
          <w:lang w:val="en-US"/>
          <w14:ligatures w14:val="standardContextual"/>
        </w:rPr>
        <w:t xml:space="preserve">. </w:t>
      </w:r>
    </w:p>
    <w:p w14:paraId="16A1D77F" w14:textId="77777777" w:rsidR="00800562" w:rsidRPr="009A64A2" w:rsidRDefault="00800562" w:rsidP="00C34DB4">
      <w:pPr>
        <w:jc w:val="both"/>
        <w:rPr>
          <w:rFonts w:asciiTheme="minorHAnsi" w:eastAsia="Arial" w:hAnsiTheme="minorHAnsi" w:cstheme="minorHAnsi"/>
          <w:lang w:val="en-US"/>
          <w14:ligatures w14:val="standardContextual"/>
        </w:rPr>
      </w:pPr>
    </w:p>
    <w:p w14:paraId="58EBCC28" w14:textId="60B1E199" w:rsidR="00FB13B5" w:rsidRPr="00C2743F" w:rsidRDefault="0033480F" w:rsidP="00C2743F">
      <w:pPr>
        <w:pStyle w:val="HTMLPreformatted"/>
        <w:jc w:val="both"/>
        <w:rPr>
          <w:rFonts w:asciiTheme="minorHAnsi" w:hAnsiTheme="minorHAnsi" w:cstheme="minorHAnsi"/>
          <w:color w:val="1F1F1F"/>
          <w:sz w:val="24"/>
          <w:szCs w:val="24"/>
          <w:lang w:val="en-US"/>
        </w:rPr>
      </w:pPr>
      <w:r w:rsidRPr="009A64A2">
        <w:rPr>
          <w:rFonts w:asciiTheme="minorHAnsi" w:eastAsia="Arial" w:hAnsiTheme="minorHAnsi" w:cstheme="minorHAnsi"/>
          <w:sz w:val="24"/>
          <w:szCs w:val="24"/>
          <w:lang w:val="en-US"/>
          <w14:ligatures w14:val="standardContextual"/>
        </w:rPr>
        <w:t>T</w:t>
      </w:r>
      <w:r w:rsidR="00FB13B5" w:rsidRPr="009A64A2">
        <w:rPr>
          <w:rFonts w:asciiTheme="minorHAnsi" w:eastAsia="Arial" w:hAnsiTheme="minorHAnsi" w:cstheme="minorHAnsi"/>
          <w:sz w:val="24"/>
          <w:szCs w:val="24"/>
          <w:lang w:val="en"/>
          <w14:ligatures w14:val="standardContextual"/>
        </w:rPr>
        <w:t>he</w:t>
      </w:r>
      <w:r w:rsidR="0008191C" w:rsidRPr="009A64A2">
        <w:rPr>
          <w:rFonts w:asciiTheme="minorHAnsi" w:eastAsia="Arial" w:hAnsiTheme="minorHAnsi" w:cstheme="minorHAnsi"/>
          <w:sz w:val="24"/>
          <w:szCs w:val="24"/>
          <w:lang w:val="en"/>
          <w14:ligatures w14:val="standardContextual"/>
        </w:rPr>
        <w:t>se</w:t>
      </w:r>
      <w:r w:rsidR="00FB13B5" w:rsidRPr="009A64A2">
        <w:rPr>
          <w:rFonts w:asciiTheme="minorHAnsi" w:eastAsia="Arial" w:hAnsiTheme="minorHAnsi" w:cstheme="minorHAnsi"/>
          <w:sz w:val="24"/>
          <w:szCs w:val="24"/>
          <w:lang w:val="en"/>
          <w14:ligatures w14:val="standardContextual"/>
        </w:rPr>
        <w:t xml:space="preserve"> articles provide </w:t>
      </w:r>
      <w:r w:rsidR="0068505D" w:rsidRPr="009A64A2">
        <w:rPr>
          <w:rFonts w:asciiTheme="minorHAnsi" w:eastAsia="Arial" w:hAnsiTheme="minorHAnsi" w:cstheme="minorHAnsi"/>
          <w:sz w:val="24"/>
          <w:szCs w:val="24"/>
          <w:lang w:val="en"/>
          <w14:ligatures w14:val="standardContextual"/>
        </w:rPr>
        <w:t>insight into</w:t>
      </w:r>
      <w:r w:rsidR="00FB13B5" w:rsidRPr="009A64A2">
        <w:rPr>
          <w:rFonts w:asciiTheme="minorHAnsi" w:eastAsia="Arial" w:hAnsiTheme="minorHAnsi" w:cstheme="minorHAnsi"/>
          <w:sz w:val="24"/>
          <w:szCs w:val="24"/>
          <w:lang w:val="en"/>
          <w14:ligatures w14:val="standardContextual"/>
        </w:rPr>
        <w:t xml:space="preserve"> how rape was treated by the courts before the introduction of the Penal Code in 1981. In the first case, the perpetrator of the attempted rape of a</w:t>
      </w:r>
      <w:r w:rsidR="00FB13B5" w:rsidRPr="00993DEB">
        <w:rPr>
          <w:rFonts w:asciiTheme="minorHAnsi" w:eastAsia="Arial" w:hAnsiTheme="minorHAnsi" w:cstheme="minorHAnsi"/>
          <w:sz w:val="24"/>
          <w:szCs w:val="24"/>
          <w:lang w:val="en"/>
          <w14:ligatures w14:val="standardContextual"/>
        </w:rPr>
        <w:t xml:space="preserve"> 5-year-old girl received a severe sentence, despite the </w:t>
      </w:r>
      <w:r w:rsidR="00D932B0" w:rsidRPr="00993DEB">
        <w:rPr>
          <w:rFonts w:asciiTheme="minorHAnsi" w:eastAsia="Arial" w:hAnsiTheme="minorHAnsi" w:cstheme="minorHAnsi"/>
          <w:sz w:val="24"/>
          <w:szCs w:val="24"/>
          <w:lang w:val="en"/>
          <w14:ligatures w14:val="standardContextual"/>
        </w:rPr>
        <w:t>‘</w:t>
      </w:r>
      <w:r w:rsidR="00FB13B5" w:rsidRPr="00993DEB">
        <w:rPr>
          <w:rFonts w:asciiTheme="minorHAnsi" w:eastAsia="Arial" w:hAnsiTheme="minorHAnsi" w:cstheme="minorHAnsi"/>
          <w:sz w:val="24"/>
          <w:szCs w:val="24"/>
          <w:lang w:val="en"/>
          <w14:ligatures w14:val="standardContextual"/>
        </w:rPr>
        <w:t>mitigating circumstance</w:t>
      </w:r>
      <w:r w:rsidR="00D932B0" w:rsidRPr="00993DEB">
        <w:rPr>
          <w:rFonts w:asciiTheme="minorHAnsi" w:eastAsia="Arial" w:hAnsiTheme="minorHAnsi" w:cstheme="minorHAnsi"/>
          <w:sz w:val="24"/>
          <w:szCs w:val="24"/>
          <w:lang w:val="en"/>
          <w14:ligatures w14:val="standardContextual"/>
        </w:rPr>
        <w:t>’</w:t>
      </w:r>
      <w:r w:rsidR="00FB13B5" w:rsidRPr="00993DEB">
        <w:rPr>
          <w:rFonts w:asciiTheme="minorHAnsi" w:eastAsia="Arial" w:hAnsiTheme="minorHAnsi" w:cstheme="minorHAnsi"/>
          <w:sz w:val="24"/>
          <w:szCs w:val="24"/>
          <w:lang w:val="en"/>
          <w14:ligatures w14:val="standardContextual"/>
        </w:rPr>
        <w:t xml:space="preserve"> </w:t>
      </w:r>
      <w:r w:rsidR="00D932B0" w:rsidRPr="00993DEB">
        <w:rPr>
          <w:rFonts w:asciiTheme="minorHAnsi" w:eastAsia="Arial" w:hAnsiTheme="minorHAnsi" w:cstheme="minorHAnsi"/>
          <w:sz w:val="24"/>
          <w:szCs w:val="24"/>
          <w:lang w:val="en"/>
          <w14:ligatures w14:val="standardContextual"/>
        </w:rPr>
        <w:t>accepted</w:t>
      </w:r>
      <w:r w:rsidR="00FB13B5" w:rsidRPr="00993DEB">
        <w:rPr>
          <w:rFonts w:asciiTheme="minorHAnsi" w:eastAsia="Arial" w:hAnsiTheme="minorHAnsi" w:cstheme="minorHAnsi"/>
          <w:sz w:val="24"/>
          <w:szCs w:val="24"/>
          <w:lang w:val="en"/>
          <w14:ligatures w14:val="standardContextual"/>
        </w:rPr>
        <w:t xml:space="preserve"> by the jury. </w:t>
      </w:r>
      <w:r w:rsidR="00F86F37" w:rsidRPr="00A82DF8">
        <w:rPr>
          <w:rStyle w:val="y2iqfc"/>
          <w:rFonts w:asciiTheme="minorHAnsi" w:hAnsiTheme="minorHAnsi" w:cstheme="minorHAnsi"/>
          <w:color w:val="1F1F1F"/>
          <w:sz w:val="24"/>
          <w:szCs w:val="24"/>
          <w:lang w:val="en"/>
        </w:rPr>
        <w:t>Indeed, unlike the 2019 Penal Code, which provides for life imprisonment for rape committed in a “state of obvious drunkenness or under the obvious influence of narcotics”</w:t>
      </w:r>
      <w:r w:rsidR="007D0929">
        <w:rPr>
          <w:rStyle w:val="y2iqfc"/>
          <w:rFonts w:asciiTheme="minorHAnsi" w:hAnsiTheme="minorHAnsi" w:cstheme="minorHAnsi"/>
          <w:color w:val="1F1F1F"/>
          <w:sz w:val="24"/>
          <w:szCs w:val="24"/>
          <w:lang w:val="en"/>
        </w:rPr>
        <w:t>,</w:t>
      </w:r>
      <w:r w:rsidR="007D6349">
        <w:rPr>
          <w:rStyle w:val="FootnoteReference"/>
          <w:rFonts w:asciiTheme="minorHAnsi" w:hAnsiTheme="minorHAnsi" w:cstheme="minorHAnsi"/>
          <w:color w:val="1F1F1F"/>
          <w:sz w:val="24"/>
          <w:szCs w:val="24"/>
          <w:lang w:val="en"/>
        </w:rPr>
        <w:footnoteReference w:id="48"/>
      </w:r>
      <w:r w:rsidR="00F86F37" w:rsidRPr="00A82DF8">
        <w:rPr>
          <w:rStyle w:val="y2iqfc"/>
          <w:rFonts w:asciiTheme="minorHAnsi" w:hAnsiTheme="minorHAnsi" w:cstheme="minorHAnsi"/>
          <w:color w:val="1F1F1F"/>
          <w:sz w:val="24"/>
          <w:szCs w:val="24"/>
          <w:lang w:val="en"/>
        </w:rPr>
        <w:t xml:space="preserve"> drunkenness was not considered an aggravating circumstance in the 1960s</w:t>
      </w:r>
      <w:r w:rsidR="00AD7C26">
        <w:rPr>
          <w:rStyle w:val="y2iqfc"/>
          <w:rFonts w:asciiTheme="minorHAnsi" w:hAnsiTheme="minorHAnsi" w:cstheme="minorHAnsi"/>
          <w:color w:val="1F1F1F"/>
          <w:sz w:val="24"/>
          <w:szCs w:val="24"/>
          <w:lang w:val="en"/>
        </w:rPr>
        <w:t>-</w:t>
      </w:r>
      <w:r w:rsidR="002A1DB3">
        <w:rPr>
          <w:rStyle w:val="y2iqfc"/>
          <w:rFonts w:asciiTheme="minorHAnsi" w:hAnsiTheme="minorHAnsi" w:cstheme="minorHAnsi"/>
          <w:color w:val="1F1F1F"/>
          <w:sz w:val="24"/>
          <w:szCs w:val="24"/>
          <w:lang w:val="en"/>
        </w:rPr>
        <w:t xml:space="preserve">early </w:t>
      </w:r>
      <w:r w:rsidR="00AD7C26">
        <w:rPr>
          <w:rStyle w:val="y2iqfc"/>
          <w:rFonts w:asciiTheme="minorHAnsi" w:hAnsiTheme="minorHAnsi" w:cstheme="minorHAnsi"/>
          <w:color w:val="1F1F1F"/>
          <w:sz w:val="24"/>
          <w:szCs w:val="24"/>
          <w:lang w:val="en"/>
        </w:rPr>
        <w:t>19</w:t>
      </w:r>
      <w:r w:rsidR="002A1DB3">
        <w:rPr>
          <w:rStyle w:val="y2iqfc"/>
          <w:rFonts w:asciiTheme="minorHAnsi" w:hAnsiTheme="minorHAnsi" w:cstheme="minorHAnsi"/>
          <w:color w:val="1F1F1F"/>
          <w:sz w:val="24"/>
          <w:szCs w:val="24"/>
          <w:lang w:val="en"/>
        </w:rPr>
        <w:t xml:space="preserve">80s. </w:t>
      </w:r>
      <w:r w:rsidR="007B4D3C">
        <w:rPr>
          <w:rStyle w:val="y2iqfc"/>
          <w:rFonts w:asciiTheme="minorHAnsi" w:hAnsiTheme="minorHAnsi" w:cstheme="minorHAnsi"/>
          <w:color w:val="1F1F1F"/>
          <w:sz w:val="24"/>
          <w:szCs w:val="24"/>
          <w:lang w:val="en"/>
        </w:rPr>
        <w:t xml:space="preserve">Neither was </w:t>
      </w:r>
      <w:r w:rsidR="00F86F37" w:rsidRPr="00A82DF8">
        <w:rPr>
          <w:rStyle w:val="y2iqfc"/>
          <w:rFonts w:asciiTheme="minorHAnsi" w:hAnsiTheme="minorHAnsi" w:cstheme="minorHAnsi"/>
          <w:color w:val="1F1F1F"/>
          <w:sz w:val="24"/>
          <w:szCs w:val="24"/>
          <w:lang w:val="en"/>
        </w:rPr>
        <w:t>drunkenness included in the aggravating circumstances of rape in the 1981 Penal Code.</w:t>
      </w:r>
      <w:r w:rsidR="00F86F37">
        <w:rPr>
          <w:rStyle w:val="y2iqfc"/>
          <w:rFonts w:asciiTheme="minorHAnsi" w:hAnsiTheme="minorHAnsi" w:cstheme="minorHAnsi"/>
          <w:color w:val="1F1F1F"/>
          <w:sz w:val="24"/>
          <w:szCs w:val="24"/>
          <w:lang w:val="en"/>
        </w:rPr>
        <w:t xml:space="preserve"> </w:t>
      </w:r>
      <w:r w:rsidR="00FB13B5" w:rsidRPr="00993DEB">
        <w:rPr>
          <w:rFonts w:asciiTheme="minorHAnsi" w:eastAsia="Arial" w:hAnsiTheme="minorHAnsi" w:cstheme="minorHAnsi"/>
          <w:sz w:val="24"/>
          <w:szCs w:val="24"/>
          <w:lang w:val="en"/>
          <w14:ligatures w14:val="standardContextual"/>
        </w:rPr>
        <w:t>In the second case, the perpetrator of the attempted rape of an 11-year-old girl received a derisory sentence</w:t>
      </w:r>
      <w:r w:rsidR="00A92F57">
        <w:rPr>
          <w:rFonts w:asciiTheme="minorHAnsi" w:eastAsia="Arial" w:hAnsiTheme="minorHAnsi" w:cstheme="minorHAnsi"/>
          <w:sz w:val="24"/>
          <w:szCs w:val="24"/>
          <w:lang w:val="en"/>
          <w14:ligatures w14:val="standardContextual"/>
        </w:rPr>
        <w:t>, compared to what the Penal Code permitted</w:t>
      </w:r>
      <w:r w:rsidR="00FB13B5" w:rsidRPr="00993DEB">
        <w:rPr>
          <w:rFonts w:asciiTheme="minorHAnsi" w:eastAsia="Arial" w:hAnsiTheme="minorHAnsi" w:cstheme="minorHAnsi"/>
          <w:sz w:val="24"/>
          <w:szCs w:val="24"/>
          <w:lang w:val="en"/>
          <w14:ligatures w14:val="standardContextual"/>
        </w:rPr>
        <w:t>. In the third case, the rape</w:t>
      </w:r>
      <w:r w:rsidR="00767431" w:rsidRPr="00993DEB">
        <w:rPr>
          <w:rFonts w:asciiTheme="minorHAnsi" w:eastAsia="Arial" w:hAnsiTheme="minorHAnsi" w:cstheme="minorHAnsi"/>
          <w:sz w:val="24"/>
          <w:szCs w:val="24"/>
          <w:lang w:val="en"/>
          <w14:ligatures w14:val="standardContextual"/>
        </w:rPr>
        <w:t>s</w:t>
      </w:r>
      <w:r w:rsidR="00FB13B5" w:rsidRPr="00993DEB">
        <w:rPr>
          <w:rFonts w:asciiTheme="minorHAnsi" w:eastAsia="Arial" w:hAnsiTheme="minorHAnsi" w:cstheme="minorHAnsi"/>
          <w:sz w:val="24"/>
          <w:szCs w:val="24"/>
          <w:lang w:val="en"/>
          <w14:ligatures w14:val="standardContextual"/>
        </w:rPr>
        <w:t xml:space="preserve"> w</w:t>
      </w:r>
      <w:r w:rsidR="00767431" w:rsidRPr="00993DEB">
        <w:rPr>
          <w:rFonts w:asciiTheme="minorHAnsi" w:eastAsia="Arial" w:hAnsiTheme="minorHAnsi" w:cstheme="minorHAnsi"/>
          <w:sz w:val="24"/>
          <w:szCs w:val="24"/>
          <w:lang w:val="en"/>
          <w14:ligatures w14:val="standardContextual"/>
        </w:rPr>
        <w:t>ere</w:t>
      </w:r>
      <w:r w:rsidR="00FB13B5" w:rsidRPr="00993DEB">
        <w:rPr>
          <w:rFonts w:asciiTheme="minorHAnsi" w:eastAsia="Arial" w:hAnsiTheme="minorHAnsi" w:cstheme="minorHAnsi"/>
          <w:sz w:val="24"/>
          <w:szCs w:val="24"/>
          <w:lang w:val="en"/>
          <w14:ligatures w14:val="standardContextual"/>
        </w:rPr>
        <w:t xml:space="preserve"> </w:t>
      </w:r>
      <w:r w:rsidR="00FF58CA" w:rsidRPr="00993DEB">
        <w:rPr>
          <w:rFonts w:asciiTheme="minorHAnsi" w:eastAsia="Arial" w:hAnsiTheme="minorHAnsi" w:cstheme="minorHAnsi"/>
          <w:sz w:val="24"/>
          <w:szCs w:val="24"/>
          <w:lang w:val="en"/>
          <w14:ligatures w14:val="standardContextual"/>
        </w:rPr>
        <w:t xml:space="preserve">not </w:t>
      </w:r>
      <w:r w:rsidR="00FB13B5" w:rsidRPr="00993DEB">
        <w:rPr>
          <w:rFonts w:asciiTheme="minorHAnsi" w:eastAsia="Arial" w:hAnsiTheme="minorHAnsi" w:cstheme="minorHAnsi"/>
          <w:sz w:val="24"/>
          <w:szCs w:val="24"/>
          <w:lang w:val="en"/>
          <w14:ligatures w14:val="standardContextual"/>
        </w:rPr>
        <w:t>considered a</w:t>
      </w:r>
      <w:r w:rsidR="00E708AD" w:rsidRPr="00993DEB">
        <w:rPr>
          <w:rFonts w:asciiTheme="minorHAnsi" w:eastAsia="Arial" w:hAnsiTheme="minorHAnsi" w:cstheme="minorHAnsi"/>
          <w:sz w:val="24"/>
          <w:szCs w:val="24"/>
          <w:lang w:val="en"/>
          <w14:ligatures w14:val="standardContextual"/>
        </w:rPr>
        <w:t>s</w:t>
      </w:r>
      <w:r w:rsidR="00FB13B5" w:rsidRPr="00993DEB">
        <w:rPr>
          <w:rFonts w:asciiTheme="minorHAnsi" w:eastAsia="Arial" w:hAnsiTheme="minorHAnsi" w:cstheme="minorHAnsi"/>
          <w:sz w:val="24"/>
          <w:szCs w:val="24"/>
          <w:lang w:val="en"/>
          <w14:ligatures w14:val="standardContextual"/>
        </w:rPr>
        <w:t xml:space="preserve"> </w:t>
      </w:r>
      <w:r w:rsidR="00FD6922" w:rsidRPr="00993DEB">
        <w:rPr>
          <w:rFonts w:asciiTheme="minorHAnsi" w:eastAsia="Arial" w:hAnsiTheme="minorHAnsi" w:cstheme="minorHAnsi"/>
          <w:sz w:val="24"/>
          <w:szCs w:val="24"/>
          <w:lang w:val="en"/>
          <w14:ligatures w14:val="standardContextual"/>
        </w:rPr>
        <w:t xml:space="preserve">rape, but rather as </w:t>
      </w:r>
      <w:r w:rsidR="00FB13B5" w:rsidRPr="00993DEB">
        <w:rPr>
          <w:rFonts w:asciiTheme="minorHAnsi" w:eastAsia="Arial" w:hAnsiTheme="minorHAnsi" w:cstheme="minorHAnsi"/>
          <w:sz w:val="24"/>
          <w:szCs w:val="24"/>
          <w:lang w:val="en"/>
          <w14:ligatures w14:val="standardContextual"/>
        </w:rPr>
        <w:t>case</w:t>
      </w:r>
      <w:r w:rsidR="00E708AD" w:rsidRPr="00993DEB">
        <w:rPr>
          <w:rFonts w:asciiTheme="minorHAnsi" w:eastAsia="Arial" w:hAnsiTheme="minorHAnsi" w:cstheme="minorHAnsi"/>
          <w:sz w:val="24"/>
          <w:szCs w:val="24"/>
          <w:lang w:val="en"/>
          <w14:ligatures w14:val="standardContextual"/>
        </w:rPr>
        <w:t>s</w:t>
      </w:r>
      <w:r w:rsidR="00FB13B5" w:rsidRPr="00993DEB">
        <w:rPr>
          <w:rFonts w:asciiTheme="minorHAnsi" w:eastAsia="Arial" w:hAnsiTheme="minorHAnsi" w:cstheme="minorHAnsi"/>
          <w:sz w:val="24"/>
          <w:szCs w:val="24"/>
          <w:lang w:val="en"/>
          <w14:ligatures w14:val="standardContextual"/>
        </w:rPr>
        <w:t xml:space="preserve"> of adultery because the victim</w:t>
      </w:r>
      <w:r w:rsidR="00E708AD" w:rsidRPr="00993DEB">
        <w:rPr>
          <w:rFonts w:asciiTheme="minorHAnsi" w:eastAsia="Arial" w:hAnsiTheme="minorHAnsi" w:cstheme="minorHAnsi"/>
          <w:sz w:val="24"/>
          <w:szCs w:val="24"/>
          <w:lang w:val="en"/>
          <w14:ligatures w14:val="standardContextual"/>
        </w:rPr>
        <w:t>s</w:t>
      </w:r>
      <w:r w:rsidR="00FB13B5" w:rsidRPr="00993DEB">
        <w:rPr>
          <w:rFonts w:asciiTheme="minorHAnsi" w:eastAsia="Arial" w:hAnsiTheme="minorHAnsi" w:cstheme="minorHAnsi"/>
          <w:sz w:val="24"/>
          <w:szCs w:val="24"/>
          <w:lang w:val="en"/>
          <w14:ligatures w14:val="standardContextual"/>
        </w:rPr>
        <w:t xml:space="preserve"> w</w:t>
      </w:r>
      <w:r w:rsidR="00E708AD" w:rsidRPr="00993DEB">
        <w:rPr>
          <w:rFonts w:asciiTheme="minorHAnsi" w:eastAsia="Arial" w:hAnsiTheme="minorHAnsi" w:cstheme="minorHAnsi"/>
          <w:sz w:val="24"/>
          <w:szCs w:val="24"/>
          <w:lang w:val="en"/>
          <w14:ligatures w14:val="standardContextual"/>
        </w:rPr>
        <w:t>ere</w:t>
      </w:r>
      <w:r w:rsidR="00FB13B5" w:rsidRPr="00993DEB">
        <w:rPr>
          <w:rFonts w:asciiTheme="minorHAnsi" w:eastAsia="Arial" w:hAnsiTheme="minorHAnsi" w:cstheme="minorHAnsi"/>
          <w:sz w:val="24"/>
          <w:szCs w:val="24"/>
          <w:lang w:val="en"/>
          <w14:ligatures w14:val="standardContextual"/>
        </w:rPr>
        <w:t xml:space="preserve"> married. These press articles show that before 1981, the classification of rape depended on the age and social status of the victim. The younger the victim, the harsher the punishment. </w:t>
      </w:r>
      <w:r w:rsidR="00FB13B5" w:rsidRPr="00993DEB">
        <w:rPr>
          <w:rFonts w:asciiTheme="minorHAnsi" w:eastAsia="Arial" w:hAnsiTheme="minorHAnsi" w:cstheme="minorHAnsi"/>
          <w:sz w:val="24"/>
          <w:szCs w:val="24"/>
          <w:lang w:val="en-US"/>
          <w14:ligatures w14:val="standardContextual"/>
        </w:rPr>
        <w:t xml:space="preserve">In other words, the </w:t>
      </w:r>
      <w:r w:rsidR="00704D92" w:rsidRPr="00993DEB">
        <w:rPr>
          <w:rFonts w:asciiTheme="minorHAnsi" w:eastAsia="Arial" w:hAnsiTheme="minorHAnsi" w:cstheme="minorHAnsi"/>
          <w:sz w:val="24"/>
          <w:szCs w:val="24"/>
          <w:lang w:val="en-US"/>
          <w14:ligatures w14:val="standardContextual"/>
        </w:rPr>
        <w:t>standing</w:t>
      </w:r>
      <w:r w:rsidR="00FB13B5" w:rsidRPr="00993DEB">
        <w:rPr>
          <w:rFonts w:asciiTheme="minorHAnsi" w:eastAsia="Arial" w:hAnsiTheme="minorHAnsi" w:cstheme="minorHAnsi"/>
          <w:sz w:val="24"/>
          <w:szCs w:val="24"/>
          <w:lang w:val="en-US"/>
          <w14:ligatures w14:val="standardContextual"/>
        </w:rPr>
        <w:t xml:space="preserve"> of the victim </w:t>
      </w:r>
      <w:r w:rsidR="00704D92" w:rsidRPr="00993DEB">
        <w:rPr>
          <w:rFonts w:asciiTheme="minorHAnsi" w:eastAsia="Arial" w:hAnsiTheme="minorHAnsi" w:cstheme="minorHAnsi"/>
          <w:sz w:val="24"/>
          <w:szCs w:val="24"/>
          <w:lang w:val="en-US"/>
          <w14:ligatures w14:val="standardContextual"/>
        </w:rPr>
        <w:t>exacerbates or lessens</w:t>
      </w:r>
      <w:r w:rsidR="00FB13B5" w:rsidRPr="00993DEB">
        <w:rPr>
          <w:rFonts w:asciiTheme="minorHAnsi" w:eastAsia="Arial" w:hAnsiTheme="minorHAnsi" w:cstheme="minorHAnsi"/>
          <w:sz w:val="24"/>
          <w:szCs w:val="24"/>
          <w:lang w:val="en-US"/>
          <w14:ligatures w14:val="standardContextual"/>
        </w:rPr>
        <w:t xml:space="preserve"> the crime.</w:t>
      </w:r>
      <w:r w:rsidR="00FB13B5" w:rsidRPr="00993DEB">
        <w:rPr>
          <w:rFonts w:asciiTheme="minorHAnsi" w:eastAsia="Arial" w:hAnsiTheme="minorHAnsi" w:cstheme="minorHAnsi"/>
          <w:sz w:val="24"/>
          <w:szCs w:val="24"/>
          <w:vertAlign w:val="superscript"/>
          <w:lang w:val="en-US"/>
          <w14:ligatures w14:val="standardContextual"/>
        </w:rPr>
        <w:footnoteReference w:id="49"/>
      </w:r>
      <w:r w:rsidR="00FB13B5" w:rsidRPr="00993DEB">
        <w:rPr>
          <w:rFonts w:asciiTheme="minorHAnsi" w:eastAsia="Arial" w:hAnsiTheme="minorHAnsi" w:cstheme="minorHAnsi"/>
          <w:sz w:val="24"/>
          <w:szCs w:val="24"/>
          <w:lang w:val="en-US"/>
          <w14:ligatures w14:val="standardContextual"/>
        </w:rPr>
        <w:t xml:space="preserve"> </w:t>
      </w:r>
      <w:r w:rsidR="00FB13B5" w:rsidRPr="00993DEB">
        <w:rPr>
          <w:rFonts w:asciiTheme="minorHAnsi" w:eastAsia="Arial" w:hAnsiTheme="minorHAnsi" w:cstheme="minorHAnsi"/>
          <w:sz w:val="24"/>
          <w:szCs w:val="24"/>
          <w:lang w:val="en"/>
          <w14:ligatures w14:val="standardContextual"/>
        </w:rPr>
        <w:t>Consequently, an adult or married woman who was the victim of rape might not be considered as such, which contributed to silencing the crime.</w:t>
      </w:r>
    </w:p>
    <w:p w14:paraId="69040D2B" w14:textId="77777777" w:rsidR="00FB13B5" w:rsidRPr="00993DEB" w:rsidRDefault="00FB13B5" w:rsidP="00C34DB4">
      <w:pPr>
        <w:jc w:val="both"/>
        <w:rPr>
          <w:rFonts w:eastAsia="Arial" w:cstheme="minorHAnsi"/>
          <w:lang w:val="en-US"/>
          <w14:ligatures w14:val="standardContextual"/>
        </w:rPr>
      </w:pPr>
    </w:p>
    <w:p w14:paraId="5B7A2760" w14:textId="77777777" w:rsidR="00FB13B5" w:rsidRPr="009A64A2" w:rsidRDefault="00FB13B5" w:rsidP="00C2743F">
      <w:pPr>
        <w:pStyle w:val="Heading2"/>
      </w:pPr>
      <w:r w:rsidRPr="009A64A2">
        <w:t>Silencing rape between 1981 and 2002</w:t>
      </w:r>
    </w:p>
    <w:p w14:paraId="78457845" w14:textId="77777777" w:rsidR="00FB13B5" w:rsidRPr="009A64A2" w:rsidRDefault="00FB13B5" w:rsidP="00C34DB4">
      <w:pPr>
        <w:jc w:val="both"/>
        <w:rPr>
          <w:rFonts w:asciiTheme="minorHAnsi" w:eastAsia="Arial" w:hAnsiTheme="minorHAnsi" w:cstheme="minorHAnsi"/>
          <w:lang w:val="en-US"/>
          <w14:ligatures w14:val="standardContextual"/>
        </w:rPr>
      </w:pPr>
    </w:p>
    <w:p w14:paraId="1C23EC93" w14:textId="77777777" w:rsidR="00FB13B5" w:rsidRPr="009A64A2" w:rsidRDefault="00FB13B5" w:rsidP="00C2743F">
      <w:pPr>
        <w:pStyle w:val="Heading3"/>
      </w:pPr>
      <w:r w:rsidRPr="009A64A2">
        <w:t>Institutional silence</w:t>
      </w:r>
    </w:p>
    <w:p w14:paraId="24F48979" w14:textId="77777777" w:rsidR="0036302F" w:rsidRDefault="0036302F" w:rsidP="00C34DB4">
      <w:pPr>
        <w:jc w:val="both"/>
        <w:rPr>
          <w:rFonts w:asciiTheme="minorHAnsi" w:eastAsia="Arial" w:hAnsiTheme="minorHAnsi" w:cstheme="minorHAnsi"/>
          <w:lang w:val="en-US"/>
          <w14:ligatures w14:val="standardContextual"/>
        </w:rPr>
      </w:pPr>
    </w:p>
    <w:p w14:paraId="29378078" w14:textId="0736DD72" w:rsidR="00FB13B5" w:rsidRPr="009A64A2" w:rsidRDefault="00FB13B5" w:rsidP="00C34DB4">
      <w:pPr>
        <w:jc w:val="both"/>
        <w:rPr>
          <w:rFonts w:asciiTheme="minorHAnsi" w:eastAsia="Arial" w:hAnsiTheme="minorHAnsi" w:cstheme="minorHAnsi"/>
          <w:lang w:val="en-US"/>
          <w14:ligatures w14:val="standardContextual"/>
        </w:rPr>
      </w:pPr>
      <w:r w:rsidRPr="009A64A2">
        <w:rPr>
          <w:rFonts w:asciiTheme="minorHAnsi" w:eastAsia="Arial" w:hAnsiTheme="minorHAnsi" w:cstheme="minorHAnsi"/>
          <w:lang w:val="en-US"/>
          <w14:ligatures w14:val="standardContextual"/>
        </w:rPr>
        <w:t>According to an analysis of the Minutes of the parliamentary debate concerning the Criminal Code Bill</w:t>
      </w:r>
      <w:r w:rsidR="00D538F6" w:rsidRPr="009A64A2">
        <w:rPr>
          <w:rFonts w:asciiTheme="minorHAnsi" w:eastAsia="Arial" w:hAnsiTheme="minorHAnsi" w:cstheme="minorHAnsi"/>
          <w:lang w:val="en-US"/>
          <w14:ligatures w14:val="standardContextual"/>
        </w:rPr>
        <w:t xml:space="preserve"> 1981</w:t>
      </w:r>
      <w:r w:rsidRPr="009A64A2">
        <w:rPr>
          <w:rFonts w:asciiTheme="minorHAnsi" w:eastAsia="Arial" w:hAnsiTheme="minorHAnsi" w:cstheme="minorHAnsi"/>
          <w:lang w:val="en-US"/>
          <w14:ligatures w14:val="standardContextual"/>
        </w:rPr>
        <w:t>,</w:t>
      </w:r>
      <w:r w:rsidRPr="009A64A2">
        <w:rPr>
          <w:rFonts w:asciiTheme="minorHAnsi" w:eastAsia="Arial" w:hAnsiTheme="minorHAnsi" w:cstheme="minorHAnsi"/>
          <w:vertAlign w:val="superscript"/>
          <w:lang w:val="en-US"/>
          <w14:ligatures w14:val="standardContextual"/>
        </w:rPr>
        <w:footnoteReference w:id="50"/>
      </w:r>
      <w:r w:rsidRPr="009A64A2">
        <w:rPr>
          <w:rFonts w:asciiTheme="minorHAnsi" w:eastAsia="Arial" w:hAnsiTheme="minorHAnsi" w:cstheme="minorHAnsi"/>
          <w:lang w:val="en-US"/>
          <w14:ligatures w14:val="standardContextual"/>
        </w:rPr>
        <w:t xml:space="preserve"> of the 21 MPs </w:t>
      </w:r>
      <w:r w:rsidR="00DF3AFC" w:rsidRPr="009A64A2">
        <w:rPr>
          <w:rFonts w:asciiTheme="minorHAnsi" w:eastAsia="Arial" w:hAnsiTheme="minorHAnsi" w:cstheme="minorHAnsi"/>
          <w:lang w:val="en-US"/>
          <w14:ligatures w14:val="standardContextual"/>
        </w:rPr>
        <w:t xml:space="preserve">involved </w:t>
      </w:r>
      <w:r w:rsidRPr="009A64A2">
        <w:rPr>
          <w:rFonts w:asciiTheme="minorHAnsi" w:eastAsia="Arial" w:hAnsiTheme="minorHAnsi" w:cstheme="minorHAnsi"/>
          <w:lang w:val="en-US"/>
          <w14:ligatures w14:val="standardContextual"/>
        </w:rPr>
        <w:t>(three women and 18 men), three</w:t>
      </w:r>
      <w:r w:rsidR="00B63711" w:rsidRPr="009A64A2">
        <w:rPr>
          <w:rFonts w:asciiTheme="minorHAnsi" w:eastAsia="Arial" w:hAnsiTheme="minorHAnsi" w:cstheme="minorHAnsi"/>
          <w:lang w:val="en-US"/>
          <w14:ligatures w14:val="standardContextual"/>
        </w:rPr>
        <w:t xml:space="preserve"> men </w:t>
      </w:r>
      <w:r w:rsidRPr="009A64A2">
        <w:rPr>
          <w:rFonts w:asciiTheme="minorHAnsi" w:eastAsia="Arial" w:hAnsiTheme="minorHAnsi" w:cstheme="minorHAnsi"/>
          <w:lang w:val="en-US"/>
          <w14:ligatures w14:val="standardContextual"/>
        </w:rPr>
        <w:t xml:space="preserve">argued in favor of a definition of rape, given the </w:t>
      </w:r>
      <w:r w:rsidR="00331AFC">
        <w:rPr>
          <w:rFonts w:asciiTheme="minorHAnsi" w:eastAsia="Arial" w:hAnsiTheme="minorHAnsi" w:cstheme="minorHAnsi"/>
          <w:lang w:val="en-US"/>
          <w14:ligatures w14:val="standardContextual"/>
        </w:rPr>
        <w:t>“</w:t>
      </w:r>
      <w:r w:rsidRPr="009A64A2">
        <w:rPr>
          <w:rFonts w:asciiTheme="minorHAnsi" w:eastAsia="Arial" w:hAnsiTheme="minorHAnsi" w:cstheme="minorHAnsi"/>
          <w:lang w:val="en-US"/>
          <w14:ligatures w14:val="standardContextual"/>
        </w:rPr>
        <w:t>severity of the maximum penalty</w:t>
      </w:r>
      <w:r w:rsidR="00331AFC">
        <w:rPr>
          <w:rFonts w:asciiTheme="minorHAnsi" w:eastAsia="Arial" w:hAnsiTheme="minorHAnsi" w:cstheme="minorHAnsi"/>
          <w:lang w:val="en-US"/>
          <w14:ligatures w14:val="standardContextual"/>
        </w:rPr>
        <w:t>”</w:t>
      </w:r>
      <w:r w:rsidRPr="009A64A2">
        <w:rPr>
          <w:rFonts w:asciiTheme="minorHAnsi" w:eastAsia="Arial" w:hAnsiTheme="minorHAnsi" w:cstheme="minorHAnsi"/>
          <w:lang w:val="en-US"/>
          <w14:ligatures w14:val="standardContextual"/>
        </w:rPr>
        <w:t xml:space="preserve"> proposed by the government</w:t>
      </w:r>
      <w:r w:rsidR="00E3571A">
        <w:rPr>
          <w:rFonts w:asciiTheme="minorHAnsi" w:eastAsia="Arial" w:hAnsiTheme="minorHAnsi" w:cstheme="minorHAnsi"/>
          <w:lang w:val="en-US"/>
          <w14:ligatures w14:val="standardContextual"/>
        </w:rPr>
        <w:t xml:space="preserve"> rather than to assist victims in the pursuit of justice</w:t>
      </w:r>
      <w:r w:rsidRPr="009A64A2">
        <w:rPr>
          <w:rFonts w:asciiTheme="minorHAnsi" w:eastAsia="Arial" w:hAnsiTheme="minorHAnsi" w:cstheme="minorHAnsi"/>
          <w:lang w:val="en-US"/>
          <w14:ligatures w14:val="standardContextual"/>
        </w:rPr>
        <w:t>. One MP commented:</w:t>
      </w:r>
    </w:p>
    <w:p w14:paraId="514856DB" w14:textId="77777777" w:rsidR="00FB13B5" w:rsidRPr="009A64A2" w:rsidRDefault="00FB13B5" w:rsidP="00C34DB4">
      <w:pPr>
        <w:jc w:val="both"/>
        <w:rPr>
          <w:rFonts w:asciiTheme="minorHAnsi" w:eastAsia="Arial" w:hAnsiTheme="minorHAnsi" w:cstheme="minorHAnsi"/>
          <w:lang w:val="en-US"/>
          <w14:ligatures w14:val="standardContextual"/>
        </w:rPr>
      </w:pPr>
    </w:p>
    <w:p w14:paraId="5F38F28A" w14:textId="77777777" w:rsidR="00FB13B5" w:rsidRPr="009A64A2" w:rsidRDefault="00FB13B5" w:rsidP="00C34DB4">
      <w:pPr>
        <w:ind w:left="709" w:right="852"/>
        <w:jc w:val="both"/>
        <w:rPr>
          <w:rFonts w:asciiTheme="minorHAnsi" w:eastAsia="Arial" w:hAnsiTheme="minorHAnsi" w:cstheme="minorHAnsi"/>
          <w:lang w:val="en-US"/>
          <w14:ligatures w14:val="standardContextual"/>
        </w:rPr>
      </w:pPr>
      <w:r w:rsidRPr="009A64A2">
        <w:rPr>
          <w:rFonts w:asciiTheme="minorHAnsi" w:eastAsia="Arial" w:hAnsiTheme="minorHAnsi" w:cstheme="minorHAnsi"/>
          <w:lang w:val="en-US"/>
          <w14:ligatures w14:val="standardContextual"/>
        </w:rPr>
        <w:t xml:space="preserve">In my opinion, sentencing someone in our country, in Africa, to life imprisonment for rape is serious and too excessive. That's why some people </w:t>
      </w:r>
      <w:r w:rsidRPr="009A64A2">
        <w:rPr>
          <w:rFonts w:asciiTheme="minorHAnsi" w:eastAsia="Arial" w:hAnsiTheme="minorHAnsi" w:cstheme="minorHAnsi"/>
          <w:lang w:val="en-US"/>
          <w14:ligatures w14:val="standardContextual"/>
        </w:rPr>
        <w:lastRenderedPageBreak/>
        <w:t xml:space="preserve">have asked for a legal definition, </w:t>
      </w:r>
      <w:r w:rsidR="00A47958" w:rsidRPr="009A64A2">
        <w:rPr>
          <w:rFonts w:asciiTheme="minorHAnsi" w:eastAsia="Arial" w:hAnsiTheme="minorHAnsi" w:cstheme="minorHAnsi"/>
          <w:lang w:val="en-US"/>
          <w14:ligatures w14:val="standardContextual"/>
        </w:rPr>
        <w:t>…</w:t>
      </w:r>
      <w:r w:rsidRPr="009A64A2">
        <w:rPr>
          <w:rFonts w:asciiTheme="minorHAnsi" w:eastAsia="Arial" w:hAnsiTheme="minorHAnsi" w:cstheme="minorHAnsi"/>
          <w:lang w:val="en-US"/>
          <w14:ligatures w14:val="standardContextual"/>
        </w:rPr>
        <w:t>even with violence, it rarely happens. I don't need to insist on that. We all know the girls (...). I think we're having fun with imprisonment. According to the text, I think 20 years is a long time.</w:t>
      </w:r>
      <w:r w:rsidRPr="009A64A2">
        <w:rPr>
          <w:rFonts w:asciiTheme="minorHAnsi" w:eastAsia="Arial" w:hAnsiTheme="minorHAnsi" w:cstheme="minorHAnsi"/>
          <w:vertAlign w:val="superscript"/>
          <w:lang w:val="en-US"/>
          <w14:ligatures w14:val="standardContextual"/>
        </w:rPr>
        <w:footnoteReference w:id="51"/>
      </w:r>
      <w:r w:rsidRPr="009A64A2">
        <w:rPr>
          <w:rFonts w:asciiTheme="minorHAnsi" w:eastAsia="Arial" w:hAnsiTheme="minorHAnsi" w:cstheme="minorHAnsi"/>
          <w:lang w:val="en-US"/>
          <w14:ligatures w14:val="standardContextual"/>
        </w:rPr>
        <w:t xml:space="preserve"> </w:t>
      </w:r>
    </w:p>
    <w:p w14:paraId="26BD6FF3" w14:textId="77777777" w:rsidR="00FB13B5" w:rsidRPr="009A64A2" w:rsidRDefault="00FB13B5" w:rsidP="00C34DB4">
      <w:pPr>
        <w:ind w:left="709" w:right="852"/>
        <w:jc w:val="both"/>
        <w:rPr>
          <w:rFonts w:asciiTheme="minorHAnsi" w:eastAsia="Arial" w:hAnsiTheme="minorHAnsi" w:cstheme="minorHAnsi"/>
          <w:lang w:val="en-US"/>
          <w14:ligatures w14:val="standardContextual"/>
        </w:rPr>
      </w:pPr>
    </w:p>
    <w:p w14:paraId="4C7C929F" w14:textId="6B4F526F" w:rsidR="00FB13B5" w:rsidRPr="009A64A2" w:rsidRDefault="00FB13B5" w:rsidP="00C34DB4">
      <w:pPr>
        <w:jc w:val="both"/>
        <w:rPr>
          <w:rFonts w:asciiTheme="minorHAnsi" w:eastAsia="Arial" w:hAnsiTheme="minorHAnsi" w:cstheme="minorHAnsi"/>
          <w:lang w:val="en-US"/>
          <w14:ligatures w14:val="standardContextual"/>
        </w:rPr>
      </w:pPr>
      <w:r w:rsidRPr="009A64A2">
        <w:rPr>
          <w:rFonts w:asciiTheme="minorHAnsi" w:eastAsia="Arial" w:hAnsiTheme="minorHAnsi" w:cstheme="minorHAnsi"/>
          <w:lang w:val="en-US"/>
          <w14:ligatures w14:val="standardContextual"/>
        </w:rPr>
        <w:t>The MP maintained that the African context does not lend itself to a life sentence for rape. He justifie</w:t>
      </w:r>
      <w:r w:rsidR="00666F08">
        <w:rPr>
          <w:rFonts w:asciiTheme="minorHAnsi" w:eastAsia="Arial" w:hAnsiTheme="minorHAnsi" w:cstheme="minorHAnsi"/>
          <w:lang w:val="en-US"/>
          <w14:ligatures w14:val="standardContextual"/>
        </w:rPr>
        <w:t>d</w:t>
      </w:r>
      <w:r w:rsidRPr="009A64A2">
        <w:rPr>
          <w:rFonts w:asciiTheme="minorHAnsi" w:eastAsia="Arial" w:hAnsiTheme="minorHAnsi" w:cstheme="minorHAnsi"/>
          <w:lang w:val="en-US"/>
          <w14:ligatures w14:val="standardContextual"/>
        </w:rPr>
        <w:t xml:space="preserve"> this with reference to the socio-cultural context, saying </w:t>
      </w:r>
      <w:r w:rsidR="00666F08">
        <w:rPr>
          <w:rFonts w:asciiTheme="minorHAnsi" w:eastAsia="Arial" w:hAnsiTheme="minorHAnsi" w:cstheme="minorHAnsi"/>
          <w:lang w:val="en-US"/>
          <w14:ligatures w14:val="standardContextual"/>
        </w:rPr>
        <w:t>“</w:t>
      </w:r>
      <w:r w:rsidRPr="009A64A2">
        <w:rPr>
          <w:rFonts w:asciiTheme="minorHAnsi" w:eastAsia="Arial" w:hAnsiTheme="minorHAnsi" w:cstheme="minorHAnsi"/>
          <w:lang w:val="en-US"/>
          <w14:ligatures w14:val="standardContextual"/>
        </w:rPr>
        <w:t>in our country, in Africa</w:t>
      </w:r>
      <w:r w:rsidR="00666F08">
        <w:rPr>
          <w:rFonts w:asciiTheme="minorHAnsi" w:eastAsia="Arial" w:hAnsiTheme="minorHAnsi" w:cstheme="minorHAnsi"/>
          <w:lang w:val="en-US"/>
          <w14:ligatures w14:val="standardContextual"/>
        </w:rPr>
        <w:t>”</w:t>
      </w:r>
      <w:r w:rsidRPr="009A64A2">
        <w:rPr>
          <w:rFonts w:asciiTheme="minorHAnsi" w:eastAsia="Arial" w:hAnsiTheme="minorHAnsi" w:cstheme="minorHAnsi"/>
          <w:lang w:val="en-US"/>
          <w14:ligatures w14:val="standardContextual"/>
        </w:rPr>
        <w:t xml:space="preserve"> to justify his position, believing that rape rarely happen</w:t>
      </w:r>
      <w:r w:rsidR="00666F08">
        <w:rPr>
          <w:rFonts w:asciiTheme="minorHAnsi" w:eastAsia="Arial" w:hAnsiTheme="minorHAnsi" w:cstheme="minorHAnsi"/>
          <w:lang w:val="en-US"/>
          <w14:ligatures w14:val="standardContextual"/>
        </w:rPr>
        <w:t>ed</w:t>
      </w:r>
      <w:r w:rsidRPr="009A64A2">
        <w:rPr>
          <w:rFonts w:asciiTheme="minorHAnsi" w:eastAsia="Arial" w:hAnsiTheme="minorHAnsi" w:cstheme="minorHAnsi"/>
          <w:lang w:val="en-US"/>
          <w14:ligatures w14:val="standardContextual"/>
        </w:rPr>
        <w:t xml:space="preserve"> </w:t>
      </w:r>
      <w:r w:rsidR="00666F08">
        <w:rPr>
          <w:rFonts w:asciiTheme="minorHAnsi" w:eastAsia="Arial" w:hAnsiTheme="minorHAnsi" w:cstheme="minorHAnsi"/>
          <w:lang w:val="en-US"/>
          <w14:ligatures w14:val="standardContextual"/>
        </w:rPr>
        <w:t>“</w:t>
      </w:r>
      <w:r w:rsidRPr="009A64A2">
        <w:rPr>
          <w:rFonts w:asciiTheme="minorHAnsi" w:eastAsia="Arial" w:hAnsiTheme="minorHAnsi" w:cstheme="minorHAnsi"/>
          <w:lang w:val="en-US"/>
          <w14:ligatures w14:val="standardContextual"/>
        </w:rPr>
        <w:t>even with violence</w:t>
      </w:r>
      <w:r w:rsidR="00666F08">
        <w:rPr>
          <w:rFonts w:asciiTheme="minorHAnsi" w:eastAsia="Arial" w:hAnsiTheme="minorHAnsi" w:cstheme="minorHAnsi"/>
          <w:lang w:val="en-US"/>
          <w14:ligatures w14:val="standardContextual"/>
        </w:rPr>
        <w:t>”</w:t>
      </w:r>
      <w:r w:rsidRPr="009A64A2">
        <w:rPr>
          <w:rFonts w:asciiTheme="minorHAnsi" w:eastAsia="Arial" w:hAnsiTheme="minorHAnsi" w:cstheme="minorHAnsi"/>
          <w:lang w:val="en-US"/>
          <w14:ligatures w14:val="standardContextual"/>
        </w:rPr>
        <w:t xml:space="preserve">. For him, the reputation of </w:t>
      </w:r>
      <w:r w:rsidR="00666F08">
        <w:rPr>
          <w:rFonts w:asciiTheme="minorHAnsi" w:eastAsia="Arial" w:hAnsiTheme="minorHAnsi" w:cstheme="minorHAnsi"/>
          <w:lang w:val="en-US"/>
          <w14:ligatures w14:val="standardContextual"/>
        </w:rPr>
        <w:t>“</w:t>
      </w:r>
      <w:r w:rsidR="00643269" w:rsidRPr="009A64A2">
        <w:rPr>
          <w:rFonts w:asciiTheme="minorHAnsi" w:eastAsia="Arial" w:hAnsiTheme="minorHAnsi" w:cstheme="minorHAnsi"/>
          <w:lang w:val="en-US"/>
          <w14:ligatures w14:val="standardContextual"/>
        </w:rPr>
        <w:t xml:space="preserve">the </w:t>
      </w:r>
      <w:r w:rsidRPr="009A64A2">
        <w:rPr>
          <w:rFonts w:asciiTheme="minorHAnsi" w:eastAsia="Arial" w:hAnsiTheme="minorHAnsi" w:cstheme="minorHAnsi"/>
          <w:lang w:val="en-US"/>
          <w14:ligatures w14:val="standardContextual"/>
        </w:rPr>
        <w:t>girls</w:t>
      </w:r>
      <w:r w:rsidR="00666F08">
        <w:rPr>
          <w:rFonts w:asciiTheme="minorHAnsi" w:eastAsia="Arial" w:hAnsiTheme="minorHAnsi" w:cstheme="minorHAnsi"/>
          <w:lang w:val="en-US"/>
          <w14:ligatures w14:val="standardContextual"/>
        </w:rPr>
        <w:t>”</w:t>
      </w:r>
      <w:r w:rsidRPr="009A64A2">
        <w:rPr>
          <w:rFonts w:asciiTheme="minorHAnsi" w:eastAsia="Arial" w:hAnsiTheme="minorHAnsi" w:cstheme="minorHAnsi"/>
          <w:lang w:val="en-US"/>
          <w14:ligatures w14:val="standardContextual"/>
        </w:rPr>
        <w:t xml:space="preserve"> </w:t>
      </w:r>
      <w:r w:rsidR="00666F08">
        <w:rPr>
          <w:rFonts w:asciiTheme="minorHAnsi" w:eastAsia="Arial" w:hAnsiTheme="minorHAnsi" w:cstheme="minorHAnsi"/>
          <w:lang w:val="en-US"/>
          <w14:ligatures w14:val="standardContextual"/>
        </w:rPr>
        <w:t>should</w:t>
      </w:r>
      <w:r w:rsidRPr="009A64A2">
        <w:rPr>
          <w:rFonts w:asciiTheme="minorHAnsi" w:eastAsia="Arial" w:hAnsiTheme="minorHAnsi" w:cstheme="minorHAnsi"/>
          <w:lang w:val="en-US"/>
          <w14:ligatures w14:val="standardContextual"/>
        </w:rPr>
        <w:t xml:space="preserve"> not </w:t>
      </w:r>
      <w:r w:rsidR="00666F08">
        <w:rPr>
          <w:rFonts w:asciiTheme="minorHAnsi" w:eastAsia="Arial" w:hAnsiTheme="minorHAnsi" w:cstheme="minorHAnsi"/>
          <w:lang w:val="en-US"/>
          <w14:ligatures w14:val="standardContextual"/>
        </w:rPr>
        <w:t xml:space="preserve">have </w:t>
      </w:r>
      <w:r w:rsidRPr="009A64A2">
        <w:rPr>
          <w:rFonts w:asciiTheme="minorHAnsi" w:eastAsia="Arial" w:hAnsiTheme="minorHAnsi" w:cstheme="minorHAnsi"/>
          <w:lang w:val="en-US"/>
          <w14:ligatures w14:val="standardContextual"/>
        </w:rPr>
        <w:t>allow</w:t>
      </w:r>
      <w:r w:rsidR="00666F08">
        <w:rPr>
          <w:rFonts w:asciiTheme="minorHAnsi" w:eastAsia="Arial" w:hAnsiTheme="minorHAnsi" w:cstheme="minorHAnsi"/>
          <w:lang w:val="en-US"/>
          <w14:ligatures w14:val="standardContextual"/>
        </w:rPr>
        <w:t>ed</w:t>
      </w:r>
      <w:r w:rsidRPr="009A64A2">
        <w:rPr>
          <w:rFonts w:asciiTheme="minorHAnsi" w:eastAsia="Arial" w:hAnsiTheme="minorHAnsi" w:cstheme="minorHAnsi"/>
          <w:lang w:val="en-US"/>
          <w14:ligatures w14:val="standardContextual"/>
        </w:rPr>
        <w:t xml:space="preserve"> a man to be sentenced to life imprisonment for rape. He f</w:t>
      </w:r>
      <w:r w:rsidR="00666F08">
        <w:rPr>
          <w:rFonts w:asciiTheme="minorHAnsi" w:eastAsia="Arial" w:hAnsiTheme="minorHAnsi" w:cstheme="minorHAnsi"/>
          <w:lang w:val="en-US"/>
          <w14:ligatures w14:val="standardContextual"/>
        </w:rPr>
        <w:t>ound</w:t>
      </w:r>
      <w:r w:rsidRPr="009A64A2">
        <w:rPr>
          <w:rFonts w:asciiTheme="minorHAnsi" w:eastAsia="Arial" w:hAnsiTheme="minorHAnsi" w:cstheme="minorHAnsi"/>
          <w:lang w:val="en-US"/>
          <w14:ligatures w14:val="standardContextual"/>
        </w:rPr>
        <w:t xml:space="preserve"> that </w:t>
      </w:r>
      <w:r w:rsidR="00666F08">
        <w:rPr>
          <w:rFonts w:asciiTheme="minorHAnsi" w:eastAsia="Arial" w:hAnsiTheme="minorHAnsi" w:cstheme="minorHAnsi"/>
          <w:lang w:val="en-US"/>
          <w14:ligatures w14:val="standardContextual"/>
        </w:rPr>
        <w:t>“</w:t>
      </w:r>
      <w:r w:rsidRPr="009A64A2">
        <w:rPr>
          <w:rFonts w:asciiTheme="minorHAnsi" w:eastAsia="Arial" w:hAnsiTheme="minorHAnsi" w:cstheme="minorHAnsi"/>
          <w:lang w:val="en-US"/>
          <w14:ligatures w14:val="standardContextual"/>
        </w:rPr>
        <w:t>too excessive</w:t>
      </w:r>
      <w:r w:rsidR="00666F08">
        <w:rPr>
          <w:rFonts w:asciiTheme="minorHAnsi" w:eastAsia="Arial" w:hAnsiTheme="minorHAnsi" w:cstheme="minorHAnsi"/>
          <w:lang w:val="en-US"/>
          <w14:ligatures w14:val="standardContextual"/>
        </w:rPr>
        <w:t>”</w:t>
      </w:r>
      <w:r w:rsidRPr="009A64A2">
        <w:rPr>
          <w:rFonts w:asciiTheme="minorHAnsi" w:eastAsia="Arial" w:hAnsiTheme="minorHAnsi" w:cstheme="minorHAnsi"/>
          <w:lang w:val="en-US"/>
          <w14:ligatures w14:val="standardContextual"/>
        </w:rPr>
        <w:t xml:space="preserve">. His comments, which contain rape myths, </w:t>
      </w:r>
      <w:r w:rsidR="00043DFC" w:rsidRPr="009A64A2">
        <w:rPr>
          <w:rFonts w:asciiTheme="minorHAnsi" w:eastAsia="Arial" w:hAnsiTheme="minorHAnsi" w:cstheme="minorHAnsi"/>
          <w:lang w:val="en-US"/>
          <w14:ligatures w14:val="standardContextual"/>
        </w:rPr>
        <w:t>den</w:t>
      </w:r>
      <w:r w:rsidR="00666F08">
        <w:rPr>
          <w:rFonts w:asciiTheme="minorHAnsi" w:eastAsia="Arial" w:hAnsiTheme="minorHAnsi" w:cstheme="minorHAnsi"/>
          <w:lang w:val="en-US"/>
          <w14:ligatures w14:val="standardContextual"/>
        </w:rPr>
        <w:t>ies</w:t>
      </w:r>
      <w:r w:rsidRPr="009A64A2">
        <w:rPr>
          <w:rFonts w:asciiTheme="minorHAnsi" w:eastAsia="Arial" w:hAnsiTheme="minorHAnsi" w:cstheme="minorHAnsi"/>
          <w:lang w:val="en-US"/>
          <w14:ligatures w14:val="standardContextual"/>
        </w:rPr>
        <w:t xml:space="preserve"> and legitimize</w:t>
      </w:r>
      <w:r w:rsidR="00666F08">
        <w:rPr>
          <w:rFonts w:asciiTheme="minorHAnsi" w:eastAsia="Arial" w:hAnsiTheme="minorHAnsi" w:cstheme="minorHAnsi"/>
          <w:lang w:val="en-US"/>
          <w14:ligatures w14:val="standardContextual"/>
        </w:rPr>
        <w:t>d</w:t>
      </w:r>
      <w:r w:rsidRPr="009A64A2">
        <w:rPr>
          <w:rFonts w:asciiTheme="minorHAnsi" w:eastAsia="Arial" w:hAnsiTheme="minorHAnsi" w:cstheme="minorHAnsi"/>
          <w:lang w:val="en-US"/>
          <w14:ligatures w14:val="standardContextual"/>
        </w:rPr>
        <w:t xml:space="preserve"> rape by making the victim share responsibility for the act.</w:t>
      </w:r>
      <w:r w:rsidRPr="009A64A2">
        <w:rPr>
          <w:rFonts w:asciiTheme="minorHAnsi" w:eastAsia="Arial" w:hAnsiTheme="minorHAnsi" w:cstheme="minorHAnsi"/>
          <w:vertAlign w:val="superscript"/>
          <w:lang w:val="en-US"/>
          <w14:ligatures w14:val="standardContextual"/>
        </w:rPr>
        <w:footnoteReference w:id="52"/>
      </w:r>
    </w:p>
    <w:p w14:paraId="6211B354" w14:textId="77777777" w:rsidR="00FB13B5" w:rsidRPr="00A15DDF" w:rsidRDefault="00FB13B5" w:rsidP="00C34DB4">
      <w:pPr>
        <w:jc w:val="both"/>
        <w:rPr>
          <w:rFonts w:asciiTheme="minorHAnsi" w:eastAsia="Arial" w:hAnsiTheme="minorHAnsi" w:cstheme="minorHAnsi"/>
          <w:lang w:val="en-GB"/>
          <w14:ligatures w14:val="standardContextual"/>
        </w:rPr>
      </w:pPr>
    </w:p>
    <w:p w14:paraId="5C1987FD" w14:textId="4637CED3" w:rsidR="00FB13B5" w:rsidRPr="007B5908" w:rsidRDefault="00FB13B5" w:rsidP="00C34DB4">
      <w:pPr>
        <w:jc w:val="both"/>
        <w:rPr>
          <w:rFonts w:asciiTheme="minorHAnsi" w:eastAsia="Arial" w:hAnsiTheme="minorHAnsi" w:cstheme="minorHAnsi"/>
          <w:lang w:val="en-GB"/>
          <w14:ligatures w14:val="standardContextual"/>
        </w:rPr>
      </w:pPr>
      <w:r w:rsidRPr="00A15DDF">
        <w:rPr>
          <w:rFonts w:asciiTheme="minorHAnsi" w:eastAsia="Arial" w:hAnsiTheme="minorHAnsi" w:cstheme="minorHAnsi"/>
          <w:lang w:val="en-GB"/>
          <w14:ligatures w14:val="standardContextual"/>
        </w:rPr>
        <w:t>My research at police</w:t>
      </w:r>
      <w:r w:rsidR="00342C83" w:rsidRPr="00A15DDF">
        <w:rPr>
          <w:rFonts w:asciiTheme="minorHAnsi" w:eastAsia="Arial" w:hAnsiTheme="minorHAnsi" w:cstheme="minorHAnsi"/>
          <w:lang w:val="en-GB"/>
          <w14:ligatures w14:val="standardContextual"/>
        </w:rPr>
        <w:t xml:space="preserve"> stations</w:t>
      </w:r>
      <w:r w:rsidRPr="00A15DDF">
        <w:rPr>
          <w:rFonts w:asciiTheme="minorHAnsi" w:eastAsia="Arial" w:hAnsiTheme="minorHAnsi" w:cstheme="minorHAnsi"/>
          <w:lang w:val="en-GB"/>
          <w14:ligatures w14:val="standardContextual"/>
        </w:rPr>
        <w:t xml:space="preserve">, courts and criminal justice institutions in </w:t>
      </w:r>
      <w:proofErr w:type="spellStart"/>
      <w:r w:rsidR="00BE58B8" w:rsidRPr="00BE58B8">
        <w:rPr>
          <w:rFonts w:asciiTheme="minorHAnsi" w:eastAsia="Arial" w:hAnsiTheme="minorHAnsi" w:cstheme="minorHAnsi"/>
          <w:lang w:val="en-GB"/>
          <w14:ligatures w14:val="standardContextual"/>
        </w:rPr>
        <w:t>Bouaké</w:t>
      </w:r>
      <w:proofErr w:type="spellEnd"/>
      <w:r w:rsidRPr="00A15DDF">
        <w:rPr>
          <w:rFonts w:asciiTheme="minorHAnsi" w:eastAsia="Arial" w:hAnsiTheme="minorHAnsi" w:cstheme="minorHAnsi"/>
          <w:lang w:val="en-GB"/>
          <w14:ligatures w14:val="standardContextual"/>
        </w:rPr>
        <w:t xml:space="preserve"> and Abidjan revealed a lack of information about cases of rape that occurred between 1981 and 2002. There are no official statistics on rape cases during this period. This lack of statistical data made rape virtually invisible. As pointed out by </w:t>
      </w:r>
      <w:r w:rsidR="00D662BE" w:rsidRPr="00A15DDF">
        <w:rPr>
          <w:rFonts w:asciiTheme="minorHAnsi" w:eastAsia="Arial" w:hAnsiTheme="minorHAnsi" w:cstheme="minorHAnsi"/>
          <w:lang w:val="en-GB"/>
          <w14:ligatures w14:val="standardContextual"/>
        </w:rPr>
        <w:t xml:space="preserve">Joseph </w:t>
      </w:r>
      <w:r w:rsidRPr="00A15DDF">
        <w:rPr>
          <w:rFonts w:asciiTheme="minorHAnsi" w:eastAsia="Arial" w:hAnsiTheme="minorHAnsi" w:cstheme="minorHAnsi"/>
          <w:lang w:val="en-GB"/>
          <w14:ligatures w14:val="standardContextual"/>
        </w:rPr>
        <w:t>Gusfield, this absence of information contributes to the problem of the silencing of rape</w:t>
      </w:r>
      <w:r w:rsidR="003E73A9" w:rsidRPr="00A15DDF">
        <w:rPr>
          <w:rFonts w:asciiTheme="minorHAnsi" w:eastAsia="Arial" w:hAnsiTheme="minorHAnsi" w:cstheme="minorHAnsi"/>
          <w:lang w:val="en-GB"/>
          <w14:ligatures w14:val="standardContextual"/>
        </w:rPr>
        <w:t>:</w:t>
      </w:r>
      <w:r w:rsidRPr="00A15DDF">
        <w:rPr>
          <w:rFonts w:asciiTheme="minorHAnsi" w:eastAsia="Arial" w:hAnsiTheme="minorHAnsi" w:cstheme="minorHAnsi"/>
          <w:lang w:val="en-GB"/>
          <w14:ligatures w14:val="standardContextual"/>
        </w:rPr>
        <w:t xml:space="preserve"> </w:t>
      </w:r>
      <w:r w:rsidR="003E73A9" w:rsidRPr="00A15DDF">
        <w:rPr>
          <w:rFonts w:asciiTheme="minorHAnsi" w:eastAsia="Arial" w:hAnsiTheme="minorHAnsi" w:cstheme="minorHAnsi"/>
          <w:lang w:val="en-GB"/>
          <w14:ligatures w14:val="standardContextual"/>
        </w:rPr>
        <w:t>“</w:t>
      </w:r>
      <w:r w:rsidRPr="00A15DDF">
        <w:rPr>
          <w:rFonts w:asciiTheme="minorHAnsi" w:eastAsia="Arial" w:hAnsiTheme="minorHAnsi" w:cstheme="minorHAnsi"/>
          <w:lang w:val="en-GB"/>
          <w14:ligatures w14:val="standardContextual"/>
        </w:rPr>
        <w:t>social problems are constructed through the social organization that defines them and gives them reality through the collection of empirical evidence</w:t>
      </w:r>
      <w:r w:rsidR="00326AE8">
        <w:rPr>
          <w:rFonts w:asciiTheme="minorHAnsi" w:eastAsia="Arial" w:hAnsiTheme="minorHAnsi" w:cstheme="minorHAnsi"/>
          <w:lang w:val="en-GB"/>
          <w14:ligatures w14:val="standardContextual"/>
        </w:rPr>
        <w:t>”</w:t>
      </w:r>
      <w:r w:rsidR="00C6316C" w:rsidRPr="00A15DDF">
        <w:rPr>
          <w:rFonts w:asciiTheme="minorHAnsi" w:eastAsia="Arial" w:hAnsiTheme="minorHAnsi" w:cstheme="minorHAnsi"/>
          <w:lang w:val="en-GB"/>
          <w14:ligatures w14:val="standardContextual"/>
        </w:rPr>
        <w:t>.</w:t>
      </w:r>
      <w:r w:rsidRPr="00A7099E">
        <w:rPr>
          <w:rFonts w:asciiTheme="minorHAnsi" w:eastAsia="Arial" w:hAnsiTheme="minorHAnsi" w:cstheme="minorHAnsi"/>
          <w:vertAlign w:val="superscript"/>
          <w14:ligatures w14:val="standardContextual"/>
        </w:rPr>
        <w:footnoteReference w:id="53"/>
      </w:r>
      <w:r w:rsidRPr="007B5908">
        <w:rPr>
          <w:rFonts w:asciiTheme="minorHAnsi" w:eastAsia="Arial" w:hAnsiTheme="minorHAnsi" w:cstheme="minorHAnsi"/>
          <w:lang w:val="en-GB"/>
          <w14:ligatures w14:val="standardContextual"/>
        </w:rPr>
        <w:t xml:space="preserve"> My investigation into the recording of rape in police stations in the town of </w:t>
      </w:r>
      <w:proofErr w:type="spellStart"/>
      <w:r w:rsidRPr="007B5908">
        <w:rPr>
          <w:rFonts w:asciiTheme="minorHAnsi" w:eastAsia="Arial" w:hAnsiTheme="minorHAnsi" w:cstheme="minorHAnsi"/>
          <w:lang w:val="en-GB"/>
          <w14:ligatures w14:val="standardContextual"/>
        </w:rPr>
        <w:t>Bouaké</w:t>
      </w:r>
      <w:proofErr w:type="spellEnd"/>
      <w:r w:rsidRPr="007B5908">
        <w:rPr>
          <w:rFonts w:asciiTheme="minorHAnsi" w:eastAsia="Arial" w:hAnsiTheme="minorHAnsi" w:cstheme="minorHAnsi"/>
          <w:lang w:val="en-GB"/>
          <w14:ligatures w14:val="standardContextual"/>
        </w:rPr>
        <w:t xml:space="preserve"> confirmed </w:t>
      </w:r>
      <w:proofErr w:type="spellStart"/>
      <w:r w:rsidR="00D662BE" w:rsidRPr="007B5908">
        <w:rPr>
          <w:rFonts w:asciiTheme="minorHAnsi" w:eastAsia="Arial" w:hAnsiTheme="minorHAnsi" w:cstheme="minorHAnsi"/>
          <w:lang w:val="en-GB"/>
          <w14:ligatures w14:val="standardContextual"/>
        </w:rPr>
        <w:t>Marylène</w:t>
      </w:r>
      <w:proofErr w:type="spellEnd"/>
      <w:r w:rsidR="00D662BE" w:rsidRPr="007B5908">
        <w:rPr>
          <w:rFonts w:asciiTheme="minorHAnsi" w:eastAsia="Arial" w:hAnsiTheme="minorHAnsi" w:cstheme="minorHAnsi"/>
          <w:lang w:val="en-GB"/>
          <w14:ligatures w14:val="standardContextual"/>
        </w:rPr>
        <w:t xml:space="preserve"> </w:t>
      </w:r>
      <w:r w:rsidRPr="007B5908">
        <w:rPr>
          <w:rFonts w:asciiTheme="minorHAnsi" w:eastAsia="Arial" w:hAnsiTheme="minorHAnsi" w:cstheme="minorHAnsi"/>
          <w:lang w:val="en-GB"/>
          <w14:ligatures w14:val="standardContextual"/>
        </w:rPr>
        <w:t xml:space="preserve">Lieber's finding that </w:t>
      </w:r>
      <w:r w:rsidR="00C6316C" w:rsidRPr="007B5908">
        <w:rPr>
          <w:rFonts w:asciiTheme="minorHAnsi" w:eastAsia="Arial" w:hAnsiTheme="minorHAnsi" w:cstheme="minorHAnsi"/>
          <w:lang w:val="en-GB"/>
          <w14:ligatures w14:val="standardContextual"/>
        </w:rPr>
        <w:t>“</w:t>
      </w:r>
      <w:r w:rsidRPr="007B5908">
        <w:rPr>
          <w:rFonts w:asciiTheme="minorHAnsi" w:eastAsia="Arial" w:hAnsiTheme="minorHAnsi" w:cstheme="minorHAnsi"/>
          <w:lang w:val="en-GB"/>
          <w14:ligatures w14:val="standardContextual"/>
        </w:rPr>
        <w:t xml:space="preserve">violence against women is difficult to identify in police statistics because it is recorded under various headings such as </w:t>
      </w:r>
      <w:r w:rsidR="00C6316C" w:rsidRPr="007B5908">
        <w:rPr>
          <w:rFonts w:asciiTheme="minorHAnsi" w:eastAsia="Arial" w:hAnsiTheme="minorHAnsi" w:cstheme="minorHAnsi"/>
          <w:lang w:val="en-GB"/>
          <w14:ligatures w14:val="standardContextual"/>
        </w:rPr>
        <w:t>‘</w:t>
      </w:r>
      <w:r w:rsidRPr="007B5908">
        <w:rPr>
          <w:rFonts w:asciiTheme="minorHAnsi" w:eastAsia="Arial" w:hAnsiTheme="minorHAnsi" w:cstheme="minorHAnsi"/>
          <w:lang w:val="en-GB"/>
          <w14:ligatures w14:val="standardContextual"/>
        </w:rPr>
        <w:t>assault and battery</w:t>
      </w:r>
      <w:r w:rsidR="00C6316C" w:rsidRPr="007B5908">
        <w:rPr>
          <w:rFonts w:asciiTheme="minorHAnsi" w:eastAsia="Arial" w:hAnsiTheme="minorHAnsi" w:cstheme="minorHAnsi"/>
          <w:lang w:val="en-GB"/>
          <w14:ligatures w14:val="standardContextual"/>
        </w:rPr>
        <w:t>’</w:t>
      </w:r>
      <w:r w:rsidRPr="007B5908">
        <w:rPr>
          <w:rFonts w:asciiTheme="minorHAnsi" w:eastAsia="Arial" w:hAnsiTheme="minorHAnsi" w:cstheme="minorHAnsi"/>
          <w:lang w:val="en-GB"/>
          <w14:ligatures w14:val="standardContextual"/>
        </w:rPr>
        <w:t xml:space="preserve">, </w:t>
      </w:r>
      <w:r w:rsidR="00C6316C" w:rsidRPr="007B5908">
        <w:rPr>
          <w:rFonts w:asciiTheme="minorHAnsi" w:eastAsia="Arial" w:hAnsiTheme="minorHAnsi" w:cstheme="minorHAnsi"/>
          <w:lang w:val="en-GB"/>
          <w14:ligatures w14:val="standardContextual"/>
        </w:rPr>
        <w:t>‘</w:t>
      </w:r>
      <w:r w:rsidRPr="007B5908">
        <w:rPr>
          <w:rFonts w:asciiTheme="minorHAnsi" w:eastAsia="Arial" w:hAnsiTheme="minorHAnsi" w:cstheme="minorHAnsi"/>
          <w:lang w:val="en-GB"/>
          <w14:ligatures w14:val="standardContextual"/>
        </w:rPr>
        <w:t>sexual assault</w:t>
      </w:r>
      <w:r w:rsidR="00C6316C" w:rsidRPr="007B5908">
        <w:rPr>
          <w:rFonts w:asciiTheme="minorHAnsi" w:eastAsia="Arial" w:hAnsiTheme="minorHAnsi" w:cstheme="minorHAnsi"/>
          <w:lang w:val="en-GB"/>
          <w14:ligatures w14:val="standardContextual"/>
        </w:rPr>
        <w:t>’</w:t>
      </w:r>
      <w:r w:rsidRPr="007B5908">
        <w:rPr>
          <w:rFonts w:asciiTheme="minorHAnsi" w:eastAsia="Arial" w:hAnsiTheme="minorHAnsi" w:cstheme="minorHAnsi"/>
          <w:lang w:val="en-GB"/>
          <w14:ligatures w14:val="standardContextual"/>
        </w:rPr>
        <w:t>, etc</w:t>
      </w:r>
      <w:r w:rsidR="00326AE8">
        <w:rPr>
          <w:rFonts w:asciiTheme="minorHAnsi" w:eastAsia="Arial" w:hAnsiTheme="minorHAnsi" w:cstheme="minorHAnsi"/>
          <w:lang w:val="en-GB"/>
          <w14:ligatures w14:val="standardContextual"/>
        </w:rPr>
        <w:t>”</w:t>
      </w:r>
      <w:r w:rsidRPr="007B5908">
        <w:rPr>
          <w:rFonts w:asciiTheme="minorHAnsi" w:eastAsia="Arial" w:hAnsiTheme="minorHAnsi" w:cstheme="minorHAnsi"/>
          <w:lang w:val="en-GB"/>
          <w14:ligatures w14:val="standardContextual"/>
        </w:rPr>
        <w:t>.</w:t>
      </w:r>
      <w:r w:rsidRPr="00A7099E">
        <w:rPr>
          <w:rFonts w:asciiTheme="minorHAnsi" w:eastAsia="Arial" w:hAnsiTheme="minorHAnsi" w:cstheme="minorHAnsi"/>
          <w:vertAlign w:val="superscript"/>
          <w:lang w:val="fr-CI"/>
          <w14:ligatures w14:val="standardContextual"/>
        </w:rPr>
        <w:footnoteReference w:id="54"/>
      </w:r>
      <w:r w:rsidRPr="007B5908">
        <w:rPr>
          <w:rFonts w:asciiTheme="minorHAnsi" w:eastAsia="Arial" w:hAnsiTheme="minorHAnsi" w:cstheme="minorHAnsi"/>
          <w:lang w:val="en-GB"/>
          <w14:ligatures w14:val="standardContextual"/>
        </w:rPr>
        <w:t xml:space="preserve"> My investigations confirmed that cases of rape, some of which were proven, were recorded in the police report under the headings of ‘assault and battery’, ‘sexual assault’ or ‘indecent assault’. According to Lieber, violence against women is thus subsumed within </w:t>
      </w:r>
      <w:r w:rsidR="00A93BF4" w:rsidRPr="007B5908">
        <w:rPr>
          <w:rFonts w:asciiTheme="minorHAnsi" w:eastAsia="Arial" w:hAnsiTheme="minorHAnsi" w:cstheme="minorHAnsi"/>
          <w:lang w:val="en-GB"/>
          <w14:ligatures w14:val="standardContextual"/>
        </w:rPr>
        <w:t>“</w:t>
      </w:r>
      <w:r w:rsidRPr="007B5908">
        <w:rPr>
          <w:rFonts w:asciiTheme="minorHAnsi" w:eastAsia="Arial" w:hAnsiTheme="minorHAnsi" w:cstheme="minorHAnsi"/>
          <w:lang w:val="en-GB"/>
          <w14:ligatures w14:val="standardContextual"/>
        </w:rPr>
        <w:t>categories that blur their specific characteristics and those of the social relationships in which they are embedded</w:t>
      </w:r>
      <w:r w:rsidR="00326AE8">
        <w:rPr>
          <w:rFonts w:asciiTheme="minorHAnsi" w:eastAsia="Arial" w:hAnsiTheme="minorHAnsi" w:cstheme="minorHAnsi"/>
          <w:lang w:val="en-GB"/>
          <w14:ligatures w14:val="standardContextual"/>
        </w:rPr>
        <w:t>”</w:t>
      </w:r>
      <w:r w:rsidR="00A93BF4" w:rsidRPr="007B5908">
        <w:rPr>
          <w:rFonts w:asciiTheme="minorHAnsi" w:eastAsia="Arial" w:hAnsiTheme="minorHAnsi" w:cstheme="minorHAnsi"/>
          <w:lang w:val="en-GB"/>
          <w14:ligatures w14:val="standardContextual"/>
        </w:rPr>
        <w:t>.</w:t>
      </w:r>
      <w:r w:rsidRPr="00A7099E">
        <w:rPr>
          <w:rFonts w:asciiTheme="minorHAnsi" w:eastAsia="Arial" w:hAnsiTheme="minorHAnsi" w:cstheme="minorHAnsi"/>
          <w:vertAlign w:val="superscript"/>
          <w14:ligatures w14:val="standardContextual"/>
        </w:rPr>
        <w:footnoteReference w:id="55"/>
      </w:r>
    </w:p>
    <w:p w14:paraId="5A82D305" w14:textId="77777777" w:rsidR="00FB13B5" w:rsidRPr="00A7099E" w:rsidRDefault="00FB13B5" w:rsidP="00C34DB4">
      <w:pPr>
        <w:jc w:val="both"/>
        <w:rPr>
          <w:rFonts w:asciiTheme="minorHAnsi" w:eastAsia="Arial" w:hAnsiTheme="minorHAnsi" w:cstheme="minorHAnsi"/>
          <w:lang w:val="en-US"/>
          <w14:ligatures w14:val="standardContextual"/>
        </w:rPr>
      </w:pPr>
    </w:p>
    <w:p w14:paraId="67E6460C" w14:textId="4390D567" w:rsidR="00FB13B5" w:rsidRPr="00A7099E" w:rsidRDefault="006560CC" w:rsidP="00C34DB4">
      <w:pPr>
        <w:jc w:val="both"/>
        <w:rPr>
          <w:rFonts w:asciiTheme="minorHAnsi" w:eastAsia="Arial" w:hAnsiTheme="minorHAnsi" w:cstheme="minorHAnsi"/>
          <w:lang w:val="en-US"/>
          <w14:ligatures w14:val="standardContextual"/>
        </w:rPr>
      </w:pPr>
      <w:r w:rsidRPr="00A7099E">
        <w:rPr>
          <w:rFonts w:asciiTheme="minorHAnsi" w:eastAsia="Arial" w:hAnsiTheme="minorHAnsi" w:cstheme="minorHAnsi"/>
          <w:lang w:val="en-US"/>
          <w14:ligatures w14:val="standardContextual"/>
        </w:rPr>
        <w:t>Examining</w:t>
      </w:r>
      <w:r w:rsidR="00FB13B5" w:rsidRPr="00A7099E">
        <w:rPr>
          <w:rFonts w:asciiTheme="minorHAnsi" w:eastAsia="Arial" w:hAnsiTheme="minorHAnsi" w:cstheme="minorHAnsi"/>
          <w:lang w:val="en-US"/>
          <w14:ligatures w14:val="standardContextual"/>
        </w:rPr>
        <w:t xml:space="preserve"> the recording of rape requires </w:t>
      </w:r>
      <w:r w:rsidRPr="00A7099E">
        <w:rPr>
          <w:rFonts w:asciiTheme="minorHAnsi" w:eastAsia="Arial" w:hAnsiTheme="minorHAnsi" w:cstheme="minorHAnsi"/>
          <w:lang w:val="en-US"/>
          <w14:ligatures w14:val="standardContextual"/>
        </w:rPr>
        <w:t xml:space="preserve">an </w:t>
      </w:r>
      <w:r w:rsidR="00FB13B5" w:rsidRPr="00A7099E">
        <w:rPr>
          <w:rFonts w:asciiTheme="minorHAnsi" w:eastAsia="Arial" w:hAnsiTheme="minorHAnsi" w:cstheme="minorHAnsi"/>
          <w:lang w:val="en-US"/>
          <w14:ligatures w14:val="standardContextual"/>
        </w:rPr>
        <w:t>assessment of the people in charge of this function</w:t>
      </w:r>
      <w:r w:rsidRPr="00A7099E">
        <w:rPr>
          <w:rFonts w:asciiTheme="minorHAnsi" w:eastAsia="Arial" w:hAnsiTheme="minorHAnsi" w:cstheme="minorHAnsi"/>
          <w:lang w:val="en-US"/>
          <w14:ligatures w14:val="standardContextual"/>
        </w:rPr>
        <w:t>, i.e.</w:t>
      </w:r>
      <w:r w:rsidR="00FB13B5" w:rsidRPr="00A7099E">
        <w:rPr>
          <w:rFonts w:asciiTheme="minorHAnsi" w:eastAsia="Arial" w:hAnsiTheme="minorHAnsi" w:cstheme="minorHAnsi"/>
          <w:lang w:val="en-US"/>
          <w14:ligatures w14:val="standardContextual"/>
        </w:rPr>
        <w:t xml:space="preserve"> the police. The way the police handled rape can help us understand how they contributed to the silencing of the phenomenon. </w:t>
      </w:r>
      <w:r w:rsidR="00EB71F9" w:rsidRPr="00A7099E">
        <w:rPr>
          <w:rFonts w:asciiTheme="minorHAnsi" w:eastAsia="Arial" w:hAnsiTheme="minorHAnsi" w:cstheme="minorHAnsi"/>
          <w:lang w:val="en-US"/>
          <w14:ligatures w14:val="standardContextual"/>
        </w:rPr>
        <w:t>My research</w:t>
      </w:r>
      <w:r w:rsidR="00FB13B5" w:rsidRPr="00A7099E">
        <w:rPr>
          <w:rFonts w:asciiTheme="minorHAnsi" w:eastAsia="Arial" w:hAnsiTheme="minorHAnsi" w:cstheme="minorHAnsi"/>
          <w:lang w:val="en-US"/>
          <w14:ligatures w14:val="standardContextual"/>
        </w:rPr>
        <w:t xml:space="preserve"> found that police officers acted as a deterrent to rape victims who decided to report the</w:t>
      </w:r>
      <w:r w:rsidR="007107B3">
        <w:rPr>
          <w:rFonts w:asciiTheme="minorHAnsi" w:eastAsia="Arial" w:hAnsiTheme="minorHAnsi" w:cstheme="minorHAnsi"/>
          <w:lang w:val="en-US"/>
          <w14:ligatures w14:val="standardContextual"/>
        </w:rPr>
        <w:t>ir rape</w:t>
      </w:r>
      <w:r w:rsidR="00FB13B5" w:rsidRPr="00A7099E">
        <w:rPr>
          <w:rFonts w:asciiTheme="minorHAnsi" w:eastAsia="Arial" w:hAnsiTheme="minorHAnsi" w:cstheme="minorHAnsi"/>
          <w:lang w:val="en-US"/>
          <w14:ligatures w14:val="standardContextual"/>
        </w:rPr>
        <w:t xml:space="preserve">. Captain Gérard acknowledged that: </w:t>
      </w:r>
    </w:p>
    <w:p w14:paraId="081A3565" w14:textId="77777777" w:rsidR="00FB13B5" w:rsidRPr="00A7099E" w:rsidRDefault="00FB13B5" w:rsidP="00C34DB4">
      <w:pPr>
        <w:jc w:val="both"/>
        <w:rPr>
          <w:rFonts w:asciiTheme="minorHAnsi" w:eastAsia="Arial" w:hAnsiTheme="minorHAnsi" w:cstheme="minorHAnsi"/>
          <w:lang w:val="en-US"/>
          <w14:ligatures w14:val="standardContextual"/>
        </w:rPr>
      </w:pPr>
    </w:p>
    <w:p w14:paraId="707F20E8" w14:textId="77777777" w:rsidR="00FB13B5" w:rsidRPr="00A7099E" w:rsidRDefault="00FB13B5" w:rsidP="00C34DB4">
      <w:pPr>
        <w:ind w:left="708" w:right="850"/>
        <w:jc w:val="both"/>
        <w:rPr>
          <w:rFonts w:asciiTheme="minorHAnsi" w:eastAsia="Arial" w:hAnsiTheme="minorHAnsi" w:cstheme="minorHAnsi"/>
          <w:lang w:val="en-US"/>
          <w14:ligatures w14:val="standardContextual"/>
        </w:rPr>
      </w:pPr>
      <w:r w:rsidRPr="00A7099E">
        <w:rPr>
          <w:rFonts w:asciiTheme="minorHAnsi" w:eastAsia="Arial" w:hAnsiTheme="minorHAnsi" w:cstheme="minorHAnsi"/>
          <w:lang w:val="en-US"/>
          <w14:ligatures w14:val="standardContextual"/>
        </w:rPr>
        <w:lastRenderedPageBreak/>
        <w:t>Before, GBV</w:t>
      </w:r>
      <w:r w:rsidRPr="00A7099E">
        <w:rPr>
          <w:rFonts w:asciiTheme="minorHAnsi" w:eastAsia="Arial" w:hAnsiTheme="minorHAnsi" w:cstheme="minorHAnsi"/>
          <w:vertAlign w:val="superscript"/>
          <w:lang w:val="en-US"/>
          <w14:ligatures w14:val="standardContextual"/>
        </w:rPr>
        <w:footnoteReference w:id="56"/>
      </w:r>
      <w:r w:rsidRPr="00A7099E">
        <w:rPr>
          <w:rFonts w:asciiTheme="minorHAnsi" w:eastAsia="Arial" w:hAnsiTheme="minorHAnsi" w:cstheme="minorHAnsi"/>
          <w:lang w:val="en-US"/>
          <w14:ligatures w14:val="standardContextual"/>
        </w:rPr>
        <w:t xml:space="preserve"> victims were not treated well. For example, when a victim goes to the police to report it, the officer says: why did you go there? When he did it, you didn't enjoy yourself? When it's like that, the victim feels guilty and goes home.</w:t>
      </w:r>
      <w:r w:rsidRPr="00A7099E">
        <w:rPr>
          <w:rFonts w:asciiTheme="minorHAnsi" w:eastAsia="Arial" w:hAnsiTheme="minorHAnsi" w:cstheme="minorHAnsi"/>
          <w:vertAlign w:val="superscript"/>
          <w:lang w:val="en-US"/>
          <w14:ligatures w14:val="standardContextual"/>
        </w:rPr>
        <w:footnoteReference w:id="57"/>
      </w:r>
    </w:p>
    <w:p w14:paraId="581E4D7B" w14:textId="77777777" w:rsidR="00FB13B5" w:rsidRPr="00A7099E" w:rsidRDefault="00FB13B5" w:rsidP="00C34DB4">
      <w:pPr>
        <w:ind w:left="708" w:right="850"/>
        <w:jc w:val="both"/>
        <w:rPr>
          <w:rFonts w:asciiTheme="minorHAnsi" w:eastAsia="Arial" w:hAnsiTheme="minorHAnsi" w:cstheme="minorHAnsi"/>
          <w:lang w:val="en-US"/>
          <w14:ligatures w14:val="standardContextual"/>
        </w:rPr>
      </w:pPr>
    </w:p>
    <w:p w14:paraId="1D8F426D" w14:textId="46A2A959" w:rsidR="00FB13B5" w:rsidRPr="00A7099E" w:rsidRDefault="00FB13B5" w:rsidP="00C34DB4">
      <w:pPr>
        <w:ind w:right="1"/>
        <w:jc w:val="both"/>
        <w:rPr>
          <w:rFonts w:asciiTheme="minorHAnsi" w:eastAsia="Arial" w:hAnsiTheme="minorHAnsi" w:cstheme="minorHAnsi"/>
          <w:lang w:val="en-US"/>
          <w14:ligatures w14:val="standardContextual"/>
        </w:rPr>
      </w:pPr>
      <w:r w:rsidRPr="00A7099E">
        <w:rPr>
          <w:rFonts w:asciiTheme="minorHAnsi" w:eastAsia="Arial" w:hAnsiTheme="minorHAnsi" w:cstheme="minorHAnsi"/>
          <w:lang w:val="en-US"/>
          <w14:ligatures w14:val="standardContextual"/>
        </w:rPr>
        <w:t>Confirming the observation that the police contributed to a double process of victimization, Clarisse, a lawyer specializing in gender issues, point</w:t>
      </w:r>
      <w:r w:rsidR="00871ECB">
        <w:rPr>
          <w:rFonts w:asciiTheme="minorHAnsi" w:eastAsia="Arial" w:hAnsiTheme="minorHAnsi" w:cstheme="minorHAnsi"/>
          <w:lang w:val="en-US"/>
          <w14:ligatures w14:val="standardContextual"/>
        </w:rPr>
        <w:t>ed</w:t>
      </w:r>
      <w:r w:rsidRPr="00A7099E">
        <w:rPr>
          <w:rFonts w:asciiTheme="minorHAnsi" w:eastAsia="Arial" w:hAnsiTheme="minorHAnsi" w:cstheme="minorHAnsi"/>
          <w:lang w:val="en-US"/>
          <w14:ligatures w14:val="standardContextual"/>
        </w:rPr>
        <w:t xml:space="preserve"> out that: </w:t>
      </w:r>
    </w:p>
    <w:p w14:paraId="1BF401CD" w14:textId="77777777" w:rsidR="00FB13B5" w:rsidRPr="00A7099E" w:rsidRDefault="00FB13B5" w:rsidP="00C34DB4">
      <w:pPr>
        <w:ind w:right="1"/>
        <w:jc w:val="both"/>
        <w:rPr>
          <w:rFonts w:asciiTheme="minorHAnsi" w:eastAsia="Arial" w:hAnsiTheme="minorHAnsi" w:cstheme="minorHAnsi"/>
          <w:lang w:val="en-US"/>
          <w14:ligatures w14:val="standardContextual"/>
        </w:rPr>
      </w:pPr>
    </w:p>
    <w:p w14:paraId="7AF5E3C5" w14:textId="79B13079" w:rsidR="00FB13B5" w:rsidRPr="00A7099E" w:rsidRDefault="00FB13B5" w:rsidP="00C34DB4">
      <w:pPr>
        <w:ind w:left="708" w:right="850"/>
        <w:jc w:val="both"/>
        <w:rPr>
          <w:rFonts w:asciiTheme="minorHAnsi" w:eastAsia="Arial" w:hAnsiTheme="minorHAnsi" w:cstheme="minorHAnsi"/>
          <w:lang w:val="en-US"/>
          <w14:ligatures w14:val="standardContextual"/>
        </w:rPr>
      </w:pPr>
      <w:r w:rsidRPr="00A7099E">
        <w:rPr>
          <w:rFonts w:asciiTheme="minorHAnsi" w:eastAsia="Arial" w:hAnsiTheme="minorHAnsi" w:cstheme="minorHAnsi"/>
          <w:lang w:val="en-US"/>
          <w14:ligatures w14:val="standardContextual"/>
        </w:rPr>
        <w:t>When the incident is discovered by chance and brought to the attention of the police and all that, um, their first instinct is to find out whether the young girl did not give her consent. And.</w:t>
      </w:r>
      <w:proofErr w:type="gramStart"/>
      <w:r w:rsidRPr="00A7099E">
        <w:rPr>
          <w:rFonts w:asciiTheme="minorHAnsi" w:eastAsia="Arial" w:hAnsiTheme="minorHAnsi" w:cstheme="minorHAnsi"/>
          <w:lang w:val="en-US"/>
          <w14:ligatures w14:val="standardContextual"/>
        </w:rPr>
        <w:t>..the</w:t>
      </w:r>
      <w:proofErr w:type="gramEnd"/>
      <w:r w:rsidRPr="00A7099E">
        <w:rPr>
          <w:rFonts w:asciiTheme="minorHAnsi" w:eastAsia="Arial" w:hAnsiTheme="minorHAnsi" w:cstheme="minorHAnsi"/>
          <w:lang w:val="en-US"/>
          <w14:ligatures w14:val="standardContextual"/>
        </w:rPr>
        <w:t xml:space="preserve"> investigation is carried out as if the girl had raped herself. The police officer will immediately teach the rapist how to behave. And I've seen it several times.</w:t>
      </w:r>
      <w:r w:rsidRPr="00A7099E">
        <w:rPr>
          <w:rFonts w:asciiTheme="minorHAnsi" w:eastAsia="Arial" w:hAnsiTheme="minorHAnsi" w:cstheme="minorHAnsi"/>
          <w:vertAlign w:val="superscript"/>
          <w:lang w:val="en-US"/>
          <w14:ligatures w14:val="standardContextual"/>
        </w:rPr>
        <w:footnoteReference w:id="58"/>
      </w:r>
      <w:r w:rsidRPr="00A7099E">
        <w:rPr>
          <w:rFonts w:asciiTheme="minorHAnsi" w:eastAsia="Arial" w:hAnsiTheme="minorHAnsi" w:cstheme="minorHAnsi"/>
          <w:lang w:val="en-US"/>
          <w14:ligatures w14:val="standardContextual"/>
        </w:rPr>
        <w:t xml:space="preserve"> </w:t>
      </w:r>
    </w:p>
    <w:p w14:paraId="462FF5A7" w14:textId="77777777" w:rsidR="00FB13B5" w:rsidRPr="00A7099E" w:rsidRDefault="00FB13B5" w:rsidP="00C34DB4">
      <w:pPr>
        <w:ind w:left="708" w:right="850"/>
        <w:jc w:val="both"/>
        <w:rPr>
          <w:rFonts w:asciiTheme="minorHAnsi" w:eastAsia="Arial" w:hAnsiTheme="minorHAnsi" w:cstheme="minorHAnsi"/>
          <w:lang w:val="en-US"/>
          <w14:ligatures w14:val="standardContextual"/>
        </w:rPr>
      </w:pPr>
    </w:p>
    <w:p w14:paraId="38EFCF86" w14:textId="4962FF73" w:rsidR="009C1353" w:rsidRPr="00A7099E" w:rsidRDefault="00FB7D5F" w:rsidP="00C34DB4">
      <w:pPr>
        <w:jc w:val="both"/>
        <w:rPr>
          <w:rFonts w:asciiTheme="minorHAnsi" w:eastAsia="Arial" w:hAnsiTheme="minorHAnsi" w:cstheme="minorHAnsi"/>
          <w:lang w:val="en-US"/>
          <w14:ligatures w14:val="standardContextual"/>
        </w:rPr>
      </w:pPr>
      <w:r w:rsidRPr="00A7099E">
        <w:rPr>
          <w:rFonts w:asciiTheme="minorHAnsi" w:eastAsia="Arial" w:hAnsiTheme="minorHAnsi" w:cstheme="minorHAnsi"/>
          <w:lang w:val="en-US"/>
          <w14:ligatures w14:val="standardContextual"/>
        </w:rPr>
        <w:t>V</w:t>
      </w:r>
      <w:r w:rsidR="00FB13B5" w:rsidRPr="00A7099E">
        <w:rPr>
          <w:rFonts w:asciiTheme="minorHAnsi" w:eastAsia="Arial" w:hAnsiTheme="minorHAnsi" w:cstheme="minorHAnsi"/>
          <w:lang w:val="en-US"/>
          <w14:ligatures w14:val="standardContextual"/>
        </w:rPr>
        <w:t>ictim</w:t>
      </w:r>
      <w:r w:rsidRPr="00A7099E">
        <w:rPr>
          <w:rFonts w:asciiTheme="minorHAnsi" w:eastAsia="Arial" w:hAnsiTheme="minorHAnsi" w:cstheme="minorHAnsi"/>
          <w:lang w:val="en-US"/>
          <w14:ligatures w14:val="standardContextual"/>
        </w:rPr>
        <w:t>s</w:t>
      </w:r>
      <w:r w:rsidR="00FB13B5" w:rsidRPr="00A7099E">
        <w:rPr>
          <w:rFonts w:asciiTheme="minorHAnsi" w:eastAsia="Arial" w:hAnsiTheme="minorHAnsi" w:cstheme="minorHAnsi"/>
          <w:lang w:val="en-US"/>
          <w14:ligatures w14:val="standardContextual"/>
        </w:rPr>
        <w:t xml:space="preserve"> </w:t>
      </w:r>
      <w:r w:rsidRPr="00A7099E">
        <w:rPr>
          <w:rFonts w:asciiTheme="minorHAnsi" w:eastAsia="Arial" w:hAnsiTheme="minorHAnsi" w:cstheme="minorHAnsi"/>
          <w:lang w:val="en-US"/>
          <w14:ligatures w14:val="standardContextual"/>
        </w:rPr>
        <w:t>would often be</w:t>
      </w:r>
      <w:r w:rsidR="00FB13B5" w:rsidRPr="00A7099E">
        <w:rPr>
          <w:rFonts w:asciiTheme="minorHAnsi" w:eastAsia="Arial" w:hAnsiTheme="minorHAnsi" w:cstheme="minorHAnsi"/>
          <w:lang w:val="en-US"/>
          <w14:ligatures w14:val="standardContextual"/>
        </w:rPr>
        <w:t xml:space="preserve"> received at the police counter and questioned, with no regard for any form of confidentiality.</w:t>
      </w:r>
      <w:r w:rsidR="00FB13B5" w:rsidRPr="007B5908">
        <w:rPr>
          <w:rFonts w:asciiTheme="minorHAnsi" w:eastAsia="Arial" w:hAnsiTheme="minorHAnsi" w:cstheme="minorHAnsi"/>
          <w:lang w:val="en-GB"/>
          <w14:ligatures w14:val="standardContextual"/>
        </w:rPr>
        <w:t xml:space="preserve"> </w:t>
      </w:r>
      <w:r w:rsidR="00FB13B5" w:rsidRPr="00A7099E">
        <w:rPr>
          <w:rFonts w:asciiTheme="minorHAnsi" w:eastAsia="Arial" w:hAnsiTheme="minorHAnsi" w:cstheme="minorHAnsi"/>
          <w:lang w:val="en-US"/>
          <w14:ligatures w14:val="standardContextual"/>
        </w:rPr>
        <w:t>Five victims' families, one attacker's family</w:t>
      </w:r>
      <w:r w:rsidR="007909AC" w:rsidRPr="00A7099E">
        <w:rPr>
          <w:rFonts w:asciiTheme="minorHAnsi" w:eastAsia="Arial" w:hAnsiTheme="minorHAnsi" w:cstheme="minorHAnsi"/>
          <w:lang w:val="en-US"/>
          <w14:ligatures w14:val="standardContextual"/>
        </w:rPr>
        <w:t>,</w:t>
      </w:r>
      <w:r w:rsidR="00FB13B5" w:rsidRPr="00A7099E">
        <w:rPr>
          <w:rFonts w:asciiTheme="minorHAnsi" w:eastAsia="Arial" w:hAnsiTheme="minorHAnsi" w:cstheme="minorHAnsi"/>
          <w:lang w:val="en-US"/>
          <w14:ligatures w14:val="standardContextual"/>
        </w:rPr>
        <w:t xml:space="preserve"> and one religious leader that I spoke with were also of the view that the police sometimes encouraged the victim's family to withdraw their complaint in the interests of ‘social balance’</w:t>
      </w:r>
      <w:r w:rsidR="007C4D8C" w:rsidRPr="00A7099E">
        <w:rPr>
          <w:rFonts w:asciiTheme="minorHAnsi" w:eastAsia="Arial" w:hAnsiTheme="minorHAnsi" w:cstheme="minorHAnsi"/>
          <w:lang w:val="en-US"/>
          <w14:ligatures w14:val="standardContextual"/>
        </w:rPr>
        <w:t>.</w:t>
      </w:r>
      <w:r w:rsidR="00FB13B5" w:rsidRPr="00A7099E">
        <w:rPr>
          <w:rFonts w:asciiTheme="minorHAnsi" w:eastAsia="Arial" w:hAnsiTheme="minorHAnsi" w:cstheme="minorHAnsi"/>
          <w:lang w:val="en-US"/>
          <w14:ligatures w14:val="standardContextual"/>
        </w:rPr>
        <w:t xml:space="preserve"> </w:t>
      </w:r>
      <w:r w:rsidR="00F33E08" w:rsidRPr="00A7099E">
        <w:rPr>
          <w:rFonts w:asciiTheme="minorHAnsi" w:eastAsia="Arial" w:hAnsiTheme="minorHAnsi" w:cstheme="minorHAnsi"/>
          <w:lang w:val="en-US"/>
          <w14:ligatures w14:val="standardContextual"/>
        </w:rPr>
        <w:t xml:space="preserve">‘Social balance’ here refers </w:t>
      </w:r>
      <w:r w:rsidR="00F33E08" w:rsidRPr="00A7099E">
        <w:rPr>
          <w:rFonts w:asciiTheme="minorHAnsi" w:eastAsia="Arial" w:hAnsiTheme="minorHAnsi" w:cstheme="minorHAnsi"/>
          <w:lang w:val="en-US"/>
        </w:rPr>
        <w:t>to the stability of a community and the enhancement of interactions between its members</w:t>
      </w:r>
      <w:r w:rsidR="00A303D1" w:rsidRPr="00A7099E">
        <w:rPr>
          <w:rFonts w:asciiTheme="minorHAnsi" w:eastAsia="Arial" w:hAnsiTheme="minorHAnsi" w:cstheme="minorHAnsi"/>
          <w:lang w:val="en-US"/>
        </w:rPr>
        <w:t>. Its evocation would mean that</w:t>
      </w:r>
      <w:r w:rsidR="00FB13B5" w:rsidRPr="00A7099E">
        <w:rPr>
          <w:rFonts w:asciiTheme="minorHAnsi" w:eastAsia="Arial" w:hAnsiTheme="minorHAnsi" w:cstheme="minorHAnsi"/>
          <w:lang w:val="en-US"/>
          <w14:ligatures w14:val="standardContextual"/>
        </w:rPr>
        <w:t xml:space="preserve"> the case was not referred to the public prosecutor's office.</w:t>
      </w:r>
      <w:r w:rsidR="00FB13B5" w:rsidRPr="00A7099E">
        <w:rPr>
          <w:rFonts w:asciiTheme="minorHAnsi" w:hAnsiTheme="minorHAnsi" w:cstheme="minorHAnsi"/>
          <w:lang w:val="en"/>
        </w:rPr>
        <w:t xml:space="preserve"> </w:t>
      </w:r>
      <w:r w:rsidR="00FB13B5" w:rsidRPr="00A7099E">
        <w:rPr>
          <w:rFonts w:asciiTheme="minorHAnsi" w:eastAsia="Arial" w:hAnsiTheme="minorHAnsi" w:cstheme="minorHAnsi"/>
          <w:lang w:val="en"/>
          <w14:ligatures w14:val="standardContextual"/>
        </w:rPr>
        <w:t xml:space="preserve">In </w:t>
      </w:r>
      <w:r w:rsidR="0086750B" w:rsidRPr="00A7099E">
        <w:rPr>
          <w:rFonts w:asciiTheme="minorHAnsi" w:eastAsia="Arial" w:hAnsiTheme="minorHAnsi" w:cstheme="minorHAnsi"/>
          <w:lang w:val="en"/>
          <w14:ligatures w14:val="standardContextual"/>
        </w:rPr>
        <w:t xml:space="preserve">Peace </w:t>
      </w:r>
      <w:r w:rsidR="00FB13B5" w:rsidRPr="00A7099E">
        <w:rPr>
          <w:rFonts w:asciiTheme="minorHAnsi" w:eastAsia="Arial" w:hAnsiTheme="minorHAnsi" w:cstheme="minorHAnsi"/>
          <w:lang w:val="en"/>
          <w14:ligatures w14:val="standardContextual"/>
        </w:rPr>
        <w:t xml:space="preserve">Medie’s study, </w:t>
      </w:r>
      <w:r w:rsidR="00663CD2" w:rsidRPr="00A7099E">
        <w:rPr>
          <w:rFonts w:asciiTheme="minorHAnsi" w:eastAsia="Arial" w:hAnsiTheme="minorHAnsi" w:cstheme="minorHAnsi"/>
          <w:lang w:val="en"/>
          <w14:ligatures w14:val="standardContextual"/>
        </w:rPr>
        <w:t>s</w:t>
      </w:r>
      <w:r w:rsidR="00FB13B5" w:rsidRPr="00A7099E">
        <w:rPr>
          <w:rFonts w:asciiTheme="minorHAnsi" w:eastAsia="Arial" w:hAnsiTheme="minorHAnsi" w:cstheme="minorHAnsi"/>
          <w:lang w:val="en"/>
          <w14:ligatures w14:val="standardContextual"/>
        </w:rPr>
        <w:t xml:space="preserve">he </w:t>
      </w:r>
      <w:r w:rsidR="00F8062C" w:rsidRPr="00A7099E">
        <w:rPr>
          <w:rFonts w:asciiTheme="minorHAnsi" w:eastAsia="Arial" w:hAnsiTheme="minorHAnsi" w:cstheme="minorHAnsi"/>
          <w:lang w:val="en"/>
          <w14:ligatures w14:val="standardContextual"/>
        </w:rPr>
        <w:t xml:space="preserve">too </w:t>
      </w:r>
      <w:r w:rsidR="00FB13B5" w:rsidRPr="00A7099E">
        <w:rPr>
          <w:rFonts w:asciiTheme="minorHAnsi" w:eastAsia="Arial" w:hAnsiTheme="minorHAnsi" w:cstheme="minorHAnsi"/>
          <w:lang w:val="en"/>
          <w14:ligatures w14:val="standardContextual"/>
        </w:rPr>
        <w:t>describes how the pressure to withdraw the complaint generally comes from the rapist's family, but that the police can also exert this pressure in collusion with the family, for the benefit of ‘social balance’.</w:t>
      </w:r>
      <w:r w:rsidR="00FB13B5" w:rsidRPr="00A7099E">
        <w:rPr>
          <w:rFonts w:asciiTheme="minorHAnsi" w:eastAsia="Arial" w:hAnsiTheme="minorHAnsi" w:cstheme="minorHAnsi"/>
          <w:vertAlign w:val="superscript"/>
          <w:lang w:val="en"/>
          <w14:ligatures w14:val="standardContextual"/>
        </w:rPr>
        <w:footnoteReference w:id="59"/>
      </w:r>
      <w:r w:rsidR="00FB13B5" w:rsidRPr="00A7099E">
        <w:rPr>
          <w:rFonts w:asciiTheme="minorHAnsi" w:eastAsia="Arial" w:hAnsiTheme="minorHAnsi" w:cstheme="minorHAnsi"/>
          <w:lang w:val="en"/>
          <w14:ligatures w14:val="standardContextual"/>
        </w:rPr>
        <w:t xml:space="preserve"> </w:t>
      </w:r>
      <w:r w:rsidR="00663CD2" w:rsidRPr="00A7099E">
        <w:rPr>
          <w:rFonts w:asciiTheme="minorHAnsi" w:eastAsia="Arial" w:hAnsiTheme="minorHAnsi" w:cstheme="minorHAnsi"/>
          <w:lang w:val="en"/>
          <w14:ligatures w14:val="standardContextual"/>
        </w:rPr>
        <w:t>Sh</w:t>
      </w:r>
      <w:r w:rsidR="00FB13B5" w:rsidRPr="00A7099E">
        <w:rPr>
          <w:rFonts w:asciiTheme="minorHAnsi" w:eastAsia="Arial" w:hAnsiTheme="minorHAnsi" w:cstheme="minorHAnsi"/>
          <w:lang w:val="en"/>
          <w14:ligatures w14:val="standardContextual"/>
        </w:rPr>
        <w:t>e observes that when perpetrators ha</w:t>
      </w:r>
      <w:r w:rsidR="00372069">
        <w:rPr>
          <w:rFonts w:asciiTheme="minorHAnsi" w:eastAsia="Arial" w:hAnsiTheme="minorHAnsi" w:cstheme="minorHAnsi"/>
          <w:lang w:val="en"/>
          <w14:ligatures w14:val="standardContextual"/>
        </w:rPr>
        <w:t>ve</w:t>
      </w:r>
      <w:r w:rsidR="00FB13B5" w:rsidRPr="00A7099E">
        <w:rPr>
          <w:rFonts w:asciiTheme="minorHAnsi" w:eastAsia="Arial" w:hAnsiTheme="minorHAnsi" w:cstheme="minorHAnsi"/>
          <w:lang w:val="en"/>
          <w14:ligatures w14:val="standardContextual"/>
        </w:rPr>
        <w:t xml:space="preserve"> support from loved ones, community leaders and law enforcement, victims face immense pressure to withdraw their complaints.</w:t>
      </w:r>
      <w:r w:rsidR="00FB13B5" w:rsidRPr="00A7099E">
        <w:rPr>
          <w:rFonts w:asciiTheme="minorHAnsi" w:eastAsia="Arial" w:hAnsiTheme="minorHAnsi" w:cstheme="minorHAnsi"/>
          <w:vertAlign w:val="superscript"/>
          <w:lang w:val="en"/>
          <w14:ligatures w14:val="standardContextual"/>
        </w:rPr>
        <w:footnoteReference w:id="60"/>
      </w:r>
      <w:r w:rsidR="00FB13B5" w:rsidRPr="00A7099E">
        <w:rPr>
          <w:rFonts w:asciiTheme="minorHAnsi" w:eastAsia="Arial" w:hAnsiTheme="minorHAnsi" w:cstheme="minorHAnsi"/>
          <w:lang w:val="en"/>
          <w14:ligatures w14:val="standardContextual"/>
        </w:rPr>
        <w:t xml:space="preserve"> </w:t>
      </w:r>
      <w:r w:rsidR="00FB13B5" w:rsidRPr="00A7099E">
        <w:rPr>
          <w:rFonts w:asciiTheme="minorHAnsi" w:eastAsia="Arial" w:hAnsiTheme="minorHAnsi" w:cstheme="minorHAnsi"/>
          <w:lang w:val="en-US"/>
          <w14:ligatures w14:val="standardContextual"/>
        </w:rPr>
        <w:t xml:space="preserve">These results confirm </w:t>
      </w:r>
      <w:r w:rsidR="00C9379A" w:rsidRPr="00A7099E">
        <w:rPr>
          <w:rFonts w:asciiTheme="minorHAnsi" w:eastAsia="Arial" w:hAnsiTheme="minorHAnsi" w:cstheme="minorHAnsi"/>
          <w:lang w:val="en-US"/>
          <w14:ligatures w14:val="standardContextual"/>
        </w:rPr>
        <w:t xml:space="preserve">Jacques </w:t>
      </w:r>
      <w:r w:rsidR="00FB13B5" w:rsidRPr="00A7099E">
        <w:rPr>
          <w:rFonts w:asciiTheme="minorHAnsi" w:eastAsia="Arial" w:hAnsiTheme="minorHAnsi" w:cstheme="minorHAnsi"/>
          <w:lang w:val="en-US"/>
          <w14:ligatures w14:val="standardContextual"/>
        </w:rPr>
        <w:t>Chevallier's analysis that police use their discretion to interpret and apply the law in favor of the accused</w:t>
      </w:r>
      <w:r w:rsidR="00FB13B5" w:rsidRPr="008317B5">
        <w:rPr>
          <w:rFonts w:asciiTheme="minorHAnsi" w:hAnsiTheme="minorHAnsi" w:cstheme="minorHAnsi"/>
          <w:color w:val="000000"/>
          <w:lang w:val="en-GB"/>
          <w14:ligatures w14:val="standardContextual"/>
        </w:rPr>
        <w:t>.</w:t>
      </w:r>
      <w:r w:rsidR="00FB13B5" w:rsidRPr="00A7099E">
        <w:rPr>
          <w:rFonts w:asciiTheme="minorHAnsi" w:eastAsia="Arial" w:hAnsiTheme="minorHAnsi" w:cstheme="minorHAnsi"/>
          <w:vertAlign w:val="superscript"/>
          <w:lang w:val="en-US"/>
          <w14:ligatures w14:val="standardContextual"/>
        </w:rPr>
        <w:footnoteReference w:id="61"/>
      </w:r>
      <w:r w:rsidR="00FB13B5" w:rsidRPr="00A7099E">
        <w:rPr>
          <w:rFonts w:asciiTheme="minorHAnsi" w:eastAsia="Arial" w:hAnsiTheme="minorHAnsi" w:cstheme="minorHAnsi"/>
          <w:lang w:val="en-US"/>
          <w14:ligatures w14:val="standardContextual"/>
        </w:rPr>
        <w:t xml:space="preserve"> Chevallier suggests this is due to male solidarity</w:t>
      </w:r>
      <w:r w:rsidR="00C9379A" w:rsidRPr="00A7099E">
        <w:rPr>
          <w:rFonts w:asciiTheme="minorHAnsi" w:eastAsia="Arial" w:hAnsiTheme="minorHAnsi" w:cstheme="minorHAnsi"/>
          <w:lang w:val="en-US"/>
          <w14:ligatures w14:val="standardContextual"/>
        </w:rPr>
        <w:t>, with</w:t>
      </w:r>
      <w:r w:rsidR="00FB13B5" w:rsidRPr="00A7099E">
        <w:rPr>
          <w:rFonts w:asciiTheme="minorHAnsi" w:eastAsia="Arial" w:hAnsiTheme="minorHAnsi" w:cstheme="minorHAnsi"/>
          <w:lang w:val="en-US"/>
          <w14:ligatures w14:val="standardContextual"/>
        </w:rPr>
        <w:t xml:space="preserve"> investigations tak</w:t>
      </w:r>
      <w:r w:rsidR="00C9379A" w:rsidRPr="00A7099E">
        <w:rPr>
          <w:rFonts w:asciiTheme="minorHAnsi" w:eastAsia="Arial" w:hAnsiTheme="minorHAnsi" w:cstheme="minorHAnsi"/>
          <w:lang w:val="en-US"/>
          <w14:ligatures w14:val="standardContextual"/>
        </w:rPr>
        <w:t>ing</w:t>
      </w:r>
      <w:r w:rsidR="00FB13B5" w:rsidRPr="00A7099E">
        <w:rPr>
          <w:rFonts w:asciiTheme="minorHAnsi" w:eastAsia="Arial" w:hAnsiTheme="minorHAnsi" w:cstheme="minorHAnsi"/>
          <w:lang w:val="en-US"/>
          <w14:ligatures w14:val="standardContextual"/>
        </w:rPr>
        <w:t xml:space="preserve"> place as if it was the rape victim who was on trial. </w:t>
      </w:r>
    </w:p>
    <w:p w14:paraId="62F928EF" w14:textId="77777777" w:rsidR="009C1353" w:rsidRPr="00A7099E" w:rsidRDefault="009C1353" w:rsidP="00C34DB4">
      <w:pPr>
        <w:jc w:val="both"/>
        <w:rPr>
          <w:rFonts w:asciiTheme="minorHAnsi" w:eastAsia="Arial" w:hAnsiTheme="minorHAnsi" w:cstheme="minorHAnsi"/>
          <w:lang w:val="en-US"/>
          <w14:ligatures w14:val="standardContextual"/>
        </w:rPr>
      </w:pPr>
    </w:p>
    <w:p w14:paraId="0BA45030" w14:textId="77777777" w:rsidR="009A7B91" w:rsidRPr="00A7099E" w:rsidRDefault="00B147C4" w:rsidP="00C34DB4">
      <w:pPr>
        <w:jc w:val="both"/>
        <w:rPr>
          <w:rFonts w:asciiTheme="minorHAnsi" w:eastAsia="Arial" w:hAnsiTheme="minorHAnsi" w:cstheme="minorHAnsi"/>
          <w:lang w:val="en-US"/>
        </w:rPr>
      </w:pPr>
      <w:r w:rsidRPr="00A7099E">
        <w:rPr>
          <w:rFonts w:asciiTheme="minorHAnsi" w:eastAsia="Arial" w:hAnsiTheme="minorHAnsi" w:cstheme="minorHAnsi"/>
          <w:lang w:val="en-US"/>
          <w14:ligatures w14:val="standardContextual"/>
        </w:rPr>
        <w:t>P</w:t>
      </w:r>
      <w:r w:rsidR="00647952" w:rsidRPr="00A7099E">
        <w:rPr>
          <w:rFonts w:asciiTheme="minorHAnsi" w:eastAsia="Arial" w:hAnsiTheme="minorHAnsi" w:cstheme="minorHAnsi"/>
          <w:lang w:val="en-US"/>
          <w14:ligatures w14:val="standardContextual"/>
        </w:rPr>
        <w:t xml:space="preserve">olice officers </w:t>
      </w:r>
      <w:r w:rsidR="00FB13B5" w:rsidRPr="00A7099E">
        <w:rPr>
          <w:rFonts w:asciiTheme="minorHAnsi" w:eastAsia="Arial" w:hAnsiTheme="minorHAnsi" w:cstheme="minorHAnsi"/>
          <w:lang w:val="en-US"/>
          <w14:ligatures w14:val="standardContextual"/>
        </w:rPr>
        <w:t xml:space="preserve">decide </w:t>
      </w:r>
      <w:r w:rsidR="00D64A90" w:rsidRPr="00A7099E">
        <w:rPr>
          <w:rFonts w:asciiTheme="minorHAnsi" w:eastAsia="Arial" w:hAnsiTheme="minorHAnsi" w:cstheme="minorHAnsi"/>
          <w:lang w:val="en-US"/>
          <w14:ligatures w14:val="standardContextual"/>
        </w:rPr>
        <w:t>whether</w:t>
      </w:r>
      <w:r w:rsidR="00FB13B5" w:rsidRPr="00A7099E">
        <w:rPr>
          <w:rFonts w:asciiTheme="minorHAnsi" w:eastAsia="Arial" w:hAnsiTheme="minorHAnsi" w:cstheme="minorHAnsi"/>
          <w:lang w:val="en-US"/>
          <w14:ligatures w14:val="standardContextual"/>
        </w:rPr>
        <w:t xml:space="preserve"> a complaint should be registered, and they have a fairly wide margin for interpreting the facts.</w:t>
      </w:r>
      <w:r w:rsidR="00FB13B5" w:rsidRPr="00A7099E">
        <w:rPr>
          <w:rFonts w:asciiTheme="minorHAnsi" w:eastAsia="Arial" w:hAnsiTheme="minorHAnsi" w:cstheme="minorHAnsi"/>
          <w:vertAlign w:val="superscript"/>
          <w:lang w:val="en-US"/>
          <w14:ligatures w14:val="standardContextual"/>
        </w:rPr>
        <w:footnoteReference w:id="62"/>
      </w:r>
      <w:r w:rsidR="00FB13B5" w:rsidRPr="00A7099E">
        <w:rPr>
          <w:rFonts w:asciiTheme="minorHAnsi" w:eastAsia="Arial" w:hAnsiTheme="minorHAnsi" w:cstheme="minorHAnsi"/>
          <w:lang w:val="en-US"/>
          <w14:ligatures w14:val="standardContextual"/>
        </w:rPr>
        <w:t xml:space="preserve"> For </w:t>
      </w:r>
      <w:r w:rsidR="005A2BA6" w:rsidRPr="00A7099E">
        <w:rPr>
          <w:rFonts w:asciiTheme="minorHAnsi" w:eastAsia="Arial" w:hAnsiTheme="minorHAnsi" w:cstheme="minorHAnsi"/>
          <w:lang w:val="en-US"/>
          <w14:ligatures w14:val="standardContextual"/>
        </w:rPr>
        <w:t xml:space="preserve">rape </w:t>
      </w:r>
      <w:r w:rsidR="00FB13B5" w:rsidRPr="00A7099E">
        <w:rPr>
          <w:rFonts w:asciiTheme="minorHAnsi" w:eastAsia="Arial" w:hAnsiTheme="minorHAnsi" w:cstheme="minorHAnsi"/>
          <w:lang w:val="en-US"/>
          <w14:ligatures w14:val="standardContextual"/>
        </w:rPr>
        <w:t>complaint</w:t>
      </w:r>
      <w:r w:rsidR="005A2BA6" w:rsidRPr="00A7099E">
        <w:rPr>
          <w:rFonts w:asciiTheme="minorHAnsi" w:eastAsia="Arial" w:hAnsiTheme="minorHAnsi" w:cstheme="minorHAnsi"/>
          <w:lang w:val="en-US"/>
          <w14:ligatures w14:val="standardContextual"/>
        </w:rPr>
        <w:t>s</w:t>
      </w:r>
      <w:r w:rsidR="00FB13B5" w:rsidRPr="00A7099E">
        <w:rPr>
          <w:rFonts w:asciiTheme="minorHAnsi" w:eastAsia="Arial" w:hAnsiTheme="minorHAnsi" w:cstheme="minorHAnsi"/>
          <w:lang w:val="en-US"/>
          <w14:ligatures w14:val="standardContextual"/>
        </w:rPr>
        <w:t xml:space="preserve">, </w:t>
      </w:r>
      <w:r w:rsidR="00916B9B" w:rsidRPr="00A7099E">
        <w:rPr>
          <w:rFonts w:asciiTheme="minorHAnsi" w:eastAsia="Arial" w:hAnsiTheme="minorHAnsi" w:cstheme="minorHAnsi"/>
          <w:lang w:val="en-US"/>
          <w14:ligatures w14:val="standardContextual"/>
        </w:rPr>
        <w:t xml:space="preserve">research has shown that </w:t>
      </w:r>
      <w:r w:rsidR="00FB13B5" w:rsidRPr="00A7099E">
        <w:rPr>
          <w:rFonts w:asciiTheme="minorHAnsi" w:eastAsia="Arial" w:hAnsiTheme="minorHAnsi" w:cstheme="minorHAnsi"/>
          <w:lang w:val="en-US"/>
          <w14:ligatures w14:val="standardContextual"/>
        </w:rPr>
        <w:t xml:space="preserve">police officers try to qualify </w:t>
      </w:r>
      <w:r w:rsidR="00916B9B" w:rsidRPr="00A7099E">
        <w:rPr>
          <w:rFonts w:asciiTheme="minorHAnsi" w:eastAsia="Arial" w:hAnsiTheme="minorHAnsi" w:cstheme="minorHAnsi"/>
          <w:lang w:val="en-US"/>
          <w14:ligatures w14:val="standardContextual"/>
        </w:rPr>
        <w:t>a woman’s story</w:t>
      </w:r>
      <w:r w:rsidR="00FB13B5" w:rsidRPr="00A7099E">
        <w:rPr>
          <w:rFonts w:asciiTheme="minorHAnsi" w:eastAsia="Arial" w:hAnsiTheme="minorHAnsi" w:cstheme="minorHAnsi"/>
          <w:lang w:val="en-US"/>
          <w14:ligatures w14:val="standardContextual"/>
        </w:rPr>
        <w:t xml:space="preserve"> by checking that </w:t>
      </w:r>
      <w:r w:rsidR="00A838B3" w:rsidRPr="00A7099E">
        <w:rPr>
          <w:rFonts w:asciiTheme="minorHAnsi" w:eastAsia="Arial" w:hAnsiTheme="minorHAnsi" w:cstheme="minorHAnsi"/>
          <w:lang w:val="en-US"/>
          <w14:ligatures w14:val="standardContextual"/>
        </w:rPr>
        <w:t>it</w:t>
      </w:r>
      <w:r w:rsidR="00FB13B5" w:rsidRPr="00A7099E">
        <w:rPr>
          <w:rFonts w:asciiTheme="minorHAnsi" w:eastAsia="Arial" w:hAnsiTheme="minorHAnsi" w:cstheme="minorHAnsi"/>
          <w:lang w:val="en-US"/>
          <w14:ligatures w14:val="standardContextual"/>
        </w:rPr>
        <w:t xml:space="preserve"> fits the legal definition of rape, as they underst</w:t>
      </w:r>
      <w:r w:rsidR="00F903B2" w:rsidRPr="00A7099E">
        <w:rPr>
          <w:rFonts w:asciiTheme="minorHAnsi" w:eastAsia="Arial" w:hAnsiTheme="minorHAnsi" w:cstheme="minorHAnsi"/>
          <w:lang w:val="en-US"/>
          <w14:ligatures w14:val="standardContextual"/>
        </w:rPr>
        <w:t>an</w:t>
      </w:r>
      <w:r w:rsidR="00FB13B5" w:rsidRPr="00A7099E">
        <w:rPr>
          <w:rFonts w:asciiTheme="minorHAnsi" w:eastAsia="Arial" w:hAnsiTheme="minorHAnsi" w:cstheme="minorHAnsi"/>
          <w:lang w:val="en-US"/>
          <w14:ligatures w14:val="standardContextual"/>
        </w:rPr>
        <w:t>d it.</w:t>
      </w:r>
      <w:r w:rsidR="00FB13B5" w:rsidRPr="00A7099E">
        <w:rPr>
          <w:rFonts w:asciiTheme="minorHAnsi" w:eastAsia="Arial" w:hAnsiTheme="minorHAnsi" w:cstheme="minorHAnsi"/>
          <w:vertAlign w:val="superscript"/>
          <w:lang w:val="en-US"/>
          <w14:ligatures w14:val="standardContextual"/>
        </w:rPr>
        <w:footnoteReference w:id="63"/>
      </w:r>
      <w:r w:rsidR="00FB13B5" w:rsidRPr="00A7099E">
        <w:rPr>
          <w:rFonts w:asciiTheme="minorHAnsi" w:hAnsiTheme="minorHAnsi" w:cstheme="minorHAnsi"/>
          <w:lang w:val="en"/>
        </w:rPr>
        <w:t xml:space="preserve"> </w:t>
      </w:r>
      <w:r w:rsidR="00D11884" w:rsidRPr="00A7099E">
        <w:rPr>
          <w:rFonts w:asciiTheme="minorHAnsi" w:hAnsiTheme="minorHAnsi" w:cstheme="minorHAnsi"/>
          <w:lang w:val="en"/>
        </w:rPr>
        <w:t>This w</w:t>
      </w:r>
      <w:r w:rsidR="00F903B2" w:rsidRPr="00A7099E">
        <w:rPr>
          <w:rFonts w:asciiTheme="minorHAnsi" w:hAnsiTheme="minorHAnsi" w:cstheme="minorHAnsi"/>
          <w:lang w:val="en"/>
        </w:rPr>
        <w:t>ould have been</w:t>
      </w:r>
      <w:r w:rsidR="00D11884" w:rsidRPr="00A7099E">
        <w:rPr>
          <w:rFonts w:asciiTheme="minorHAnsi" w:hAnsiTheme="minorHAnsi" w:cstheme="minorHAnsi"/>
          <w:lang w:val="en"/>
        </w:rPr>
        <w:t xml:space="preserve"> partic</w:t>
      </w:r>
      <w:r w:rsidR="00462296" w:rsidRPr="00A7099E">
        <w:rPr>
          <w:rFonts w:asciiTheme="minorHAnsi" w:hAnsiTheme="minorHAnsi" w:cstheme="minorHAnsi"/>
          <w:lang w:val="en"/>
        </w:rPr>
        <w:t>ularly important</w:t>
      </w:r>
      <w:r w:rsidR="006453BF" w:rsidRPr="00A7099E">
        <w:rPr>
          <w:rFonts w:asciiTheme="minorHAnsi" w:hAnsiTheme="minorHAnsi" w:cstheme="minorHAnsi"/>
          <w:lang w:val="en"/>
        </w:rPr>
        <w:t xml:space="preserve"> during </w:t>
      </w:r>
      <w:r w:rsidR="00F903B2" w:rsidRPr="00A7099E">
        <w:rPr>
          <w:rFonts w:asciiTheme="minorHAnsi" w:hAnsiTheme="minorHAnsi" w:cstheme="minorHAnsi"/>
          <w:lang w:val="en"/>
        </w:rPr>
        <w:t xml:space="preserve">the </w:t>
      </w:r>
      <w:r w:rsidR="006453BF" w:rsidRPr="00A7099E">
        <w:rPr>
          <w:rFonts w:asciiTheme="minorHAnsi" w:hAnsiTheme="minorHAnsi" w:cstheme="minorHAnsi"/>
          <w:lang w:val="en"/>
        </w:rPr>
        <w:t>period</w:t>
      </w:r>
      <w:r w:rsidR="00912671" w:rsidRPr="00A7099E">
        <w:rPr>
          <w:rFonts w:asciiTheme="minorHAnsi" w:hAnsiTheme="minorHAnsi" w:cstheme="minorHAnsi"/>
          <w:lang w:val="en"/>
        </w:rPr>
        <w:t xml:space="preserve"> </w:t>
      </w:r>
      <w:r w:rsidR="00F903B2" w:rsidRPr="00A7099E">
        <w:rPr>
          <w:rFonts w:asciiTheme="minorHAnsi" w:hAnsiTheme="minorHAnsi" w:cstheme="minorHAnsi"/>
          <w:lang w:val="en"/>
        </w:rPr>
        <w:t xml:space="preserve">prior to </w:t>
      </w:r>
      <w:r w:rsidR="00FC59F2" w:rsidRPr="00A7099E">
        <w:rPr>
          <w:rFonts w:asciiTheme="minorHAnsi" w:hAnsiTheme="minorHAnsi" w:cstheme="minorHAnsi"/>
          <w:lang w:val="en"/>
        </w:rPr>
        <w:t xml:space="preserve">2002, </w:t>
      </w:r>
      <w:r w:rsidR="00912671" w:rsidRPr="00A7099E">
        <w:rPr>
          <w:rFonts w:asciiTheme="minorHAnsi" w:hAnsiTheme="minorHAnsi" w:cstheme="minorHAnsi"/>
          <w:lang w:val="en"/>
        </w:rPr>
        <w:t xml:space="preserve">when rape was qualified </w:t>
      </w:r>
      <w:r w:rsidR="00684804" w:rsidRPr="00A7099E">
        <w:rPr>
          <w:rFonts w:asciiTheme="minorHAnsi" w:hAnsiTheme="minorHAnsi" w:cstheme="minorHAnsi"/>
          <w:lang w:val="en"/>
        </w:rPr>
        <w:t xml:space="preserve">according to the case law of the various police stations and public prosecutor's offices because there was no case law definition at the national level. </w:t>
      </w:r>
      <w:r w:rsidR="009A7B91" w:rsidRPr="00A7099E">
        <w:rPr>
          <w:rFonts w:asciiTheme="minorHAnsi" w:hAnsiTheme="minorHAnsi" w:cstheme="minorHAnsi"/>
          <w:lang w:val="en"/>
        </w:rPr>
        <w:lastRenderedPageBreak/>
        <w:t>P</w:t>
      </w:r>
      <w:r w:rsidR="00684804" w:rsidRPr="00A7099E">
        <w:rPr>
          <w:rFonts w:asciiTheme="minorHAnsi" w:hAnsiTheme="minorHAnsi" w:cstheme="minorHAnsi"/>
          <w:lang w:val="en"/>
        </w:rPr>
        <w:t>olice officers' definition</w:t>
      </w:r>
      <w:r w:rsidR="009A7B91" w:rsidRPr="00A7099E">
        <w:rPr>
          <w:rFonts w:asciiTheme="minorHAnsi" w:hAnsiTheme="minorHAnsi" w:cstheme="minorHAnsi"/>
          <w:lang w:val="en"/>
        </w:rPr>
        <w:t>s</w:t>
      </w:r>
      <w:r w:rsidR="00684804" w:rsidRPr="00A7099E">
        <w:rPr>
          <w:rFonts w:asciiTheme="minorHAnsi" w:hAnsiTheme="minorHAnsi" w:cstheme="minorHAnsi"/>
          <w:lang w:val="en"/>
        </w:rPr>
        <w:t xml:space="preserve"> also depended on their perception of rape and their representation of women</w:t>
      </w:r>
      <w:r w:rsidR="00684804" w:rsidRPr="00A7099E">
        <w:rPr>
          <w:rFonts w:asciiTheme="minorHAnsi" w:hAnsiTheme="minorHAnsi" w:cstheme="minorHAnsi"/>
          <w:lang w:val="en-US"/>
        </w:rPr>
        <w:t xml:space="preserve">. According to Pierre Favre, there are several levels at which social order is created, some of which are more decisive than others, with the police at the forefront: </w:t>
      </w:r>
    </w:p>
    <w:p w14:paraId="39A5027A" w14:textId="77777777" w:rsidR="009A7B91" w:rsidRPr="00A7099E" w:rsidRDefault="009A7B91" w:rsidP="00C34DB4">
      <w:pPr>
        <w:jc w:val="both"/>
        <w:rPr>
          <w:rFonts w:asciiTheme="minorHAnsi" w:hAnsiTheme="minorHAnsi" w:cstheme="minorHAnsi"/>
          <w:lang w:val="en-US"/>
        </w:rPr>
      </w:pPr>
    </w:p>
    <w:p w14:paraId="0A5CCF46" w14:textId="77777777" w:rsidR="009A7B91" w:rsidRPr="00A7099E" w:rsidRDefault="00684804" w:rsidP="00C34DB4">
      <w:pPr>
        <w:ind w:left="720"/>
        <w:jc w:val="both"/>
        <w:rPr>
          <w:rFonts w:asciiTheme="minorHAnsi" w:hAnsiTheme="minorHAnsi" w:cstheme="minorHAnsi"/>
          <w:lang w:val="en-US"/>
        </w:rPr>
      </w:pPr>
      <w:r w:rsidRPr="00A7099E">
        <w:rPr>
          <w:rFonts w:asciiTheme="minorHAnsi" w:hAnsiTheme="minorHAnsi" w:cstheme="minorHAnsi"/>
          <w:lang w:val="en-US"/>
        </w:rPr>
        <w:t>The police draw up a general and hierarchical order of what is forbidden and what is authorized, of what is urgent and what can wait, of what is potentially dangerous and what is harmless, of what is just and what is unjust, of what is admissible and inadmissible, of what is socially normal and what is pathological.</w:t>
      </w:r>
      <w:r w:rsidRPr="00A7099E">
        <w:rPr>
          <w:rFonts w:asciiTheme="minorHAnsi" w:hAnsiTheme="minorHAnsi" w:cstheme="minorHAnsi"/>
          <w:vertAlign w:val="superscript"/>
          <w:lang w:val="en-US"/>
        </w:rPr>
        <w:footnoteReference w:id="64"/>
      </w:r>
    </w:p>
    <w:p w14:paraId="258878D0" w14:textId="77777777" w:rsidR="009A7B91" w:rsidRPr="00A7099E" w:rsidRDefault="009A7B91" w:rsidP="00C34DB4">
      <w:pPr>
        <w:jc w:val="both"/>
        <w:rPr>
          <w:rFonts w:asciiTheme="minorHAnsi" w:hAnsiTheme="minorHAnsi" w:cstheme="minorHAnsi"/>
          <w:lang w:val="en-US"/>
        </w:rPr>
      </w:pPr>
    </w:p>
    <w:p w14:paraId="7D21BDD4" w14:textId="4A869E62" w:rsidR="00976F44" w:rsidRPr="00A7099E" w:rsidRDefault="00684804" w:rsidP="0065438E">
      <w:pPr>
        <w:jc w:val="both"/>
        <w:rPr>
          <w:rFonts w:asciiTheme="minorHAnsi" w:eastAsia="Arial" w:hAnsiTheme="minorHAnsi" w:cstheme="minorHAnsi"/>
          <w:lang w:val="en"/>
          <w14:ligatures w14:val="standardContextual"/>
        </w:rPr>
      </w:pPr>
      <w:r w:rsidRPr="00A7099E">
        <w:rPr>
          <w:rFonts w:asciiTheme="minorHAnsi" w:hAnsiTheme="minorHAnsi" w:cstheme="minorHAnsi"/>
          <w:lang w:val="en-US"/>
        </w:rPr>
        <w:t xml:space="preserve">In other words, through the response they provide, the police determine what </w:t>
      </w:r>
      <w:r w:rsidR="00FC59F2" w:rsidRPr="00A7099E">
        <w:rPr>
          <w:rFonts w:asciiTheme="minorHAnsi" w:hAnsiTheme="minorHAnsi" w:cstheme="minorHAnsi"/>
          <w:lang w:val="en-US"/>
        </w:rPr>
        <w:t>social and anti-social behavior is</w:t>
      </w:r>
      <w:r w:rsidRPr="00A7099E">
        <w:rPr>
          <w:rFonts w:asciiTheme="minorHAnsi" w:hAnsiTheme="minorHAnsi" w:cstheme="minorHAnsi"/>
          <w:lang w:val="en-US"/>
        </w:rPr>
        <w:t>, beyond what the law pr</w:t>
      </w:r>
      <w:r w:rsidR="00632304">
        <w:rPr>
          <w:rFonts w:asciiTheme="minorHAnsi" w:hAnsiTheme="minorHAnsi" w:cstheme="minorHAnsi"/>
          <w:lang w:val="en-US"/>
        </w:rPr>
        <w:t>e</w:t>
      </w:r>
      <w:r w:rsidRPr="00A7099E">
        <w:rPr>
          <w:rFonts w:asciiTheme="minorHAnsi" w:hAnsiTheme="minorHAnsi" w:cstheme="minorHAnsi"/>
          <w:lang w:val="en-US"/>
        </w:rPr>
        <w:t xml:space="preserve">scribes. </w:t>
      </w:r>
      <w:r w:rsidRPr="00A7099E">
        <w:rPr>
          <w:rFonts w:asciiTheme="minorHAnsi" w:hAnsiTheme="minorHAnsi" w:cstheme="minorHAnsi"/>
          <w:lang w:val="en"/>
        </w:rPr>
        <w:t xml:space="preserve">They have the power to contribute to the trivialization or criminalization of a social phenomenon. Indeed, </w:t>
      </w:r>
      <w:r w:rsidRPr="00A7099E">
        <w:rPr>
          <w:rFonts w:asciiTheme="minorHAnsi" w:hAnsiTheme="minorHAnsi" w:cstheme="minorHAnsi"/>
          <w:lang w:val="en-US"/>
        </w:rPr>
        <w:t xml:space="preserve">police </w:t>
      </w:r>
      <w:r w:rsidR="009A7B91" w:rsidRPr="00A7099E">
        <w:rPr>
          <w:rFonts w:asciiTheme="minorHAnsi" w:hAnsiTheme="minorHAnsi" w:cstheme="minorHAnsi"/>
          <w:lang w:val="en-US"/>
        </w:rPr>
        <w:t xml:space="preserve">officers </w:t>
      </w:r>
      <w:r w:rsidRPr="00A7099E">
        <w:rPr>
          <w:rFonts w:asciiTheme="minorHAnsi" w:hAnsiTheme="minorHAnsi" w:cstheme="minorHAnsi"/>
          <w:lang w:val="en-US"/>
        </w:rPr>
        <w:t>can avoid opening investigations that they believe will not lead to the charging of a respondent.</w:t>
      </w:r>
      <w:r w:rsidRPr="00A7099E">
        <w:rPr>
          <w:rFonts w:asciiTheme="minorHAnsi" w:hAnsiTheme="minorHAnsi" w:cstheme="minorHAnsi"/>
          <w:vertAlign w:val="superscript"/>
          <w:lang w:val="en-US"/>
        </w:rPr>
        <w:footnoteReference w:id="65"/>
      </w:r>
      <w:r w:rsidRPr="00A7099E">
        <w:rPr>
          <w:rFonts w:asciiTheme="minorHAnsi" w:hAnsiTheme="minorHAnsi" w:cstheme="minorHAnsi"/>
          <w:lang w:val="en-US"/>
        </w:rPr>
        <w:t xml:space="preserve"> Very often, police officers' characterization of complainants' accounts involves a dialogue between </w:t>
      </w:r>
      <w:r w:rsidR="00962D4B">
        <w:rPr>
          <w:rFonts w:asciiTheme="minorHAnsi" w:hAnsiTheme="minorHAnsi" w:cstheme="minorHAnsi"/>
          <w:lang w:val="en-US"/>
        </w:rPr>
        <w:t>“</w:t>
      </w:r>
      <w:r w:rsidRPr="00A7099E">
        <w:rPr>
          <w:rFonts w:asciiTheme="minorHAnsi" w:hAnsiTheme="minorHAnsi" w:cstheme="minorHAnsi"/>
          <w:lang w:val="en-US"/>
        </w:rPr>
        <w:t>the letter of criminal law and representations of female sexuality</w:t>
      </w:r>
      <w:r w:rsidR="00962D4B">
        <w:rPr>
          <w:rFonts w:asciiTheme="minorHAnsi" w:hAnsiTheme="minorHAnsi" w:cstheme="minorHAnsi"/>
          <w:lang w:val="en-US"/>
        </w:rPr>
        <w:t>”</w:t>
      </w:r>
      <w:r w:rsidRPr="00A7099E">
        <w:rPr>
          <w:rFonts w:asciiTheme="minorHAnsi" w:hAnsiTheme="minorHAnsi" w:cstheme="minorHAnsi"/>
          <w:lang w:val="en-US"/>
        </w:rPr>
        <w:t>.</w:t>
      </w:r>
      <w:r w:rsidRPr="00A7099E">
        <w:rPr>
          <w:rFonts w:asciiTheme="minorHAnsi" w:hAnsiTheme="minorHAnsi" w:cstheme="minorHAnsi"/>
          <w:vertAlign w:val="superscript"/>
          <w:lang w:val="en-US"/>
        </w:rPr>
        <w:footnoteReference w:id="66"/>
      </w:r>
      <w:r w:rsidRPr="00A7099E">
        <w:rPr>
          <w:rFonts w:asciiTheme="minorHAnsi" w:hAnsiTheme="minorHAnsi" w:cstheme="minorHAnsi"/>
          <w:lang w:val="en-US"/>
        </w:rPr>
        <w:t xml:space="preserve"> </w:t>
      </w:r>
    </w:p>
    <w:p w14:paraId="127C74BD" w14:textId="77777777" w:rsidR="00FB13B5" w:rsidRPr="00A7099E" w:rsidRDefault="00FB13B5" w:rsidP="0065438E">
      <w:pPr>
        <w:jc w:val="both"/>
        <w:rPr>
          <w:rFonts w:asciiTheme="minorHAnsi" w:eastAsia="Arial" w:hAnsiTheme="minorHAnsi" w:cstheme="minorHAnsi"/>
          <w:lang w:val="en"/>
        </w:rPr>
      </w:pPr>
    </w:p>
    <w:p w14:paraId="4B9740EA" w14:textId="5CD171C6" w:rsidR="008F776B" w:rsidRPr="00A7099E" w:rsidRDefault="00C17ABB" w:rsidP="0065438E">
      <w:pPr>
        <w:pStyle w:val="Heading3"/>
      </w:pPr>
      <w:r w:rsidRPr="00A7099E">
        <w:t xml:space="preserve">Court </w:t>
      </w:r>
      <w:r w:rsidR="00FB13B5" w:rsidRPr="00A7099E">
        <w:t>‘</w:t>
      </w:r>
      <w:proofErr w:type="spellStart"/>
      <w:r w:rsidR="00632304">
        <w:t>c</w:t>
      </w:r>
      <w:r w:rsidR="00FB13B5" w:rsidRPr="00A7099E">
        <w:t>orrectionalization</w:t>
      </w:r>
      <w:proofErr w:type="spellEnd"/>
      <w:r w:rsidR="00FB13B5" w:rsidRPr="00A7099E">
        <w:t>’</w:t>
      </w:r>
    </w:p>
    <w:p w14:paraId="31DE8CF2" w14:textId="77777777" w:rsidR="00D62ECB" w:rsidRDefault="00D62ECB" w:rsidP="0065438E">
      <w:pPr>
        <w:jc w:val="both"/>
        <w:rPr>
          <w:rFonts w:asciiTheme="minorHAnsi" w:eastAsia="Arial" w:hAnsiTheme="minorHAnsi" w:cstheme="minorHAnsi"/>
          <w:lang w:val="en-US"/>
          <w14:ligatures w14:val="standardContextual"/>
        </w:rPr>
      </w:pPr>
    </w:p>
    <w:p w14:paraId="04A22B13" w14:textId="22B84A74" w:rsidR="00237010" w:rsidRDefault="00E11B7A" w:rsidP="0065438E">
      <w:pPr>
        <w:jc w:val="both"/>
        <w:rPr>
          <w:rFonts w:asciiTheme="minorHAnsi" w:eastAsia="Arial" w:hAnsiTheme="minorHAnsi" w:cstheme="minorHAnsi"/>
          <w:lang w:val="en-US"/>
          <w14:ligatures w14:val="standardContextual"/>
        </w:rPr>
      </w:pPr>
      <w:r w:rsidRPr="00A7099E">
        <w:rPr>
          <w:rFonts w:asciiTheme="minorHAnsi" w:eastAsia="Arial" w:hAnsiTheme="minorHAnsi" w:cstheme="minorHAnsi"/>
          <w:lang w:val="en-US"/>
          <w14:ligatures w14:val="standardContextual"/>
        </w:rPr>
        <w:t>‘</w:t>
      </w:r>
      <w:proofErr w:type="spellStart"/>
      <w:r w:rsidRPr="00A7099E">
        <w:rPr>
          <w:rFonts w:asciiTheme="minorHAnsi" w:eastAsia="Arial" w:hAnsiTheme="minorHAnsi" w:cstheme="minorHAnsi"/>
          <w:lang w:val="en-US"/>
          <w14:ligatures w14:val="standardContextual"/>
        </w:rPr>
        <w:t>Correctionalization</w:t>
      </w:r>
      <w:proofErr w:type="spellEnd"/>
      <w:r w:rsidRPr="00A7099E">
        <w:rPr>
          <w:rFonts w:asciiTheme="minorHAnsi" w:eastAsia="Arial" w:hAnsiTheme="minorHAnsi" w:cstheme="minorHAnsi"/>
          <w:lang w:val="en-US"/>
          <w14:ligatures w14:val="standardContextual"/>
        </w:rPr>
        <w:t xml:space="preserve">’ is a judicial practice that consists of disqualifying </w:t>
      </w:r>
      <w:r w:rsidR="006C2815" w:rsidRPr="00A7099E">
        <w:rPr>
          <w:rFonts w:asciiTheme="minorHAnsi" w:eastAsia="Arial" w:hAnsiTheme="minorHAnsi" w:cstheme="minorHAnsi"/>
          <w:lang w:val="en-US"/>
          <w14:ligatures w14:val="standardContextual"/>
        </w:rPr>
        <w:t>one</w:t>
      </w:r>
      <w:r w:rsidRPr="00A7099E">
        <w:rPr>
          <w:rFonts w:asciiTheme="minorHAnsi" w:eastAsia="Arial" w:hAnsiTheme="minorHAnsi" w:cstheme="minorHAnsi"/>
          <w:lang w:val="en-US"/>
          <w14:ligatures w14:val="standardContextual"/>
        </w:rPr>
        <w:t xml:space="preserve"> criminal offense by requalifying it as </w:t>
      </w:r>
      <w:r w:rsidR="00241077" w:rsidRPr="00A7099E">
        <w:rPr>
          <w:rFonts w:asciiTheme="minorHAnsi" w:eastAsia="Arial" w:hAnsiTheme="minorHAnsi" w:cstheme="minorHAnsi"/>
          <w:lang w:val="en-US"/>
          <w14:ligatures w14:val="standardContextual"/>
        </w:rPr>
        <w:t xml:space="preserve">a less </w:t>
      </w:r>
      <w:r w:rsidR="00B14B54" w:rsidRPr="00A7099E">
        <w:rPr>
          <w:rFonts w:asciiTheme="minorHAnsi" w:eastAsia="Arial" w:hAnsiTheme="minorHAnsi" w:cstheme="minorHAnsi"/>
          <w:lang w:val="en-US"/>
          <w14:ligatures w14:val="standardContextual"/>
        </w:rPr>
        <w:t>serious offense</w:t>
      </w:r>
      <w:r w:rsidR="00871A7F">
        <w:rPr>
          <w:rFonts w:asciiTheme="minorHAnsi" w:eastAsia="Arial" w:hAnsiTheme="minorHAnsi" w:cstheme="minorHAnsi"/>
          <w:lang w:val="en-US"/>
          <w14:ligatures w14:val="standardContextual"/>
        </w:rPr>
        <w:t xml:space="preserve"> and/or misdemeanor</w:t>
      </w:r>
      <w:r w:rsidRPr="00A7099E">
        <w:rPr>
          <w:rFonts w:asciiTheme="minorHAnsi" w:eastAsia="Arial" w:hAnsiTheme="minorHAnsi" w:cstheme="minorHAnsi"/>
          <w:lang w:val="en-US"/>
          <w14:ligatures w14:val="standardContextual"/>
        </w:rPr>
        <w:t>.</w:t>
      </w:r>
      <w:r w:rsidR="00BB1485" w:rsidRPr="00A7099E">
        <w:rPr>
          <w:rFonts w:asciiTheme="minorHAnsi" w:hAnsiTheme="minorHAnsi" w:cstheme="minorHAnsi"/>
          <w:lang w:val="en"/>
        </w:rPr>
        <w:t xml:space="preserve"> "It is then a question of pursuing under the correctional qualification of sexual assault, or even sexual harassment, facts which could be pursued under the criminal qualification of rape, the act of sexual penetration being deliberately avoided."</w:t>
      </w:r>
      <w:r w:rsidR="00BB1485" w:rsidRPr="00A7099E">
        <w:rPr>
          <w:rStyle w:val="FootnoteReference"/>
          <w:rFonts w:asciiTheme="minorHAnsi" w:hAnsiTheme="minorHAnsi" w:cstheme="minorHAnsi"/>
          <w:lang w:val="en"/>
        </w:rPr>
        <w:footnoteReference w:id="67"/>
      </w:r>
      <w:r w:rsidR="00BB1485" w:rsidRPr="00A7099E">
        <w:rPr>
          <w:rFonts w:asciiTheme="minorHAnsi" w:hAnsiTheme="minorHAnsi" w:cstheme="minorHAnsi"/>
          <w:lang w:val="en"/>
        </w:rPr>
        <w:t xml:space="preserve"> </w:t>
      </w:r>
      <w:r w:rsidR="006C2815" w:rsidRPr="00A7099E">
        <w:rPr>
          <w:rFonts w:asciiTheme="minorHAnsi" w:eastAsia="Arial" w:hAnsiTheme="minorHAnsi" w:cstheme="minorHAnsi"/>
          <w:lang w:val="en-US"/>
          <w14:ligatures w14:val="standardContextual"/>
        </w:rPr>
        <w:t>In this section, I draw on my examination of press articles</w:t>
      </w:r>
      <w:r w:rsidR="00F55245" w:rsidRPr="00A7099E">
        <w:rPr>
          <w:rFonts w:asciiTheme="minorHAnsi" w:eastAsia="Arial" w:hAnsiTheme="minorHAnsi" w:cstheme="minorHAnsi"/>
          <w:lang w:val="en-US"/>
          <w14:ligatures w14:val="standardContextual"/>
        </w:rPr>
        <w:t xml:space="preserve"> </w:t>
      </w:r>
      <w:r w:rsidR="002443E1" w:rsidRPr="00A7099E">
        <w:rPr>
          <w:rFonts w:asciiTheme="minorHAnsi" w:eastAsia="Arial" w:hAnsiTheme="minorHAnsi" w:cstheme="minorHAnsi"/>
          <w:lang w:val="en-US"/>
          <w14:ligatures w14:val="standardContextual"/>
        </w:rPr>
        <w:t xml:space="preserve">reporting rape trials </w:t>
      </w:r>
      <w:r w:rsidR="00CC7B0A" w:rsidRPr="00A7099E">
        <w:rPr>
          <w:rFonts w:asciiTheme="minorHAnsi" w:eastAsia="Arial" w:hAnsiTheme="minorHAnsi" w:cstheme="minorHAnsi"/>
          <w:lang w:val="en-US"/>
          <w14:ligatures w14:val="standardContextual"/>
        </w:rPr>
        <w:t>published in</w:t>
      </w:r>
      <w:r w:rsidR="00693360" w:rsidRPr="00A7099E">
        <w:rPr>
          <w:rFonts w:asciiTheme="minorHAnsi" w:eastAsia="Arial" w:hAnsiTheme="minorHAnsi" w:cstheme="minorHAnsi"/>
          <w:lang w:val="en-US"/>
          <w14:ligatures w14:val="standardContextual"/>
        </w:rPr>
        <w:t xml:space="preserve"> the </w:t>
      </w:r>
      <w:r w:rsidR="00DB7C07" w:rsidRPr="00A7099E">
        <w:rPr>
          <w:rFonts w:asciiTheme="minorHAnsi" w:eastAsia="Arial" w:hAnsiTheme="minorHAnsi" w:cstheme="minorHAnsi"/>
          <w:lang w:val="en-US"/>
          <w14:ligatures w14:val="standardContextual"/>
        </w:rPr>
        <w:t xml:space="preserve">Ivorian Government daily newspaper, </w:t>
      </w:r>
      <w:r w:rsidR="00DB7C07" w:rsidRPr="00A7099E">
        <w:rPr>
          <w:rFonts w:asciiTheme="minorHAnsi" w:eastAsia="Arial" w:hAnsiTheme="minorHAnsi" w:cstheme="minorHAnsi"/>
          <w:i/>
          <w:iCs/>
          <w:lang w:val="en-US"/>
          <w14:ligatures w14:val="standardContextual"/>
        </w:rPr>
        <w:t>Fraternité-Matin</w:t>
      </w:r>
      <w:r w:rsidR="00CC7B0A" w:rsidRPr="00A7099E">
        <w:rPr>
          <w:rFonts w:asciiTheme="minorHAnsi" w:eastAsia="Arial" w:hAnsiTheme="minorHAnsi" w:cstheme="minorHAnsi"/>
          <w:i/>
          <w:iCs/>
          <w:lang w:val="en-US"/>
          <w14:ligatures w14:val="standardContextual"/>
        </w:rPr>
        <w:t xml:space="preserve">, </w:t>
      </w:r>
      <w:r w:rsidR="00CC7B0A" w:rsidRPr="00EB48F5">
        <w:rPr>
          <w:rFonts w:asciiTheme="minorHAnsi" w:eastAsia="Arial" w:hAnsiTheme="minorHAnsi" w:cstheme="minorHAnsi"/>
          <w:lang w:val="en-US"/>
          <w14:ligatures w14:val="standardContextual"/>
        </w:rPr>
        <w:t xml:space="preserve">between </w:t>
      </w:r>
      <w:r w:rsidR="00CC7B0A" w:rsidRPr="00A7099E">
        <w:rPr>
          <w:rFonts w:asciiTheme="minorHAnsi" w:eastAsia="Arial" w:hAnsiTheme="minorHAnsi" w:cstheme="minorHAnsi"/>
          <w:lang w:val="en-US"/>
          <w14:ligatures w14:val="standardContextual"/>
        </w:rPr>
        <w:t>1981 and 2002.</w:t>
      </w:r>
      <w:r w:rsidR="00CC7B0A" w:rsidRPr="00A7099E">
        <w:rPr>
          <w:rFonts w:asciiTheme="minorHAnsi" w:eastAsia="Arial" w:hAnsiTheme="minorHAnsi" w:cstheme="minorHAnsi"/>
          <w:i/>
          <w:iCs/>
          <w:lang w:val="en-US"/>
          <w14:ligatures w14:val="standardContextual"/>
        </w:rPr>
        <w:t xml:space="preserve"> </w:t>
      </w:r>
      <w:r w:rsidR="00990EFA" w:rsidRPr="00A7099E">
        <w:rPr>
          <w:rFonts w:asciiTheme="minorHAnsi" w:eastAsia="Arial" w:hAnsiTheme="minorHAnsi" w:cstheme="minorHAnsi"/>
          <w:lang w:val="en-US"/>
          <w14:ligatures w14:val="standardContextual"/>
        </w:rPr>
        <w:t xml:space="preserve">This investigation provides insight into the </w:t>
      </w:r>
      <w:r w:rsidR="00A60748" w:rsidRPr="00A7099E">
        <w:rPr>
          <w:rFonts w:asciiTheme="minorHAnsi" w:eastAsia="Arial" w:hAnsiTheme="minorHAnsi" w:cstheme="minorHAnsi"/>
          <w:lang w:val="en-US"/>
          <w14:ligatures w14:val="standardContextual"/>
        </w:rPr>
        <w:t>state response to rape via the courts and public prosecutors’ offices</w:t>
      </w:r>
      <w:r w:rsidR="009316C0">
        <w:rPr>
          <w:rFonts w:asciiTheme="minorHAnsi" w:eastAsia="Arial" w:hAnsiTheme="minorHAnsi" w:cstheme="minorHAnsi"/>
          <w:lang w:val="en-GB"/>
          <w14:ligatures w14:val="standardContextual"/>
        </w:rPr>
        <w:t xml:space="preserve"> after rape was criminali</w:t>
      </w:r>
      <w:r w:rsidR="00694A9E">
        <w:rPr>
          <w:rFonts w:asciiTheme="minorHAnsi" w:eastAsia="Arial" w:hAnsiTheme="minorHAnsi" w:cstheme="minorHAnsi"/>
          <w:lang w:val="en-GB"/>
          <w14:ligatures w14:val="standardContextual"/>
        </w:rPr>
        <w:t>z</w:t>
      </w:r>
      <w:r w:rsidR="009316C0">
        <w:rPr>
          <w:rFonts w:asciiTheme="minorHAnsi" w:eastAsia="Arial" w:hAnsiTheme="minorHAnsi" w:cstheme="minorHAnsi"/>
          <w:lang w:val="en-GB"/>
          <w14:ligatures w14:val="standardContextual"/>
        </w:rPr>
        <w:t>ed in the Penal Code</w:t>
      </w:r>
      <w:r w:rsidR="00237010" w:rsidRPr="00A7099E">
        <w:rPr>
          <w:rFonts w:asciiTheme="minorHAnsi" w:eastAsia="Arial" w:hAnsiTheme="minorHAnsi" w:cstheme="minorHAnsi"/>
          <w:lang w:val="en-US"/>
          <w14:ligatures w14:val="standardContextual"/>
        </w:rPr>
        <w:t>. My main finding was that the sentences delivered were lower than those provided for in the</w:t>
      </w:r>
      <w:r w:rsidR="003333AD">
        <w:rPr>
          <w:rFonts w:asciiTheme="minorHAnsi" w:eastAsia="Arial" w:hAnsiTheme="minorHAnsi" w:cstheme="minorHAnsi"/>
          <w:lang w:val="en-US"/>
          <w14:ligatures w14:val="standardContextual"/>
        </w:rPr>
        <w:t xml:space="preserve"> </w:t>
      </w:r>
      <w:r w:rsidR="00D0786A" w:rsidRPr="00A7099E">
        <w:rPr>
          <w:rFonts w:asciiTheme="minorHAnsi" w:eastAsia="Arial" w:hAnsiTheme="minorHAnsi" w:cstheme="minorHAnsi"/>
          <w:lang w:val="en-US"/>
          <w14:ligatures w14:val="standardContextual"/>
        </w:rPr>
        <w:t>Penal Code</w:t>
      </w:r>
      <w:r w:rsidR="00EB6B6F" w:rsidRPr="00A7099E">
        <w:rPr>
          <w:rFonts w:asciiTheme="minorHAnsi" w:eastAsia="Arial" w:hAnsiTheme="minorHAnsi" w:cstheme="minorHAnsi"/>
          <w:lang w:val="en-US"/>
          <w14:ligatures w14:val="standardContextual"/>
        </w:rPr>
        <w:t xml:space="preserve"> and that rape prosecutions were routinely reclassified into a different offense, contributing to the </w:t>
      </w:r>
      <w:r w:rsidR="00271EF7" w:rsidRPr="00A7099E">
        <w:rPr>
          <w:rFonts w:asciiTheme="minorHAnsi" w:eastAsia="Arial" w:hAnsiTheme="minorHAnsi" w:cstheme="minorHAnsi"/>
          <w:lang w:val="en-US"/>
          <w14:ligatures w14:val="standardContextual"/>
        </w:rPr>
        <w:t>silencing of rape.</w:t>
      </w:r>
    </w:p>
    <w:p w14:paraId="0507FB46" w14:textId="77777777" w:rsidR="0065438E" w:rsidRPr="00A7099E" w:rsidRDefault="0065438E" w:rsidP="0065438E">
      <w:pPr>
        <w:jc w:val="both"/>
        <w:rPr>
          <w:rFonts w:asciiTheme="minorHAnsi" w:hAnsiTheme="minorHAnsi" w:cstheme="minorHAnsi"/>
          <w:lang w:val="en-US"/>
        </w:rPr>
      </w:pPr>
    </w:p>
    <w:p w14:paraId="5C5B381D" w14:textId="428E25D6" w:rsidR="00665D78" w:rsidRPr="00A7099E" w:rsidRDefault="00271EF7" w:rsidP="00C34DB4">
      <w:pPr>
        <w:ind w:right="1"/>
        <w:jc w:val="both"/>
        <w:rPr>
          <w:rFonts w:asciiTheme="minorHAnsi" w:eastAsia="Arial" w:hAnsiTheme="minorHAnsi" w:cstheme="minorHAnsi"/>
          <w:lang w:val="en-US"/>
          <w14:ligatures w14:val="standardContextual"/>
        </w:rPr>
      </w:pPr>
      <w:r w:rsidRPr="00A7099E">
        <w:rPr>
          <w:rFonts w:asciiTheme="minorHAnsi" w:eastAsia="Arial" w:hAnsiTheme="minorHAnsi" w:cstheme="minorHAnsi"/>
          <w:lang w:val="en-US"/>
          <w14:ligatures w14:val="standardContextual"/>
        </w:rPr>
        <w:t xml:space="preserve">To demonstrate, </w:t>
      </w:r>
      <w:r w:rsidR="00FB13B5" w:rsidRPr="00A7099E">
        <w:rPr>
          <w:rFonts w:asciiTheme="minorHAnsi" w:eastAsia="Arial" w:hAnsiTheme="minorHAnsi" w:cstheme="minorHAnsi"/>
          <w:lang w:val="en-US"/>
          <w14:ligatures w14:val="standardContextual"/>
        </w:rPr>
        <w:t xml:space="preserve">the first newspaper article </w:t>
      </w:r>
      <w:r w:rsidR="00B60D75" w:rsidRPr="00A7099E">
        <w:rPr>
          <w:rFonts w:asciiTheme="minorHAnsi" w:eastAsia="Arial" w:hAnsiTheme="minorHAnsi" w:cstheme="minorHAnsi"/>
          <w:lang w:val="en-US"/>
          <w14:ligatures w14:val="standardContextual"/>
        </w:rPr>
        <w:t>report</w:t>
      </w:r>
      <w:r w:rsidR="00F71F71">
        <w:rPr>
          <w:rFonts w:asciiTheme="minorHAnsi" w:eastAsia="Arial" w:hAnsiTheme="minorHAnsi" w:cstheme="minorHAnsi"/>
          <w:lang w:val="en-US"/>
          <w14:ligatures w14:val="standardContextual"/>
        </w:rPr>
        <w:t>ed</w:t>
      </w:r>
      <w:r w:rsidR="00B60D75" w:rsidRPr="00A7099E">
        <w:rPr>
          <w:rFonts w:asciiTheme="minorHAnsi" w:eastAsia="Arial" w:hAnsiTheme="minorHAnsi" w:cstheme="minorHAnsi"/>
          <w:lang w:val="en-US"/>
          <w14:ligatures w14:val="standardContextual"/>
        </w:rPr>
        <w:t xml:space="preserve"> that </w:t>
      </w:r>
      <w:r w:rsidR="00FB13B5" w:rsidRPr="00A7099E">
        <w:rPr>
          <w:rFonts w:asciiTheme="minorHAnsi" w:eastAsia="Arial" w:hAnsiTheme="minorHAnsi" w:cstheme="minorHAnsi"/>
          <w:lang w:val="en-US"/>
          <w14:ligatures w14:val="standardContextual"/>
        </w:rPr>
        <w:t>the court did not convict the defendant of rape but of indecent assault on a 10-year-old minor. He was sentenced to six months' imprisonment and a fine of F30,000 (€45.79). In this case, the rape was re</w:t>
      </w:r>
      <w:r w:rsidR="00CA4ACF" w:rsidRPr="00A7099E">
        <w:rPr>
          <w:rFonts w:asciiTheme="minorHAnsi" w:eastAsia="Arial" w:hAnsiTheme="minorHAnsi" w:cstheme="minorHAnsi"/>
          <w:lang w:val="en-US"/>
          <w14:ligatures w14:val="standardContextual"/>
        </w:rPr>
        <w:t>qualified</w:t>
      </w:r>
      <w:r w:rsidR="00FB13B5" w:rsidRPr="00A7099E">
        <w:rPr>
          <w:rFonts w:asciiTheme="minorHAnsi" w:eastAsia="Arial" w:hAnsiTheme="minorHAnsi" w:cstheme="minorHAnsi"/>
          <w:lang w:val="en-US"/>
          <w14:ligatures w14:val="standardContextual"/>
        </w:rPr>
        <w:t xml:space="preserve"> as a less serious charge</w:t>
      </w:r>
      <w:r w:rsidR="00A706FB" w:rsidRPr="00A7099E">
        <w:rPr>
          <w:rFonts w:asciiTheme="minorHAnsi" w:eastAsia="Arial" w:hAnsiTheme="minorHAnsi" w:cstheme="minorHAnsi"/>
          <w:lang w:val="en-US"/>
          <w14:ligatures w14:val="standardContextual"/>
        </w:rPr>
        <w:t xml:space="preserve"> and the perpetrator </w:t>
      </w:r>
      <w:r w:rsidR="00582B99" w:rsidRPr="00A7099E">
        <w:rPr>
          <w:rFonts w:asciiTheme="minorHAnsi" w:eastAsia="Arial" w:hAnsiTheme="minorHAnsi" w:cstheme="minorHAnsi"/>
          <w:lang w:val="en-US"/>
          <w14:ligatures w14:val="standardContextual"/>
        </w:rPr>
        <w:t xml:space="preserve">sentenced to a very lenient punishment, given </w:t>
      </w:r>
      <w:r w:rsidR="00A37F3D" w:rsidRPr="00A7099E">
        <w:rPr>
          <w:rFonts w:asciiTheme="minorHAnsi" w:eastAsia="Arial" w:hAnsiTheme="minorHAnsi" w:cstheme="minorHAnsi"/>
          <w:lang w:val="en-US"/>
          <w14:ligatures w14:val="standardContextual"/>
        </w:rPr>
        <w:t>the minimum sentences that were detailed in the Penal Code:</w:t>
      </w:r>
    </w:p>
    <w:p w14:paraId="3284A3ED" w14:textId="77777777" w:rsidR="00665D78" w:rsidRPr="00A7099E" w:rsidRDefault="00665D78" w:rsidP="00C34DB4">
      <w:pPr>
        <w:ind w:right="1" w:firstLine="720"/>
        <w:jc w:val="both"/>
        <w:rPr>
          <w:rFonts w:asciiTheme="minorHAnsi" w:eastAsia="Arial" w:hAnsiTheme="minorHAnsi" w:cstheme="minorHAnsi"/>
          <w:lang w:val="en-US"/>
          <w14:ligatures w14:val="standardContextual"/>
        </w:rPr>
      </w:pPr>
    </w:p>
    <w:p w14:paraId="25918A73" w14:textId="04E37AA6" w:rsidR="00DC1170" w:rsidRPr="00A7099E" w:rsidRDefault="00FB13B5" w:rsidP="00C34DB4">
      <w:pPr>
        <w:ind w:left="720" w:right="1"/>
        <w:jc w:val="both"/>
        <w:rPr>
          <w:rFonts w:asciiTheme="minorHAnsi" w:eastAsia="Arial" w:hAnsiTheme="minorHAnsi" w:cstheme="minorHAnsi"/>
          <w:vertAlign w:val="superscript"/>
          <w:lang w:val="en-US"/>
          <w14:ligatures w14:val="standardContextual"/>
        </w:rPr>
      </w:pPr>
      <w:r w:rsidRPr="00A7099E">
        <w:rPr>
          <w:rFonts w:asciiTheme="minorHAnsi" w:eastAsia="Arial" w:hAnsiTheme="minorHAnsi" w:cstheme="minorHAnsi"/>
          <w:lang w:val="en-US"/>
          <w14:ligatures w14:val="standardContextual"/>
        </w:rPr>
        <w:t xml:space="preserve">Anyone who commits an indecent assault, committed or attempted with violence, on a person of either sex, is liable to…five to ten years' imprisonment and a fine of 200,000 </w:t>
      </w:r>
      <w:r w:rsidRPr="00A7099E">
        <w:rPr>
          <w:rFonts w:asciiTheme="minorHAnsi" w:eastAsia="Arial" w:hAnsiTheme="minorHAnsi" w:cstheme="minorHAnsi"/>
          <w:lang w:val="en-US"/>
          <w14:ligatures w14:val="standardContextual"/>
        </w:rPr>
        <w:lastRenderedPageBreak/>
        <w:t>francs (€305.35) to 2,000,000 francs (€3,052.94) if: … The victim is under 15 years of age.</w:t>
      </w:r>
      <w:r w:rsidRPr="00A7099E">
        <w:rPr>
          <w:rFonts w:asciiTheme="minorHAnsi" w:eastAsia="Arial" w:hAnsiTheme="minorHAnsi" w:cstheme="minorHAnsi"/>
          <w:vertAlign w:val="superscript"/>
          <w:lang w:val="en-US"/>
          <w14:ligatures w14:val="standardContextual"/>
        </w:rPr>
        <w:footnoteReference w:id="68"/>
      </w:r>
      <w:r w:rsidRPr="00A7099E">
        <w:rPr>
          <w:rFonts w:asciiTheme="minorHAnsi" w:eastAsia="Arial" w:hAnsiTheme="minorHAnsi" w:cstheme="minorHAnsi"/>
          <w:vertAlign w:val="superscript"/>
          <w:lang w:val="en-US"/>
          <w14:ligatures w14:val="standardContextual"/>
        </w:rPr>
        <w:t xml:space="preserve"> </w:t>
      </w:r>
    </w:p>
    <w:p w14:paraId="5B791EF7" w14:textId="77777777" w:rsidR="00FB13B5" w:rsidRPr="00A7099E" w:rsidRDefault="00FB13B5" w:rsidP="00C34DB4">
      <w:pPr>
        <w:ind w:right="1"/>
        <w:jc w:val="both"/>
        <w:rPr>
          <w:rFonts w:asciiTheme="minorHAnsi" w:eastAsia="Arial" w:hAnsiTheme="minorHAnsi" w:cstheme="minorHAnsi"/>
          <w:lang w:val="en-US"/>
          <w14:ligatures w14:val="standardContextual"/>
        </w:rPr>
      </w:pPr>
    </w:p>
    <w:p w14:paraId="50A5C49E" w14:textId="58883CEA" w:rsidR="00FB13B5" w:rsidRPr="00C01798" w:rsidRDefault="00FB13B5" w:rsidP="00C34DB4">
      <w:pPr>
        <w:ind w:right="1"/>
        <w:jc w:val="both"/>
        <w:rPr>
          <w:rFonts w:asciiTheme="minorHAnsi" w:hAnsiTheme="minorHAnsi" w:cstheme="minorHAnsi"/>
          <w:lang w:val="en-GB"/>
        </w:rPr>
      </w:pPr>
      <w:r w:rsidRPr="00A7099E">
        <w:rPr>
          <w:rFonts w:asciiTheme="minorHAnsi" w:eastAsia="Arial" w:hAnsiTheme="minorHAnsi" w:cstheme="minorHAnsi"/>
          <w:lang w:val="en-US"/>
          <w14:ligatures w14:val="standardContextual"/>
        </w:rPr>
        <w:t xml:space="preserve">In the second </w:t>
      </w:r>
      <w:r w:rsidR="003212A3" w:rsidRPr="00A7099E">
        <w:rPr>
          <w:rFonts w:asciiTheme="minorHAnsi" w:eastAsia="Arial" w:hAnsiTheme="minorHAnsi" w:cstheme="minorHAnsi"/>
          <w:lang w:val="en-US"/>
          <w14:ligatures w14:val="standardContextual"/>
        </w:rPr>
        <w:t xml:space="preserve">rape trial </w:t>
      </w:r>
      <w:r w:rsidR="00A37F3D" w:rsidRPr="00A7099E">
        <w:rPr>
          <w:rFonts w:asciiTheme="minorHAnsi" w:eastAsia="Arial" w:hAnsiTheme="minorHAnsi" w:cstheme="minorHAnsi"/>
          <w:lang w:val="en-US"/>
          <w14:ligatures w14:val="standardContextual"/>
        </w:rPr>
        <w:t>report</w:t>
      </w:r>
      <w:r w:rsidRPr="00A7099E">
        <w:rPr>
          <w:rFonts w:asciiTheme="minorHAnsi" w:eastAsia="Arial" w:hAnsiTheme="minorHAnsi" w:cstheme="minorHAnsi"/>
          <w:lang w:val="en-US"/>
          <w14:ligatures w14:val="standardContextual"/>
        </w:rPr>
        <w:t>’</w:t>
      </w:r>
      <w:r w:rsidRPr="00A7099E">
        <w:rPr>
          <w:rFonts w:asciiTheme="minorHAnsi" w:eastAsia="Arial" w:hAnsiTheme="minorHAnsi" w:cstheme="minorHAnsi"/>
          <w:vertAlign w:val="superscript"/>
          <w:lang w:val="en-US"/>
          <w14:ligatures w14:val="standardContextual"/>
        </w:rPr>
        <w:footnoteReference w:id="69"/>
      </w:r>
      <w:r w:rsidRPr="00A7099E">
        <w:rPr>
          <w:rFonts w:asciiTheme="minorHAnsi" w:eastAsia="Arial" w:hAnsiTheme="minorHAnsi" w:cstheme="minorHAnsi"/>
          <w:lang w:val="en-US"/>
          <w14:ligatures w14:val="standardContextual"/>
        </w:rPr>
        <w:t xml:space="preserve"> the </w:t>
      </w:r>
      <w:proofErr w:type="spellStart"/>
      <w:r w:rsidRPr="00A7099E">
        <w:rPr>
          <w:rFonts w:asciiTheme="minorHAnsi" w:eastAsia="Arial" w:hAnsiTheme="minorHAnsi" w:cstheme="minorHAnsi"/>
          <w:lang w:val="en-US"/>
          <w14:ligatures w14:val="standardContextual"/>
        </w:rPr>
        <w:t>Daloa</w:t>
      </w:r>
      <w:proofErr w:type="spellEnd"/>
      <w:r w:rsidRPr="00A7099E">
        <w:rPr>
          <w:rFonts w:asciiTheme="minorHAnsi" w:eastAsia="Arial" w:hAnsiTheme="minorHAnsi" w:cstheme="minorHAnsi"/>
          <w:lang w:val="en-US"/>
          <w14:ligatures w14:val="standardContextual"/>
        </w:rPr>
        <w:t xml:space="preserve"> Court of First Instance charged </w:t>
      </w:r>
      <w:r w:rsidR="003212A3" w:rsidRPr="00A7099E">
        <w:rPr>
          <w:rFonts w:asciiTheme="minorHAnsi" w:eastAsia="Arial" w:hAnsiTheme="minorHAnsi" w:cstheme="minorHAnsi"/>
          <w:lang w:val="en-US"/>
          <w14:ligatures w14:val="standardContextual"/>
        </w:rPr>
        <w:t>the</w:t>
      </w:r>
      <w:r w:rsidR="00F07413">
        <w:rPr>
          <w:rFonts w:asciiTheme="minorHAnsi" w:eastAsia="Arial" w:hAnsiTheme="minorHAnsi" w:cstheme="minorHAnsi"/>
          <w:lang w:val="en-US"/>
          <w14:ligatures w14:val="standardContextual"/>
        </w:rPr>
        <w:t xml:space="preserve"> instigator</w:t>
      </w:r>
      <w:r w:rsidR="00FF67DA">
        <w:rPr>
          <w:rFonts w:asciiTheme="minorHAnsi" w:eastAsia="Arial" w:hAnsiTheme="minorHAnsi" w:cstheme="minorHAnsi"/>
          <w:lang w:val="en-US"/>
          <w14:ligatures w14:val="standardContextual"/>
        </w:rPr>
        <w:t xml:space="preserve"> of a</w:t>
      </w:r>
      <w:r w:rsidRPr="00A7099E">
        <w:rPr>
          <w:rFonts w:asciiTheme="minorHAnsi" w:eastAsia="Arial" w:hAnsiTheme="minorHAnsi" w:cstheme="minorHAnsi"/>
          <w:lang w:val="en-US"/>
          <w14:ligatures w14:val="standardContextual"/>
        </w:rPr>
        <w:t xml:space="preserve"> gang rape </w:t>
      </w:r>
      <w:r w:rsidR="00FF67DA">
        <w:rPr>
          <w:rFonts w:asciiTheme="minorHAnsi" w:eastAsia="Arial" w:hAnsiTheme="minorHAnsi" w:cstheme="minorHAnsi"/>
          <w:lang w:val="en-US"/>
          <w14:ligatures w14:val="standardContextual"/>
        </w:rPr>
        <w:t xml:space="preserve">with </w:t>
      </w:r>
      <w:r w:rsidRPr="00A7099E">
        <w:rPr>
          <w:rFonts w:asciiTheme="minorHAnsi" w:eastAsia="Arial" w:hAnsiTheme="minorHAnsi" w:cstheme="minorHAnsi"/>
          <w:lang w:val="en-US"/>
          <w14:ligatures w14:val="standardContextual"/>
        </w:rPr>
        <w:t>violence against a minor and sentenced him to one year's suspended imprisonment and a fine of F50,000 (€76.32</w:t>
      </w:r>
      <w:r w:rsidR="00927DDC" w:rsidRPr="00A7099E">
        <w:rPr>
          <w:rFonts w:asciiTheme="minorHAnsi" w:eastAsia="Arial" w:hAnsiTheme="minorHAnsi" w:cstheme="minorHAnsi"/>
          <w:lang w:val="en-US"/>
          <w14:ligatures w14:val="standardContextual"/>
        </w:rPr>
        <w:t>). As previously, the nature of the attack was silenced with the conviction</w:t>
      </w:r>
      <w:r w:rsidR="003F5D16" w:rsidRPr="00A7099E">
        <w:rPr>
          <w:rFonts w:asciiTheme="minorHAnsi" w:eastAsia="Arial" w:hAnsiTheme="minorHAnsi" w:cstheme="minorHAnsi"/>
          <w:lang w:val="en-US"/>
          <w14:ligatures w14:val="standardContextual"/>
        </w:rPr>
        <w:t xml:space="preserve"> </w:t>
      </w:r>
      <w:r w:rsidR="00795313" w:rsidRPr="00A7099E">
        <w:rPr>
          <w:rFonts w:asciiTheme="minorHAnsi" w:eastAsia="Arial" w:hAnsiTheme="minorHAnsi" w:cstheme="minorHAnsi"/>
          <w:lang w:val="en-US"/>
          <w14:ligatures w14:val="standardContextual"/>
        </w:rPr>
        <w:t>‘</w:t>
      </w:r>
      <w:proofErr w:type="spellStart"/>
      <w:r w:rsidR="00795313" w:rsidRPr="00A7099E">
        <w:rPr>
          <w:rFonts w:asciiTheme="minorHAnsi" w:eastAsia="Arial" w:hAnsiTheme="minorHAnsi" w:cstheme="minorHAnsi"/>
          <w:lang w:val="en-US"/>
          <w14:ligatures w14:val="standardContextual"/>
        </w:rPr>
        <w:t>correctionalized</w:t>
      </w:r>
      <w:proofErr w:type="spellEnd"/>
      <w:r w:rsidR="00795313" w:rsidRPr="00A7099E">
        <w:rPr>
          <w:rFonts w:asciiTheme="minorHAnsi" w:eastAsia="Arial" w:hAnsiTheme="minorHAnsi" w:cstheme="minorHAnsi"/>
          <w:lang w:val="en-US"/>
          <w14:ligatures w14:val="standardContextual"/>
        </w:rPr>
        <w:t>’</w:t>
      </w:r>
      <w:r w:rsidR="00A76737" w:rsidRPr="00A7099E">
        <w:rPr>
          <w:rFonts w:asciiTheme="minorHAnsi" w:eastAsia="Arial" w:hAnsiTheme="minorHAnsi" w:cstheme="minorHAnsi"/>
          <w:lang w:val="en"/>
          <w14:ligatures w14:val="standardContextual"/>
        </w:rPr>
        <w:t xml:space="preserve"> as</w:t>
      </w:r>
      <w:r w:rsidR="00A76737" w:rsidRPr="00A7099E">
        <w:rPr>
          <w:rFonts w:asciiTheme="minorHAnsi" w:eastAsia="Arial" w:hAnsiTheme="minorHAnsi" w:cstheme="minorHAnsi"/>
          <w:lang w:val="en-US"/>
          <w14:ligatures w14:val="standardContextual"/>
        </w:rPr>
        <w:t xml:space="preserve"> ‘violence against a minor’, to avoid using the term ‘rape’.  </w:t>
      </w:r>
      <w:r w:rsidR="00795313" w:rsidRPr="00A7099E">
        <w:rPr>
          <w:rFonts w:asciiTheme="minorHAnsi" w:eastAsia="Arial" w:hAnsiTheme="minorHAnsi" w:cstheme="minorHAnsi"/>
          <w:lang w:val="en-US"/>
          <w14:ligatures w14:val="standardContextual"/>
        </w:rPr>
        <w:t>Furthermore, and n</w:t>
      </w:r>
      <w:r w:rsidR="002777F3" w:rsidRPr="00A7099E">
        <w:rPr>
          <w:rFonts w:asciiTheme="minorHAnsi" w:eastAsia="Arial" w:hAnsiTheme="minorHAnsi" w:cstheme="minorHAnsi"/>
          <w:lang w:val="en-US"/>
          <w14:ligatures w14:val="standardContextual"/>
        </w:rPr>
        <w:t>otwithstanding the</w:t>
      </w:r>
      <w:r w:rsidR="00C7232C" w:rsidRPr="00A7099E">
        <w:rPr>
          <w:rFonts w:asciiTheme="minorHAnsi" w:eastAsia="Arial" w:hAnsiTheme="minorHAnsi" w:cstheme="minorHAnsi"/>
          <w:lang w:val="en-US"/>
          <w14:ligatures w14:val="standardContextual"/>
        </w:rPr>
        <w:t xml:space="preserve"> defendant</w:t>
      </w:r>
      <w:r w:rsidR="00C52088" w:rsidRPr="00A7099E">
        <w:rPr>
          <w:rFonts w:asciiTheme="minorHAnsi" w:eastAsia="Arial" w:hAnsiTheme="minorHAnsi" w:cstheme="minorHAnsi"/>
          <w:lang w:val="en-US"/>
          <w14:ligatures w14:val="standardContextual"/>
        </w:rPr>
        <w:t>’</w:t>
      </w:r>
      <w:r w:rsidR="00C7232C" w:rsidRPr="00A7099E">
        <w:rPr>
          <w:rFonts w:asciiTheme="minorHAnsi" w:eastAsia="Arial" w:hAnsiTheme="minorHAnsi" w:cstheme="minorHAnsi"/>
          <w:lang w:val="en-US"/>
          <w14:ligatures w14:val="standardContextual"/>
        </w:rPr>
        <w:t>s role as the instigator of the gang rape, the violence and nature of the attack</w:t>
      </w:r>
      <w:r w:rsidR="00221A85" w:rsidRPr="00A7099E">
        <w:rPr>
          <w:rFonts w:asciiTheme="minorHAnsi" w:eastAsia="Arial" w:hAnsiTheme="minorHAnsi" w:cstheme="minorHAnsi"/>
          <w:lang w:val="en-US"/>
          <w14:ligatures w14:val="standardContextual"/>
        </w:rPr>
        <w:t>,</w:t>
      </w:r>
      <w:r w:rsidR="00C7232C" w:rsidRPr="00A7099E">
        <w:rPr>
          <w:rFonts w:asciiTheme="minorHAnsi" w:eastAsia="Arial" w:hAnsiTheme="minorHAnsi" w:cstheme="minorHAnsi"/>
          <w:lang w:val="en-US"/>
          <w14:ligatures w14:val="standardContextual"/>
        </w:rPr>
        <w:t xml:space="preserve"> and the young age of the victim, </w:t>
      </w:r>
      <w:r w:rsidR="003D66B3" w:rsidRPr="00A7099E">
        <w:rPr>
          <w:rFonts w:asciiTheme="minorHAnsi" w:eastAsia="Arial" w:hAnsiTheme="minorHAnsi" w:cstheme="minorHAnsi"/>
          <w:lang w:val="en-US"/>
          <w14:ligatures w14:val="standardContextual"/>
        </w:rPr>
        <w:t>we again see a very lenient sentence</w:t>
      </w:r>
      <w:r w:rsidRPr="00A7099E">
        <w:rPr>
          <w:rFonts w:asciiTheme="minorHAnsi" w:eastAsia="Arial" w:hAnsiTheme="minorHAnsi" w:cstheme="minorHAnsi"/>
          <w:lang w:val="en-US"/>
          <w14:ligatures w14:val="standardContextual"/>
        </w:rPr>
        <w:t xml:space="preserve">. </w:t>
      </w:r>
      <w:r w:rsidR="00AD2BC1" w:rsidRPr="00A7099E">
        <w:rPr>
          <w:rFonts w:asciiTheme="minorHAnsi" w:eastAsia="Arial" w:hAnsiTheme="minorHAnsi" w:cstheme="minorHAnsi"/>
          <w:lang w:val="en-US"/>
          <w14:ligatures w14:val="standardContextual"/>
        </w:rPr>
        <w:t>The minimum sentence of 5 years was also not respected in the third reported case, which involved</w:t>
      </w:r>
      <w:r w:rsidR="002269FE" w:rsidRPr="00A7099E">
        <w:rPr>
          <w:rFonts w:asciiTheme="minorHAnsi" w:eastAsia="Arial" w:hAnsiTheme="minorHAnsi" w:cstheme="minorHAnsi"/>
          <w:lang w:val="en-US"/>
          <w14:ligatures w14:val="standardContextual"/>
        </w:rPr>
        <w:t xml:space="preserve"> </w:t>
      </w:r>
      <w:r w:rsidR="00493DA8" w:rsidRPr="00A7099E">
        <w:rPr>
          <w:rFonts w:asciiTheme="minorHAnsi" w:eastAsia="Arial" w:hAnsiTheme="minorHAnsi" w:cstheme="minorHAnsi"/>
          <w:lang w:val="en-US"/>
          <w14:ligatures w14:val="standardContextual"/>
        </w:rPr>
        <w:t xml:space="preserve">two guards raping a </w:t>
      </w:r>
      <w:r w:rsidR="003941E8" w:rsidRPr="00A7099E">
        <w:rPr>
          <w:rFonts w:asciiTheme="minorHAnsi" w:eastAsia="Arial" w:hAnsiTheme="minorHAnsi" w:cstheme="minorHAnsi"/>
          <w:lang w:val="en-US"/>
          <w14:ligatures w14:val="standardContextual"/>
        </w:rPr>
        <w:t>10-year-old</w:t>
      </w:r>
      <w:r w:rsidR="00493DA8" w:rsidRPr="00A7099E">
        <w:rPr>
          <w:rFonts w:asciiTheme="minorHAnsi" w:eastAsia="Arial" w:hAnsiTheme="minorHAnsi" w:cstheme="minorHAnsi"/>
          <w:lang w:val="en-US"/>
          <w14:ligatures w14:val="standardContextual"/>
        </w:rPr>
        <w:t xml:space="preserve"> girl.</w:t>
      </w:r>
      <w:r w:rsidRPr="00A7099E">
        <w:rPr>
          <w:rFonts w:asciiTheme="minorHAnsi" w:eastAsia="Arial" w:hAnsiTheme="minorHAnsi" w:cstheme="minorHAnsi"/>
          <w:vertAlign w:val="superscript"/>
          <w:lang w:val="en-US"/>
          <w14:ligatures w14:val="standardContextual"/>
        </w:rPr>
        <w:footnoteReference w:id="70"/>
      </w:r>
      <w:r w:rsidRPr="00A7099E">
        <w:rPr>
          <w:rFonts w:asciiTheme="minorHAnsi" w:eastAsia="Arial" w:hAnsiTheme="minorHAnsi" w:cstheme="minorHAnsi"/>
          <w:lang w:val="en-US"/>
          <w14:ligatures w14:val="standardContextual"/>
        </w:rPr>
        <w:t xml:space="preserve"> The </w:t>
      </w:r>
      <w:r w:rsidR="003941E8" w:rsidRPr="00A7099E">
        <w:rPr>
          <w:rFonts w:asciiTheme="minorHAnsi" w:eastAsia="Arial" w:hAnsiTheme="minorHAnsi" w:cstheme="minorHAnsi"/>
          <w:lang w:val="en-US"/>
          <w14:ligatures w14:val="standardContextual"/>
        </w:rPr>
        <w:t>perp</w:t>
      </w:r>
      <w:r w:rsidR="00430328" w:rsidRPr="00A7099E">
        <w:rPr>
          <w:rFonts w:asciiTheme="minorHAnsi" w:eastAsia="Arial" w:hAnsiTheme="minorHAnsi" w:cstheme="minorHAnsi"/>
          <w:lang w:val="en-US"/>
          <w14:ligatures w14:val="standardContextual"/>
        </w:rPr>
        <w:t>etrators</w:t>
      </w:r>
      <w:r w:rsidRPr="00A7099E">
        <w:rPr>
          <w:rFonts w:asciiTheme="minorHAnsi" w:eastAsia="Arial" w:hAnsiTheme="minorHAnsi" w:cstheme="minorHAnsi"/>
          <w:lang w:val="en-US"/>
          <w14:ligatures w14:val="standardContextual"/>
        </w:rPr>
        <w:t xml:space="preserve"> were found guilty of the offen</w:t>
      </w:r>
      <w:r w:rsidR="00E7102A">
        <w:rPr>
          <w:rFonts w:asciiTheme="minorHAnsi" w:eastAsia="Arial" w:hAnsiTheme="minorHAnsi" w:cstheme="minorHAnsi"/>
          <w:lang w:val="en-US"/>
          <w14:ligatures w14:val="standardContextual"/>
        </w:rPr>
        <w:t>s</w:t>
      </w:r>
      <w:r w:rsidRPr="00A7099E">
        <w:rPr>
          <w:rFonts w:asciiTheme="minorHAnsi" w:eastAsia="Arial" w:hAnsiTheme="minorHAnsi" w:cstheme="minorHAnsi"/>
          <w:lang w:val="en-US"/>
          <w14:ligatures w14:val="standardContextual"/>
        </w:rPr>
        <w:t>e of ‘indecent assault with violence and as part of a group on a minor under the age of 15’, and sentenced to 3 years' imprisonment, despite the aggravating circumstances</w:t>
      </w:r>
      <w:r w:rsidR="00430328" w:rsidRPr="00A7099E">
        <w:rPr>
          <w:rFonts w:asciiTheme="minorHAnsi" w:eastAsia="Arial" w:hAnsiTheme="minorHAnsi" w:cstheme="minorHAnsi"/>
          <w:lang w:val="en-US"/>
          <w14:ligatures w14:val="standardContextual"/>
        </w:rPr>
        <w:t>.</w:t>
      </w:r>
      <w:r w:rsidR="003A4944" w:rsidRPr="00A7099E">
        <w:rPr>
          <w:rFonts w:asciiTheme="minorHAnsi" w:eastAsia="Arial" w:hAnsiTheme="minorHAnsi" w:cstheme="minorHAnsi"/>
          <w:lang w:val="en-US"/>
          <w14:ligatures w14:val="standardContextual"/>
        </w:rPr>
        <w:t xml:space="preserve"> In the final report, </w:t>
      </w:r>
      <w:r w:rsidR="00501B06" w:rsidRPr="00A7099E">
        <w:rPr>
          <w:rFonts w:asciiTheme="minorHAnsi" w:eastAsia="Arial" w:hAnsiTheme="minorHAnsi" w:cstheme="minorHAnsi"/>
          <w:lang w:val="en-US"/>
          <w14:ligatures w14:val="standardContextual"/>
        </w:rPr>
        <w:t xml:space="preserve">a </w:t>
      </w:r>
      <w:r w:rsidR="00A220A5" w:rsidRPr="00A7099E">
        <w:rPr>
          <w:rFonts w:asciiTheme="minorHAnsi" w:eastAsia="Arial" w:hAnsiTheme="minorHAnsi" w:cstheme="minorHAnsi"/>
          <w:lang w:val="en-US"/>
          <w14:ligatures w14:val="standardContextual"/>
        </w:rPr>
        <w:t>priest was convicted of raping a 12</w:t>
      </w:r>
      <w:r w:rsidR="00810EC7">
        <w:rPr>
          <w:rFonts w:asciiTheme="minorHAnsi" w:eastAsia="Arial" w:hAnsiTheme="minorHAnsi" w:cstheme="minorHAnsi"/>
          <w:lang w:val="en-US"/>
          <w14:ligatures w14:val="standardContextual"/>
        </w:rPr>
        <w:t>-</w:t>
      </w:r>
      <w:r w:rsidR="00A220A5" w:rsidRPr="00A7099E">
        <w:rPr>
          <w:rFonts w:asciiTheme="minorHAnsi" w:eastAsia="Arial" w:hAnsiTheme="minorHAnsi" w:cstheme="minorHAnsi"/>
          <w:lang w:val="en-US"/>
          <w14:ligatures w14:val="standardContextual"/>
        </w:rPr>
        <w:t>year-old</w:t>
      </w:r>
      <w:r w:rsidR="00810EC7">
        <w:rPr>
          <w:rFonts w:asciiTheme="minorHAnsi" w:eastAsia="Arial" w:hAnsiTheme="minorHAnsi" w:cstheme="minorHAnsi"/>
          <w:lang w:val="en-US"/>
          <w14:ligatures w14:val="standardContextual"/>
        </w:rPr>
        <w:t xml:space="preserve"> </w:t>
      </w:r>
      <w:r w:rsidR="00A220A5" w:rsidRPr="00A7099E">
        <w:rPr>
          <w:rFonts w:asciiTheme="minorHAnsi" w:eastAsia="Arial" w:hAnsiTheme="minorHAnsi" w:cstheme="minorHAnsi"/>
          <w:lang w:val="en-US"/>
          <w14:ligatures w14:val="standardContextual"/>
        </w:rPr>
        <w:t>girl and</w:t>
      </w:r>
      <w:r w:rsidR="002F2634" w:rsidRPr="00A7099E">
        <w:rPr>
          <w:rFonts w:asciiTheme="minorHAnsi" w:eastAsia="Arial" w:hAnsiTheme="minorHAnsi" w:cstheme="minorHAnsi"/>
          <w:lang w:val="en-US"/>
          <w14:ligatures w14:val="standardContextual"/>
        </w:rPr>
        <w:t xml:space="preserve"> sentenced to 24 months</w:t>
      </w:r>
      <w:r w:rsidR="00810EC7">
        <w:rPr>
          <w:rFonts w:asciiTheme="minorHAnsi" w:eastAsia="Arial" w:hAnsiTheme="minorHAnsi" w:cstheme="minorHAnsi"/>
          <w:lang w:val="en-US"/>
          <w14:ligatures w14:val="standardContextual"/>
        </w:rPr>
        <w:t>’</w:t>
      </w:r>
      <w:r w:rsidR="002F2634" w:rsidRPr="00A7099E">
        <w:rPr>
          <w:rFonts w:asciiTheme="minorHAnsi" w:eastAsia="Arial" w:hAnsiTheme="minorHAnsi" w:cstheme="minorHAnsi"/>
          <w:lang w:val="en-US"/>
          <w14:ligatures w14:val="standardContextual"/>
        </w:rPr>
        <w:t xml:space="preserve"> imprisonment</w:t>
      </w:r>
      <w:r w:rsidR="001830F5" w:rsidRPr="00A7099E">
        <w:rPr>
          <w:rFonts w:asciiTheme="minorHAnsi" w:eastAsia="Arial" w:hAnsiTheme="minorHAnsi" w:cstheme="minorHAnsi"/>
          <w:lang w:val="en-US"/>
          <w14:ligatures w14:val="standardContextual"/>
        </w:rPr>
        <w:t xml:space="preserve"> and a fine of F75,000 (€114.49)</w:t>
      </w:r>
      <w:r w:rsidR="006B50E3" w:rsidRPr="00A7099E">
        <w:rPr>
          <w:rFonts w:asciiTheme="minorHAnsi" w:eastAsia="Arial" w:hAnsiTheme="minorHAnsi" w:cstheme="minorHAnsi"/>
          <w:lang w:val="en-US"/>
          <w14:ligatures w14:val="standardContextual"/>
        </w:rPr>
        <w:t>.</w:t>
      </w:r>
      <w:r w:rsidR="000D3617" w:rsidRPr="00A7099E">
        <w:rPr>
          <w:rFonts w:asciiTheme="minorHAnsi" w:eastAsia="Arial" w:hAnsiTheme="minorHAnsi" w:cstheme="minorHAnsi"/>
          <w:vertAlign w:val="superscript"/>
          <w:lang w:val="en-US"/>
          <w14:ligatures w14:val="standardContextual"/>
        </w:rPr>
        <w:footnoteReference w:id="71"/>
      </w:r>
      <w:r w:rsidR="00C661B2" w:rsidRPr="00A7099E">
        <w:rPr>
          <w:rFonts w:asciiTheme="minorHAnsi" w:eastAsia="Arial" w:hAnsiTheme="minorHAnsi" w:cstheme="minorHAnsi"/>
          <w:lang w:val="en-US"/>
          <w14:ligatures w14:val="standardContextual"/>
        </w:rPr>
        <w:t xml:space="preserve"> </w:t>
      </w:r>
      <w:r w:rsidR="006B50E3" w:rsidRPr="00A7099E">
        <w:rPr>
          <w:rFonts w:asciiTheme="minorHAnsi" w:eastAsia="Arial" w:hAnsiTheme="minorHAnsi" w:cstheme="minorHAnsi"/>
          <w:lang w:val="en-US"/>
          <w14:ligatures w14:val="standardContextual"/>
        </w:rPr>
        <w:t>However, the rape was reclassified as a misde</w:t>
      </w:r>
      <w:r w:rsidR="001830F5" w:rsidRPr="00A7099E">
        <w:rPr>
          <w:rFonts w:asciiTheme="minorHAnsi" w:eastAsia="Arial" w:hAnsiTheme="minorHAnsi" w:cstheme="minorHAnsi"/>
          <w:lang w:val="en-US"/>
          <w14:ligatures w14:val="standardContextual"/>
        </w:rPr>
        <w:t>meanor</w:t>
      </w:r>
      <w:r w:rsidR="00DF7F5D" w:rsidRPr="00A7099E">
        <w:rPr>
          <w:rFonts w:asciiTheme="minorHAnsi" w:eastAsia="Arial" w:hAnsiTheme="minorHAnsi" w:cstheme="minorHAnsi"/>
          <w:lang w:val="en-US"/>
          <w14:ligatures w14:val="standardContextual"/>
        </w:rPr>
        <w:t xml:space="preserve"> by the court</w:t>
      </w:r>
      <w:r w:rsidR="000D3617" w:rsidRPr="00A7099E">
        <w:rPr>
          <w:rFonts w:asciiTheme="minorHAnsi" w:eastAsia="Arial" w:hAnsiTheme="minorHAnsi" w:cstheme="minorHAnsi"/>
          <w:lang w:val="en-US"/>
          <w14:ligatures w14:val="standardContextual"/>
        </w:rPr>
        <w:t xml:space="preserve">, in addition to the silencing impact of the lenient sentence, despite the aggravating factors. </w:t>
      </w:r>
    </w:p>
    <w:p w14:paraId="0274C7E8" w14:textId="77777777" w:rsidR="00FB13B5" w:rsidRPr="00A7099E" w:rsidRDefault="00FB13B5" w:rsidP="00C34DB4">
      <w:pPr>
        <w:jc w:val="both"/>
        <w:rPr>
          <w:rFonts w:asciiTheme="minorHAnsi" w:eastAsia="Arial" w:hAnsiTheme="minorHAnsi" w:cstheme="minorHAnsi"/>
          <w:lang w:val="en-US"/>
          <w14:ligatures w14:val="standardContextual"/>
        </w:rPr>
      </w:pPr>
    </w:p>
    <w:p w14:paraId="5525AEFA" w14:textId="6168DF5C" w:rsidR="00FB13B5" w:rsidRPr="00A7099E" w:rsidRDefault="00FB13B5" w:rsidP="00C34DB4">
      <w:pPr>
        <w:jc w:val="both"/>
        <w:rPr>
          <w:rFonts w:asciiTheme="minorHAnsi" w:eastAsia="Arial" w:hAnsiTheme="minorHAnsi" w:cstheme="minorHAnsi"/>
          <w:lang w:val="en-US"/>
          <w14:ligatures w14:val="standardContextual"/>
        </w:rPr>
      </w:pPr>
      <w:r w:rsidRPr="00A7099E">
        <w:rPr>
          <w:rFonts w:asciiTheme="minorHAnsi" w:eastAsia="Arial" w:hAnsiTheme="minorHAnsi" w:cstheme="minorHAnsi"/>
          <w:lang w:val="en-US"/>
          <w14:ligatures w14:val="standardContextual"/>
        </w:rPr>
        <w:t>These articles show that rape was systematically reclassified by the public prosecutor's office as an offen</w:t>
      </w:r>
      <w:r w:rsidR="00237D93" w:rsidRPr="00A7099E">
        <w:rPr>
          <w:rFonts w:asciiTheme="minorHAnsi" w:eastAsia="Arial" w:hAnsiTheme="minorHAnsi" w:cstheme="minorHAnsi"/>
          <w:lang w:val="en-US"/>
          <w14:ligatures w14:val="standardContextual"/>
        </w:rPr>
        <w:t>s</w:t>
      </w:r>
      <w:r w:rsidRPr="00A7099E">
        <w:rPr>
          <w:rFonts w:asciiTheme="minorHAnsi" w:eastAsia="Arial" w:hAnsiTheme="minorHAnsi" w:cstheme="minorHAnsi"/>
          <w:lang w:val="en-US"/>
          <w14:ligatures w14:val="standardContextual"/>
        </w:rPr>
        <w:t xml:space="preserve">e of ‘indecent assault’, despite confessions of sexual penetration and the conclusions of the medical certificates. Although </w:t>
      </w:r>
      <w:r w:rsidR="00237D93" w:rsidRPr="00A7099E">
        <w:rPr>
          <w:rFonts w:asciiTheme="minorHAnsi" w:eastAsia="Arial" w:hAnsiTheme="minorHAnsi" w:cstheme="minorHAnsi"/>
          <w:lang w:val="en-US"/>
          <w14:ligatures w14:val="standardContextual"/>
        </w:rPr>
        <w:t>‘</w:t>
      </w:r>
      <w:proofErr w:type="spellStart"/>
      <w:r w:rsidRPr="00A7099E">
        <w:rPr>
          <w:rFonts w:asciiTheme="minorHAnsi" w:eastAsia="Arial" w:hAnsiTheme="minorHAnsi" w:cstheme="minorHAnsi"/>
          <w:lang w:val="en-US"/>
          <w14:ligatures w14:val="standardContextual"/>
        </w:rPr>
        <w:t>correctionalization</w:t>
      </w:r>
      <w:proofErr w:type="spellEnd"/>
      <w:r w:rsidR="00237D93" w:rsidRPr="00A7099E">
        <w:rPr>
          <w:rFonts w:asciiTheme="minorHAnsi" w:eastAsia="Arial" w:hAnsiTheme="minorHAnsi" w:cstheme="minorHAnsi"/>
          <w:lang w:val="en-US"/>
          <w14:ligatures w14:val="standardContextual"/>
        </w:rPr>
        <w:t>’</w:t>
      </w:r>
      <w:r w:rsidRPr="00A7099E">
        <w:rPr>
          <w:rFonts w:asciiTheme="minorHAnsi" w:eastAsia="Arial" w:hAnsiTheme="minorHAnsi" w:cstheme="minorHAnsi"/>
          <w:lang w:val="en-US"/>
          <w14:ligatures w14:val="standardContextual"/>
        </w:rPr>
        <w:t xml:space="preserve"> is not </w:t>
      </w:r>
      <w:r w:rsidR="00FB0BD5">
        <w:rPr>
          <w:rFonts w:asciiTheme="minorHAnsi" w:eastAsia="Arial" w:hAnsiTheme="minorHAnsi" w:cstheme="minorHAnsi"/>
          <w:lang w:val="en-US"/>
          <w14:ligatures w14:val="standardContextual"/>
        </w:rPr>
        <w:t xml:space="preserve">necessarily </w:t>
      </w:r>
      <w:r w:rsidRPr="00A7099E">
        <w:rPr>
          <w:rFonts w:asciiTheme="minorHAnsi" w:eastAsia="Arial" w:hAnsiTheme="minorHAnsi" w:cstheme="minorHAnsi"/>
          <w:lang w:val="en-US"/>
          <w14:ligatures w14:val="standardContextual"/>
        </w:rPr>
        <w:t xml:space="preserve">trivialization, the value of this judicial practice depends on the correctional sentence. Correctional sentencing </w:t>
      </w:r>
      <w:r w:rsidR="001610BF">
        <w:rPr>
          <w:rFonts w:asciiTheme="minorHAnsi" w:eastAsia="Arial" w:hAnsiTheme="minorHAnsi" w:cstheme="minorHAnsi"/>
          <w:lang w:val="en-US"/>
          <w14:ligatures w14:val="standardContextual"/>
        </w:rPr>
        <w:t>may</w:t>
      </w:r>
      <w:r w:rsidRPr="00A7099E">
        <w:rPr>
          <w:rFonts w:asciiTheme="minorHAnsi" w:eastAsia="Arial" w:hAnsiTheme="minorHAnsi" w:cstheme="minorHAnsi"/>
          <w:lang w:val="en-US"/>
          <w14:ligatures w14:val="standardContextual"/>
        </w:rPr>
        <w:t xml:space="preserve"> have been useful in these cases if the sentences handed down had been the maximum penalty provided for by law in cases of indecent assault. However, the decisions did not correspond to even the minimum penalty for indecent assault. According to Cautela, legal caution in classifying rape, a crime of which women are </w:t>
      </w:r>
      <w:r w:rsidRPr="00A7099E">
        <w:rPr>
          <w:rFonts w:asciiTheme="minorHAnsi" w:eastAsia="Arial" w:hAnsiTheme="minorHAnsi" w:cstheme="minorHAnsi"/>
          <w:i/>
          <w:iCs/>
          <w:lang w:val="en-US"/>
          <w14:ligatures w14:val="standardContextual"/>
        </w:rPr>
        <w:t>a priori</w:t>
      </w:r>
      <w:r w:rsidRPr="00A7099E">
        <w:rPr>
          <w:rFonts w:asciiTheme="minorHAnsi" w:eastAsia="Arial" w:hAnsiTheme="minorHAnsi" w:cstheme="minorHAnsi"/>
          <w:lang w:val="en-US"/>
          <w14:ligatures w14:val="standardContextual"/>
        </w:rPr>
        <w:t xml:space="preserve"> the victims, is based on the idea of a moral weakness inherent in female nature.</w:t>
      </w:r>
      <w:r w:rsidRPr="00A7099E">
        <w:rPr>
          <w:rFonts w:asciiTheme="minorHAnsi" w:eastAsia="Arial" w:hAnsiTheme="minorHAnsi" w:cstheme="minorHAnsi"/>
          <w:vertAlign w:val="superscript"/>
          <w:lang w:val="en-US"/>
          <w14:ligatures w14:val="standardContextual"/>
        </w:rPr>
        <w:footnoteReference w:id="72"/>
      </w:r>
      <w:r w:rsidRPr="00A7099E">
        <w:rPr>
          <w:rFonts w:asciiTheme="minorHAnsi" w:eastAsia="Arial" w:hAnsiTheme="minorHAnsi" w:cstheme="minorHAnsi"/>
          <w:lang w:val="en-US"/>
          <w14:ligatures w14:val="standardContextual"/>
        </w:rPr>
        <w:t xml:space="preserve"> The weakness of </w:t>
      </w:r>
      <w:r w:rsidR="00781F8A" w:rsidRPr="00A7099E">
        <w:rPr>
          <w:rFonts w:asciiTheme="minorHAnsi" w:eastAsia="Arial" w:hAnsiTheme="minorHAnsi" w:cstheme="minorHAnsi"/>
          <w:lang w:val="en-US"/>
          <w14:ligatures w14:val="standardContextual"/>
        </w:rPr>
        <w:t xml:space="preserve">such </w:t>
      </w:r>
      <w:r w:rsidRPr="00A7099E">
        <w:rPr>
          <w:rFonts w:asciiTheme="minorHAnsi" w:eastAsia="Arial" w:hAnsiTheme="minorHAnsi" w:cstheme="minorHAnsi"/>
          <w:lang w:val="en-US"/>
          <w14:ligatures w14:val="standardContextual"/>
        </w:rPr>
        <w:t>public responses has, as Lieber points out, encouraged the concealment of rape through a widespread attitude of minimizing violence against women.</w:t>
      </w:r>
      <w:r w:rsidRPr="00A7099E">
        <w:rPr>
          <w:rFonts w:asciiTheme="minorHAnsi" w:eastAsia="Arial" w:hAnsiTheme="minorHAnsi" w:cstheme="minorHAnsi"/>
          <w:vertAlign w:val="superscript"/>
          <w:lang w:val="en-US"/>
          <w14:ligatures w14:val="standardContextual"/>
        </w:rPr>
        <w:footnoteReference w:id="73"/>
      </w:r>
    </w:p>
    <w:p w14:paraId="3AB75C28" w14:textId="77777777" w:rsidR="00FB13B5" w:rsidRPr="00A7099E" w:rsidRDefault="00FB13B5" w:rsidP="00C34DB4">
      <w:pPr>
        <w:jc w:val="both"/>
        <w:rPr>
          <w:rFonts w:asciiTheme="minorHAnsi" w:eastAsia="Arial" w:hAnsiTheme="minorHAnsi" w:cstheme="minorHAnsi"/>
          <w:lang w:val="en-US"/>
          <w14:ligatures w14:val="standardContextual"/>
        </w:rPr>
      </w:pPr>
    </w:p>
    <w:p w14:paraId="5945C96D" w14:textId="0F62AA09" w:rsidR="00FB13B5" w:rsidRDefault="00FB13B5" w:rsidP="00C34DB4">
      <w:pPr>
        <w:jc w:val="both"/>
        <w:rPr>
          <w:rFonts w:asciiTheme="minorHAnsi" w:eastAsia="Arial" w:hAnsiTheme="minorHAnsi" w:cstheme="minorHAnsi"/>
          <w:lang w:val="en-US"/>
          <w14:ligatures w14:val="standardContextual"/>
        </w:rPr>
      </w:pPr>
      <w:r w:rsidRPr="00A7099E">
        <w:rPr>
          <w:rFonts w:asciiTheme="minorHAnsi" w:eastAsia="Arial" w:hAnsiTheme="minorHAnsi" w:cstheme="minorHAnsi"/>
          <w:lang w:val="en-US"/>
          <w14:ligatures w14:val="standardContextual"/>
        </w:rPr>
        <w:t>The trivializing attitude</w:t>
      </w:r>
      <w:r w:rsidR="00B761AC" w:rsidRPr="00A7099E">
        <w:rPr>
          <w:rFonts w:asciiTheme="minorHAnsi" w:eastAsia="Arial" w:hAnsiTheme="minorHAnsi" w:cstheme="minorHAnsi"/>
          <w:lang w:val="en-US"/>
          <w14:ligatures w14:val="standardContextual"/>
        </w:rPr>
        <w:t>s</w:t>
      </w:r>
      <w:r w:rsidRPr="00A7099E">
        <w:rPr>
          <w:rFonts w:asciiTheme="minorHAnsi" w:eastAsia="Arial" w:hAnsiTheme="minorHAnsi" w:cstheme="minorHAnsi"/>
          <w:lang w:val="en-US"/>
          <w14:ligatures w14:val="standardContextual"/>
        </w:rPr>
        <w:t xml:space="preserve"> on the part of </w:t>
      </w:r>
      <w:r w:rsidR="00B761AC" w:rsidRPr="00A7099E">
        <w:rPr>
          <w:rFonts w:asciiTheme="minorHAnsi" w:eastAsia="Arial" w:hAnsiTheme="minorHAnsi" w:cstheme="minorHAnsi"/>
          <w:lang w:val="en-US"/>
          <w14:ligatures w14:val="standardContextual"/>
        </w:rPr>
        <w:t xml:space="preserve">both </w:t>
      </w:r>
      <w:r w:rsidRPr="00A7099E">
        <w:rPr>
          <w:rFonts w:asciiTheme="minorHAnsi" w:eastAsia="Arial" w:hAnsiTheme="minorHAnsi" w:cstheme="minorHAnsi"/>
          <w:lang w:val="en-US"/>
          <w14:ligatures w14:val="standardContextual"/>
        </w:rPr>
        <w:t>the police and public prosecutor</w:t>
      </w:r>
      <w:r w:rsidR="003B7B7A" w:rsidRPr="00A7099E">
        <w:rPr>
          <w:rFonts w:asciiTheme="minorHAnsi" w:eastAsia="Arial" w:hAnsiTheme="minorHAnsi" w:cstheme="minorHAnsi"/>
          <w:lang w:val="en-US"/>
          <w14:ligatures w14:val="standardContextual"/>
        </w:rPr>
        <w:t>s and courts,</w:t>
      </w:r>
      <w:r w:rsidRPr="00A7099E">
        <w:rPr>
          <w:rFonts w:asciiTheme="minorHAnsi" w:eastAsia="Arial" w:hAnsiTheme="minorHAnsi" w:cstheme="minorHAnsi"/>
          <w:lang w:val="en-US"/>
          <w14:ligatures w14:val="standardContextual"/>
        </w:rPr>
        <w:t xml:space="preserve"> </w:t>
      </w:r>
      <w:r w:rsidR="003B7B7A" w:rsidRPr="00A7099E">
        <w:rPr>
          <w:rFonts w:asciiTheme="minorHAnsi" w:eastAsia="Arial" w:hAnsiTheme="minorHAnsi" w:cstheme="minorHAnsi"/>
          <w:lang w:val="en-US"/>
          <w14:ligatures w14:val="standardContextual"/>
        </w:rPr>
        <w:t>appear</w:t>
      </w:r>
      <w:r w:rsidRPr="00A7099E">
        <w:rPr>
          <w:rFonts w:asciiTheme="minorHAnsi" w:eastAsia="Arial" w:hAnsiTheme="minorHAnsi" w:cstheme="minorHAnsi"/>
          <w:lang w:val="en-US"/>
          <w14:ligatures w14:val="standardContextual"/>
        </w:rPr>
        <w:t xml:space="preserve"> to reflect </w:t>
      </w:r>
      <w:r w:rsidR="003B7B7A" w:rsidRPr="00A7099E">
        <w:rPr>
          <w:rFonts w:asciiTheme="minorHAnsi" w:eastAsia="Arial" w:hAnsiTheme="minorHAnsi" w:cstheme="minorHAnsi"/>
          <w:lang w:val="en-US"/>
          <w14:ligatures w14:val="standardContextual"/>
        </w:rPr>
        <w:t>a</w:t>
      </w:r>
      <w:r w:rsidRPr="00A7099E">
        <w:rPr>
          <w:rFonts w:asciiTheme="minorHAnsi" w:eastAsia="Arial" w:hAnsiTheme="minorHAnsi" w:cstheme="minorHAnsi"/>
          <w:lang w:val="en-US"/>
          <w14:ligatures w14:val="standardContextual"/>
        </w:rPr>
        <w:t xml:space="preserve"> discrepancy between cultural norms and the provisions of criminal law.</w:t>
      </w:r>
      <w:r w:rsidR="002E42B8" w:rsidRPr="00A7099E">
        <w:rPr>
          <w:rFonts w:asciiTheme="minorHAnsi" w:eastAsia="Arial" w:hAnsiTheme="minorHAnsi" w:cstheme="minorHAnsi"/>
          <w:lang w:val="en-US"/>
          <w14:ligatures w14:val="standardContextual"/>
        </w:rPr>
        <w:t xml:space="preserve"> </w:t>
      </w:r>
      <w:r w:rsidRPr="00A7099E">
        <w:rPr>
          <w:rFonts w:asciiTheme="minorHAnsi" w:eastAsia="Arial" w:hAnsiTheme="minorHAnsi" w:cstheme="minorHAnsi"/>
          <w:lang w:val="en-US"/>
          <w14:ligatures w14:val="standardContextual"/>
        </w:rPr>
        <w:t>M</w:t>
      </w:r>
      <w:r w:rsidR="00B311B3" w:rsidRPr="00A7099E">
        <w:rPr>
          <w:rFonts w:asciiTheme="minorHAnsi" w:eastAsia="Arial" w:hAnsiTheme="minorHAnsi" w:cstheme="minorHAnsi"/>
          <w:lang w:val="en-US"/>
          <w14:ligatures w14:val="standardContextual"/>
        </w:rPr>
        <w:t xml:space="preserve">oreover, </w:t>
      </w:r>
      <w:r w:rsidRPr="00A7099E">
        <w:rPr>
          <w:rFonts w:asciiTheme="minorHAnsi" w:eastAsia="Arial" w:hAnsiTheme="minorHAnsi" w:cstheme="minorHAnsi"/>
          <w:lang w:val="en-US"/>
          <w14:ligatures w14:val="standardContextual"/>
        </w:rPr>
        <w:t xml:space="preserve">the way rape cases </w:t>
      </w:r>
      <w:r w:rsidR="00E91B4D" w:rsidRPr="00A7099E">
        <w:rPr>
          <w:rFonts w:asciiTheme="minorHAnsi" w:eastAsia="Arial" w:hAnsiTheme="minorHAnsi" w:cstheme="minorHAnsi"/>
          <w:lang w:val="en-US"/>
          <w14:ligatures w14:val="standardContextual"/>
        </w:rPr>
        <w:t>were</w:t>
      </w:r>
      <w:r w:rsidRPr="00A7099E">
        <w:rPr>
          <w:rFonts w:asciiTheme="minorHAnsi" w:eastAsia="Arial" w:hAnsiTheme="minorHAnsi" w:cstheme="minorHAnsi"/>
          <w:lang w:val="en-US"/>
          <w14:ligatures w14:val="standardContextual"/>
        </w:rPr>
        <w:t xml:space="preserve"> handled sheds light on the place of women in a society ruled by men.</w:t>
      </w:r>
      <w:r w:rsidRPr="00A7099E">
        <w:rPr>
          <w:rFonts w:asciiTheme="minorHAnsi" w:eastAsia="Arial" w:hAnsiTheme="minorHAnsi" w:cstheme="minorHAnsi"/>
          <w:vertAlign w:val="superscript"/>
          <w:lang w:val="en-US"/>
          <w14:ligatures w14:val="standardContextual"/>
        </w:rPr>
        <w:footnoteReference w:id="74"/>
      </w:r>
      <w:r w:rsidRPr="00A7099E">
        <w:rPr>
          <w:rFonts w:asciiTheme="minorHAnsi" w:eastAsia="Arial" w:hAnsiTheme="minorHAnsi" w:cstheme="minorHAnsi"/>
          <w:lang w:val="en-US"/>
          <w14:ligatures w14:val="standardContextual"/>
        </w:rPr>
        <w:t xml:space="preserve"> </w:t>
      </w:r>
      <w:r w:rsidR="00E91B4D" w:rsidRPr="00A7099E">
        <w:rPr>
          <w:rFonts w:asciiTheme="minorHAnsi" w:eastAsia="Arial" w:hAnsiTheme="minorHAnsi" w:cstheme="minorHAnsi"/>
          <w:lang w:val="en-US"/>
          <w14:ligatures w14:val="standardContextual"/>
        </w:rPr>
        <w:t>While</w:t>
      </w:r>
      <w:r w:rsidRPr="00A7099E">
        <w:rPr>
          <w:rFonts w:asciiTheme="minorHAnsi" w:eastAsia="Arial" w:hAnsiTheme="minorHAnsi" w:cstheme="minorHAnsi"/>
          <w:lang w:val="en-US"/>
          <w14:ligatures w14:val="standardContextual"/>
        </w:rPr>
        <w:t xml:space="preserve"> women </w:t>
      </w:r>
      <w:r w:rsidR="009F677F">
        <w:rPr>
          <w:rFonts w:asciiTheme="minorHAnsi" w:eastAsia="Arial" w:hAnsiTheme="minorHAnsi" w:cstheme="minorHAnsi"/>
          <w:lang w:val="en-US"/>
          <w14:ligatures w14:val="standardContextual"/>
        </w:rPr>
        <w:t>we</w:t>
      </w:r>
      <w:r w:rsidRPr="00A7099E">
        <w:rPr>
          <w:rFonts w:asciiTheme="minorHAnsi" w:eastAsia="Arial" w:hAnsiTheme="minorHAnsi" w:cstheme="minorHAnsi"/>
          <w:lang w:val="en-US"/>
          <w14:ligatures w14:val="standardContextual"/>
        </w:rPr>
        <w:t xml:space="preserve">re required to report rape to the </w:t>
      </w:r>
      <w:r w:rsidR="00E91B4D" w:rsidRPr="00A7099E">
        <w:rPr>
          <w:rFonts w:asciiTheme="minorHAnsi" w:eastAsia="Arial" w:hAnsiTheme="minorHAnsi" w:cstheme="minorHAnsi"/>
          <w:lang w:val="en-US"/>
          <w14:ligatures w14:val="standardContextual"/>
        </w:rPr>
        <w:t>authorities</w:t>
      </w:r>
      <w:r w:rsidRPr="00A7099E">
        <w:rPr>
          <w:rFonts w:asciiTheme="minorHAnsi" w:eastAsia="Arial" w:hAnsiTheme="minorHAnsi" w:cstheme="minorHAnsi"/>
          <w:lang w:val="en-US"/>
          <w14:ligatures w14:val="standardContextual"/>
        </w:rPr>
        <w:t>, they d</w:t>
      </w:r>
      <w:r w:rsidR="009F677F">
        <w:rPr>
          <w:rFonts w:asciiTheme="minorHAnsi" w:eastAsia="Arial" w:hAnsiTheme="minorHAnsi" w:cstheme="minorHAnsi"/>
          <w:lang w:val="en-US"/>
          <w14:ligatures w14:val="standardContextual"/>
        </w:rPr>
        <w:t>id</w:t>
      </w:r>
      <w:r w:rsidRPr="00A7099E">
        <w:rPr>
          <w:rFonts w:asciiTheme="minorHAnsi" w:eastAsia="Arial" w:hAnsiTheme="minorHAnsi" w:cstheme="minorHAnsi"/>
          <w:lang w:val="en-US"/>
          <w14:ligatures w14:val="standardContextual"/>
        </w:rPr>
        <w:t xml:space="preserve"> not enjoy the confidence of </w:t>
      </w:r>
      <w:r w:rsidR="000845D6" w:rsidRPr="00A7099E">
        <w:rPr>
          <w:rFonts w:asciiTheme="minorHAnsi" w:eastAsia="Arial" w:hAnsiTheme="minorHAnsi" w:cstheme="minorHAnsi"/>
          <w:lang w:val="en-US"/>
          <w14:ligatures w14:val="standardContextual"/>
        </w:rPr>
        <w:t>state personnel</w:t>
      </w:r>
      <w:r w:rsidR="002E42B8" w:rsidRPr="00A7099E">
        <w:rPr>
          <w:rFonts w:asciiTheme="minorHAnsi" w:eastAsia="Arial" w:hAnsiTheme="minorHAnsi" w:cstheme="minorHAnsi"/>
          <w:lang w:val="en-US"/>
          <w14:ligatures w14:val="standardContextual"/>
        </w:rPr>
        <w:t>,</w:t>
      </w:r>
      <w:r w:rsidRPr="00A7099E">
        <w:rPr>
          <w:rFonts w:asciiTheme="minorHAnsi" w:eastAsia="Arial" w:hAnsiTheme="minorHAnsi" w:cstheme="minorHAnsi"/>
          <w:vertAlign w:val="superscript"/>
          <w:lang w:val="en-US"/>
          <w14:ligatures w14:val="standardContextual"/>
        </w:rPr>
        <w:footnoteReference w:id="75"/>
      </w:r>
      <w:r w:rsidRPr="00A7099E">
        <w:rPr>
          <w:rFonts w:asciiTheme="minorHAnsi" w:eastAsia="Arial" w:hAnsiTheme="minorHAnsi" w:cstheme="minorHAnsi"/>
          <w:lang w:val="en-US"/>
          <w14:ligatures w14:val="standardContextual"/>
        </w:rPr>
        <w:t xml:space="preserve"> </w:t>
      </w:r>
      <w:r w:rsidR="002E42B8" w:rsidRPr="00A7099E">
        <w:rPr>
          <w:rFonts w:asciiTheme="minorHAnsi" w:eastAsia="Arial" w:hAnsiTheme="minorHAnsi" w:cstheme="minorHAnsi"/>
          <w:lang w:val="en-US"/>
          <w14:ligatures w14:val="standardContextual"/>
        </w:rPr>
        <w:t>who prefer</w:t>
      </w:r>
      <w:r w:rsidR="009F677F">
        <w:rPr>
          <w:rFonts w:asciiTheme="minorHAnsi" w:eastAsia="Arial" w:hAnsiTheme="minorHAnsi" w:cstheme="minorHAnsi"/>
          <w:lang w:val="en-US"/>
          <w14:ligatures w14:val="standardContextual"/>
        </w:rPr>
        <w:t>red</w:t>
      </w:r>
      <w:r w:rsidR="002E42B8" w:rsidRPr="00A7099E">
        <w:rPr>
          <w:rFonts w:asciiTheme="minorHAnsi" w:eastAsia="Arial" w:hAnsiTheme="minorHAnsi" w:cstheme="minorHAnsi"/>
          <w:lang w:val="en-US"/>
          <w14:ligatures w14:val="standardContextual"/>
        </w:rPr>
        <w:t xml:space="preserve"> to encourage the withdrawal of complaints and out-of-court settlements in the preservation of ‘social balance’. </w:t>
      </w:r>
      <w:r w:rsidR="0004055F" w:rsidRPr="00A7099E">
        <w:rPr>
          <w:rFonts w:asciiTheme="minorHAnsi" w:eastAsia="Arial" w:hAnsiTheme="minorHAnsi" w:cstheme="minorHAnsi"/>
          <w:lang w:val="en-US"/>
          <w14:ligatures w14:val="standardContextual"/>
        </w:rPr>
        <w:t xml:space="preserve">The </w:t>
      </w:r>
      <w:r w:rsidR="00377688" w:rsidRPr="00A7099E">
        <w:rPr>
          <w:rFonts w:asciiTheme="minorHAnsi" w:eastAsia="Arial" w:hAnsiTheme="minorHAnsi" w:cstheme="minorHAnsi"/>
          <w:lang w:val="en-US"/>
          <w14:ligatures w14:val="standardContextual"/>
        </w:rPr>
        <w:t xml:space="preserve">rationale underpinning concern for ‘social balance’ is the conceptualization of women’s bodies and </w:t>
      </w:r>
      <w:r w:rsidR="00377688" w:rsidRPr="00A7099E">
        <w:rPr>
          <w:rFonts w:asciiTheme="minorHAnsi" w:eastAsia="Arial" w:hAnsiTheme="minorHAnsi" w:cstheme="minorHAnsi"/>
          <w:lang w:val="en-US"/>
          <w14:ligatures w14:val="standardContextual"/>
        </w:rPr>
        <w:lastRenderedPageBreak/>
        <w:t xml:space="preserve">feminine nature </w:t>
      </w:r>
      <w:r w:rsidR="001F6798" w:rsidRPr="00A7099E">
        <w:rPr>
          <w:rFonts w:asciiTheme="minorHAnsi" w:eastAsia="Arial" w:hAnsiTheme="minorHAnsi" w:cstheme="minorHAnsi"/>
          <w:lang w:val="en-US"/>
          <w14:ligatures w14:val="standardContextual"/>
        </w:rPr>
        <w:t>in the patriarchal context, as</w:t>
      </w:r>
      <w:r w:rsidR="005A040E" w:rsidRPr="00A7099E">
        <w:rPr>
          <w:rFonts w:asciiTheme="minorHAnsi" w:eastAsia="Arial" w:hAnsiTheme="minorHAnsi" w:cstheme="minorHAnsi"/>
          <w:lang w:val="en-US"/>
          <w14:ligatures w14:val="standardContextual"/>
        </w:rPr>
        <w:t xml:space="preserve"> underlined by Cautela</w:t>
      </w:r>
      <w:r w:rsidR="00F04188" w:rsidRPr="00A7099E">
        <w:rPr>
          <w:rFonts w:asciiTheme="minorHAnsi" w:eastAsia="Arial" w:hAnsiTheme="minorHAnsi" w:cstheme="minorHAnsi"/>
          <w:lang w:val="en-US"/>
          <w14:ligatures w14:val="standardContextual"/>
        </w:rPr>
        <w:t>,</w:t>
      </w:r>
      <w:r w:rsidR="005A040E" w:rsidRPr="00A7099E">
        <w:rPr>
          <w:rFonts w:asciiTheme="minorHAnsi" w:eastAsia="Arial" w:hAnsiTheme="minorHAnsi" w:cstheme="minorHAnsi"/>
          <w:vertAlign w:val="superscript"/>
          <w:lang w:val="en-US"/>
          <w14:ligatures w14:val="standardContextual"/>
        </w:rPr>
        <w:footnoteReference w:id="76"/>
      </w:r>
      <w:r w:rsidR="00F04188" w:rsidRPr="00A7099E">
        <w:rPr>
          <w:rFonts w:asciiTheme="minorHAnsi" w:eastAsia="Arial" w:hAnsiTheme="minorHAnsi" w:cstheme="minorHAnsi"/>
          <w:lang w:val="en-US"/>
          <w14:ligatures w14:val="standardContextual"/>
        </w:rPr>
        <w:t xml:space="preserve"> and the implications for women’s social status</w:t>
      </w:r>
      <w:r w:rsidR="00F63A95" w:rsidRPr="00A7099E">
        <w:rPr>
          <w:rFonts w:asciiTheme="minorHAnsi" w:eastAsia="Arial" w:hAnsiTheme="minorHAnsi" w:cstheme="minorHAnsi"/>
          <w:lang w:val="en-US"/>
          <w14:ligatures w14:val="standardContextual"/>
        </w:rPr>
        <w:t>.</w:t>
      </w:r>
      <w:r w:rsidR="005A040E" w:rsidRPr="00A7099E">
        <w:rPr>
          <w:rFonts w:asciiTheme="minorHAnsi" w:eastAsia="Arial" w:hAnsiTheme="minorHAnsi" w:cstheme="minorHAnsi"/>
          <w:lang w:val="en-US"/>
          <w14:ligatures w14:val="standardContextual"/>
        </w:rPr>
        <w:t xml:space="preserve"> </w:t>
      </w:r>
      <w:r w:rsidR="00973A1A" w:rsidRPr="00A7099E">
        <w:rPr>
          <w:rFonts w:asciiTheme="minorHAnsi" w:eastAsia="Arial" w:hAnsiTheme="minorHAnsi" w:cstheme="minorHAnsi"/>
          <w:lang w:val="en-US"/>
          <w14:ligatures w14:val="standardContextual"/>
        </w:rPr>
        <w:t>In other words, a social representation that reduces women to their biological characteristics</w:t>
      </w:r>
      <w:r w:rsidR="003D2426" w:rsidRPr="00A7099E">
        <w:rPr>
          <w:rFonts w:asciiTheme="minorHAnsi" w:eastAsia="Arial" w:hAnsiTheme="minorHAnsi" w:cstheme="minorHAnsi"/>
          <w:lang w:val="en-US"/>
          <w14:ligatures w14:val="standardContextual"/>
        </w:rPr>
        <w:t xml:space="preserve">, </w:t>
      </w:r>
      <w:r w:rsidR="00F227FF" w:rsidRPr="00A7099E">
        <w:rPr>
          <w:rFonts w:asciiTheme="minorHAnsi" w:eastAsia="Arial" w:hAnsiTheme="minorHAnsi" w:cstheme="minorHAnsi"/>
          <w:lang w:val="en-US"/>
          <w14:ligatures w14:val="standardContextual"/>
        </w:rPr>
        <w:t xml:space="preserve">moral weakness and </w:t>
      </w:r>
      <w:r w:rsidR="00A821B3">
        <w:rPr>
          <w:rFonts w:asciiTheme="minorHAnsi" w:eastAsia="Arial" w:hAnsiTheme="minorHAnsi" w:cstheme="minorHAnsi"/>
          <w:lang w:val="en-US"/>
          <w14:ligatures w14:val="standardContextual"/>
        </w:rPr>
        <w:t xml:space="preserve">status </w:t>
      </w:r>
      <w:r w:rsidR="00F227FF" w:rsidRPr="00A7099E">
        <w:rPr>
          <w:rFonts w:asciiTheme="minorHAnsi" w:eastAsia="Arial" w:hAnsiTheme="minorHAnsi" w:cstheme="minorHAnsi"/>
          <w:lang w:val="en-US"/>
          <w14:ligatures w14:val="standardContextual"/>
        </w:rPr>
        <w:t>as the property of men and their famil</w:t>
      </w:r>
      <w:r w:rsidR="00ED3313" w:rsidRPr="00A7099E">
        <w:rPr>
          <w:rFonts w:asciiTheme="minorHAnsi" w:eastAsia="Arial" w:hAnsiTheme="minorHAnsi" w:cstheme="minorHAnsi"/>
          <w:lang w:val="en-US"/>
          <w14:ligatures w14:val="standardContextual"/>
        </w:rPr>
        <w:t>y</w:t>
      </w:r>
      <w:r w:rsidR="00BB0A1E" w:rsidRPr="00A7099E">
        <w:rPr>
          <w:rFonts w:asciiTheme="minorHAnsi" w:eastAsia="Arial" w:hAnsiTheme="minorHAnsi" w:cstheme="minorHAnsi"/>
          <w:lang w:val="en-US"/>
          <w14:ligatures w14:val="standardContextual"/>
        </w:rPr>
        <w:t xml:space="preserve">, </w:t>
      </w:r>
      <w:r w:rsidR="00A821B3">
        <w:rPr>
          <w:rFonts w:asciiTheme="minorHAnsi" w:eastAsia="Arial" w:hAnsiTheme="minorHAnsi" w:cstheme="minorHAnsi"/>
          <w:lang w:val="en-US"/>
          <w14:ligatures w14:val="standardContextual"/>
        </w:rPr>
        <w:t>ex</w:t>
      </w:r>
      <w:r w:rsidR="00BB0A1E" w:rsidRPr="00A7099E">
        <w:rPr>
          <w:rFonts w:asciiTheme="minorHAnsi" w:eastAsia="Arial" w:hAnsiTheme="minorHAnsi" w:cstheme="minorHAnsi"/>
          <w:lang w:val="en-US"/>
          <w14:ligatures w14:val="standardContextual"/>
        </w:rPr>
        <w:t>poses women to men’s sexual ass</w:t>
      </w:r>
      <w:r w:rsidR="006935F4" w:rsidRPr="00A7099E">
        <w:rPr>
          <w:rFonts w:asciiTheme="minorHAnsi" w:eastAsia="Arial" w:hAnsiTheme="minorHAnsi" w:cstheme="minorHAnsi"/>
          <w:lang w:val="en-US"/>
          <w14:ligatures w14:val="standardContextual"/>
        </w:rPr>
        <w:t>aults</w:t>
      </w:r>
      <w:r w:rsidR="00F63A95" w:rsidRPr="00A7099E">
        <w:rPr>
          <w:rFonts w:asciiTheme="minorHAnsi" w:eastAsia="Arial" w:hAnsiTheme="minorHAnsi" w:cstheme="minorHAnsi"/>
          <w:lang w:val="en-US"/>
          <w14:ligatures w14:val="standardContextual"/>
        </w:rPr>
        <w:t xml:space="preserve"> and excuses</w:t>
      </w:r>
      <w:r w:rsidR="00AF5CCA" w:rsidRPr="00A7099E">
        <w:rPr>
          <w:rFonts w:asciiTheme="minorHAnsi" w:eastAsia="Arial" w:hAnsiTheme="minorHAnsi" w:cstheme="minorHAnsi"/>
          <w:lang w:val="en-US"/>
          <w14:ligatures w14:val="standardContextual"/>
        </w:rPr>
        <w:t xml:space="preserve"> attacks</w:t>
      </w:r>
      <w:r w:rsidR="006935F4" w:rsidRPr="00A7099E">
        <w:rPr>
          <w:rFonts w:asciiTheme="minorHAnsi" w:eastAsia="Arial" w:hAnsiTheme="minorHAnsi" w:cstheme="minorHAnsi"/>
          <w:lang w:val="en-US"/>
          <w14:ligatures w14:val="standardContextual"/>
        </w:rPr>
        <w:t xml:space="preserve">. The trivialization of rape by public institutions </w:t>
      </w:r>
      <w:r w:rsidR="001067B2" w:rsidRPr="00A7099E">
        <w:rPr>
          <w:rFonts w:asciiTheme="minorHAnsi" w:eastAsia="Arial" w:hAnsiTheme="minorHAnsi" w:cstheme="minorHAnsi"/>
          <w:lang w:val="en-US"/>
          <w14:ligatures w14:val="standardContextual"/>
        </w:rPr>
        <w:t xml:space="preserve">naturalized the gendered phenomenon of rape and sexual assault, </w:t>
      </w:r>
      <w:r w:rsidR="00750F4F" w:rsidRPr="00A7099E">
        <w:rPr>
          <w:rFonts w:asciiTheme="minorHAnsi" w:eastAsia="Arial" w:hAnsiTheme="minorHAnsi" w:cstheme="minorHAnsi"/>
          <w:lang w:val="en-US"/>
          <w14:ligatures w14:val="standardContextual"/>
        </w:rPr>
        <w:t xml:space="preserve">making it invisible and trapping it in a spiral of silence. </w:t>
      </w:r>
      <w:r w:rsidR="002C14D1" w:rsidRPr="00A7099E">
        <w:rPr>
          <w:rFonts w:asciiTheme="minorHAnsi" w:eastAsia="Arial" w:hAnsiTheme="minorHAnsi" w:cstheme="minorHAnsi"/>
          <w:lang w:val="en-US"/>
          <w14:ligatures w14:val="standardContextual"/>
        </w:rPr>
        <w:t>As well as state actors, t</w:t>
      </w:r>
      <w:r w:rsidRPr="00A7099E">
        <w:rPr>
          <w:rFonts w:asciiTheme="minorHAnsi" w:eastAsia="Arial" w:hAnsiTheme="minorHAnsi" w:cstheme="minorHAnsi"/>
          <w:lang w:val="en-US"/>
          <w14:ligatures w14:val="standardContextual"/>
        </w:rPr>
        <w:t xml:space="preserve">his spiral of silence </w:t>
      </w:r>
      <w:r w:rsidR="001C1C81">
        <w:rPr>
          <w:rFonts w:asciiTheme="minorHAnsi" w:eastAsia="Arial" w:hAnsiTheme="minorHAnsi" w:cstheme="minorHAnsi"/>
          <w:lang w:val="en-US"/>
          <w14:ligatures w14:val="standardContextual"/>
        </w:rPr>
        <w:t>w</w:t>
      </w:r>
      <w:r w:rsidRPr="00A7099E">
        <w:rPr>
          <w:rFonts w:asciiTheme="minorHAnsi" w:eastAsia="Arial" w:hAnsiTheme="minorHAnsi" w:cstheme="minorHAnsi"/>
          <w:lang w:val="en-US"/>
          <w14:ligatures w14:val="standardContextual"/>
        </w:rPr>
        <w:t>as fed and sustained by the discourse and practices of journalists and social actors</w:t>
      </w:r>
      <w:r w:rsidR="002C14D1" w:rsidRPr="00A7099E">
        <w:rPr>
          <w:rFonts w:asciiTheme="minorHAnsi" w:eastAsia="Arial" w:hAnsiTheme="minorHAnsi" w:cstheme="minorHAnsi"/>
          <w:lang w:val="en-US"/>
          <w14:ligatures w14:val="standardContextual"/>
        </w:rPr>
        <w:t>, which I will discuss in the next section</w:t>
      </w:r>
      <w:r w:rsidRPr="00A7099E">
        <w:rPr>
          <w:rFonts w:asciiTheme="minorHAnsi" w:eastAsia="Arial" w:hAnsiTheme="minorHAnsi" w:cstheme="minorHAnsi"/>
          <w:lang w:val="en-US"/>
          <w14:ligatures w14:val="standardContextual"/>
        </w:rPr>
        <w:t>.</w:t>
      </w:r>
    </w:p>
    <w:p w14:paraId="5A8906AD" w14:textId="77777777" w:rsidR="00D537F5" w:rsidRPr="00A7099E" w:rsidRDefault="00D537F5" w:rsidP="00C34DB4">
      <w:pPr>
        <w:jc w:val="both"/>
        <w:rPr>
          <w:rFonts w:asciiTheme="minorHAnsi" w:eastAsia="Arial" w:hAnsiTheme="minorHAnsi" w:cstheme="minorHAnsi"/>
          <w:lang w:val="en-US"/>
          <w14:ligatures w14:val="standardContextual"/>
        </w:rPr>
      </w:pPr>
    </w:p>
    <w:p w14:paraId="654D3496" w14:textId="64837ECA" w:rsidR="00FB13B5" w:rsidRPr="00A7099E" w:rsidRDefault="00FB13B5" w:rsidP="001C1C81">
      <w:pPr>
        <w:pStyle w:val="Heading3"/>
      </w:pPr>
      <w:r w:rsidRPr="00A7099E">
        <w:t>Silenc</w:t>
      </w:r>
      <w:r w:rsidR="003A407B" w:rsidRPr="00A7099E">
        <w:t>e around</w:t>
      </w:r>
      <w:r w:rsidRPr="00A7099E">
        <w:t xml:space="preserve"> </w:t>
      </w:r>
      <w:r w:rsidR="003A407B" w:rsidRPr="00A7099E">
        <w:t xml:space="preserve">the criminal aspect of </w:t>
      </w:r>
      <w:r w:rsidRPr="00A7099E">
        <w:t xml:space="preserve">rape in the </w:t>
      </w:r>
      <w:r w:rsidR="004B4A84" w:rsidRPr="00A7099E">
        <w:t>commun</w:t>
      </w:r>
      <w:r w:rsidR="003A407B" w:rsidRPr="00A7099E">
        <w:t>i</w:t>
      </w:r>
      <w:r w:rsidR="004B4A84" w:rsidRPr="00A7099E">
        <w:t xml:space="preserve">ties </w:t>
      </w:r>
      <w:r w:rsidR="003A407B" w:rsidRPr="00A7099E">
        <w:t xml:space="preserve">and the </w:t>
      </w:r>
      <w:r w:rsidRPr="00A7099E">
        <w:t>press</w:t>
      </w:r>
    </w:p>
    <w:p w14:paraId="75315840" w14:textId="77777777" w:rsidR="00D537F5" w:rsidRDefault="00D537F5" w:rsidP="00C34DB4">
      <w:pPr>
        <w:jc w:val="both"/>
        <w:rPr>
          <w:rFonts w:asciiTheme="minorHAnsi" w:eastAsia="Arial" w:hAnsiTheme="minorHAnsi" w:cstheme="minorHAnsi"/>
          <w:lang w:val="en-US"/>
          <w14:ligatures w14:val="standardContextual"/>
        </w:rPr>
      </w:pPr>
    </w:p>
    <w:p w14:paraId="5DE73E19" w14:textId="1AD00401" w:rsidR="00EE5057" w:rsidRPr="00A7099E" w:rsidRDefault="00FB13B5" w:rsidP="00C34DB4">
      <w:pPr>
        <w:jc w:val="both"/>
        <w:rPr>
          <w:rFonts w:asciiTheme="minorHAnsi" w:eastAsia="Arial" w:hAnsiTheme="minorHAnsi" w:cstheme="minorHAnsi"/>
          <w:lang w:val="en-US"/>
          <w14:ligatures w14:val="standardContextual"/>
        </w:rPr>
      </w:pPr>
      <w:r w:rsidRPr="00A7099E">
        <w:rPr>
          <w:rFonts w:asciiTheme="minorHAnsi" w:eastAsia="Arial" w:hAnsiTheme="minorHAnsi" w:cstheme="minorHAnsi"/>
          <w:lang w:val="en-US"/>
          <w14:ligatures w14:val="standardContextual"/>
        </w:rPr>
        <w:t xml:space="preserve">The silence surrounding rape in Côte d'Ivoire was both institutional and social. </w:t>
      </w:r>
      <w:r w:rsidR="00DD3BCA" w:rsidRPr="00A7099E">
        <w:rPr>
          <w:rFonts w:asciiTheme="minorHAnsi" w:eastAsia="Arial" w:hAnsiTheme="minorHAnsi" w:cstheme="minorHAnsi"/>
          <w:lang w:val="en-US"/>
          <w14:ligatures w14:val="standardContextual"/>
        </w:rPr>
        <w:t xml:space="preserve">Again, I examined articles published by the Ivorian Government daily newspaper, </w:t>
      </w:r>
      <w:r w:rsidR="00DD3BCA" w:rsidRPr="00A7099E">
        <w:rPr>
          <w:rFonts w:asciiTheme="minorHAnsi" w:eastAsia="Arial" w:hAnsiTheme="minorHAnsi" w:cstheme="minorHAnsi"/>
          <w:i/>
          <w:iCs/>
          <w:lang w:val="en-US"/>
          <w14:ligatures w14:val="standardContextual"/>
        </w:rPr>
        <w:t>Fraternité-Matin</w:t>
      </w:r>
      <w:r w:rsidR="008F6E08" w:rsidRPr="00A7099E">
        <w:rPr>
          <w:rFonts w:asciiTheme="minorHAnsi" w:eastAsia="Arial" w:hAnsiTheme="minorHAnsi" w:cstheme="minorHAnsi"/>
          <w:lang w:val="en-US"/>
          <w14:ligatures w14:val="standardContextual"/>
        </w:rPr>
        <w:t xml:space="preserve">, to gain insight into </w:t>
      </w:r>
      <w:r w:rsidRPr="00A7099E">
        <w:rPr>
          <w:rFonts w:asciiTheme="minorHAnsi" w:eastAsia="Arial" w:hAnsiTheme="minorHAnsi" w:cstheme="minorHAnsi"/>
          <w:lang w:val="en-US"/>
          <w14:ligatures w14:val="standardContextual"/>
        </w:rPr>
        <w:t xml:space="preserve">public attitudes of the time in relation to rape. In an article entitled </w:t>
      </w:r>
      <w:r w:rsidR="006E6A23">
        <w:rPr>
          <w:rFonts w:asciiTheme="minorHAnsi" w:eastAsia="Arial" w:hAnsiTheme="minorHAnsi" w:cstheme="minorHAnsi"/>
          <w:lang w:val="en-US"/>
          <w14:ligatures w14:val="standardContextual"/>
        </w:rPr>
        <w:t>“</w:t>
      </w:r>
      <w:r w:rsidRPr="00A7099E">
        <w:rPr>
          <w:rFonts w:asciiTheme="minorHAnsi" w:eastAsia="Arial" w:hAnsiTheme="minorHAnsi" w:cstheme="minorHAnsi"/>
          <w:lang w:val="en-US"/>
          <w14:ligatures w14:val="standardContextual"/>
        </w:rPr>
        <w:t>Odious! At eight, they rape a 13-year-old girl</w:t>
      </w:r>
      <w:r w:rsidR="006E6A23">
        <w:rPr>
          <w:rFonts w:asciiTheme="minorHAnsi" w:eastAsia="Arial" w:hAnsiTheme="minorHAnsi" w:cstheme="minorHAnsi"/>
          <w:lang w:val="en-US"/>
          <w14:ligatures w14:val="standardContextual"/>
        </w:rPr>
        <w:t>”</w:t>
      </w:r>
      <w:r w:rsidRPr="00A7099E">
        <w:rPr>
          <w:rFonts w:asciiTheme="minorHAnsi" w:eastAsia="Arial" w:hAnsiTheme="minorHAnsi" w:cstheme="minorHAnsi"/>
          <w:lang w:val="en-US"/>
          <w14:ligatures w14:val="standardContextual"/>
        </w:rPr>
        <w:t>,</w:t>
      </w:r>
      <w:r w:rsidRPr="00A7099E">
        <w:rPr>
          <w:rFonts w:asciiTheme="minorHAnsi" w:eastAsia="Arial" w:hAnsiTheme="minorHAnsi" w:cstheme="minorHAnsi"/>
          <w:vertAlign w:val="superscript"/>
          <w:lang w:val="en-US"/>
          <w14:ligatures w14:val="standardContextual"/>
        </w:rPr>
        <w:footnoteReference w:id="77"/>
      </w:r>
      <w:r w:rsidRPr="00A7099E">
        <w:rPr>
          <w:rFonts w:asciiTheme="minorHAnsi" w:eastAsia="Arial" w:hAnsiTheme="minorHAnsi" w:cstheme="minorHAnsi"/>
          <w:lang w:val="en-US"/>
          <w14:ligatures w14:val="standardContextual"/>
        </w:rPr>
        <w:t xml:space="preserve"> the journalist mention</w:t>
      </w:r>
      <w:r w:rsidR="006E6A23">
        <w:rPr>
          <w:rFonts w:asciiTheme="minorHAnsi" w:eastAsia="Arial" w:hAnsiTheme="minorHAnsi" w:cstheme="minorHAnsi"/>
          <w:lang w:val="en-US"/>
          <w14:ligatures w14:val="standardContextual"/>
        </w:rPr>
        <w:t>ed</w:t>
      </w:r>
      <w:r w:rsidRPr="00A7099E">
        <w:rPr>
          <w:rFonts w:asciiTheme="minorHAnsi" w:eastAsia="Arial" w:hAnsiTheme="minorHAnsi" w:cstheme="minorHAnsi"/>
          <w:lang w:val="en-US"/>
          <w14:ligatures w14:val="standardContextual"/>
        </w:rPr>
        <w:t xml:space="preserve"> a case of gang rape that took place in </w:t>
      </w:r>
      <w:proofErr w:type="spellStart"/>
      <w:r w:rsidRPr="00A7099E">
        <w:rPr>
          <w:rFonts w:asciiTheme="minorHAnsi" w:eastAsia="Arial" w:hAnsiTheme="minorHAnsi" w:cstheme="minorHAnsi"/>
          <w:lang w:val="en-US"/>
          <w14:ligatures w14:val="standardContextual"/>
        </w:rPr>
        <w:t>Gbougbo</w:t>
      </w:r>
      <w:proofErr w:type="spellEnd"/>
      <w:r w:rsidRPr="00A7099E">
        <w:rPr>
          <w:rFonts w:asciiTheme="minorHAnsi" w:eastAsia="Arial" w:hAnsiTheme="minorHAnsi" w:cstheme="minorHAnsi"/>
          <w:lang w:val="en-US"/>
          <w14:ligatures w14:val="standardContextual"/>
        </w:rPr>
        <w:t xml:space="preserve"> I, a village in Dabou.</w:t>
      </w:r>
      <w:r w:rsidRPr="00A7099E">
        <w:rPr>
          <w:rFonts w:asciiTheme="minorHAnsi" w:eastAsia="Arial" w:hAnsiTheme="minorHAnsi" w:cstheme="minorHAnsi"/>
          <w:vertAlign w:val="superscript"/>
          <w:lang w:val="en-US"/>
          <w14:ligatures w14:val="standardContextual"/>
        </w:rPr>
        <w:footnoteReference w:id="78"/>
      </w:r>
      <w:r w:rsidRPr="00A7099E">
        <w:rPr>
          <w:rFonts w:asciiTheme="minorHAnsi" w:eastAsia="Arial" w:hAnsiTheme="minorHAnsi" w:cstheme="minorHAnsi"/>
          <w:lang w:val="en-US"/>
          <w14:ligatures w14:val="standardContextual"/>
        </w:rPr>
        <w:t xml:space="preserve"> According to the journalist, the village community wanted to hush up the affair. In addition, the victim's family w</w:t>
      </w:r>
      <w:r w:rsidR="00FC537F" w:rsidRPr="00A7099E">
        <w:rPr>
          <w:rFonts w:asciiTheme="minorHAnsi" w:eastAsia="Arial" w:hAnsiTheme="minorHAnsi" w:cstheme="minorHAnsi"/>
          <w:lang w:val="en-US"/>
          <w14:ligatures w14:val="standardContextual"/>
        </w:rPr>
        <w:t>ere</w:t>
      </w:r>
      <w:r w:rsidRPr="00A7099E">
        <w:rPr>
          <w:rFonts w:asciiTheme="minorHAnsi" w:eastAsia="Arial" w:hAnsiTheme="minorHAnsi" w:cstheme="minorHAnsi"/>
          <w:lang w:val="en-US"/>
          <w14:ligatures w14:val="standardContextual"/>
        </w:rPr>
        <w:t xml:space="preserve"> ready to withdraw the complaint if the families of the alleged perpetrators </w:t>
      </w:r>
      <w:r w:rsidR="00FC537F" w:rsidRPr="00A7099E">
        <w:rPr>
          <w:rFonts w:asciiTheme="minorHAnsi" w:eastAsia="Arial" w:hAnsiTheme="minorHAnsi" w:cstheme="minorHAnsi"/>
          <w:lang w:val="en-US"/>
          <w14:ligatures w14:val="standardContextual"/>
        </w:rPr>
        <w:t xml:space="preserve">– all sons of the village – </w:t>
      </w:r>
      <w:r w:rsidRPr="00A7099E">
        <w:rPr>
          <w:rFonts w:asciiTheme="minorHAnsi" w:eastAsia="Arial" w:hAnsiTheme="minorHAnsi" w:cstheme="minorHAnsi"/>
          <w:lang w:val="en-US"/>
          <w14:ligatures w14:val="standardContextual"/>
        </w:rPr>
        <w:t xml:space="preserve">apologized to them, as </w:t>
      </w:r>
      <w:r w:rsidR="003A41C0" w:rsidRPr="00A7099E">
        <w:rPr>
          <w:rFonts w:asciiTheme="minorHAnsi" w:eastAsia="Arial" w:hAnsiTheme="minorHAnsi" w:cstheme="minorHAnsi"/>
          <w:lang w:val="en-US"/>
          <w14:ligatures w14:val="standardContextual"/>
        </w:rPr>
        <w:t xml:space="preserve">was </w:t>
      </w:r>
      <w:r w:rsidRPr="00A7099E">
        <w:rPr>
          <w:rFonts w:asciiTheme="minorHAnsi" w:eastAsia="Arial" w:hAnsiTheme="minorHAnsi" w:cstheme="minorHAnsi"/>
          <w:lang w:val="en-US"/>
          <w14:ligatures w14:val="standardContextual"/>
        </w:rPr>
        <w:t xml:space="preserve">customary. </w:t>
      </w:r>
      <w:r w:rsidR="003A41C0" w:rsidRPr="00A7099E">
        <w:rPr>
          <w:rFonts w:asciiTheme="minorHAnsi" w:eastAsia="Arial" w:hAnsiTheme="minorHAnsi" w:cstheme="minorHAnsi"/>
          <w:lang w:val="en-US"/>
          <w14:ligatures w14:val="standardContextual"/>
        </w:rPr>
        <w:t>Reportedly, t</w:t>
      </w:r>
      <w:r w:rsidRPr="00A7099E">
        <w:rPr>
          <w:rFonts w:asciiTheme="minorHAnsi" w:eastAsia="Arial" w:hAnsiTheme="minorHAnsi" w:cstheme="minorHAnsi"/>
          <w:lang w:val="en-US"/>
          <w14:ligatures w14:val="standardContextual"/>
        </w:rPr>
        <w:t>he mother's main concern was that her daughter should be able to conceive after this rape. These maternal feelings reflect the social imaginary constructed around the social status of women</w:t>
      </w:r>
      <w:r w:rsidR="00BF6A5A" w:rsidRPr="00A7099E">
        <w:rPr>
          <w:rFonts w:asciiTheme="minorHAnsi" w:eastAsia="Arial" w:hAnsiTheme="minorHAnsi" w:cstheme="minorHAnsi"/>
          <w:lang w:val="en-US"/>
          <w14:ligatures w14:val="standardContextual"/>
        </w:rPr>
        <w:t>, with the</w:t>
      </w:r>
      <w:r w:rsidRPr="00A7099E">
        <w:rPr>
          <w:rFonts w:asciiTheme="minorHAnsi" w:eastAsia="Arial" w:hAnsiTheme="minorHAnsi" w:cstheme="minorHAnsi"/>
          <w:lang w:val="en-US"/>
          <w14:ligatures w14:val="standardContextual"/>
        </w:rPr>
        <w:t xml:space="preserve"> traditional image </w:t>
      </w:r>
      <w:r w:rsidR="00785C87" w:rsidRPr="00A7099E">
        <w:rPr>
          <w:rFonts w:asciiTheme="minorHAnsi" w:eastAsia="Arial" w:hAnsiTheme="minorHAnsi" w:cstheme="minorHAnsi"/>
          <w:lang w:val="en-US"/>
          <w14:ligatures w14:val="standardContextual"/>
        </w:rPr>
        <w:t xml:space="preserve">for a woman tied to fertility and </w:t>
      </w:r>
      <w:r w:rsidRPr="00A7099E">
        <w:rPr>
          <w:rFonts w:asciiTheme="minorHAnsi" w:eastAsia="Arial" w:hAnsiTheme="minorHAnsi" w:cstheme="minorHAnsi"/>
          <w:lang w:val="en-US"/>
          <w14:ligatures w14:val="standardContextual"/>
        </w:rPr>
        <w:t>mother</w:t>
      </w:r>
      <w:r w:rsidR="00785C87" w:rsidRPr="00A7099E">
        <w:rPr>
          <w:rFonts w:asciiTheme="minorHAnsi" w:eastAsia="Arial" w:hAnsiTheme="minorHAnsi" w:cstheme="minorHAnsi"/>
          <w:lang w:val="en-US"/>
          <w14:ligatures w14:val="standardContextual"/>
        </w:rPr>
        <w:t>hood</w:t>
      </w:r>
      <w:r w:rsidRPr="00A7099E">
        <w:rPr>
          <w:rFonts w:asciiTheme="minorHAnsi" w:eastAsia="Arial" w:hAnsiTheme="minorHAnsi" w:cstheme="minorHAnsi"/>
          <w:lang w:val="en-US"/>
          <w14:ligatures w14:val="standardContextual"/>
        </w:rPr>
        <w:t>.</w:t>
      </w:r>
      <w:r w:rsidRPr="00A7099E">
        <w:rPr>
          <w:rFonts w:asciiTheme="minorHAnsi" w:eastAsia="Arial" w:hAnsiTheme="minorHAnsi" w:cstheme="minorHAnsi"/>
          <w:vertAlign w:val="superscript"/>
          <w:lang w:val="en-US"/>
          <w14:ligatures w14:val="standardContextual"/>
        </w:rPr>
        <w:footnoteReference w:id="79"/>
      </w:r>
      <w:r w:rsidRPr="00A7099E">
        <w:rPr>
          <w:rFonts w:asciiTheme="minorHAnsi" w:eastAsia="Arial" w:hAnsiTheme="minorHAnsi" w:cstheme="minorHAnsi"/>
          <w:lang w:val="en-US"/>
          <w14:ligatures w14:val="standardContextual"/>
        </w:rPr>
        <w:t xml:space="preserve"> This construction of a woman's social status le</w:t>
      </w:r>
      <w:r w:rsidR="00EE5057" w:rsidRPr="00A7099E">
        <w:rPr>
          <w:rFonts w:asciiTheme="minorHAnsi" w:eastAsia="Arial" w:hAnsiTheme="minorHAnsi" w:cstheme="minorHAnsi"/>
          <w:lang w:val="en-US"/>
          <w14:ligatures w14:val="standardContextual"/>
        </w:rPr>
        <w:t>d</w:t>
      </w:r>
      <w:r w:rsidRPr="00A7099E">
        <w:rPr>
          <w:rFonts w:asciiTheme="minorHAnsi" w:eastAsia="Arial" w:hAnsiTheme="minorHAnsi" w:cstheme="minorHAnsi"/>
          <w:lang w:val="en-US"/>
          <w14:ligatures w14:val="standardContextual"/>
        </w:rPr>
        <w:t xml:space="preserve"> some families to conceal the rape of their daughters in the hope of </w:t>
      </w:r>
      <w:r w:rsidR="00002D40" w:rsidRPr="00A7099E">
        <w:rPr>
          <w:rFonts w:asciiTheme="minorHAnsi" w:eastAsia="Arial" w:hAnsiTheme="minorHAnsi" w:cstheme="minorHAnsi"/>
          <w:lang w:val="en-US"/>
          <w14:ligatures w14:val="standardContextual"/>
        </w:rPr>
        <w:t>marriage and motherhood for them.</w:t>
      </w:r>
    </w:p>
    <w:p w14:paraId="0B463C99" w14:textId="77777777" w:rsidR="00FB13B5" w:rsidRPr="00A7099E" w:rsidRDefault="00FB13B5" w:rsidP="00C34DB4">
      <w:pPr>
        <w:jc w:val="both"/>
        <w:rPr>
          <w:rFonts w:asciiTheme="minorHAnsi" w:eastAsia="Arial" w:hAnsiTheme="minorHAnsi" w:cstheme="minorHAnsi"/>
          <w:lang w:val="en-US"/>
          <w14:ligatures w14:val="standardContextual"/>
        </w:rPr>
      </w:pPr>
    </w:p>
    <w:p w14:paraId="208F6232" w14:textId="6705A7F3" w:rsidR="00FB13B5" w:rsidRPr="00A7099E" w:rsidRDefault="00A255A8" w:rsidP="00C34DB4">
      <w:pPr>
        <w:jc w:val="both"/>
        <w:rPr>
          <w:rFonts w:asciiTheme="minorHAnsi" w:eastAsia="Arial" w:hAnsiTheme="minorHAnsi" w:cstheme="minorHAnsi"/>
          <w:lang w:val="en-US"/>
          <w14:ligatures w14:val="standardContextual"/>
        </w:rPr>
      </w:pPr>
      <w:r w:rsidRPr="00A7099E">
        <w:rPr>
          <w:rFonts w:asciiTheme="minorHAnsi" w:hAnsiTheme="minorHAnsi" w:cstheme="minorHAnsi"/>
          <w:color w:val="1F1F1F"/>
          <w:lang w:val="en"/>
        </w:rPr>
        <w:t>As well as communities, journalists obscured the criminal nature of rape through their discourse in some cases. This can be seen in an article titled "Funny guy. He raped lonely women</w:t>
      </w:r>
      <w:r w:rsidR="004827FA">
        <w:rPr>
          <w:rFonts w:asciiTheme="minorHAnsi" w:hAnsiTheme="minorHAnsi" w:cstheme="minorHAnsi"/>
          <w:color w:val="1F1F1F"/>
          <w:lang w:val="en"/>
        </w:rPr>
        <w:t>”</w:t>
      </w:r>
      <w:r w:rsidRPr="00A7099E">
        <w:rPr>
          <w:rFonts w:asciiTheme="minorHAnsi" w:hAnsiTheme="minorHAnsi" w:cstheme="minorHAnsi"/>
          <w:color w:val="1F1F1F"/>
          <w:lang w:val="en"/>
        </w:rPr>
        <w:t xml:space="preserve">, </w:t>
      </w:r>
      <w:r w:rsidR="00775A9D">
        <w:rPr>
          <w:rFonts w:asciiTheme="minorHAnsi" w:hAnsiTheme="minorHAnsi" w:cstheme="minorHAnsi"/>
          <w:color w:val="1F1F1F"/>
          <w:lang w:val="en"/>
        </w:rPr>
        <w:t xml:space="preserve">where </w:t>
      </w:r>
      <w:r w:rsidRPr="00A7099E">
        <w:rPr>
          <w:rFonts w:asciiTheme="minorHAnsi" w:hAnsiTheme="minorHAnsi" w:cstheme="minorHAnsi"/>
          <w:color w:val="1F1F1F"/>
          <w:lang w:val="en"/>
        </w:rPr>
        <w:t>the journalist dealt with the case of a serial rapist who was active in the commune of Yopougon in 1987.</w:t>
      </w:r>
      <w:r w:rsidRPr="00A7099E">
        <w:rPr>
          <w:rStyle w:val="FootnoteReference"/>
          <w:rFonts w:asciiTheme="minorHAnsi" w:hAnsiTheme="minorHAnsi" w:cstheme="minorHAnsi"/>
          <w:color w:val="1F1F1F"/>
          <w:lang w:val="en"/>
        </w:rPr>
        <w:footnoteReference w:id="80"/>
      </w:r>
      <w:r w:rsidRPr="00A7099E">
        <w:rPr>
          <w:rFonts w:asciiTheme="minorHAnsi" w:hAnsiTheme="minorHAnsi" w:cstheme="minorHAnsi"/>
          <w:color w:val="1F1F1F"/>
          <w:lang w:val="en"/>
        </w:rPr>
        <w:t xml:space="preserve"> The journalist's use of the expression "Funny guy" is confusing in such a context and tends to reduce the crime to </w:t>
      </w:r>
      <w:r w:rsidR="0031617A">
        <w:rPr>
          <w:rFonts w:asciiTheme="minorHAnsi" w:hAnsiTheme="minorHAnsi" w:cstheme="minorHAnsi"/>
          <w:color w:val="1F1F1F"/>
          <w:lang w:val="en"/>
        </w:rPr>
        <w:t>some sort of</w:t>
      </w:r>
      <w:r w:rsidRPr="00A7099E">
        <w:rPr>
          <w:rFonts w:asciiTheme="minorHAnsi" w:hAnsiTheme="minorHAnsi" w:cstheme="minorHAnsi"/>
          <w:color w:val="1F1F1F"/>
          <w:lang w:val="en"/>
        </w:rPr>
        <w:t xml:space="preserve"> bizarre act</w:t>
      </w:r>
      <w:r w:rsidR="00D67A4F">
        <w:rPr>
          <w:rFonts w:asciiTheme="minorHAnsi" w:hAnsiTheme="minorHAnsi" w:cstheme="minorHAnsi"/>
          <w:color w:val="1F1F1F"/>
          <w:lang w:val="en"/>
        </w:rPr>
        <w:t xml:space="preserve">, rather than sustained </w:t>
      </w:r>
      <w:r w:rsidR="00017451">
        <w:rPr>
          <w:rFonts w:asciiTheme="minorHAnsi" w:hAnsiTheme="minorHAnsi" w:cstheme="minorHAnsi"/>
          <w:color w:val="1F1F1F"/>
          <w:lang w:val="en"/>
        </w:rPr>
        <w:t xml:space="preserve">sexual </w:t>
      </w:r>
      <w:r w:rsidR="00D67A4F">
        <w:rPr>
          <w:rFonts w:asciiTheme="minorHAnsi" w:hAnsiTheme="minorHAnsi" w:cstheme="minorHAnsi"/>
          <w:color w:val="1F1F1F"/>
          <w:lang w:val="en"/>
        </w:rPr>
        <w:t xml:space="preserve">violence against </w:t>
      </w:r>
      <w:r w:rsidR="00017451">
        <w:rPr>
          <w:rFonts w:asciiTheme="minorHAnsi" w:hAnsiTheme="minorHAnsi" w:cstheme="minorHAnsi"/>
          <w:color w:val="1F1F1F"/>
          <w:lang w:val="en"/>
        </w:rPr>
        <w:t>numerous women</w:t>
      </w:r>
      <w:r w:rsidRPr="00A7099E">
        <w:rPr>
          <w:rFonts w:asciiTheme="minorHAnsi" w:hAnsiTheme="minorHAnsi" w:cstheme="minorHAnsi"/>
          <w:color w:val="1F1F1F"/>
          <w:lang w:val="en"/>
        </w:rPr>
        <w:t xml:space="preserve">. </w:t>
      </w:r>
      <w:r w:rsidR="00017451">
        <w:rPr>
          <w:rFonts w:asciiTheme="minorHAnsi" w:hAnsiTheme="minorHAnsi" w:cstheme="minorHAnsi"/>
          <w:color w:val="1F1F1F"/>
          <w:lang w:val="en"/>
        </w:rPr>
        <w:t xml:space="preserve">Relatedly, </w:t>
      </w:r>
      <w:r w:rsidR="00017451">
        <w:rPr>
          <w:rFonts w:asciiTheme="minorHAnsi" w:eastAsia="Arial" w:hAnsiTheme="minorHAnsi" w:cstheme="minorHAnsi"/>
          <w:lang w:val="en-US"/>
          <w14:ligatures w14:val="standardContextual"/>
        </w:rPr>
        <w:t>i</w:t>
      </w:r>
      <w:r w:rsidR="00FB13B5" w:rsidRPr="00A7099E">
        <w:rPr>
          <w:rFonts w:asciiTheme="minorHAnsi" w:eastAsia="Arial" w:hAnsiTheme="minorHAnsi" w:cstheme="minorHAnsi"/>
          <w:lang w:val="en-US"/>
          <w14:ligatures w14:val="standardContextual"/>
        </w:rPr>
        <w:t xml:space="preserve">n </w:t>
      </w:r>
      <w:r w:rsidR="00D67A4F">
        <w:rPr>
          <w:rFonts w:asciiTheme="minorHAnsi" w:eastAsia="Arial" w:hAnsiTheme="minorHAnsi" w:cstheme="minorHAnsi"/>
          <w:lang w:val="en-US"/>
          <w14:ligatures w14:val="standardContextual"/>
        </w:rPr>
        <w:t>the</w:t>
      </w:r>
      <w:r w:rsidR="00A56B22" w:rsidRPr="00A7099E">
        <w:rPr>
          <w:rFonts w:asciiTheme="minorHAnsi" w:eastAsia="Arial" w:hAnsiTheme="minorHAnsi" w:cstheme="minorHAnsi"/>
          <w:lang w:val="en-US"/>
          <w14:ligatures w14:val="standardContextual"/>
        </w:rPr>
        <w:t xml:space="preserve"> article discussed above involving the gang rape of a </w:t>
      </w:r>
      <w:proofErr w:type="gramStart"/>
      <w:r w:rsidR="004827FA">
        <w:rPr>
          <w:rFonts w:asciiTheme="minorHAnsi" w:eastAsia="Arial" w:hAnsiTheme="minorHAnsi" w:cstheme="minorHAnsi"/>
          <w:lang w:val="en-US"/>
          <w14:ligatures w14:val="standardContextual"/>
        </w:rPr>
        <w:t>15</w:t>
      </w:r>
      <w:r w:rsidR="00A56B22" w:rsidRPr="00A7099E">
        <w:rPr>
          <w:rFonts w:asciiTheme="minorHAnsi" w:eastAsia="Arial" w:hAnsiTheme="minorHAnsi" w:cstheme="minorHAnsi"/>
          <w:lang w:val="en-US"/>
          <w14:ligatures w14:val="standardContextual"/>
        </w:rPr>
        <w:t>-year old</w:t>
      </w:r>
      <w:proofErr w:type="gramEnd"/>
      <w:r w:rsidR="00A56B22" w:rsidRPr="00A7099E">
        <w:rPr>
          <w:rFonts w:asciiTheme="minorHAnsi" w:eastAsia="Arial" w:hAnsiTheme="minorHAnsi" w:cstheme="minorHAnsi"/>
          <w:lang w:val="en-US"/>
          <w14:ligatures w14:val="standardContextual"/>
        </w:rPr>
        <w:t>,</w:t>
      </w:r>
      <w:r w:rsidR="00A56B22" w:rsidRPr="00A7099E">
        <w:rPr>
          <w:rStyle w:val="FootnoteReference"/>
          <w:rFonts w:asciiTheme="minorHAnsi" w:eastAsia="Arial" w:hAnsiTheme="minorHAnsi" w:cstheme="minorHAnsi"/>
          <w:lang w:val="en-US"/>
          <w14:ligatures w14:val="standardContextual"/>
        </w:rPr>
        <w:footnoteReference w:id="81"/>
      </w:r>
      <w:r w:rsidR="004827FA">
        <w:rPr>
          <w:rFonts w:asciiTheme="minorHAnsi" w:eastAsia="Arial" w:hAnsiTheme="minorHAnsi" w:cstheme="minorHAnsi"/>
          <w:lang w:val="en-US"/>
          <w14:ligatures w14:val="standardContextual"/>
        </w:rPr>
        <w:t xml:space="preserve"> </w:t>
      </w:r>
      <w:r w:rsidR="00FB13B5" w:rsidRPr="00A7099E">
        <w:rPr>
          <w:rFonts w:asciiTheme="minorHAnsi" w:eastAsia="Arial" w:hAnsiTheme="minorHAnsi" w:cstheme="minorHAnsi"/>
          <w:lang w:val="en-US"/>
          <w14:ligatures w14:val="standardContextual"/>
        </w:rPr>
        <w:t>the journalist establishe</w:t>
      </w:r>
      <w:r w:rsidR="004827FA">
        <w:rPr>
          <w:rFonts w:asciiTheme="minorHAnsi" w:eastAsia="Arial" w:hAnsiTheme="minorHAnsi" w:cstheme="minorHAnsi"/>
          <w:lang w:val="en-US"/>
          <w14:ligatures w14:val="standardContextual"/>
        </w:rPr>
        <w:t>d</w:t>
      </w:r>
      <w:r w:rsidR="00FB13B5" w:rsidRPr="00A7099E">
        <w:rPr>
          <w:rFonts w:asciiTheme="minorHAnsi" w:eastAsia="Arial" w:hAnsiTheme="minorHAnsi" w:cstheme="minorHAnsi"/>
          <w:lang w:val="en-US"/>
          <w14:ligatures w14:val="standardContextual"/>
        </w:rPr>
        <w:t xml:space="preserve"> a link between the </w:t>
      </w:r>
      <w:r w:rsidR="004827FA">
        <w:rPr>
          <w:rFonts w:asciiTheme="minorHAnsi" w:eastAsia="Arial" w:hAnsiTheme="minorHAnsi" w:cstheme="minorHAnsi"/>
          <w:lang w:val="en-US"/>
          <w14:ligatures w14:val="standardContextual"/>
        </w:rPr>
        <w:t>“</w:t>
      </w:r>
      <w:r w:rsidR="00FB13B5" w:rsidRPr="00A7099E">
        <w:rPr>
          <w:rFonts w:asciiTheme="minorHAnsi" w:eastAsia="Arial" w:hAnsiTheme="minorHAnsi" w:cstheme="minorHAnsi"/>
          <w:lang w:val="en-US"/>
          <w14:ligatures w14:val="standardContextual"/>
        </w:rPr>
        <w:t>budding charms</w:t>
      </w:r>
      <w:r w:rsidR="004827FA">
        <w:rPr>
          <w:rFonts w:asciiTheme="minorHAnsi" w:eastAsia="Arial" w:hAnsiTheme="minorHAnsi" w:cstheme="minorHAnsi"/>
          <w:lang w:val="en-US"/>
          <w14:ligatures w14:val="standardContextual"/>
        </w:rPr>
        <w:t>”</w:t>
      </w:r>
      <w:r w:rsidR="00FB13B5" w:rsidRPr="00A7099E">
        <w:rPr>
          <w:rFonts w:asciiTheme="minorHAnsi" w:eastAsia="Arial" w:hAnsiTheme="minorHAnsi" w:cstheme="minorHAnsi"/>
          <w:lang w:val="en-US"/>
          <w14:ligatures w14:val="standardContextual"/>
        </w:rPr>
        <w:t>’ of the victim</w:t>
      </w:r>
      <w:r w:rsidR="00A56B22" w:rsidRPr="00A7099E">
        <w:rPr>
          <w:rFonts w:asciiTheme="minorHAnsi" w:eastAsia="Arial" w:hAnsiTheme="minorHAnsi" w:cstheme="minorHAnsi"/>
          <w:lang w:val="en-US"/>
          <w14:ligatures w14:val="standardContextual"/>
        </w:rPr>
        <w:t xml:space="preserve"> </w:t>
      </w:r>
      <w:r w:rsidR="00755BA7" w:rsidRPr="00A7099E">
        <w:rPr>
          <w:rFonts w:asciiTheme="minorHAnsi" w:eastAsia="Arial" w:hAnsiTheme="minorHAnsi" w:cstheme="minorHAnsi"/>
          <w:lang w:val="en-US"/>
          <w14:ligatures w14:val="standardContextual"/>
        </w:rPr>
        <w:t>(</w:t>
      </w:r>
      <w:r w:rsidR="004827FA">
        <w:rPr>
          <w:rFonts w:asciiTheme="minorHAnsi" w:eastAsia="Arial" w:hAnsiTheme="minorHAnsi" w:cstheme="minorHAnsi"/>
          <w:lang w:val="en-US"/>
          <w14:ligatures w14:val="standardContextual"/>
        </w:rPr>
        <w:t>‘</w:t>
      </w:r>
      <w:r w:rsidR="00755BA7" w:rsidRPr="00A7099E">
        <w:rPr>
          <w:rFonts w:asciiTheme="minorHAnsi" w:eastAsia="Arial" w:hAnsiTheme="minorHAnsi" w:cstheme="minorHAnsi"/>
          <w:lang w:val="en-US"/>
          <w14:ligatures w14:val="standardContextual"/>
        </w:rPr>
        <w:t xml:space="preserve">M’) </w:t>
      </w:r>
      <w:r w:rsidR="00A56B22" w:rsidRPr="00A7099E">
        <w:rPr>
          <w:rFonts w:asciiTheme="minorHAnsi" w:eastAsia="Arial" w:hAnsiTheme="minorHAnsi" w:cstheme="minorHAnsi"/>
          <w:lang w:val="en-US"/>
          <w14:ligatures w14:val="standardContextual"/>
        </w:rPr>
        <w:t xml:space="preserve">and </w:t>
      </w:r>
      <w:r w:rsidR="00FB13B5" w:rsidRPr="00A7099E">
        <w:rPr>
          <w:rFonts w:asciiTheme="minorHAnsi" w:eastAsia="Arial" w:hAnsiTheme="minorHAnsi" w:cstheme="minorHAnsi"/>
          <w:lang w:val="en-US"/>
          <w14:ligatures w14:val="standardContextual"/>
        </w:rPr>
        <w:t xml:space="preserve">the </w:t>
      </w:r>
      <w:r w:rsidR="004827FA">
        <w:rPr>
          <w:rFonts w:asciiTheme="minorHAnsi" w:eastAsia="Arial" w:hAnsiTheme="minorHAnsi" w:cstheme="minorHAnsi"/>
          <w:lang w:val="en-US"/>
          <w14:ligatures w14:val="standardContextual"/>
        </w:rPr>
        <w:t>“</w:t>
      </w:r>
      <w:r w:rsidR="00FB13B5" w:rsidRPr="00A7099E">
        <w:rPr>
          <w:rFonts w:asciiTheme="minorHAnsi" w:eastAsia="Arial" w:hAnsiTheme="minorHAnsi" w:cstheme="minorHAnsi"/>
          <w:lang w:val="en-US"/>
          <w14:ligatures w14:val="standardContextual"/>
        </w:rPr>
        <w:t>lustful instincts</w:t>
      </w:r>
      <w:r w:rsidR="004827FA">
        <w:rPr>
          <w:rFonts w:asciiTheme="minorHAnsi" w:eastAsia="Arial" w:hAnsiTheme="minorHAnsi" w:cstheme="minorHAnsi"/>
          <w:lang w:val="en-US"/>
          <w14:ligatures w14:val="standardContextual"/>
        </w:rPr>
        <w:t>”</w:t>
      </w:r>
      <w:r w:rsidR="00FB13B5" w:rsidRPr="00A7099E">
        <w:rPr>
          <w:rFonts w:asciiTheme="minorHAnsi" w:eastAsia="Arial" w:hAnsiTheme="minorHAnsi" w:cstheme="minorHAnsi"/>
          <w:lang w:val="en-US"/>
          <w14:ligatures w14:val="standardContextual"/>
        </w:rPr>
        <w:t xml:space="preserve"> of </w:t>
      </w:r>
      <w:r w:rsidR="00755BA7" w:rsidRPr="00A7099E">
        <w:rPr>
          <w:rFonts w:asciiTheme="minorHAnsi" w:eastAsia="Arial" w:hAnsiTheme="minorHAnsi" w:cstheme="minorHAnsi"/>
          <w:lang w:val="en-US"/>
          <w14:ligatures w14:val="standardContextual"/>
        </w:rPr>
        <w:t>the perpetrator and instigator of the gang rape (‘S’):</w:t>
      </w:r>
      <w:r w:rsidR="00FB13B5" w:rsidRPr="00A7099E">
        <w:rPr>
          <w:rFonts w:asciiTheme="minorHAnsi" w:eastAsia="Arial" w:hAnsiTheme="minorHAnsi" w:cstheme="minorHAnsi"/>
          <w:lang w:val="en-US"/>
          <w14:ligatures w14:val="standardContextual"/>
        </w:rPr>
        <w:t xml:space="preserve"> </w:t>
      </w:r>
    </w:p>
    <w:p w14:paraId="37B6DCE0" w14:textId="77777777" w:rsidR="00FB13B5" w:rsidRPr="00A7099E" w:rsidRDefault="00FB13B5" w:rsidP="00C34DB4">
      <w:pPr>
        <w:jc w:val="both"/>
        <w:rPr>
          <w:rFonts w:asciiTheme="minorHAnsi" w:eastAsia="Arial" w:hAnsiTheme="minorHAnsi" w:cstheme="minorHAnsi"/>
          <w:lang w:val="en-US"/>
          <w14:ligatures w14:val="standardContextual"/>
        </w:rPr>
      </w:pPr>
    </w:p>
    <w:p w14:paraId="7D444680" w14:textId="77777777" w:rsidR="00FB13B5" w:rsidRPr="00A7099E" w:rsidRDefault="00FB13B5" w:rsidP="00C34DB4">
      <w:pPr>
        <w:ind w:left="708" w:right="850"/>
        <w:jc w:val="both"/>
        <w:rPr>
          <w:rFonts w:asciiTheme="minorHAnsi" w:eastAsia="Arial" w:hAnsiTheme="minorHAnsi" w:cstheme="minorHAnsi"/>
          <w:lang w:val="en-US"/>
          <w14:ligatures w14:val="standardContextual"/>
        </w:rPr>
      </w:pPr>
      <w:r w:rsidRPr="00A7099E">
        <w:rPr>
          <w:rFonts w:asciiTheme="minorHAnsi" w:eastAsia="Arial" w:hAnsiTheme="minorHAnsi" w:cstheme="minorHAnsi"/>
          <w:lang w:val="en-US"/>
          <w14:ligatures w14:val="standardContextual"/>
        </w:rPr>
        <w:t xml:space="preserve">Little M. has grown up. Young people her own age (15) and even the older ones are not insensitive to her budding charms. S., for example, his lustful instincts are aroused every time she passes under his eyes. However, this idle </w:t>
      </w:r>
      <w:r w:rsidRPr="00A7099E">
        <w:rPr>
          <w:rFonts w:asciiTheme="minorHAnsi" w:eastAsia="Arial" w:hAnsiTheme="minorHAnsi" w:cstheme="minorHAnsi"/>
          <w:lang w:val="en-US"/>
          <w14:ligatures w14:val="standardContextual"/>
        </w:rPr>
        <w:lastRenderedPageBreak/>
        <w:t xml:space="preserve">22-year-old doesn't have the courage to approach M. to tell her about the consuming flame that consumes him. </w:t>
      </w:r>
    </w:p>
    <w:p w14:paraId="3F51A77E" w14:textId="77777777" w:rsidR="00FB13B5" w:rsidRPr="00A7099E" w:rsidRDefault="00FB13B5" w:rsidP="00C34DB4">
      <w:pPr>
        <w:ind w:left="708" w:right="850"/>
        <w:jc w:val="both"/>
        <w:rPr>
          <w:rFonts w:asciiTheme="minorHAnsi" w:eastAsia="Arial" w:hAnsiTheme="minorHAnsi" w:cstheme="minorHAnsi"/>
          <w:lang w:val="en-US"/>
          <w14:ligatures w14:val="standardContextual"/>
        </w:rPr>
      </w:pPr>
    </w:p>
    <w:p w14:paraId="4383EA54" w14:textId="180DF6B3" w:rsidR="00A255A8" w:rsidRPr="00A7099E" w:rsidRDefault="00FB13B5" w:rsidP="00C34DB4">
      <w:pPr>
        <w:jc w:val="both"/>
        <w:rPr>
          <w:rFonts w:asciiTheme="minorHAnsi" w:eastAsia="Arial" w:hAnsiTheme="minorHAnsi" w:cstheme="minorHAnsi"/>
          <w:lang w:val="en-US"/>
          <w14:ligatures w14:val="standardContextual"/>
        </w:rPr>
      </w:pPr>
      <w:r w:rsidRPr="00A7099E">
        <w:rPr>
          <w:rFonts w:asciiTheme="minorHAnsi" w:eastAsia="Arial" w:hAnsiTheme="minorHAnsi" w:cstheme="minorHAnsi"/>
          <w:lang w:val="en-US"/>
          <w14:ligatures w14:val="standardContextual"/>
        </w:rPr>
        <w:t>The journalist seem</w:t>
      </w:r>
      <w:r w:rsidR="004F54BF">
        <w:rPr>
          <w:rFonts w:asciiTheme="minorHAnsi" w:eastAsia="Arial" w:hAnsiTheme="minorHAnsi" w:cstheme="minorHAnsi"/>
          <w:lang w:val="en-US"/>
          <w14:ligatures w14:val="standardContextual"/>
        </w:rPr>
        <w:t>ed</w:t>
      </w:r>
      <w:r w:rsidRPr="00A7099E">
        <w:rPr>
          <w:rFonts w:asciiTheme="minorHAnsi" w:eastAsia="Arial" w:hAnsiTheme="minorHAnsi" w:cstheme="minorHAnsi"/>
          <w:lang w:val="en-US"/>
          <w14:ligatures w14:val="standardContextual"/>
        </w:rPr>
        <w:t xml:space="preserve"> to justify the orchestration of the gang rape on the grounds of the instigator </w:t>
      </w:r>
      <w:r w:rsidR="0061755F" w:rsidRPr="00A7099E">
        <w:rPr>
          <w:rFonts w:asciiTheme="minorHAnsi" w:eastAsia="Arial" w:hAnsiTheme="minorHAnsi" w:cstheme="minorHAnsi"/>
          <w:lang w:val="en-US"/>
          <w14:ligatures w14:val="standardContextual"/>
        </w:rPr>
        <w:t>‘</w:t>
      </w:r>
      <w:r w:rsidRPr="00A7099E">
        <w:rPr>
          <w:rFonts w:asciiTheme="minorHAnsi" w:eastAsia="Arial" w:hAnsiTheme="minorHAnsi" w:cstheme="minorHAnsi"/>
          <w:lang w:val="en-US"/>
          <w14:ligatures w14:val="standardContextual"/>
        </w:rPr>
        <w:t>suffering</w:t>
      </w:r>
      <w:r w:rsidR="0061755F" w:rsidRPr="00A7099E">
        <w:rPr>
          <w:rFonts w:asciiTheme="minorHAnsi" w:eastAsia="Arial" w:hAnsiTheme="minorHAnsi" w:cstheme="minorHAnsi"/>
          <w:lang w:val="en-US"/>
          <w14:ligatures w14:val="standardContextual"/>
        </w:rPr>
        <w:t>’</w:t>
      </w:r>
      <w:r w:rsidRPr="00A7099E">
        <w:rPr>
          <w:rFonts w:asciiTheme="minorHAnsi" w:eastAsia="Arial" w:hAnsiTheme="minorHAnsi" w:cstheme="minorHAnsi"/>
          <w:lang w:val="en-US"/>
          <w14:ligatures w14:val="standardContextual"/>
        </w:rPr>
        <w:t xml:space="preserve"> in the face of the victim’s beauty and his unfavorable social situation. Unlike the socially condemned</w:t>
      </w:r>
      <w:r w:rsidR="00282ADA" w:rsidRPr="00A7099E">
        <w:rPr>
          <w:rFonts w:asciiTheme="minorHAnsi" w:eastAsia="Arial" w:hAnsiTheme="minorHAnsi" w:cstheme="minorHAnsi"/>
          <w:lang w:val="en-US"/>
          <w14:ligatures w14:val="standardContextual"/>
        </w:rPr>
        <w:t xml:space="preserve"> and silenced</w:t>
      </w:r>
      <w:r w:rsidRPr="00A7099E">
        <w:rPr>
          <w:rFonts w:asciiTheme="minorHAnsi" w:eastAsia="Arial" w:hAnsiTheme="minorHAnsi" w:cstheme="minorHAnsi"/>
          <w:lang w:val="en-US"/>
          <w14:ligatures w14:val="standardContextual"/>
        </w:rPr>
        <w:t xml:space="preserve"> rape victim, the perpetrators could count on the sympathy and solidarity of their community, and of society in general. </w:t>
      </w:r>
    </w:p>
    <w:p w14:paraId="36C17235" w14:textId="77777777" w:rsidR="00FB13B5" w:rsidRPr="00A7099E" w:rsidRDefault="00FB13B5" w:rsidP="00C34DB4">
      <w:pPr>
        <w:jc w:val="both"/>
        <w:rPr>
          <w:rFonts w:asciiTheme="minorHAnsi" w:eastAsia="Arial" w:hAnsiTheme="minorHAnsi" w:cstheme="minorHAnsi"/>
          <w:lang w:val="en-US"/>
          <w14:ligatures w14:val="standardContextual"/>
        </w:rPr>
      </w:pPr>
    </w:p>
    <w:p w14:paraId="617CB18A" w14:textId="3F5F1229" w:rsidR="00FB13B5" w:rsidRPr="00EF651A" w:rsidRDefault="00FB13B5" w:rsidP="00C34DB4">
      <w:pPr>
        <w:jc w:val="both"/>
        <w:rPr>
          <w:rFonts w:asciiTheme="minorHAnsi" w:eastAsia="Arial" w:hAnsiTheme="minorHAnsi" w:cstheme="minorHAnsi"/>
          <w:lang w:val="en-US"/>
        </w:rPr>
      </w:pPr>
      <w:r w:rsidRPr="00A7099E">
        <w:rPr>
          <w:rFonts w:asciiTheme="minorHAnsi" w:eastAsia="Arial" w:hAnsiTheme="minorHAnsi" w:cstheme="minorHAnsi"/>
          <w:lang w:val="en-US"/>
          <w14:ligatures w14:val="standardContextual"/>
        </w:rPr>
        <w:t xml:space="preserve">In the media coverage of these rape cases, the journalistic argument </w:t>
      </w:r>
      <w:r w:rsidR="004F54BF">
        <w:rPr>
          <w:rFonts w:asciiTheme="minorHAnsi" w:eastAsia="Arial" w:hAnsiTheme="minorHAnsi" w:cstheme="minorHAnsi"/>
          <w:lang w:val="en-US"/>
          <w14:ligatures w14:val="standardContextual"/>
        </w:rPr>
        <w:t>wa</w:t>
      </w:r>
      <w:r w:rsidRPr="00A7099E">
        <w:rPr>
          <w:rFonts w:asciiTheme="minorHAnsi" w:eastAsia="Arial" w:hAnsiTheme="minorHAnsi" w:cstheme="minorHAnsi"/>
          <w:lang w:val="en-US"/>
          <w14:ligatures w14:val="standardContextual"/>
        </w:rPr>
        <w:t xml:space="preserve">s built around the social representation of women as seductive. This </w:t>
      </w:r>
      <w:r w:rsidR="00C54C7D" w:rsidRPr="00A7099E">
        <w:rPr>
          <w:rFonts w:asciiTheme="minorHAnsi" w:eastAsia="Arial" w:hAnsiTheme="minorHAnsi" w:cstheme="minorHAnsi"/>
          <w:lang w:val="en-US"/>
          <w14:ligatures w14:val="standardContextual"/>
        </w:rPr>
        <w:t>coverage</w:t>
      </w:r>
      <w:r w:rsidRPr="00A7099E">
        <w:rPr>
          <w:rFonts w:asciiTheme="minorHAnsi" w:eastAsia="Arial" w:hAnsiTheme="minorHAnsi" w:cstheme="minorHAnsi"/>
          <w:lang w:val="en-US"/>
          <w14:ligatures w14:val="standardContextual"/>
        </w:rPr>
        <w:t>, while maintaining the culture of rape, dissuade</w:t>
      </w:r>
      <w:r w:rsidR="004F54BF">
        <w:rPr>
          <w:rFonts w:asciiTheme="minorHAnsi" w:eastAsia="Arial" w:hAnsiTheme="minorHAnsi" w:cstheme="minorHAnsi"/>
          <w:lang w:val="en-US"/>
          <w14:ligatures w14:val="standardContextual"/>
        </w:rPr>
        <w:t>d</w:t>
      </w:r>
      <w:r w:rsidRPr="00A7099E">
        <w:rPr>
          <w:rFonts w:asciiTheme="minorHAnsi" w:eastAsia="Arial" w:hAnsiTheme="minorHAnsi" w:cstheme="minorHAnsi"/>
          <w:lang w:val="en-US"/>
          <w14:ligatures w14:val="standardContextual"/>
        </w:rPr>
        <w:t xml:space="preserve"> victims from filing complaints. I therefore agree with Foucault that the media contribute</w:t>
      </w:r>
      <w:r w:rsidR="004F54BF">
        <w:rPr>
          <w:rFonts w:asciiTheme="minorHAnsi" w:eastAsia="Arial" w:hAnsiTheme="minorHAnsi" w:cstheme="minorHAnsi"/>
          <w:lang w:val="en-US"/>
          <w14:ligatures w14:val="standardContextual"/>
        </w:rPr>
        <w:t>d</w:t>
      </w:r>
      <w:r w:rsidRPr="00A7099E">
        <w:rPr>
          <w:rFonts w:asciiTheme="minorHAnsi" w:eastAsia="Arial" w:hAnsiTheme="minorHAnsi" w:cstheme="minorHAnsi"/>
          <w:lang w:val="en-US"/>
          <w14:ligatures w14:val="standardContextual"/>
        </w:rPr>
        <w:t xml:space="preserve"> to the imposition of the norms that structure</w:t>
      </w:r>
      <w:r w:rsidR="004F54BF">
        <w:rPr>
          <w:rFonts w:asciiTheme="minorHAnsi" w:eastAsia="Arial" w:hAnsiTheme="minorHAnsi" w:cstheme="minorHAnsi"/>
          <w:lang w:val="en-US"/>
          <w14:ligatures w14:val="standardContextual"/>
        </w:rPr>
        <w:t>d</w:t>
      </w:r>
      <w:r w:rsidRPr="00A7099E">
        <w:rPr>
          <w:rFonts w:asciiTheme="minorHAnsi" w:eastAsia="Arial" w:hAnsiTheme="minorHAnsi" w:cstheme="minorHAnsi"/>
          <w:lang w:val="en-US"/>
          <w14:ligatures w14:val="standardContextual"/>
        </w:rPr>
        <w:t xml:space="preserve"> society</w:t>
      </w:r>
      <w:r w:rsidR="004F54BF">
        <w:rPr>
          <w:rFonts w:asciiTheme="minorHAnsi" w:eastAsia="Arial" w:hAnsiTheme="minorHAnsi" w:cstheme="minorHAnsi"/>
          <w:lang w:val="en-US"/>
          <w14:ligatures w14:val="standardContextual"/>
        </w:rPr>
        <w:t>,</w:t>
      </w:r>
      <w:r w:rsidRPr="00A7099E">
        <w:rPr>
          <w:rFonts w:asciiTheme="minorHAnsi" w:eastAsia="Arial" w:hAnsiTheme="minorHAnsi" w:cstheme="minorHAnsi"/>
          <w:vertAlign w:val="superscript"/>
          <w:lang w:val="fr-CI"/>
          <w14:ligatures w14:val="standardContextual"/>
        </w:rPr>
        <w:footnoteReference w:id="82"/>
      </w:r>
      <w:r w:rsidRPr="00A7099E">
        <w:rPr>
          <w:rFonts w:asciiTheme="minorHAnsi" w:eastAsia="Arial" w:hAnsiTheme="minorHAnsi" w:cstheme="minorHAnsi"/>
          <w:lang w:val="en-US"/>
          <w14:ligatures w14:val="standardContextual"/>
        </w:rPr>
        <w:t xml:space="preserve"> </w:t>
      </w:r>
      <w:r w:rsidR="004F54BF">
        <w:rPr>
          <w:rFonts w:asciiTheme="minorHAnsi" w:eastAsia="Arial" w:hAnsiTheme="minorHAnsi" w:cstheme="minorHAnsi"/>
          <w:lang w:val="en-US"/>
          <w14:ligatures w14:val="standardContextual"/>
        </w:rPr>
        <w:t>n</w:t>
      </w:r>
      <w:r w:rsidRPr="00A7099E">
        <w:rPr>
          <w:rFonts w:asciiTheme="minorHAnsi" w:eastAsia="Arial" w:hAnsiTheme="minorHAnsi" w:cstheme="minorHAnsi"/>
          <w:lang w:val="en-US"/>
          <w14:ligatures w14:val="standardContextual"/>
        </w:rPr>
        <w:t>orms that prescribe</w:t>
      </w:r>
      <w:r w:rsidR="004F54BF">
        <w:rPr>
          <w:rFonts w:asciiTheme="minorHAnsi" w:eastAsia="Arial" w:hAnsiTheme="minorHAnsi" w:cstheme="minorHAnsi"/>
          <w:lang w:val="en-US"/>
          <w14:ligatures w14:val="standardContextual"/>
        </w:rPr>
        <w:t>d</w:t>
      </w:r>
      <w:r w:rsidRPr="00A7099E">
        <w:rPr>
          <w:rFonts w:asciiTheme="minorHAnsi" w:eastAsia="Arial" w:hAnsiTheme="minorHAnsi" w:cstheme="minorHAnsi"/>
          <w:lang w:val="en-US"/>
          <w14:ligatures w14:val="standardContextual"/>
        </w:rPr>
        <w:t xml:space="preserve"> the profile of </w:t>
      </w:r>
      <w:r w:rsidR="00B472B3" w:rsidRPr="00A7099E">
        <w:rPr>
          <w:rFonts w:asciiTheme="minorHAnsi" w:eastAsia="Arial" w:hAnsiTheme="minorHAnsi" w:cstheme="minorHAnsi"/>
          <w:lang w:val="en-US"/>
          <w14:ligatures w14:val="standardContextual"/>
        </w:rPr>
        <w:t>‘</w:t>
      </w:r>
      <w:r w:rsidRPr="00A7099E">
        <w:rPr>
          <w:rFonts w:asciiTheme="minorHAnsi" w:eastAsia="Arial" w:hAnsiTheme="minorHAnsi" w:cstheme="minorHAnsi"/>
          <w:lang w:val="en-US"/>
          <w14:ligatures w14:val="standardContextual"/>
        </w:rPr>
        <w:t>real victims</w:t>
      </w:r>
      <w:r w:rsidR="00B472B3" w:rsidRPr="00A7099E">
        <w:rPr>
          <w:rFonts w:asciiTheme="minorHAnsi" w:eastAsia="Arial" w:hAnsiTheme="minorHAnsi" w:cstheme="minorHAnsi"/>
          <w:lang w:val="en-US"/>
          <w14:ligatures w14:val="standardContextual"/>
        </w:rPr>
        <w:t>’</w:t>
      </w:r>
      <w:r w:rsidRPr="00A7099E">
        <w:rPr>
          <w:rFonts w:asciiTheme="minorHAnsi" w:eastAsia="Arial" w:hAnsiTheme="minorHAnsi" w:cstheme="minorHAnsi"/>
          <w:lang w:val="en-US"/>
          <w14:ligatures w14:val="standardContextual"/>
        </w:rPr>
        <w:t xml:space="preserve"> as having to be girls who </w:t>
      </w:r>
      <w:r w:rsidR="004F54BF">
        <w:rPr>
          <w:rFonts w:asciiTheme="minorHAnsi" w:eastAsia="Arial" w:hAnsiTheme="minorHAnsi" w:cstheme="minorHAnsi"/>
          <w:lang w:val="en-US"/>
          <w14:ligatures w14:val="standardContextual"/>
        </w:rPr>
        <w:t>we</w:t>
      </w:r>
      <w:r w:rsidRPr="00A7099E">
        <w:rPr>
          <w:rFonts w:asciiTheme="minorHAnsi" w:eastAsia="Arial" w:hAnsiTheme="minorHAnsi" w:cstheme="minorHAnsi"/>
          <w:lang w:val="en-US"/>
          <w14:ligatures w14:val="standardContextual"/>
        </w:rPr>
        <w:t xml:space="preserve">re </w:t>
      </w:r>
      <w:r w:rsidR="00B472B3" w:rsidRPr="00A7099E">
        <w:rPr>
          <w:rFonts w:asciiTheme="minorHAnsi" w:eastAsia="Arial" w:hAnsiTheme="minorHAnsi" w:cstheme="minorHAnsi"/>
          <w:lang w:val="en-US"/>
          <w14:ligatures w14:val="standardContextual"/>
        </w:rPr>
        <w:t>completely innocent</w:t>
      </w:r>
      <w:r w:rsidRPr="00A7099E">
        <w:rPr>
          <w:rFonts w:asciiTheme="minorHAnsi" w:eastAsia="Arial" w:hAnsiTheme="minorHAnsi" w:cstheme="minorHAnsi"/>
          <w:lang w:val="en-US"/>
          <w14:ligatures w14:val="standardContextual"/>
        </w:rPr>
        <w:t xml:space="preserve"> to sexual pleasures and who ha</w:t>
      </w:r>
      <w:r w:rsidR="004F54BF">
        <w:rPr>
          <w:rFonts w:asciiTheme="minorHAnsi" w:eastAsia="Arial" w:hAnsiTheme="minorHAnsi" w:cstheme="minorHAnsi"/>
          <w:lang w:val="en-US"/>
          <w14:ligatures w14:val="standardContextual"/>
        </w:rPr>
        <w:t>d</w:t>
      </w:r>
      <w:r w:rsidRPr="00A7099E">
        <w:rPr>
          <w:rFonts w:asciiTheme="minorHAnsi" w:eastAsia="Arial" w:hAnsiTheme="minorHAnsi" w:cstheme="minorHAnsi"/>
          <w:lang w:val="en-US"/>
          <w14:ligatures w14:val="standardContextual"/>
        </w:rPr>
        <w:t xml:space="preserve"> been taken by surprise and violated. Journalists therefore act</w:t>
      </w:r>
      <w:r w:rsidR="00EF651A">
        <w:rPr>
          <w:rFonts w:asciiTheme="minorHAnsi" w:eastAsia="Arial" w:hAnsiTheme="minorHAnsi" w:cstheme="minorHAnsi"/>
          <w:lang w:val="en-US"/>
          <w14:ligatures w14:val="standardContextual"/>
        </w:rPr>
        <w:t>ed</w:t>
      </w:r>
      <w:r w:rsidRPr="00A7099E">
        <w:rPr>
          <w:rFonts w:asciiTheme="minorHAnsi" w:eastAsia="Arial" w:hAnsiTheme="minorHAnsi" w:cstheme="minorHAnsi"/>
          <w:lang w:val="en-US"/>
          <w14:ligatures w14:val="standardContextual"/>
        </w:rPr>
        <w:t xml:space="preserve"> as indirect prescribers of political and social norms, exercising a disciplinary power that </w:t>
      </w:r>
      <w:r w:rsidR="00EF651A">
        <w:rPr>
          <w:rFonts w:asciiTheme="minorHAnsi" w:eastAsia="Arial" w:hAnsiTheme="minorHAnsi" w:cstheme="minorHAnsi"/>
          <w:lang w:val="en-US"/>
          <w14:ligatures w14:val="standardContextual"/>
        </w:rPr>
        <w:t>wa</w:t>
      </w:r>
      <w:r w:rsidRPr="00A7099E">
        <w:rPr>
          <w:rFonts w:asciiTheme="minorHAnsi" w:eastAsia="Arial" w:hAnsiTheme="minorHAnsi" w:cstheme="minorHAnsi"/>
          <w:lang w:val="en-US"/>
          <w14:ligatures w14:val="standardContextual"/>
        </w:rPr>
        <w:t xml:space="preserve">s all the more restrictive because it trivialized and </w:t>
      </w:r>
      <w:r w:rsidR="00EF651A">
        <w:rPr>
          <w:rFonts w:asciiTheme="minorHAnsi" w:eastAsia="Arial" w:hAnsiTheme="minorHAnsi" w:cstheme="minorHAnsi"/>
          <w:lang w:val="en-US"/>
          <w14:ligatures w14:val="standardContextual"/>
        </w:rPr>
        <w:t xml:space="preserve">was </w:t>
      </w:r>
      <w:r w:rsidRPr="00A7099E">
        <w:rPr>
          <w:rFonts w:asciiTheme="minorHAnsi" w:eastAsia="Arial" w:hAnsiTheme="minorHAnsi" w:cstheme="minorHAnsi"/>
          <w:lang w:val="en-US"/>
          <w14:ligatures w14:val="standardContextual"/>
        </w:rPr>
        <w:t>uncontested.</w:t>
      </w:r>
      <w:r w:rsidRPr="00A7099E">
        <w:rPr>
          <w:rFonts w:asciiTheme="minorHAnsi" w:eastAsia="Arial" w:hAnsiTheme="minorHAnsi" w:cstheme="minorHAnsi"/>
          <w:vertAlign w:val="superscript"/>
          <w:lang w:val="fr-CI"/>
          <w14:ligatures w14:val="standardContextual"/>
        </w:rPr>
        <w:footnoteReference w:id="83"/>
      </w:r>
      <w:r w:rsidRPr="007E06BE">
        <w:rPr>
          <w:rFonts w:asciiTheme="minorHAnsi" w:eastAsia="Arial" w:hAnsiTheme="minorHAnsi" w:cstheme="minorHAnsi"/>
          <w:lang w:val="en-GB"/>
          <w14:ligatures w14:val="standardContextual"/>
        </w:rPr>
        <w:t xml:space="preserve"> </w:t>
      </w:r>
      <w:r w:rsidRPr="00A7099E">
        <w:rPr>
          <w:rFonts w:asciiTheme="minorHAnsi" w:eastAsia="Arial" w:hAnsiTheme="minorHAnsi" w:cstheme="minorHAnsi"/>
          <w:lang w:val="en-US"/>
          <w14:ligatures w14:val="standardContextual"/>
        </w:rPr>
        <w:t>As Seidel and Capitan argue, "discourse does not only have symbolic effects: it 'constructs' and 'makes sense'"</w:t>
      </w:r>
      <w:r w:rsidRPr="00A7099E">
        <w:rPr>
          <w:rFonts w:asciiTheme="minorHAnsi" w:eastAsia="Arial" w:hAnsiTheme="minorHAnsi" w:cstheme="minorHAnsi"/>
          <w:vertAlign w:val="superscript"/>
          <w:lang w:val="fr-CI"/>
          <w14:ligatures w14:val="standardContextual"/>
        </w:rPr>
        <w:footnoteReference w:id="84"/>
      </w:r>
      <w:r w:rsidR="00EF651A">
        <w:rPr>
          <w:rFonts w:asciiTheme="minorHAnsi" w:eastAsia="Arial" w:hAnsiTheme="minorHAnsi" w:cstheme="minorHAnsi"/>
          <w:lang w:val="en-US"/>
          <w14:ligatures w14:val="standardContextual"/>
        </w:rPr>
        <w:t>- in this case, a</w:t>
      </w:r>
      <w:r w:rsidRPr="00A7099E">
        <w:rPr>
          <w:rFonts w:asciiTheme="minorHAnsi" w:eastAsia="Arial" w:hAnsiTheme="minorHAnsi" w:cstheme="minorHAnsi"/>
          <w:lang w:val="en-US"/>
          <w14:ligatures w14:val="standardContextual"/>
        </w:rPr>
        <w:t xml:space="preserve"> sense imbued with gender stereotypes, perceived through the analysis of different press articles.</w:t>
      </w:r>
    </w:p>
    <w:p w14:paraId="058D5AD1" w14:textId="77777777" w:rsidR="008E38F4" w:rsidRPr="00F72131" w:rsidRDefault="008E38F4" w:rsidP="00C34DB4">
      <w:pPr>
        <w:jc w:val="both"/>
        <w:rPr>
          <w:rFonts w:asciiTheme="minorHAnsi" w:eastAsia="Arial" w:hAnsiTheme="minorHAnsi" w:cstheme="minorHAnsi"/>
          <w:lang w:val="en-GB"/>
          <w14:ligatures w14:val="standardContextual"/>
        </w:rPr>
      </w:pPr>
    </w:p>
    <w:p w14:paraId="07B3EEFA" w14:textId="77777777" w:rsidR="00FB13B5" w:rsidRPr="00A7099E" w:rsidRDefault="00FB13B5" w:rsidP="008D009A">
      <w:pPr>
        <w:pStyle w:val="Heading3"/>
      </w:pPr>
      <w:r w:rsidRPr="00A7099E">
        <w:t xml:space="preserve">Settling out of court – the suspicion surrounding the victim’s consent </w:t>
      </w:r>
    </w:p>
    <w:p w14:paraId="62FD5CCB" w14:textId="77777777" w:rsidR="008E38F4" w:rsidRDefault="008E38F4" w:rsidP="00C34DB4">
      <w:pPr>
        <w:jc w:val="both"/>
        <w:rPr>
          <w:rFonts w:asciiTheme="minorHAnsi" w:eastAsia="Arial" w:hAnsiTheme="minorHAnsi" w:cstheme="minorHAnsi"/>
          <w:lang w:val="en-US"/>
          <w14:ligatures w14:val="standardContextual"/>
        </w:rPr>
      </w:pPr>
    </w:p>
    <w:p w14:paraId="1CE39941" w14:textId="561B5A93" w:rsidR="00FB13B5" w:rsidRPr="00A7099E" w:rsidRDefault="00FB13B5" w:rsidP="00C34DB4">
      <w:pPr>
        <w:jc w:val="both"/>
        <w:rPr>
          <w:rFonts w:asciiTheme="minorHAnsi" w:eastAsia="Arial" w:hAnsiTheme="minorHAnsi" w:cstheme="minorHAnsi"/>
          <w:lang w:val="en-US"/>
          <w14:ligatures w14:val="standardContextual"/>
        </w:rPr>
      </w:pPr>
      <w:r w:rsidRPr="00A7099E">
        <w:rPr>
          <w:rFonts w:asciiTheme="minorHAnsi" w:eastAsia="Arial" w:hAnsiTheme="minorHAnsi" w:cstheme="minorHAnsi"/>
          <w:lang w:val="en-US"/>
          <w14:ligatures w14:val="standardContextual"/>
        </w:rPr>
        <w:t xml:space="preserve">Rape is taboo, according to those </w:t>
      </w:r>
      <w:r w:rsidR="006B0838" w:rsidRPr="00A7099E">
        <w:rPr>
          <w:rFonts w:asciiTheme="minorHAnsi" w:eastAsia="Arial" w:hAnsiTheme="minorHAnsi" w:cstheme="minorHAnsi"/>
          <w:lang w:val="en-US"/>
          <w14:ligatures w14:val="standardContextual"/>
        </w:rPr>
        <w:t xml:space="preserve">I </w:t>
      </w:r>
      <w:r w:rsidRPr="00A7099E">
        <w:rPr>
          <w:rFonts w:asciiTheme="minorHAnsi" w:eastAsia="Arial" w:hAnsiTheme="minorHAnsi" w:cstheme="minorHAnsi"/>
          <w:lang w:val="en-US"/>
          <w14:ligatures w14:val="standardContextual"/>
        </w:rPr>
        <w:t>interviewed</w:t>
      </w:r>
      <w:r w:rsidR="006B0838" w:rsidRPr="00A7099E">
        <w:rPr>
          <w:rFonts w:asciiTheme="minorHAnsi" w:eastAsia="Arial" w:hAnsiTheme="minorHAnsi" w:cstheme="minorHAnsi"/>
          <w:lang w:val="en-US"/>
          <w14:ligatures w14:val="standardContextual"/>
        </w:rPr>
        <w:t>,</w:t>
      </w:r>
      <w:r w:rsidRPr="00A7099E">
        <w:rPr>
          <w:rFonts w:asciiTheme="minorHAnsi" w:eastAsia="Arial" w:hAnsiTheme="minorHAnsi" w:cstheme="minorHAnsi"/>
          <w:lang w:val="en-US"/>
          <w14:ligatures w14:val="standardContextual"/>
        </w:rPr>
        <w:t xml:space="preserve"> including Valéry</w:t>
      </w:r>
      <w:r w:rsidR="006B0838" w:rsidRPr="00A7099E">
        <w:rPr>
          <w:rFonts w:asciiTheme="minorHAnsi" w:eastAsia="Arial" w:hAnsiTheme="minorHAnsi" w:cstheme="minorHAnsi"/>
          <w:lang w:val="en-US"/>
          <w14:ligatures w14:val="standardContextual"/>
        </w:rPr>
        <w:t>,</w:t>
      </w:r>
      <w:r w:rsidRPr="00A7099E">
        <w:rPr>
          <w:rFonts w:asciiTheme="minorHAnsi" w:eastAsia="Arial" w:hAnsiTheme="minorHAnsi" w:cstheme="minorHAnsi"/>
          <w:lang w:val="en-US"/>
          <w14:ligatures w14:val="standardContextual"/>
        </w:rPr>
        <w:t xml:space="preserve"> </w:t>
      </w:r>
      <w:r w:rsidR="008E38F4">
        <w:rPr>
          <w:rFonts w:asciiTheme="minorHAnsi" w:eastAsia="Arial" w:hAnsiTheme="minorHAnsi" w:cstheme="minorHAnsi"/>
          <w:lang w:val="en-US"/>
          <w14:ligatures w14:val="standardContextual"/>
        </w:rPr>
        <w:t xml:space="preserve">a </w:t>
      </w:r>
      <w:r w:rsidRPr="00A7099E">
        <w:rPr>
          <w:rFonts w:asciiTheme="minorHAnsi" w:eastAsia="Arial" w:hAnsiTheme="minorHAnsi" w:cstheme="minorHAnsi"/>
          <w:lang w:val="en-US"/>
          <w14:ligatures w14:val="standardContextual"/>
        </w:rPr>
        <w:t>policewoman, Clarisse</w:t>
      </w:r>
      <w:r w:rsidR="006B0838" w:rsidRPr="00A7099E">
        <w:rPr>
          <w:rFonts w:asciiTheme="minorHAnsi" w:eastAsia="Arial" w:hAnsiTheme="minorHAnsi" w:cstheme="minorHAnsi"/>
          <w:lang w:val="en-US"/>
          <w14:ligatures w14:val="standardContextual"/>
        </w:rPr>
        <w:t>,</w:t>
      </w:r>
      <w:r w:rsidRPr="00A7099E">
        <w:rPr>
          <w:rFonts w:asciiTheme="minorHAnsi" w:eastAsia="Arial" w:hAnsiTheme="minorHAnsi" w:cstheme="minorHAnsi"/>
          <w:lang w:val="en-US"/>
          <w14:ligatures w14:val="standardContextual"/>
        </w:rPr>
        <w:t xml:space="preserve"> </w:t>
      </w:r>
      <w:r w:rsidR="008E38F4">
        <w:rPr>
          <w:rFonts w:asciiTheme="minorHAnsi" w:eastAsia="Arial" w:hAnsiTheme="minorHAnsi" w:cstheme="minorHAnsi"/>
          <w:lang w:val="en-US"/>
          <w14:ligatures w14:val="standardContextual"/>
        </w:rPr>
        <w:t xml:space="preserve">a </w:t>
      </w:r>
      <w:r w:rsidRPr="00A7099E">
        <w:rPr>
          <w:rFonts w:asciiTheme="minorHAnsi" w:eastAsia="Arial" w:hAnsiTheme="minorHAnsi" w:cstheme="minorHAnsi"/>
          <w:lang w:val="en-US"/>
          <w14:ligatures w14:val="standardContextual"/>
        </w:rPr>
        <w:t>lawyer</w:t>
      </w:r>
      <w:r w:rsidR="006B0838" w:rsidRPr="00A7099E">
        <w:rPr>
          <w:rFonts w:asciiTheme="minorHAnsi" w:eastAsia="Arial" w:hAnsiTheme="minorHAnsi" w:cstheme="minorHAnsi"/>
          <w:lang w:val="en-US"/>
          <w14:ligatures w14:val="standardContextual"/>
        </w:rPr>
        <w:t>,</w:t>
      </w:r>
      <w:r w:rsidRPr="00A7099E">
        <w:rPr>
          <w:rFonts w:asciiTheme="minorHAnsi" w:eastAsia="Arial" w:hAnsiTheme="minorHAnsi" w:cstheme="minorHAnsi"/>
          <w:lang w:val="en-US"/>
          <w14:ligatures w14:val="standardContextual"/>
        </w:rPr>
        <w:t xml:space="preserve"> and Fanta</w:t>
      </w:r>
      <w:bookmarkStart w:id="1" w:name="move5"/>
      <w:r w:rsidRPr="00A7099E">
        <w:rPr>
          <w:rFonts w:asciiTheme="minorHAnsi" w:eastAsia="Arial" w:hAnsiTheme="minorHAnsi" w:cstheme="minorHAnsi"/>
          <w:lang w:val="en-US"/>
          <w14:ligatures w14:val="standardContextual"/>
        </w:rPr>
        <w:t xml:space="preserve">, </w:t>
      </w:r>
      <w:r w:rsidR="008E38F4">
        <w:rPr>
          <w:rFonts w:asciiTheme="minorHAnsi" w:eastAsia="Arial" w:hAnsiTheme="minorHAnsi" w:cstheme="minorHAnsi"/>
          <w:lang w:val="en-US"/>
          <w14:ligatures w14:val="standardContextual"/>
        </w:rPr>
        <w:t xml:space="preserve">a </w:t>
      </w:r>
      <w:r w:rsidRPr="00A7099E">
        <w:rPr>
          <w:rFonts w:asciiTheme="minorHAnsi" w:eastAsia="Arial" w:hAnsiTheme="minorHAnsi" w:cstheme="minorHAnsi"/>
          <w:lang w:val="en-US"/>
          <w14:ligatures w14:val="standardContextual"/>
        </w:rPr>
        <w:t xml:space="preserve">civil society </w:t>
      </w:r>
      <w:bookmarkEnd w:id="1"/>
      <w:r w:rsidR="00B65937" w:rsidRPr="00A7099E">
        <w:rPr>
          <w:rFonts w:asciiTheme="minorHAnsi" w:eastAsia="Arial" w:hAnsiTheme="minorHAnsi" w:cstheme="minorHAnsi"/>
          <w:lang w:val="en-US"/>
          <w14:ligatures w14:val="standardContextual"/>
        </w:rPr>
        <w:t>representative</w:t>
      </w:r>
      <w:r w:rsidRPr="00A7099E">
        <w:rPr>
          <w:rFonts w:asciiTheme="minorHAnsi" w:eastAsia="Arial" w:hAnsiTheme="minorHAnsi" w:cstheme="minorHAnsi"/>
          <w:lang w:val="en-US"/>
          <w14:ligatures w14:val="standardContextual"/>
        </w:rPr>
        <w:t>. According to lawyer Clarisse, for married wom</w:t>
      </w:r>
      <w:r w:rsidR="004A40BF" w:rsidRPr="00A7099E">
        <w:rPr>
          <w:rFonts w:asciiTheme="minorHAnsi" w:eastAsia="Arial" w:hAnsiTheme="minorHAnsi" w:cstheme="minorHAnsi"/>
          <w:lang w:val="en-US"/>
          <w14:ligatures w14:val="standardContextual"/>
        </w:rPr>
        <w:t>e</w:t>
      </w:r>
      <w:r w:rsidRPr="00A7099E">
        <w:rPr>
          <w:rFonts w:asciiTheme="minorHAnsi" w:eastAsia="Arial" w:hAnsiTheme="minorHAnsi" w:cstheme="minorHAnsi"/>
          <w:lang w:val="en-US"/>
          <w14:ligatures w14:val="standardContextual"/>
        </w:rPr>
        <w:t xml:space="preserve">n, </w:t>
      </w:r>
      <w:r w:rsidR="002D177D">
        <w:rPr>
          <w:rFonts w:asciiTheme="minorHAnsi" w:eastAsia="Arial" w:hAnsiTheme="minorHAnsi" w:cstheme="minorHAnsi"/>
          <w:lang w:val="en-US"/>
          <w14:ligatures w14:val="standardContextual"/>
        </w:rPr>
        <w:t>making a complaint</w:t>
      </w:r>
      <w:r w:rsidRPr="00A7099E">
        <w:rPr>
          <w:rFonts w:asciiTheme="minorHAnsi" w:eastAsia="Arial" w:hAnsiTheme="minorHAnsi" w:cstheme="minorHAnsi"/>
          <w:lang w:val="en-US"/>
          <w14:ligatures w14:val="standardContextual"/>
        </w:rPr>
        <w:t xml:space="preserve"> of rape was almost an admission of adultery. </w:t>
      </w:r>
      <w:r w:rsidR="00221574" w:rsidRPr="00A7099E">
        <w:rPr>
          <w:rFonts w:asciiTheme="minorHAnsi" w:eastAsia="Arial" w:hAnsiTheme="minorHAnsi" w:cstheme="minorHAnsi"/>
          <w:lang w:val="en-US"/>
          <w14:ligatures w14:val="standardContextual"/>
        </w:rPr>
        <w:t>F</w:t>
      </w:r>
      <w:r w:rsidRPr="00A7099E">
        <w:rPr>
          <w:rFonts w:asciiTheme="minorHAnsi" w:eastAsia="Arial" w:hAnsiTheme="minorHAnsi" w:cstheme="minorHAnsi"/>
          <w:lang w:val="en-US"/>
          <w14:ligatures w14:val="standardContextual"/>
        </w:rPr>
        <w:t>or unmarried girls</w:t>
      </w:r>
      <w:r w:rsidR="00E816D6" w:rsidRPr="00A7099E">
        <w:rPr>
          <w:rFonts w:asciiTheme="minorHAnsi" w:eastAsia="Arial" w:hAnsiTheme="minorHAnsi" w:cstheme="minorHAnsi"/>
          <w:lang w:val="en-US"/>
          <w14:ligatures w14:val="standardContextual"/>
        </w:rPr>
        <w:t xml:space="preserve"> and women</w:t>
      </w:r>
      <w:r w:rsidRPr="00A7099E">
        <w:rPr>
          <w:rFonts w:asciiTheme="minorHAnsi" w:eastAsia="Arial" w:hAnsiTheme="minorHAnsi" w:cstheme="minorHAnsi"/>
          <w:lang w:val="en-US"/>
          <w14:ligatures w14:val="standardContextual"/>
        </w:rPr>
        <w:t>, it tarnished the image of both the victim and her family. Victims rarely spoke out, sometimes forced into silence by their families or communities</w:t>
      </w:r>
      <w:r w:rsidR="001E0DE4" w:rsidRPr="00A7099E">
        <w:rPr>
          <w:rFonts w:asciiTheme="minorHAnsi" w:eastAsia="Arial" w:hAnsiTheme="minorHAnsi" w:cstheme="minorHAnsi"/>
          <w:lang w:val="en-US"/>
          <w14:ligatures w14:val="standardContextual"/>
        </w:rPr>
        <w:t xml:space="preserve">, with suspicion cast on them rather than </w:t>
      </w:r>
      <w:r w:rsidR="00F945FB" w:rsidRPr="00A7099E">
        <w:rPr>
          <w:rFonts w:asciiTheme="minorHAnsi" w:eastAsia="Arial" w:hAnsiTheme="minorHAnsi" w:cstheme="minorHAnsi"/>
          <w:lang w:val="en-US"/>
          <w14:ligatures w14:val="standardContextual"/>
        </w:rPr>
        <w:t xml:space="preserve">the </w:t>
      </w:r>
      <w:r w:rsidR="001E0DE4" w:rsidRPr="00A7099E">
        <w:rPr>
          <w:rFonts w:asciiTheme="minorHAnsi" w:eastAsia="Arial" w:hAnsiTheme="minorHAnsi" w:cstheme="minorHAnsi"/>
          <w:lang w:val="en-US"/>
          <w14:ligatures w14:val="standardContextual"/>
        </w:rPr>
        <w:t>perpetrators</w:t>
      </w:r>
      <w:r w:rsidRPr="00A7099E">
        <w:rPr>
          <w:rFonts w:asciiTheme="minorHAnsi" w:eastAsia="Arial" w:hAnsiTheme="minorHAnsi" w:cstheme="minorHAnsi"/>
          <w:lang w:val="en-US"/>
          <w14:ligatures w14:val="standardContextual"/>
        </w:rPr>
        <w:t xml:space="preserve">. </w:t>
      </w:r>
      <w:r w:rsidR="00B06E18" w:rsidRPr="00A7099E">
        <w:rPr>
          <w:rFonts w:asciiTheme="minorHAnsi" w:eastAsia="Arial" w:hAnsiTheme="minorHAnsi" w:cstheme="minorHAnsi"/>
          <w:lang w:val="en-US"/>
          <w14:ligatures w14:val="standardContextual"/>
        </w:rPr>
        <w:t xml:space="preserve">Policewoman </w:t>
      </w:r>
      <w:r w:rsidRPr="00A7099E">
        <w:rPr>
          <w:rFonts w:asciiTheme="minorHAnsi" w:eastAsia="Arial" w:hAnsiTheme="minorHAnsi" w:cstheme="minorHAnsi"/>
          <w:lang w:val="en-US"/>
          <w14:ligatures w14:val="standardContextual"/>
        </w:rPr>
        <w:t>Valéry report</w:t>
      </w:r>
      <w:r w:rsidR="002D177D">
        <w:rPr>
          <w:rFonts w:asciiTheme="minorHAnsi" w:eastAsia="Arial" w:hAnsiTheme="minorHAnsi" w:cstheme="minorHAnsi"/>
          <w:lang w:val="en-US"/>
          <w14:ligatures w14:val="standardContextual"/>
        </w:rPr>
        <w:t>ed</w:t>
      </w:r>
      <w:r w:rsidRPr="00A7099E">
        <w:rPr>
          <w:rFonts w:asciiTheme="minorHAnsi" w:eastAsia="Arial" w:hAnsiTheme="minorHAnsi" w:cstheme="minorHAnsi"/>
          <w:lang w:val="en-US"/>
          <w14:ligatures w14:val="standardContextual"/>
        </w:rPr>
        <w:t xml:space="preserve"> </w:t>
      </w:r>
      <w:r w:rsidR="00B06E18" w:rsidRPr="00A7099E">
        <w:rPr>
          <w:rFonts w:asciiTheme="minorHAnsi" w:eastAsia="Arial" w:hAnsiTheme="minorHAnsi" w:cstheme="minorHAnsi"/>
          <w:lang w:val="en-US"/>
          <w14:ligatures w14:val="standardContextual"/>
        </w:rPr>
        <w:t>on</w:t>
      </w:r>
      <w:r w:rsidRPr="00A7099E">
        <w:rPr>
          <w:rFonts w:asciiTheme="minorHAnsi" w:eastAsia="Arial" w:hAnsiTheme="minorHAnsi" w:cstheme="minorHAnsi"/>
          <w:lang w:val="en-US"/>
          <w14:ligatures w14:val="standardContextual"/>
        </w:rPr>
        <w:t xml:space="preserve"> expressions that were used in Côte d’Ivoire in cases of rape: </w:t>
      </w:r>
      <w:r w:rsidR="002D177D">
        <w:rPr>
          <w:rFonts w:asciiTheme="minorHAnsi" w:eastAsia="Arial" w:hAnsiTheme="minorHAnsi" w:cstheme="minorHAnsi"/>
          <w:lang w:val="en-US"/>
          <w14:ligatures w14:val="standardContextual"/>
        </w:rPr>
        <w:t>“</w:t>
      </w:r>
      <w:r w:rsidR="00C77F11" w:rsidRPr="00A7099E">
        <w:rPr>
          <w:rFonts w:asciiTheme="minorHAnsi" w:eastAsia="Arial" w:hAnsiTheme="minorHAnsi" w:cstheme="minorHAnsi"/>
          <w:lang w:val="en-US"/>
          <w14:ligatures w14:val="standardContextual"/>
        </w:rPr>
        <w:t>s</w:t>
      </w:r>
      <w:r w:rsidRPr="00A7099E">
        <w:rPr>
          <w:rFonts w:asciiTheme="minorHAnsi" w:eastAsia="Arial" w:hAnsiTheme="minorHAnsi" w:cstheme="minorHAnsi"/>
          <w:lang w:val="en-US"/>
          <w14:ligatures w14:val="standardContextual"/>
        </w:rPr>
        <w:t>he likes to provoke men</w:t>
      </w:r>
      <w:r w:rsidR="002D177D">
        <w:rPr>
          <w:rFonts w:asciiTheme="minorHAnsi" w:eastAsia="Arial" w:hAnsiTheme="minorHAnsi" w:cstheme="minorHAnsi"/>
          <w:lang w:val="en-US"/>
          <w14:ligatures w14:val="standardContextual"/>
        </w:rPr>
        <w:t>”</w:t>
      </w:r>
      <w:r w:rsidRPr="00A7099E">
        <w:rPr>
          <w:rFonts w:asciiTheme="minorHAnsi" w:eastAsia="Arial" w:hAnsiTheme="minorHAnsi" w:cstheme="minorHAnsi"/>
          <w:lang w:val="en-US"/>
          <w14:ligatures w14:val="standardContextual"/>
        </w:rPr>
        <w:t xml:space="preserve">; </w:t>
      </w:r>
      <w:r w:rsidR="002D177D">
        <w:rPr>
          <w:rFonts w:asciiTheme="minorHAnsi" w:eastAsia="Arial" w:hAnsiTheme="minorHAnsi" w:cstheme="minorHAnsi"/>
          <w:lang w:val="en-US"/>
          <w14:ligatures w14:val="standardContextual"/>
        </w:rPr>
        <w:t>“</w:t>
      </w:r>
      <w:r w:rsidR="00C77F11" w:rsidRPr="00A7099E">
        <w:rPr>
          <w:rFonts w:asciiTheme="minorHAnsi" w:eastAsia="Arial" w:hAnsiTheme="minorHAnsi" w:cstheme="minorHAnsi"/>
          <w:lang w:val="en-US"/>
          <w14:ligatures w14:val="standardContextual"/>
        </w:rPr>
        <w:t>s</w:t>
      </w:r>
      <w:r w:rsidRPr="00A7099E">
        <w:rPr>
          <w:rFonts w:asciiTheme="minorHAnsi" w:eastAsia="Arial" w:hAnsiTheme="minorHAnsi" w:cstheme="minorHAnsi"/>
          <w:lang w:val="en-US"/>
          <w14:ligatures w14:val="standardContextual"/>
        </w:rPr>
        <w:t>he herself looked for it because at this time of day</w:t>
      </w:r>
      <w:r w:rsidR="002D177D">
        <w:rPr>
          <w:rFonts w:asciiTheme="minorHAnsi" w:eastAsia="Arial" w:hAnsiTheme="minorHAnsi" w:cstheme="minorHAnsi"/>
          <w:lang w:val="en-US"/>
          <w14:ligatures w14:val="standardContextual"/>
        </w:rPr>
        <w:t>,</w:t>
      </w:r>
      <w:r w:rsidRPr="00A7099E">
        <w:rPr>
          <w:rFonts w:asciiTheme="minorHAnsi" w:eastAsia="Arial" w:hAnsiTheme="minorHAnsi" w:cstheme="minorHAnsi"/>
          <w:lang w:val="en-US"/>
          <w14:ligatures w14:val="standardContextual"/>
        </w:rPr>
        <w:t xml:space="preserve"> it's dangerous for women to go that way</w:t>
      </w:r>
      <w:r w:rsidR="002D177D">
        <w:rPr>
          <w:rFonts w:asciiTheme="minorHAnsi" w:eastAsia="Arial" w:hAnsiTheme="minorHAnsi" w:cstheme="minorHAnsi"/>
          <w:lang w:val="en-US"/>
          <w14:ligatures w14:val="standardContextual"/>
        </w:rPr>
        <w:t>”</w:t>
      </w:r>
      <w:r w:rsidRPr="00A7099E">
        <w:rPr>
          <w:rFonts w:asciiTheme="minorHAnsi" w:eastAsia="Arial" w:hAnsiTheme="minorHAnsi" w:cstheme="minorHAnsi"/>
          <w:lang w:val="en-US"/>
          <w14:ligatures w14:val="standardContextual"/>
        </w:rPr>
        <w:t xml:space="preserve">; </w:t>
      </w:r>
      <w:r w:rsidR="002D177D">
        <w:rPr>
          <w:rFonts w:asciiTheme="minorHAnsi" w:eastAsia="Arial" w:hAnsiTheme="minorHAnsi" w:cstheme="minorHAnsi"/>
          <w:lang w:val="en-US"/>
          <w14:ligatures w14:val="standardContextual"/>
        </w:rPr>
        <w:t>“</w:t>
      </w:r>
      <w:r w:rsidR="00C77F11" w:rsidRPr="00A7099E">
        <w:rPr>
          <w:rFonts w:asciiTheme="minorHAnsi" w:eastAsia="Arial" w:hAnsiTheme="minorHAnsi" w:cstheme="minorHAnsi"/>
          <w:lang w:val="en-US"/>
          <w14:ligatures w14:val="standardContextual"/>
        </w:rPr>
        <w:t>h</w:t>
      </w:r>
      <w:r w:rsidRPr="00A7099E">
        <w:rPr>
          <w:rFonts w:asciiTheme="minorHAnsi" w:eastAsia="Arial" w:hAnsiTheme="minorHAnsi" w:cstheme="minorHAnsi"/>
          <w:lang w:val="en-US"/>
          <w14:ligatures w14:val="standardContextual"/>
        </w:rPr>
        <w:t>er dress encouraged the boy</w:t>
      </w:r>
      <w:r w:rsidR="002D177D">
        <w:rPr>
          <w:rFonts w:asciiTheme="minorHAnsi" w:eastAsia="Arial" w:hAnsiTheme="minorHAnsi" w:cstheme="minorHAnsi"/>
          <w:lang w:val="en-US"/>
          <w14:ligatures w14:val="standardContextual"/>
        </w:rPr>
        <w:t>”</w:t>
      </w:r>
      <w:r w:rsidRPr="00A7099E">
        <w:rPr>
          <w:rFonts w:asciiTheme="minorHAnsi" w:eastAsia="Arial" w:hAnsiTheme="minorHAnsi" w:cstheme="minorHAnsi"/>
          <w:lang w:val="en-US"/>
          <w14:ligatures w14:val="standardContextual"/>
        </w:rPr>
        <w:t>.</w:t>
      </w:r>
      <w:r w:rsidRPr="00A7099E">
        <w:rPr>
          <w:rFonts w:asciiTheme="minorHAnsi" w:eastAsia="Arial" w:hAnsiTheme="minorHAnsi" w:cstheme="minorHAnsi"/>
          <w:vertAlign w:val="superscript"/>
          <w:lang w:val="en-US"/>
          <w14:ligatures w14:val="standardContextual"/>
        </w:rPr>
        <w:footnoteReference w:id="85"/>
      </w:r>
      <w:r w:rsidR="003576E6" w:rsidRPr="00A7099E">
        <w:rPr>
          <w:rFonts w:asciiTheme="minorHAnsi" w:eastAsia="Arial" w:hAnsiTheme="minorHAnsi" w:cstheme="minorHAnsi"/>
          <w:lang w:val="en-US"/>
          <w14:ligatures w14:val="standardContextual"/>
        </w:rPr>
        <w:t xml:space="preserve"> These </w:t>
      </w:r>
      <w:r w:rsidR="006E1A5E" w:rsidRPr="00A7099E">
        <w:rPr>
          <w:rFonts w:asciiTheme="minorHAnsi" w:eastAsia="Arial" w:hAnsiTheme="minorHAnsi" w:cstheme="minorHAnsi"/>
          <w:lang w:val="en-US"/>
          <w14:ligatures w14:val="standardContextual"/>
        </w:rPr>
        <w:t xml:space="preserve">expressions </w:t>
      </w:r>
      <w:r w:rsidR="00EE5839" w:rsidRPr="00A7099E">
        <w:rPr>
          <w:rFonts w:asciiTheme="minorHAnsi" w:eastAsia="Arial" w:hAnsiTheme="minorHAnsi" w:cstheme="minorHAnsi"/>
          <w:lang w:val="en-US"/>
          <w14:ligatures w14:val="standardContextual"/>
        </w:rPr>
        <w:t>not only socially condemn</w:t>
      </w:r>
      <w:r w:rsidR="002D177D">
        <w:rPr>
          <w:rFonts w:asciiTheme="minorHAnsi" w:eastAsia="Arial" w:hAnsiTheme="minorHAnsi" w:cstheme="minorHAnsi"/>
          <w:lang w:val="en-US"/>
          <w14:ligatures w14:val="standardContextual"/>
        </w:rPr>
        <w:t>ed</w:t>
      </w:r>
      <w:r w:rsidR="00EE5839" w:rsidRPr="00A7099E">
        <w:rPr>
          <w:rFonts w:asciiTheme="minorHAnsi" w:eastAsia="Arial" w:hAnsiTheme="minorHAnsi" w:cstheme="minorHAnsi"/>
          <w:lang w:val="en-US"/>
          <w14:ligatures w14:val="standardContextual"/>
        </w:rPr>
        <w:t xml:space="preserve"> the victim, but reflect</w:t>
      </w:r>
      <w:r w:rsidR="002D177D">
        <w:rPr>
          <w:rFonts w:asciiTheme="minorHAnsi" w:eastAsia="Arial" w:hAnsiTheme="minorHAnsi" w:cstheme="minorHAnsi"/>
          <w:lang w:val="en-US"/>
          <w14:ligatures w14:val="standardContextual"/>
        </w:rPr>
        <w:t>ed</w:t>
      </w:r>
      <w:r w:rsidR="00EE5839" w:rsidRPr="00A7099E">
        <w:rPr>
          <w:rFonts w:asciiTheme="minorHAnsi" w:eastAsia="Arial" w:hAnsiTheme="minorHAnsi" w:cstheme="minorHAnsi"/>
          <w:lang w:val="en-US"/>
          <w14:ligatures w14:val="standardContextual"/>
        </w:rPr>
        <w:t xml:space="preserve"> the </w:t>
      </w:r>
      <w:r w:rsidR="006043DC" w:rsidRPr="00A7099E">
        <w:rPr>
          <w:rFonts w:asciiTheme="minorHAnsi" w:eastAsia="Arial" w:hAnsiTheme="minorHAnsi" w:cstheme="minorHAnsi"/>
          <w:lang w:val="en-US"/>
          <w14:ligatures w14:val="standardContextual"/>
        </w:rPr>
        <w:t xml:space="preserve">position under the </w:t>
      </w:r>
      <w:r w:rsidR="00B65937" w:rsidRPr="009F54E3">
        <w:rPr>
          <w:rFonts w:asciiTheme="minorHAnsi" w:hAnsiTheme="minorHAnsi" w:cstheme="minorHAnsi"/>
          <w:lang w:val="en-GB"/>
        </w:rPr>
        <w:t xml:space="preserve">colonial </w:t>
      </w:r>
      <w:r w:rsidR="00A875BA" w:rsidRPr="009F54E3">
        <w:rPr>
          <w:rFonts w:asciiTheme="minorHAnsi" w:hAnsiTheme="minorHAnsi" w:cstheme="minorHAnsi"/>
          <w:lang w:val="en-GB"/>
        </w:rPr>
        <w:t>Napoleonic</w:t>
      </w:r>
      <w:r w:rsidR="00B65937" w:rsidRPr="009F54E3">
        <w:rPr>
          <w:rFonts w:asciiTheme="minorHAnsi" w:hAnsiTheme="minorHAnsi" w:cstheme="minorHAnsi"/>
          <w:lang w:val="en-GB"/>
        </w:rPr>
        <w:t xml:space="preserve"> Code</w:t>
      </w:r>
      <w:r w:rsidR="00C359E8" w:rsidRPr="009F54E3">
        <w:rPr>
          <w:rFonts w:asciiTheme="minorHAnsi" w:hAnsiTheme="minorHAnsi" w:cstheme="minorHAnsi"/>
          <w:lang w:val="en-GB"/>
        </w:rPr>
        <w:t>,</w:t>
      </w:r>
      <w:r w:rsidR="00B65937" w:rsidRPr="00A7099E">
        <w:rPr>
          <w:rFonts w:asciiTheme="minorHAnsi" w:eastAsia="Arial" w:hAnsiTheme="minorHAnsi" w:cstheme="minorHAnsi"/>
          <w:lang w:val="en-US"/>
          <w14:ligatures w14:val="standardContextual"/>
        </w:rPr>
        <w:t xml:space="preserve"> </w:t>
      </w:r>
      <w:r w:rsidR="006043DC" w:rsidRPr="00A7099E">
        <w:rPr>
          <w:rFonts w:asciiTheme="minorHAnsi" w:eastAsia="Arial" w:hAnsiTheme="minorHAnsi" w:cstheme="minorHAnsi"/>
          <w:lang w:val="en-US"/>
          <w14:ligatures w14:val="standardContextual"/>
        </w:rPr>
        <w:t xml:space="preserve">whereby </w:t>
      </w:r>
      <w:r w:rsidR="006A354D" w:rsidRPr="00A7099E">
        <w:rPr>
          <w:rFonts w:asciiTheme="minorHAnsi" w:eastAsia="Arial" w:hAnsiTheme="minorHAnsi" w:cstheme="minorHAnsi"/>
          <w:lang w:val="en-US"/>
          <w14:ligatures w14:val="standardContextual"/>
        </w:rPr>
        <w:t xml:space="preserve">the victim could be implicitly </w:t>
      </w:r>
      <w:r w:rsidRPr="00A7099E">
        <w:rPr>
          <w:rFonts w:asciiTheme="minorHAnsi" w:eastAsia="Arial" w:hAnsiTheme="minorHAnsi" w:cstheme="minorHAnsi"/>
          <w:lang w:val="en-US"/>
          <w14:ligatures w14:val="standardContextual"/>
        </w:rPr>
        <w:t>condemned for having ‘participated’ in the act, as rape was considered a sin.</w:t>
      </w:r>
      <w:r w:rsidRPr="00A7099E">
        <w:rPr>
          <w:rFonts w:asciiTheme="minorHAnsi" w:eastAsia="Arial" w:hAnsiTheme="minorHAnsi" w:cstheme="minorHAnsi"/>
          <w:vertAlign w:val="superscript"/>
          <w:lang w:val="en-US"/>
          <w14:ligatures w14:val="standardContextual"/>
        </w:rPr>
        <w:footnoteReference w:id="86"/>
      </w:r>
      <w:r w:rsidRPr="00A7099E">
        <w:rPr>
          <w:rFonts w:asciiTheme="minorHAnsi" w:eastAsia="Arial" w:hAnsiTheme="minorHAnsi" w:cstheme="minorHAnsi"/>
          <w:lang w:val="en-US"/>
          <w14:ligatures w14:val="standardContextual"/>
        </w:rPr>
        <w:t xml:space="preserve"> </w:t>
      </w:r>
      <w:r w:rsidR="00F945FB" w:rsidRPr="00A7099E">
        <w:rPr>
          <w:rFonts w:asciiTheme="minorHAnsi" w:eastAsia="Arial" w:hAnsiTheme="minorHAnsi" w:cstheme="minorHAnsi"/>
          <w:lang w:val="en-US"/>
          <w14:ligatures w14:val="standardContextual"/>
        </w:rPr>
        <w:t>According to</w:t>
      </w:r>
      <w:r w:rsidR="00B84C99" w:rsidRPr="00A7099E">
        <w:rPr>
          <w:rFonts w:asciiTheme="minorHAnsi" w:eastAsia="Arial" w:hAnsiTheme="minorHAnsi" w:cstheme="minorHAnsi"/>
          <w:lang w:val="en-US"/>
          <w14:ligatures w14:val="standardContextual"/>
        </w:rPr>
        <w:t xml:space="preserve"> civil society </w:t>
      </w:r>
      <w:r w:rsidR="00DD2DC5">
        <w:rPr>
          <w:rFonts w:asciiTheme="minorHAnsi" w:eastAsia="Arial" w:hAnsiTheme="minorHAnsi" w:cstheme="minorHAnsi"/>
          <w:lang w:val="en-US"/>
          <w14:ligatures w14:val="standardContextual"/>
        </w:rPr>
        <w:t>representative</w:t>
      </w:r>
      <w:r w:rsidR="00B84C99" w:rsidRPr="00A7099E">
        <w:rPr>
          <w:rFonts w:asciiTheme="minorHAnsi" w:eastAsia="Arial" w:hAnsiTheme="minorHAnsi" w:cstheme="minorHAnsi"/>
          <w:lang w:val="en-US"/>
          <w14:ligatures w14:val="standardContextual"/>
        </w:rPr>
        <w:t>, Fanta, this</w:t>
      </w:r>
      <w:r w:rsidRPr="00A7099E">
        <w:rPr>
          <w:rFonts w:asciiTheme="minorHAnsi" w:eastAsia="Arial" w:hAnsiTheme="minorHAnsi" w:cstheme="minorHAnsi"/>
          <w:lang w:val="en-US"/>
          <w14:ligatures w14:val="standardContextual"/>
        </w:rPr>
        <w:t xml:space="preserve"> social imaginary surrounding rape was shared as much by the communities as by the social actors involved in the fight against this phenomenon in Côte d'Ivoire</w:t>
      </w:r>
      <w:r w:rsidR="00B84C99" w:rsidRPr="00A7099E">
        <w:rPr>
          <w:rFonts w:asciiTheme="minorHAnsi" w:eastAsia="Arial" w:hAnsiTheme="minorHAnsi" w:cstheme="minorHAnsi"/>
          <w:lang w:val="en-US"/>
          <w14:ligatures w14:val="standardContextual"/>
        </w:rPr>
        <w:t>:</w:t>
      </w:r>
      <w:r w:rsidRPr="00A7099E">
        <w:rPr>
          <w:rFonts w:asciiTheme="minorHAnsi" w:eastAsia="Arial" w:hAnsiTheme="minorHAnsi" w:cstheme="minorHAnsi"/>
          <w:lang w:val="en-US"/>
          <w14:ligatures w14:val="standardContextual"/>
        </w:rPr>
        <w:t xml:space="preserve"> </w:t>
      </w:r>
    </w:p>
    <w:p w14:paraId="627B2170" w14:textId="77777777" w:rsidR="00FB13B5" w:rsidRPr="00A7099E" w:rsidRDefault="00FB13B5" w:rsidP="00C34DB4">
      <w:pPr>
        <w:jc w:val="both"/>
        <w:rPr>
          <w:rFonts w:asciiTheme="minorHAnsi" w:eastAsia="Arial" w:hAnsiTheme="minorHAnsi" w:cstheme="minorHAnsi"/>
          <w:lang w:val="en-US"/>
          <w14:ligatures w14:val="standardContextual"/>
        </w:rPr>
      </w:pPr>
    </w:p>
    <w:p w14:paraId="28BEA2D3" w14:textId="1FB4D821" w:rsidR="00FB13B5" w:rsidRPr="00A7099E" w:rsidRDefault="00FB13B5" w:rsidP="00C34DB4">
      <w:pPr>
        <w:ind w:left="708" w:right="850"/>
        <w:jc w:val="both"/>
        <w:rPr>
          <w:rFonts w:asciiTheme="minorHAnsi" w:eastAsia="Arial" w:hAnsiTheme="minorHAnsi" w:cstheme="minorHAnsi"/>
          <w:lang w:val="en-US"/>
          <w14:ligatures w14:val="standardContextual"/>
        </w:rPr>
      </w:pPr>
      <w:r w:rsidRPr="00A7099E">
        <w:rPr>
          <w:rFonts w:asciiTheme="minorHAnsi" w:eastAsia="Arial" w:hAnsiTheme="minorHAnsi" w:cstheme="minorHAnsi"/>
          <w:lang w:val="en-US"/>
          <w14:ligatures w14:val="standardContextual"/>
        </w:rPr>
        <w:lastRenderedPageBreak/>
        <w:t xml:space="preserve">Before, everyone, even the NGOs, even the associations and others, most of the players were dominated by...prejudices, sociocultural constraints. Because when you hear that a woman has been raped, you say to yourself, </w:t>
      </w:r>
      <w:r w:rsidR="002D177D">
        <w:rPr>
          <w:rFonts w:asciiTheme="minorHAnsi" w:eastAsia="Arial" w:hAnsiTheme="minorHAnsi" w:cstheme="minorHAnsi"/>
          <w:lang w:val="en-US"/>
          <w14:ligatures w14:val="standardContextual"/>
        </w:rPr>
        <w:t>“</w:t>
      </w:r>
      <w:r w:rsidRPr="00A7099E">
        <w:rPr>
          <w:rFonts w:asciiTheme="minorHAnsi" w:eastAsia="Arial" w:hAnsiTheme="minorHAnsi" w:cstheme="minorHAnsi"/>
          <w:lang w:val="en-US"/>
          <w14:ligatures w14:val="standardContextual"/>
        </w:rPr>
        <w:t>But how?</w:t>
      </w:r>
      <w:r w:rsidR="002D177D">
        <w:rPr>
          <w:rFonts w:asciiTheme="minorHAnsi" w:eastAsia="Arial" w:hAnsiTheme="minorHAnsi" w:cstheme="minorHAnsi"/>
          <w:lang w:val="en-US"/>
          <w14:ligatures w14:val="standardContextual"/>
        </w:rPr>
        <w:t>”</w:t>
      </w:r>
      <w:r w:rsidRPr="00A7099E">
        <w:rPr>
          <w:rFonts w:asciiTheme="minorHAnsi" w:eastAsia="Arial" w:hAnsiTheme="minorHAnsi" w:cstheme="minorHAnsi"/>
          <w:lang w:val="en-US"/>
          <w14:ligatures w14:val="standardContextual"/>
        </w:rPr>
        <w:t xml:space="preserve"> They ask how she did it? ... When you tell someone, they've been raped, it means they had it coming.</w:t>
      </w:r>
      <w:r w:rsidRPr="00A7099E">
        <w:rPr>
          <w:rFonts w:asciiTheme="minorHAnsi" w:eastAsia="Arial" w:hAnsiTheme="minorHAnsi" w:cstheme="minorHAnsi"/>
          <w:vertAlign w:val="superscript"/>
          <w:lang w:val="en-US"/>
          <w14:ligatures w14:val="standardContextual"/>
        </w:rPr>
        <w:footnoteReference w:id="87"/>
      </w:r>
      <w:r w:rsidRPr="00A7099E">
        <w:rPr>
          <w:rFonts w:asciiTheme="minorHAnsi" w:eastAsia="Arial" w:hAnsiTheme="minorHAnsi" w:cstheme="minorHAnsi"/>
          <w:lang w:val="en-US"/>
          <w14:ligatures w14:val="standardContextual"/>
        </w:rPr>
        <w:t xml:space="preserve"> </w:t>
      </w:r>
    </w:p>
    <w:p w14:paraId="34794A07" w14:textId="77777777" w:rsidR="00FB13B5" w:rsidRPr="00A7099E" w:rsidRDefault="00FB13B5" w:rsidP="00C34DB4">
      <w:pPr>
        <w:ind w:left="708" w:right="850"/>
        <w:jc w:val="both"/>
        <w:rPr>
          <w:rFonts w:asciiTheme="minorHAnsi" w:eastAsia="Arial" w:hAnsiTheme="minorHAnsi" w:cstheme="minorHAnsi"/>
          <w:lang w:val="en-US"/>
          <w14:ligatures w14:val="standardContextual"/>
        </w:rPr>
      </w:pPr>
    </w:p>
    <w:p w14:paraId="2C19AC10" w14:textId="012C1A56" w:rsidR="001E3E5D" w:rsidRPr="00265FE2" w:rsidRDefault="00FB13B5" w:rsidP="00C34DB4">
      <w:pPr>
        <w:jc w:val="both"/>
        <w:rPr>
          <w:rFonts w:asciiTheme="minorHAnsi" w:eastAsia="Arial" w:hAnsiTheme="minorHAnsi" w:cstheme="minorHAnsi"/>
          <w:lang w:val="en-US"/>
          <w14:ligatures w14:val="standardContextual"/>
        </w:rPr>
      </w:pPr>
      <w:r w:rsidRPr="00A7099E">
        <w:rPr>
          <w:rFonts w:asciiTheme="minorHAnsi" w:eastAsia="Arial" w:hAnsiTheme="minorHAnsi" w:cstheme="minorHAnsi"/>
          <w:lang w:val="en-US"/>
          <w14:ligatures w14:val="standardContextual"/>
        </w:rPr>
        <w:t>Looking at the representation of women in the discourse on AIDS in sub-Saharan Africa, Seidel and Capitan note that despite the diversity of causes invoked to account for the disease, the moral argument often wins out</w:t>
      </w:r>
      <w:r w:rsidR="00531539" w:rsidRPr="00A7099E">
        <w:rPr>
          <w:rFonts w:asciiTheme="minorHAnsi" w:eastAsia="Arial" w:hAnsiTheme="minorHAnsi" w:cstheme="minorHAnsi"/>
          <w:lang w:val="en-US"/>
          <w14:ligatures w14:val="standardContextual"/>
        </w:rPr>
        <w:t>.</w:t>
      </w:r>
      <w:r w:rsidR="00531539" w:rsidRPr="00A7099E">
        <w:rPr>
          <w:rStyle w:val="FootnoteReference"/>
          <w:rFonts w:asciiTheme="minorHAnsi" w:eastAsia="Arial" w:hAnsiTheme="minorHAnsi" w:cstheme="minorHAnsi"/>
          <w:lang w:val="en-US"/>
          <w14:ligatures w14:val="standardContextual"/>
        </w:rPr>
        <w:footnoteReference w:id="88"/>
      </w:r>
      <w:r w:rsidR="00531539" w:rsidRPr="00A7099E">
        <w:rPr>
          <w:rFonts w:asciiTheme="minorHAnsi" w:eastAsia="Arial" w:hAnsiTheme="minorHAnsi" w:cstheme="minorHAnsi"/>
          <w:lang w:val="en-US"/>
          <w14:ligatures w14:val="standardContextual"/>
        </w:rPr>
        <w:t xml:space="preserve"> </w:t>
      </w:r>
      <w:r w:rsidR="00C359E8" w:rsidRPr="00A7099E">
        <w:rPr>
          <w:rFonts w:asciiTheme="minorHAnsi" w:hAnsiTheme="minorHAnsi" w:cstheme="minorHAnsi"/>
          <w:lang w:val="en"/>
        </w:rPr>
        <w:t xml:space="preserve">The moral argument also emerged in the </w:t>
      </w:r>
      <w:proofErr w:type="gramStart"/>
      <w:r w:rsidR="00C359E8" w:rsidRPr="00A7099E">
        <w:rPr>
          <w:rFonts w:asciiTheme="minorHAnsi" w:hAnsiTheme="minorHAnsi" w:cstheme="minorHAnsi"/>
          <w:lang w:val="en"/>
        </w:rPr>
        <w:t>aforementioned newspaper</w:t>
      </w:r>
      <w:proofErr w:type="gramEnd"/>
      <w:r w:rsidR="00C359E8" w:rsidRPr="00A7099E">
        <w:rPr>
          <w:rFonts w:asciiTheme="minorHAnsi" w:hAnsiTheme="minorHAnsi" w:cstheme="minorHAnsi"/>
          <w:lang w:val="en"/>
        </w:rPr>
        <w:t xml:space="preserve"> </w:t>
      </w:r>
      <w:r w:rsidR="002D177D">
        <w:rPr>
          <w:rFonts w:asciiTheme="minorHAnsi" w:hAnsiTheme="minorHAnsi" w:cstheme="minorHAnsi"/>
          <w:lang w:val="en"/>
        </w:rPr>
        <w:t xml:space="preserve">report </w:t>
      </w:r>
      <w:r w:rsidR="001E3E5D" w:rsidRPr="00265FE2">
        <w:rPr>
          <w:rFonts w:asciiTheme="minorHAnsi" w:eastAsia="Arial" w:hAnsiTheme="minorHAnsi" w:cstheme="minorHAnsi"/>
          <w:lang w:val="en-US"/>
          <w14:ligatures w14:val="standardContextual"/>
        </w:rPr>
        <w:t>of a 10-year-old girl raped by two guards</w:t>
      </w:r>
      <w:r w:rsidR="00A875BA" w:rsidRPr="00265FE2">
        <w:rPr>
          <w:rFonts w:asciiTheme="minorHAnsi" w:eastAsia="Arial" w:hAnsiTheme="minorHAnsi" w:cstheme="minorHAnsi"/>
          <w:lang w:val="en-US"/>
          <w14:ligatures w14:val="standardContextual"/>
        </w:rPr>
        <w:t>.</w:t>
      </w:r>
      <w:r w:rsidR="001E3E5D" w:rsidRPr="00265FE2">
        <w:rPr>
          <w:rFonts w:asciiTheme="minorHAnsi" w:eastAsia="Arial" w:hAnsiTheme="minorHAnsi" w:cstheme="minorHAnsi"/>
          <w:lang w:val="en-US"/>
          <w14:ligatures w14:val="standardContextual"/>
        </w:rPr>
        <w:t xml:space="preserve"> </w:t>
      </w:r>
      <w:r w:rsidR="00A875BA" w:rsidRPr="00265FE2">
        <w:rPr>
          <w:rFonts w:asciiTheme="minorHAnsi" w:eastAsia="Arial" w:hAnsiTheme="minorHAnsi" w:cstheme="minorHAnsi"/>
          <w:lang w:val="en-US"/>
          <w14:ligatures w14:val="standardContextual"/>
        </w:rPr>
        <w:t>T</w:t>
      </w:r>
      <w:r w:rsidR="001E3E5D" w:rsidRPr="00265FE2">
        <w:rPr>
          <w:rFonts w:asciiTheme="minorHAnsi" w:eastAsia="Arial" w:hAnsiTheme="minorHAnsi" w:cstheme="minorHAnsi"/>
          <w:lang w:val="en-US"/>
          <w14:ligatures w14:val="standardContextual"/>
        </w:rPr>
        <w:t>he journalist deflected blame from the perpetrators by raising suspicions about the consent of the victim.</w:t>
      </w:r>
      <w:r w:rsidR="001E3E5D" w:rsidRPr="00265FE2">
        <w:rPr>
          <w:rFonts w:asciiTheme="minorHAnsi" w:eastAsia="Arial" w:hAnsiTheme="minorHAnsi" w:cstheme="minorHAnsi"/>
          <w:vertAlign w:val="superscript"/>
          <w:lang w:val="en-US"/>
          <w14:ligatures w14:val="standardContextual"/>
        </w:rPr>
        <w:footnoteReference w:id="89"/>
      </w:r>
      <w:r w:rsidR="001E3E5D" w:rsidRPr="00265FE2">
        <w:rPr>
          <w:rFonts w:asciiTheme="minorHAnsi" w:eastAsia="Arial" w:hAnsiTheme="minorHAnsi" w:cstheme="minorHAnsi"/>
          <w:lang w:val="en-US"/>
          <w14:ligatures w14:val="standardContextual"/>
        </w:rPr>
        <w:t xml:space="preserve"> He wondered whether the victim had not ended up enjoying the rape given the repetition of the act and the arguments she gave to explain herself</w:t>
      </w:r>
      <w:r w:rsidR="001E3E5D" w:rsidRPr="009F54E3">
        <w:rPr>
          <w:rFonts w:asciiTheme="minorHAnsi" w:hAnsiTheme="minorHAnsi" w:cstheme="minorHAnsi"/>
          <w:color w:val="000000"/>
          <w:lang w:val="en-GB"/>
          <w14:ligatures w14:val="standardContextual"/>
        </w:rPr>
        <w:t>.</w:t>
      </w:r>
      <w:r w:rsidR="001E3E5D" w:rsidRPr="00265FE2">
        <w:rPr>
          <w:rFonts w:asciiTheme="minorHAnsi" w:eastAsia="Arial" w:hAnsiTheme="minorHAnsi" w:cstheme="minorHAnsi"/>
          <w:lang w:val="en-US"/>
          <w14:ligatures w14:val="standardContextual"/>
        </w:rPr>
        <w:t xml:space="preserve"> He further wondered whether the explanation for the little girl's behavior l</w:t>
      </w:r>
      <w:r w:rsidR="006E5CEB">
        <w:rPr>
          <w:rFonts w:asciiTheme="minorHAnsi" w:eastAsia="Arial" w:hAnsiTheme="minorHAnsi" w:cstheme="minorHAnsi"/>
          <w:lang w:val="en-US"/>
          <w14:ligatures w14:val="standardContextual"/>
        </w:rPr>
        <w:t>ay</w:t>
      </w:r>
      <w:r w:rsidR="001E3E5D" w:rsidRPr="00265FE2">
        <w:rPr>
          <w:rFonts w:asciiTheme="minorHAnsi" w:eastAsia="Arial" w:hAnsiTheme="minorHAnsi" w:cstheme="minorHAnsi"/>
          <w:lang w:val="en-US"/>
          <w14:ligatures w14:val="standardContextual"/>
        </w:rPr>
        <w:t xml:space="preserve"> in her social environment and moral values, while telling us nothing more about the situation of the perpetrators, apart from their profession. In his discourse, the journalist place</w:t>
      </w:r>
      <w:r w:rsidR="006E5CEB">
        <w:rPr>
          <w:rFonts w:asciiTheme="minorHAnsi" w:eastAsia="Arial" w:hAnsiTheme="minorHAnsi" w:cstheme="minorHAnsi"/>
          <w:lang w:val="en-US"/>
          <w14:ligatures w14:val="standardContextual"/>
        </w:rPr>
        <w:t>d</w:t>
      </w:r>
      <w:r w:rsidR="001E3E5D" w:rsidRPr="00265FE2">
        <w:rPr>
          <w:rFonts w:asciiTheme="minorHAnsi" w:eastAsia="Arial" w:hAnsiTheme="minorHAnsi" w:cstheme="minorHAnsi"/>
          <w:lang w:val="en-US"/>
          <w14:ligatures w14:val="standardContextual"/>
        </w:rPr>
        <w:t xml:space="preserve"> the responsibility for the rape on the victim, rather than on the perpetrators.</w:t>
      </w:r>
    </w:p>
    <w:p w14:paraId="6FEA9A28" w14:textId="77777777" w:rsidR="00A875BA" w:rsidRPr="00265FE2" w:rsidRDefault="00A875BA" w:rsidP="00C34DB4">
      <w:pPr>
        <w:jc w:val="both"/>
        <w:rPr>
          <w:rFonts w:asciiTheme="minorHAnsi" w:hAnsiTheme="minorHAnsi" w:cstheme="minorHAnsi"/>
          <w:lang w:val="en-US"/>
        </w:rPr>
      </w:pPr>
    </w:p>
    <w:p w14:paraId="1628E127" w14:textId="62F7DF4A" w:rsidR="00FB13B5" w:rsidRPr="00265FE2" w:rsidRDefault="005B01E4" w:rsidP="00C34DB4">
      <w:pPr>
        <w:jc w:val="both"/>
        <w:rPr>
          <w:rFonts w:asciiTheme="minorHAnsi" w:eastAsia="Arial" w:hAnsiTheme="minorHAnsi" w:cstheme="minorHAnsi"/>
          <w:lang w:val="en-US"/>
          <w14:ligatures w14:val="standardContextual"/>
        </w:rPr>
      </w:pPr>
      <w:r w:rsidRPr="00265FE2">
        <w:rPr>
          <w:rFonts w:asciiTheme="minorHAnsi" w:eastAsia="Arial" w:hAnsiTheme="minorHAnsi" w:cstheme="minorHAnsi"/>
          <w:lang w:val="en-US"/>
          <w14:ligatures w14:val="standardContextual"/>
        </w:rPr>
        <w:t xml:space="preserve">My research found this to be the case for rape </w:t>
      </w:r>
      <w:r w:rsidR="006E5CEB">
        <w:rPr>
          <w:rFonts w:asciiTheme="minorHAnsi" w:eastAsia="Arial" w:hAnsiTheme="minorHAnsi" w:cstheme="minorHAnsi"/>
          <w:lang w:val="en-US"/>
          <w14:ligatures w14:val="standardContextual"/>
        </w:rPr>
        <w:t>generally</w:t>
      </w:r>
      <w:r w:rsidR="00FB13B5" w:rsidRPr="00265FE2">
        <w:rPr>
          <w:rFonts w:asciiTheme="minorHAnsi" w:eastAsia="Arial" w:hAnsiTheme="minorHAnsi" w:cstheme="minorHAnsi"/>
          <w:lang w:val="en-US"/>
          <w14:ligatures w14:val="standardContextual"/>
        </w:rPr>
        <w:t xml:space="preserve">. Faced with </w:t>
      </w:r>
      <w:r w:rsidR="00840015" w:rsidRPr="00265FE2">
        <w:rPr>
          <w:rFonts w:asciiTheme="minorHAnsi" w:eastAsia="Arial" w:hAnsiTheme="minorHAnsi" w:cstheme="minorHAnsi"/>
          <w:lang w:val="en-US"/>
          <w14:ligatures w14:val="standardContextual"/>
        </w:rPr>
        <w:t>‘</w:t>
      </w:r>
      <w:r w:rsidR="00FB13B5" w:rsidRPr="00265FE2">
        <w:rPr>
          <w:rFonts w:asciiTheme="minorHAnsi" w:eastAsia="Arial" w:hAnsiTheme="minorHAnsi" w:cstheme="minorHAnsi"/>
          <w:lang w:val="en-US"/>
          <w14:ligatures w14:val="standardContextual"/>
        </w:rPr>
        <w:t>suspicion</w:t>
      </w:r>
      <w:r w:rsidR="00840015" w:rsidRPr="00265FE2">
        <w:rPr>
          <w:rFonts w:asciiTheme="minorHAnsi" w:eastAsia="Arial" w:hAnsiTheme="minorHAnsi" w:cstheme="minorHAnsi"/>
          <w:lang w:val="en-US"/>
          <w14:ligatures w14:val="standardContextual"/>
        </w:rPr>
        <w:t xml:space="preserve">’ about </w:t>
      </w:r>
      <w:r w:rsidR="00FB13B5" w:rsidRPr="00265FE2">
        <w:rPr>
          <w:rFonts w:asciiTheme="minorHAnsi" w:eastAsia="Arial" w:hAnsiTheme="minorHAnsi" w:cstheme="minorHAnsi"/>
          <w:lang w:val="en-US"/>
          <w14:ligatures w14:val="standardContextual"/>
        </w:rPr>
        <w:t>consent on the part of rape victims, ‘out-of-court settlements’ were the community's main recourse. Victims and their families:</w:t>
      </w:r>
    </w:p>
    <w:p w14:paraId="395248F2" w14:textId="77777777" w:rsidR="00FB13B5" w:rsidRPr="00265FE2" w:rsidRDefault="00FB13B5" w:rsidP="00C34DB4">
      <w:pPr>
        <w:jc w:val="both"/>
        <w:rPr>
          <w:rFonts w:asciiTheme="minorHAnsi" w:eastAsia="Arial" w:hAnsiTheme="minorHAnsi" w:cstheme="minorHAnsi"/>
          <w:lang w:val="en-US"/>
          <w14:ligatures w14:val="standardContextual"/>
        </w:rPr>
      </w:pPr>
    </w:p>
    <w:p w14:paraId="24C53319" w14:textId="3D44AB5A" w:rsidR="00FB13B5" w:rsidRPr="00265FE2" w:rsidRDefault="00FB13B5" w:rsidP="00C34DB4">
      <w:pPr>
        <w:ind w:left="708" w:right="850"/>
        <w:jc w:val="both"/>
        <w:rPr>
          <w:rFonts w:asciiTheme="minorHAnsi" w:eastAsia="Arial" w:hAnsiTheme="minorHAnsi" w:cstheme="minorHAnsi"/>
          <w:lang w:val="en-US"/>
          <w14:ligatures w14:val="standardContextual"/>
        </w:rPr>
      </w:pPr>
      <w:r w:rsidRPr="00265FE2">
        <w:rPr>
          <w:rFonts w:asciiTheme="minorHAnsi" w:eastAsia="Arial" w:hAnsiTheme="minorHAnsi" w:cstheme="minorHAnsi"/>
          <w:lang w:val="en-US"/>
          <w14:ligatures w14:val="standardContextual"/>
        </w:rPr>
        <w:t>Always tried to settle things within the family. Rape cases were often settled by negotiation, within the family or, um, by the parents of both ... They get together to try and find out, for example, if it was the girl who was at school, for example, who was raped, we try to find out how the man's parents can finance the continuation of this girl's education.</w:t>
      </w:r>
      <w:r w:rsidRPr="00265FE2">
        <w:rPr>
          <w:rFonts w:asciiTheme="minorHAnsi" w:eastAsia="Arial" w:hAnsiTheme="minorHAnsi" w:cstheme="minorHAnsi"/>
          <w:vertAlign w:val="superscript"/>
          <w:lang w:val="en-US"/>
          <w14:ligatures w14:val="standardContextual"/>
        </w:rPr>
        <w:footnoteReference w:id="90"/>
      </w:r>
      <w:r w:rsidRPr="00265FE2">
        <w:rPr>
          <w:rFonts w:asciiTheme="minorHAnsi" w:eastAsia="Arial" w:hAnsiTheme="minorHAnsi" w:cstheme="minorHAnsi"/>
          <w:lang w:val="en-US"/>
          <w14:ligatures w14:val="standardContextual"/>
        </w:rPr>
        <w:t xml:space="preserve"> </w:t>
      </w:r>
    </w:p>
    <w:p w14:paraId="3C460EFD" w14:textId="77777777" w:rsidR="00FB13B5" w:rsidRPr="00265FE2" w:rsidRDefault="00FB13B5" w:rsidP="00C34DB4">
      <w:pPr>
        <w:ind w:right="850"/>
        <w:jc w:val="both"/>
        <w:rPr>
          <w:rFonts w:asciiTheme="minorHAnsi" w:eastAsia="Arial" w:hAnsiTheme="minorHAnsi" w:cstheme="minorHAnsi"/>
          <w:lang w:val="en-US"/>
          <w14:ligatures w14:val="standardContextual"/>
        </w:rPr>
      </w:pPr>
    </w:p>
    <w:p w14:paraId="015F5DE3" w14:textId="5E5B1C22" w:rsidR="00FB13B5" w:rsidRPr="00265FE2" w:rsidRDefault="00FB13B5" w:rsidP="00C34DB4">
      <w:pPr>
        <w:jc w:val="both"/>
        <w:rPr>
          <w:rFonts w:asciiTheme="minorHAnsi" w:eastAsia="Arial" w:hAnsiTheme="minorHAnsi" w:cstheme="minorHAnsi"/>
          <w:lang w:val="en-US"/>
          <w14:ligatures w14:val="standardContextual"/>
        </w:rPr>
      </w:pPr>
      <w:r w:rsidRPr="00265FE2">
        <w:rPr>
          <w:rFonts w:asciiTheme="minorHAnsi" w:eastAsia="Arial" w:hAnsiTheme="minorHAnsi" w:cstheme="minorHAnsi"/>
          <w:lang w:val="en-US"/>
          <w14:ligatures w14:val="standardContextual"/>
        </w:rPr>
        <w:t xml:space="preserve">Police stations and courts were avoided in favor of social arbitration. This procedure was entrusted either to the heads of families or to community leaders. The police were generally only called in when this approach had not been conclusive for the victim's family. Fear of social rejection, </w:t>
      </w:r>
      <w:r w:rsidR="00CA4E38" w:rsidRPr="00265FE2">
        <w:rPr>
          <w:rFonts w:asciiTheme="minorHAnsi" w:eastAsia="Arial" w:hAnsiTheme="minorHAnsi" w:cstheme="minorHAnsi"/>
          <w:lang w:val="en-US"/>
          <w14:ligatures w14:val="standardContextual"/>
        </w:rPr>
        <w:t>promoted</w:t>
      </w:r>
      <w:r w:rsidRPr="00265FE2">
        <w:rPr>
          <w:rFonts w:asciiTheme="minorHAnsi" w:eastAsia="Arial" w:hAnsiTheme="minorHAnsi" w:cstheme="minorHAnsi"/>
          <w:lang w:val="en-US"/>
          <w14:ligatures w14:val="standardContextual"/>
        </w:rPr>
        <w:t xml:space="preserve"> by the social condemnation of the victims</w:t>
      </w:r>
      <w:r w:rsidR="00CA4E38" w:rsidRPr="00265FE2">
        <w:rPr>
          <w:rFonts w:asciiTheme="minorHAnsi" w:eastAsia="Arial" w:hAnsiTheme="minorHAnsi" w:cstheme="minorHAnsi"/>
          <w:lang w:val="en-US"/>
          <w14:ligatures w14:val="standardContextual"/>
        </w:rPr>
        <w:t>,</w:t>
      </w:r>
      <w:r w:rsidRPr="00265FE2">
        <w:rPr>
          <w:rFonts w:asciiTheme="minorHAnsi" w:eastAsia="Arial" w:hAnsiTheme="minorHAnsi" w:cstheme="minorHAnsi"/>
          <w:lang w:val="en-US"/>
          <w14:ligatures w14:val="standardContextual"/>
        </w:rPr>
        <w:t xml:space="preserve"> dissuaded </w:t>
      </w:r>
      <w:r w:rsidR="00CA4E38" w:rsidRPr="00265FE2">
        <w:rPr>
          <w:rFonts w:asciiTheme="minorHAnsi" w:eastAsia="Arial" w:hAnsiTheme="minorHAnsi" w:cstheme="minorHAnsi"/>
          <w:lang w:val="en-US"/>
          <w14:ligatures w14:val="standardContextual"/>
        </w:rPr>
        <w:t>victims and their families</w:t>
      </w:r>
      <w:r w:rsidRPr="00265FE2">
        <w:rPr>
          <w:rFonts w:asciiTheme="minorHAnsi" w:eastAsia="Arial" w:hAnsiTheme="minorHAnsi" w:cstheme="minorHAnsi"/>
          <w:lang w:val="en-US"/>
          <w14:ligatures w14:val="standardContextual"/>
        </w:rPr>
        <w:t xml:space="preserve"> from reporting the rape</w:t>
      </w:r>
      <w:r w:rsidR="00CA4E38" w:rsidRPr="00265FE2">
        <w:rPr>
          <w:rFonts w:asciiTheme="minorHAnsi" w:eastAsia="Arial" w:hAnsiTheme="minorHAnsi" w:cstheme="minorHAnsi"/>
          <w:lang w:val="en-US"/>
          <w14:ligatures w14:val="standardContextual"/>
        </w:rPr>
        <w:t xml:space="preserve">. This in turn further fueled the </w:t>
      </w:r>
      <w:r w:rsidRPr="00265FE2">
        <w:rPr>
          <w:rFonts w:asciiTheme="minorHAnsi" w:eastAsia="Arial" w:hAnsiTheme="minorHAnsi" w:cstheme="minorHAnsi"/>
          <w:lang w:val="en-US"/>
          <w14:ligatures w14:val="standardContextual"/>
        </w:rPr>
        <w:t xml:space="preserve">silence around this phenomenon. For Noëlle-Neumann, if public opinion is the result of the interaction between individuals and their social environment, then the individual may renounce his or her own judgement </w:t>
      </w:r>
      <w:proofErr w:type="gramStart"/>
      <w:r w:rsidRPr="00265FE2">
        <w:rPr>
          <w:rFonts w:asciiTheme="minorHAnsi" w:eastAsia="Arial" w:hAnsiTheme="minorHAnsi" w:cstheme="minorHAnsi"/>
          <w:lang w:val="en-US"/>
          <w14:ligatures w14:val="standardContextual"/>
        </w:rPr>
        <w:t>in order to</w:t>
      </w:r>
      <w:proofErr w:type="gramEnd"/>
      <w:r w:rsidRPr="00265FE2">
        <w:rPr>
          <w:rFonts w:asciiTheme="minorHAnsi" w:eastAsia="Arial" w:hAnsiTheme="minorHAnsi" w:cstheme="minorHAnsi"/>
          <w:lang w:val="en-US"/>
          <w14:ligatures w14:val="standardContextual"/>
        </w:rPr>
        <w:t xml:space="preserve"> avoid isolation. Silence </w:t>
      </w:r>
      <w:r w:rsidR="00646338">
        <w:rPr>
          <w:rFonts w:asciiTheme="minorHAnsi" w:eastAsia="Arial" w:hAnsiTheme="minorHAnsi" w:cstheme="minorHAnsi"/>
          <w:lang w:val="en-US"/>
          <w14:ligatures w14:val="standardContextual"/>
        </w:rPr>
        <w:t>has been</w:t>
      </w:r>
      <w:r w:rsidRPr="00265FE2">
        <w:rPr>
          <w:rFonts w:asciiTheme="minorHAnsi" w:eastAsia="Arial" w:hAnsiTheme="minorHAnsi" w:cstheme="minorHAnsi"/>
          <w:lang w:val="en-US"/>
          <w14:ligatures w14:val="standardContextual"/>
        </w:rPr>
        <w:t xml:space="preserve"> adopted by victims to protect themselves from social rejection. </w:t>
      </w:r>
      <w:r w:rsidR="008C136B" w:rsidRPr="00265FE2">
        <w:rPr>
          <w:rFonts w:asciiTheme="minorHAnsi" w:eastAsia="Arial" w:hAnsiTheme="minorHAnsi" w:cstheme="minorHAnsi"/>
          <w:lang w:val="en-US"/>
          <w14:ligatures w14:val="standardContextual"/>
        </w:rPr>
        <w:t>W</w:t>
      </w:r>
      <w:r w:rsidRPr="00265FE2">
        <w:rPr>
          <w:rFonts w:asciiTheme="minorHAnsi" w:eastAsia="Arial" w:hAnsiTheme="minorHAnsi" w:cstheme="minorHAnsi"/>
          <w:lang w:val="en-US"/>
          <w14:ligatures w14:val="standardContextual"/>
        </w:rPr>
        <w:t xml:space="preserve">hile silence is </w:t>
      </w:r>
      <w:proofErr w:type="gramStart"/>
      <w:r w:rsidRPr="00265FE2">
        <w:rPr>
          <w:rFonts w:asciiTheme="minorHAnsi" w:eastAsia="Arial" w:hAnsiTheme="minorHAnsi" w:cstheme="minorHAnsi"/>
          <w:lang w:val="en-US"/>
          <w14:ligatures w14:val="standardContextual"/>
        </w:rPr>
        <w:t>suffering in itself, sometimes</w:t>
      </w:r>
      <w:proofErr w:type="gramEnd"/>
      <w:r w:rsidRPr="00265FE2">
        <w:rPr>
          <w:rFonts w:asciiTheme="minorHAnsi" w:eastAsia="Arial" w:hAnsiTheme="minorHAnsi" w:cstheme="minorHAnsi"/>
          <w:lang w:val="en-US"/>
          <w14:ligatures w14:val="standardContextual"/>
        </w:rPr>
        <w:t xml:space="preserve"> breaking it is even more difficult.</w:t>
      </w:r>
      <w:r w:rsidRPr="00265FE2">
        <w:rPr>
          <w:rFonts w:asciiTheme="minorHAnsi" w:eastAsia="Arial" w:hAnsiTheme="minorHAnsi" w:cstheme="minorHAnsi"/>
          <w:vertAlign w:val="superscript"/>
          <w:lang w:val="en-US"/>
          <w14:ligatures w14:val="standardContextual"/>
        </w:rPr>
        <w:footnoteReference w:id="91"/>
      </w:r>
      <w:r w:rsidR="008C136B" w:rsidRPr="00265FE2">
        <w:rPr>
          <w:rFonts w:asciiTheme="minorHAnsi" w:eastAsia="Arial" w:hAnsiTheme="minorHAnsi" w:cstheme="minorHAnsi"/>
          <w:lang w:val="en-US"/>
          <w14:ligatures w14:val="standardContextual"/>
        </w:rPr>
        <w:t xml:space="preserve"> As Patricia Hill Collins has argued, </w:t>
      </w:r>
      <w:r w:rsidR="00452971">
        <w:rPr>
          <w:rFonts w:asciiTheme="minorHAnsi" w:eastAsia="Arial" w:hAnsiTheme="minorHAnsi" w:cstheme="minorHAnsi"/>
          <w:lang w:val="en-US"/>
          <w14:ligatures w14:val="standardContextual"/>
        </w:rPr>
        <w:t>“</w:t>
      </w:r>
      <w:r w:rsidR="008C136B" w:rsidRPr="00265FE2">
        <w:rPr>
          <w:rFonts w:asciiTheme="minorHAnsi" w:eastAsia="Arial" w:hAnsiTheme="minorHAnsi" w:cstheme="minorHAnsi"/>
          <w:lang w:val="en-US"/>
          <w14:ligatures w14:val="standardContextual"/>
        </w:rPr>
        <w:t>[</w:t>
      </w:r>
      <w:proofErr w:type="spellStart"/>
      <w:r w:rsidR="008C136B" w:rsidRPr="00265FE2">
        <w:rPr>
          <w:rFonts w:asciiTheme="minorHAnsi" w:eastAsia="Arial" w:hAnsiTheme="minorHAnsi" w:cstheme="minorHAnsi"/>
          <w:lang w:val="en-US"/>
          <w14:ligatures w14:val="standardContextual"/>
        </w:rPr>
        <w:t>i</w:t>
      </w:r>
      <w:proofErr w:type="spellEnd"/>
      <w:r w:rsidR="008C136B" w:rsidRPr="00265FE2">
        <w:rPr>
          <w:rFonts w:asciiTheme="minorHAnsi" w:eastAsia="Arial" w:hAnsiTheme="minorHAnsi" w:cstheme="minorHAnsi"/>
          <w:lang w:val="en-US"/>
          <w14:ligatures w14:val="standardContextual"/>
        </w:rPr>
        <w:t>]n contexts of violence, when self-censorship seems to be a protection, silence makes sense</w:t>
      </w:r>
      <w:r w:rsidR="00452971">
        <w:rPr>
          <w:rFonts w:asciiTheme="minorHAnsi" w:eastAsia="Arial" w:hAnsiTheme="minorHAnsi" w:cstheme="minorHAnsi"/>
          <w:lang w:val="en-US"/>
          <w14:ligatures w14:val="standardContextual"/>
        </w:rPr>
        <w:t>”</w:t>
      </w:r>
      <w:r w:rsidR="008C136B" w:rsidRPr="00265FE2">
        <w:rPr>
          <w:rFonts w:asciiTheme="minorHAnsi" w:eastAsia="Arial" w:hAnsiTheme="minorHAnsi" w:cstheme="minorHAnsi"/>
          <w:lang w:val="en-US"/>
          <w14:ligatures w14:val="standardContextual"/>
        </w:rPr>
        <w:t>.</w:t>
      </w:r>
      <w:r w:rsidR="008C136B" w:rsidRPr="00265FE2">
        <w:rPr>
          <w:rFonts w:asciiTheme="minorHAnsi" w:eastAsia="Arial" w:hAnsiTheme="minorHAnsi" w:cstheme="minorHAnsi"/>
          <w:vertAlign w:val="superscript"/>
          <w:lang w:val="en-US"/>
          <w14:ligatures w14:val="standardContextual"/>
        </w:rPr>
        <w:footnoteReference w:id="92"/>
      </w:r>
      <w:r w:rsidR="008C136B" w:rsidRPr="00265FE2">
        <w:rPr>
          <w:rFonts w:asciiTheme="minorHAnsi" w:eastAsia="Arial" w:hAnsiTheme="minorHAnsi" w:cstheme="minorHAnsi"/>
          <w:lang w:val="en-US"/>
          <w14:ligatures w14:val="standardContextual"/>
        </w:rPr>
        <w:t xml:space="preserve"> </w:t>
      </w:r>
    </w:p>
    <w:p w14:paraId="42A16D62" w14:textId="77777777" w:rsidR="00FB13B5" w:rsidRPr="00265FE2" w:rsidRDefault="00FB13B5" w:rsidP="00C34DB4">
      <w:pPr>
        <w:jc w:val="both"/>
        <w:rPr>
          <w:rFonts w:asciiTheme="minorHAnsi" w:eastAsia="Arial" w:hAnsiTheme="minorHAnsi" w:cstheme="minorHAnsi"/>
          <w:lang w:val="en-US"/>
          <w14:ligatures w14:val="standardContextual"/>
        </w:rPr>
      </w:pPr>
    </w:p>
    <w:p w14:paraId="06AB2707" w14:textId="77777777" w:rsidR="00FD1A80" w:rsidRDefault="00FD1A80">
      <w:pPr>
        <w:spacing w:after="160" w:line="259" w:lineRule="auto"/>
        <w:rPr>
          <w:rFonts w:asciiTheme="minorHAnsi" w:eastAsia="MS Mincho" w:hAnsiTheme="minorHAnsi" w:cstheme="minorHAnsi"/>
          <w:b/>
          <w:bCs/>
          <w:lang w:val="en-US"/>
          <w14:ligatures w14:val="standardContextual"/>
        </w:rPr>
      </w:pPr>
      <w:r>
        <w:rPr>
          <w:rFonts w:asciiTheme="minorHAnsi" w:eastAsia="MS Mincho" w:hAnsiTheme="minorHAnsi" w:cstheme="minorHAnsi"/>
          <w:b/>
          <w:bCs/>
          <w:lang w:val="en-US"/>
          <w14:ligatures w14:val="standardContextual"/>
        </w:rPr>
        <w:br w:type="page"/>
      </w:r>
    </w:p>
    <w:p w14:paraId="45EE30FA" w14:textId="67175F2D" w:rsidR="00FB13B5" w:rsidRPr="00265FE2" w:rsidRDefault="00FB13B5" w:rsidP="00C34DB4">
      <w:pPr>
        <w:jc w:val="both"/>
        <w:outlineLvl w:val="0"/>
        <w:rPr>
          <w:rFonts w:asciiTheme="minorHAnsi" w:eastAsia="MS Mincho" w:hAnsiTheme="minorHAnsi" w:cstheme="minorHAnsi"/>
          <w:b/>
          <w:bCs/>
          <w:lang w:val="en-US"/>
          <w14:ligatures w14:val="standardContextual"/>
        </w:rPr>
      </w:pPr>
      <w:r w:rsidRPr="00265FE2">
        <w:rPr>
          <w:rFonts w:asciiTheme="minorHAnsi" w:eastAsia="MS Mincho" w:hAnsiTheme="minorHAnsi" w:cstheme="minorHAnsi"/>
          <w:b/>
          <w:bCs/>
          <w:lang w:val="en-US"/>
          <w14:ligatures w14:val="standardContextual"/>
        </w:rPr>
        <w:lastRenderedPageBreak/>
        <w:t xml:space="preserve">Conclusion </w:t>
      </w:r>
    </w:p>
    <w:p w14:paraId="5DD9CD19" w14:textId="77777777" w:rsidR="00FB13B5" w:rsidRPr="00265FE2" w:rsidRDefault="00FB13B5" w:rsidP="00C34DB4">
      <w:pPr>
        <w:jc w:val="both"/>
        <w:rPr>
          <w:rFonts w:asciiTheme="minorHAnsi" w:eastAsia="Arial" w:hAnsiTheme="minorHAnsi" w:cstheme="minorHAnsi"/>
          <w:lang w:val="en-US"/>
          <w14:ligatures w14:val="standardContextual"/>
        </w:rPr>
      </w:pPr>
    </w:p>
    <w:p w14:paraId="079E0F9A" w14:textId="327B6F0F" w:rsidR="00FB13B5" w:rsidRPr="00265FE2" w:rsidRDefault="00FB13B5" w:rsidP="00C34DB4">
      <w:pPr>
        <w:jc w:val="both"/>
        <w:rPr>
          <w:rFonts w:asciiTheme="minorHAnsi" w:eastAsia="Arial" w:hAnsiTheme="minorHAnsi" w:cstheme="minorHAnsi"/>
          <w:lang w:val="en-US"/>
          <w14:ligatures w14:val="standardContextual"/>
        </w:rPr>
      </w:pPr>
      <w:r w:rsidRPr="00265FE2">
        <w:rPr>
          <w:rFonts w:asciiTheme="minorHAnsi" w:eastAsia="Arial" w:hAnsiTheme="minorHAnsi" w:cstheme="minorHAnsi"/>
          <w:lang w:val="en-US"/>
          <w14:ligatures w14:val="standardContextual"/>
        </w:rPr>
        <w:t xml:space="preserve">Côte d'Ivoire passed legislation </w:t>
      </w:r>
      <w:r w:rsidR="003A7F1D" w:rsidRPr="00265FE2">
        <w:rPr>
          <w:rFonts w:asciiTheme="minorHAnsi" w:eastAsia="Arial" w:hAnsiTheme="minorHAnsi" w:cstheme="minorHAnsi"/>
          <w:lang w:val="en-US"/>
          <w14:ligatures w14:val="standardContextual"/>
        </w:rPr>
        <w:t xml:space="preserve">in </w:t>
      </w:r>
      <w:r w:rsidR="007874FF" w:rsidRPr="00265FE2">
        <w:rPr>
          <w:rFonts w:asciiTheme="minorHAnsi" w:eastAsia="Arial" w:hAnsiTheme="minorHAnsi" w:cstheme="minorHAnsi"/>
          <w:lang w:val="en-US"/>
          <w14:ligatures w14:val="standardContextual"/>
        </w:rPr>
        <w:t xml:space="preserve">1981 </w:t>
      </w:r>
      <w:r w:rsidRPr="00265FE2">
        <w:rPr>
          <w:rFonts w:asciiTheme="minorHAnsi" w:eastAsia="Arial" w:hAnsiTheme="minorHAnsi" w:cstheme="minorHAnsi"/>
          <w:lang w:val="en-US"/>
          <w14:ligatures w14:val="standardContextual"/>
        </w:rPr>
        <w:t>making all forms of attack on a person's physical and psychological integrity a criminal offen</w:t>
      </w:r>
      <w:r w:rsidR="00646338">
        <w:rPr>
          <w:rFonts w:asciiTheme="minorHAnsi" w:eastAsia="Arial" w:hAnsiTheme="minorHAnsi" w:cstheme="minorHAnsi"/>
          <w:lang w:val="en-US"/>
          <w14:ligatures w14:val="standardContextual"/>
        </w:rPr>
        <w:t>s</w:t>
      </w:r>
      <w:r w:rsidRPr="00265FE2">
        <w:rPr>
          <w:rFonts w:asciiTheme="minorHAnsi" w:eastAsia="Arial" w:hAnsiTheme="minorHAnsi" w:cstheme="minorHAnsi"/>
          <w:lang w:val="en-US"/>
          <w14:ligatures w14:val="standardContextual"/>
        </w:rPr>
        <w:t xml:space="preserve">e and punishing it as such. </w:t>
      </w:r>
      <w:r w:rsidR="00B2498F" w:rsidRPr="00265FE2">
        <w:rPr>
          <w:rFonts w:asciiTheme="minorHAnsi" w:eastAsia="Arial" w:hAnsiTheme="minorHAnsi" w:cstheme="minorHAnsi"/>
          <w:lang w:val="en-US"/>
          <w14:ligatures w14:val="standardContextual"/>
        </w:rPr>
        <w:t>However</w:t>
      </w:r>
      <w:r w:rsidRPr="00265FE2">
        <w:rPr>
          <w:rFonts w:asciiTheme="minorHAnsi" w:eastAsia="Arial" w:hAnsiTheme="minorHAnsi" w:cstheme="minorHAnsi"/>
          <w:lang w:val="en-US"/>
          <w14:ligatures w14:val="standardContextual"/>
        </w:rPr>
        <w:t xml:space="preserve">, this legislation suffered </w:t>
      </w:r>
      <w:proofErr w:type="gramStart"/>
      <w:r w:rsidRPr="00265FE2">
        <w:rPr>
          <w:rFonts w:asciiTheme="minorHAnsi" w:eastAsia="Arial" w:hAnsiTheme="minorHAnsi" w:cstheme="minorHAnsi"/>
          <w:lang w:val="en-US"/>
          <w14:ligatures w14:val="standardContextual"/>
        </w:rPr>
        <w:t>a number of</w:t>
      </w:r>
      <w:proofErr w:type="gramEnd"/>
      <w:r w:rsidRPr="00265FE2">
        <w:rPr>
          <w:rFonts w:asciiTheme="minorHAnsi" w:eastAsia="Arial" w:hAnsiTheme="minorHAnsi" w:cstheme="minorHAnsi"/>
          <w:lang w:val="en-US"/>
          <w14:ligatures w14:val="standardContextual"/>
        </w:rPr>
        <w:t xml:space="preserve"> shortcomings, particularly as regards the punishment of rape. Although rape appeared to be a public problem </w:t>
      </w:r>
      <w:r w:rsidR="004E1153" w:rsidRPr="00265FE2">
        <w:rPr>
          <w:rFonts w:asciiTheme="minorHAnsi" w:eastAsia="Arial" w:hAnsiTheme="minorHAnsi" w:cstheme="minorHAnsi"/>
          <w:lang w:val="en-US"/>
          <w14:ligatures w14:val="standardContextual"/>
        </w:rPr>
        <w:t xml:space="preserve">– as evident in newspaper reportage – </w:t>
      </w:r>
      <w:r w:rsidRPr="00265FE2">
        <w:rPr>
          <w:rFonts w:asciiTheme="minorHAnsi" w:eastAsia="Arial" w:hAnsiTheme="minorHAnsi" w:cstheme="minorHAnsi"/>
          <w:lang w:val="en-US"/>
          <w14:ligatures w14:val="standardContextual"/>
        </w:rPr>
        <w:t xml:space="preserve">the legal framework for dealing with this phenomenon did not evolve between 1981 and 2002. </w:t>
      </w:r>
      <w:r w:rsidR="008965DB" w:rsidRPr="00265FE2">
        <w:rPr>
          <w:rStyle w:val="y2iqfc"/>
          <w:rFonts w:asciiTheme="minorHAnsi" w:hAnsiTheme="minorHAnsi" w:cstheme="minorHAnsi"/>
          <w:color w:val="1F1F1F"/>
          <w:lang w:val="en"/>
        </w:rPr>
        <w:t xml:space="preserve">Indeed, like the French Penal Code of 1810, the Ivorian Penal Code </w:t>
      </w:r>
      <w:r w:rsidR="00200D59">
        <w:rPr>
          <w:rStyle w:val="y2iqfc"/>
          <w:rFonts w:asciiTheme="minorHAnsi" w:hAnsiTheme="minorHAnsi" w:cstheme="minorHAnsi"/>
          <w:color w:val="1F1F1F"/>
          <w:lang w:val="en"/>
        </w:rPr>
        <w:t xml:space="preserve">of 1981 </w:t>
      </w:r>
      <w:r w:rsidR="008965DB" w:rsidRPr="00265FE2">
        <w:rPr>
          <w:rStyle w:val="y2iqfc"/>
          <w:rFonts w:asciiTheme="minorHAnsi" w:hAnsiTheme="minorHAnsi" w:cstheme="minorHAnsi"/>
          <w:color w:val="1F1F1F"/>
          <w:lang w:val="en"/>
        </w:rPr>
        <w:t>d</w:t>
      </w:r>
      <w:r w:rsidR="00A014AC">
        <w:rPr>
          <w:rStyle w:val="y2iqfc"/>
          <w:rFonts w:asciiTheme="minorHAnsi" w:hAnsiTheme="minorHAnsi" w:cstheme="minorHAnsi"/>
          <w:color w:val="1F1F1F"/>
          <w:lang w:val="en"/>
        </w:rPr>
        <w:t>id</w:t>
      </w:r>
      <w:r w:rsidR="008965DB" w:rsidRPr="00265FE2">
        <w:rPr>
          <w:rStyle w:val="y2iqfc"/>
          <w:rFonts w:asciiTheme="minorHAnsi" w:hAnsiTheme="minorHAnsi" w:cstheme="minorHAnsi"/>
          <w:color w:val="1F1F1F"/>
          <w:lang w:val="en"/>
        </w:rPr>
        <w:t xml:space="preserve"> not provide any definition of rape. It merely indicate</w:t>
      </w:r>
      <w:r w:rsidR="00200D59">
        <w:rPr>
          <w:rStyle w:val="y2iqfc"/>
          <w:rFonts w:asciiTheme="minorHAnsi" w:hAnsiTheme="minorHAnsi" w:cstheme="minorHAnsi"/>
          <w:color w:val="1F1F1F"/>
          <w:lang w:val="en"/>
        </w:rPr>
        <w:t>d</w:t>
      </w:r>
      <w:r w:rsidR="008965DB" w:rsidRPr="00265FE2">
        <w:rPr>
          <w:rStyle w:val="y2iqfc"/>
          <w:rFonts w:asciiTheme="minorHAnsi" w:hAnsiTheme="minorHAnsi" w:cstheme="minorHAnsi"/>
          <w:color w:val="1F1F1F"/>
          <w:lang w:val="en"/>
        </w:rPr>
        <w:t xml:space="preserve"> the penalties applicable to this offense. In addition, there were gaps in the implementation of the law prohibiting rape in police stations and courts.</w:t>
      </w:r>
      <w:r w:rsidR="008965DB" w:rsidRPr="00265FE2">
        <w:rPr>
          <w:rFonts w:asciiTheme="minorHAnsi" w:eastAsia="Arial" w:hAnsiTheme="minorHAnsi" w:cstheme="minorHAnsi"/>
          <w:lang w:val="en"/>
          <w14:ligatures w14:val="standardContextual"/>
        </w:rPr>
        <w:t xml:space="preserve"> </w:t>
      </w:r>
      <w:r w:rsidRPr="00265FE2">
        <w:rPr>
          <w:rFonts w:asciiTheme="minorHAnsi" w:eastAsia="Arial" w:hAnsiTheme="minorHAnsi" w:cstheme="minorHAnsi"/>
          <w:lang w:val="en-US"/>
          <w14:ligatures w14:val="standardContextual"/>
        </w:rPr>
        <w:t xml:space="preserve">During this period, there was silence around rape in society, against a backdrop of trivialization. The construction of this silence was a complex process, involving political, legal and socio-cultural dimensions. This process was sustained and </w:t>
      </w:r>
      <w:r w:rsidR="009504BC" w:rsidRPr="00265FE2">
        <w:rPr>
          <w:rFonts w:asciiTheme="minorHAnsi" w:eastAsia="Arial" w:hAnsiTheme="minorHAnsi" w:cstheme="minorHAnsi"/>
          <w:lang w:val="en-US"/>
          <w14:ligatures w14:val="standardContextual"/>
        </w:rPr>
        <w:t>fueled</w:t>
      </w:r>
      <w:r w:rsidRPr="00265FE2">
        <w:rPr>
          <w:rFonts w:asciiTheme="minorHAnsi" w:eastAsia="Arial" w:hAnsiTheme="minorHAnsi" w:cstheme="minorHAnsi"/>
          <w:lang w:val="en-US"/>
          <w14:ligatures w14:val="standardContextual"/>
        </w:rPr>
        <w:t xml:space="preserve"> by the social representation of women in a male-dominated society</w:t>
      </w:r>
      <w:r w:rsidR="00B178C7">
        <w:rPr>
          <w:rFonts w:asciiTheme="minorHAnsi" w:eastAsia="Arial" w:hAnsiTheme="minorHAnsi" w:cstheme="minorHAnsi"/>
          <w:lang w:val="en-US"/>
          <w14:ligatures w14:val="standardContextual"/>
        </w:rPr>
        <w:t>,</w:t>
      </w:r>
      <w:r w:rsidRPr="00265FE2">
        <w:rPr>
          <w:rFonts w:asciiTheme="minorHAnsi" w:eastAsia="Arial" w:hAnsiTheme="minorHAnsi" w:cstheme="minorHAnsi"/>
          <w:lang w:val="en-US"/>
          <w14:ligatures w14:val="standardContextual"/>
        </w:rPr>
        <w:t xml:space="preserve"> </w:t>
      </w:r>
      <w:r w:rsidR="00B178C7">
        <w:rPr>
          <w:rFonts w:asciiTheme="minorHAnsi" w:eastAsia="Arial" w:hAnsiTheme="minorHAnsi" w:cstheme="minorHAnsi"/>
          <w:lang w:val="en-US"/>
          <w14:ligatures w14:val="standardContextual"/>
        </w:rPr>
        <w:t>a</w:t>
      </w:r>
      <w:r w:rsidRPr="00265FE2">
        <w:rPr>
          <w:rFonts w:asciiTheme="minorHAnsi" w:eastAsia="Arial" w:hAnsiTheme="minorHAnsi" w:cstheme="minorHAnsi"/>
          <w:lang w:val="en-US"/>
          <w14:ligatures w14:val="standardContextual"/>
        </w:rPr>
        <w:t xml:space="preserve"> representation that confine</w:t>
      </w:r>
      <w:r w:rsidR="00AC58A0" w:rsidRPr="00265FE2">
        <w:rPr>
          <w:rFonts w:asciiTheme="minorHAnsi" w:eastAsia="Arial" w:hAnsiTheme="minorHAnsi" w:cstheme="minorHAnsi"/>
          <w:lang w:val="en-US"/>
          <w14:ligatures w14:val="standardContextual"/>
        </w:rPr>
        <w:t>d</w:t>
      </w:r>
      <w:r w:rsidRPr="00265FE2">
        <w:rPr>
          <w:rFonts w:asciiTheme="minorHAnsi" w:eastAsia="Arial" w:hAnsiTheme="minorHAnsi" w:cstheme="minorHAnsi"/>
          <w:lang w:val="en-US"/>
          <w14:ligatures w14:val="standardContextual"/>
        </w:rPr>
        <w:t xml:space="preserve"> women to the role of </w:t>
      </w:r>
      <w:r w:rsidR="00F82010">
        <w:rPr>
          <w:rFonts w:asciiTheme="minorHAnsi" w:eastAsia="Arial" w:hAnsiTheme="minorHAnsi" w:cstheme="minorHAnsi"/>
          <w:lang w:val="en-US"/>
          <w14:ligatures w14:val="standardContextual"/>
        </w:rPr>
        <w:t>reproducer</w:t>
      </w:r>
      <w:r w:rsidRPr="00265FE2">
        <w:rPr>
          <w:rFonts w:asciiTheme="minorHAnsi" w:eastAsia="Arial" w:hAnsiTheme="minorHAnsi" w:cstheme="minorHAnsi"/>
          <w:lang w:val="en-US"/>
          <w14:ligatures w14:val="standardContextual"/>
        </w:rPr>
        <w:t xml:space="preserve"> and object of </w:t>
      </w:r>
      <w:r w:rsidR="00AC58A0" w:rsidRPr="00265FE2">
        <w:rPr>
          <w:rFonts w:asciiTheme="minorHAnsi" w:eastAsia="Arial" w:hAnsiTheme="minorHAnsi" w:cstheme="minorHAnsi"/>
          <w:lang w:val="en-US"/>
          <w14:ligatures w14:val="standardContextual"/>
        </w:rPr>
        <w:t xml:space="preserve">male </w:t>
      </w:r>
      <w:r w:rsidRPr="00265FE2">
        <w:rPr>
          <w:rFonts w:asciiTheme="minorHAnsi" w:eastAsia="Arial" w:hAnsiTheme="minorHAnsi" w:cstheme="minorHAnsi"/>
          <w:lang w:val="en-US"/>
          <w14:ligatures w14:val="standardContextual"/>
        </w:rPr>
        <w:t>pleasure.</w:t>
      </w:r>
    </w:p>
    <w:p w14:paraId="55C9406A" w14:textId="77777777" w:rsidR="00FB13B5" w:rsidRPr="00265FE2" w:rsidRDefault="00FB13B5" w:rsidP="00C34DB4">
      <w:pPr>
        <w:jc w:val="both"/>
        <w:rPr>
          <w:rFonts w:asciiTheme="minorHAnsi" w:eastAsia="Arial" w:hAnsiTheme="minorHAnsi" w:cstheme="minorHAnsi"/>
          <w:color w:val="000000"/>
          <w:lang w:val="en-US"/>
          <w14:ligatures w14:val="standardContextual"/>
        </w:rPr>
      </w:pPr>
    </w:p>
    <w:p w14:paraId="24B90890" w14:textId="27850BD0" w:rsidR="00FB13B5" w:rsidRDefault="007314D1" w:rsidP="00C34DB4">
      <w:pPr>
        <w:jc w:val="both"/>
        <w:rPr>
          <w:rFonts w:asciiTheme="minorHAnsi" w:eastAsia="Arial" w:hAnsiTheme="minorHAnsi" w:cstheme="minorHAnsi"/>
          <w:color w:val="000000"/>
          <w:lang w:val="en-US"/>
          <w14:ligatures w14:val="standardContextual"/>
        </w:rPr>
      </w:pPr>
      <w:r w:rsidRPr="00265FE2">
        <w:rPr>
          <w:rFonts w:asciiTheme="minorHAnsi" w:hAnsiTheme="minorHAnsi" w:cstheme="minorHAnsi"/>
          <w:lang w:val="en"/>
        </w:rPr>
        <w:t>The question of the existence of "a genuine criminal policy concerning the repression of rape"</w:t>
      </w:r>
      <w:r w:rsidR="008B0EFE" w:rsidRPr="00265FE2">
        <w:rPr>
          <w:rStyle w:val="FootnoteReference"/>
          <w:rFonts w:asciiTheme="minorHAnsi" w:hAnsiTheme="minorHAnsi" w:cstheme="minorHAnsi"/>
          <w:lang w:val="en"/>
        </w:rPr>
        <w:footnoteReference w:id="93"/>
      </w:r>
      <w:r w:rsidRPr="00265FE2">
        <w:rPr>
          <w:rFonts w:asciiTheme="minorHAnsi" w:hAnsiTheme="minorHAnsi" w:cstheme="minorHAnsi"/>
          <w:lang w:val="en"/>
        </w:rPr>
        <w:t xml:space="preserve"> arose acutely in Côte d'Ivoire between 2012 and 2014, in the aftermath of the decade of political-military crisis</w:t>
      </w:r>
      <w:r w:rsidR="000A32F3">
        <w:rPr>
          <w:rFonts w:asciiTheme="minorHAnsi" w:hAnsiTheme="minorHAnsi" w:cstheme="minorHAnsi"/>
          <w:lang w:val="en"/>
        </w:rPr>
        <w:t xml:space="preserve"> </w:t>
      </w:r>
      <w:r w:rsidR="00F41844">
        <w:rPr>
          <w:rFonts w:asciiTheme="minorHAnsi" w:hAnsiTheme="minorHAnsi" w:cstheme="minorHAnsi"/>
          <w:lang w:val="en"/>
        </w:rPr>
        <w:t xml:space="preserve">from </w:t>
      </w:r>
      <w:r w:rsidR="000A32F3">
        <w:rPr>
          <w:rFonts w:asciiTheme="minorHAnsi" w:hAnsiTheme="minorHAnsi" w:cstheme="minorHAnsi"/>
          <w:lang w:val="en"/>
        </w:rPr>
        <w:t>2002</w:t>
      </w:r>
      <w:r w:rsidR="00F41844">
        <w:rPr>
          <w:rFonts w:asciiTheme="minorHAnsi" w:hAnsiTheme="minorHAnsi" w:cstheme="minorHAnsi"/>
          <w:lang w:val="en"/>
        </w:rPr>
        <w:t xml:space="preserve"> to </w:t>
      </w:r>
      <w:r w:rsidR="000A32F3">
        <w:rPr>
          <w:rFonts w:asciiTheme="minorHAnsi" w:hAnsiTheme="minorHAnsi" w:cstheme="minorHAnsi"/>
          <w:lang w:val="en"/>
        </w:rPr>
        <w:t>2011</w:t>
      </w:r>
      <w:r w:rsidRPr="00265FE2">
        <w:rPr>
          <w:rFonts w:asciiTheme="minorHAnsi" w:hAnsiTheme="minorHAnsi" w:cstheme="minorHAnsi"/>
          <w:lang w:val="en"/>
        </w:rPr>
        <w:t>. Stud</w:t>
      </w:r>
      <w:r w:rsidR="00F41844">
        <w:rPr>
          <w:rFonts w:asciiTheme="minorHAnsi" w:hAnsiTheme="minorHAnsi" w:cstheme="minorHAnsi"/>
          <w:lang w:val="en"/>
        </w:rPr>
        <w:t>ies</w:t>
      </w:r>
      <w:r w:rsidRPr="00265FE2">
        <w:rPr>
          <w:rFonts w:asciiTheme="minorHAnsi" w:hAnsiTheme="minorHAnsi" w:cstheme="minorHAnsi"/>
          <w:lang w:val="en"/>
        </w:rPr>
        <w:t xml:space="preserve"> published by certain organizations reported a systematic </w:t>
      </w:r>
      <w:r w:rsidR="0075620B">
        <w:rPr>
          <w:rFonts w:asciiTheme="minorHAnsi" w:hAnsiTheme="minorHAnsi" w:cstheme="minorHAnsi"/>
          <w:lang w:val="en"/>
        </w:rPr>
        <w:t>‘</w:t>
      </w:r>
      <w:proofErr w:type="spellStart"/>
      <w:r w:rsidRPr="00265FE2">
        <w:rPr>
          <w:rFonts w:asciiTheme="minorHAnsi" w:hAnsiTheme="minorHAnsi" w:cstheme="minorHAnsi"/>
          <w:lang w:val="en"/>
        </w:rPr>
        <w:t>correctionalization</w:t>
      </w:r>
      <w:proofErr w:type="spellEnd"/>
      <w:r w:rsidR="0075620B">
        <w:rPr>
          <w:rFonts w:asciiTheme="minorHAnsi" w:hAnsiTheme="minorHAnsi" w:cstheme="minorHAnsi"/>
          <w:lang w:val="en"/>
        </w:rPr>
        <w:t>’</w:t>
      </w:r>
      <w:r w:rsidRPr="00265FE2">
        <w:rPr>
          <w:rFonts w:asciiTheme="minorHAnsi" w:hAnsiTheme="minorHAnsi" w:cstheme="minorHAnsi"/>
          <w:lang w:val="en"/>
        </w:rPr>
        <w:t xml:space="preserve"> of rape in the </w:t>
      </w:r>
      <w:r w:rsidR="004F6941">
        <w:rPr>
          <w:rFonts w:asciiTheme="minorHAnsi" w:hAnsiTheme="minorHAnsi" w:cstheme="minorHAnsi"/>
          <w:lang w:val="en"/>
        </w:rPr>
        <w:t>p</w:t>
      </w:r>
      <w:r w:rsidRPr="00265FE2">
        <w:rPr>
          <w:rFonts w:asciiTheme="minorHAnsi" w:hAnsiTheme="minorHAnsi" w:cstheme="minorHAnsi"/>
          <w:lang w:val="en"/>
        </w:rPr>
        <w:t xml:space="preserve">ublic </w:t>
      </w:r>
      <w:r w:rsidR="004F6941">
        <w:rPr>
          <w:rFonts w:asciiTheme="minorHAnsi" w:hAnsiTheme="minorHAnsi" w:cstheme="minorHAnsi"/>
          <w:lang w:val="en"/>
        </w:rPr>
        <w:t>p</w:t>
      </w:r>
      <w:r w:rsidRPr="00265FE2">
        <w:rPr>
          <w:rFonts w:asciiTheme="minorHAnsi" w:hAnsiTheme="minorHAnsi" w:cstheme="minorHAnsi"/>
          <w:lang w:val="en"/>
        </w:rPr>
        <w:t xml:space="preserve">rosecutors' </w:t>
      </w:r>
      <w:r w:rsidR="004F6941">
        <w:rPr>
          <w:rFonts w:asciiTheme="minorHAnsi" w:hAnsiTheme="minorHAnsi" w:cstheme="minorHAnsi"/>
          <w:lang w:val="en"/>
        </w:rPr>
        <w:t>o</w:t>
      </w:r>
      <w:r w:rsidRPr="00265FE2">
        <w:rPr>
          <w:rFonts w:asciiTheme="minorHAnsi" w:hAnsiTheme="minorHAnsi" w:cstheme="minorHAnsi"/>
          <w:lang w:val="en"/>
        </w:rPr>
        <w:t xml:space="preserve">ffices. Before the inflation of the discourse around rape </w:t>
      </w:r>
      <w:r w:rsidR="000A32F3">
        <w:rPr>
          <w:rFonts w:asciiTheme="minorHAnsi" w:hAnsiTheme="minorHAnsi" w:cstheme="minorHAnsi"/>
          <w:lang w:val="en"/>
        </w:rPr>
        <w:t xml:space="preserve">between 2002 and 2011, </w:t>
      </w:r>
      <w:r w:rsidRPr="00265FE2">
        <w:rPr>
          <w:rFonts w:asciiTheme="minorHAnsi" w:hAnsiTheme="minorHAnsi" w:cstheme="minorHAnsi"/>
          <w:lang w:val="en"/>
        </w:rPr>
        <w:t xml:space="preserve">carried mainly by these organizations, rape was trapped in a spiral of silence. </w:t>
      </w:r>
      <w:r w:rsidR="008B0EFE" w:rsidRPr="00265FE2">
        <w:rPr>
          <w:rStyle w:val="rynqvb"/>
          <w:rFonts w:asciiTheme="minorHAnsi" w:hAnsiTheme="minorHAnsi" w:cstheme="minorHAnsi"/>
          <w:lang w:val="en"/>
        </w:rPr>
        <w:t xml:space="preserve">The spiral of silence began in </w:t>
      </w:r>
      <w:r w:rsidR="003E5E57">
        <w:rPr>
          <w:rStyle w:val="rynqvb"/>
          <w:rFonts w:asciiTheme="minorHAnsi" w:hAnsiTheme="minorHAnsi" w:cstheme="minorHAnsi"/>
          <w:lang w:val="en"/>
        </w:rPr>
        <w:t>the Penal Code</w:t>
      </w:r>
      <w:r w:rsidR="008B0EFE" w:rsidRPr="00265FE2">
        <w:rPr>
          <w:rStyle w:val="rynqvb"/>
          <w:rFonts w:asciiTheme="minorHAnsi" w:hAnsiTheme="minorHAnsi" w:cstheme="minorHAnsi"/>
          <w:lang w:val="en"/>
        </w:rPr>
        <w:t xml:space="preserve"> with the lack of a definition of rape. It was maintained by the weakness of public responses through the systematic </w:t>
      </w:r>
      <w:r w:rsidR="001C2BDE">
        <w:rPr>
          <w:rStyle w:val="rynqvb"/>
          <w:rFonts w:asciiTheme="minorHAnsi" w:hAnsiTheme="minorHAnsi" w:cstheme="minorHAnsi"/>
          <w:lang w:val="en"/>
        </w:rPr>
        <w:t>‘</w:t>
      </w:r>
      <w:proofErr w:type="spellStart"/>
      <w:r w:rsidR="008B0EFE" w:rsidRPr="00265FE2">
        <w:rPr>
          <w:rStyle w:val="rynqvb"/>
          <w:rFonts w:asciiTheme="minorHAnsi" w:hAnsiTheme="minorHAnsi" w:cstheme="minorHAnsi"/>
          <w:lang w:val="en"/>
        </w:rPr>
        <w:t>correctionalization</w:t>
      </w:r>
      <w:proofErr w:type="spellEnd"/>
      <w:r w:rsidR="001C2BDE">
        <w:rPr>
          <w:rStyle w:val="rynqvb"/>
          <w:rFonts w:asciiTheme="minorHAnsi" w:hAnsiTheme="minorHAnsi" w:cstheme="minorHAnsi"/>
          <w:lang w:val="en"/>
        </w:rPr>
        <w:t>’</w:t>
      </w:r>
      <w:r w:rsidR="008B0EFE" w:rsidRPr="00265FE2">
        <w:rPr>
          <w:rStyle w:val="rynqvb"/>
          <w:rFonts w:asciiTheme="minorHAnsi" w:hAnsiTheme="minorHAnsi" w:cstheme="minorHAnsi"/>
          <w:lang w:val="en"/>
        </w:rPr>
        <w:t xml:space="preserve"> of rape cases in public prosecutors' offices.</w:t>
      </w:r>
      <w:r w:rsidR="008B0EFE" w:rsidRPr="00265FE2">
        <w:rPr>
          <w:rStyle w:val="hwtze"/>
          <w:rFonts w:asciiTheme="minorHAnsi" w:hAnsiTheme="minorHAnsi" w:cstheme="minorHAnsi"/>
          <w:lang w:val="en"/>
        </w:rPr>
        <w:t xml:space="preserve"> </w:t>
      </w:r>
      <w:r w:rsidR="00525044">
        <w:rPr>
          <w:rStyle w:val="hwtze"/>
          <w:rFonts w:asciiTheme="minorHAnsi" w:hAnsiTheme="minorHAnsi" w:cstheme="minorHAnsi"/>
          <w:lang w:val="en"/>
        </w:rPr>
        <w:t xml:space="preserve"> This </w:t>
      </w:r>
      <w:r w:rsidR="00525044" w:rsidRPr="00525044">
        <w:rPr>
          <w:rStyle w:val="hwtze"/>
          <w:rFonts w:asciiTheme="minorHAnsi" w:hAnsiTheme="minorHAnsi" w:cstheme="minorHAnsi"/>
          <w:lang w:val="en"/>
        </w:rPr>
        <w:t>weakness of public responses made rape invisible in Côte d'Ivoire</w:t>
      </w:r>
      <w:r w:rsidR="00525044">
        <w:rPr>
          <w:rStyle w:val="hwtze"/>
          <w:rFonts w:asciiTheme="minorHAnsi" w:hAnsiTheme="minorHAnsi" w:cstheme="minorHAnsi"/>
          <w:lang w:val="en"/>
        </w:rPr>
        <w:t>.</w:t>
      </w:r>
      <w:r w:rsidR="00525044" w:rsidRPr="00525044">
        <w:rPr>
          <w:rStyle w:val="hwtze"/>
          <w:rFonts w:asciiTheme="minorHAnsi" w:hAnsiTheme="minorHAnsi" w:cstheme="minorHAnsi"/>
          <w:lang w:val="en"/>
        </w:rPr>
        <w:t xml:space="preserve"> </w:t>
      </w:r>
      <w:r w:rsidR="00525044">
        <w:rPr>
          <w:rFonts w:asciiTheme="minorHAnsi" w:hAnsiTheme="minorHAnsi" w:cstheme="minorHAnsi"/>
          <w:lang w:val="en-US"/>
        </w:rPr>
        <w:t>B</w:t>
      </w:r>
      <w:r w:rsidR="00525044" w:rsidRPr="00525044">
        <w:rPr>
          <w:rFonts w:asciiTheme="minorHAnsi" w:hAnsiTheme="minorHAnsi" w:cstheme="minorHAnsi"/>
          <w:lang w:val="en-US"/>
        </w:rPr>
        <w:t xml:space="preserve">eyond the police stations and courts, the spiral of silence was </w:t>
      </w:r>
      <w:r w:rsidR="00525044" w:rsidRPr="00265FE2">
        <w:rPr>
          <w:rStyle w:val="rynqvb"/>
          <w:rFonts w:asciiTheme="minorHAnsi" w:hAnsiTheme="minorHAnsi" w:cstheme="minorHAnsi"/>
          <w:lang w:val="en"/>
        </w:rPr>
        <w:t xml:space="preserve">also </w:t>
      </w:r>
      <w:r w:rsidR="00525044" w:rsidRPr="00525044">
        <w:rPr>
          <w:rFonts w:asciiTheme="minorHAnsi" w:hAnsiTheme="minorHAnsi" w:cstheme="minorHAnsi"/>
          <w:lang w:val="en-US"/>
        </w:rPr>
        <w:t>maintained</w:t>
      </w:r>
      <w:r w:rsidR="00525044" w:rsidRPr="00265FE2">
        <w:rPr>
          <w:rStyle w:val="rynqvb"/>
          <w:rFonts w:asciiTheme="minorHAnsi" w:hAnsiTheme="minorHAnsi" w:cstheme="minorHAnsi"/>
          <w:lang w:val="en"/>
        </w:rPr>
        <w:t xml:space="preserve"> </w:t>
      </w:r>
      <w:r w:rsidR="008B0EFE" w:rsidRPr="00265FE2">
        <w:rPr>
          <w:rStyle w:val="rynqvb"/>
          <w:rFonts w:asciiTheme="minorHAnsi" w:hAnsiTheme="minorHAnsi" w:cstheme="minorHAnsi"/>
          <w:lang w:val="en"/>
        </w:rPr>
        <w:t xml:space="preserve">in </w:t>
      </w:r>
      <w:r w:rsidR="00EA6F69">
        <w:rPr>
          <w:rStyle w:val="rynqvb"/>
          <w:rFonts w:asciiTheme="minorHAnsi" w:hAnsiTheme="minorHAnsi" w:cstheme="minorHAnsi"/>
          <w:lang w:val="en"/>
        </w:rPr>
        <w:t>the press</w:t>
      </w:r>
      <w:r w:rsidR="00EA6F69" w:rsidRPr="00265FE2">
        <w:rPr>
          <w:rStyle w:val="rynqvb"/>
          <w:rFonts w:asciiTheme="minorHAnsi" w:hAnsiTheme="minorHAnsi" w:cstheme="minorHAnsi"/>
          <w:lang w:val="en"/>
        </w:rPr>
        <w:t xml:space="preserve"> </w:t>
      </w:r>
      <w:r w:rsidR="00EA6F69">
        <w:rPr>
          <w:rStyle w:val="rynqvb"/>
          <w:rFonts w:asciiTheme="minorHAnsi" w:hAnsiTheme="minorHAnsi" w:cstheme="minorHAnsi"/>
          <w:lang w:val="en"/>
        </w:rPr>
        <w:t>and</w:t>
      </w:r>
      <w:r w:rsidR="00EA6F69" w:rsidRPr="00265FE2">
        <w:rPr>
          <w:rStyle w:val="rynqvb"/>
          <w:rFonts w:asciiTheme="minorHAnsi" w:hAnsiTheme="minorHAnsi" w:cstheme="minorHAnsi"/>
          <w:lang w:val="en"/>
        </w:rPr>
        <w:t xml:space="preserve"> </w:t>
      </w:r>
      <w:r w:rsidR="008B0EFE" w:rsidRPr="00265FE2">
        <w:rPr>
          <w:rStyle w:val="rynqvb"/>
          <w:rFonts w:asciiTheme="minorHAnsi" w:hAnsiTheme="minorHAnsi" w:cstheme="minorHAnsi"/>
          <w:lang w:val="en"/>
        </w:rPr>
        <w:t>communities</w:t>
      </w:r>
      <w:r w:rsidR="00525044">
        <w:rPr>
          <w:rStyle w:val="rynqvb"/>
          <w:rFonts w:asciiTheme="minorHAnsi" w:hAnsiTheme="minorHAnsi" w:cstheme="minorHAnsi"/>
          <w:lang w:val="en"/>
        </w:rPr>
        <w:t xml:space="preserve">. </w:t>
      </w:r>
      <w:r w:rsidR="00FB13B5" w:rsidRPr="00265FE2">
        <w:rPr>
          <w:rFonts w:asciiTheme="minorHAnsi" w:eastAsia="Arial" w:hAnsiTheme="minorHAnsi" w:cstheme="minorHAnsi"/>
          <w:color w:val="000000"/>
          <w:lang w:val="en-US"/>
          <w14:ligatures w14:val="standardContextual"/>
        </w:rPr>
        <w:t xml:space="preserve">The victim's non-consent was regularly questioned in the way </w:t>
      </w:r>
      <w:r w:rsidR="00EA6F69">
        <w:rPr>
          <w:rFonts w:asciiTheme="minorHAnsi" w:eastAsia="Arial" w:hAnsiTheme="minorHAnsi" w:cstheme="minorHAnsi"/>
          <w:color w:val="000000"/>
          <w:lang w:val="en-US"/>
          <w14:ligatures w14:val="standardContextual"/>
        </w:rPr>
        <w:t>rape</w:t>
      </w:r>
      <w:r w:rsidR="001C2BDE">
        <w:rPr>
          <w:rFonts w:asciiTheme="minorHAnsi" w:eastAsia="Arial" w:hAnsiTheme="minorHAnsi" w:cstheme="minorHAnsi"/>
          <w:color w:val="000000"/>
          <w:lang w:val="en-US"/>
          <w14:ligatures w14:val="standardContextual"/>
        </w:rPr>
        <w:t>s</w:t>
      </w:r>
      <w:r w:rsidR="00525044" w:rsidRPr="00265FE2">
        <w:rPr>
          <w:rFonts w:asciiTheme="minorHAnsi" w:eastAsia="Arial" w:hAnsiTheme="minorHAnsi" w:cstheme="minorHAnsi"/>
          <w:color w:val="000000"/>
          <w:lang w:val="en-US"/>
          <w14:ligatures w14:val="standardContextual"/>
        </w:rPr>
        <w:t xml:space="preserve"> </w:t>
      </w:r>
      <w:r w:rsidR="00FB13B5" w:rsidRPr="00265FE2">
        <w:rPr>
          <w:rFonts w:asciiTheme="minorHAnsi" w:eastAsia="Arial" w:hAnsiTheme="minorHAnsi" w:cstheme="minorHAnsi"/>
          <w:color w:val="000000"/>
          <w:lang w:val="en-US"/>
          <w14:ligatures w14:val="standardContextual"/>
        </w:rPr>
        <w:t xml:space="preserve">were reported in the press. Concerning the communities, the silence was </w:t>
      </w:r>
      <w:r w:rsidR="0092498F" w:rsidRPr="00265FE2">
        <w:rPr>
          <w:rFonts w:asciiTheme="minorHAnsi" w:eastAsia="Arial" w:hAnsiTheme="minorHAnsi" w:cstheme="minorHAnsi"/>
          <w:color w:val="000000"/>
          <w:lang w:val="en-US"/>
          <w14:ligatures w14:val="standardContextual"/>
        </w:rPr>
        <w:t>evident</w:t>
      </w:r>
      <w:r w:rsidR="00FB13B5" w:rsidRPr="00265FE2">
        <w:rPr>
          <w:rFonts w:asciiTheme="minorHAnsi" w:eastAsia="Arial" w:hAnsiTheme="minorHAnsi" w:cstheme="minorHAnsi"/>
          <w:color w:val="000000"/>
          <w:lang w:val="en-US"/>
          <w14:ligatures w14:val="standardContextual"/>
        </w:rPr>
        <w:t xml:space="preserve"> by the attempts to withdraw complaints and </w:t>
      </w:r>
      <w:r w:rsidR="0092498F" w:rsidRPr="00265FE2">
        <w:rPr>
          <w:rFonts w:asciiTheme="minorHAnsi" w:eastAsia="Arial" w:hAnsiTheme="minorHAnsi" w:cstheme="minorHAnsi"/>
          <w:color w:val="000000"/>
          <w:lang w:val="en-US"/>
          <w14:ligatures w14:val="standardContextual"/>
        </w:rPr>
        <w:t xml:space="preserve">come to out-of-court </w:t>
      </w:r>
      <w:r w:rsidR="00FB13B5" w:rsidRPr="00265FE2">
        <w:rPr>
          <w:rFonts w:asciiTheme="minorHAnsi" w:eastAsia="Arial" w:hAnsiTheme="minorHAnsi" w:cstheme="minorHAnsi"/>
          <w:color w:val="000000"/>
          <w:lang w:val="en-US"/>
          <w14:ligatures w14:val="standardContextual"/>
        </w:rPr>
        <w:t xml:space="preserve">settlements. From state institutions to communities, the silence around rape appeared as a social consensus, ensuring the trivialization of this phenomenon between 1981 and 2002. </w:t>
      </w:r>
    </w:p>
    <w:p w14:paraId="698A3EEC" w14:textId="77777777" w:rsidR="00EA6F69" w:rsidRPr="00EA6F69" w:rsidRDefault="00EA6F69" w:rsidP="00C34DB4">
      <w:pPr>
        <w:jc w:val="both"/>
        <w:rPr>
          <w:rFonts w:asciiTheme="minorHAnsi" w:hAnsiTheme="minorHAnsi" w:cstheme="minorHAnsi"/>
          <w:lang w:val="en-US"/>
        </w:rPr>
      </w:pPr>
    </w:p>
    <w:p w14:paraId="55E1C263" w14:textId="7AAC8B02" w:rsidR="00FB13B5" w:rsidRPr="00265FE2" w:rsidRDefault="00FB13B5" w:rsidP="00C34DB4">
      <w:pPr>
        <w:jc w:val="both"/>
        <w:rPr>
          <w:rFonts w:asciiTheme="minorHAnsi" w:eastAsia="Arial" w:hAnsiTheme="minorHAnsi" w:cstheme="minorHAnsi"/>
          <w:lang w:val="en-US"/>
          <w14:ligatures w14:val="standardContextual"/>
        </w:rPr>
      </w:pPr>
      <w:r w:rsidRPr="00265FE2">
        <w:rPr>
          <w:rFonts w:asciiTheme="minorHAnsi" w:eastAsia="Arial" w:hAnsiTheme="minorHAnsi" w:cstheme="minorHAnsi"/>
          <w:lang w:val="en-US"/>
          <w14:ligatures w14:val="standardContextual"/>
        </w:rPr>
        <w:t xml:space="preserve">However, </w:t>
      </w:r>
      <w:r w:rsidR="00D57A39" w:rsidRPr="00D57A39">
        <w:rPr>
          <w:rFonts w:asciiTheme="minorHAnsi" w:eastAsia="Arial" w:hAnsiTheme="minorHAnsi" w:cstheme="minorHAnsi"/>
          <w:lang w:val="en-US"/>
          <w14:ligatures w14:val="standardContextual"/>
        </w:rPr>
        <w:t>the repression of rape has undergone an evolution in the revised Penal Code of 2019, through the definition and recognition of marital rape.</w:t>
      </w:r>
      <w:r w:rsidR="00D57A39">
        <w:rPr>
          <w:rFonts w:asciiTheme="minorHAnsi" w:eastAsia="Arial" w:hAnsiTheme="minorHAnsi" w:cstheme="minorHAnsi"/>
          <w:lang w:val="en-US"/>
          <w14:ligatures w14:val="standardContextual"/>
        </w:rPr>
        <w:t xml:space="preserve"> </w:t>
      </w:r>
      <w:r w:rsidRPr="00265FE2">
        <w:rPr>
          <w:rFonts w:asciiTheme="minorHAnsi" w:eastAsia="Arial" w:hAnsiTheme="minorHAnsi" w:cstheme="minorHAnsi"/>
          <w:lang w:val="en-US"/>
          <w14:ligatures w14:val="standardContextual"/>
        </w:rPr>
        <w:t xml:space="preserve">In </w:t>
      </w:r>
      <w:proofErr w:type="gramStart"/>
      <w:r w:rsidRPr="00265FE2">
        <w:rPr>
          <w:rFonts w:asciiTheme="minorHAnsi" w:eastAsia="Arial" w:hAnsiTheme="minorHAnsi" w:cstheme="minorHAnsi"/>
          <w:lang w:val="en-US"/>
          <w14:ligatures w14:val="standardContextual"/>
        </w:rPr>
        <w:t>addition, ‘</w:t>
      </w:r>
      <w:proofErr w:type="gramEnd"/>
      <w:r w:rsidRPr="00265FE2">
        <w:rPr>
          <w:rFonts w:asciiTheme="minorHAnsi" w:eastAsia="Arial" w:hAnsiTheme="minorHAnsi" w:cstheme="minorHAnsi"/>
          <w:lang w:val="en-US"/>
          <w14:ligatures w14:val="standardContextual"/>
        </w:rPr>
        <w:t xml:space="preserve">gender </w:t>
      </w:r>
      <w:proofErr w:type="gramStart"/>
      <w:r w:rsidRPr="00265FE2">
        <w:rPr>
          <w:rFonts w:asciiTheme="minorHAnsi" w:eastAsia="Arial" w:hAnsiTheme="minorHAnsi" w:cstheme="minorHAnsi"/>
          <w:lang w:val="en-US"/>
          <w14:ligatures w14:val="standardContextual"/>
        </w:rPr>
        <w:t>desks’</w:t>
      </w:r>
      <w:proofErr w:type="gramEnd"/>
      <w:r w:rsidRPr="00265FE2">
        <w:rPr>
          <w:rFonts w:asciiTheme="minorHAnsi" w:eastAsia="Arial" w:hAnsiTheme="minorHAnsi" w:cstheme="minorHAnsi"/>
          <w:lang w:val="en-US"/>
          <w14:ligatures w14:val="standardContextual"/>
        </w:rPr>
        <w:t xml:space="preserve"> have been installed in police stations and gendarmerie brigades between 2019 and 2020. </w:t>
      </w:r>
      <w:r w:rsidR="00B962DE">
        <w:rPr>
          <w:rFonts w:asciiTheme="minorHAnsi" w:eastAsia="Arial" w:hAnsiTheme="minorHAnsi" w:cstheme="minorHAnsi"/>
          <w:lang w:val="en-US"/>
          <w14:ligatures w14:val="standardContextual"/>
        </w:rPr>
        <w:t>R</w:t>
      </w:r>
      <w:r w:rsidRPr="00265FE2">
        <w:rPr>
          <w:rFonts w:asciiTheme="minorHAnsi" w:eastAsia="Arial" w:hAnsiTheme="minorHAnsi" w:cstheme="minorHAnsi"/>
          <w:lang w:val="en-US"/>
          <w14:ligatures w14:val="standardContextual"/>
        </w:rPr>
        <w:t xml:space="preserve">ape is increasingly being prosecuted as a crime, particularly at the </w:t>
      </w:r>
      <w:proofErr w:type="spellStart"/>
      <w:r w:rsidRPr="00265FE2">
        <w:rPr>
          <w:rFonts w:asciiTheme="minorHAnsi" w:eastAsia="Arial" w:hAnsiTheme="minorHAnsi" w:cstheme="minorHAnsi"/>
          <w:lang w:val="en-US"/>
          <w14:ligatures w14:val="standardContextual"/>
        </w:rPr>
        <w:t>Bouaké</w:t>
      </w:r>
      <w:proofErr w:type="spellEnd"/>
      <w:r w:rsidRPr="00265FE2">
        <w:rPr>
          <w:rFonts w:asciiTheme="minorHAnsi" w:eastAsia="Arial" w:hAnsiTheme="minorHAnsi" w:cstheme="minorHAnsi"/>
          <w:lang w:val="en-US"/>
          <w14:ligatures w14:val="standardContextual"/>
        </w:rPr>
        <w:t xml:space="preserve"> Court of First Instance. Nevertheless, there is still work to be done in terms of reporting rape cases and the attitude of police officers towards rape victims. Despite the Ivorian government’s efforts to suppress rape, the study showed that police officers, through their way of thinking and their attitudes towards victims, continue to fuel a ‘rape culture’ that suggests its understandable inevitability in Côte d'Ivoire.</w:t>
      </w:r>
    </w:p>
    <w:p w14:paraId="50EB4394" w14:textId="77777777" w:rsidR="001111B0" w:rsidRDefault="001111B0" w:rsidP="00C34DB4">
      <w:pPr>
        <w:jc w:val="both"/>
        <w:rPr>
          <w:rFonts w:asciiTheme="minorHAnsi" w:hAnsiTheme="minorHAnsi" w:cstheme="minorHAnsi"/>
          <w:lang w:val="en-US"/>
        </w:rPr>
      </w:pPr>
    </w:p>
    <w:p w14:paraId="6C8C6904" w14:textId="77777777" w:rsidR="00525044" w:rsidRDefault="00525044" w:rsidP="00C34DB4">
      <w:pPr>
        <w:jc w:val="both"/>
        <w:rPr>
          <w:rFonts w:asciiTheme="minorHAnsi" w:hAnsiTheme="minorHAnsi" w:cstheme="minorHAnsi"/>
          <w:lang w:val="en-US"/>
        </w:rPr>
      </w:pPr>
    </w:p>
    <w:p w14:paraId="61A5C001" w14:textId="77777777" w:rsidR="00525044" w:rsidRPr="00265FE2" w:rsidRDefault="00525044" w:rsidP="00C34DB4">
      <w:pPr>
        <w:jc w:val="both"/>
        <w:rPr>
          <w:rFonts w:asciiTheme="minorHAnsi" w:hAnsiTheme="minorHAnsi" w:cstheme="minorHAnsi"/>
          <w:lang w:val="en-US"/>
        </w:rPr>
      </w:pPr>
    </w:p>
    <w:sectPr w:rsidR="00525044" w:rsidRPr="00265FE2" w:rsidSect="00C2432E">
      <w:headerReference w:type="even" r:id="rId8"/>
      <w:headerReference w:type="default" r:id="rId9"/>
      <w:footerReference w:type="even" r:id="rId10"/>
      <w:footerReference w:type="default" r:id="rId11"/>
      <w:footnotePr>
        <w:numRestart w:val="eachSect"/>
      </w:footnotePr>
      <w:pgSz w:w="11906" w:h="16838"/>
      <w:pgMar w:top="1417" w:right="1417" w:bottom="1417" w:left="1417" w:header="709" w:footer="708"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3B5D2" w14:textId="77777777" w:rsidR="006D01CE" w:rsidRDefault="006D01CE" w:rsidP="00FB13B5">
      <w:r>
        <w:separator/>
      </w:r>
    </w:p>
  </w:endnote>
  <w:endnote w:type="continuationSeparator" w:id="0">
    <w:p w14:paraId="22B05CC9" w14:textId="77777777" w:rsidR="006D01CE" w:rsidRDefault="006D01CE" w:rsidP="00FB1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408782"/>
      <w:docPartObj>
        <w:docPartGallery w:val="Page Numbers (Bottom of Page)"/>
        <w:docPartUnique/>
      </w:docPartObj>
    </w:sdtPr>
    <w:sdtEndPr>
      <w:rPr>
        <w:noProof/>
        <w:sz w:val="22"/>
        <w:szCs w:val="22"/>
      </w:rPr>
    </w:sdtEndPr>
    <w:sdtContent>
      <w:p w14:paraId="57ACE0CD" w14:textId="172E8CF3" w:rsidR="009B3FDC" w:rsidRDefault="009B3FDC">
        <w:pPr>
          <w:pStyle w:val="Footer"/>
          <w:jc w:val="center"/>
          <w:rPr>
            <w:sz w:val="22"/>
            <w:szCs w:val="22"/>
          </w:rPr>
        </w:pPr>
        <w:r>
          <w:rPr>
            <w:sz w:val="22"/>
            <w:szCs w:val="22"/>
          </w:rPr>
          <w:t>__________________________________________________________________________________</w:t>
        </w:r>
      </w:p>
      <w:p w14:paraId="57A77F2C" w14:textId="77777777" w:rsidR="009B3FDC" w:rsidRPr="009B3FDC" w:rsidRDefault="009B3FDC">
        <w:pPr>
          <w:pStyle w:val="Footer"/>
          <w:jc w:val="center"/>
          <w:rPr>
            <w:sz w:val="22"/>
            <w:szCs w:val="22"/>
          </w:rPr>
        </w:pPr>
      </w:p>
      <w:p w14:paraId="5C00DFC6" w14:textId="409CBA89" w:rsidR="009B3FDC" w:rsidRPr="009B3FDC" w:rsidRDefault="009B3FDC">
        <w:pPr>
          <w:pStyle w:val="Footer"/>
          <w:jc w:val="center"/>
          <w:rPr>
            <w:sz w:val="22"/>
            <w:szCs w:val="22"/>
          </w:rPr>
        </w:pPr>
        <w:r w:rsidRPr="009B3FDC">
          <w:rPr>
            <w:sz w:val="22"/>
            <w:szCs w:val="22"/>
          </w:rPr>
          <w:fldChar w:fldCharType="begin"/>
        </w:r>
        <w:r w:rsidRPr="009B3FDC">
          <w:rPr>
            <w:sz w:val="22"/>
            <w:szCs w:val="22"/>
          </w:rPr>
          <w:instrText xml:space="preserve"> PAGE   \* MERGEFORMAT </w:instrText>
        </w:r>
        <w:r w:rsidRPr="009B3FDC">
          <w:rPr>
            <w:sz w:val="22"/>
            <w:szCs w:val="22"/>
          </w:rPr>
          <w:fldChar w:fldCharType="separate"/>
        </w:r>
        <w:r w:rsidRPr="009B3FDC">
          <w:rPr>
            <w:noProof/>
            <w:sz w:val="22"/>
            <w:szCs w:val="22"/>
          </w:rPr>
          <w:t>2</w:t>
        </w:r>
        <w:r w:rsidRPr="009B3FDC">
          <w:rPr>
            <w:noProof/>
            <w:sz w:val="22"/>
            <w:szCs w:val="22"/>
          </w:rPr>
          <w:fldChar w:fldCharType="end"/>
        </w:r>
      </w:p>
    </w:sdtContent>
  </w:sdt>
  <w:p w14:paraId="4A12FF0B" w14:textId="77777777" w:rsidR="00655351" w:rsidRDefault="006553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4386209"/>
      <w:docPartObj>
        <w:docPartGallery w:val="Page Numbers (Bottom of Page)"/>
        <w:docPartUnique/>
      </w:docPartObj>
    </w:sdtPr>
    <w:sdtEndPr>
      <w:rPr>
        <w:noProof/>
        <w:sz w:val="22"/>
        <w:szCs w:val="22"/>
      </w:rPr>
    </w:sdtEndPr>
    <w:sdtContent>
      <w:p w14:paraId="43FA0270" w14:textId="58C527E0" w:rsidR="008B7B91" w:rsidRDefault="008B7B91">
        <w:pPr>
          <w:pStyle w:val="Footer"/>
          <w:jc w:val="center"/>
          <w:rPr>
            <w:sz w:val="22"/>
            <w:szCs w:val="22"/>
          </w:rPr>
        </w:pPr>
        <w:r>
          <w:rPr>
            <w:sz w:val="22"/>
            <w:szCs w:val="22"/>
          </w:rPr>
          <w:t>_________________________________________________________________________________</w:t>
        </w:r>
      </w:p>
      <w:p w14:paraId="4B22D309" w14:textId="77777777" w:rsidR="008B7B91" w:rsidRPr="008B7B91" w:rsidRDefault="008B7B91">
        <w:pPr>
          <w:pStyle w:val="Footer"/>
          <w:jc w:val="center"/>
          <w:rPr>
            <w:sz w:val="22"/>
            <w:szCs w:val="22"/>
          </w:rPr>
        </w:pPr>
      </w:p>
      <w:p w14:paraId="09E14690" w14:textId="675BB34A" w:rsidR="008B7B91" w:rsidRPr="00492C19" w:rsidRDefault="008B7B91">
        <w:pPr>
          <w:pStyle w:val="Footer"/>
          <w:jc w:val="center"/>
          <w:rPr>
            <w:sz w:val="22"/>
            <w:szCs w:val="22"/>
          </w:rPr>
        </w:pPr>
        <w:r w:rsidRPr="00492C19">
          <w:rPr>
            <w:sz w:val="22"/>
            <w:szCs w:val="22"/>
          </w:rPr>
          <w:fldChar w:fldCharType="begin"/>
        </w:r>
        <w:r w:rsidRPr="00492C19">
          <w:rPr>
            <w:sz w:val="22"/>
            <w:szCs w:val="22"/>
          </w:rPr>
          <w:instrText xml:space="preserve"> PAGE   \* MERGEFORMAT </w:instrText>
        </w:r>
        <w:r w:rsidRPr="00492C19">
          <w:rPr>
            <w:sz w:val="22"/>
            <w:szCs w:val="22"/>
          </w:rPr>
          <w:fldChar w:fldCharType="separate"/>
        </w:r>
        <w:r w:rsidRPr="00492C19">
          <w:rPr>
            <w:noProof/>
            <w:sz w:val="22"/>
            <w:szCs w:val="22"/>
          </w:rPr>
          <w:t>2</w:t>
        </w:r>
        <w:r w:rsidRPr="00492C19">
          <w:rPr>
            <w:noProof/>
            <w:sz w:val="22"/>
            <w:szCs w:val="22"/>
          </w:rPr>
          <w:fldChar w:fldCharType="end"/>
        </w:r>
      </w:p>
    </w:sdtContent>
  </w:sdt>
  <w:p w14:paraId="2ACB7312" w14:textId="77777777" w:rsidR="00FB74F9" w:rsidRDefault="00FB74F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0B2FC" w14:textId="77777777" w:rsidR="006D01CE" w:rsidRDefault="006D01CE" w:rsidP="00FB13B5">
      <w:r>
        <w:separator/>
      </w:r>
    </w:p>
  </w:footnote>
  <w:footnote w:type="continuationSeparator" w:id="0">
    <w:p w14:paraId="63E434B0" w14:textId="77777777" w:rsidR="006D01CE" w:rsidRDefault="006D01CE" w:rsidP="00FB13B5">
      <w:r>
        <w:continuationSeparator/>
      </w:r>
    </w:p>
  </w:footnote>
  <w:footnote w:id="1">
    <w:p w14:paraId="43E3A234" w14:textId="67A729D2" w:rsidR="00FB74F9" w:rsidRPr="00C34DB4" w:rsidRDefault="00FB74F9" w:rsidP="00C34DB4">
      <w:pPr>
        <w:pStyle w:val="FootnoteText"/>
        <w:jc w:val="both"/>
        <w:rPr>
          <w:rFonts w:asciiTheme="minorHAnsi" w:hAnsiTheme="minorHAnsi" w:cstheme="minorHAnsi"/>
          <w:lang w:val="fr-FR"/>
        </w:rPr>
      </w:pPr>
      <w:r w:rsidRPr="00C34DB4">
        <w:rPr>
          <w:rStyle w:val="FootnoteReference"/>
          <w:rFonts w:asciiTheme="minorHAnsi" w:hAnsiTheme="minorHAnsi" w:cstheme="minorHAnsi"/>
        </w:rPr>
        <w:sym w:font="Symbol" w:char="F02A"/>
      </w:r>
      <w:r w:rsidRPr="00C34DB4">
        <w:rPr>
          <w:rFonts w:asciiTheme="minorHAnsi" w:hAnsiTheme="minorHAnsi" w:cstheme="minorHAnsi"/>
        </w:rPr>
        <w:t xml:space="preserve"> Chaire Unesco de Bioéthique</w:t>
      </w:r>
      <w:r w:rsidR="00D628C1">
        <w:rPr>
          <w:rFonts w:asciiTheme="minorHAnsi" w:hAnsiTheme="minorHAnsi" w:cstheme="minorHAnsi"/>
        </w:rPr>
        <w:t xml:space="preserve">, </w:t>
      </w:r>
      <w:r w:rsidRPr="00C34DB4">
        <w:rPr>
          <w:rFonts w:asciiTheme="minorHAnsi" w:hAnsiTheme="minorHAnsi" w:cstheme="minorHAnsi"/>
        </w:rPr>
        <w:t xml:space="preserve">Université Alassane Ouattara, </w:t>
      </w:r>
      <w:r w:rsidR="00A14BF4">
        <w:rPr>
          <w:rFonts w:asciiTheme="minorHAnsi" w:hAnsiTheme="minorHAnsi" w:cstheme="minorHAnsi"/>
        </w:rPr>
        <w:t xml:space="preserve">Bouaké, </w:t>
      </w:r>
      <w:r w:rsidRPr="00C34DB4">
        <w:rPr>
          <w:rFonts w:asciiTheme="minorHAnsi" w:hAnsiTheme="minorHAnsi" w:cstheme="minorHAnsi"/>
        </w:rPr>
        <w:t>Côte d’Ivoire</w:t>
      </w:r>
      <w:r w:rsidR="00D628C1">
        <w:rPr>
          <w:rFonts w:asciiTheme="minorHAnsi" w:hAnsiTheme="minorHAnsi" w:cstheme="minorHAnsi"/>
        </w:rPr>
        <w:t xml:space="preserve">. </w:t>
      </w:r>
      <w:proofErr w:type="gramStart"/>
      <w:r w:rsidR="00D628C1" w:rsidRPr="00EF60B7">
        <w:rPr>
          <w:rFonts w:asciiTheme="minorHAnsi" w:hAnsiTheme="minorHAnsi" w:cstheme="minorHAnsi"/>
        </w:rPr>
        <w:t>Email:</w:t>
      </w:r>
      <w:proofErr w:type="gramEnd"/>
      <w:r w:rsidR="008239ED">
        <w:rPr>
          <w:rFonts w:asciiTheme="minorHAnsi" w:hAnsiTheme="minorHAnsi" w:cstheme="minorHAnsi"/>
        </w:rPr>
        <w:t xml:space="preserve"> </w:t>
      </w:r>
      <w:hyperlink r:id="rId1" w:history="1">
        <w:r w:rsidR="008239ED" w:rsidRPr="00B967E1">
          <w:rPr>
            <w:rStyle w:val="Hyperlink"/>
            <w:rFonts w:asciiTheme="minorHAnsi" w:hAnsiTheme="minorHAnsi" w:cstheme="minorHAnsi"/>
          </w:rPr>
          <w:t>annick.gnazale@ird.fr</w:t>
        </w:r>
      </w:hyperlink>
      <w:r w:rsidR="008239ED">
        <w:rPr>
          <w:rFonts w:asciiTheme="minorHAnsi" w:hAnsiTheme="minorHAnsi" w:cstheme="minorHAnsi"/>
        </w:rPr>
        <w:t xml:space="preserve"> </w:t>
      </w:r>
    </w:p>
  </w:footnote>
  <w:footnote w:id="2">
    <w:p w14:paraId="50B0FDE8" w14:textId="77777777" w:rsidR="005E5BA7" w:rsidRPr="00C34DB4" w:rsidRDefault="005E5BA7" w:rsidP="005E5BA7">
      <w:pPr>
        <w:pStyle w:val="FootnoteText"/>
        <w:jc w:val="both"/>
        <w:rPr>
          <w:rFonts w:asciiTheme="minorHAnsi" w:hAnsiTheme="minorHAnsi" w:cstheme="minorHAnsi"/>
          <w:lang w:val="en-US"/>
        </w:rPr>
      </w:pPr>
      <w:r w:rsidRPr="00C34DB4">
        <w:rPr>
          <w:rStyle w:val="FootnoteReference"/>
          <w:rFonts w:asciiTheme="minorHAnsi" w:hAnsiTheme="minorHAnsi" w:cstheme="minorHAnsi"/>
        </w:rPr>
        <w:footnoteRef/>
      </w:r>
      <w:r w:rsidRPr="00C34DB4">
        <w:rPr>
          <w:rFonts w:asciiTheme="minorHAnsi" w:hAnsiTheme="minorHAnsi" w:cstheme="minorHAnsi"/>
          <w:lang w:val="en-GB"/>
        </w:rPr>
        <w:t xml:space="preserve"> </w:t>
      </w:r>
      <w:r w:rsidRPr="00C34DB4">
        <w:rPr>
          <w:rFonts w:asciiTheme="minorHAnsi" w:hAnsiTheme="minorHAnsi" w:cstheme="minorHAnsi"/>
          <w:lang w:val="en-US"/>
        </w:rPr>
        <w:t>Côte d'Ivoire is a country in West Africa covering an area of 322,462 km</w:t>
      </w:r>
      <w:r w:rsidRPr="003078BB">
        <w:rPr>
          <w:rFonts w:asciiTheme="minorHAnsi" w:hAnsiTheme="minorHAnsi" w:cstheme="minorHAnsi"/>
          <w:vertAlign w:val="superscript"/>
          <w:lang w:val="en-US"/>
        </w:rPr>
        <w:t>2</w:t>
      </w:r>
      <w:r w:rsidRPr="00C34DB4">
        <w:rPr>
          <w:rFonts w:asciiTheme="minorHAnsi" w:hAnsiTheme="minorHAnsi" w:cstheme="minorHAnsi"/>
          <w:lang w:val="en-US"/>
        </w:rPr>
        <w:t>.</w:t>
      </w:r>
    </w:p>
  </w:footnote>
  <w:footnote w:id="3">
    <w:p w14:paraId="3EB60230" w14:textId="681FF5EC" w:rsidR="00FB74F9" w:rsidRPr="00C34DB4" w:rsidRDefault="00573A79" w:rsidP="00C34DB4">
      <w:pPr>
        <w:pStyle w:val="Bibliographie1"/>
        <w:spacing w:after="0"/>
        <w:jc w:val="both"/>
        <w:rPr>
          <w:rFonts w:asciiTheme="minorHAnsi" w:hAnsiTheme="minorHAnsi" w:cstheme="minorHAnsi"/>
          <w:lang w:val="fr-FR"/>
        </w:rPr>
      </w:pPr>
      <w:r w:rsidRPr="00573A79">
        <w:rPr>
          <w:vertAlign w:val="superscript"/>
          <w:lang w:val="fr-FR"/>
        </w:rPr>
        <w:t>2</w:t>
      </w:r>
      <w:r>
        <w:rPr>
          <w:lang w:val="fr-FR"/>
        </w:rPr>
        <w:t xml:space="preserve"> </w:t>
      </w:r>
      <w:r w:rsidRPr="00FB13B5">
        <w:rPr>
          <w:lang w:val="fr-FR"/>
        </w:rPr>
        <w:t>Courbet</w:t>
      </w:r>
      <w:r w:rsidR="0075160F">
        <w:rPr>
          <w:lang w:val="fr-FR"/>
        </w:rPr>
        <w:t xml:space="preserve"> L</w:t>
      </w:r>
      <w:r w:rsidR="00211786">
        <w:rPr>
          <w:lang w:val="fr-FR"/>
        </w:rPr>
        <w:t>P</w:t>
      </w:r>
      <w:r w:rsidR="002F144F">
        <w:rPr>
          <w:lang w:val="fr-FR"/>
        </w:rPr>
        <w:t>,</w:t>
      </w:r>
      <w:r w:rsidRPr="00FB13B5">
        <w:rPr>
          <w:lang w:val="fr-FR"/>
        </w:rPr>
        <w:t xml:space="preserve"> ‘Un an après #MeToo. Paroles, récits individuels et collectifs</w:t>
      </w:r>
      <w:r w:rsidR="00FB74F9" w:rsidRPr="00C34DB4">
        <w:rPr>
          <w:rFonts w:asciiTheme="minorHAnsi" w:hAnsiTheme="minorHAnsi" w:cstheme="minorHAnsi"/>
          <w:lang w:val="fr-FR"/>
        </w:rPr>
        <w:t xml:space="preserve">’ (2019) 365 Le Journal des psychologues 42 </w:t>
      </w:r>
      <w:hyperlink r:id="rId2" w:history="1">
        <w:r w:rsidR="00F82621" w:rsidRPr="002620E8">
          <w:rPr>
            <w:rStyle w:val="Hyperlink"/>
            <w:rFonts w:asciiTheme="minorHAnsi" w:hAnsiTheme="minorHAnsi" w:cstheme="minorHAnsi"/>
            <w:lang w:val="fr-FR"/>
          </w:rPr>
          <w:t>https://www.cairn.info/revue-le-journal-des-psychologues-2019-3-page-42.htm</w:t>
        </w:r>
      </w:hyperlink>
      <w:r w:rsidR="00F82621">
        <w:rPr>
          <w:rFonts w:asciiTheme="minorHAnsi" w:hAnsiTheme="minorHAnsi" w:cstheme="minorHAnsi"/>
          <w:lang w:val="fr-FR"/>
        </w:rPr>
        <w:t xml:space="preserve"> </w:t>
      </w:r>
      <w:proofErr w:type="spellStart"/>
      <w:r w:rsidR="00561ABA">
        <w:rPr>
          <w:rFonts w:asciiTheme="minorHAnsi" w:hAnsiTheme="minorHAnsi" w:cstheme="minorHAnsi"/>
          <w:lang w:val="fr-FR"/>
        </w:rPr>
        <w:t>accessed</w:t>
      </w:r>
      <w:proofErr w:type="spellEnd"/>
      <w:r w:rsidR="00561ABA">
        <w:rPr>
          <w:rFonts w:asciiTheme="minorHAnsi" w:hAnsiTheme="minorHAnsi" w:cstheme="minorHAnsi"/>
          <w:lang w:val="fr-FR"/>
        </w:rPr>
        <w:t xml:space="preserve"> 11 August 2023.</w:t>
      </w:r>
    </w:p>
  </w:footnote>
  <w:footnote w:id="4">
    <w:p w14:paraId="677ECD84" w14:textId="6130909A" w:rsidR="00FB74F9" w:rsidRPr="00C34DB4" w:rsidRDefault="00FB74F9" w:rsidP="00C34DB4">
      <w:pPr>
        <w:pStyle w:val="Bibliographie1"/>
        <w:spacing w:after="0"/>
        <w:jc w:val="both"/>
        <w:rPr>
          <w:rFonts w:asciiTheme="minorHAnsi" w:hAnsiTheme="minorHAnsi" w:cstheme="minorHAnsi"/>
          <w:lang w:val="fr-FR"/>
        </w:rPr>
      </w:pPr>
      <w:r w:rsidRPr="00C34DB4">
        <w:rPr>
          <w:rStyle w:val="FootnoteCharacters"/>
          <w:rFonts w:asciiTheme="minorHAnsi" w:hAnsiTheme="minorHAnsi" w:cstheme="minorHAnsi"/>
        </w:rPr>
        <w:footnoteRef/>
      </w:r>
      <w:r w:rsidRPr="00C34DB4">
        <w:rPr>
          <w:rFonts w:asciiTheme="minorHAnsi" w:hAnsiTheme="minorHAnsi" w:cstheme="minorHAnsi"/>
          <w:lang w:val="fr-FR"/>
        </w:rPr>
        <w:t xml:space="preserve"> </w:t>
      </w:r>
      <w:r w:rsidRPr="00C34DB4">
        <w:rPr>
          <w:rFonts w:asciiTheme="minorHAnsi" w:hAnsiTheme="minorHAnsi" w:cstheme="minorHAnsi"/>
        </w:rPr>
        <w:fldChar w:fldCharType="begin"/>
      </w:r>
      <w:r w:rsidRPr="00C34DB4">
        <w:rPr>
          <w:rFonts w:asciiTheme="minorHAnsi" w:hAnsiTheme="minorHAnsi" w:cstheme="minorHAnsi"/>
          <w:lang w:val="fr-FR"/>
        </w:rPr>
        <w:instrText xml:space="preserve"> ADDIN ZOTERO_ITEM CSL_CITATION {"citationID":"M5RdWWq6","properties":{"formattedCitation":"ibid; Olivier Manceron, \\uc0\\u8216{}Le sexisme apr\\uc0\\u232{}s le\\uc0\\u160{}mouvement MeToo\\uc0\\u8217{} (2019) 365 Le Journal des psychologues 16.","plainCitation":"ibid; Olivier Manceron, ‘Le sexisme après le mouvement MeToo’ (2019) 365 Le Journal des psychologues 16.","dontUpdate":true,"noteIndex":4},"citationItems":[{"id":618,"uris":["http://zotero.org/users/5353017/items/RP6R5JC7"],"itemData":{"id":618,"type":"article-journal","archive":"Cairn.info","container-title":"Le Journal des psychologues","DOI":"10.3917/jdp.365.0042","issue":"3","journalAbbreviation":"Le Journal des psychologues","language":"FR","note":"publisher-place: Revigny-sur-Ormin\npublisher: Martin Média","page":"42-48","title":"Un an après #MeToo. Paroles, récits individuels et collectifs","title-short":"Un an après #MeToo","URL":"https://www.cairn.info/revue-le-journal-des-psychologues-2019-3-page-42.htm","volume":"365","author":[{"family":"Courbet","given":"Lise Poirier"}],"issued":{"date-parts":[["2019"]]}},"label":"page"},{"id":619,"uris":["http://zotero.org/users/5353017/items/W2E2HH4M"],"itemData":{"id":619,"type":"article-journal","container-title":"Le Journal des psychologues","DOI":"10.3917/jdp.365.0016","ISSN":"0752-501X","issue":"3","journalAbbreviation":"Le Journal des psychologues","language":"fr","note":"publisher-place: Revigny-sur-Ormin\npublisher: Martin Média","page":"16-22","source":"Cairn.info","title":"Le sexisme après le mouvement MeToo","URL":"https://www.cairn.info/revue-le-journal-des-psychologues-2019-3-page-16.htm","volume":"365","author":[{"family":"Manceron","given":"Olivier"}],"accessed":{"date-parts":[["2023",8,11]]},"issued":{"date-parts":[["2019"]]}},"label":"page"}],"schema":"https://github.com/citation-style-language/schema/raw/master/csl-citation.json"} </w:instrText>
      </w:r>
      <w:r w:rsidRPr="00C34DB4">
        <w:rPr>
          <w:rFonts w:asciiTheme="minorHAnsi" w:hAnsiTheme="minorHAnsi" w:cstheme="minorHAnsi"/>
        </w:rPr>
        <w:fldChar w:fldCharType="separate"/>
      </w:r>
      <w:proofErr w:type="gramStart"/>
      <w:r w:rsidRPr="00C34DB4">
        <w:rPr>
          <w:rFonts w:asciiTheme="minorHAnsi" w:hAnsiTheme="minorHAnsi" w:cstheme="minorHAnsi"/>
          <w:lang w:val="fr-FR"/>
        </w:rPr>
        <w:t>Ibid;</w:t>
      </w:r>
      <w:proofErr w:type="gramEnd"/>
      <w:r w:rsidRPr="00C34DB4">
        <w:rPr>
          <w:rFonts w:asciiTheme="minorHAnsi" w:hAnsiTheme="minorHAnsi" w:cstheme="minorHAnsi"/>
          <w:lang w:val="fr-FR"/>
        </w:rPr>
        <w:t xml:space="preserve"> Manceron O, ‘Le sexisme après le mouvement MeToo’ (2019) 365 Le Journal des psychologues 16 &lt;https://www.cairn.info/revue-le-journal-des-psychologues-2019-3-page-16.htm&gt; accessed 11 August 2023</w:t>
      </w:r>
      <w:r w:rsidRPr="00C34DB4">
        <w:rPr>
          <w:rFonts w:asciiTheme="minorHAnsi" w:hAnsiTheme="minorHAnsi" w:cstheme="minorHAnsi"/>
        </w:rPr>
        <w:fldChar w:fldCharType="end"/>
      </w:r>
      <w:r w:rsidR="006C223B">
        <w:rPr>
          <w:rFonts w:asciiTheme="minorHAnsi" w:hAnsiTheme="minorHAnsi" w:cstheme="minorHAnsi"/>
        </w:rPr>
        <w:t>.</w:t>
      </w:r>
    </w:p>
  </w:footnote>
  <w:footnote w:id="5">
    <w:p w14:paraId="069F383E" w14:textId="62FEABF8" w:rsidR="00185151" w:rsidRPr="00C34DB4" w:rsidRDefault="00185151" w:rsidP="00C34DB4">
      <w:pPr>
        <w:pStyle w:val="FootnoteText"/>
        <w:jc w:val="both"/>
        <w:rPr>
          <w:rFonts w:asciiTheme="minorHAnsi" w:hAnsiTheme="minorHAnsi" w:cstheme="minorHAnsi"/>
          <w:lang w:val="en-US"/>
        </w:rPr>
      </w:pPr>
      <w:r w:rsidRPr="00C34DB4">
        <w:rPr>
          <w:rStyle w:val="FootnoteReference"/>
          <w:rFonts w:asciiTheme="minorHAnsi" w:hAnsiTheme="minorHAnsi" w:cstheme="minorHAnsi"/>
        </w:rPr>
        <w:footnoteRef/>
      </w:r>
      <w:r w:rsidRPr="00C34DB4">
        <w:rPr>
          <w:rFonts w:asciiTheme="minorHAnsi" w:hAnsiTheme="minorHAnsi" w:cstheme="minorHAnsi"/>
        </w:rPr>
        <w:t xml:space="preserve"> </w:t>
      </w:r>
      <w:r w:rsidRPr="00C34DB4">
        <w:rPr>
          <w:rFonts w:asciiTheme="minorHAnsi" w:hAnsiTheme="minorHAnsi" w:cstheme="minorHAnsi"/>
        </w:rPr>
        <w:fldChar w:fldCharType="begin"/>
      </w:r>
      <w:r w:rsidRPr="00C34DB4">
        <w:rPr>
          <w:rFonts w:asciiTheme="minorHAnsi" w:hAnsiTheme="minorHAnsi" w:cstheme="minorHAnsi"/>
        </w:rPr>
        <w:instrText xml:space="preserve"> ADDIN ZOTERO_ITEM CSL_CITATION {"citationID":"cgnS6FvD","properties":{"formattedCitation":"Fran\\uc0\\u231{}oise H\\uc0\\u233{}ritier, \\uc0\\u8216{}Le sang du guerrier et le sang des femmes\\uc0\\u8217{} (1984) 29 Les Cahiers du GRIF 7 &lt;http://www.persee.fr/web/revues/home/prescript/article/grif_0770-6081_1984_num_29_1_1629&gt; accessed 24 June 2022; Maryse Jaspard and others, \\uc0\\u8216{}Violences v\\uc0\\u233{}cues, fantasmes et simulacres. Comment analyser les violences envers les femmes\\uc0\\u8217{} (2003) 22 Nouvelles Questions F\\uc0\\u233{}ministes 72 &lt;http://www.cairn.info/revue-nouvelles-questions-feministes-2003-3-page-72.htm&gt; accessed 24 June 2022; Maryse Jaspard, \\uc0\\u8216{}18. Les violences envers les femmes\\uc0\\u8239{}: une reconnaissance difficile\\uc0\\u8217{}, {\\i{}Femmes, genre et soci\\uc0\\u233{}t\\uc0\\u233{}s} (La D\\uc0\\u233{}couverte 2005) &lt;https://shs.cairn.info/femmes-genre-et-societes--9782707144126-page-148&gt; accessed 11 February 2025; Sandrine Ricci, {\\i{}\\uc0\\u171{}\\uc0\\u160{}Avant de tuer les femmes,     vous devez les violer\\uc0\\u160{}!     Rwanda\\uc0\\u160{}: rapports de sexe et g\\uc0\\u233{}nocide des Tutsi\\uc0\\u160{}\\uc0\\u187{}} (\\uc0\\u201{}ditions Syllepse 2014) &lt;https://itunes.apple.com/WebObjects/MZStore.woa/wa/viewBook?id=0&gt;; Muriel Salmona, {\\i{}Le livre noir des violences sexuelles - 3e \\uc0\\u233{}d.} (Dunod 2022).","plainCitation":"Françoise Héritier, ‘Le sang du guerrier et le sang des femmes’ (1984) 29 Les Cahiers du GRIF 7 &lt;http://www.persee.fr/web/revues/home/prescript/article/grif_0770-6081_1984_num_29_1_1629&gt; accessed 24 June 2022; Maryse Jaspard and others, ‘Violences vécues, fantasmes et simulacres. Comment analyser les violences envers les femmes’ (2003) 22 Nouvelles Questions Féministes 72 &lt;http://www.cairn.info/revue-nouvelles-questions-feministes-2003-3-page-72.htm&gt; accessed 24 June 2022; Maryse Jaspard, ‘18. Les violences envers les femmes : une reconnaissance difficile’, Femmes, genre et sociétés (La Découverte 2005) &lt;https://shs.cairn.info/femmes-genre-et-societes--9782707144126-page-148&gt; accessed 11 February 2025; Sandrine Ricci, « Avant de tuer les femmes,     vous devez les violer !     Rwanda : rapports de sexe et génocide des Tutsi » (Éditions Syllepse 2014) &lt;https://itunes.apple.com/WebObjects/MZStore.woa/wa/viewBook?id=0&gt;; Muriel Salmona, Le livre noir des violences sexuelles - 3e éd. (Dunod 2022).","noteIndex":1},"citationItems":[{"id":197,"uris":["http://zotero.org/users/5353017/items/EVHE4FC4"],"itemData":{"id":197,"type":"article-journal","container-title":"Les Cahiers du GRIF","DOI":"10.3406/grif.1984.1629","ISSN":"0770-6081","issue":"1","journalAbbreviation":"grif","language":"fr","page":"7-21","source":"DOI.org (Crossref)","title":"Le sang du guerrier et le sang des femmes","URL":"http://www.persee.fr/web/revues/home/prescript/article/grif_0770-6081_1984_num_29_1_1629","volume":"29","author":[{"family":"Héritier","given":"Françoise"}],"accessed":{"date-parts":[["2022",6,24]]},"issued":{"date-parts":[["1984"]]}}},{"id":199,"uris":["http://zotero.org/users/5353017/items/7CPFJC3S"],"itemData":{"id":199,"type":"article-journal","container-title":"Nouvelles Questions Féministes","DOI":"10.3917/nqf.223.0072","ISSN":"0248-4951, 2297-3850","issue":"3","language":"fr","page":"72","source":"DOI.org (Crossref)","title":"Violences vécues, fantasmes et simulacres. Comment analyser les violences envers les femmes","URL":"http://www.cairn.info/revue-nouvelles-questions-feministes-2003-3-page-72.htm","volume":"22","author":[{"family":"Jaspard","given":"Maryse"},{"family":"Brown","given":"Elizabeth"},{"family":"Condon","given":"Stéphanie"},{"family":"Firdion","given":"Jean-Marie"},{"family":"Fougeyrollas-Schwebel","given":"Dominique"},{"family":"Houel","given":"Annik"},{"family":"Lhomond","given":"Brigitte"},{"family":"Maillochon","given":"Florence"},{"family":"Saurel-Cubizolles","given":"Marie-Josèphe"},{"family":"Schiltz","given":"Marie-Ange"}],"accessed":{"date-parts":[["2022",6,24]]},"issued":{"date-parts":[["2003"]]}}},{"id":884,"uris":["http://zotero.org/users/5353017/items/LBZMJW34"],"itemData":{"id":884,"type":"chapter","container-title":"Femmes, genre et sociétés","language":"fr","note":"section: Sociologie\nDOI: 10.3917/dec.marua.2005.01.0148","page":"148-156","publisher":"La Découverte","source":"shs-cairn-info.lama.univ-amu.fr","title":"18. Les violences envers les femmes : une reconnaissance difficile","title-short":"18. Les violences envers les femmes","URL":"https://shs.cairn.info/femmes-genre-et-societes--9782707144126-page-148","author":[{"family":"Jaspard","given":"Maryse"}],"accessed":{"date-parts":[["2025",2,11]]},"issued":{"date-parts":[["2005"]]}}},{"id":563,"uris":["http://zotero.org/users/5353017/items/AW4G3N</w:instrText>
      </w:r>
      <w:r w:rsidRPr="00C34DB4">
        <w:rPr>
          <w:rFonts w:asciiTheme="minorHAnsi" w:hAnsiTheme="minorHAnsi" w:cstheme="minorHAnsi"/>
          <w:lang w:val="fr-FR"/>
        </w:rPr>
        <w:instrText xml:space="preserve">FI"],"itemData":{"id":563,"type":"book","event-place":"Paris","ISBN":"« 978-2-84950-451-2 »","language":"Fr","note":"OCLC: 937044113","publisher":"Éditions Syllepse","publisher-place":"Paris","source":"Open WorldCat","title":"« Avant de tuer les femmes,     vous devez les violer !     Rwanda : rapports de sexe et génocide des Tutsi »","title-short":"Avant de tuer les femmes, vous devez les violer!","URL":"https://itunes.apple.com/WebObjects/MZStore.woa/wa/viewBook?id=0","author":[{"family":"Ricci","given":"Sandrine"}],"issued":{"date-parts":[["2014"]]}}},{"id":872,"uris":["http://zotero.org/users/5353017/items/PX5VR2JL"],"itemData":{"id":872,"type":"book","abstract":"Les violences sexuelles, familiales, conjugales sont une réalité toujours peu prise en considération par les acteurs médico-sociaux et politiques. Or les conséquences psychotraumatiques de ces violences sont énormes en termes de santé publique. Cet ouvrage entend dénoncer ce silence et cette démission pour permettre aux victimes d'être réellement et efficacement traitées. Un livre document qui éclaire, explique et interpelle !","ISBN":"978-2-10-085004-4","language":"fr","note":"Google-Books-ID: pxubEAAAQBAJ","number-of-pages":"281","publisher":"Dunod","source":"Google Books","title":"Le livre noir des violences sexuelles - 3e éd.","author":[{"family":"Salmona","given":"Muriel"}],"issued":{"date-parts":[["2022",11,16]]}}}],"schema":"https://github.com/citation-style-language/schema/raw/master/csl-citation.json"} </w:instrText>
      </w:r>
      <w:r w:rsidRPr="00C34DB4">
        <w:rPr>
          <w:rFonts w:asciiTheme="minorHAnsi" w:hAnsiTheme="minorHAnsi" w:cstheme="minorHAnsi"/>
        </w:rPr>
        <w:fldChar w:fldCharType="separate"/>
      </w:r>
      <w:r w:rsidRPr="00C34DB4">
        <w:rPr>
          <w:rFonts w:asciiTheme="minorHAnsi" w:hAnsiTheme="minorHAnsi" w:cstheme="minorHAnsi"/>
          <w:lang w:val="fr-FR"/>
        </w:rPr>
        <w:t xml:space="preserve">Héritier F, ‘Le sang du guerrier et le sang des femmes’ (1984) 29 Les Cahiers du GRIF 7 &lt;http://www.persee.fr/web/revues/home/prescript/article/grif_0770-6081_1984_num_29_1_1629&gt; accessed 24 June </w:t>
      </w:r>
      <w:proofErr w:type="gramStart"/>
      <w:r w:rsidRPr="00C34DB4">
        <w:rPr>
          <w:rFonts w:asciiTheme="minorHAnsi" w:hAnsiTheme="minorHAnsi" w:cstheme="minorHAnsi"/>
          <w:lang w:val="fr-FR"/>
        </w:rPr>
        <w:t>2022;</w:t>
      </w:r>
      <w:proofErr w:type="gramEnd"/>
      <w:r w:rsidRPr="00C34DB4">
        <w:rPr>
          <w:rFonts w:asciiTheme="minorHAnsi" w:hAnsiTheme="minorHAnsi" w:cstheme="minorHAnsi"/>
          <w:lang w:val="fr-FR"/>
        </w:rPr>
        <w:t xml:space="preserve"> Jaspard M and others, ‘Violences vécues, fantasmes et simulacres. Comment analyser les violences envers les femmes’ (2003) 22 Nouvelles Questions Féministes 72 &lt;http://www.cairn.info/revue-nouvelles-questions-feministes-2003-3-page-72.htm&gt; accessed 24 June </w:t>
      </w:r>
      <w:proofErr w:type="gramStart"/>
      <w:r w:rsidRPr="00C34DB4">
        <w:rPr>
          <w:rFonts w:asciiTheme="minorHAnsi" w:hAnsiTheme="minorHAnsi" w:cstheme="minorHAnsi"/>
          <w:lang w:val="fr-FR"/>
        </w:rPr>
        <w:t>2022;</w:t>
      </w:r>
      <w:proofErr w:type="gramEnd"/>
      <w:r w:rsidRPr="00C34DB4">
        <w:rPr>
          <w:rFonts w:asciiTheme="minorHAnsi" w:hAnsiTheme="minorHAnsi" w:cstheme="minorHAnsi"/>
          <w:lang w:val="fr-FR"/>
        </w:rPr>
        <w:t xml:space="preserve"> Jaspard M, ‘Les violences envers les femmes : une reconnaissance difficile’, </w:t>
      </w:r>
      <w:r w:rsidRPr="00C34DB4">
        <w:rPr>
          <w:rFonts w:asciiTheme="minorHAnsi" w:hAnsiTheme="minorHAnsi" w:cstheme="minorHAnsi"/>
          <w:i/>
          <w:iCs/>
          <w:lang w:val="fr-FR"/>
        </w:rPr>
        <w:t>Femmes, genre et sociétés</w:t>
      </w:r>
      <w:r w:rsidRPr="00C34DB4">
        <w:rPr>
          <w:rFonts w:asciiTheme="minorHAnsi" w:hAnsiTheme="minorHAnsi" w:cstheme="minorHAnsi"/>
          <w:lang w:val="fr-FR"/>
        </w:rPr>
        <w:t xml:space="preserve"> (2005) La Découverte &lt;https://shs.cairn.info/femmes-genre-et-societes--9782707144126-page-148&gt; accessed 11 February 2025 ; Ricci S,</w:t>
      </w:r>
      <w:proofErr w:type="gramStart"/>
      <w:r w:rsidRPr="00C34DB4">
        <w:rPr>
          <w:rFonts w:asciiTheme="minorHAnsi" w:hAnsiTheme="minorHAnsi" w:cstheme="minorHAnsi"/>
          <w:lang w:val="fr-FR"/>
        </w:rPr>
        <w:t xml:space="preserve"> </w:t>
      </w:r>
      <w:r w:rsidRPr="00C34DB4">
        <w:rPr>
          <w:rFonts w:asciiTheme="minorHAnsi" w:hAnsiTheme="minorHAnsi" w:cstheme="minorHAnsi"/>
          <w:i/>
          <w:iCs/>
          <w:lang w:val="fr-FR"/>
        </w:rPr>
        <w:t>«Avant</w:t>
      </w:r>
      <w:proofErr w:type="gramEnd"/>
      <w:r w:rsidRPr="00C34DB4">
        <w:rPr>
          <w:rFonts w:asciiTheme="minorHAnsi" w:hAnsiTheme="minorHAnsi" w:cstheme="minorHAnsi"/>
          <w:i/>
          <w:iCs/>
          <w:lang w:val="fr-FR"/>
        </w:rPr>
        <w:t xml:space="preserve"> de tuer les femmes, vous devez les violer ! Rwanda : rapports de sexe et génocide des Tutsi</w:t>
      </w:r>
      <w:r w:rsidRPr="00C34DB4">
        <w:rPr>
          <w:rFonts w:asciiTheme="minorHAnsi" w:hAnsiTheme="minorHAnsi" w:cstheme="minorHAnsi"/>
          <w:lang w:val="fr-FR"/>
        </w:rPr>
        <w:t xml:space="preserve"> (2014) </w:t>
      </w:r>
      <w:r w:rsidR="009C4E8E" w:rsidRPr="00C34DB4">
        <w:rPr>
          <w:rFonts w:asciiTheme="minorHAnsi" w:hAnsiTheme="minorHAnsi" w:cstheme="minorHAnsi"/>
          <w:lang w:val="fr-FR"/>
        </w:rPr>
        <w:t xml:space="preserve">Éditions Syllepse </w:t>
      </w:r>
      <w:r w:rsidRPr="00C34DB4">
        <w:rPr>
          <w:rFonts w:asciiTheme="minorHAnsi" w:hAnsiTheme="minorHAnsi" w:cstheme="minorHAnsi"/>
          <w:lang w:val="fr-FR"/>
        </w:rPr>
        <w:t>&lt;https://itunes.apple.com/WebObjects/MZStore.woa/wa/viewBook?id=0</w:t>
      </w:r>
      <w:proofErr w:type="gramStart"/>
      <w:r w:rsidRPr="00C34DB4">
        <w:rPr>
          <w:rFonts w:asciiTheme="minorHAnsi" w:hAnsiTheme="minorHAnsi" w:cstheme="minorHAnsi"/>
          <w:lang w:val="fr-FR"/>
        </w:rPr>
        <w:t>&gt;;</w:t>
      </w:r>
      <w:proofErr w:type="gramEnd"/>
      <w:r w:rsidRPr="00C34DB4">
        <w:rPr>
          <w:rFonts w:asciiTheme="minorHAnsi" w:hAnsiTheme="minorHAnsi" w:cstheme="minorHAnsi"/>
          <w:lang w:val="fr-FR"/>
        </w:rPr>
        <w:t xml:space="preserve"> Salmona</w:t>
      </w:r>
      <w:r w:rsidR="00F82621">
        <w:rPr>
          <w:rFonts w:asciiTheme="minorHAnsi" w:hAnsiTheme="minorHAnsi" w:cstheme="minorHAnsi"/>
          <w:lang w:val="fr-FR"/>
        </w:rPr>
        <w:t xml:space="preserve"> M</w:t>
      </w:r>
      <w:r w:rsidRPr="00C34DB4">
        <w:rPr>
          <w:rFonts w:asciiTheme="minorHAnsi" w:hAnsiTheme="minorHAnsi" w:cstheme="minorHAnsi"/>
          <w:lang w:val="fr-FR"/>
        </w:rPr>
        <w:t xml:space="preserve">, </w:t>
      </w:r>
      <w:r w:rsidRPr="00C34DB4">
        <w:rPr>
          <w:rFonts w:asciiTheme="minorHAnsi" w:hAnsiTheme="minorHAnsi" w:cstheme="minorHAnsi"/>
          <w:i/>
          <w:iCs/>
          <w:lang w:val="fr-FR"/>
        </w:rPr>
        <w:t>Le livre noir des violences sexuelles - 3e éd.</w:t>
      </w:r>
      <w:r w:rsidRPr="00C34DB4">
        <w:rPr>
          <w:rFonts w:asciiTheme="minorHAnsi" w:hAnsiTheme="minorHAnsi" w:cstheme="minorHAnsi"/>
          <w:lang w:val="fr-FR"/>
        </w:rPr>
        <w:t xml:space="preserve"> </w:t>
      </w:r>
      <w:r w:rsidRPr="00C34DB4">
        <w:rPr>
          <w:rFonts w:asciiTheme="minorHAnsi" w:hAnsiTheme="minorHAnsi" w:cstheme="minorHAnsi"/>
          <w:lang w:val="en-US"/>
        </w:rPr>
        <w:t>(2022)</w:t>
      </w:r>
      <w:r w:rsidRPr="00C34DB4">
        <w:rPr>
          <w:rFonts w:asciiTheme="minorHAnsi" w:hAnsiTheme="minorHAnsi" w:cstheme="minorHAnsi"/>
        </w:rPr>
        <w:fldChar w:fldCharType="end"/>
      </w:r>
      <w:r w:rsidRPr="00C34DB4">
        <w:rPr>
          <w:rFonts w:asciiTheme="minorHAnsi" w:hAnsiTheme="minorHAnsi" w:cstheme="minorHAnsi"/>
          <w:lang w:val="en-US"/>
        </w:rPr>
        <w:t xml:space="preserve"> </w:t>
      </w:r>
      <w:proofErr w:type="spellStart"/>
      <w:r w:rsidRPr="00C34DB4">
        <w:rPr>
          <w:rFonts w:asciiTheme="minorHAnsi" w:hAnsiTheme="minorHAnsi" w:cstheme="minorHAnsi"/>
          <w:lang w:val="en-US"/>
        </w:rPr>
        <w:t>Dunod</w:t>
      </w:r>
      <w:proofErr w:type="spellEnd"/>
      <w:r w:rsidR="00F82621">
        <w:rPr>
          <w:rFonts w:asciiTheme="minorHAnsi" w:hAnsiTheme="minorHAnsi" w:cstheme="minorHAnsi"/>
          <w:lang w:val="en-US"/>
        </w:rPr>
        <w:t>.</w:t>
      </w:r>
    </w:p>
  </w:footnote>
  <w:footnote w:id="6">
    <w:p w14:paraId="253D5C98" w14:textId="30DE1E79" w:rsidR="00B961F3" w:rsidRPr="000801A9" w:rsidRDefault="00185151" w:rsidP="00C34DB4">
      <w:pPr>
        <w:widowControl w:val="0"/>
        <w:autoSpaceDE w:val="0"/>
        <w:autoSpaceDN w:val="0"/>
        <w:adjustRightInd w:val="0"/>
        <w:jc w:val="both"/>
        <w:rPr>
          <w:rFonts w:asciiTheme="minorHAnsi" w:hAnsiTheme="minorHAnsi" w:cstheme="minorHAnsi"/>
          <w:sz w:val="20"/>
          <w:szCs w:val="20"/>
          <w:lang w:val="en-US"/>
        </w:rPr>
      </w:pPr>
      <w:r w:rsidRPr="00C34DB4">
        <w:rPr>
          <w:rStyle w:val="FootnoteReference"/>
          <w:rFonts w:cstheme="minorHAnsi"/>
          <w:sz w:val="20"/>
          <w:szCs w:val="20"/>
        </w:rPr>
        <w:footnoteRef/>
      </w:r>
      <w:r w:rsidRPr="00927D40">
        <w:rPr>
          <w:rFonts w:cstheme="minorHAnsi"/>
          <w:sz w:val="20"/>
          <w:szCs w:val="20"/>
          <w:lang w:val="en-GB"/>
        </w:rPr>
        <w:t xml:space="preserve"> </w:t>
      </w:r>
      <w:r w:rsidR="00B961F3" w:rsidRPr="000801A9">
        <w:rPr>
          <w:rFonts w:asciiTheme="minorHAnsi" w:hAnsiTheme="minorHAnsi" w:cstheme="minorHAnsi"/>
          <w:sz w:val="20"/>
          <w:szCs w:val="20"/>
          <w:lang w:val="en-US"/>
        </w:rPr>
        <w:t xml:space="preserve">UNIFEM, ‘Facts and </w:t>
      </w:r>
      <w:r w:rsidR="0069678E">
        <w:rPr>
          <w:rFonts w:asciiTheme="minorHAnsi" w:hAnsiTheme="minorHAnsi" w:cstheme="minorHAnsi"/>
          <w:sz w:val="20"/>
          <w:szCs w:val="20"/>
          <w:lang w:val="en-US"/>
        </w:rPr>
        <w:t>f</w:t>
      </w:r>
      <w:r w:rsidR="00B961F3" w:rsidRPr="000801A9">
        <w:rPr>
          <w:rFonts w:asciiTheme="minorHAnsi" w:hAnsiTheme="minorHAnsi" w:cstheme="minorHAnsi"/>
          <w:sz w:val="20"/>
          <w:szCs w:val="20"/>
          <w:lang w:val="en-US"/>
        </w:rPr>
        <w:t xml:space="preserve">igures on </w:t>
      </w:r>
      <w:r w:rsidR="0069678E">
        <w:rPr>
          <w:rFonts w:asciiTheme="minorHAnsi" w:hAnsiTheme="minorHAnsi" w:cstheme="minorHAnsi"/>
          <w:sz w:val="20"/>
          <w:szCs w:val="20"/>
          <w:lang w:val="en-US"/>
        </w:rPr>
        <w:t>v</w:t>
      </w:r>
      <w:r w:rsidR="00B961F3" w:rsidRPr="000801A9">
        <w:rPr>
          <w:rFonts w:asciiTheme="minorHAnsi" w:hAnsiTheme="minorHAnsi" w:cstheme="minorHAnsi"/>
          <w:sz w:val="20"/>
          <w:szCs w:val="20"/>
          <w:lang w:val="en-US"/>
        </w:rPr>
        <w:t xml:space="preserve">iolence against </w:t>
      </w:r>
      <w:r w:rsidR="0069678E">
        <w:rPr>
          <w:rFonts w:asciiTheme="minorHAnsi" w:hAnsiTheme="minorHAnsi" w:cstheme="minorHAnsi"/>
          <w:sz w:val="20"/>
          <w:szCs w:val="20"/>
          <w:lang w:val="en-US"/>
        </w:rPr>
        <w:t>w</w:t>
      </w:r>
      <w:r w:rsidR="00B961F3" w:rsidRPr="000801A9">
        <w:rPr>
          <w:rFonts w:asciiTheme="minorHAnsi" w:hAnsiTheme="minorHAnsi" w:cstheme="minorHAnsi"/>
          <w:sz w:val="20"/>
          <w:szCs w:val="20"/>
          <w:lang w:val="en-US"/>
        </w:rPr>
        <w:t>omen’ (2003) &lt;http://www.unwomen.org/en&gt; accessed 12 March 2014</w:t>
      </w:r>
      <w:r w:rsidR="00F82621">
        <w:rPr>
          <w:rFonts w:asciiTheme="minorHAnsi" w:hAnsiTheme="minorHAnsi" w:cstheme="minorHAnsi"/>
          <w:sz w:val="20"/>
          <w:szCs w:val="20"/>
          <w:lang w:val="en-US"/>
        </w:rPr>
        <w:t>.</w:t>
      </w:r>
    </w:p>
    <w:p w14:paraId="3E16044B" w14:textId="77777777" w:rsidR="00185151" w:rsidRPr="00C34DB4" w:rsidRDefault="00185151" w:rsidP="00C34DB4">
      <w:pPr>
        <w:pStyle w:val="FootnoteText"/>
        <w:jc w:val="both"/>
        <w:rPr>
          <w:rFonts w:asciiTheme="minorHAnsi" w:hAnsiTheme="minorHAnsi" w:cstheme="minorHAnsi"/>
          <w:lang w:val="en-US"/>
        </w:rPr>
      </w:pPr>
    </w:p>
  </w:footnote>
  <w:footnote w:id="7">
    <w:p w14:paraId="7FCB7B71" w14:textId="77777777" w:rsidR="00FB74F9" w:rsidRPr="00927D40" w:rsidRDefault="00FB74F9" w:rsidP="00C34DB4">
      <w:pPr>
        <w:pStyle w:val="FootnoteText"/>
        <w:jc w:val="both"/>
        <w:rPr>
          <w:rFonts w:asciiTheme="minorHAnsi" w:hAnsiTheme="minorHAnsi" w:cstheme="minorHAnsi"/>
          <w:lang w:val="en-US"/>
        </w:rPr>
      </w:pPr>
      <w:r w:rsidRPr="000801A9">
        <w:rPr>
          <w:rStyle w:val="FootnoteCharacters"/>
          <w:rFonts w:asciiTheme="minorHAnsi" w:hAnsiTheme="minorHAnsi" w:cstheme="minorHAnsi"/>
        </w:rPr>
        <w:footnoteRef/>
      </w:r>
      <w:r w:rsidRPr="00927D40">
        <w:rPr>
          <w:rFonts w:asciiTheme="minorHAnsi" w:hAnsiTheme="minorHAnsi" w:cstheme="minorHAnsi"/>
          <w:lang w:val="en-US"/>
        </w:rPr>
        <w:t xml:space="preserve"> </w:t>
      </w:r>
      <w:hyperlink r:id="rId3" w:tgtFrame="https://www.who.int/fr/news-room/fact-sheets/detail/violence-against-women">
        <w:r w:rsidRPr="00927D40">
          <w:rPr>
            <w:rStyle w:val="Hyperlink1"/>
            <w:rFonts w:asciiTheme="minorHAnsi" w:hAnsiTheme="minorHAnsi" w:cstheme="minorHAnsi"/>
            <w:lang w:val="en-US"/>
          </w:rPr>
          <w:t>https://www.who.int/fr/news-room/fact-sheets/detail/violence-against-women</w:t>
        </w:r>
      </w:hyperlink>
    </w:p>
  </w:footnote>
  <w:footnote w:id="8">
    <w:p w14:paraId="3C4B8D2C" w14:textId="77777777" w:rsidR="00C34DB4" w:rsidRPr="00927D40" w:rsidRDefault="00C34DB4" w:rsidP="00C34DB4">
      <w:pPr>
        <w:pStyle w:val="NormalWeb"/>
        <w:spacing w:before="0" w:beforeAutospacing="0" w:after="0" w:afterAutospacing="0"/>
        <w:jc w:val="both"/>
        <w:rPr>
          <w:rFonts w:asciiTheme="minorHAnsi" w:hAnsiTheme="minorHAnsi" w:cstheme="minorHAnsi"/>
          <w:sz w:val="20"/>
          <w:szCs w:val="20"/>
          <w:lang w:val="en-US"/>
        </w:rPr>
      </w:pPr>
      <w:r w:rsidRPr="000801A9">
        <w:rPr>
          <w:rStyle w:val="FootnoteReference"/>
          <w:rFonts w:asciiTheme="minorHAnsi" w:hAnsiTheme="minorHAnsi" w:cstheme="minorHAnsi"/>
          <w:sz w:val="20"/>
          <w:szCs w:val="20"/>
        </w:rPr>
        <w:footnoteRef/>
      </w:r>
      <w:r w:rsidRPr="00927D40">
        <w:rPr>
          <w:rFonts w:asciiTheme="minorHAnsi" w:hAnsiTheme="minorHAnsi" w:cstheme="minorHAnsi"/>
          <w:sz w:val="20"/>
          <w:szCs w:val="20"/>
          <w:lang w:val="en-US"/>
        </w:rPr>
        <w:t xml:space="preserve">  https://news.un.org/fr/story/2021/03/1091282</w:t>
      </w:r>
    </w:p>
  </w:footnote>
  <w:footnote w:id="9">
    <w:p w14:paraId="397392D9" w14:textId="42934D3C" w:rsidR="00FB74F9" w:rsidRPr="000801A9" w:rsidRDefault="00FB74F9" w:rsidP="00486648">
      <w:pPr>
        <w:pStyle w:val="Bibliographie1"/>
        <w:spacing w:after="0"/>
        <w:jc w:val="both"/>
        <w:rPr>
          <w:rFonts w:asciiTheme="minorHAnsi" w:hAnsiTheme="minorHAnsi" w:cstheme="minorHAnsi"/>
        </w:rPr>
      </w:pPr>
      <w:r w:rsidRPr="000801A9">
        <w:rPr>
          <w:rStyle w:val="FootnoteCharacters"/>
          <w:rFonts w:asciiTheme="minorHAnsi" w:hAnsiTheme="minorHAnsi" w:cstheme="minorHAnsi"/>
        </w:rPr>
        <w:footnoteRef/>
      </w:r>
      <w:r w:rsidRPr="000801A9">
        <w:rPr>
          <w:rFonts w:asciiTheme="minorHAnsi" w:hAnsiTheme="minorHAnsi" w:cstheme="minorHAnsi"/>
        </w:rPr>
        <w:t xml:space="preserve"> </w:t>
      </w:r>
      <w:r w:rsidR="00B961F3" w:rsidRPr="000801A9">
        <w:rPr>
          <w:rFonts w:asciiTheme="minorHAnsi" w:hAnsiTheme="minorHAnsi" w:cstheme="minorHAnsi"/>
        </w:rPr>
        <w:t xml:space="preserve">Brownmiller S, </w:t>
      </w:r>
      <w:proofErr w:type="gramStart"/>
      <w:r w:rsidR="00B961F3" w:rsidRPr="000801A9">
        <w:rPr>
          <w:rFonts w:asciiTheme="minorHAnsi" w:hAnsiTheme="minorHAnsi" w:cstheme="minorHAnsi"/>
          <w:i/>
          <w:iCs/>
        </w:rPr>
        <w:t>Against</w:t>
      </w:r>
      <w:proofErr w:type="gramEnd"/>
      <w:r w:rsidR="00B961F3" w:rsidRPr="000801A9">
        <w:rPr>
          <w:rFonts w:asciiTheme="minorHAnsi" w:hAnsiTheme="minorHAnsi" w:cstheme="minorHAnsi"/>
          <w:i/>
          <w:iCs/>
        </w:rPr>
        <w:t xml:space="preserve"> </w:t>
      </w:r>
      <w:r w:rsidR="00474018">
        <w:rPr>
          <w:rFonts w:asciiTheme="minorHAnsi" w:hAnsiTheme="minorHAnsi" w:cstheme="minorHAnsi"/>
          <w:i/>
          <w:iCs/>
        </w:rPr>
        <w:t>o</w:t>
      </w:r>
      <w:r w:rsidR="00B961F3" w:rsidRPr="000801A9">
        <w:rPr>
          <w:rFonts w:asciiTheme="minorHAnsi" w:hAnsiTheme="minorHAnsi" w:cstheme="minorHAnsi"/>
          <w:i/>
          <w:iCs/>
        </w:rPr>
        <w:t>ur</w:t>
      </w:r>
      <w:r w:rsidR="00474018">
        <w:rPr>
          <w:rFonts w:asciiTheme="minorHAnsi" w:hAnsiTheme="minorHAnsi" w:cstheme="minorHAnsi"/>
          <w:i/>
          <w:iCs/>
        </w:rPr>
        <w:t xml:space="preserve"> w</w:t>
      </w:r>
      <w:r w:rsidR="00B961F3" w:rsidRPr="000801A9">
        <w:rPr>
          <w:rFonts w:asciiTheme="minorHAnsi" w:hAnsiTheme="minorHAnsi" w:cstheme="minorHAnsi"/>
          <w:i/>
          <w:iCs/>
        </w:rPr>
        <w:t xml:space="preserve">ill: </w:t>
      </w:r>
      <w:r w:rsidR="00474018">
        <w:rPr>
          <w:rFonts w:asciiTheme="minorHAnsi" w:hAnsiTheme="minorHAnsi" w:cstheme="minorHAnsi"/>
          <w:i/>
          <w:iCs/>
        </w:rPr>
        <w:t>m</w:t>
      </w:r>
      <w:r w:rsidR="00B961F3" w:rsidRPr="000801A9">
        <w:rPr>
          <w:rFonts w:asciiTheme="minorHAnsi" w:hAnsiTheme="minorHAnsi" w:cstheme="minorHAnsi"/>
          <w:i/>
          <w:iCs/>
        </w:rPr>
        <w:t xml:space="preserve">en, </w:t>
      </w:r>
      <w:r w:rsidR="00474018">
        <w:rPr>
          <w:rFonts w:asciiTheme="minorHAnsi" w:hAnsiTheme="minorHAnsi" w:cstheme="minorHAnsi"/>
          <w:i/>
          <w:iCs/>
        </w:rPr>
        <w:t>w</w:t>
      </w:r>
      <w:r w:rsidR="00B961F3" w:rsidRPr="000801A9">
        <w:rPr>
          <w:rFonts w:asciiTheme="minorHAnsi" w:hAnsiTheme="minorHAnsi" w:cstheme="minorHAnsi"/>
          <w:i/>
          <w:iCs/>
        </w:rPr>
        <w:t xml:space="preserve">omen, and </w:t>
      </w:r>
      <w:r w:rsidR="00474018">
        <w:rPr>
          <w:rFonts w:asciiTheme="minorHAnsi" w:hAnsiTheme="minorHAnsi" w:cstheme="minorHAnsi"/>
          <w:i/>
          <w:iCs/>
        </w:rPr>
        <w:t>r</w:t>
      </w:r>
      <w:r w:rsidR="00B961F3" w:rsidRPr="000801A9">
        <w:rPr>
          <w:rFonts w:asciiTheme="minorHAnsi" w:hAnsiTheme="minorHAnsi" w:cstheme="minorHAnsi"/>
          <w:i/>
          <w:iCs/>
        </w:rPr>
        <w:t>ape</w:t>
      </w:r>
      <w:r w:rsidR="00B961F3" w:rsidRPr="000801A9">
        <w:rPr>
          <w:rFonts w:asciiTheme="minorHAnsi" w:hAnsiTheme="minorHAnsi" w:cstheme="minorHAnsi"/>
        </w:rPr>
        <w:t xml:space="preserve"> (1975) </w:t>
      </w:r>
      <w:r w:rsidR="009C4E8E" w:rsidRPr="000801A9">
        <w:rPr>
          <w:rFonts w:asciiTheme="minorHAnsi" w:hAnsiTheme="minorHAnsi" w:cstheme="minorHAnsi"/>
        </w:rPr>
        <w:t>Ballantine Book</w:t>
      </w:r>
      <w:r w:rsidR="009C4E8E">
        <w:rPr>
          <w:rFonts w:asciiTheme="minorHAnsi" w:hAnsiTheme="minorHAnsi" w:cstheme="minorHAnsi"/>
        </w:rPr>
        <w:t>s</w:t>
      </w:r>
      <w:r w:rsidR="009C4E8E" w:rsidRPr="000801A9">
        <w:rPr>
          <w:rFonts w:asciiTheme="minorHAnsi" w:hAnsiTheme="minorHAnsi" w:cstheme="minorHAnsi"/>
        </w:rPr>
        <w:t xml:space="preserve">, Fawcett Columbine </w:t>
      </w:r>
      <w:r w:rsidR="00B961F3" w:rsidRPr="000801A9">
        <w:rPr>
          <w:rFonts w:asciiTheme="minorHAnsi" w:hAnsiTheme="minorHAnsi" w:cstheme="minorHAnsi"/>
        </w:rPr>
        <w:t>&lt;http://gen.lib.rus.ec/book/index.php?md5=a3c094070ebb38d78877eb079cbe482d&gt; accessed 11 August 2023</w:t>
      </w:r>
      <w:r w:rsidR="00700533">
        <w:rPr>
          <w:rFonts w:asciiTheme="minorHAnsi" w:hAnsiTheme="minorHAnsi" w:cstheme="minorHAnsi"/>
        </w:rPr>
        <w:t>.</w:t>
      </w:r>
    </w:p>
  </w:footnote>
  <w:footnote w:id="10">
    <w:p w14:paraId="21D55BB6" w14:textId="2296D1E2" w:rsidR="00FB74F9" w:rsidRPr="000801A9" w:rsidRDefault="00FB74F9" w:rsidP="00486648">
      <w:pPr>
        <w:widowControl w:val="0"/>
        <w:autoSpaceDE w:val="0"/>
        <w:autoSpaceDN w:val="0"/>
        <w:adjustRightInd w:val="0"/>
        <w:jc w:val="both"/>
        <w:rPr>
          <w:rFonts w:asciiTheme="minorHAnsi" w:hAnsiTheme="minorHAnsi" w:cstheme="minorHAnsi"/>
          <w:sz w:val="20"/>
          <w:szCs w:val="20"/>
        </w:rPr>
      </w:pPr>
      <w:r w:rsidRPr="000801A9">
        <w:rPr>
          <w:rStyle w:val="FootnoteCharacters"/>
          <w:rFonts w:asciiTheme="minorHAnsi" w:hAnsiTheme="minorHAnsi" w:cstheme="minorHAnsi"/>
          <w:sz w:val="20"/>
          <w:szCs w:val="20"/>
        </w:rPr>
        <w:footnoteRef/>
      </w:r>
      <w:r w:rsidRPr="000801A9">
        <w:rPr>
          <w:rFonts w:asciiTheme="minorHAnsi" w:hAnsiTheme="minorHAnsi" w:cstheme="minorHAnsi"/>
          <w:sz w:val="20"/>
          <w:szCs w:val="20"/>
        </w:rPr>
        <w:t xml:space="preserve"> Branche R, ‘Des viols pendant la guerre d’Algérie’ (2002) 75 Vingtième Siècle. Revue d’histoire 123 &lt;http://www.cairn.info/revue-vingtieme-siecle-revue-d-histoire-2002-3-page-123.htm&gt; </w:t>
      </w:r>
      <w:proofErr w:type="spellStart"/>
      <w:r w:rsidRPr="000801A9">
        <w:rPr>
          <w:rFonts w:asciiTheme="minorHAnsi" w:hAnsiTheme="minorHAnsi" w:cstheme="minorHAnsi"/>
          <w:sz w:val="20"/>
          <w:szCs w:val="20"/>
        </w:rPr>
        <w:t>accessed</w:t>
      </w:r>
      <w:proofErr w:type="spellEnd"/>
      <w:r w:rsidRPr="000801A9">
        <w:rPr>
          <w:rFonts w:asciiTheme="minorHAnsi" w:hAnsiTheme="minorHAnsi" w:cstheme="minorHAnsi"/>
          <w:sz w:val="20"/>
          <w:szCs w:val="20"/>
        </w:rPr>
        <w:t xml:space="preserve"> 24 June 2022</w:t>
      </w:r>
      <w:r w:rsidR="00700533">
        <w:rPr>
          <w:rFonts w:asciiTheme="minorHAnsi" w:hAnsiTheme="minorHAnsi" w:cstheme="minorHAnsi"/>
          <w:sz w:val="20"/>
          <w:szCs w:val="20"/>
        </w:rPr>
        <w:t>.</w:t>
      </w:r>
    </w:p>
  </w:footnote>
  <w:footnote w:id="11">
    <w:p w14:paraId="112C1688" w14:textId="77777777" w:rsidR="00FB74F9" w:rsidRPr="000801A9" w:rsidRDefault="00FB74F9" w:rsidP="00C34DB4">
      <w:pPr>
        <w:pStyle w:val="FootnoteText"/>
        <w:jc w:val="both"/>
        <w:rPr>
          <w:rFonts w:asciiTheme="minorHAnsi" w:hAnsiTheme="minorHAnsi" w:cstheme="minorHAnsi"/>
          <w:lang w:val="fr-FR"/>
        </w:rPr>
      </w:pPr>
      <w:r w:rsidRPr="000801A9">
        <w:rPr>
          <w:rStyle w:val="FootnoteCharacters"/>
          <w:rFonts w:asciiTheme="minorHAnsi" w:hAnsiTheme="minorHAnsi" w:cstheme="minorHAnsi"/>
        </w:rPr>
        <w:footnoteRef/>
      </w:r>
      <w:r w:rsidRPr="000801A9">
        <w:rPr>
          <w:rFonts w:asciiTheme="minorHAnsi" w:hAnsiTheme="minorHAnsi" w:cstheme="minorHAnsi"/>
        </w:rPr>
        <w:t xml:space="preserve"> </w:t>
      </w:r>
      <w:proofErr w:type="spellStart"/>
      <w:r w:rsidRPr="000801A9">
        <w:rPr>
          <w:rFonts w:asciiTheme="minorHAnsi" w:hAnsiTheme="minorHAnsi" w:cstheme="minorHAnsi"/>
          <w:lang w:val="fr-FR"/>
        </w:rPr>
        <w:t>Ibid</w:t>
      </w:r>
      <w:proofErr w:type="spellEnd"/>
    </w:p>
  </w:footnote>
  <w:footnote w:id="12">
    <w:p w14:paraId="636928D6" w14:textId="72CA5767" w:rsidR="00FB74F9" w:rsidRPr="000801A9" w:rsidRDefault="00FB74F9" w:rsidP="00486648">
      <w:pPr>
        <w:pStyle w:val="Bibliographie1"/>
        <w:spacing w:after="0"/>
        <w:jc w:val="both"/>
        <w:rPr>
          <w:rFonts w:asciiTheme="minorHAnsi" w:hAnsiTheme="minorHAnsi" w:cstheme="minorHAnsi"/>
          <w:lang w:val="fr-FR"/>
        </w:rPr>
      </w:pPr>
      <w:r w:rsidRPr="000801A9">
        <w:rPr>
          <w:rStyle w:val="FootnoteCharacters"/>
          <w:rFonts w:asciiTheme="minorHAnsi" w:hAnsiTheme="minorHAnsi" w:cstheme="minorHAnsi"/>
        </w:rPr>
        <w:footnoteRef/>
      </w:r>
      <w:r w:rsidRPr="000801A9">
        <w:rPr>
          <w:rFonts w:asciiTheme="minorHAnsi" w:hAnsiTheme="minorHAnsi" w:cstheme="minorHAnsi"/>
          <w:lang w:val="fr-FR"/>
        </w:rPr>
        <w:t xml:space="preserve"> Leriche A, ‘Petite histoire du viol conjugal et de la honte’ (2008) 27 Le </w:t>
      </w:r>
      <w:proofErr w:type="spellStart"/>
      <w:r w:rsidRPr="000801A9">
        <w:rPr>
          <w:rFonts w:asciiTheme="minorHAnsi" w:hAnsiTheme="minorHAnsi" w:cstheme="minorHAnsi"/>
          <w:lang w:val="fr-FR"/>
        </w:rPr>
        <w:t>sociographe</w:t>
      </w:r>
      <w:proofErr w:type="spellEnd"/>
      <w:r w:rsidRPr="000801A9">
        <w:rPr>
          <w:rFonts w:asciiTheme="minorHAnsi" w:hAnsiTheme="minorHAnsi" w:cstheme="minorHAnsi"/>
          <w:lang w:val="fr-FR"/>
        </w:rPr>
        <w:t xml:space="preserve"> 85 &lt;http://www.cairn.info/revue-le-sociographe-2008-3-page-85.htm?ref=doi&gt; </w:t>
      </w:r>
      <w:proofErr w:type="spellStart"/>
      <w:r w:rsidRPr="000801A9">
        <w:rPr>
          <w:rFonts w:asciiTheme="minorHAnsi" w:hAnsiTheme="minorHAnsi" w:cstheme="minorHAnsi"/>
          <w:lang w:val="fr-FR"/>
        </w:rPr>
        <w:t>accessed</w:t>
      </w:r>
      <w:proofErr w:type="spellEnd"/>
      <w:r w:rsidRPr="000801A9">
        <w:rPr>
          <w:rFonts w:asciiTheme="minorHAnsi" w:hAnsiTheme="minorHAnsi" w:cstheme="minorHAnsi"/>
          <w:lang w:val="fr-FR"/>
        </w:rPr>
        <w:t xml:space="preserve"> 27 June 2022</w:t>
      </w:r>
      <w:r w:rsidR="000E283B">
        <w:rPr>
          <w:rFonts w:asciiTheme="minorHAnsi" w:hAnsiTheme="minorHAnsi" w:cstheme="minorHAnsi"/>
          <w:lang w:val="fr-FR"/>
        </w:rPr>
        <w:t>.</w:t>
      </w:r>
    </w:p>
  </w:footnote>
  <w:footnote w:id="13">
    <w:p w14:paraId="545073E1" w14:textId="77777777" w:rsidR="00FB74F9" w:rsidRPr="000801A9" w:rsidRDefault="00FB74F9" w:rsidP="00C34DB4">
      <w:pPr>
        <w:pStyle w:val="FootnoteText"/>
        <w:jc w:val="both"/>
        <w:rPr>
          <w:rFonts w:asciiTheme="minorHAnsi" w:hAnsiTheme="minorHAnsi" w:cstheme="minorHAnsi"/>
          <w:lang w:val="fr-FR"/>
        </w:rPr>
      </w:pPr>
      <w:r w:rsidRPr="000801A9">
        <w:rPr>
          <w:rStyle w:val="FootnoteCharacters"/>
          <w:rFonts w:asciiTheme="minorHAnsi" w:hAnsiTheme="minorHAnsi" w:cstheme="minorHAnsi"/>
        </w:rPr>
        <w:footnoteRef/>
      </w:r>
      <w:r w:rsidRPr="000801A9">
        <w:rPr>
          <w:rFonts w:asciiTheme="minorHAnsi" w:hAnsiTheme="minorHAnsi" w:cstheme="minorHAnsi"/>
          <w:lang w:val="fr-FR"/>
        </w:rPr>
        <w:t xml:space="preserve"> </w:t>
      </w:r>
      <w:r w:rsidRPr="000801A9">
        <w:rPr>
          <w:rFonts w:asciiTheme="minorHAnsi" w:hAnsiTheme="minorHAnsi" w:cstheme="minorHAnsi"/>
        </w:rPr>
        <w:fldChar w:fldCharType="begin"/>
      </w:r>
      <w:r w:rsidRPr="000801A9">
        <w:rPr>
          <w:rFonts w:asciiTheme="minorHAnsi" w:hAnsiTheme="minorHAnsi" w:cstheme="minorHAnsi"/>
          <w:lang w:val="fr-FR"/>
        </w:rPr>
        <w:instrText xml:space="preserve"> ADDIN ZOTERO_ITEM CSL_CITATION {"citationID":"RC0NRPDg","properties":{"formattedCitation":"ibid 90.","plainCitation":"ibid 90.","dontUpdate":true,"noteIndex":11},"citationItems":[{"id":334,"uris":["http://zotero.org/users/5353017/items/2SS8H7LI"],"itemData":{"id":334,"type":"article-journal","container-title":"Le sociographe","DOI":"10.3917/graph.027.0085","ISSN":"1297-6628, 2107-0636","issue":"3","language":"fr","page":"85","source":"DOI.org (Crossref)","title":"Petite histoire du viol conjugal et de la honte","URL":"http://www.cairn.info/revue-le-sociographe-2008-3-page-85.htm?ref=doi","volume":"n° 27","author":[{"family":"Leriche","given":"Aline"}],"accessed":{"date-parts":[["2022",6,27]]},"issued":{"date-parts":[["2008"]]}},"locator":"90","label":"page"}],"schema":"https://github.com/citation-style-language/schema/raw/master/csl-citation.json"} </w:instrText>
      </w:r>
      <w:r w:rsidRPr="000801A9">
        <w:rPr>
          <w:rFonts w:asciiTheme="minorHAnsi" w:hAnsiTheme="minorHAnsi" w:cstheme="minorHAnsi"/>
          <w:lang w:val="en-US"/>
        </w:rPr>
        <w:fldChar w:fldCharType="separate"/>
      </w:r>
      <w:r w:rsidRPr="000801A9">
        <w:rPr>
          <w:rFonts w:asciiTheme="minorHAnsi" w:hAnsiTheme="minorHAnsi" w:cstheme="minorHAnsi"/>
          <w:lang w:val="fr-FR"/>
        </w:rPr>
        <w:t>Ibid 90.</w:t>
      </w:r>
      <w:r w:rsidRPr="000801A9">
        <w:rPr>
          <w:rFonts w:asciiTheme="minorHAnsi" w:hAnsiTheme="minorHAnsi" w:cstheme="minorHAnsi"/>
          <w:lang w:val="en-US"/>
        </w:rPr>
        <w:fldChar w:fldCharType="end"/>
      </w:r>
    </w:p>
  </w:footnote>
  <w:footnote w:id="14">
    <w:p w14:paraId="2D7A6C49" w14:textId="59C3E5A1" w:rsidR="00FB74F9" w:rsidRPr="000801A9" w:rsidRDefault="00FB74F9" w:rsidP="00C34DB4">
      <w:pPr>
        <w:pStyle w:val="FootnoteText"/>
        <w:jc w:val="both"/>
        <w:rPr>
          <w:rFonts w:asciiTheme="minorHAnsi" w:hAnsiTheme="minorHAnsi" w:cstheme="minorHAnsi"/>
          <w:lang w:val="fr-FR"/>
        </w:rPr>
      </w:pPr>
      <w:r w:rsidRPr="000801A9">
        <w:rPr>
          <w:rStyle w:val="FootnoteCharacters"/>
          <w:rFonts w:asciiTheme="minorHAnsi" w:hAnsiTheme="minorHAnsi" w:cstheme="minorHAnsi"/>
        </w:rPr>
        <w:footnoteRef/>
      </w:r>
      <w:r w:rsidRPr="000801A9">
        <w:rPr>
          <w:rFonts w:asciiTheme="minorHAnsi" w:hAnsiTheme="minorHAnsi" w:cstheme="minorHAnsi"/>
          <w:lang w:val="fr-FR"/>
        </w:rPr>
        <w:t xml:space="preserve"> Collette-Carrière R, ‘La victimologie et le viol, un discours complice’ (1980) 13 Criminologie 60 &lt;http://id.erudit.org/iderudit/017116ar&gt; </w:t>
      </w:r>
      <w:proofErr w:type="spellStart"/>
      <w:r w:rsidRPr="000801A9">
        <w:rPr>
          <w:rFonts w:asciiTheme="minorHAnsi" w:hAnsiTheme="minorHAnsi" w:cstheme="minorHAnsi"/>
          <w:lang w:val="fr-FR"/>
        </w:rPr>
        <w:t>accessed</w:t>
      </w:r>
      <w:proofErr w:type="spellEnd"/>
      <w:r w:rsidRPr="000801A9">
        <w:rPr>
          <w:rFonts w:asciiTheme="minorHAnsi" w:hAnsiTheme="minorHAnsi" w:cstheme="minorHAnsi"/>
          <w:lang w:val="fr-FR"/>
        </w:rPr>
        <w:t xml:space="preserve"> 8 March 2023</w:t>
      </w:r>
      <w:r w:rsidR="00995D91">
        <w:rPr>
          <w:rFonts w:asciiTheme="minorHAnsi" w:hAnsiTheme="minorHAnsi" w:cstheme="minorHAnsi"/>
          <w:lang w:val="fr-FR"/>
        </w:rPr>
        <w:t>.</w:t>
      </w:r>
    </w:p>
  </w:footnote>
  <w:footnote w:id="15">
    <w:p w14:paraId="6BF35752" w14:textId="1020A9C3" w:rsidR="00FB74F9" w:rsidRPr="000801A9" w:rsidRDefault="00FB74F9" w:rsidP="00927D40">
      <w:pPr>
        <w:pStyle w:val="Bibliographie1"/>
        <w:spacing w:after="0"/>
        <w:jc w:val="both"/>
        <w:rPr>
          <w:rFonts w:asciiTheme="minorHAnsi" w:hAnsiTheme="minorHAnsi" w:cstheme="minorHAnsi"/>
          <w:lang w:val="fr-FR"/>
        </w:rPr>
      </w:pPr>
      <w:r w:rsidRPr="000801A9">
        <w:rPr>
          <w:rStyle w:val="FootnoteCharacters"/>
          <w:rFonts w:asciiTheme="minorHAnsi" w:hAnsiTheme="minorHAnsi" w:cstheme="minorHAnsi"/>
        </w:rPr>
        <w:footnoteRef/>
      </w:r>
      <w:r w:rsidRPr="000801A9">
        <w:rPr>
          <w:rFonts w:asciiTheme="minorHAnsi" w:hAnsiTheme="minorHAnsi" w:cstheme="minorHAnsi"/>
          <w:lang w:val="pt-BR"/>
        </w:rPr>
        <w:t xml:space="preserve"> </w:t>
      </w:r>
      <w:r w:rsidRPr="000801A9">
        <w:rPr>
          <w:rFonts w:asciiTheme="minorHAnsi" w:hAnsiTheme="minorHAnsi" w:cstheme="minorHAnsi"/>
          <w:lang w:val="fr-CI"/>
        </w:rPr>
        <w:fldChar w:fldCharType="begin"/>
      </w:r>
      <w:r w:rsidRPr="000801A9">
        <w:rPr>
          <w:rFonts w:asciiTheme="minorHAnsi" w:hAnsiTheme="minorHAnsi" w:cstheme="minorHAnsi"/>
          <w:lang w:val="pt-BR"/>
        </w:rPr>
        <w:instrText xml:space="preserve"> ADDIN ZOTERO_ITEM CSL_CITATION {"citationID":"B4vnx6Ng","properties":{"formattedCitation":"L\\uc0\\u233{}on Geismar, {\\i{}Recueil des coutumes civiles des races du S\\uc0\\u233{}n\\uc0\\u233{}gal: \\uc0\\u233{}tabli par L. Geismar ..} (Impr du Gouvernement 1933) &lt;http://catalogue.bnf.fr/ark:/12148/cb33022625p&gt; accessed 14 August 2023; Ren\\uc0\\u233{} Claude Geoffroy de Villeneuve, {\\i{}L\\uc0\\u8217{}Afrique, ou histoire, moeurs, usages et coutumes des Africains. Le S\\uc0\\u233{}n\\uc0\\u233{}gal par R. G. V.} (Nepveu, 1814) &lt;https://www.edition-originale.com/fr/livres-anciens-1455-1820/voyages/geoffroy-de-villeneuve-lafrique-ou-histoire-moeurs-usages-1814-80479&gt; accessed 14 August 2023.","plainCitation":"Léon Geismar, Recueil des coutumes civiles des races du Sénégal: établi par L. Geismar .. (Impr du Gouvernement 1933) &lt;http://catalogue.bnf.fr/ark:/12148/cb33022625p&gt; accessed 14 August 2023; René Claude Geoffroy de Villeneuve, L’Afrique, ou histoire, moeurs, usages et coutumes des Africains. Le Sénégal par R. G. V. (Nepveu, 1814) &lt;https://www.edition-originale.com/fr/livres-anciens-1455-1820/voyages/geoffroy-de-villeneuve-lafrique-ou-histoire-moeurs-usages-1814-80479&gt; accessed 14 August 2023.","dontUpdate":true,"noteIndex":18},"citationItems":[{"id":614,"uris":["http://zotero.org/users/5353017/items/Y7YNQWYW"],"itemData":{"id":614,"type":"book","event-place":"Saint-Louis","language":"fr","note":"OCLC: 460470751","number-of-pages":"224","publisher":"Impr. du Gouvernement","publisher-place":"Saint-Louis","source":"Open WorldCat","title":"Recueil des coutumes civiles des races du Sénégal: établi par L. Geismar ..","title-short":"Recueil des coutumes civiles des races du Sénégal","URL":"http://catalogue.bnf.fr/ark:/12148/cb33022625p","author":[{"family":"Geismar","given":"Léon"}],"accessed":{"date-parts":[["2023",8,14]]},"issued":{"date-parts":[["1933"]]}},"label":"page"},{"id":613,"uris":["http://zotero.org/users/5353017/items/FSYLHME5"],"itemData":{"id":613,"type":"book","abstract":"Edition originale illustrée de 44 figures, 2 cartes et une planche de musique. 'Ouvrage orné de quarante quatre planches, exécutées la plupart d'après les dessins originaux inédits, faits [...] par Edition-Originale.com","edition":"Nepveu","event-place":"Paris","language":"fr","publisher-place":"Paris","source":"www.edition-originale.com","title":"L'Afrique, ou histoire, moeurs, usages et coutumes des Africains. Le Sénégal par R. G. V.","URL":"https://www.edition-originale.com/fr/livres-anciens-1455-1820/voyages/geoffroy-de-villeneuve-lafrique-ou-histoire-moeurs-usages-1814-80479","author":[{"family":"Geoffroy de Villeneuve","given":"René Claude"}],"accessed":{"date-parts":[["2023",8,14]]},"issued":{"date-parts":[["1814"]]}},"label":"page"}],"schema":"https://github.com/citation-style-language/schema/raw/master/csl-citation.json"} </w:instrText>
      </w:r>
      <w:r w:rsidRPr="000801A9">
        <w:rPr>
          <w:rFonts w:asciiTheme="minorHAnsi" w:hAnsiTheme="minorHAnsi" w:cstheme="minorHAnsi"/>
          <w:lang w:val="pt-BR"/>
        </w:rPr>
        <w:fldChar w:fldCharType="separate"/>
      </w:r>
      <w:r w:rsidRPr="000801A9">
        <w:rPr>
          <w:rFonts w:asciiTheme="minorHAnsi" w:hAnsiTheme="minorHAnsi" w:cstheme="minorHAnsi"/>
          <w:lang w:val="fr-FR"/>
        </w:rPr>
        <w:t xml:space="preserve">Geismar L, </w:t>
      </w:r>
      <w:r w:rsidRPr="000801A9">
        <w:rPr>
          <w:rFonts w:asciiTheme="minorHAnsi" w:hAnsiTheme="minorHAnsi" w:cstheme="minorHAnsi"/>
          <w:i/>
          <w:iCs/>
          <w:lang w:val="fr-FR"/>
        </w:rPr>
        <w:t>Recueil des coutumes civiles des races du Sénégal</w:t>
      </w:r>
      <w:r w:rsidR="005311BB" w:rsidRPr="000801A9">
        <w:rPr>
          <w:rFonts w:asciiTheme="minorHAnsi" w:hAnsiTheme="minorHAnsi" w:cstheme="minorHAnsi"/>
          <w:i/>
          <w:iCs/>
          <w:lang w:val="fr-FR"/>
        </w:rPr>
        <w:t xml:space="preserve"> </w:t>
      </w:r>
      <w:r w:rsidRPr="000801A9">
        <w:rPr>
          <w:rFonts w:asciiTheme="minorHAnsi" w:hAnsiTheme="minorHAnsi" w:cstheme="minorHAnsi"/>
          <w:i/>
          <w:iCs/>
          <w:lang w:val="fr-FR"/>
        </w:rPr>
        <w:t xml:space="preserve">: établi par L. </w:t>
      </w:r>
      <w:proofErr w:type="gramStart"/>
      <w:r w:rsidRPr="000801A9">
        <w:rPr>
          <w:rFonts w:asciiTheme="minorHAnsi" w:hAnsiTheme="minorHAnsi" w:cstheme="minorHAnsi"/>
          <w:i/>
          <w:iCs/>
          <w:lang w:val="fr-FR"/>
        </w:rPr>
        <w:t xml:space="preserve">Geismar </w:t>
      </w:r>
      <w:r w:rsidRPr="000801A9">
        <w:rPr>
          <w:rFonts w:asciiTheme="minorHAnsi" w:hAnsiTheme="minorHAnsi" w:cstheme="minorHAnsi"/>
          <w:lang w:val="fr-FR"/>
        </w:rPr>
        <w:t xml:space="preserve"> (</w:t>
      </w:r>
      <w:proofErr w:type="gramEnd"/>
      <w:r w:rsidRPr="000801A9">
        <w:rPr>
          <w:rFonts w:asciiTheme="minorHAnsi" w:hAnsiTheme="minorHAnsi" w:cstheme="minorHAnsi"/>
          <w:lang w:val="fr-FR"/>
        </w:rPr>
        <w:t xml:space="preserve">1933) </w:t>
      </w:r>
      <w:r w:rsidR="009E39C9" w:rsidRPr="000801A9">
        <w:rPr>
          <w:rFonts w:asciiTheme="minorHAnsi" w:hAnsiTheme="minorHAnsi" w:cstheme="minorHAnsi"/>
          <w:lang w:val="fr-FR"/>
        </w:rPr>
        <w:t xml:space="preserve">Impr du Gouvernement </w:t>
      </w:r>
      <w:r w:rsidRPr="000801A9">
        <w:rPr>
          <w:rFonts w:asciiTheme="minorHAnsi" w:hAnsiTheme="minorHAnsi" w:cstheme="minorHAnsi"/>
          <w:lang w:val="fr-FR"/>
        </w:rPr>
        <w:t>&lt;http://catalogue.bnf.fr/ark:/12148/cb33022625p</w:t>
      </w:r>
      <w:proofErr w:type="gramStart"/>
      <w:r w:rsidRPr="000801A9">
        <w:rPr>
          <w:rFonts w:asciiTheme="minorHAnsi" w:hAnsiTheme="minorHAnsi" w:cstheme="minorHAnsi"/>
          <w:lang w:val="fr-FR"/>
        </w:rPr>
        <w:t>&gt;;</w:t>
      </w:r>
      <w:proofErr w:type="gramEnd"/>
      <w:r w:rsidRPr="000801A9">
        <w:rPr>
          <w:rFonts w:asciiTheme="minorHAnsi" w:hAnsiTheme="minorHAnsi" w:cstheme="minorHAnsi"/>
          <w:lang w:val="fr-FR"/>
        </w:rPr>
        <w:t xml:space="preserve"> Geoffroy de Villeneuve RC, </w:t>
      </w:r>
      <w:r w:rsidRPr="000801A9">
        <w:rPr>
          <w:rFonts w:asciiTheme="minorHAnsi" w:hAnsiTheme="minorHAnsi" w:cstheme="minorHAnsi"/>
          <w:i/>
          <w:iCs/>
          <w:lang w:val="fr-FR"/>
        </w:rPr>
        <w:t>L’Afrique, ou histoire, moeurs, usages et coutumes des Africains. Le Sénégal par R. G. V.</w:t>
      </w:r>
      <w:r w:rsidRPr="000801A9">
        <w:rPr>
          <w:rFonts w:asciiTheme="minorHAnsi" w:hAnsiTheme="minorHAnsi" w:cstheme="minorHAnsi"/>
          <w:lang w:val="fr-FR"/>
        </w:rPr>
        <w:t xml:space="preserve"> (Nepveu 1814) &lt;https://www.edition-originale.com/fr/livres-anciens-1455-1820/voyages/geoffroy-de-villeneuve-lafrique-ou-histoire-moeurs-usages-1814-80479&gt; accessed 14 August 2023</w:t>
      </w:r>
      <w:r w:rsidR="005B1F6B">
        <w:rPr>
          <w:rFonts w:asciiTheme="minorHAnsi" w:hAnsiTheme="minorHAnsi" w:cstheme="minorHAnsi"/>
          <w:lang w:val="fr-FR"/>
        </w:rPr>
        <w:t>.</w:t>
      </w:r>
      <w:r w:rsidRPr="000801A9">
        <w:rPr>
          <w:rFonts w:asciiTheme="minorHAnsi" w:hAnsiTheme="minorHAnsi" w:cstheme="minorHAnsi"/>
          <w:lang w:val="fr-FR"/>
        </w:rPr>
        <w:t xml:space="preserve"> </w:t>
      </w:r>
      <w:r w:rsidRPr="000801A9">
        <w:rPr>
          <w:rFonts w:asciiTheme="minorHAnsi" w:hAnsiTheme="minorHAnsi" w:cstheme="minorHAnsi"/>
          <w:lang w:val="pt-BR"/>
        </w:rPr>
        <w:fldChar w:fldCharType="end"/>
      </w:r>
    </w:p>
  </w:footnote>
  <w:footnote w:id="16">
    <w:p w14:paraId="7169C452" w14:textId="4BD40ECD" w:rsidR="00FB74F9" w:rsidRPr="000801A9" w:rsidRDefault="00FB74F9" w:rsidP="00C34DB4">
      <w:pPr>
        <w:pStyle w:val="FootnoteText"/>
        <w:jc w:val="both"/>
        <w:rPr>
          <w:rFonts w:asciiTheme="minorHAnsi" w:hAnsiTheme="minorHAnsi" w:cstheme="minorHAnsi"/>
        </w:rPr>
      </w:pPr>
      <w:r w:rsidRPr="000801A9">
        <w:rPr>
          <w:rStyle w:val="FootnoteCharacters"/>
          <w:rFonts w:asciiTheme="minorHAnsi" w:hAnsiTheme="minorHAnsi" w:cstheme="minorHAnsi"/>
        </w:rPr>
        <w:footnoteRef/>
      </w:r>
      <w:r w:rsidRPr="000801A9">
        <w:rPr>
          <w:rFonts w:asciiTheme="minorHAnsi" w:hAnsiTheme="minorHAnsi" w:cstheme="minorHAnsi"/>
        </w:rPr>
        <w:t xml:space="preserve"> </w:t>
      </w:r>
      <w:proofErr w:type="spellStart"/>
      <w:r w:rsidRPr="000801A9">
        <w:rPr>
          <w:rFonts w:asciiTheme="minorHAnsi" w:hAnsiTheme="minorHAnsi" w:cstheme="minorHAnsi"/>
          <w:lang w:val="fr-FR"/>
        </w:rPr>
        <w:t>Goutalier</w:t>
      </w:r>
      <w:proofErr w:type="spellEnd"/>
      <w:r w:rsidRPr="000801A9">
        <w:rPr>
          <w:rFonts w:asciiTheme="minorHAnsi" w:hAnsiTheme="minorHAnsi" w:cstheme="minorHAnsi"/>
          <w:lang w:val="fr-FR"/>
        </w:rPr>
        <w:t xml:space="preserve"> R, ‘Les États généraux du féminisme à l’Exposition coloniale, 30-31 mai 1931’ (1989) 36 Revue d’histoire moderne et contemporaine 266 &lt;https://www.persee.fr/doc/rhmc_0048-8003_1989_num_36_2_1493&gt; </w:t>
      </w:r>
      <w:proofErr w:type="spellStart"/>
      <w:r w:rsidRPr="000801A9">
        <w:rPr>
          <w:rFonts w:asciiTheme="minorHAnsi" w:hAnsiTheme="minorHAnsi" w:cstheme="minorHAnsi"/>
          <w:lang w:val="fr-FR"/>
        </w:rPr>
        <w:t>accessed</w:t>
      </w:r>
      <w:proofErr w:type="spellEnd"/>
      <w:r w:rsidRPr="000801A9">
        <w:rPr>
          <w:rFonts w:asciiTheme="minorHAnsi" w:hAnsiTheme="minorHAnsi" w:cstheme="minorHAnsi"/>
          <w:lang w:val="fr-FR"/>
        </w:rPr>
        <w:t xml:space="preserve"> 14 July 2023</w:t>
      </w:r>
      <w:r w:rsidR="00465223">
        <w:rPr>
          <w:rFonts w:asciiTheme="minorHAnsi" w:hAnsiTheme="minorHAnsi" w:cstheme="minorHAnsi"/>
          <w:lang w:val="fr-FR"/>
        </w:rPr>
        <w:t>.</w:t>
      </w:r>
    </w:p>
  </w:footnote>
  <w:footnote w:id="17">
    <w:p w14:paraId="019D6E69" w14:textId="0E426ACB" w:rsidR="00FB74F9" w:rsidRPr="000801A9" w:rsidRDefault="00FB74F9" w:rsidP="00C34DB4">
      <w:pPr>
        <w:pStyle w:val="FootnoteText"/>
        <w:jc w:val="both"/>
        <w:rPr>
          <w:rFonts w:asciiTheme="minorHAnsi" w:hAnsiTheme="minorHAnsi" w:cstheme="minorHAnsi"/>
          <w:lang w:val="fr-FR"/>
        </w:rPr>
      </w:pPr>
      <w:r w:rsidRPr="000801A9">
        <w:rPr>
          <w:rStyle w:val="FootnoteCharacters"/>
          <w:rFonts w:asciiTheme="minorHAnsi" w:hAnsiTheme="minorHAnsi" w:cstheme="minorHAnsi"/>
        </w:rPr>
        <w:footnoteRef/>
      </w:r>
      <w:r w:rsidRPr="000801A9">
        <w:rPr>
          <w:rFonts w:asciiTheme="minorHAnsi" w:hAnsiTheme="minorHAnsi" w:cstheme="minorHAnsi"/>
        </w:rPr>
        <w:t xml:space="preserve"> </w:t>
      </w:r>
      <w:proofErr w:type="spellStart"/>
      <w:r w:rsidR="00966712" w:rsidRPr="000801A9">
        <w:rPr>
          <w:rFonts w:asciiTheme="minorHAnsi" w:hAnsiTheme="minorHAnsi" w:cstheme="minorHAnsi"/>
          <w:lang w:val="fr-FR"/>
        </w:rPr>
        <w:t>Martinkus-Zemp</w:t>
      </w:r>
      <w:proofErr w:type="spellEnd"/>
      <w:r w:rsidR="00966712" w:rsidRPr="000801A9">
        <w:rPr>
          <w:rFonts w:asciiTheme="minorHAnsi" w:hAnsiTheme="minorHAnsi" w:cstheme="minorHAnsi"/>
          <w:lang w:val="fr-FR"/>
        </w:rPr>
        <w:t xml:space="preserve"> A, ‘Européocentrisme et exotisme : l’homme blanc et la femme noire (dans la littérature française de l’entre-deux-guerres)’ (1973) 13 Cahiers d’Études africaines 60 &lt;https://www.persee.fr/doc/cea_0008-0055_1973_num_13_49_2726&gt; </w:t>
      </w:r>
      <w:proofErr w:type="spellStart"/>
      <w:r w:rsidR="00966712" w:rsidRPr="000801A9">
        <w:rPr>
          <w:rFonts w:asciiTheme="minorHAnsi" w:hAnsiTheme="minorHAnsi" w:cstheme="minorHAnsi"/>
          <w:lang w:val="fr-FR"/>
        </w:rPr>
        <w:t>accessed</w:t>
      </w:r>
      <w:proofErr w:type="spellEnd"/>
      <w:r w:rsidR="00966712" w:rsidRPr="000801A9">
        <w:rPr>
          <w:rFonts w:asciiTheme="minorHAnsi" w:hAnsiTheme="minorHAnsi" w:cstheme="minorHAnsi"/>
          <w:lang w:val="fr-FR"/>
        </w:rPr>
        <w:t xml:space="preserve"> 15 August 2023</w:t>
      </w:r>
      <w:r w:rsidR="00556CD2">
        <w:rPr>
          <w:rFonts w:asciiTheme="minorHAnsi" w:hAnsiTheme="minorHAnsi" w:cstheme="minorHAnsi"/>
          <w:lang w:val="fr-FR"/>
        </w:rPr>
        <w:t>.</w:t>
      </w:r>
    </w:p>
  </w:footnote>
  <w:footnote w:id="18">
    <w:p w14:paraId="0FA165EC" w14:textId="7192FF0E" w:rsidR="00FB74F9" w:rsidRPr="000801A9" w:rsidRDefault="00FB74F9" w:rsidP="00C34DB4">
      <w:pPr>
        <w:pStyle w:val="FootnoteText"/>
        <w:jc w:val="both"/>
        <w:rPr>
          <w:rFonts w:asciiTheme="minorHAnsi" w:hAnsiTheme="minorHAnsi" w:cstheme="minorHAnsi"/>
          <w:lang w:val="en-US"/>
        </w:rPr>
      </w:pPr>
      <w:r w:rsidRPr="000801A9">
        <w:rPr>
          <w:rStyle w:val="FootnoteCharacters"/>
          <w:rFonts w:asciiTheme="minorHAnsi" w:hAnsiTheme="minorHAnsi" w:cstheme="minorHAnsi"/>
        </w:rPr>
        <w:footnoteRef/>
      </w:r>
      <w:r w:rsidRPr="000801A9">
        <w:rPr>
          <w:rFonts w:asciiTheme="minorHAnsi" w:hAnsiTheme="minorHAnsi" w:cstheme="minorHAnsi"/>
        </w:rPr>
        <w:t xml:space="preserve"> </w:t>
      </w:r>
      <w:proofErr w:type="spellStart"/>
      <w:r w:rsidR="00AD7F28" w:rsidRPr="000801A9">
        <w:rPr>
          <w:rFonts w:asciiTheme="minorHAnsi" w:hAnsiTheme="minorHAnsi" w:cstheme="minorHAnsi"/>
          <w:lang w:val="fr-FR"/>
        </w:rPr>
        <w:t>Labouret</w:t>
      </w:r>
      <w:proofErr w:type="spellEnd"/>
      <w:r w:rsidR="00AD7F28" w:rsidRPr="000801A9">
        <w:rPr>
          <w:rFonts w:asciiTheme="minorHAnsi" w:hAnsiTheme="minorHAnsi" w:cstheme="minorHAnsi"/>
          <w:lang w:val="fr-FR"/>
        </w:rPr>
        <w:t xml:space="preserve"> H, ‘Situation </w:t>
      </w:r>
      <w:r w:rsidR="003F028C">
        <w:rPr>
          <w:rFonts w:asciiTheme="minorHAnsi" w:hAnsiTheme="minorHAnsi" w:cstheme="minorHAnsi"/>
          <w:lang w:val="fr-FR"/>
        </w:rPr>
        <w:t>m</w:t>
      </w:r>
      <w:r w:rsidR="00AD7F28" w:rsidRPr="000801A9">
        <w:rPr>
          <w:rFonts w:asciiTheme="minorHAnsi" w:hAnsiTheme="minorHAnsi" w:cstheme="minorHAnsi"/>
          <w:lang w:val="fr-FR"/>
        </w:rPr>
        <w:t xml:space="preserve">atérielle, </w:t>
      </w:r>
      <w:r w:rsidR="003F028C">
        <w:rPr>
          <w:rFonts w:asciiTheme="minorHAnsi" w:hAnsiTheme="minorHAnsi" w:cstheme="minorHAnsi"/>
          <w:lang w:val="fr-FR"/>
        </w:rPr>
        <w:t>m</w:t>
      </w:r>
      <w:r w:rsidR="00AD7F28" w:rsidRPr="000801A9">
        <w:rPr>
          <w:rFonts w:asciiTheme="minorHAnsi" w:hAnsiTheme="minorHAnsi" w:cstheme="minorHAnsi"/>
          <w:lang w:val="fr-FR"/>
        </w:rPr>
        <w:t xml:space="preserve">orale et </w:t>
      </w:r>
      <w:r w:rsidR="003F028C">
        <w:rPr>
          <w:rFonts w:asciiTheme="minorHAnsi" w:hAnsiTheme="minorHAnsi" w:cstheme="minorHAnsi"/>
          <w:lang w:val="fr-FR"/>
        </w:rPr>
        <w:t>c</w:t>
      </w:r>
      <w:r w:rsidR="00AD7F28" w:rsidRPr="000801A9">
        <w:rPr>
          <w:rFonts w:asciiTheme="minorHAnsi" w:hAnsiTheme="minorHAnsi" w:cstheme="minorHAnsi"/>
          <w:lang w:val="fr-FR"/>
        </w:rPr>
        <w:t xml:space="preserve">outumière de la </w:t>
      </w:r>
      <w:r w:rsidR="003F028C">
        <w:rPr>
          <w:rFonts w:asciiTheme="minorHAnsi" w:hAnsiTheme="minorHAnsi" w:cstheme="minorHAnsi"/>
          <w:lang w:val="fr-FR"/>
        </w:rPr>
        <w:t>f</w:t>
      </w:r>
      <w:r w:rsidR="00AD7F28" w:rsidRPr="000801A9">
        <w:rPr>
          <w:rFonts w:asciiTheme="minorHAnsi" w:hAnsiTheme="minorHAnsi" w:cstheme="minorHAnsi"/>
          <w:lang w:val="fr-FR"/>
        </w:rPr>
        <w:t xml:space="preserve">emme </w:t>
      </w:r>
      <w:r w:rsidR="003F028C">
        <w:rPr>
          <w:rFonts w:asciiTheme="minorHAnsi" w:hAnsiTheme="minorHAnsi" w:cstheme="minorHAnsi"/>
          <w:lang w:val="fr-FR"/>
        </w:rPr>
        <w:t>d</w:t>
      </w:r>
      <w:r w:rsidR="00AD7F28" w:rsidRPr="000801A9">
        <w:rPr>
          <w:rFonts w:asciiTheme="minorHAnsi" w:hAnsiTheme="minorHAnsi" w:cstheme="minorHAnsi"/>
          <w:lang w:val="fr-FR"/>
        </w:rPr>
        <w:t>ans l’</w:t>
      </w:r>
      <w:r w:rsidR="003F028C">
        <w:rPr>
          <w:rFonts w:asciiTheme="minorHAnsi" w:hAnsiTheme="minorHAnsi" w:cstheme="minorHAnsi"/>
          <w:lang w:val="fr-FR"/>
        </w:rPr>
        <w:t>o</w:t>
      </w:r>
      <w:r w:rsidR="00AD7F28" w:rsidRPr="000801A9">
        <w:rPr>
          <w:rFonts w:asciiTheme="minorHAnsi" w:hAnsiTheme="minorHAnsi" w:cstheme="minorHAnsi"/>
          <w:lang w:val="fr-FR"/>
        </w:rPr>
        <w:t xml:space="preserve">uest. </w:t>
      </w:r>
      <w:r w:rsidR="00AD7F28" w:rsidRPr="000801A9">
        <w:rPr>
          <w:rFonts w:asciiTheme="minorHAnsi" w:hAnsiTheme="minorHAnsi" w:cstheme="minorHAnsi"/>
          <w:lang w:val="en-US"/>
        </w:rPr>
        <w:t>Africain’ (1940) 13 Africa: Journal of the International African Institute 97 &lt;https://www.jstor.org/stable/1156952&gt; accessed 14 August 2023</w:t>
      </w:r>
      <w:r w:rsidR="003F028C">
        <w:rPr>
          <w:rFonts w:asciiTheme="minorHAnsi" w:hAnsiTheme="minorHAnsi" w:cstheme="minorHAnsi"/>
          <w:lang w:val="en-US"/>
        </w:rPr>
        <w:t>.</w:t>
      </w:r>
    </w:p>
  </w:footnote>
  <w:footnote w:id="19">
    <w:p w14:paraId="3DCFD5EB" w14:textId="732F5641" w:rsidR="00AD7F28" w:rsidRPr="00C34DB4" w:rsidRDefault="00FB74F9" w:rsidP="00C34DB4">
      <w:pPr>
        <w:pStyle w:val="Bibliographie1"/>
        <w:spacing w:after="0"/>
        <w:jc w:val="both"/>
        <w:rPr>
          <w:rFonts w:asciiTheme="minorHAnsi" w:hAnsiTheme="minorHAnsi" w:cstheme="minorHAnsi"/>
          <w:lang w:val="fr-FR"/>
        </w:rPr>
      </w:pPr>
      <w:r w:rsidRPr="00C34DB4">
        <w:rPr>
          <w:rStyle w:val="FootnoteCharacters"/>
          <w:rFonts w:asciiTheme="minorHAnsi" w:hAnsiTheme="minorHAnsi" w:cstheme="minorHAnsi"/>
        </w:rPr>
        <w:footnoteRef/>
      </w:r>
      <w:r w:rsidRPr="00C34DB4">
        <w:rPr>
          <w:rFonts w:asciiTheme="minorHAnsi" w:hAnsiTheme="minorHAnsi" w:cstheme="minorHAnsi"/>
          <w:lang w:val="fr-FR"/>
        </w:rPr>
        <w:t xml:space="preserve"> </w:t>
      </w:r>
      <w:r w:rsidRPr="00C34DB4">
        <w:rPr>
          <w:rFonts w:asciiTheme="minorHAnsi" w:hAnsiTheme="minorHAnsi" w:cstheme="minorHAnsi"/>
        </w:rPr>
        <w:fldChar w:fldCharType="begin"/>
      </w:r>
      <w:r w:rsidRPr="00C34DB4">
        <w:rPr>
          <w:rFonts w:asciiTheme="minorHAnsi" w:hAnsiTheme="minorHAnsi" w:cstheme="minorHAnsi"/>
          <w:lang w:val="fr-FR"/>
        </w:rPr>
        <w:instrText xml:space="preserve"> ADDIN ZOTERO_ITEM CSL_CITATION {"citationID":"R7OVWe90","properties":{"formattedCitation":"N\\uc0\\u8217{}Dri Th\\uc0\\u233{}r\\uc0\\u232{}se Assi\\uc0\\u233{}-Lumumba, {\\i{}Les Africaines dans la politique: femmes Baoul\\uc0\\u233{} de C\\uc0\\u244{}te d\\uc0\\u8217{}Ivoire} (Harmattan 1996); JC Barbier (ed), {\\i{}Femmes du Cameroun: m\\uc0\\u232{}res pacifiques, femmes rebelles} (Orstom\\uc0\\u8239{}; Karthala 1985); Feriel Lalami, \\uc0\\u8216{}L\\uc0\\u8217{}enjeu du statut des femmes durant la p\\uc0\\u233{}riode coloniale en Alg\\uc0\\u233{}rie:\\uc0\\u8217{} (2008) Vol. 27 Nouvelles Questions F\\uc0\\u233{}ministes 16.","plainCitation":"N’Dri Thérèse Assié-Lumumba, Les Africaines dans la politique: femmes Baoulé de Côte d’Ivoire (Harmattan 1996); JC Barbier (ed), Femmes du Cameroun: mères pacifiques, femmes rebelles (Orstom ; Karthala 1985); Feriel Lalami, ‘L’enjeu du statut des femmes durant la période coloniale en Algérie:’ (2008) Vol. 27 Nouvelles Questions Féministes 16.","dontUpdate":true,"noteIndex":22},"citationItems":[{"id":600,"uris":["http://zotero.org/users/5353017/items/ZC8TXTKT"],"itemData":{"id":600,"type":"book","ISBN":"978-2-7384-4048-8","language":"fr","number-of-pages":"211","publisher":"Harmattan","source":"Google Books","title":"Les Africaines dans la politique: femmes Baoulé de Côte d'Ivoire","title-short":"Les Africaines dans la politique","author":[{"family":"Assié-Lumumba","given":"N'Dri Thérèse"}],"issued":{"date-parts":[["1996"]]}},"label":"page"},{"id":602,"uris":["http://zotero.org/users/5353017/items/437C6PPM"],"itemData":{"id":602,"type":"book","call-number":"HQ1809.5 .F46 1985","collection-title":"Hommes et sociétés","event-place":"Bondy [France] : Paris","ISBN":"978-2-86537-129-7","language":"freeng","number-of-pages":"402","publisher":"Orstom ; Karthala","publisher-place":"Bondy [France] : Paris","source":"Library of Congress ISBN","title":"Femmes du Cameroun: mères pacifiques, femmes rebelles","title-short":"Femmes du Cameroun","editor":[{"family":"Barbier","given":"J. C."}],"issued":{"date-parts":[["1985"]]}},"label":"page"},{"id":620,"uris":["http://zotero.org/users/5353017/items/4WV25MFI"],"itemData":{"id":620,"type":"article-journal","container-title":"Nouvelles Questions Féministes","DOI":"10.3917/nqf.273.0016","ISSN":"0248-4951","issue":"3","language":"fr","page":"16-27","source":"DOI.org (Crossref)","title":"L’enjeu du statut des femmes durant la période coloniale en Algérie:","title-short":"L’enjeu du statut des femmes durant la période coloniale en Algérie","URL":"https://www.cairn.info/revue-nouvelles-questions-feministes-2008-3-page-16.htm?ref=doi","volume":"Vol. 27","author":[{"family":"Lalami","given":"Feriel"}],"accessed":{"date-parts":[["2023",8,3]]},"issued":{"date-parts":[["2008",10,1]]}},"label":"page"}],"schema":"https://github.com/citation-style-language/schema/raw/master/csl-citation.json"} </w:instrText>
      </w:r>
      <w:r w:rsidRPr="00C34DB4">
        <w:rPr>
          <w:rFonts w:asciiTheme="minorHAnsi" w:hAnsiTheme="minorHAnsi" w:cstheme="minorHAnsi"/>
          <w:lang w:val="fr-FR"/>
        </w:rPr>
        <w:fldChar w:fldCharType="separate"/>
      </w:r>
      <w:r w:rsidR="00AD7F28" w:rsidRPr="00C34DB4">
        <w:rPr>
          <w:rFonts w:asciiTheme="minorHAnsi" w:hAnsiTheme="minorHAnsi" w:cstheme="minorHAnsi"/>
          <w:lang w:val="fr-FR"/>
        </w:rPr>
        <w:t xml:space="preserve"> Assié-Lumumba NT, </w:t>
      </w:r>
      <w:r w:rsidR="00AD7F28" w:rsidRPr="00C34DB4">
        <w:rPr>
          <w:rFonts w:asciiTheme="minorHAnsi" w:hAnsiTheme="minorHAnsi" w:cstheme="minorHAnsi"/>
          <w:i/>
          <w:iCs/>
          <w:lang w:val="fr-FR"/>
        </w:rPr>
        <w:t>Les Africaines dans la politique</w:t>
      </w:r>
      <w:r w:rsidR="005311BB" w:rsidRPr="00C34DB4">
        <w:rPr>
          <w:rFonts w:asciiTheme="minorHAnsi" w:hAnsiTheme="minorHAnsi" w:cstheme="minorHAnsi"/>
          <w:i/>
          <w:iCs/>
          <w:lang w:val="fr-FR"/>
        </w:rPr>
        <w:t xml:space="preserve"> </w:t>
      </w:r>
      <w:r w:rsidR="00AD7F28" w:rsidRPr="00C34DB4">
        <w:rPr>
          <w:rFonts w:asciiTheme="minorHAnsi" w:hAnsiTheme="minorHAnsi" w:cstheme="minorHAnsi"/>
          <w:i/>
          <w:iCs/>
          <w:lang w:val="fr-FR"/>
        </w:rPr>
        <w:t>: femmes Baoulé de Côte d’Ivoire</w:t>
      </w:r>
      <w:r w:rsidR="00AD7F28" w:rsidRPr="00C34DB4">
        <w:rPr>
          <w:rFonts w:asciiTheme="minorHAnsi" w:hAnsiTheme="minorHAnsi" w:cstheme="minorHAnsi"/>
          <w:lang w:val="fr-FR"/>
        </w:rPr>
        <w:t xml:space="preserve"> (1996)</w:t>
      </w:r>
      <w:r w:rsidR="00210901" w:rsidRPr="00C34DB4">
        <w:rPr>
          <w:rFonts w:asciiTheme="minorHAnsi" w:hAnsiTheme="minorHAnsi" w:cstheme="minorHAnsi"/>
          <w:lang w:val="fr-FR"/>
        </w:rPr>
        <w:t xml:space="preserve"> </w:t>
      </w:r>
      <w:proofErr w:type="gramStart"/>
      <w:r w:rsidR="00210901" w:rsidRPr="00C34DB4">
        <w:rPr>
          <w:rFonts w:asciiTheme="minorHAnsi" w:hAnsiTheme="minorHAnsi" w:cstheme="minorHAnsi"/>
          <w:lang w:val="fr-FR"/>
        </w:rPr>
        <w:t>Harmattan</w:t>
      </w:r>
      <w:r w:rsidR="00573A79">
        <w:rPr>
          <w:rFonts w:asciiTheme="minorHAnsi" w:hAnsiTheme="minorHAnsi" w:cstheme="minorHAnsi"/>
          <w:lang w:val="fr-FR"/>
        </w:rPr>
        <w:t>;</w:t>
      </w:r>
      <w:proofErr w:type="gramEnd"/>
    </w:p>
    <w:p w14:paraId="694E6CC7" w14:textId="0C97A771" w:rsidR="00FB74F9" w:rsidRPr="00C34DB4" w:rsidRDefault="00AD7F28" w:rsidP="00C34DB4">
      <w:pPr>
        <w:pStyle w:val="Bibliographie1"/>
        <w:spacing w:after="0"/>
        <w:jc w:val="both"/>
        <w:rPr>
          <w:rFonts w:asciiTheme="minorHAnsi" w:hAnsiTheme="minorHAnsi" w:cstheme="minorHAnsi"/>
          <w:lang w:val="fr-FR"/>
        </w:rPr>
      </w:pPr>
      <w:r w:rsidRPr="00C34DB4">
        <w:rPr>
          <w:rFonts w:asciiTheme="minorHAnsi" w:hAnsiTheme="minorHAnsi" w:cstheme="minorHAnsi"/>
          <w:lang w:val="fr-FR"/>
        </w:rPr>
        <w:t xml:space="preserve">Barbier JC (ed), </w:t>
      </w:r>
      <w:r w:rsidRPr="00C34DB4">
        <w:rPr>
          <w:rFonts w:asciiTheme="minorHAnsi" w:hAnsiTheme="minorHAnsi" w:cstheme="minorHAnsi"/>
          <w:i/>
          <w:iCs/>
          <w:lang w:val="fr-FR"/>
        </w:rPr>
        <w:t>Femmes du Cameroun</w:t>
      </w:r>
      <w:r w:rsidR="005311BB" w:rsidRPr="00C34DB4">
        <w:rPr>
          <w:rFonts w:asciiTheme="minorHAnsi" w:hAnsiTheme="minorHAnsi" w:cstheme="minorHAnsi"/>
          <w:i/>
          <w:iCs/>
          <w:lang w:val="fr-FR"/>
        </w:rPr>
        <w:t xml:space="preserve"> </w:t>
      </w:r>
      <w:r w:rsidRPr="00C34DB4">
        <w:rPr>
          <w:rFonts w:asciiTheme="minorHAnsi" w:hAnsiTheme="minorHAnsi" w:cstheme="minorHAnsi"/>
          <w:i/>
          <w:iCs/>
          <w:lang w:val="fr-FR"/>
        </w:rPr>
        <w:t>: mères pacifiques, femmes rebelles</w:t>
      </w:r>
      <w:r w:rsidRPr="00C34DB4">
        <w:rPr>
          <w:rFonts w:asciiTheme="minorHAnsi" w:hAnsiTheme="minorHAnsi" w:cstheme="minorHAnsi"/>
          <w:lang w:val="fr-FR"/>
        </w:rPr>
        <w:t xml:space="preserve"> (1985)</w:t>
      </w:r>
      <w:r w:rsidR="00E01095">
        <w:rPr>
          <w:rFonts w:asciiTheme="minorHAnsi" w:hAnsiTheme="minorHAnsi" w:cstheme="minorHAnsi"/>
          <w:lang w:val="fr-FR"/>
        </w:rPr>
        <w:t xml:space="preserve"> </w:t>
      </w:r>
      <w:proofErr w:type="gramStart"/>
      <w:r w:rsidR="00E01095" w:rsidRPr="00C34DB4">
        <w:rPr>
          <w:rFonts w:asciiTheme="minorHAnsi" w:hAnsiTheme="minorHAnsi" w:cstheme="minorHAnsi"/>
          <w:lang w:val="fr-FR"/>
        </w:rPr>
        <w:t>Orstom </w:t>
      </w:r>
      <w:r w:rsidR="00E01095">
        <w:rPr>
          <w:rFonts w:asciiTheme="minorHAnsi" w:hAnsiTheme="minorHAnsi" w:cstheme="minorHAnsi"/>
          <w:lang w:val="fr-FR"/>
        </w:rPr>
        <w:t>,</w:t>
      </w:r>
      <w:proofErr w:type="gramEnd"/>
      <w:r w:rsidR="00E01095">
        <w:rPr>
          <w:rFonts w:asciiTheme="minorHAnsi" w:hAnsiTheme="minorHAnsi" w:cstheme="minorHAnsi"/>
          <w:lang w:val="fr-FR"/>
        </w:rPr>
        <w:t xml:space="preserve"> </w:t>
      </w:r>
      <w:proofErr w:type="gramStart"/>
      <w:r w:rsidR="00E01095" w:rsidRPr="00C34DB4">
        <w:rPr>
          <w:rFonts w:asciiTheme="minorHAnsi" w:hAnsiTheme="minorHAnsi" w:cstheme="minorHAnsi"/>
          <w:lang w:val="fr-FR"/>
        </w:rPr>
        <w:t>Karthala</w:t>
      </w:r>
      <w:r w:rsidR="00FB74F9" w:rsidRPr="00C34DB4">
        <w:rPr>
          <w:rFonts w:asciiTheme="minorHAnsi" w:hAnsiTheme="minorHAnsi" w:cstheme="minorHAnsi"/>
          <w:lang w:val="fr-FR"/>
        </w:rPr>
        <w:t>;</w:t>
      </w:r>
      <w:proofErr w:type="gramEnd"/>
      <w:r w:rsidR="00FB74F9" w:rsidRPr="00C34DB4">
        <w:rPr>
          <w:rFonts w:asciiTheme="minorHAnsi" w:hAnsiTheme="minorHAnsi" w:cstheme="minorHAnsi"/>
          <w:lang w:val="fr-FR"/>
        </w:rPr>
        <w:t xml:space="preserve"> </w:t>
      </w:r>
      <w:r w:rsidRPr="00C34DB4">
        <w:rPr>
          <w:rFonts w:asciiTheme="minorHAnsi" w:hAnsiTheme="minorHAnsi" w:cstheme="minorHAnsi"/>
          <w:lang w:val="fr-FR"/>
        </w:rPr>
        <w:t>Lalami F, ‘L’enjeu du statut des femmes durant la période coloniale en Algérie’ (2008) 27 Nouvelles Questions Féministes 16 &lt;https://www.cairn.info/revue-nouvelles-questions-feministes-2008-3-page-16.htm?ref=doi&gt; accessed 3 August 2023</w:t>
      </w:r>
      <w:r w:rsidR="00FB74F9" w:rsidRPr="00C34DB4">
        <w:rPr>
          <w:rFonts w:asciiTheme="minorHAnsi" w:hAnsiTheme="minorHAnsi" w:cstheme="minorHAnsi"/>
          <w:lang w:val="fr-FR"/>
        </w:rPr>
        <w:fldChar w:fldCharType="end"/>
      </w:r>
      <w:r w:rsidR="00496CE2">
        <w:rPr>
          <w:rFonts w:asciiTheme="minorHAnsi" w:hAnsiTheme="minorHAnsi" w:cstheme="minorHAnsi"/>
          <w:lang w:val="fr-FR"/>
        </w:rPr>
        <w:t>.</w:t>
      </w:r>
    </w:p>
  </w:footnote>
  <w:footnote w:id="20">
    <w:p w14:paraId="00AFECB5" w14:textId="5E0C52F7" w:rsidR="00FB74F9" w:rsidRPr="00C34DB4" w:rsidRDefault="00FB74F9" w:rsidP="00C34DB4">
      <w:pPr>
        <w:pStyle w:val="FootnoteText"/>
        <w:jc w:val="both"/>
        <w:rPr>
          <w:rFonts w:asciiTheme="minorHAnsi" w:hAnsiTheme="minorHAnsi" w:cstheme="minorHAnsi"/>
        </w:rPr>
      </w:pPr>
      <w:r w:rsidRPr="00C34DB4">
        <w:rPr>
          <w:rStyle w:val="FootnoteCharacters"/>
          <w:rFonts w:asciiTheme="minorHAnsi" w:hAnsiTheme="minorHAnsi" w:cstheme="minorHAnsi"/>
        </w:rPr>
        <w:footnoteRef/>
      </w:r>
      <w:r w:rsidRPr="00C34DB4">
        <w:rPr>
          <w:rFonts w:asciiTheme="minorHAnsi" w:hAnsiTheme="minorHAnsi" w:cstheme="minorHAnsi"/>
        </w:rPr>
        <w:t xml:space="preserve"> </w:t>
      </w:r>
      <w:r w:rsidR="00AD7F28" w:rsidRPr="00C34DB4">
        <w:rPr>
          <w:rFonts w:asciiTheme="minorHAnsi" w:hAnsiTheme="minorHAnsi" w:cstheme="minorHAnsi"/>
          <w:lang w:val="fr-FR"/>
        </w:rPr>
        <w:t xml:space="preserve">Imam AM-T, Sow F and Mama A, </w:t>
      </w:r>
      <w:r w:rsidR="00AD7F28" w:rsidRPr="00C34DB4">
        <w:rPr>
          <w:rFonts w:asciiTheme="minorHAnsi" w:hAnsiTheme="minorHAnsi" w:cstheme="minorHAnsi"/>
          <w:i/>
          <w:iCs/>
          <w:lang w:val="fr-FR"/>
        </w:rPr>
        <w:t xml:space="preserve">Sexe, </w:t>
      </w:r>
      <w:r w:rsidR="0081468A">
        <w:rPr>
          <w:rFonts w:asciiTheme="minorHAnsi" w:hAnsiTheme="minorHAnsi" w:cstheme="minorHAnsi"/>
          <w:i/>
          <w:iCs/>
          <w:lang w:val="fr-FR"/>
        </w:rPr>
        <w:t>g</w:t>
      </w:r>
      <w:r w:rsidR="00AD7F28" w:rsidRPr="00C34DB4">
        <w:rPr>
          <w:rFonts w:asciiTheme="minorHAnsi" w:hAnsiTheme="minorHAnsi" w:cstheme="minorHAnsi"/>
          <w:i/>
          <w:iCs/>
          <w:lang w:val="fr-FR"/>
        </w:rPr>
        <w:t xml:space="preserve">enre et </w:t>
      </w:r>
      <w:r w:rsidR="0081468A">
        <w:rPr>
          <w:rFonts w:asciiTheme="minorHAnsi" w:hAnsiTheme="minorHAnsi" w:cstheme="minorHAnsi"/>
          <w:i/>
          <w:iCs/>
          <w:lang w:val="fr-FR"/>
        </w:rPr>
        <w:t>s</w:t>
      </w:r>
      <w:r w:rsidR="00AD7F28" w:rsidRPr="00C34DB4">
        <w:rPr>
          <w:rFonts w:asciiTheme="minorHAnsi" w:hAnsiTheme="minorHAnsi" w:cstheme="minorHAnsi"/>
          <w:i/>
          <w:iCs/>
          <w:lang w:val="fr-FR"/>
        </w:rPr>
        <w:t xml:space="preserve">ociété. Engendrer </w:t>
      </w:r>
      <w:r w:rsidR="0081468A">
        <w:rPr>
          <w:rFonts w:asciiTheme="minorHAnsi" w:hAnsiTheme="minorHAnsi" w:cstheme="minorHAnsi"/>
          <w:i/>
          <w:iCs/>
          <w:lang w:val="fr-FR"/>
        </w:rPr>
        <w:t>l</w:t>
      </w:r>
      <w:r w:rsidR="00AD7F28" w:rsidRPr="00C34DB4">
        <w:rPr>
          <w:rFonts w:asciiTheme="minorHAnsi" w:hAnsiTheme="minorHAnsi" w:cstheme="minorHAnsi"/>
          <w:i/>
          <w:iCs/>
          <w:lang w:val="fr-FR"/>
        </w:rPr>
        <w:t xml:space="preserve">es </w:t>
      </w:r>
      <w:r w:rsidR="0081468A">
        <w:rPr>
          <w:rFonts w:asciiTheme="minorHAnsi" w:hAnsiTheme="minorHAnsi" w:cstheme="minorHAnsi"/>
          <w:i/>
          <w:iCs/>
          <w:lang w:val="fr-FR"/>
        </w:rPr>
        <w:t>s</w:t>
      </w:r>
      <w:r w:rsidR="00AD7F28" w:rsidRPr="00C34DB4">
        <w:rPr>
          <w:rFonts w:asciiTheme="minorHAnsi" w:hAnsiTheme="minorHAnsi" w:cstheme="minorHAnsi"/>
          <w:i/>
          <w:iCs/>
          <w:lang w:val="fr-FR"/>
        </w:rPr>
        <w:t xml:space="preserve">ciences </w:t>
      </w:r>
      <w:r w:rsidR="0081468A">
        <w:rPr>
          <w:rFonts w:asciiTheme="minorHAnsi" w:hAnsiTheme="minorHAnsi" w:cstheme="minorHAnsi"/>
          <w:i/>
          <w:iCs/>
          <w:lang w:val="fr-FR"/>
        </w:rPr>
        <w:t>s</w:t>
      </w:r>
      <w:r w:rsidR="00AD7F28" w:rsidRPr="00C34DB4">
        <w:rPr>
          <w:rFonts w:asciiTheme="minorHAnsi" w:hAnsiTheme="minorHAnsi" w:cstheme="minorHAnsi"/>
          <w:i/>
          <w:iCs/>
          <w:lang w:val="fr-FR"/>
        </w:rPr>
        <w:t>ociales Africaines</w:t>
      </w:r>
      <w:r w:rsidR="00AD7F28" w:rsidRPr="00C34DB4">
        <w:rPr>
          <w:rFonts w:asciiTheme="minorHAnsi" w:hAnsiTheme="minorHAnsi" w:cstheme="minorHAnsi"/>
          <w:lang w:val="fr-FR"/>
        </w:rPr>
        <w:t xml:space="preserve"> (2004) </w:t>
      </w:r>
      <w:r w:rsidR="005311BB" w:rsidRPr="00C34DB4">
        <w:rPr>
          <w:rFonts w:asciiTheme="minorHAnsi" w:hAnsiTheme="minorHAnsi" w:cstheme="minorHAnsi"/>
          <w:lang w:val="fr-FR"/>
        </w:rPr>
        <w:t xml:space="preserve">CODESRIA Books </w:t>
      </w:r>
      <w:r w:rsidR="00AD7F28" w:rsidRPr="00C34DB4">
        <w:rPr>
          <w:rFonts w:asciiTheme="minorHAnsi" w:hAnsiTheme="minorHAnsi" w:cstheme="minorHAnsi"/>
          <w:lang w:val="fr-FR"/>
        </w:rPr>
        <w:t xml:space="preserve">&lt;https://publication.codesria.org/index.php/pub/catalog/book/282&gt; </w:t>
      </w:r>
      <w:proofErr w:type="spellStart"/>
      <w:r w:rsidR="00AD7F28" w:rsidRPr="00C34DB4">
        <w:rPr>
          <w:rFonts w:asciiTheme="minorHAnsi" w:hAnsiTheme="minorHAnsi" w:cstheme="minorHAnsi"/>
          <w:lang w:val="fr-FR"/>
        </w:rPr>
        <w:t>accessed</w:t>
      </w:r>
      <w:proofErr w:type="spellEnd"/>
      <w:r w:rsidR="00AD7F28" w:rsidRPr="00C34DB4">
        <w:rPr>
          <w:rFonts w:asciiTheme="minorHAnsi" w:hAnsiTheme="minorHAnsi" w:cstheme="minorHAnsi"/>
          <w:lang w:val="fr-FR"/>
        </w:rPr>
        <w:t xml:space="preserve"> 15 August 2023</w:t>
      </w:r>
      <w:r w:rsidR="002F1C88">
        <w:rPr>
          <w:rFonts w:asciiTheme="minorHAnsi" w:hAnsiTheme="minorHAnsi" w:cstheme="minorHAnsi"/>
          <w:lang w:val="fr-FR"/>
        </w:rPr>
        <w:t>.</w:t>
      </w:r>
    </w:p>
  </w:footnote>
  <w:footnote w:id="21">
    <w:p w14:paraId="78188A22" w14:textId="7EF4B56A" w:rsidR="00FB74F9" w:rsidRPr="00C34DB4" w:rsidRDefault="00FB74F9" w:rsidP="00C34DB4">
      <w:pPr>
        <w:pStyle w:val="Bibliographie1"/>
        <w:spacing w:after="0"/>
        <w:jc w:val="both"/>
        <w:rPr>
          <w:rFonts w:asciiTheme="minorHAnsi" w:hAnsiTheme="minorHAnsi" w:cstheme="minorHAnsi"/>
          <w:lang w:val="fr-FR"/>
        </w:rPr>
      </w:pPr>
      <w:r w:rsidRPr="00C34DB4">
        <w:rPr>
          <w:rStyle w:val="FootnoteCharacters"/>
          <w:rFonts w:asciiTheme="minorHAnsi" w:hAnsiTheme="minorHAnsi" w:cstheme="minorHAnsi"/>
        </w:rPr>
        <w:footnoteRef/>
      </w:r>
      <w:r w:rsidRPr="00C34DB4">
        <w:rPr>
          <w:rFonts w:asciiTheme="minorHAnsi" w:hAnsiTheme="minorHAnsi" w:cstheme="minorHAnsi"/>
          <w:lang w:val="fr-FR"/>
        </w:rPr>
        <w:t xml:space="preserve"> </w:t>
      </w:r>
      <w:proofErr w:type="spellStart"/>
      <w:r w:rsidR="00AD7F28" w:rsidRPr="00C34DB4">
        <w:rPr>
          <w:rFonts w:asciiTheme="minorHAnsi" w:hAnsiTheme="minorHAnsi" w:cstheme="minorHAnsi"/>
          <w:lang w:val="fr-FR"/>
        </w:rPr>
        <w:t>Lalami</w:t>
      </w:r>
      <w:proofErr w:type="spellEnd"/>
      <w:r w:rsidR="00AD7F28" w:rsidRPr="00C34DB4">
        <w:rPr>
          <w:rFonts w:asciiTheme="minorHAnsi" w:hAnsiTheme="minorHAnsi" w:cstheme="minorHAnsi"/>
          <w:lang w:val="fr-FR"/>
        </w:rPr>
        <w:t xml:space="preserve"> </w:t>
      </w:r>
      <w:r w:rsidR="00BC03F8">
        <w:rPr>
          <w:rFonts w:asciiTheme="minorHAnsi" w:hAnsiTheme="minorHAnsi" w:cstheme="minorHAnsi"/>
          <w:lang w:val="fr-FR"/>
        </w:rPr>
        <w:t>(</w:t>
      </w:r>
      <w:r w:rsidR="00143919">
        <w:rPr>
          <w:rFonts w:asciiTheme="minorHAnsi" w:hAnsiTheme="minorHAnsi" w:cstheme="minorHAnsi"/>
          <w:lang w:val="fr-FR"/>
        </w:rPr>
        <w:t>n 18</w:t>
      </w:r>
      <w:r w:rsidR="00BC03F8">
        <w:rPr>
          <w:rFonts w:asciiTheme="minorHAnsi" w:hAnsiTheme="minorHAnsi" w:cstheme="minorHAnsi"/>
          <w:lang w:val="fr-FR"/>
        </w:rPr>
        <w:t>)</w:t>
      </w:r>
      <w:r w:rsidR="00143919">
        <w:rPr>
          <w:rFonts w:asciiTheme="minorHAnsi" w:hAnsiTheme="minorHAnsi" w:cstheme="minorHAnsi"/>
          <w:lang w:val="fr-FR"/>
        </w:rPr>
        <w:t>.</w:t>
      </w:r>
    </w:p>
  </w:footnote>
  <w:footnote w:id="22">
    <w:p w14:paraId="51958AFC" w14:textId="11671EBB" w:rsidR="00903380" w:rsidRPr="00E902D6" w:rsidRDefault="00903380" w:rsidP="00903380">
      <w:pPr>
        <w:widowControl w:val="0"/>
        <w:jc w:val="both"/>
        <w:rPr>
          <w:rFonts w:asciiTheme="minorHAnsi" w:hAnsiTheme="minorHAnsi" w:cstheme="minorHAnsi"/>
          <w:sz w:val="20"/>
          <w:szCs w:val="20"/>
        </w:rPr>
      </w:pPr>
      <w:r w:rsidRPr="00E902D6">
        <w:rPr>
          <w:rStyle w:val="FootnoteCharacters"/>
          <w:rFonts w:asciiTheme="minorHAnsi" w:hAnsiTheme="minorHAnsi" w:cstheme="minorHAnsi"/>
          <w:sz w:val="20"/>
          <w:szCs w:val="20"/>
        </w:rPr>
        <w:footnoteRef/>
      </w:r>
      <w:r w:rsidRPr="00E902D6">
        <w:rPr>
          <w:rFonts w:asciiTheme="minorHAnsi" w:hAnsiTheme="minorHAnsi" w:cstheme="minorHAnsi"/>
          <w:sz w:val="20"/>
          <w:szCs w:val="20"/>
        </w:rPr>
        <w:t xml:space="preserve"> </w:t>
      </w:r>
      <w:proofErr w:type="spellStart"/>
      <w:r w:rsidRPr="00E902D6">
        <w:rPr>
          <w:rFonts w:asciiTheme="minorHAnsi" w:hAnsiTheme="minorHAnsi" w:cstheme="minorHAnsi"/>
          <w:sz w:val="20"/>
          <w:szCs w:val="20"/>
        </w:rPr>
        <w:t>Kaudjhis-Offoumou</w:t>
      </w:r>
      <w:proofErr w:type="spellEnd"/>
      <w:r w:rsidRPr="00E902D6">
        <w:rPr>
          <w:rFonts w:asciiTheme="minorHAnsi" w:hAnsiTheme="minorHAnsi" w:cstheme="minorHAnsi"/>
          <w:sz w:val="20"/>
          <w:szCs w:val="20"/>
        </w:rPr>
        <w:t xml:space="preserve"> FA, </w:t>
      </w:r>
      <w:r w:rsidRPr="00E902D6">
        <w:rPr>
          <w:rFonts w:asciiTheme="minorHAnsi" w:hAnsiTheme="minorHAnsi" w:cstheme="minorHAnsi"/>
          <w:i/>
          <w:iCs/>
          <w:sz w:val="20"/>
          <w:szCs w:val="20"/>
        </w:rPr>
        <w:t>Les droits de la femme en Côte d’Ivoire</w:t>
      </w:r>
      <w:r w:rsidRPr="00E902D6">
        <w:rPr>
          <w:rFonts w:asciiTheme="minorHAnsi" w:hAnsiTheme="minorHAnsi" w:cstheme="minorHAnsi"/>
          <w:sz w:val="20"/>
          <w:szCs w:val="20"/>
        </w:rPr>
        <w:t xml:space="preserve"> (1996) NENA/CODESRIA</w:t>
      </w:r>
      <w:r w:rsidR="00143919">
        <w:rPr>
          <w:rFonts w:asciiTheme="minorHAnsi" w:hAnsiTheme="minorHAnsi" w:cstheme="minorHAnsi"/>
          <w:sz w:val="20"/>
          <w:szCs w:val="20"/>
        </w:rPr>
        <w:t>.</w:t>
      </w:r>
    </w:p>
  </w:footnote>
  <w:footnote w:id="23">
    <w:p w14:paraId="51A47E0C" w14:textId="0683F735" w:rsidR="00FB74F9" w:rsidRPr="00C34DB4" w:rsidRDefault="00FB74F9" w:rsidP="00C34DB4">
      <w:pPr>
        <w:pStyle w:val="FootnoteText"/>
        <w:jc w:val="both"/>
        <w:rPr>
          <w:rFonts w:asciiTheme="minorHAnsi" w:hAnsiTheme="minorHAnsi" w:cstheme="minorHAnsi"/>
        </w:rPr>
      </w:pPr>
      <w:r w:rsidRPr="00C34DB4">
        <w:rPr>
          <w:rStyle w:val="FootnoteCharacters"/>
          <w:rFonts w:asciiTheme="minorHAnsi" w:hAnsiTheme="minorHAnsi" w:cstheme="minorHAnsi"/>
        </w:rPr>
        <w:footnoteRef/>
      </w:r>
      <w:r w:rsidRPr="00C34DB4">
        <w:rPr>
          <w:rFonts w:asciiTheme="minorHAnsi" w:hAnsiTheme="minorHAnsi" w:cstheme="minorHAnsi"/>
        </w:rPr>
        <w:t xml:space="preserve"> </w:t>
      </w:r>
      <w:r w:rsidRPr="00C34DB4">
        <w:rPr>
          <w:rFonts w:asciiTheme="minorHAnsi" w:hAnsiTheme="minorHAnsi" w:cstheme="minorHAnsi"/>
        </w:rPr>
        <w:fldChar w:fldCharType="begin"/>
      </w:r>
      <w:r w:rsidRPr="00C34DB4">
        <w:rPr>
          <w:rFonts w:asciiTheme="minorHAnsi" w:hAnsiTheme="minorHAnsi" w:cstheme="minorHAnsi"/>
        </w:rPr>
        <w:instrText xml:space="preserve"> ADDIN ZOTERO_ITEM CSL_CITATION {"citationID":"de2uqBJw","properties":{"formattedCitation":"UNIFEM, Bureau R\\uc0\\u233{}gional, \\uc0\\u8216{}Violences Faites Aux Femmes\\uc0\\u8239{}: L\\uc0\\u8217{}\\uc0\\u201{}tat Du Droit\\uc0\\u8217{} (1998).","plainCitation":"UNIFEM, Bureau Régional, ‘Violences Faites Aux Femmes : L’État Du Droit’ (1998).","noteIndex":27},"citationItems":[{"id":325,"uris":["http://zotero.org/users/5353017/items/CAKVZMJH"],"itemData":{"id":325,"type":"report","title":"Violences faites aux femmes : l’État du droit","author":[{"literal":"UNIFEM, Bureau Régional"}],"issued":{"date-parts":[["1998"]]}}}],"schema":"https://github.com/citation-style-language/schema/raw/master/csl-citation.json"} </w:instrText>
      </w:r>
      <w:r w:rsidRPr="00C34DB4">
        <w:rPr>
          <w:rFonts w:asciiTheme="minorHAnsi" w:hAnsiTheme="minorHAnsi" w:cstheme="minorHAnsi"/>
        </w:rPr>
        <w:fldChar w:fldCharType="separate"/>
      </w:r>
      <w:r w:rsidRPr="00C34DB4">
        <w:rPr>
          <w:rFonts w:asciiTheme="minorHAnsi" w:hAnsiTheme="minorHAnsi" w:cstheme="minorHAnsi"/>
          <w:lang w:val="fr-FR"/>
        </w:rPr>
        <w:t xml:space="preserve">UNIFEM, Bureau Régional, ‘Violences </w:t>
      </w:r>
      <w:r w:rsidR="0069678E">
        <w:rPr>
          <w:rFonts w:asciiTheme="minorHAnsi" w:hAnsiTheme="minorHAnsi" w:cstheme="minorHAnsi"/>
          <w:lang w:val="fr-FR"/>
        </w:rPr>
        <w:t>f</w:t>
      </w:r>
      <w:r w:rsidRPr="00C34DB4">
        <w:rPr>
          <w:rFonts w:asciiTheme="minorHAnsi" w:hAnsiTheme="minorHAnsi" w:cstheme="minorHAnsi"/>
          <w:lang w:val="fr-FR"/>
        </w:rPr>
        <w:t xml:space="preserve">aites </w:t>
      </w:r>
      <w:r w:rsidR="0069678E">
        <w:rPr>
          <w:rFonts w:asciiTheme="minorHAnsi" w:hAnsiTheme="minorHAnsi" w:cstheme="minorHAnsi"/>
          <w:lang w:val="fr-FR"/>
        </w:rPr>
        <w:t>a</w:t>
      </w:r>
      <w:r w:rsidRPr="00C34DB4">
        <w:rPr>
          <w:rFonts w:asciiTheme="minorHAnsi" w:hAnsiTheme="minorHAnsi" w:cstheme="minorHAnsi"/>
          <w:lang w:val="fr-FR"/>
        </w:rPr>
        <w:t xml:space="preserve">ux </w:t>
      </w:r>
      <w:r w:rsidR="0069678E">
        <w:rPr>
          <w:rFonts w:asciiTheme="minorHAnsi" w:hAnsiTheme="minorHAnsi" w:cstheme="minorHAnsi"/>
          <w:lang w:val="fr-FR"/>
        </w:rPr>
        <w:t>f</w:t>
      </w:r>
      <w:r w:rsidRPr="00C34DB4">
        <w:rPr>
          <w:rFonts w:asciiTheme="minorHAnsi" w:hAnsiTheme="minorHAnsi" w:cstheme="minorHAnsi"/>
          <w:lang w:val="fr-FR"/>
        </w:rPr>
        <w:t xml:space="preserve">emmes : </w:t>
      </w:r>
      <w:r w:rsidR="0069678E">
        <w:rPr>
          <w:rFonts w:asciiTheme="minorHAnsi" w:hAnsiTheme="minorHAnsi" w:cstheme="minorHAnsi"/>
          <w:lang w:val="fr-FR"/>
        </w:rPr>
        <w:t>l</w:t>
      </w:r>
      <w:r w:rsidRPr="00C34DB4">
        <w:rPr>
          <w:rFonts w:asciiTheme="minorHAnsi" w:hAnsiTheme="minorHAnsi" w:cstheme="minorHAnsi"/>
          <w:lang w:val="fr-FR"/>
        </w:rPr>
        <w:t>’</w:t>
      </w:r>
      <w:r w:rsidR="0069678E">
        <w:rPr>
          <w:rFonts w:asciiTheme="minorHAnsi" w:hAnsiTheme="minorHAnsi" w:cstheme="minorHAnsi"/>
          <w:lang w:val="fr-FR"/>
        </w:rPr>
        <w:t>é</w:t>
      </w:r>
      <w:r w:rsidRPr="00C34DB4">
        <w:rPr>
          <w:rFonts w:asciiTheme="minorHAnsi" w:hAnsiTheme="minorHAnsi" w:cstheme="minorHAnsi"/>
          <w:lang w:val="fr-FR"/>
        </w:rPr>
        <w:t xml:space="preserve">tat </w:t>
      </w:r>
      <w:r w:rsidR="0069678E">
        <w:rPr>
          <w:rFonts w:asciiTheme="minorHAnsi" w:hAnsiTheme="minorHAnsi" w:cstheme="minorHAnsi"/>
          <w:lang w:val="fr-FR"/>
        </w:rPr>
        <w:t>d</w:t>
      </w:r>
      <w:r w:rsidRPr="00C34DB4">
        <w:rPr>
          <w:rFonts w:asciiTheme="minorHAnsi" w:hAnsiTheme="minorHAnsi" w:cstheme="minorHAnsi"/>
          <w:lang w:val="fr-FR"/>
        </w:rPr>
        <w:t xml:space="preserve">u </w:t>
      </w:r>
      <w:r w:rsidR="0069678E">
        <w:rPr>
          <w:rFonts w:asciiTheme="minorHAnsi" w:hAnsiTheme="minorHAnsi" w:cstheme="minorHAnsi"/>
          <w:lang w:val="fr-FR"/>
        </w:rPr>
        <w:t>d</w:t>
      </w:r>
      <w:r w:rsidRPr="00C34DB4">
        <w:rPr>
          <w:rFonts w:asciiTheme="minorHAnsi" w:hAnsiTheme="minorHAnsi" w:cstheme="minorHAnsi"/>
          <w:lang w:val="fr-FR"/>
        </w:rPr>
        <w:t>roit’ (1998).</w:t>
      </w:r>
      <w:r w:rsidRPr="00C34DB4">
        <w:rPr>
          <w:rFonts w:asciiTheme="minorHAnsi" w:hAnsiTheme="minorHAnsi" w:cstheme="minorHAnsi"/>
        </w:rPr>
        <w:fldChar w:fldCharType="end"/>
      </w:r>
    </w:p>
  </w:footnote>
  <w:footnote w:id="24">
    <w:p w14:paraId="2E847916" w14:textId="4C683472" w:rsidR="00FB74F9" w:rsidRPr="00C34DB4" w:rsidRDefault="00FB74F9" w:rsidP="00C34DB4">
      <w:pPr>
        <w:pStyle w:val="FootnoteText"/>
        <w:jc w:val="both"/>
        <w:rPr>
          <w:rFonts w:asciiTheme="minorHAnsi" w:hAnsiTheme="minorHAnsi" w:cstheme="minorHAnsi"/>
        </w:rPr>
      </w:pPr>
      <w:r w:rsidRPr="00C34DB4">
        <w:rPr>
          <w:rStyle w:val="FootnoteCharacters"/>
          <w:rFonts w:asciiTheme="minorHAnsi" w:hAnsiTheme="minorHAnsi" w:cstheme="minorHAnsi"/>
        </w:rPr>
        <w:footnoteRef/>
      </w:r>
      <w:r w:rsidRPr="00C34DB4">
        <w:rPr>
          <w:rFonts w:asciiTheme="minorHAnsi" w:hAnsiTheme="minorHAnsi" w:cstheme="minorHAnsi"/>
        </w:rPr>
        <w:t xml:space="preserve"> </w:t>
      </w:r>
      <w:r w:rsidR="0095459A" w:rsidRPr="00C34DB4">
        <w:rPr>
          <w:rFonts w:asciiTheme="minorHAnsi" w:hAnsiTheme="minorHAnsi" w:cstheme="minorHAnsi"/>
        </w:rPr>
        <w:t xml:space="preserve">ONUCI, ‘Rapport </w:t>
      </w:r>
      <w:r w:rsidR="0069678E">
        <w:rPr>
          <w:rFonts w:asciiTheme="minorHAnsi" w:hAnsiTheme="minorHAnsi" w:cstheme="minorHAnsi"/>
        </w:rPr>
        <w:t>s</w:t>
      </w:r>
      <w:r w:rsidR="0095459A" w:rsidRPr="00C34DB4">
        <w:rPr>
          <w:rFonts w:asciiTheme="minorHAnsi" w:hAnsiTheme="minorHAnsi" w:cstheme="minorHAnsi"/>
        </w:rPr>
        <w:t xml:space="preserve">ur </w:t>
      </w:r>
      <w:r w:rsidR="0069678E">
        <w:rPr>
          <w:rFonts w:asciiTheme="minorHAnsi" w:hAnsiTheme="minorHAnsi" w:cstheme="minorHAnsi"/>
        </w:rPr>
        <w:t>l</w:t>
      </w:r>
      <w:r w:rsidR="0095459A" w:rsidRPr="00C34DB4">
        <w:rPr>
          <w:rFonts w:asciiTheme="minorHAnsi" w:hAnsiTheme="minorHAnsi" w:cstheme="minorHAnsi"/>
        </w:rPr>
        <w:t xml:space="preserve">es </w:t>
      </w:r>
      <w:r w:rsidR="0069678E">
        <w:rPr>
          <w:rFonts w:asciiTheme="minorHAnsi" w:hAnsiTheme="minorHAnsi" w:cstheme="minorHAnsi"/>
        </w:rPr>
        <w:t>v</w:t>
      </w:r>
      <w:r w:rsidR="0095459A" w:rsidRPr="00C34DB4">
        <w:rPr>
          <w:rFonts w:asciiTheme="minorHAnsi" w:hAnsiTheme="minorHAnsi" w:cstheme="minorHAnsi"/>
        </w:rPr>
        <w:t xml:space="preserve">iols et </w:t>
      </w:r>
      <w:r w:rsidR="0069678E">
        <w:rPr>
          <w:rFonts w:asciiTheme="minorHAnsi" w:hAnsiTheme="minorHAnsi" w:cstheme="minorHAnsi"/>
        </w:rPr>
        <w:t>l</w:t>
      </w:r>
      <w:r w:rsidR="0095459A" w:rsidRPr="00C34DB4">
        <w:rPr>
          <w:rFonts w:asciiTheme="minorHAnsi" w:hAnsiTheme="minorHAnsi" w:cstheme="minorHAnsi"/>
        </w:rPr>
        <w:t xml:space="preserve">eur </w:t>
      </w:r>
      <w:r w:rsidR="0069678E">
        <w:rPr>
          <w:rFonts w:asciiTheme="minorHAnsi" w:hAnsiTheme="minorHAnsi" w:cstheme="minorHAnsi"/>
        </w:rPr>
        <w:t>r</w:t>
      </w:r>
      <w:r w:rsidR="0095459A" w:rsidRPr="00C34DB4">
        <w:rPr>
          <w:rFonts w:asciiTheme="minorHAnsi" w:hAnsiTheme="minorHAnsi" w:cstheme="minorHAnsi"/>
        </w:rPr>
        <w:t xml:space="preserve">épression </w:t>
      </w:r>
      <w:r w:rsidR="0069678E">
        <w:rPr>
          <w:rFonts w:asciiTheme="minorHAnsi" w:hAnsiTheme="minorHAnsi" w:cstheme="minorHAnsi"/>
        </w:rPr>
        <w:t>e</w:t>
      </w:r>
      <w:r w:rsidR="0095459A" w:rsidRPr="00C34DB4">
        <w:rPr>
          <w:rFonts w:asciiTheme="minorHAnsi" w:hAnsiTheme="minorHAnsi" w:cstheme="minorHAnsi"/>
        </w:rPr>
        <w:t xml:space="preserve">n Côte d’Ivoire’ (2016) &lt;http://www.onuci.org/IMG/pdf/Cote_d_Ivoire_-_Rapport_sur_les_viols_et_leur_repression_-_Juillet_2016.pdf&gt; </w:t>
      </w:r>
      <w:proofErr w:type="spellStart"/>
      <w:r w:rsidR="0095459A" w:rsidRPr="00C34DB4">
        <w:rPr>
          <w:rFonts w:asciiTheme="minorHAnsi" w:hAnsiTheme="minorHAnsi" w:cstheme="minorHAnsi"/>
        </w:rPr>
        <w:t>accessed</w:t>
      </w:r>
      <w:proofErr w:type="spellEnd"/>
      <w:r w:rsidR="0095459A" w:rsidRPr="00C34DB4">
        <w:rPr>
          <w:rFonts w:asciiTheme="minorHAnsi" w:hAnsiTheme="minorHAnsi" w:cstheme="minorHAnsi"/>
        </w:rPr>
        <w:t xml:space="preserve"> 30 August 2016</w:t>
      </w:r>
      <w:r w:rsidR="0069678E">
        <w:rPr>
          <w:rFonts w:asciiTheme="minorHAnsi" w:hAnsiTheme="minorHAnsi" w:cstheme="minorHAnsi"/>
        </w:rPr>
        <w:t>.</w:t>
      </w:r>
    </w:p>
  </w:footnote>
  <w:footnote w:id="25">
    <w:p w14:paraId="2B261BF5" w14:textId="0F7F2F92" w:rsidR="00FB74F9" w:rsidRPr="00C34DB4" w:rsidRDefault="00FB74F9" w:rsidP="00C34DB4">
      <w:pPr>
        <w:pStyle w:val="FootnoteText"/>
        <w:jc w:val="both"/>
        <w:rPr>
          <w:rFonts w:asciiTheme="minorHAnsi" w:hAnsiTheme="minorHAnsi" w:cstheme="minorHAnsi"/>
        </w:rPr>
      </w:pPr>
      <w:r w:rsidRPr="00993DEB">
        <w:rPr>
          <w:rStyle w:val="FootnoteReference"/>
          <w:rFonts w:asciiTheme="minorHAnsi" w:hAnsiTheme="minorHAnsi" w:cstheme="minorHAnsi"/>
        </w:rPr>
        <w:footnoteRef/>
      </w:r>
      <w:r w:rsidRPr="00993DEB">
        <w:rPr>
          <w:rFonts w:asciiTheme="minorHAnsi" w:hAnsiTheme="minorHAnsi" w:cstheme="minorHAnsi"/>
        </w:rPr>
        <w:t xml:space="preserve"> </w:t>
      </w:r>
      <w:r w:rsidR="0095459A" w:rsidRPr="00C34DB4">
        <w:rPr>
          <w:rFonts w:asciiTheme="minorHAnsi" w:hAnsiTheme="minorHAnsi" w:cstheme="minorHAnsi"/>
          <w:lang w:val="fr-FR"/>
        </w:rPr>
        <w:t>Noëlle-Neumann E, ‘La spirale du silence</w:t>
      </w:r>
      <w:r w:rsidR="0022623F" w:rsidRPr="00C34DB4">
        <w:rPr>
          <w:rFonts w:asciiTheme="minorHAnsi" w:hAnsiTheme="minorHAnsi" w:cstheme="minorHAnsi"/>
          <w:lang w:val="fr-FR"/>
        </w:rPr>
        <w:t xml:space="preserve"> </w:t>
      </w:r>
      <w:r w:rsidR="0095459A" w:rsidRPr="00C34DB4">
        <w:rPr>
          <w:rFonts w:asciiTheme="minorHAnsi" w:hAnsiTheme="minorHAnsi" w:cstheme="minorHAnsi"/>
          <w:lang w:val="fr-FR"/>
        </w:rPr>
        <w:t xml:space="preserve">: </w:t>
      </w:r>
      <w:r w:rsidR="007B14E9">
        <w:rPr>
          <w:rFonts w:asciiTheme="minorHAnsi" w:hAnsiTheme="minorHAnsi" w:cstheme="minorHAnsi"/>
          <w:lang w:val="fr-FR"/>
        </w:rPr>
        <w:t>u</w:t>
      </w:r>
      <w:r w:rsidR="0095459A" w:rsidRPr="00C34DB4">
        <w:rPr>
          <w:rFonts w:asciiTheme="minorHAnsi" w:hAnsiTheme="minorHAnsi" w:cstheme="minorHAnsi"/>
          <w:lang w:val="fr-FR"/>
        </w:rPr>
        <w:t xml:space="preserve">ne théorie de l’opinion publique’ (1989) 4 Hermès 181 &lt;http://www.cairn.info/revue-hermes-la-revue-1989-1-page-181.htm?ref=doi&gt; </w:t>
      </w:r>
      <w:proofErr w:type="spellStart"/>
      <w:r w:rsidR="0095459A" w:rsidRPr="00C34DB4">
        <w:rPr>
          <w:rFonts w:asciiTheme="minorHAnsi" w:hAnsiTheme="minorHAnsi" w:cstheme="minorHAnsi"/>
          <w:lang w:val="fr-FR"/>
        </w:rPr>
        <w:t>accessed</w:t>
      </w:r>
      <w:proofErr w:type="spellEnd"/>
      <w:r w:rsidR="0095459A" w:rsidRPr="00C34DB4">
        <w:rPr>
          <w:rFonts w:asciiTheme="minorHAnsi" w:hAnsiTheme="minorHAnsi" w:cstheme="minorHAnsi"/>
          <w:lang w:val="fr-FR"/>
        </w:rPr>
        <w:t xml:space="preserve"> 25 June 2022</w:t>
      </w:r>
      <w:r w:rsidR="00A92E11">
        <w:rPr>
          <w:rFonts w:asciiTheme="minorHAnsi" w:hAnsiTheme="minorHAnsi" w:cstheme="minorHAnsi"/>
          <w:lang w:val="fr-FR"/>
        </w:rPr>
        <w:t>.</w:t>
      </w:r>
    </w:p>
  </w:footnote>
  <w:footnote w:id="26">
    <w:p w14:paraId="700B4D1C" w14:textId="1D50B561" w:rsidR="00FB74F9" w:rsidRPr="009A64A2" w:rsidRDefault="00FB74F9" w:rsidP="00C34DB4">
      <w:pPr>
        <w:widowControl w:val="0"/>
        <w:autoSpaceDE w:val="0"/>
        <w:autoSpaceDN w:val="0"/>
        <w:adjustRightInd w:val="0"/>
        <w:jc w:val="both"/>
        <w:rPr>
          <w:rFonts w:asciiTheme="minorHAnsi" w:hAnsiTheme="minorHAnsi" w:cstheme="minorHAnsi"/>
          <w:sz w:val="20"/>
          <w:szCs w:val="20"/>
        </w:rPr>
      </w:pPr>
      <w:r w:rsidRPr="009A64A2">
        <w:rPr>
          <w:rStyle w:val="FootnoteCharacters"/>
          <w:rFonts w:asciiTheme="minorHAnsi" w:hAnsiTheme="minorHAnsi" w:cstheme="minorHAnsi"/>
          <w:sz w:val="20"/>
          <w:szCs w:val="20"/>
        </w:rPr>
        <w:footnoteRef/>
      </w:r>
      <w:r w:rsidRPr="009A64A2">
        <w:rPr>
          <w:rFonts w:asciiTheme="minorHAnsi" w:hAnsiTheme="minorHAnsi" w:cstheme="minorHAnsi"/>
          <w:sz w:val="20"/>
          <w:szCs w:val="20"/>
        </w:rPr>
        <w:t xml:space="preserve"> </w:t>
      </w:r>
      <w:r w:rsidR="0022623F" w:rsidRPr="009A64A2">
        <w:rPr>
          <w:rFonts w:asciiTheme="minorHAnsi" w:hAnsiTheme="minorHAnsi" w:cstheme="minorHAnsi"/>
          <w:sz w:val="20"/>
          <w:szCs w:val="20"/>
        </w:rPr>
        <w:t xml:space="preserve">Le Breton D, ‘Anthropologie du silence’ (1999) 7 Théologiques 11 &lt;http://id.erudit.org/iderudit/                 005014ar&gt; </w:t>
      </w:r>
      <w:proofErr w:type="spellStart"/>
      <w:r w:rsidR="0022623F" w:rsidRPr="009A64A2">
        <w:rPr>
          <w:rFonts w:asciiTheme="minorHAnsi" w:hAnsiTheme="minorHAnsi" w:cstheme="minorHAnsi"/>
          <w:sz w:val="20"/>
          <w:szCs w:val="20"/>
        </w:rPr>
        <w:t>accessed</w:t>
      </w:r>
      <w:proofErr w:type="spellEnd"/>
      <w:r w:rsidR="0022623F" w:rsidRPr="009A64A2">
        <w:rPr>
          <w:rFonts w:asciiTheme="minorHAnsi" w:hAnsiTheme="minorHAnsi" w:cstheme="minorHAnsi"/>
          <w:sz w:val="20"/>
          <w:szCs w:val="20"/>
        </w:rPr>
        <w:t xml:space="preserve"> 25 June 2022</w:t>
      </w:r>
      <w:r w:rsidR="00A92E11">
        <w:rPr>
          <w:rFonts w:asciiTheme="minorHAnsi" w:hAnsiTheme="minorHAnsi" w:cstheme="minorHAnsi"/>
          <w:sz w:val="20"/>
          <w:szCs w:val="20"/>
        </w:rPr>
        <w:t>.</w:t>
      </w:r>
    </w:p>
  </w:footnote>
  <w:footnote w:id="27">
    <w:p w14:paraId="7C9A1378" w14:textId="77777777" w:rsidR="00FB74F9" w:rsidRPr="00C34DB4" w:rsidRDefault="00FB74F9" w:rsidP="00C34DB4">
      <w:pPr>
        <w:pStyle w:val="FootnoteText"/>
        <w:jc w:val="both"/>
        <w:rPr>
          <w:rFonts w:asciiTheme="minorHAnsi" w:hAnsiTheme="minorHAnsi" w:cstheme="minorHAnsi"/>
        </w:rPr>
      </w:pPr>
      <w:r w:rsidRPr="00C34DB4">
        <w:rPr>
          <w:rStyle w:val="FootnoteCharacters"/>
          <w:rFonts w:asciiTheme="minorHAnsi" w:hAnsiTheme="minorHAnsi" w:cstheme="minorHAnsi"/>
        </w:rPr>
        <w:footnoteRef/>
      </w:r>
      <w:r w:rsidRPr="00C34DB4">
        <w:rPr>
          <w:rFonts w:asciiTheme="minorHAnsi" w:hAnsiTheme="minorHAnsi" w:cstheme="minorHAnsi"/>
        </w:rPr>
        <w:t xml:space="preserve"> </w:t>
      </w:r>
      <w:proofErr w:type="spellStart"/>
      <w:r w:rsidRPr="00C34DB4">
        <w:rPr>
          <w:rFonts w:asciiTheme="minorHAnsi" w:hAnsiTheme="minorHAnsi" w:cstheme="minorHAnsi"/>
        </w:rPr>
        <w:t>Ibid</w:t>
      </w:r>
      <w:proofErr w:type="spellEnd"/>
    </w:p>
  </w:footnote>
  <w:footnote w:id="28">
    <w:p w14:paraId="3DE9DCCD" w14:textId="3C4B0CB3" w:rsidR="00FB74F9" w:rsidRPr="009A64A2" w:rsidRDefault="00FB74F9" w:rsidP="00993DEB">
      <w:pPr>
        <w:widowControl w:val="0"/>
        <w:autoSpaceDE w:val="0"/>
        <w:autoSpaceDN w:val="0"/>
        <w:adjustRightInd w:val="0"/>
        <w:jc w:val="both"/>
        <w:rPr>
          <w:rFonts w:asciiTheme="minorHAnsi" w:hAnsiTheme="minorHAnsi" w:cstheme="minorHAnsi"/>
          <w:sz w:val="20"/>
          <w:szCs w:val="20"/>
        </w:rPr>
      </w:pPr>
      <w:r w:rsidRPr="00C34DB4">
        <w:rPr>
          <w:rStyle w:val="FootnoteCharacters"/>
          <w:rFonts w:cstheme="minorHAnsi"/>
          <w:sz w:val="20"/>
          <w:szCs w:val="20"/>
        </w:rPr>
        <w:footnoteRef/>
      </w:r>
      <w:r w:rsidRPr="00C34DB4">
        <w:rPr>
          <w:rFonts w:cstheme="minorHAnsi"/>
          <w:sz w:val="20"/>
          <w:szCs w:val="20"/>
        </w:rPr>
        <w:t xml:space="preserve"> </w:t>
      </w:r>
      <w:proofErr w:type="spellStart"/>
      <w:r w:rsidR="0022623F" w:rsidRPr="009A64A2">
        <w:rPr>
          <w:rFonts w:asciiTheme="minorHAnsi" w:hAnsiTheme="minorHAnsi" w:cstheme="minorHAnsi"/>
          <w:sz w:val="20"/>
          <w:szCs w:val="20"/>
        </w:rPr>
        <w:t>Bilmes</w:t>
      </w:r>
      <w:proofErr w:type="spellEnd"/>
      <w:r w:rsidR="0022623F" w:rsidRPr="009A64A2">
        <w:rPr>
          <w:rFonts w:asciiTheme="minorHAnsi" w:hAnsiTheme="minorHAnsi" w:cstheme="minorHAnsi"/>
          <w:sz w:val="20"/>
          <w:szCs w:val="20"/>
        </w:rPr>
        <w:t xml:space="preserve"> J, ‘Le silence constitué. La vie dans un monde de plénitude de sens’ (1996) 14 Réseaux 129 &lt;https://www.persee.fr/doc/reso_0751-7971_1996_num_14_80_3806&gt; </w:t>
      </w:r>
      <w:proofErr w:type="spellStart"/>
      <w:r w:rsidR="0022623F" w:rsidRPr="009A64A2">
        <w:rPr>
          <w:rFonts w:asciiTheme="minorHAnsi" w:hAnsiTheme="minorHAnsi" w:cstheme="minorHAnsi"/>
          <w:sz w:val="20"/>
          <w:szCs w:val="20"/>
        </w:rPr>
        <w:t>accessed</w:t>
      </w:r>
      <w:proofErr w:type="spellEnd"/>
      <w:r w:rsidR="0022623F" w:rsidRPr="009A64A2">
        <w:rPr>
          <w:rFonts w:asciiTheme="minorHAnsi" w:hAnsiTheme="minorHAnsi" w:cstheme="minorHAnsi"/>
          <w:sz w:val="20"/>
          <w:szCs w:val="20"/>
        </w:rPr>
        <w:t xml:space="preserve"> 24 June 2022</w:t>
      </w:r>
      <w:r w:rsidR="00A92E11">
        <w:rPr>
          <w:rFonts w:asciiTheme="minorHAnsi" w:hAnsiTheme="minorHAnsi" w:cstheme="minorHAnsi"/>
          <w:sz w:val="20"/>
          <w:szCs w:val="20"/>
        </w:rPr>
        <w:t>.</w:t>
      </w:r>
    </w:p>
  </w:footnote>
  <w:footnote w:id="29">
    <w:p w14:paraId="4FC88834" w14:textId="56FB461F" w:rsidR="00FB74F9" w:rsidRPr="009A64A2" w:rsidRDefault="00FB74F9" w:rsidP="00C34DB4">
      <w:pPr>
        <w:widowControl w:val="0"/>
        <w:jc w:val="both"/>
        <w:rPr>
          <w:rFonts w:asciiTheme="minorHAnsi" w:hAnsiTheme="minorHAnsi" w:cstheme="minorHAnsi"/>
          <w:sz w:val="20"/>
          <w:szCs w:val="20"/>
        </w:rPr>
      </w:pPr>
      <w:r w:rsidRPr="009A64A2">
        <w:rPr>
          <w:rStyle w:val="FootnoteCharacters"/>
          <w:rFonts w:asciiTheme="minorHAnsi" w:hAnsiTheme="minorHAnsi" w:cstheme="minorHAnsi"/>
          <w:sz w:val="20"/>
          <w:szCs w:val="20"/>
        </w:rPr>
        <w:footnoteRef/>
      </w:r>
      <w:r w:rsidRPr="009A64A2">
        <w:rPr>
          <w:rFonts w:asciiTheme="minorHAnsi" w:hAnsiTheme="minorHAnsi" w:cstheme="minorHAnsi"/>
          <w:sz w:val="20"/>
          <w:szCs w:val="20"/>
        </w:rPr>
        <w:t xml:space="preserve"> Le Breton</w:t>
      </w:r>
      <w:r w:rsidR="0022623F" w:rsidRPr="009A64A2">
        <w:rPr>
          <w:rFonts w:asciiTheme="minorHAnsi" w:hAnsiTheme="minorHAnsi" w:cstheme="minorHAnsi"/>
          <w:sz w:val="20"/>
          <w:szCs w:val="20"/>
        </w:rPr>
        <w:t xml:space="preserve"> D</w:t>
      </w:r>
      <w:r w:rsidRPr="009A64A2">
        <w:rPr>
          <w:rFonts w:asciiTheme="minorHAnsi" w:hAnsiTheme="minorHAnsi" w:cstheme="minorHAnsi"/>
          <w:sz w:val="20"/>
          <w:szCs w:val="20"/>
        </w:rPr>
        <w:t xml:space="preserve">, </w:t>
      </w:r>
      <w:r w:rsidRPr="009A64A2">
        <w:rPr>
          <w:rFonts w:asciiTheme="minorHAnsi" w:hAnsiTheme="minorHAnsi" w:cstheme="minorHAnsi"/>
          <w:i/>
          <w:iCs/>
          <w:sz w:val="20"/>
          <w:szCs w:val="20"/>
        </w:rPr>
        <w:t xml:space="preserve">Le </w:t>
      </w:r>
      <w:r w:rsidR="00A92E11">
        <w:rPr>
          <w:rFonts w:asciiTheme="minorHAnsi" w:hAnsiTheme="minorHAnsi" w:cstheme="minorHAnsi"/>
          <w:i/>
          <w:iCs/>
          <w:sz w:val="20"/>
          <w:szCs w:val="20"/>
        </w:rPr>
        <w:t>s</w:t>
      </w:r>
      <w:r w:rsidRPr="009A64A2">
        <w:rPr>
          <w:rFonts w:asciiTheme="minorHAnsi" w:hAnsiTheme="minorHAnsi" w:cstheme="minorHAnsi"/>
          <w:i/>
          <w:iCs/>
          <w:sz w:val="20"/>
          <w:szCs w:val="20"/>
        </w:rPr>
        <w:t>exe</w:t>
      </w:r>
      <w:r w:rsidRPr="009A64A2">
        <w:rPr>
          <w:rFonts w:asciiTheme="minorHAnsi" w:hAnsiTheme="minorHAnsi" w:cstheme="minorHAnsi"/>
          <w:sz w:val="20"/>
          <w:szCs w:val="20"/>
        </w:rPr>
        <w:t xml:space="preserve"> </w:t>
      </w:r>
      <w:r w:rsidRPr="009A64A2">
        <w:rPr>
          <w:rFonts w:asciiTheme="minorHAnsi" w:hAnsiTheme="minorHAnsi" w:cstheme="minorHAnsi"/>
          <w:i/>
          <w:iCs/>
          <w:sz w:val="20"/>
          <w:szCs w:val="20"/>
        </w:rPr>
        <w:t xml:space="preserve">du </w:t>
      </w:r>
      <w:r w:rsidR="00A92E11">
        <w:rPr>
          <w:rFonts w:asciiTheme="minorHAnsi" w:hAnsiTheme="minorHAnsi" w:cstheme="minorHAnsi"/>
          <w:i/>
          <w:iCs/>
          <w:sz w:val="20"/>
          <w:szCs w:val="20"/>
        </w:rPr>
        <w:t>s</w:t>
      </w:r>
      <w:r w:rsidRPr="009A64A2">
        <w:rPr>
          <w:rFonts w:asciiTheme="minorHAnsi" w:hAnsiTheme="minorHAnsi" w:cstheme="minorHAnsi"/>
          <w:i/>
          <w:iCs/>
          <w:sz w:val="20"/>
          <w:szCs w:val="20"/>
        </w:rPr>
        <w:t>ilence</w:t>
      </w:r>
      <w:r w:rsidRPr="009A64A2">
        <w:rPr>
          <w:rFonts w:asciiTheme="minorHAnsi" w:hAnsiTheme="minorHAnsi" w:cstheme="minorHAnsi"/>
          <w:sz w:val="20"/>
          <w:szCs w:val="20"/>
        </w:rPr>
        <w:t xml:space="preserve"> (1997)</w:t>
      </w:r>
      <w:r w:rsidR="00210901" w:rsidRPr="009A64A2">
        <w:rPr>
          <w:rFonts w:asciiTheme="minorHAnsi" w:hAnsiTheme="minorHAnsi" w:cstheme="minorHAnsi"/>
          <w:sz w:val="20"/>
          <w:szCs w:val="20"/>
        </w:rPr>
        <w:t xml:space="preserve"> Métailié</w:t>
      </w:r>
      <w:r w:rsidR="004D224B">
        <w:rPr>
          <w:rFonts w:asciiTheme="minorHAnsi" w:hAnsiTheme="minorHAnsi" w:cstheme="minorHAnsi"/>
          <w:sz w:val="20"/>
          <w:szCs w:val="20"/>
        </w:rPr>
        <w:t>.</w:t>
      </w:r>
    </w:p>
  </w:footnote>
  <w:footnote w:id="30">
    <w:p w14:paraId="297F6341" w14:textId="4857ED8D" w:rsidR="00FB74F9" w:rsidRPr="00C34DB4" w:rsidRDefault="00FB74F9" w:rsidP="00C34DB4">
      <w:pPr>
        <w:pStyle w:val="FootnoteText"/>
        <w:jc w:val="both"/>
        <w:rPr>
          <w:rFonts w:asciiTheme="minorHAnsi" w:hAnsiTheme="minorHAnsi" w:cstheme="minorHAnsi"/>
          <w:lang w:val="en-GB"/>
        </w:rPr>
      </w:pPr>
      <w:r w:rsidRPr="00C34DB4">
        <w:rPr>
          <w:rStyle w:val="FootnoteReference"/>
          <w:rFonts w:asciiTheme="minorHAnsi" w:hAnsiTheme="minorHAnsi" w:cstheme="minorHAnsi"/>
        </w:rPr>
        <w:footnoteRef/>
      </w:r>
      <w:r w:rsidRPr="00C34DB4">
        <w:rPr>
          <w:rFonts w:asciiTheme="minorHAnsi" w:hAnsiTheme="minorHAnsi" w:cstheme="minorHAnsi"/>
          <w:lang w:val="en-GB"/>
        </w:rPr>
        <w:t xml:space="preserve"> </w:t>
      </w:r>
      <w:r w:rsidR="0097224D" w:rsidRPr="00C34DB4">
        <w:rPr>
          <w:rFonts w:asciiTheme="minorHAnsi" w:hAnsiTheme="minorHAnsi" w:cstheme="minorHAnsi"/>
          <w:lang w:val="en-GB"/>
        </w:rPr>
        <w:t xml:space="preserve">I started thinking about rape as part </w:t>
      </w:r>
      <w:r w:rsidR="0097224D" w:rsidRPr="00C34DB4">
        <w:rPr>
          <w:rFonts w:asciiTheme="minorHAnsi" w:hAnsiTheme="minorHAnsi" w:cstheme="minorHAnsi"/>
          <w:lang w:val="en-US"/>
        </w:rPr>
        <w:t xml:space="preserve">of my </w:t>
      </w:r>
      <w:proofErr w:type="gramStart"/>
      <w:r w:rsidR="0097224D" w:rsidRPr="00C34DB4">
        <w:rPr>
          <w:rFonts w:asciiTheme="minorHAnsi" w:hAnsiTheme="minorHAnsi" w:cstheme="minorHAnsi"/>
          <w:lang w:val="en-US"/>
        </w:rPr>
        <w:t>Master's</w:t>
      </w:r>
      <w:proofErr w:type="gramEnd"/>
      <w:r w:rsidR="0097224D" w:rsidRPr="00C34DB4">
        <w:rPr>
          <w:rFonts w:asciiTheme="minorHAnsi" w:hAnsiTheme="minorHAnsi" w:cstheme="minorHAnsi"/>
          <w:lang w:val="en-US"/>
        </w:rPr>
        <w:t xml:space="preserve"> degree for the ‘Safe and </w:t>
      </w:r>
      <w:r w:rsidR="004D224B">
        <w:rPr>
          <w:rFonts w:asciiTheme="minorHAnsi" w:hAnsiTheme="minorHAnsi" w:cstheme="minorHAnsi"/>
          <w:lang w:val="en-US"/>
        </w:rPr>
        <w:t>I</w:t>
      </w:r>
      <w:r w:rsidR="0097224D" w:rsidRPr="00C34DB4">
        <w:rPr>
          <w:rFonts w:asciiTheme="minorHAnsi" w:hAnsiTheme="minorHAnsi" w:cstheme="minorHAnsi"/>
          <w:lang w:val="en-US"/>
        </w:rPr>
        <w:t xml:space="preserve">nclusive </w:t>
      </w:r>
      <w:r w:rsidR="004D224B">
        <w:rPr>
          <w:rFonts w:asciiTheme="minorHAnsi" w:hAnsiTheme="minorHAnsi" w:cstheme="minorHAnsi"/>
          <w:lang w:val="en-US"/>
        </w:rPr>
        <w:t>C</w:t>
      </w:r>
      <w:r w:rsidR="0097224D" w:rsidRPr="00C34DB4">
        <w:rPr>
          <w:rFonts w:asciiTheme="minorHAnsi" w:hAnsiTheme="minorHAnsi" w:cstheme="minorHAnsi"/>
          <w:lang w:val="en-US"/>
        </w:rPr>
        <w:t xml:space="preserve">ities’ </w:t>
      </w:r>
      <w:proofErr w:type="spellStart"/>
      <w:r w:rsidR="0097224D" w:rsidRPr="00C34DB4">
        <w:rPr>
          <w:rFonts w:asciiTheme="minorHAnsi" w:hAnsiTheme="minorHAnsi" w:cstheme="minorHAnsi"/>
          <w:lang w:val="en-US"/>
        </w:rPr>
        <w:t>programme</w:t>
      </w:r>
      <w:proofErr w:type="spellEnd"/>
      <w:r w:rsidR="0097224D" w:rsidRPr="00C34DB4">
        <w:rPr>
          <w:rFonts w:asciiTheme="minorHAnsi" w:hAnsiTheme="minorHAnsi" w:cstheme="minorHAnsi"/>
          <w:lang w:val="en-US"/>
        </w:rPr>
        <w:t xml:space="preserve"> funded by the International Development Research Centre (IDRC). The study provided a socio-anthropological analysis of the management of rape by the </w:t>
      </w:r>
      <w:r w:rsidR="004D224B">
        <w:rPr>
          <w:rFonts w:asciiTheme="minorHAnsi" w:hAnsiTheme="minorHAnsi" w:cstheme="minorHAnsi"/>
          <w:lang w:val="en-US"/>
        </w:rPr>
        <w:t>c</w:t>
      </w:r>
      <w:r w:rsidR="0097224D" w:rsidRPr="00C34DB4">
        <w:rPr>
          <w:rFonts w:asciiTheme="minorHAnsi" w:hAnsiTheme="minorHAnsi" w:cstheme="minorHAnsi"/>
          <w:lang w:val="en-US"/>
        </w:rPr>
        <w:t xml:space="preserve">ommunities, the </w:t>
      </w:r>
      <w:r w:rsidR="004D224B">
        <w:rPr>
          <w:rFonts w:asciiTheme="minorHAnsi" w:hAnsiTheme="minorHAnsi" w:cstheme="minorHAnsi"/>
          <w:lang w:val="en-US"/>
        </w:rPr>
        <w:t>p</w:t>
      </w:r>
      <w:r w:rsidR="0097224D" w:rsidRPr="00C34DB4">
        <w:rPr>
          <w:rFonts w:asciiTheme="minorHAnsi" w:hAnsiTheme="minorHAnsi" w:cstheme="minorHAnsi"/>
          <w:lang w:val="en-US"/>
        </w:rPr>
        <w:t xml:space="preserve">olice and the Court of Justice from 1990 to 2014 in </w:t>
      </w:r>
      <w:proofErr w:type="spellStart"/>
      <w:r w:rsidR="0097224D" w:rsidRPr="00C34DB4">
        <w:rPr>
          <w:rFonts w:asciiTheme="minorHAnsi" w:hAnsiTheme="minorHAnsi" w:cstheme="minorHAnsi"/>
          <w:lang w:val="en-US"/>
        </w:rPr>
        <w:t>Bouaké</w:t>
      </w:r>
      <w:proofErr w:type="spellEnd"/>
      <w:r w:rsidR="0097224D" w:rsidRPr="00C34DB4">
        <w:rPr>
          <w:rFonts w:asciiTheme="minorHAnsi" w:hAnsiTheme="minorHAnsi" w:cstheme="minorHAnsi"/>
          <w:lang w:val="en-US"/>
        </w:rPr>
        <w:t>. The results of this study revealed an institutional and social silence surrounding the issue of rape prior to 2002. This prompted the need to produce socio-anthropological data on the criminalization of rape in Côte d'Ivoire. The data in this article comes from my doctoral research on the ‘</w:t>
      </w:r>
      <w:proofErr w:type="spellStart"/>
      <w:r w:rsidR="0097224D" w:rsidRPr="00C34DB4">
        <w:rPr>
          <w:rFonts w:asciiTheme="minorHAnsi" w:hAnsiTheme="minorHAnsi" w:cstheme="minorHAnsi"/>
          <w:lang w:val="en-US"/>
        </w:rPr>
        <w:t>Sociohistory</w:t>
      </w:r>
      <w:proofErr w:type="spellEnd"/>
      <w:r w:rsidR="0097224D" w:rsidRPr="00C34DB4">
        <w:rPr>
          <w:rFonts w:asciiTheme="minorHAnsi" w:hAnsiTheme="minorHAnsi" w:cstheme="minorHAnsi"/>
          <w:lang w:val="en-US"/>
        </w:rPr>
        <w:t xml:space="preserve"> of the criminalization of rape in Côte d'Ivoire’, defended on </w:t>
      </w:r>
      <w:r w:rsidR="0097224D">
        <w:rPr>
          <w:rFonts w:asciiTheme="minorHAnsi" w:hAnsiTheme="minorHAnsi" w:cstheme="minorHAnsi"/>
          <w:lang w:val="en-US"/>
        </w:rPr>
        <w:t xml:space="preserve">4 April </w:t>
      </w:r>
      <w:r w:rsidR="0097224D" w:rsidRPr="00C34DB4">
        <w:rPr>
          <w:rFonts w:asciiTheme="minorHAnsi" w:hAnsiTheme="minorHAnsi" w:cstheme="minorHAnsi"/>
          <w:lang w:val="en-US"/>
        </w:rPr>
        <w:t xml:space="preserve">2024 at the Université Alassane Ouattara de </w:t>
      </w:r>
      <w:proofErr w:type="spellStart"/>
      <w:r w:rsidR="0097224D" w:rsidRPr="00C34DB4">
        <w:rPr>
          <w:rFonts w:asciiTheme="minorHAnsi" w:hAnsiTheme="minorHAnsi" w:cstheme="minorHAnsi"/>
          <w:lang w:val="en-US"/>
        </w:rPr>
        <w:t>Bouaké</w:t>
      </w:r>
      <w:proofErr w:type="spellEnd"/>
      <w:r w:rsidR="0097224D">
        <w:rPr>
          <w:rFonts w:asciiTheme="minorHAnsi" w:hAnsiTheme="minorHAnsi" w:cstheme="minorHAnsi"/>
          <w:lang w:val="en-US"/>
        </w:rPr>
        <w:t xml:space="preserve">, </w:t>
      </w:r>
      <w:r w:rsidR="0097224D" w:rsidRPr="00C34DB4">
        <w:rPr>
          <w:rFonts w:asciiTheme="minorHAnsi" w:hAnsiTheme="minorHAnsi" w:cstheme="minorHAnsi"/>
          <w:lang w:val="en-US"/>
        </w:rPr>
        <w:t>Côte d'Ivoire.</w:t>
      </w:r>
      <w:r w:rsidR="0097224D">
        <w:rPr>
          <w:rFonts w:asciiTheme="minorHAnsi" w:hAnsiTheme="minorHAnsi" w:cstheme="minorHAnsi"/>
          <w:lang w:val="en-US"/>
        </w:rPr>
        <w:t xml:space="preserve"> </w:t>
      </w:r>
      <w:r w:rsidRPr="00C34DB4">
        <w:rPr>
          <w:rFonts w:asciiTheme="minorHAnsi" w:hAnsiTheme="minorHAnsi" w:cstheme="minorHAnsi"/>
          <w:lang w:val="en-GB"/>
        </w:rPr>
        <w:t>All translations are my own, including quotes from interviews, archive extracts and scientific articles originally in French.</w:t>
      </w:r>
    </w:p>
  </w:footnote>
  <w:footnote w:id="31">
    <w:p w14:paraId="4AC4AAB8" w14:textId="77777777" w:rsidR="00FB74F9" w:rsidRPr="00C34DB4" w:rsidRDefault="00FB74F9" w:rsidP="00C34DB4">
      <w:pPr>
        <w:pStyle w:val="FootnoteText"/>
        <w:jc w:val="both"/>
        <w:rPr>
          <w:rFonts w:asciiTheme="minorHAnsi" w:hAnsiTheme="minorHAnsi" w:cstheme="minorHAnsi"/>
          <w:lang w:val="en-US"/>
        </w:rPr>
      </w:pPr>
      <w:r w:rsidRPr="00C34DB4">
        <w:rPr>
          <w:rStyle w:val="FootnoteCharacters"/>
          <w:rFonts w:asciiTheme="minorHAnsi" w:hAnsiTheme="minorHAnsi" w:cstheme="minorHAnsi"/>
        </w:rPr>
        <w:footnoteRef/>
      </w:r>
      <w:r w:rsidRPr="00C34DB4">
        <w:rPr>
          <w:rFonts w:asciiTheme="minorHAnsi" w:hAnsiTheme="minorHAnsi" w:cstheme="minorHAnsi"/>
          <w:lang w:val="en-US"/>
        </w:rPr>
        <w:t xml:space="preserve"> </w:t>
      </w:r>
      <w:proofErr w:type="spellStart"/>
      <w:r w:rsidRPr="00C34DB4">
        <w:rPr>
          <w:rFonts w:asciiTheme="minorHAnsi" w:hAnsiTheme="minorHAnsi" w:cstheme="minorHAnsi"/>
          <w:lang w:val="en-US"/>
        </w:rPr>
        <w:t>Bouaké</w:t>
      </w:r>
      <w:proofErr w:type="spellEnd"/>
      <w:r w:rsidRPr="00C34DB4">
        <w:rPr>
          <w:rFonts w:asciiTheme="minorHAnsi" w:hAnsiTheme="minorHAnsi" w:cstheme="minorHAnsi"/>
          <w:lang w:val="en-US"/>
        </w:rPr>
        <w:t xml:space="preserve"> is Côte d'Ivoire's second largest city after Abidjan. It was the stronghold of the armed rebellion during the decade of crisis between 2002 and 2011.</w:t>
      </w:r>
    </w:p>
  </w:footnote>
  <w:footnote w:id="32">
    <w:p w14:paraId="75D624B7" w14:textId="2C02A8AC" w:rsidR="00683959" w:rsidRPr="009A64A2" w:rsidRDefault="00683959" w:rsidP="00683959">
      <w:pPr>
        <w:widowControl w:val="0"/>
        <w:autoSpaceDE w:val="0"/>
        <w:autoSpaceDN w:val="0"/>
        <w:adjustRightInd w:val="0"/>
        <w:jc w:val="both"/>
        <w:rPr>
          <w:rFonts w:asciiTheme="minorHAnsi" w:hAnsiTheme="minorHAnsi" w:cstheme="minorHAnsi"/>
          <w:sz w:val="20"/>
          <w:szCs w:val="20"/>
        </w:rPr>
      </w:pPr>
      <w:r w:rsidRPr="009A64A2">
        <w:rPr>
          <w:rStyle w:val="FootnoteReference"/>
          <w:rFonts w:asciiTheme="minorHAnsi" w:hAnsiTheme="minorHAnsi" w:cstheme="minorHAnsi"/>
        </w:rPr>
        <w:footnoteRef/>
      </w:r>
      <w:r w:rsidRPr="009A64A2">
        <w:rPr>
          <w:rFonts w:asciiTheme="minorHAnsi" w:hAnsiTheme="minorHAnsi" w:cstheme="minorHAnsi"/>
        </w:rPr>
        <w:t xml:space="preserve"> </w:t>
      </w:r>
      <w:r w:rsidRPr="009A64A2">
        <w:rPr>
          <w:rFonts w:asciiTheme="minorHAnsi" w:hAnsiTheme="minorHAnsi" w:cstheme="minorHAnsi"/>
          <w:sz w:val="20"/>
          <w:szCs w:val="20"/>
        </w:rPr>
        <w:t>Gonthier F, ‘Weber et la notion de</w:t>
      </w:r>
      <w:proofErr w:type="gramStart"/>
      <w:r w:rsidRPr="009A64A2">
        <w:rPr>
          <w:rFonts w:asciiTheme="minorHAnsi" w:hAnsiTheme="minorHAnsi" w:cstheme="minorHAnsi"/>
          <w:sz w:val="20"/>
          <w:szCs w:val="20"/>
        </w:rPr>
        <w:t xml:space="preserve"> </w:t>
      </w:r>
      <w:r w:rsidR="00ED1F45">
        <w:rPr>
          <w:rFonts w:asciiTheme="minorHAnsi" w:hAnsiTheme="minorHAnsi" w:cstheme="minorHAnsi"/>
          <w:sz w:val="20"/>
          <w:szCs w:val="20"/>
        </w:rPr>
        <w:t>«</w:t>
      </w:r>
      <w:r w:rsidRPr="009A64A2">
        <w:rPr>
          <w:rFonts w:asciiTheme="minorHAnsi" w:hAnsiTheme="minorHAnsi" w:cstheme="minorHAnsi"/>
          <w:sz w:val="20"/>
          <w:szCs w:val="20"/>
        </w:rPr>
        <w:t>compréhension</w:t>
      </w:r>
      <w:proofErr w:type="gramEnd"/>
      <w:r w:rsidRPr="009A64A2">
        <w:rPr>
          <w:rFonts w:asciiTheme="minorHAnsi" w:hAnsiTheme="minorHAnsi" w:cstheme="minorHAnsi"/>
          <w:sz w:val="20"/>
          <w:szCs w:val="20"/>
        </w:rPr>
        <w:t xml:space="preserve">»’ (2004) 1 Cahiers internationaux de sociologie 35 &lt;https://shs-cairn-info.lama.univ-amu.fr/revue-cahiers-internationaux-de-sociologie-2004-1-page-35?lang=fr&gt; </w:t>
      </w:r>
      <w:proofErr w:type="spellStart"/>
      <w:r w:rsidRPr="009A64A2">
        <w:rPr>
          <w:rFonts w:asciiTheme="minorHAnsi" w:hAnsiTheme="minorHAnsi" w:cstheme="minorHAnsi"/>
          <w:sz w:val="20"/>
          <w:szCs w:val="20"/>
        </w:rPr>
        <w:t>accessed</w:t>
      </w:r>
      <w:proofErr w:type="spellEnd"/>
      <w:r w:rsidRPr="009A64A2">
        <w:rPr>
          <w:rFonts w:asciiTheme="minorHAnsi" w:hAnsiTheme="minorHAnsi" w:cstheme="minorHAnsi"/>
          <w:sz w:val="20"/>
          <w:szCs w:val="20"/>
        </w:rPr>
        <w:t xml:space="preserve"> 4 May 2025</w:t>
      </w:r>
      <w:r w:rsidR="00ED1F45">
        <w:rPr>
          <w:rFonts w:asciiTheme="minorHAnsi" w:hAnsiTheme="minorHAnsi" w:cstheme="minorHAnsi"/>
          <w:sz w:val="20"/>
          <w:szCs w:val="20"/>
        </w:rPr>
        <w:t>.</w:t>
      </w:r>
    </w:p>
  </w:footnote>
  <w:footnote w:id="33">
    <w:p w14:paraId="334B7273" w14:textId="1F8B1F29" w:rsidR="00FB74F9" w:rsidRPr="00C55ADD" w:rsidRDefault="00FB74F9" w:rsidP="00C34DB4">
      <w:pPr>
        <w:pStyle w:val="FootnoteText"/>
        <w:jc w:val="both"/>
        <w:rPr>
          <w:rFonts w:asciiTheme="minorHAnsi" w:hAnsiTheme="minorHAnsi" w:cstheme="minorHAnsi"/>
          <w:color w:val="FF0000"/>
          <w:lang w:val="en-US"/>
        </w:rPr>
      </w:pPr>
      <w:r w:rsidRPr="00C34DB4">
        <w:rPr>
          <w:rStyle w:val="FootnoteCharacters"/>
          <w:rFonts w:asciiTheme="minorHAnsi" w:hAnsiTheme="minorHAnsi" w:cstheme="minorHAnsi"/>
        </w:rPr>
        <w:footnoteRef/>
      </w:r>
      <w:r w:rsidRPr="00683959">
        <w:rPr>
          <w:rFonts w:asciiTheme="minorHAnsi" w:hAnsiTheme="minorHAnsi" w:cstheme="minorHAnsi"/>
          <w:lang w:val="en-US"/>
        </w:rPr>
        <w:t xml:space="preserve"> </w:t>
      </w:r>
      <w:r w:rsidR="00210901" w:rsidRPr="00683959">
        <w:rPr>
          <w:rFonts w:asciiTheme="minorHAnsi" w:hAnsiTheme="minorHAnsi" w:cstheme="minorHAnsi"/>
          <w:lang w:val="en-US"/>
        </w:rPr>
        <w:t xml:space="preserve">Noëlle-Neumann </w:t>
      </w:r>
      <w:r w:rsidR="00BC03F8">
        <w:rPr>
          <w:rFonts w:asciiTheme="minorHAnsi" w:hAnsiTheme="minorHAnsi" w:cstheme="minorHAnsi"/>
          <w:lang w:val="en-US"/>
        </w:rPr>
        <w:t>(</w:t>
      </w:r>
      <w:r w:rsidR="00C059DA">
        <w:rPr>
          <w:rFonts w:asciiTheme="minorHAnsi" w:hAnsiTheme="minorHAnsi" w:cstheme="minorHAnsi"/>
          <w:lang w:val="en-US"/>
        </w:rPr>
        <w:t>n 24</w:t>
      </w:r>
      <w:r w:rsidR="00BC03F8">
        <w:rPr>
          <w:rFonts w:asciiTheme="minorHAnsi" w:hAnsiTheme="minorHAnsi" w:cstheme="minorHAnsi"/>
          <w:lang w:val="en-US"/>
        </w:rPr>
        <w:t>)</w:t>
      </w:r>
      <w:r w:rsidR="00C059DA">
        <w:rPr>
          <w:rFonts w:asciiTheme="minorHAnsi" w:hAnsiTheme="minorHAnsi" w:cstheme="minorHAnsi"/>
          <w:lang w:val="en-US"/>
        </w:rPr>
        <w:t>.</w:t>
      </w:r>
    </w:p>
  </w:footnote>
  <w:footnote w:id="34">
    <w:p w14:paraId="707263E4" w14:textId="77777777" w:rsidR="00FB74F9" w:rsidRPr="00C34DB4" w:rsidRDefault="00FB74F9" w:rsidP="00C34DB4">
      <w:pPr>
        <w:pStyle w:val="FootnoteText"/>
        <w:jc w:val="both"/>
        <w:rPr>
          <w:rFonts w:asciiTheme="minorHAnsi" w:hAnsiTheme="minorHAnsi" w:cstheme="minorHAnsi"/>
          <w:lang w:val="en-US"/>
        </w:rPr>
      </w:pPr>
      <w:r w:rsidRPr="00C34DB4">
        <w:rPr>
          <w:rStyle w:val="FootnoteCharacters"/>
          <w:rFonts w:asciiTheme="minorHAnsi" w:hAnsiTheme="minorHAnsi" w:cstheme="minorHAnsi"/>
        </w:rPr>
        <w:footnoteRef/>
      </w:r>
      <w:r w:rsidRPr="00C34DB4">
        <w:rPr>
          <w:rFonts w:asciiTheme="minorHAnsi" w:hAnsiTheme="minorHAnsi" w:cstheme="minorHAnsi"/>
          <w:lang w:val="en-US"/>
        </w:rPr>
        <w:t xml:space="preserve"> The </w:t>
      </w:r>
      <w:proofErr w:type="spellStart"/>
      <w:r w:rsidRPr="00C34DB4">
        <w:rPr>
          <w:rFonts w:asciiTheme="minorHAnsi" w:hAnsiTheme="minorHAnsi" w:cstheme="minorHAnsi"/>
          <w:lang w:val="en-US"/>
        </w:rPr>
        <w:t>Guéré</w:t>
      </w:r>
      <w:proofErr w:type="spellEnd"/>
      <w:r w:rsidRPr="00C34DB4">
        <w:rPr>
          <w:rFonts w:asciiTheme="minorHAnsi" w:hAnsiTheme="minorHAnsi" w:cstheme="minorHAnsi"/>
          <w:lang w:val="en-US"/>
        </w:rPr>
        <w:t xml:space="preserve"> are a people from the west of Côte d'Ivoire.</w:t>
      </w:r>
    </w:p>
  </w:footnote>
  <w:footnote w:id="35">
    <w:p w14:paraId="6F6F11EB" w14:textId="2B8CAA2F" w:rsidR="00FB74F9" w:rsidRPr="00993DEB" w:rsidRDefault="00FB74F9" w:rsidP="00C34DB4">
      <w:pPr>
        <w:pStyle w:val="FootnoteText"/>
        <w:jc w:val="both"/>
        <w:rPr>
          <w:rFonts w:asciiTheme="minorHAnsi" w:hAnsiTheme="minorHAnsi" w:cstheme="minorHAnsi"/>
          <w:lang w:val="fr-FR"/>
        </w:rPr>
      </w:pPr>
      <w:r w:rsidRPr="00C34DB4">
        <w:rPr>
          <w:rStyle w:val="FootnoteCharacters"/>
          <w:rFonts w:asciiTheme="minorHAnsi" w:hAnsiTheme="minorHAnsi" w:cstheme="minorHAnsi"/>
        </w:rPr>
        <w:footnoteRef/>
      </w:r>
      <w:r w:rsidRPr="00C34DB4">
        <w:rPr>
          <w:rFonts w:asciiTheme="minorHAnsi" w:hAnsiTheme="minorHAnsi" w:cstheme="minorHAnsi"/>
        </w:rPr>
        <w:t xml:space="preserve"> </w:t>
      </w:r>
      <w:r w:rsidRPr="00C34DB4">
        <w:rPr>
          <w:rFonts w:asciiTheme="minorHAnsi" w:hAnsiTheme="minorHAnsi" w:cstheme="minorHAnsi"/>
        </w:rPr>
        <w:fldChar w:fldCharType="begin"/>
      </w:r>
      <w:r w:rsidRPr="00C34DB4">
        <w:rPr>
          <w:rFonts w:asciiTheme="minorHAnsi" w:hAnsiTheme="minorHAnsi" w:cstheme="minorHAnsi"/>
        </w:rPr>
        <w:instrText xml:space="preserve"> ADDIN ZOTERO_ITEM CSL_CITATION {"citationID":"bpXLXN2X","properties":{"formattedCitation":"Alfred Schwartz, \\uc0\\u8216{}TRADITION ET CHANGEMENTS DANS LA SOCI\\uc0\\u201{}T\\uc0\\u201{} GU\\uc0\\u201{}R\\uc0\\u201{}\\uc0\\u8217{}.","plainCitation":"Alfred Schwartz, ‘TRADITION ET CHANGEMENTS DANS LA SOCIÉTÉ GUÉRÉ’.","dontUpdate":true,"noteIndex":40},"citationItems":[{"id":731,"uris":["http://zotero.org/users/5353017/items/W6CFVK97"],"itemData":{"id":731,"type":"document","language":"fr","publisher":"ORSTOM","title":"Tradition et changements dans la société Guéré","author":[{"family":"Schwartz","given":"Alfred"}],"accessed":{"date-parts":[["2019",12,19]]},"issued":{"date-parts":[["1971"]]}}}],"schema":"https://github.com/citation-style-language/schema/raw/master/csl-citation.json"} </w:instrText>
      </w:r>
      <w:r w:rsidRPr="00C34DB4">
        <w:rPr>
          <w:rFonts w:asciiTheme="minorHAnsi" w:hAnsiTheme="minorHAnsi" w:cstheme="minorHAnsi"/>
        </w:rPr>
        <w:fldChar w:fldCharType="separate"/>
      </w:r>
      <w:r w:rsidRPr="00C34DB4">
        <w:rPr>
          <w:rFonts w:asciiTheme="minorHAnsi" w:hAnsiTheme="minorHAnsi" w:cstheme="minorHAnsi"/>
          <w:lang w:val="fr-FR"/>
        </w:rPr>
        <w:t>Schwartz</w:t>
      </w:r>
      <w:r w:rsidR="00210901" w:rsidRPr="00C34DB4">
        <w:rPr>
          <w:rFonts w:asciiTheme="minorHAnsi" w:hAnsiTheme="minorHAnsi" w:cstheme="minorHAnsi"/>
          <w:lang w:val="fr-FR"/>
        </w:rPr>
        <w:t xml:space="preserve"> A</w:t>
      </w:r>
      <w:r w:rsidRPr="00C34DB4">
        <w:rPr>
          <w:rFonts w:asciiTheme="minorHAnsi" w:hAnsiTheme="minorHAnsi" w:cstheme="minorHAnsi"/>
          <w:lang w:val="fr-FR"/>
        </w:rPr>
        <w:t xml:space="preserve">, </w:t>
      </w:r>
      <w:r w:rsidRPr="00C059DA">
        <w:rPr>
          <w:rFonts w:asciiTheme="minorHAnsi" w:hAnsiTheme="minorHAnsi" w:cstheme="minorHAnsi"/>
          <w:i/>
          <w:iCs/>
          <w:lang w:val="fr-FR"/>
        </w:rPr>
        <w:t xml:space="preserve">Tradition et changements dans la société </w:t>
      </w:r>
      <w:proofErr w:type="spellStart"/>
      <w:r w:rsidRPr="00C059DA">
        <w:rPr>
          <w:rFonts w:asciiTheme="minorHAnsi" w:hAnsiTheme="minorHAnsi" w:cstheme="minorHAnsi"/>
          <w:i/>
          <w:iCs/>
          <w:lang w:val="fr-FR"/>
        </w:rPr>
        <w:t>guéré</w:t>
      </w:r>
      <w:proofErr w:type="spellEnd"/>
      <w:r w:rsidRPr="00C34DB4">
        <w:rPr>
          <w:rFonts w:asciiTheme="minorHAnsi" w:hAnsiTheme="minorHAnsi" w:cstheme="minorHAnsi"/>
          <w:lang w:val="fr-FR"/>
        </w:rPr>
        <w:t xml:space="preserve"> (1971)</w:t>
      </w:r>
      <w:r w:rsidR="00210901" w:rsidRPr="00C34DB4" w:rsidDel="00210901">
        <w:rPr>
          <w:rFonts w:asciiTheme="minorHAnsi" w:hAnsiTheme="minorHAnsi" w:cstheme="minorHAnsi"/>
          <w:lang w:val="fr-FR"/>
        </w:rPr>
        <w:t xml:space="preserve"> </w:t>
      </w:r>
      <w:r w:rsidRPr="00C34DB4">
        <w:rPr>
          <w:rFonts w:asciiTheme="minorHAnsi" w:hAnsiTheme="minorHAnsi" w:cstheme="minorHAnsi"/>
        </w:rPr>
        <w:fldChar w:fldCharType="end"/>
      </w:r>
      <w:proofErr w:type="spellStart"/>
      <w:r w:rsidR="00210901" w:rsidRPr="00C34DB4">
        <w:rPr>
          <w:rFonts w:asciiTheme="minorHAnsi" w:hAnsiTheme="minorHAnsi" w:cstheme="minorHAnsi"/>
          <w:lang w:val="fr-FR"/>
        </w:rPr>
        <w:t>Orstom</w:t>
      </w:r>
      <w:proofErr w:type="spellEnd"/>
    </w:p>
  </w:footnote>
  <w:footnote w:id="36">
    <w:p w14:paraId="130F5A63" w14:textId="77777777" w:rsidR="00FB74F9" w:rsidRPr="00C34DB4" w:rsidRDefault="00FB74F9" w:rsidP="00C34DB4">
      <w:pPr>
        <w:pStyle w:val="FootnoteText"/>
        <w:jc w:val="both"/>
        <w:rPr>
          <w:rFonts w:asciiTheme="minorHAnsi" w:hAnsiTheme="minorHAnsi" w:cstheme="minorHAnsi"/>
          <w:lang w:val="es-ES"/>
        </w:rPr>
      </w:pPr>
      <w:r w:rsidRPr="00C34DB4">
        <w:rPr>
          <w:rStyle w:val="FootnoteCharacters"/>
          <w:rFonts w:asciiTheme="minorHAnsi" w:hAnsiTheme="minorHAnsi" w:cstheme="minorHAnsi"/>
        </w:rPr>
        <w:footnoteRef/>
      </w:r>
      <w:r w:rsidRPr="00C34DB4">
        <w:rPr>
          <w:rFonts w:asciiTheme="minorHAnsi" w:hAnsiTheme="minorHAnsi" w:cstheme="minorHAnsi"/>
          <w:lang w:val="es-ES"/>
        </w:rPr>
        <w:t xml:space="preserve"> </w:t>
      </w:r>
      <w:r w:rsidRPr="00C34DB4">
        <w:rPr>
          <w:rFonts w:asciiTheme="minorHAnsi" w:hAnsiTheme="minorHAnsi" w:cstheme="minorHAnsi"/>
        </w:rPr>
        <w:fldChar w:fldCharType="begin"/>
      </w:r>
      <w:r w:rsidRPr="00C34DB4">
        <w:rPr>
          <w:rFonts w:asciiTheme="minorHAnsi" w:hAnsiTheme="minorHAnsi" w:cstheme="minorHAnsi"/>
          <w:lang w:val="es-ES"/>
        </w:rPr>
        <w:instrText xml:space="preserve"> ADDIN ZOTERO_ITEM CSL_CITATION {"citationID":"942DFzFh","properties":{"formattedCitation":"ibid 188.","plainCitation":"ibid 188.","noteIndex":41},"citationItems":[{"id":731,"uris":["http://zotero.org/users/5353017/items/W6CFVK97"],"itemData":{"id":731,"type":"document","language":"fr","publisher":"ORSTOM","title":"Tradition et changements dans la société Guéré","author":[{"family":"Schwartz","given":"Alfred"}],"accessed":{"date-parts":[["2019",12,19]]},"issued":{"date-parts":[["1971"]]}},"locator":"188","label":"page"}],"schema":"https://github.com/citation-style-language/schema/raw/master/csl-citation.json"} </w:instrText>
      </w:r>
      <w:r w:rsidRPr="00C34DB4">
        <w:rPr>
          <w:rFonts w:asciiTheme="minorHAnsi" w:hAnsiTheme="minorHAnsi" w:cstheme="minorHAnsi"/>
          <w:lang w:val="es-ES"/>
        </w:rPr>
        <w:fldChar w:fldCharType="separate"/>
      </w:r>
      <w:r w:rsidRPr="00C34DB4">
        <w:rPr>
          <w:rFonts w:asciiTheme="minorHAnsi" w:hAnsiTheme="minorHAnsi" w:cstheme="minorHAnsi"/>
          <w:lang w:val="es-ES"/>
        </w:rPr>
        <w:t>ibid 188.</w:t>
      </w:r>
      <w:r w:rsidRPr="00C34DB4">
        <w:rPr>
          <w:rFonts w:asciiTheme="minorHAnsi" w:hAnsiTheme="minorHAnsi" w:cstheme="minorHAnsi"/>
          <w:lang w:val="es-ES"/>
        </w:rPr>
        <w:fldChar w:fldCharType="end"/>
      </w:r>
    </w:p>
  </w:footnote>
  <w:footnote w:id="37">
    <w:p w14:paraId="4F0B3EBD" w14:textId="68013702" w:rsidR="00FB74F9" w:rsidRPr="00927D40" w:rsidRDefault="00FB74F9" w:rsidP="00C34DB4">
      <w:pPr>
        <w:pStyle w:val="FootnoteText"/>
        <w:jc w:val="both"/>
        <w:rPr>
          <w:rFonts w:asciiTheme="minorHAnsi" w:hAnsiTheme="minorHAnsi" w:cstheme="minorHAnsi"/>
          <w:lang w:val="fr-FR"/>
        </w:rPr>
      </w:pPr>
      <w:r w:rsidRPr="00C34DB4">
        <w:rPr>
          <w:rStyle w:val="FootnoteCharacters"/>
          <w:rFonts w:asciiTheme="minorHAnsi" w:hAnsiTheme="minorHAnsi" w:cstheme="minorHAnsi"/>
        </w:rPr>
        <w:footnoteRef/>
      </w:r>
      <w:r w:rsidRPr="00C34DB4">
        <w:rPr>
          <w:rFonts w:asciiTheme="minorHAnsi" w:hAnsiTheme="minorHAnsi" w:cstheme="minorHAnsi"/>
          <w:lang w:val="es-ES"/>
        </w:rPr>
        <w:t xml:space="preserve"> </w:t>
      </w:r>
      <w:r w:rsidRPr="00C34DB4">
        <w:rPr>
          <w:rFonts w:asciiTheme="minorHAnsi" w:hAnsiTheme="minorHAnsi" w:cstheme="minorHAnsi"/>
        </w:rPr>
        <w:fldChar w:fldCharType="begin"/>
      </w:r>
      <w:r w:rsidRPr="00C34DB4">
        <w:rPr>
          <w:rFonts w:asciiTheme="minorHAnsi" w:hAnsiTheme="minorHAnsi" w:cstheme="minorHAnsi"/>
          <w:lang w:val="es-ES"/>
        </w:rPr>
        <w:instrText xml:space="preserve"> ADDIN ZOTERO_ITEM CSL_CITATION {"citationID":"IGTlL7jQ","properties":{"formattedCitation":"Brownmiller (n 7); Nicole Gonthier, \\uc0\\u8216{}Les victimes de viol devant les tribunaux \\uc0\\u224{} la fin du Moyen \\uc0\\u194{}ge d\\uc0\\u8217{}apr\\uc0\\u232{}s les sources dijonnaises et lyonnaises\\uc0\\u8217{} (1994) 27 Criminologie 9 &lt;http://id.erudit.org/iderudit/                 017353ar&gt; accessed 25 June 2022; Cautela (n 13); Georges Vigarello, {\\i{}Histoire Du Viol XVIe-XXe Si\\uc0\\u232{}cle} (\\uc0\\u201{}ditions du Seuil 1998).","plainCitation":"Brownmiller (n 7); Nicole Gonthier, ‘Les victimes de viol devant les tribunaux à la fin du Moyen Âge d’après les sources dijonnaises et lyonnaises’ (1994) 27 Criminologie 9 &lt;http://id.erudit.org/iderudit/                 017353ar&gt; accessed 25 June 2022; Cautela (n 13); Georges Vigarello, Histoire Du Viol XVIe-XXe Siècle (Éditions du Seuil 1998).","noteIndex":42},"citationItems":[{"id":616,"uris":["http://zotero.org/users/5353017/items/2A9R4WVE"],"itemData":{"id":616,"type":"book","call-number":"HV6558 .B76 1993","edition":"1st Ballantine Books ed","event-place":"New York","ISBN":"978-0-449-90820-4","language":"en","number-of-pages":"472","publisher":"Fawcett Columbine","publisher-place":"New York","source":"Library of Congress ISBN","title":"Against our will: men, women, and rape","title-short":"Against our will","URL":"http://gen.lib.rus.ec/book/index.php?md5=a3c094070ebb38d78877eb079cbe482d","author":[{"family":"Brownmiller","given":"Susan"}],"accessed":{"date-parts":[["2023",8,11]]},"issued":{"date-parts":[["1975"]]}},"label":"page"},{"id":163,"uris":["http://zotero.org/users/5353017/items/3R7IFUV6"],"itemData":{"id":163,"type":"article-journal","abstract":"At the end of the Middle Ages, the manner in which the courts of justice punished rapists clearly shows how seriously such crimes were judged at that time. Endeavoring to increase their juristic power and worrying that the propagation of rape would corrupt the entire society and threaten its survival, impelled the judges and their officials —princes, bishops, and municipal bodies — to deal with all complaints and to initiate inquiries about them. A study of the progressive steps undertaken in the preliminary investigations of these cases reveals that after an inquiry into the accuser's reputation, the judges demanded numerous proofs from the victim about the rape. Moreover, a clinical examination was demanded from a midwife. Thus, in addition to the scientific proof and the witness's statements, the investigators were able to arrive at a better assessment of the rapist. The rapist, in turn, under the distressful solitude in his cell where he had been incarcerated by the police as soon as the complaint was made, finally admitted to the crime and renounced having degraded and defamed his accuser, ft was then up to the court to punish the offender. These offenders were treated severely, particularly if they had attacked moral and social values by deflowering children and virgins.","container-title":"Criminologie","DOI":"10.7202/017353ar","ISSN":"1492-1367, 0316-0041","issue":"2","journalAbbreviation":"crimino","language":"fr","page":"9-32","source":"DOI.org (Crossref)",</w:instrText>
      </w:r>
      <w:r w:rsidRPr="00927D40">
        <w:rPr>
          <w:rFonts w:asciiTheme="minorHAnsi" w:hAnsiTheme="minorHAnsi" w:cstheme="minorHAnsi"/>
          <w:lang w:val="fr-FR"/>
        </w:rPr>
        <w:instrText xml:space="preserve">"title":"Les victimes de viol devant les tribunaux à la fin du Moyen Âge d’après les sources dijonnaises et lyonnaises","URL":"http://id.erudit.org/iderudit/                 017353ar","volume":"27","author":[{"family":"Gonthier","given":"Nicole"}],"accessed":{"date-parts":[["2022",6,25]]},"issued":{"date-parts":[["1994"]]}},"label":"page"},{"id":571,"uris":["http://zotero.org/users/5353017/items/T3BVL3C2"],"itemData":{"id":571,"type":"article-journal","collection-title":"Histoire‚ femmes et sociétés","container-title":"Clio","DOI":"10.4000/clio.3932","ISSN":"1252-7017, 1777-5299","issue":"24","journalAbbreviation":"clio","language":"fr","page":"10","source":"DOI.org (Crossref)","title":"Questions de mot. Le « viol » au XVIe siècle, un crime contre les femmes ?","URL":"http://journals.openedition.org/clio/3932","author":[{"family":"Cautela","given":"Stéphanie GAUDILLAT"}],"accessed":{"date-parts":[["2019",10,11]]},"issued":{"date-parts":[["2006",11,1]]}},"label":"page"},{"id":593,"uris":["http://zotero.org/users/5353017/items/3PLNEYIN"],"itemData":{"id":593,"type":"book","collection-title":"L'Univers historique","event-place":"Paris","ISBN":"978-2-02-026266-8","number-of-pages":"357","publisher":"Éditions du Seuil","publisher-place":"Paris","title":"Histoire du viol XVIe-XXe siècle","author":[{"family":"Vigarello","given":"Georges"}],"issued":{"date-parts":[["1998"]]}},"label":"page"}],"schema":"https://github.com/citation-style-language/schema/raw/master/csl-citation.json"} </w:instrText>
      </w:r>
      <w:r w:rsidRPr="00C34DB4">
        <w:rPr>
          <w:rFonts w:asciiTheme="minorHAnsi" w:hAnsiTheme="minorHAnsi" w:cstheme="minorHAnsi"/>
          <w:lang w:val="es-ES"/>
        </w:rPr>
        <w:fldChar w:fldCharType="separate"/>
      </w:r>
      <w:r w:rsidRPr="00C34DB4">
        <w:rPr>
          <w:rFonts w:asciiTheme="minorHAnsi" w:hAnsiTheme="minorHAnsi" w:cstheme="minorHAnsi"/>
        </w:rPr>
        <w:t xml:space="preserve">Brownmiller (n </w:t>
      </w:r>
      <w:r w:rsidR="00017B44">
        <w:rPr>
          <w:rFonts w:asciiTheme="minorHAnsi" w:hAnsiTheme="minorHAnsi" w:cstheme="minorHAnsi"/>
        </w:rPr>
        <w:t>8</w:t>
      </w:r>
      <w:proofErr w:type="gramStart"/>
      <w:r w:rsidRPr="00C34DB4">
        <w:rPr>
          <w:rFonts w:asciiTheme="minorHAnsi" w:hAnsiTheme="minorHAnsi" w:cstheme="minorHAnsi"/>
        </w:rPr>
        <w:t>);</w:t>
      </w:r>
      <w:proofErr w:type="gramEnd"/>
      <w:r w:rsidRPr="00C34DB4">
        <w:rPr>
          <w:rFonts w:asciiTheme="minorHAnsi" w:hAnsiTheme="minorHAnsi" w:cstheme="minorHAnsi"/>
        </w:rPr>
        <w:t xml:space="preserve"> Gonthier</w:t>
      </w:r>
      <w:r w:rsidR="00210901" w:rsidRPr="00C34DB4">
        <w:rPr>
          <w:rFonts w:asciiTheme="minorHAnsi" w:hAnsiTheme="minorHAnsi" w:cstheme="minorHAnsi"/>
        </w:rPr>
        <w:t xml:space="preserve"> N</w:t>
      </w:r>
      <w:r w:rsidRPr="00C34DB4">
        <w:rPr>
          <w:rFonts w:asciiTheme="minorHAnsi" w:hAnsiTheme="minorHAnsi" w:cstheme="minorHAnsi"/>
        </w:rPr>
        <w:t xml:space="preserve">, ‘Les victimes de viol devant les tribunaux à la fin du Moyen Âge d’après les sources dijonnaises et lyonnaises’ (1994) 27 Criminologie 9 &lt;http://id.erudit.org/iderudit/017353ar&gt; accessed 25 June </w:t>
      </w:r>
      <w:proofErr w:type="gramStart"/>
      <w:r w:rsidRPr="00C34DB4">
        <w:rPr>
          <w:rFonts w:asciiTheme="minorHAnsi" w:hAnsiTheme="minorHAnsi" w:cstheme="minorHAnsi"/>
        </w:rPr>
        <w:t>2022;</w:t>
      </w:r>
      <w:proofErr w:type="gramEnd"/>
      <w:r w:rsidRPr="00C34DB4">
        <w:rPr>
          <w:rFonts w:asciiTheme="minorHAnsi" w:hAnsiTheme="minorHAnsi" w:cstheme="minorHAnsi"/>
        </w:rPr>
        <w:t xml:space="preserve"> </w:t>
      </w:r>
      <w:r w:rsidRPr="0023557B">
        <w:rPr>
          <w:rFonts w:asciiTheme="minorHAnsi" w:hAnsiTheme="minorHAnsi" w:cstheme="minorHAnsi"/>
        </w:rPr>
        <w:t>Cautela</w:t>
      </w:r>
      <w:r w:rsidR="0023557B">
        <w:rPr>
          <w:rFonts w:asciiTheme="minorHAnsi" w:hAnsiTheme="minorHAnsi" w:cstheme="minorHAnsi"/>
        </w:rPr>
        <w:t xml:space="preserve"> SG, 'Questions de mot</w:t>
      </w:r>
      <w:r w:rsidR="000C6496">
        <w:rPr>
          <w:rFonts w:asciiTheme="minorHAnsi" w:hAnsiTheme="minorHAnsi" w:cstheme="minorHAnsi"/>
        </w:rPr>
        <w:t>. Le "viol" a</w:t>
      </w:r>
      <w:r w:rsidR="006A2DD1">
        <w:rPr>
          <w:rFonts w:asciiTheme="minorHAnsi" w:hAnsiTheme="minorHAnsi" w:cstheme="minorHAnsi"/>
        </w:rPr>
        <w:t>u</w:t>
      </w:r>
      <w:r w:rsidR="000C6496">
        <w:rPr>
          <w:rFonts w:asciiTheme="minorHAnsi" w:hAnsiTheme="minorHAnsi" w:cstheme="minorHAnsi"/>
        </w:rPr>
        <w:t xml:space="preserve"> XVIe si</w:t>
      </w:r>
      <w:r w:rsidR="00B77CBA">
        <w:rPr>
          <w:rFonts w:asciiTheme="minorHAnsi" w:hAnsiTheme="minorHAnsi" w:cstheme="minorHAnsi"/>
        </w:rPr>
        <w:t>è</w:t>
      </w:r>
      <w:r w:rsidR="000C6496">
        <w:rPr>
          <w:rFonts w:asciiTheme="minorHAnsi" w:hAnsiTheme="minorHAnsi" w:cstheme="minorHAnsi"/>
        </w:rPr>
        <w:t>cle, un crime cont</w:t>
      </w:r>
      <w:r w:rsidR="006A2DD1">
        <w:rPr>
          <w:rFonts w:asciiTheme="minorHAnsi" w:hAnsiTheme="minorHAnsi" w:cstheme="minorHAnsi"/>
        </w:rPr>
        <w:t xml:space="preserve">re les </w:t>
      </w:r>
      <w:proofErr w:type="gramStart"/>
      <w:r w:rsidR="006A2DD1">
        <w:rPr>
          <w:rFonts w:asciiTheme="minorHAnsi" w:hAnsiTheme="minorHAnsi" w:cstheme="minorHAnsi"/>
        </w:rPr>
        <w:t>femmes?</w:t>
      </w:r>
      <w:proofErr w:type="gramEnd"/>
      <w:r w:rsidR="006A2DD1">
        <w:rPr>
          <w:rFonts w:asciiTheme="minorHAnsi" w:hAnsiTheme="minorHAnsi" w:cstheme="minorHAnsi"/>
        </w:rPr>
        <w:t>'</w:t>
      </w:r>
      <w:r w:rsidRPr="00C34DB4">
        <w:rPr>
          <w:rFonts w:asciiTheme="minorHAnsi" w:hAnsiTheme="minorHAnsi" w:cstheme="minorHAnsi"/>
        </w:rPr>
        <w:t xml:space="preserve"> </w:t>
      </w:r>
      <w:r w:rsidR="009F6240">
        <w:rPr>
          <w:rFonts w:asciiTheme="minorHAnsi" w:hAnsiTheme="minorHAnsi" w:cstheme="minorHAnsi"/>
        </w:rPr>
        <w:t xml:space="preserve">(2006) </w:t>
      </w:r>
      <w:r w:rsidR="001F08DB">
        <w:rPr>
          <w:rFonts w:asciiTheme="minorHAnsi" w:hAnsiTheme="minorHAnsi" w:cstheme="minorHAnsi"/>
        </w:rPr>
        <w:t xml:space="preserve">24 Clio. Histoire, </w:t>
      </w:r>
      <w:r w:rsidR="0042335B">
        <w:rPr>
          <w:rFonts w:asciiTheme="minorHAnsi" w:hAnsiTheme="minorHAnsi" w:cstheme="minorHAnsi"/>
        </w:rPr>
        <w:t>femmes et soci</w:t>
      </w:r>
      <w:r w:rsidR="00B77CBA">
        <w:rPr>
          <w:rFonts w:asciiTheme="minorHAnsi" w:hAnsiTheme="minorHAnsi" w:cstheme="minorHAnsi"/>
        </w:rPr>
        <w:t>é</w:t>
      </w:r>
      <w:r w:rsidR="0042335B">
        <w:rPr>
          <w:rFonts w:asciiTheme="minorHAnsi" w:hAnsiTheme="minorHAnsi" w:cstheme="minorHAnsi"/>
        </w:rPr>
        <w:t>t</w:t>
      </w:r>
      <w:r w:rsidR="00B77CBA">
        <w:rPr>
          <w:rFonts w:asciiTheme="minorHAnsi" w:hAnsiTheme="minorHAnsi" w:cstheme="minorHAnsi"/>
        </w:rPr>
        <w:t>é</w:t>
      </w:r>
      <w:r w:rsidR="0042335B">
        <w:rPr>
          <w:rFonts w:asciiTheme="minorHAnsi" w:hAnsiTheme="minorHAnsi" w:cstheme="minorHAnsi"/>
        </w:rPr>
        <w:t>s</w:t>
      </w:r>
      <w:r w:rsidR="00D754F8">
        <w:rPr>
          <w:rFonts w:asciiTheme="minorHAnsi" w:hAnsiTheme="minorHAnsi" w:cstheme="minorHAnsi"/>
        </w:rPr>
        <w:t xml:space="preserve"> </w:t>
      </w:r>
      <w:proofErr w:type="gramStart"/>
      <w:r w:rsidR="00D754F8">
        <w:rPr>
          <w:rFonts w:asciiTheme="minorHAnsi" w:hAnsiTheme="minorHAnsi" w:cstheme="minorHAnsi"/>
        </w:rPr>
        <w:t>57</w:t>
      </w:r>
      <w:r w:rsidRPr="00C34DB4">
        <w:rPr>
          <w:rFonts w:asciiTheme="minorHAnsi" w:hAnsiTheme="minorHAnsi" w:cstheme="minorHAnsi"/>
        </w:rPr>
        <w:t>;</w:t>
      </w:r>
      <w:proofErr w:type="gramEnd"/>
      <w:r w:rsidRPr="00C34DB4">
        <w:rPr>
          <w:rFonts w:asciiTheme="minorHAnsi" w:hAnsiTheme="minorHAnsi" w:cstheme="minorHAnsi"/>
        </w:rPr>
        <w:t xml:space="preserve"> Vigarello</w:t>
      </w:r>
      <w:r w:rsidR="003612AC">
        <w:rPr>
          <w:rFonts w:asciiTheme="minorHAnsi" w:hAnsiTheme="minorHAnsi" w:cstheme="minorHAnsi"/>
        </w:rPr>
        <w:t xml:space="preserve"> G</w:t>
      </w:r>
      <w:r w:rsidRPr="00C34DB4">
        <w:rPr>
          <w:rFonts w:asciiTheme="minorHAnsi" w:hAnsiTheme="minorHAnsi" w:cstheme="minorHAnsi"/>
        </w:rPr>
        <w:t xml:space="preserve">, </w:t>
      </w:r>
      <w:r w:rsidRPr="00C34DB4">
        <w:rPr>
          <w:rFonts w:asciiTheme="minorHAnsi" w:hAnsiTheme="minorHAnsi" w:cstheme="minorHAnsi"/>
          <w:i/>
          <w:iCs/>
        </w:rPr>
        <w:t xml:space="preserve">Histoire </w:t>
      </w:r>
      <w:r w:rsidR="003612AC">
        <w:rPr>
          <w:rFonts w:asciiTheme="minorHAnsi" w:hAnsiTheme="minorHAnsi" w:cstheme="minorHAnsi"/>
          <w:i/>
          <w:iCs/>
        </w:rPr>
        <w:t>d</w:t>
      </w:r>
      <w:r w:rsidRPr="00C34DB4">
        <w:rPr>
          <w:rFonts w:asciiTheme="minorHAnsi" w:hAnsiTheme="minorHAnsi" w:cstheme="minorHAnsi"/>
          <w:i/>
          <w:iCs/>
        </w:rPr>
        <w:t xml:space="preserve">u </w:t>
      </w:r>
      <w:r w:rsidR="003612AC">
        <w:rPr>
          <w:rFonts w:asciiTheme="minorHAnsi" w:hAnsiTheme="minorHAnsi" w:cstheme="minorHAnsi"/>
          <w:i/>
          <w:iCs/>
        </w:rPr>
        <w:t>v</w:t>
      </w:r>
      <w:r w:rsidRPr="00C34DB4">
        <w:rPr>
          <w:rFonts w:asciiTheme="minorHAnsi" w:hAnsiTheme="minorHAnsi" w:cstheme="minorHAnsi"/>
          <w:i/>
          <w:iCs/>
        </w:rPr>
        <w:t xml:space="preserve">iol XVIe-XXe </w:t>
      </w:r>
      <w:r w:rsidR="003612AC">
        <w:rPr>
          <w:rFonts w:asciiTheme="minorHAnsi" w:hAnsiTheme="minorHAnsi" w:cstheme="minorHAnsi"/>
          <w:i/>
          <w:iCs/>
        </w:rPr>
        <w:t>s</w:t>
      </w:r>
      <w:r w:rsidRPr="00C34DB4">
        <w:rPr>
          <w:rFonts w:asciiTheme="minorHAnsi" w:hAnsiTheme="minorHAnsi" w:cstheme="minorHAnsi"/>
          <w:i/>
          <w:iCs/>
        </w:rPr>
        <w:t>iècle</w:t>
      </w:r>
      <w:r w:rsidRPr="00C34DB4">
        <w:rPr>
          <w:rFonts w:asciiTheme="minorHAnsi" w:hAnsiTheme="minorHAnsi" w:cstheme="minorHAnsi"/>
        </w:rPr>
        <w:t xml:space="preserve"> (1998)</w:t>
      </w:r>
      <w:r w:rsidR="005311BB" w:rsidRPr="00C34DB4" w:rsidDel="005311BB">
        <w:rPr>
          <w:rFonts w:asciiTheme="minorHAnsi" w:hAnsiTheme="minorHAnsi" w:cstheme="minorHAnsi"/>
        </w:rPr>
        <w:t xml:space="preserve"> </w:t>
      </w:r>
      <w:r w:rsidRPr="00C34DB4">
        <w:rPr>
          <w:rFonts w:asciiTheme="minorHAnsi" w:hAnsiTheme="minorHAnsi" w:cstheme="minorHAnsi"/>
          <w:lang w:val="es-ES"/>
        </w:rPr>
        <w:fldChar w:fldCharType="end"/>
      </w:r>
      <w:r w:rsidR="005311BB" w:rsidRPr="00C34DB4">
        <w:rPr>
          <w:rFonts w:asciiTheme="minorHAnsi" w:hAnsiTheme="minorHAnsi" w:cstheme="minorHAnsi"/>
        </w:rPr>
        <w:t>Éditions du Seuil</w:t>
      </w:r>
      <w:r w:rsidR="003612AC">
        <w:rPr>
          <w:rFonts w:asciiTheme="minorHAnsi" w:hAnsiTheme="minorHAnsi" w:cstheme="minorHAnsi"/>
        </w:rPr>
        <w:t>.</w:t>
      </w:r>
    </w:p>
  </w:footnote>
  <w:footnote w:id="38">
    <w:p w14:paraId="7D72AA07" w14:textId="5EE811CD" w:rsidR="00FB74F9" w:rsidRPr="00CD3066" w:rsidRDefault="00FB74F9" w:rsidP="00C34DB4">
      <w:pPr>
        <w:pStyle w:val="FootnoteText"/>
        <w:tabs>
          <w:tab w:val="left" w:pos="0"/>
        </w:tabs>
        <w:jc w:val="both"/>
        <w:rPr>
          <w:rFonts w:asciiTheme="minorHAnsi" w:hAnsiTheme="minorHAnsi" w:cstheme="minorHAnsi"/>
          <w:lang w:val="fr-FR"/>
        </w:rPr>
      </w:pPr>
      <w:r w:rsidRPr="00C34DB4">
        <w:rPr>
          <w:rStyle w:val="FootnoteCharacters"/>
          <w:rFonts w:asciiTheme="minorHAnsi" w:hAnsiTheme="minorHAnsi" w:cstheme="minorHAnsi"/>
        </w:rPr>
        <w:footnoteRef/>
      </w:r>
      <w:r w:rsidR="00655DBB" w:rsidRPr="00477997">
        <w:rPr>
          <w:rFonts w:asciiTheme="minorHAnsi" w:hAnsiTheme="minorHAnsi" w:cstheme="minorHAnsi"/>
          <w:lang w:val="fr-FR"/>
        </w:rPr>
        <w:t xml:space="preserve"> </w:t>
      </w:r>
      <w:hyperlink r:id="rId4" w:history="1">
        <w:r w:rsidR="00655DBB" w:rsidRPr="00477997">
          <w:rPr>
            <w:rStyle w:val="Hyperlink"/>
            <w:rFonts w:asciiTheme="minorHAnsi" w:hAnsiTheme="minorHAnsi" w:cstheme="minorHAnsi"/>
            <w:lang w:val="fr-FR"/>
          </w:rPr>
          <w:t>https://www.ohchr.org/fr/instruments-mechanisms/instruments/convention-elimination-all-forms-discrimination-against-women</w:t>
        </w:r>
      </w:hyperlink>
      <w:r w:rsidR="00CD3066">
        <w:rPr>
          <w:rStyle w:val="Hyperlink1"/>
          <w:rFonts w:asciiTheme="minorHAnsi" w:hAnsiTheme="minorHAnsi" w:cstheme="minorHAnsi"/>
          <w:lang w:val="fr-FR"/>
        </w:rPr>
        <w:t xml:space="preserve"> </w:t>
      </w:r>
      <w:proofErr w:type="spellStart"/>
      <w:r w:rsidR="00CD3066">
        <w:rPr>
          <w:rStyle w:val="Hyperlink1"/>
          <w:rFonts w:asciiTheme="minorHAnsi" w:hAnsiTheme="minorHAnsi" w:cstheme="minorHAnsi"/>
          <w:color w:val="auto"/>
          <w:u w:val="none"/>
          <w:lang w:val="fr-FR"/>
        </w:rPr>
        <w:t>accessed</w:t>
      </w:r>
      <w:proofErr w:type="spellEnd"/>
      <w:r w:rsidR="00CD3066">
        <w:rPr>
          <w:rStyle w:val="Hyperlink1"/>
          <w:rFonts w:asciiTheme="minorHAnsi" w:hAnsiTheme="minorHAnsi" w:cstheme="minorHAnsi"/>
          <w:color w:val="auto"/>
          <w:u w:val="none"/>
          <w:lang w:val="fr-FR"/>
        </w:rPr>
        <w:t xml:space="preserve"> 9 June 2021.</w:t>
      </w:r>
    </w:p>
  </w:footnote>
  <w:footnote w:id="39">
    <w:p w14:paraId="32F1D8C9" w14:textId="5159FF69" w:rsidR="00823A28" w:rsidRPr="00C34DB4" w:rsidRDefault="00FB74F9" w:rsidP="00C34DB4">
      <w:pPr>
        <w:pStyle w:val="Bibliographie1"/>
        <w:spacing w:after="0"/>
        <w:jc w:val="both"/>
        <w:rPr>
          <w:rFonts w:asciiTheme="minorHAnsi" w:hAnsiTheme="minorHAnsi" w:cstheme="minorHAnsi"/>
          <w:lang w:val="fr-FR"/>
        </w:rPr>
      </w:pPr>
      <w:r w:rsidRPr="00C34DB4">
        <w:rPr>
          <w:rStyle w:val="FootnoteCharacters"/>
          <w:rFonts w:asciiTheme="minorHAnsi" w:hAnsiTheme="minorHAnsi" w:cstheme="minorHAnsi"/>
        </w:rPr>
        <w:footnoteRef/>
      </w:r>
      <w:r w:rsidRPr="00993DEB">
        <w:rPr>
          <w:rFonts w:asciiTheme="minorHAnsi" w:hAnsiTheme="minorHAnsi" w:cstheme="minorHAnsi"/>
          <w:lang w:val="fr-FR"/>
        </w:rPr>
        <w:t xml:space="preserve"> </w:t>
      </w:r>
      <w:r w:rsidRPr="00C34DB4">
        <w:rPr>
          <w:rFonts w:asciiTheme="minorHAnsi" w:hAnsiTheme="minorHAnsi" w:cstheme="minorHAnsi"/>
        </w:rPr>
        <w:fldChar w:fldCharType="begin"/>
      </w:r>
      <w:r w:rsidRPr="00993DEB">
        <w:rPr>
          <w:rFonts w:asciiTheme="minorHAnsi" w:hAnsiTheme="minorHAnsi" w:cstheme="minorHAnsi"/>
          <w:lang w:val="fr-FR"/>
        </w:rPr>
        <w:instrText xml:space="preserve"> ADDIN ZOTERO_ITEM CSL_CITATION {"citationID":"qI77xu9M","properties":{"formattedCitation":"Jeannine Bouch\\uc0\\u233{} de Espa\\uc0\\u241{}ol, \\uc0\\u8216{}L\\uc0\\u8217{}Espagne, une histoire politique au f\\uc0\\u233{}minin\\uc0\\u8217{} (2007) N \\uc0\\u176{} 3, NF Apr\\uc0\\u232{}s-demain 8; Fran\\uc0\\u231{}oise Dekeuwer-D\\uc0\\u233{}fossez, \\uc0\\u8216{}Droit des personnes et de la famille\\uc0\\u160{}: de 1804 au pacs (et au-del\\uc0\\u224{}...)\\uc0\\u8217{} (2003) 107 Pouvoirs 37; Anne-Fran\\uc0\\u231{}oise Dequir\\uc0\\u233{}, \\uc0\\u8216{}Les violences faites aux femmes dans le monde\\uc0\\u160{}: une pand\\uc0\\u233{}mie\\uc0\\u160{}?\\uc0\\u8217{} (2019) 50 Pens\\uc0\\u233{}e plurielle 21; Camille Froidevaux-Metterie, \\uc0\\u8216{}Le f\\uc0\\u233{}minisme et le corps des femmes\\uc0\\u8217{} (2020) N\\uc0\\u176{}173 Pouvoirs 63; Juliet</w:instrText>
      </w:r>
      <w:r w:rsidRPr="00C34DB4">
        <w:rPr>
          <w:rFonts w:asciiTheme="minorHAnsi" w:hAnsiTheme="minorHAnsi" w:cstheme="minorHAnsi"/>
        </w:rPr>
        <w:instrText xml:space="preserve">te Gat\\uc0\\u233{}, \\uc0\\u8216{}Droits des femmes et r\\uc0\\u233{}volutions arabes\\uc0\\u8217{} [2014] La Revue des droits de l\\uc0\\u8217{}homme. Revue du Centre de recherches et d\\uc0\\u8217{}\\uc0\\u233{}tudes sur les droits fondamentaux &lt;https://journals.openedition.org/revdh/929&gt; accessed 17 August 2023; Janine Mossuz-Lavau, \\uc0\\u8216{}Chapitre 8. Le vote des femmes en France (1944-1984)\\uc0\\u8217{}, {\\i{}Explication du vote}, vol 2e \\uc0\\u233{}d. (Presses de Sciences Po 1989) &lt;https://www.cairn.info/explication-du-vote--9782724605667-p-209.htm&gt;.","plainCitation":"Jeannine Bouché de Español, ‘L’Espagne, une histoire politique au féminin’ (2007) N ° 3, NF Après-demain 8; Françoise Dekeuwer-Défossez, ‘Droit des personnes et de la famille : de 1804 au pacs (et au-delà...)’ (2003) 107 Pouvoirs 37; Anne-Françoise Dequiré, ‘Les violences faites aux femmes dans le monde : une pandémie ?’ (2019) 50 Pensée plurielle 21; Camille Froidevaux-Metterie, ‘Le féminisme et le corps des femmes’ (2020) N°173 Pouvoirs 63; Juliette Gaté, ‘Droits des femmes et révolutions arabes’ [2014] La Revue des droits de l’homme. Revue du Centre de recherches et d’études sur les droits fondamentaux &lt;https://journals.openedition.org/revdh/929&gt; accessed 17 August 2023; Janine Mossuz-Lavau, ‘Chapitre 8. Le vote des femmes en France (1944-1984)’, Explication du vote, vol 2e éd. (Presses de Sciences Po 1989) &lt;https://www.cairn.info/explication-du-vote--9782724605667-p-209.htm&gt;.","dontUpdate":true,"noteIndex":44},"citationItems":[{"id":589,"uris":["http://zotero.org/users/5353017/items/4DRINU86"],"itemData":{"id":589,"type":"article-journal","abstract":"Beaucoup de pays voisins disent envier l’Espagne pour la place qu’y occupent - de longue date - les femmes, y compris dans les domaines politique, administratif, financier. Il convient pourtant d’y regarder de plus près : à côté de progrès et de réussites incontestables et exemplaires, des injustices flagrantes ou dissimulées, notamment économiques, persistent ou apparaissent, dont les femmes sont les premières et principales victimes.","archive":"Cairn.info","container-title":"Après-demain","DOI":"10.3917/apdem.003.0008","issue":"3","journalAbbreviation":"Après-demain","language":"FR","note":"publisher-place: Paris\npublisher: Fondation Seligmann","page":"8-13","title":"L’Espagne, une histoire politique au féminin","URL":"https://www.cairn.info/revue-apres-demain-2007-3-page-8.htm","volume":"N ° 3, NF","author":[{"family":"Bouché de Español","given":"Jeannine"}],"issued":{"date-parts":[["2007"]]}},"label":"page"},{"id":592,"uris":["http://zotero.org/users/5353017/items/6TDCASDR"],"itemData":{"id":592,"type":"article-journal","abstract":"RésuméLe Code civil de 1804, comme celui d’aujourd’hui, est à la fois le garant des personnes, la charte des couples et le socle juridique des familles. Son évolution retrace celle de la société, au travers de la montée de l’égalité des sexes, de la multiplication des formes juridiques de couples, de la promotion des familles naturelles et des mutations dans les droits et devoirs des parents. Mais reflète-t-il la réalité sociale ou, plutôt, la vision qu’a la société de ce que devrait être une famille idéale ?","container-title":"Pouvoirs","DOI":"10.3917/pouv.107.0037","ISSN":"0152-0768","issue":"4","journalAbbreviation":"Pouvoirs","language":"fr","note":"publisher-place: Paris\npublisher: Le Seuil","page":"37-53","source":"Cairn.info","title":"Droit des personnes et de la famille : de 1804 au pacs (et au-delà...)","title-short":"Droit des personnes et de la famille","URL":"https://www.cairn.info/revue-pouvoirs-2003-4-page-37.htm","volume":"107","author":[{"family":"Dekeuwer-Défossez","given":"Françoise"}],"accessed":{"date-parts":[["2023",8,17]]},"issued":{"date-parts":[["2003"]]}},"label":"page"},{"id":585,"uris":["http://zotero.org/users/5353017/items/P83NHCJY"],"itemData":{"id":585,"type":"article-journal","abstract":"Dans le monde, les femmes sont les premières victimes de violences : violences physiques, sexuelles, psychologiques, verbales, économiques. Ces multiples formes de violences ont en commun d’instaurer ou de maintenir une relation de domination, de contrôle, les privant de toute autonomie, niant leurs désirs et leurs droits élémentaires. Cet article se propose de faire un état des lieux des violences faites aux femmes dans le monde, d’en présenter les différentes formes puis d’exposer les causes de ces violences, notamment les causes structurelles et institutionnelles.","archive":"Cairn.info","container-title":"Pensée plurielle","DOI":"10.3917/pp.050.0021","ISSN":"9782807392984","issue":"2","journalAbbreviation":"Pensée plurielle","language":"FR","note":"publisher-place: Louvain-la-Neuve\npublisher: De Boeck Supérieur","page":"21-33","title":"Les violences faites aux femmes dans le monde : une pandémie ?","URL":"https://www.cairn.info/revue-pensee-plurielle-2019-2-page-21.htm","volume":"50","author":[{"family":"Dequiré","given":"Anne-Françoise"}],"issued":{"date-parts":[["2019"]]}},"label":"page"},{"id":448,"uris":["http://zotero.org/users/5353017/items/Y8SGRKSV"],"itemData":{"id":448,"type":"article-journal","container-title":"Pouvoirs","DOI":"10.3917/pouv.173.0063","ISSN":"0152-0768, 2101-0390","issue":"2","language":"fr","page":"63","source":"DOI.org (Crossref)","title":"Le féminisme et le corps des femmes","URL":"http://www.cairn.info/revue-pouvoirs-2020-2-page-63.htm?ref=doi","volume":"N°173","author":[{"family":"Froidevaux-Metterie","given":"Camille"}],"accessed":{"date-parts":[["2022",10,13]]},"issued":{"date-parts":[["2020"]]}},"label":"page"},{"id":586,"uris":["http://zotero.org/users/5353017/items/7L7ZZVR7"],"itemData":{"id":586,"type":"article-journal","abstract":"Alors que les femmes ont très largement participé aux printemps arabes, manifestant en première ligne pour réclamer démocratie et respect des droits fondamentaux, il est proposé de réfléchir aux effets qu’ont pu produire ces mouvements sur leurs droits. Il apparaît alors qu’elles n’ont, en premier lieu, que peu été associées aux réflexions qui ont été menées sur les réformes qui ont été engendrées par ces révolutions et qu’il n’a que peu été songé à leur réserver une place dans la vie politique de demain. Les réformes juridiques entreprises voient toutefois généralement consacrée une égalité constitutionnelle entre femmes et hommes dont la portée précise reste variable et incertaine. L’effectivité de ces réformes est aussi sans doute améliorée par les modifications souvent apportées à l’organisation hiérarchique des normes et aux contrôles de constitutionnalité mais des progrès notables doivent encore être réalisés en matière d’accès au(x) droit(s) par les femmes.","container-title":"La Revue des droits de l’homme. Revue du Centre de recherches et d’études sur les droits fondamentaux","DOI":"10.4000/revdh.929","ISSN":"2264-119X","issue":"6","language":"fr","license":"All rights reserved","note":"number: 6\npublisher: Centre de recherches et d'études sur </w:instrText>
      </w:r>
      <w:r w:rsidRPr="00993DEB">
        <w:rPr>
          <w:rFonts w:asciiTheme="minorHAnsi" w:hAnsiTheme="minorHAnsi" w:cstheme="minorHAnsi"/>
          <w:lang w:val="fr-FR"/>
        </w:rPr>
        <w:instrText xml:space="preserve">les droits fondamentaux (CREDOF)","source":"journals.openedition.org","title":"Droits des femmes et révolutions arabes","URL":"https://journals.openedition.org/revdh/929","author":[{"family":"Gaté","given":"Juliette"}],"accessed":{"date-parts":[["2023",8,17]]},"issued":{"date-parts":[["2014",12,1]]}},"label":"page"},{"id":590,"uris":["http://zotero.org/users/5353017/items/VCVKPN7A"],"itemData":{"id":590,"type":"chapter","abstract":"Devenu un classique de la science politique, cet ouvrage, auquel ont contribué des politistes, des sociologues et des historiens, fournit un tableau complet des variables explicatives du vote. Sont ainsi analysées les conséquences de l’âge, du sexe, de la religion, de la classe sociale, de la profession, de la tradition locale. Sans oublier que le vote est aussi fonction des réactions de l’électeur à l’offre de discours.","archive":"Cairn.info","collection-title":"Références","container-title":"Explication du vote","event-place":"Paris","ISBN":"9782724605667","language":"FR","note":"DOI: 10.3917/scpo.gaxie.1989.01.0209","page":"209-227","publisher":"Presses de Sciences Po","publisher-place":"Paris","title":"Chapitre 8. Le vote des femmes en France (1944-1984)","URL":"https://www.cairn.info/explication-du-vote--9782724605667-p-209.htm","volume":"2e éd.","author":[{"family":"Mossuz-Lavau","given":"Janine"}],"issued":{"date-parts":[["1989"]]}},"label":"page"}],"schema":"https://github.com/citation-style-language/schema/raw/master/csl-citation.json"} </w:instrText>
      </w:r>
      <w:r w:rsidRPr="00C34DB4">
        <w:rPr>
          <w:rFonts w:asciiTheme="minorHAnsi" w:hAnsiTheme="minorHAnsi" w:cstheme="minorHAnsi"/>
        </w:rPr>
        <w:fldChar w:fldCharType="separate"/>
      </w:r>
      <w:r w:rsidR="00655DBB" w:rsidRPr="00C34DB4">
        <w:rPr>
          <w:rFonts w:asciiTheme="minorHAnsi" w:hAnsiTheme="minorHAnsi" w:cstheme="minorHAnsi"/>
          <w:lang w:val="fr-FR"/>
        </w:rPr>
        <w:t>Bouché de Español J, ‘L’Espagne, une histoire politique au féminin’ (2007) 3</w:t>
      </w:r>
      <w:r w:rsidR="002813C5">
        <w:rPr>
          <w:rFonts w:asciiTheme="minorHAnsi" w:hAnsiTheme="minorHAnsi" w:cstheme="minorHAnsi"/>
          <w:lang w:val="fr-FR"/>
        </w:rPr>
        <w:t xml:space="preserve"> </w:t>
      </w:r>
      <w:r w:rsidR="00655DBB" w:rsidRPr="00C34DB4">
        <w:rPr>
          <w:rFonts w:asciiTheme="minorHAnsi" w:hAnsiTheme="minorHAnsi" w:cstheme="minorHAnsi"/>
          <w:lang w:val="fr-FR"/>
        </w:rPr>
        <w:t>NF Après-demain 8 &lt;https://www.cairn.info/revue-apres-demain-2007-3-page-8.htm</w:t>
      </w:r>
      <w:proofErr w:type="gramStart"/>
      <w:r w:rsidR="00655DBB" w:rsidRPr="00C34DB4">
        <w:rPr>
          <w:rFonts w:asciiTheme="minorHAnsi" w:hAnsiTheme="minorHAnsi" w:cstheme="minorHAnsi"/>
          <w:lang w:val="fr-FR"/>
        </w:rPr>
        <w:t>&gt;;</w:t>
      </w:r>
      <w:proofErr w:type="gramEnd"/>
      <w:r w:rsidRPr="00C34DB4">
        <w:rPr>
          <w:rFonts w:asciiTheme="minorHAnsi" w:hAnsiTheme="minorHAnsi" w:cstheme="minorHAnsi"/>
          <w:lang w:val="fr-FR"/>
        </w:rPr>
        <w:t xml:space="preserve"> </w:t>
      </w:r>
      <w:r w:rsidR="00823A28" w:rsidRPr="00C34DB4">
        <w:rPr>
          <w:rFonts w:asciiTheme="minorHAnsi" w:hAnsiTheme="minorHAnsi" w:cstheme="minorHAnsi"/>
          <w:lang w:val="fr-FR"/>
        </w:rPr>
        <w:t xml:space="preserve">Dekeuwer-Défossez F, ‘Droit des personnes et de la famille : de 1804 au pacs (et au-delà...)’ (2003) 107 Pouvoirs 37 &lt;https://www.cairn.info/revue-pouvoirs-2003-4-page-37.htm&gt; accessed 17 August </w:t>
      </w:r>
      <w:proofErr w:type="gramStart"/>
      <w:r w:rsidR="00823A28" w:rsidRPr="00C34DB4">
        <w:rPr>
          <w:rFonts w:asciiTheme="minorHAnsi" w:hAnsiTheme="minorHAnsi" w:cstheme="minorHAnsi"/>
          <w:lang w:val="fr-FR"/>
        </w:rPr>
        <w:t>2023;</w:t>
      </w:r>
      <w:proofErr w:type="gramEnd"/>
      <w:r w:rsidR="00823A28" w:rsidRPr="00C34DB4">
        <w:rPr>
          <w:rFonts w:asciiTheme="minorHAnsi" w:hAnsiTheme="minorHAnsi" w:cstheme="minorHAnsi"/>
          <w:lang w:val="fr-FR"/>
        </w:rPr>
        <w:t xml:space="preserve"> Dequiré A-F, ‘Les violences faites aux femmes dans le monde : une </w:t>
      </w:r>
      <w:proofErr w:type="gramStart"/>
      <w:r w:rsidR="00823A28" w:rsidRPr="00C34DB4">
        <w:rPr>
          <w:rFonts w:asciiTheme="minorHAnsi" w:hAnsiTheme="minorHAnsi" w:cstheme="minorHAnsi"/>
          <w:lang w:val="fr-FR"/>
        </w:rPr>
        <w:t>pandémie?</w:t>
      </w:r>
      <w:proofErr w:type="gramEnd"/>
      <w:r w:rsidR="00823A28" w:rsidRPr="00C34DB4">
        <w:rPr>
          <w:rFonts w:asciiTheme="minorHAnsi" w:hAnsiTheme="minorHAnsi" w:cstheme="minorHAnsi"/>
          <w:lang w:val="fr-FR"/>
        </w:rPr>
        <w:t>’ (2019) 50 Pensée plurielle 21 &lt;https://www.cairn.info/revue-pensee-plurielle-2019-2-page-21.htm</w:t>
      </w:r>
      <w:proofErr w:type="gramStart"/>
      <w:r w:rsidR="00823A28" w:rsidRPr="00C34DB4">
        <w:rPr>
          <w:rFonts w:asciiTheme="minorHAnsi" w:hAnsiTheme="minorHAnsi" w:cstheme="minorHAnsi"/>
          <w:lang w:val="fr-FR"/>
        </w:rPr>
        <w:t>&gt;</w:t>
      </w:r>
      <w:r w:rsidRPr="00C34DB4">
        <w:rPr>
          <w:rFonts w:asciiTheme="minorHAnsi" w:hAnsiTheme="minorHAnsi" w:cstheme="minorHAnsi"/>
          <w:lang w:val="fr-FR"/>
        </w:rPr>
        <w:t>;</w:t>
      </w:r>
      <w:proofErr w:type="gramEnd"/>
      <w:r w:rsidRPr="00C34DB4">
        <w:rPr>
          <w:rFonts w:asciiTheme="minorHAnsi" w:hAnsiTheme="minorHAnsi" w:cstheme="minorHAnsi"/>
          <w:lang w:val="fr-FR"/>
        </w:rPr>
        <w:t xml:space="preserve"> </w:t>
      </w:r>
      <w:r w:rsidR="00823A28" w:rsidRPr="00C34DB4">
        <w:rPr>
          <w:rFonts w:asciiTheme="minorHAnsi" w:hAnsiTheme="minorHAnsi" w:cstheme="minorHAnsi"/>
          <w:lang w:val="fr-FR"/>
        </w:rPr>
        <w:t xml:space="preserve">Froidevaux-Metterie C, ‘Le féminisme et le corps des femmes’ (2020) 173 Pouvoirs 63 &lt;http://www.cairn.info/revue-pouvoirs-2020-2-page-63.htm?ref=doi&gt; accessed 13 October </w:t>
      </w:r>
      <w:proofErr w:type="gramStart"/>
      <w:r w:rsidR="00823A28" w:rsidRPr="00C34DB4">
        <w:rPr>
          <w:rFonts w:asciiTheme="minorHAnsi" w:hAnsiTheme="minorHAnsi" w:cstheme="minorHAnsi"/>
          <w:lang w:val="fr-FR"/>
        </w:rPr>
        <w:t>2022;</w:t>
      </w:r>
      <w:proofErr w:type="gramEnd"/>
      <w:r w:rsidR="00823A28" w:rsidRPr="00C34DB4">
        <w:rPr>
          <w:rFonts w:asciiTheme="minorHAnsi" w:hAnsiTheme="minorHAnsi" w:cstheme="minorHAnsi"/>
          <w:lang w:val="fr-FR"/>
        </w:rPr>
        <w:t xml:space="preserve"> Gaté J, ‘Droits des femmes et révolutions arabes’ [2014] La Revue des droits de l’homme. Revue du Centre de recherches et d’études sur les droits fondamentaux &lt;https://journals.openedition.org/revdh/929&gt; accessed 17 August </w:t>
      </w:r>
      <w:proofErr w:type="gramStart"/>
      <w:r w:rsidR="00823A28" w:rsidRPr="00C34DB4">
        <w:rPr>
          <w:rFonts w:asciiTheme="minorHAnsi" w:hAnsiTheme="minorHAnsi" w:cstheme="minorHAnsi"/>
          <w:lang w:val="fr-FR"/>
        </w:rPr>
        <w:t>2023</w:t>
      </w:r>
      <w:r w:rsidR="009A64A2">
        <w:rPr>
          <w:rFonts w:asciiTheme="minorHAnsi" w:hAnsiTheme="minorHAnsi" w:cstheme="minorHAnsi"/>
          <w:lang w:val="fr-FR"/>
        </w:rPr>
        <w:t>;</w:t>
      </w:r>
      <w:proofErr w:type="gramEnd"/>
    </w:p>
    <w:p w14:paraId="031675CF" w14:textId="518088A0" w:rsidR="00FB74F9" w:rsidRPr="00C34DB4" w:rsidRDefault="00FB74F9" w:rsidP="00993DEB">
      <w:pPr>
        <w:pStyle w:val="Bibliographie1"/>
        <w:spacing w:after="0"/>
        <w:jc w:val="both"/>
        <w:rPr>
          <w:rFonts w:asciiTheme="minorHAnsi" w:hAnsiTheme="minorHAnsi" w:cstheme="minorHAnsi"/>
          <w:lang w:val="fr-FR"/>
        </w:rPr>
      </w:pPr>
      <w:r w:rsidRPr="00C34DB4">
        <w:rPr>
          <w:rFonts w:asciiTheme="minorHAnsi" w:hAnsiTheme="minorHAnsi" w:cstheme="minorHAnsi"/>
        </w:rPr>
        <w:fldChar w:fldCharType="end"/>
      </w:r>
      <w:proofErr w:type="spellStart"/>
      <w:r w:rsidR="00655DBB" w:rsidRPr="00C34DB4">
        <w:rPr>
          <w:rFonts w:asciiTheme="minorHAnsi" w:hAnsiTheme="minorHAnsi" w:cstheme="minorHAnsi"/>
          <w:lang w:val="fr-FR"/>
        </w:rPr>
        <w:t>Mossuz</w:t>
      </w:r>
      <w:proofErr w:type="spellEnd"/>
      <w:r w:rsidR="00655DBB" w:rsidRPr="00C34DB4">
        <w:rPr>
          <w:rFonts w:asciiTheme="minorHAnsi" w:hAnsiTheme="minorHAnsi" w:cstheme="minorHAnsi"/>
          <w:lang w:val="fr-FR"/>
        </w:rPr>
        <w:t xml:space="preserve">-Lavau J, ‘Le vote des femmes en France (1944-1984)’, </w:t>
      </w:r>
      <w:r w:rsidR="00655DBB" w:rsidRPr="00C34DB4">
        <w:rPr>
          <w:rFonts w:asciiTheme="minorHAnsi" w:hAnsiTheme="minorHAnsi" w:cstheme="minorHAnsi"/>
          <w:i/>
          <w:iCs/>
          <w:lang w:val="fr-FR"/>
        </w:rPr>
        <w:t>Explication du vote</w:t>
      </w:r>
      <w:r w:rsidR="00655DBB" w:rsidRPr="00C34DB4">
        <w:rPr>
          <w:rFonts w:asciiTheme="minorHAnsi" w:hAnsiTheme="minorHAnsi" w:cstheme="minorHAnsi"/>
          <w:lang w:val="fr-FR"/>
        </w:rPr>
        <w:t xml:space="preserve">, vol 2e éd. (1989) </w:t>
      </w:r>
      <w:r w:rsidR="00295A0F" w:rsidRPr="00C34DB4">
        <w:rPr>
          <w:rFonts w:asciiTheme="minorHAnsi" w:hAnsiTheme="minorHAnsi" w:cstheme="minorHAnsi"/>
          <w:lang w:val="fr-FR"/>
        </w:rPr>
        <w:t xml:space="preserve">Presses de Sciences Po </w:t>
      </w:r>
      <w:hyperlink r:id="rId5" w:history="1">
        <w:r w:rsidR="002C3FE6" w:rsidRPr="002620E8">
          <w:rPr>
            <w:rStyle w:val="Hyperlink"/>
            <w:rFonts w:asciiTheme="minorHAnsi" w:hAnsiTheme="minorHAnsi" w:cstheme="minorHAnsi"/>
            <w:lang w:val="fr-FR"/>
          </w:rPr>
          <w:t>https://www.cairn.info/explication-du-vote--9782724605667-p-209.htm</w:t>
        </w:r>
      </w:hyperlink>
      <w:r w:rsidR="002C3FE6">
        <w:rPr>
          <w:rFonts w:asciiTheme="minorHAnsi" w:hAnsiTheme="minorHAnsi" w:cstheme="minorHAnsi"/>
          <w:lang w:val="fr-FR"/>
        </w:rPr>
        <w:t>.</w:t>
      </w:r>
    </w:p>
  </w:footnote>
  <w:footnote w:id="40">
    <w:p w14:paraId="0FB23110" w14:textId="77777777" w:rsidR="00FB74F9" w:rsidRPr="00993DEB" w:rsidRDefault="00FB74F9" w:rsidP="00C34DB4">
      <w:pPr>
        <w:pStyle w:val="FootnoteText"/>
        <w:jc w:val="both"/>
        <w:rPr>
          <w:rFonts w:asciiTheme="minorHAnsi" w:hAnsiTheme="minorHAnsi" w:cstheme="minorHAnsi"/>
          <w:lang w:val="en-US"/>
        </w:rPr>
      </w:pPr>
      <w:r w:rsidRPr="00993DEB">
        <w:rPr>
          <w:rStyle w:val="FootnoteReference"/>
          <w:rFonts w:asciiTheme="minorHAnsi" w:hAnsiTheme="minorHAnsi" w:cstheme="minorHAnsi"/>
        </w:rPr>
        <w:footnoteRef/>
      </w:r>
      <w:r w:rsidRPr="00993DEB">
        <w:rPr>
          <w:rFonts w:asciiTheme="minorHAnsi" w:hAnsiTheme="minorHAnsi" w:cstheme="minorHAnsi"/>
          <w:lang w:val="en-US"/>
        </w:rPr>
        <w:t xml:space="preserve"> If the husband could not be affected by the notification, the depositary could require that the wife be authorized by the courts. </w:t>
      </w:r>
    </w:p>
  </w:footnote>
  <w:footnote w:id="41">
    <w:p w14:paraId="4210E265" w14:textId="3744E667" w:rsidR="00FB74F9" w:rsidRPr="00993DEB" w:rsidRDefault="00FB74F9" w:rsidP="00C34DB4">
      <w:pPr>
        <w:pStyle w:val="FootnoteText"/>
        <w:jc w:val="both"/>
        <w:rPr>
          <w:rFonts w:asciiTheme="minorHAnsi" w:hAnsiTheme="minorHAnsi" w:cstheme="minorHAnsi"/>
          <w:lang w:val="en-US"/>
        </w:rPr>
      </w:pPr>
      <w:r w:rsidRPr="00C34DB4">
        <w:rPr>
          <w:rStyle w:val="FootnoteCharacters"/>
          <w:rFonts w:asciiTheme="minorHAnsi" w:hAnsiTheme="minorHAnsi" w:cstheme="minorHAnsi"/>
        </w:rPr>
        <w:footnoteRef/>
      </w:r>
      <w:r w:rsidRPr="00993DEB">
        <w:rPr>
          <w:rFonts w:asciiTheme="minorHAnsi" w:hAnsiTheme="minorHAnsi" w:cstheme="minorHAnsi"/>
          <w:lang w:val="en-US"/>
        </w:rPr>
        <w:t xml:space="preserve"> </w:t>
      </w:r>
      <w:r w:rsidRPr="00C34DB4">
        <w:rPr>
          <w:rFonts w:asciiTheme="minorHAnsi" w:hAnsiTheme="minorHAnsi" w:cstheme="minorHAnsi"/>
        </w:rPr>
        <w:fldChar w:fldCharType="begin"/>
      </w:r>
      <w:r w:rsidRPr="00993DEB">
        <w:rPr>
          <w:rFonts w:asciiTheme="minorHAnsi" w:hAnsiTheme="minorHAnsi" w:cstheme="minorHAnsi"/>
          <w:lang w:val="en-US"/>
        </w:rPr>
        <w:instrText xml:space="preserve"> ADDIN ZOTERO_ITEM CSL_CITATION {"citationID":"EouZwuiX","properties":{"formattedCitation":"Fran\\uc0\\u231{}oise A Kaudjhis-Offoumou, {\\i{}Les droits de la femme en C\\uc0\\u244{}te d\\uc0\\u8217{}Ivoire} (NENA/CODESRIA 1996).","plainCitation":"Françoise A Kaudjhis-Offoumou, Les droits de la femme en Côte d’Ivoire (NENA/CODESRIA 1996).","noteIndex":46},"citationItems":[{"id":577,"uris":["http://zotero.org/users/5353017/items/V2FLAIKZ"],"itemData":{"id":577,"type":"book","language":"Français","number-of-pages":"412","publisher":"NENA/CODESRIA","source":"Amazon","title":"Les droits de la femme en Côte d'Ivoire","author":[{"family":"Kaudjhis-Offoumou","given":"Françoise A."}],"issued":{"date-parts":[["1996"]]}}}],"schema":"https://github.com/citation-style-language/schema/raw/master/csl-citation.json"} </w:instrText>
      </w:r>
      <w:r w:rsidRPr="00C34DB4">
        <w:rPr>
          <w:rFonts w:asciiTheme="minorHAnsi" w:hAnsiTheme="minorHAnsi" w:cstheme="minorHAnsi"/>
        </w:rPr>
        <w:fldChar w:fldCharType="separate"/>
      </w:r>
      <w:r w:rsidRPr="00C34DB4">
        <w:rPr>
          <w:rFonts w:asciiTheme="minorHAnsi" w:hAnsiTheme="minorHAnsi" w:cstheme="minorHAnsi"/>
          <w:lang w:val="en-US"/>
        </w:rPr>
        <w:t>Kaudjhis-Offoumou</w:t>
      </w:r>
      <w:r w:rsidR="00655DBB" w:rsidRPr="00C34DB4">
        <w:rPr>
          <w:rFonts w:asciiTheme="minorHAnsi" w:hAnsiTheme="minorHAnsi" w:cstheme="minorHAnsi"/>
          <w:lang w:val="en-US"/>
        </w:rPr>
        <w:t xml:space="preserve"> </w:t>
      </w:r>
      <w:r w:rsidR="0043707F">
        <w:rPr>
          <w:rFonts w:asciiTheme="minorHAnsi" w:hAnsiTheme="minorHAnsi" w:cstheme="minorHAnsi"/>
          <w:lang w:val="en-US"/>
        </w:rPr>
        <w:t>(n 21).</w:t>
      </w:r>
      <w:r w:rsidR="00655DBB" w:rsidRPr="00C34DB4">
        <w:rPr>
          <w:rFonts w:asciiTheme="minorHAnsi" w:hAnsiTheme="minorHAnsi" w:cstheme="minorHAnsi"/>
          <w:lang w:val="en-US"/>
        </w:rPr>
        <w:t xml:space="preserve"> </w:t>
      </w:r>
      <w:r w:rsidRPr="00C34DB4">
        <w:rPr>
          <w:rFonts w:asciiTheme="minorHAnsi" w:hAnsiTheme="minorHAnsi" w:cstheme="minorHAnsi"/>
        </w:rPr>
        <w:fldChar w:fldCharType="end"/>
      </w:r>
    </w:p>
  </w:footnote>
  <w:footnote w:id="42">
    <w:p w14:paraId="1CCA1449" w14:textId="77777777" w:rsidR="00FB74F9" w:rsidRPr="00C34DB4" w:rsidRDefault="00FB74F9" w:rsidP="00C34DB4">
      <w:pPr>
        <w:pStyle w:val="FootnoteText"/>
        <w:jc w:val="both"/>
        <w:rPr>
          <w:rFonts w:asciiTheme="minorHAnsi" w:hAnsiTheme="minorHAnsi" w:cstheme="minorHAnsi"/>
          <w:lang w:val="en-US"/>
        </w:rPr>
      </w:pPr>
      <w:r w:rsidRPr="00C34DB4">
        <w:rPr>
          <w:rStyle w:val="FootnoteCharacters"/>
          <w:rFonts w:asciiTheme="minorHAnsi" w:hAnsiTheme="minorHAnsi" w:cstheme="minorHAnsi"/>
        </w:rPr>
        <w:footnoteRef/>
      </w:r>
      <w:r w:rsidRPr="00C34DB4">
        <w:rPr>
          <w:rFonts w:asciiTheme="minorHAnsi" w:hAnsiTheme="minorHAnsi" w:cstheme="minorHAnsi"/>
          <w:lang w:val="en-US"/>
        </w:rPr>
        <w:t xml:space="preserve"> </w:t>
      </w:r>
      <w:r w:rsidRPr="00C34DB4">
        <w:rPr>
          <w:rFonts w:asciiTheme="minorHAnsi" w:hAnsiTheme="minorHAnsi" w:cstheme="minorHAnsi"/>
          <w:i/>
          <w:iCs/>
          <w:lang w:val="en-US"/>
        </w:rPr>
        <w:t>Fraternité-Matin</w:t>
      </w:r>
      <w:r w:rsidRPr="00C34DB4">
        <w:rPr>
          <w:rFonts w:asciiTheme="minorHAnsi" w:hAnsiTheme="minorHAnsi" w:cstheme="minorHAnsi"/>
          <w:lang w:val="en-US"/>
        </w:rPr>
        <w:t xml:space="preserve"> was founded on 9 December 1964 by the country's first President, the late Félix Houphouet-Boigny. It is also the newspaper of the government press.</w:t>
      </w:r>
    </w:p>
  </w:footnote>
  <w:footnote w:id="43">
    <w:p w14:paraId="0F78F4F6" w14:textId="64E9273D" w:rsidR="00FB74F9" w:rsidRPr="00C34DB4" w:rsidRDefault="00FB74F9" w:rsidP="00C34DB4">
      <w:pPr>
        <w:pStyle w:val="FootnoteText"/>
        <w:jc w:val="both"/>
        <w:rPr>
          <w:rFonts w:asciiTheme="minorHAnsi" w:hAnsiTheme="minorHAnsi" w:cstheme="minorHAnsi"/>
          <w:lang w:val="en-US"/>
        </w:rPr>
      </w:pPr>
      <w:r w:rsidRPr="00C34DB4">
        <w:rPr>
          <w:rStyle w:val="FootnoteCharacters"/>
          <w:rFonts w:asciiTheme="minorHAnsi" w:hAnsiTheme="minorHAnsi" w:cstheme="minorHAnsi"/>
        </w:rPr>
        <w:footnoteRef/>
      </w:r>
      <w:r w:rsidRPr="00C34DB4">
        <w:rPr>
          <w:rFonts w:asciiTheme="minorHAnsi" w:hAnsiTheme="minorHAnsi" w:cstheme="minorHAnsi"/>
          <w:lang w:val="en-US"/>
        </w:rPr>
        <w:t xml:space="preserve"> </w:t>
      </w:r>
      <w:r w:rsidR="001D2228">
        <w:rPr>
          <w:rFonts w:asciiTheme="minorHAnsi" w:hAnsiTheme="minorHAnsi" w:cstheme="minorHAnsi"/>
          <w:i/>
          <w:iCs/>
          <w:lang w:val="en-US"/>
        </w:rPr>
        <w:t>Fraternité-Matin</w:t>
      </w:r>
      <w:r w:rsidR="001D2228">
        <w:rPr>
          <w:rFonts w:asciiTheme="minorHAnsi" w:hAnsiTheme="minorHAnsi" w:cstheme="minorHAnsi"/>
          <w:lang w:val="en-US"/>
        </w:rPr>
        <w:t xml:space="preserve"> no. 3190, 1 July </w:t>
      </w:r>
      <w:r w:rsidRPr="00C34DB4">
        <w:rPr>
          <w:rFonts w:asciiTheme="minorHAnsi" w:hAnsiTheme="minorHAnsi" w:cstheme="minorHAnsi"/>
          <w:lang w:val="en-US"/>
        </w:rPr>
        <w:t>1975</w:t>
      </w:r>
      <w:r w:rsidR="001D2228">
        <w:rPr>
          <w:rFonts w:asciiTheme="minorHAnsi" w:hAnsiTheme="minorHAnsi" w:cstheme="minorHAnsi"/>
          <w:lang w:val="en-US"/>
        </w:rPr>
        <w:t>.</w:t>
      </w:r>
    </w:p>
  </w:footnote>
  <w:footnote w:id="44">
    <w:p w14:paraId="2E5A3CF0" w14:textId="41D20C62" w:rsidR="00FB74F9" w:rsidRPr="00C34DB4" w:rsidRDefault="00FB74F9" w:rsidP="00C34DB4">
      <w:pPr>
        <w:pStyle w:val="FootnoteText"/>
        <w:jc w:val="both"/>
        <w:rPr>
          <w:rFonts w:asciiTheme="minorHAnsi" w:hAnsiTheme="minorHAnsi" w:cstheme="minorHAnsi"/>
          <w:lang w:val="en-US"/>
        </w:rPr>
      </w:pPr>
      <w:r w:rsidRPr="00C34DB4">
        <w:rPr>
          <w:rStyle w:val="FootnoteCharacters"/>
          <w:rFonts w:asciiTheme="minorHAnsi" w:hAnsiTheme="minorHAnsi" w:cstheme="minorHAnsi"/>
        </w:rPr>
        <w:footnoteRef/>
      </w:r>
      <w:r w:rsidRPr="00C34DB4">
        <w:rPr>
          <w:rFonts w:asciiTheme="minorHAnsi" w:hAnsiTheme="minorHAnsi" w:cstheme="minorHAnsi"/>
          <w:lang w:val="en-US"/>
        </w:rPr>
        <w:t xml:space="preserve"> </w:t>
      </w:r>
      <w:r w:rsidR="001D2228">
        <w:rPr>
          <w:rFonts w:asciiTheme="minorHAnsi" w:hAnsiTheme="minorHAnsi" w:cstheme="minorHAnsi"/>
          <w:i/>
          <w:iCs/>
          <w:lang w:val="en-US"/>
        </w:rPr>
        <w:t>Fraternité-Matin</w:t>
      </w:r>
      <w:r w:rsidR="001D2228">
        <w:rPr>
          <w:rFonts w:asciiTheme="minorHAnsi" w:hAnsiTheme="minorHAnsi" w:cstheme="minorHAnsi"/>
          <w:lang w:val="en-US"/>
        </w:rPr>
        <w:t xml:space="preserve"> n</w:t>
      </w:r>
      <w:r w:rsidR="00B46982">
        <w:rPr>
          <w:rFonts w:asciiTheme="minorHAnsi" w:hAnsiTheme="minorHAnsi" w:cstheme="minorHAnsi"/>
          <w:lang w:val="en-US"/>
        </w:rPr>
        <w:t>o</w:t>
      </w:r>
      <w:r w:rsidR="001D2228">
        <w:rPr>
          <w:rFonts w:asciiTheme="minorHAnsi" w:hAnsiTheme="minorHAnsi" w:cstheme="minorHAnsi"/>
          <w:lang w:val="en-US"/>
        </w:rPr>
        <w:t xml:space="preserve">. 3425, </w:t>
      </w:r>
      <w:r w:rsidRPr="00C34DB4">
        <w:rPr>
          <w:rFonts w:asciiTheme="minorHAnsi" w:hAnsiTheme="minorHAnsi" w:cstheme="minorHAnsi"/>
          <w:lang w:val="en-US"/>
        </w:rPr>
        <w:t>9</w:t>
      </w:r>
      <w:r w:rsidR="001D2228">
        <w:rPr>
          <w:rFonts w:asciiTheme="minorHAnsi" w:hAnsiTheme="minorHAnsi" w:cstheme="minorHAnsi"/>
          <w:lang w:val="en-US"/>
        </w:rPr>
        <w:t xml:space="preserve"> April </w:t>
      </w:r>
      <w:r w:rsidRPr="00C34DB4">
        <w:rPr>
          <w:rFonts w:asciiTheme="minorHAnsi" w:hAnsiTheme="minorHAnsi" w:cstheme="minorHAnsi"/>
          <w:lang w:val="en-US"/>
        </w:rPr>
        <w:t>1976</w:t>
      </w:r>
      <w:r w:rsidR="001D2228">
        <w:rPr>
          <w:rFonts w:asciiTheme="minorHAnsi" w:hAnsiTheme="minorHAnsi" w:cstheme="minorHAnsi"/>
          <w:lang w:val="en-US"/>
        </w:rPr>
        <w:t>.</w:t>
      </w:r>
    </w:p>
  </w:footnote>
  <w:footnote w:id="45">
    <w:p w14:paraId="56E0862C" w14:textId="77777777" w:rsidR="00FB74F9" w:rsidRPr="00C34DB4" w:rsidRDefault="00FB74F9" w:rsidP="00C34DB4">
      <w:pPr>
        <w:pStyle w:val="FootnoteText"/>
        <w:jc w:val="both"/>
        <w:rPr>
          <w:rFonts w:asciiTheme="minorHAnsi" w:hAnsiTheme="minorHAnsi" w:cstheme="minorHAnsi"/>
          <w:lang w:val="en-US"/>
        </w:rPr>
      </w:pPr>
      <w:r w:rsidRPr="00C34DB4">
        <w:rPr>
          <w:rStyle w:val="FootnoteCharacters"/>
          <w:rFonts w:asciiTheme="minorHAnsi" w:hAnsiTheme="minorHAnsi" w:cstheme="minorHAnsi"/>
        </w:rPr>
        <w:footnoteRef/>
      </w:r>
      <w:r w:rsidRPr="00C34DB4">
        <w:rPr>
          <w:rFonts w:asciiTheme="minorHAnsi" w:hAnsiTheme="minorHAnsi" w:cstheme="minorHAnsi"/>
          <w:lang w:val="en-US"/>
        </w:rPr>
        <w:t xml:space="preserve"> </w:t>
      </w:r>
      <w:proofErr w:type="spellStart"/>
      <w:r w:rsidRPr="001D2228">
        <w:rPr>
          <w:rFonts w:asciiTheme="minorHAnsi" w:hAnsiTheme="minorHAnsi" w:cstheme="minorHAnsi"/>
          <w:lang w:val="en-US"/>
        </w:rPr>
        <w:t>Daloa</w:t>
      </w:r>
      <w:proofErr w:type="spellEnd"/>
      <w:r w:rsidRPr="001D2228">
        <w:rPr>
          <w:rFonts w:asciiTheme="minorHAnsi" w:hAnsiTheme="minorHAnsi" w:cstheme="minorHAnsi"/>
          <w:lang w:val="en-US"/>
        </w:rPr>
        <w:t xml:space="preserve"> </w:t>
      </w:r>
      <w:r w:rsidRPr="00C34DB4">
        <w:rPr>
          <w:rFonts w:asciiTheme="minorHAnsi" w:hAnsiTheme="minorHAnsi" w:cstheme="minorHAnsi"/>
          <w:lang w:val="en-US"/>
        </w:rPr>
        <w:t>is a town in center-west Côte d'Ivoire.</w:t>
      </w:r>
    </w:p>
  </w:footnote>
  <w:footnote w:id="46">
    <w:p w14:paraId="7E882EA8" w14:textId="4AD2905F" w:rsidR="00FB74F9" w:rsidRPr="00C34DB4" w:rsidRDefault="00FB74F9" w:rsidP="00C34DB4">
      <w:pPr>
        <w:pStyle w:val="FootnoteText"/>
        <w:jc w:val="both"/>
        <w:rPr>
          <w:rFonts w:asciiTheme="minorHAnsi" w:hAnsiTheme="minorHAnsi" w:cstheme="minorHAnsi"/>
          <w:lang w:val="en-US"/>
        </w:rPr>
      </w:pPr>
      <w:r w:rsidRPr="00C34DB4">
        <w:rPr>
          <w:rStyle w:val="FootnoteCharacters"/>
          <w:rFonts w:asciiTheme="minorHAnsi" w:hAnsiTheme="minorHAnsi" w:cstheme="minorHAnsi"/>
        </w:rPr>
        <w:footnoteRef/>
      </w:r>
      <w:r w:rsidRPr="00C34DB4">
        <w:rPr>
          <w:rFonts w:asciiTheme="minorHAnsi" w:hAnsiTheme="minorHAnsi" w:cstheme="minorHAnsi"/>
          <w:lang w:val="en-US"/>
        </w:rPr>
        <w:t xml:space="preserve"> </w:t>
      </w:r>
      <w:r w:rsidR="00B46982">
        <w:rPr>
          <w:rFonts w:asciiTheme="minorHAnsi" w:hAnsiTheme="minorHAnsi" w:cstheme="minorHAnsi"/>
          <w:i/>
          <w:iCs/>
          <w:lang w:val="en-US"/>
        </w:rPr>
        <w:t>Fraternit</w:t>
      </w:r>
      <w:r w:rsidR="000273B7">
        <w:rPr>
          <w:rFonts w:asciiTheme="minorHAnsi" w:hAnsiTheme="minorHAnsi" w:cstheme="minorHAnsi"/>
          <w:i/>
          <w:iCs/>
          <w:lang w:val="en-US"/>
        </w:rPr>
        <w:t>é</w:t>
      </w:r>
      <w:r w:rsidR="00B46982">
        <w:rPr>
          <w:rFonts w:asciiTheme="minorHAnsi" w:hAnsiTheme="minorHAnsi" w:cstheme="minorHAnsi"/>
          <w:i/>
          <w:iCs/>
          <w:lang w:val="en-US"/>
        </w:rPr>
        <w:t>-Matin</w:t>
      </w:r>
      <w:r w:rsidR="00B46982">
        <w:rPr>
          <w:rFonts w:asciiTheme="minorHAnsi" w:hAnsiTheme="minorHAnsi" w:cstheme="minorHAnsi"/>
          <w:lang w:val="en-US"/>
        </w:rPr>
        <w:t xml:space="preserve"> no. 4397</w:t>
      </w:r>
      <w:r w:rsidR="000273B7">
        <w:rPr>
          <w:rFonts w:asciiTheme="minorHAnsi" w:hAnsiTheme="minorHAnsi" w:cstheme="minorHAnsi"/>
          <w:lang w:val="en-US"/>
        </w:rPr>
        <w:t>,</w:t>
      </w:r>
      <w:r w:rsidRPr="00C34DB4">
        <w:rPr>
          <w:rFonts w:asciiTheme="minorHAnsi" w:hAnsiTheme="minorHAnsi" w:cstheme="minorHAnsi"/>
          <w:lang w:val="en-US"/>
        </w:rPr>
        <w:t xml:space="preserve"> 27</w:t>
      </w:r>
      <w:r w:rsidR="000273B7">
        <w:rPr>
          <w:rFonts w:asciiTheme="minorHAnsi" w:hAnsiTheme="minorHAnsi" w:cstheme="minorHAnsi"/>
          <w:lang w:val="en-US"/>
        </w:rPr>
        <w:t xml:space="preserve"> June </w:t>
      </w:r>
      <w:r w:rsidRPr="00C34DB4">
        <w:rPr>
          <w:rFonts w:asciiTheme="minorHAnsi" w:hAnsiTheme="minorHAnsi" w:cstheme="minorHAnsi"/>
          <w:lang w:val="en-US"/>
        </w:rPr>
        <w:t>1979.</w:t>
      </w:r>
    </w:p>
  </w:footnote>
  <w:footnote w:id="47">
    <w:p w14:paraId="4972D9B8" w14:textId="006B2167" w:rsidR="00FB74F9" w:rsidRPr="00C34DB4" w:rsidRDefault="00FB74F9" w:rsidP="00C34DB4">
      <w:pPr>
        <w:pStyle w:val="FootnoteText"/>
        <w:jc w:val="both"/>
        <w:rPr>
          <w:rFonts w:asciiTheme="minorHAnsi" w:hAnsiTheme="minorHAnsi" w:cstheme="minorHAnsi"/>
          <w:lang w:val="en-US"/>
        </w:rPr>
      </w:pPr>
      <w:r w:rsidRPr="00C34DB4">
        <w:rPr>
          <w:rStyle w:val="FootnoteCharacters"/>
          <w:rFonts w:asciiTheme="minorHAnsi" w:hAnsiTheme="minorHAnsi" w:cstheme="minorHAnsi"/>
        </w:rPr>
        <w:footnoteRef/>
      </w:r>
      <w:r w:rsidRPr="00C34DB4">
        <w:rPr>
          <w:rFonts w:asciiTheme="minorHAnsi" w:hAnsiTheme="minorHAnsi" w:cstheme="minorHAnsi"/>
          <w:lang w:val="en-US"/>
        </w:rPr>
        <w:t xml:space="preserve"> </w:t>
      </w:r>
      <w:r w:rsidRPr="000273B7">
        <w:rPr>
          <w:rFonts w:asciiTheme="minorHAnsi" w:hAnsiTheme="minorHAnsi" w:cstheme="minorHAnsi"/>
          <w:lang w:val="en-US"/>
        </w:rPr>
        <w:t xml:space="preserve">Mossi </w:t>
      </w:r>
      <w:proofErr w:type="gramStart"/>
      <w:r w:rsidRPr="00C34DB4">
        <w:rPr>
          <w:rFonts w:asciiTheme="minorHAnsi" w:hAnsiTheme="minorHAnsi" w:cstheme="minorHAnsi"/>
          <w:lang w:val="en-US"/>
        </w:rPr>
        <w:t>are</w:t>
      </w:r>
      <w:proofErr w:type="gramEnd"/>
      <w:r w:rsidRPr="00C34DB4">
        <w:rPr>
          <w:rFonts w:asciiTheme="minorHAnsi" w:hAnsiTheme="minorHAnsi" w:cstheme="minorHAnsi"/>
          <w:lang w:val="en-US"/>
        </w:rPr>
        <w:t xml:space="preserve"> a people from Burkina Faso, a country that borders Côte d'Ivoire</w:t>
      </w:r>
      <w:r w:rsidR="00CE14CC">
        <w:rPr>
          <w:rFonts w:asciiTheme="minorHAnsi" w:hAnsiTheme="minorHAnsi" w:cstheme="minorHAnsi"/>
          <w:lang w:val="en-US"/>
        </w:rPr>
        <w:t>.</w:t>
      </w:r>
    </w:p>
  </w:footnote>
  <w:footnote w:id="48">
    <w:p w14:paraId="3914BBD9" w14:textId="40FFBD4F" w:rsidR="007D6349" w:rsidRPr="00D35DF5" w:rsidRDefault="007D6349">
      <w:pPr>
        <w:pStyle w:val="FootnoteText"/>
        <w:rPr>
          <w:lang w:val="fr-FR"/>
        </w:rPr>
      </w:pPr>
      <w:r>
        <w:rPr>
          <w:rStyle w:val="FootnoteReference"/>
        </w:rPr>
        <w:footnoteRef/>
      </w:r>
      <w:r w:rsidRPr="00D35DF5">
        <w:rPr>
          <w:lang w:val="fr-FR"/>
        </w:rPr>
        <w:t xml:space="preserve"> </w:t>
      </w:r>
      <w:proofErr w:type="spellStart"/>
      <w:r w:rsidR="00D35DF5" w:rsidRPr="00B45E39">
        <w:rPr>
          <w:rFonts w:asciiTheme="minorHAnsi" w:hAnsiTheme="minorHAnsi" w:cstheme="minorHAnsi"/>
          <w:lang w:val="fr-FR"/>
        </w:rPr>
        <w:t>Ivorian</w:t>
      </w:r>
      <w:proofErr w:type="spellEnd"/>
      <w:r w:rsidR="00D35DF5" w:rsidRPr="00B45E39">
        <w:rPr>
          <w:rFonts w:asciiTheme="minorHAnsi" w:hAnsiTheme="minorHAnsi" w:cstheme="minorHAnsi"/>
          <w:lang w:val="fr-FR"/>
        </w:rPr>
        <w:t xml:space="preserve"> </w:t>
      </w:r>
      <w:proofErr w:type="spellStart"/>
      <w:r w:rsidR="00D35DF5" w:rsidRPr="00B45E39">
        <w:rPr>
          <w:rFonts w:asciiTheme="minorHAnsi" w:hAnsiTheme="minorHAnsi" w:cstheme="minorHAnsi"/>
          <w:lang w:val="fr-FR"/>
        </w:rPr>
        <w:t>Penal</w:t>
      </w:r>
      <w:proofErr w:type="spellEnd"/>
      <w:r w:rsidR="00D35DF5" w:rsidRPr="00B45E39">
        <w:rPr>
          <w:rFonts w:asciiTheme="minorHAnsi" w:hAnsiTheme="minorHAnsi" w:cstheme="minorHAnsi"/>
          <w:lang w:val="fr-FR"/>
        </w:rPr>
        <w:t xml:space="preserve"> Code 2019, Article 404, </w:t>
      </w:r>
      <w:proofErr w:type="spellStart"/>
      <w:r w:rsidR="00D35DF5" w:rsidRPr="00B45E39">
        <w:rPr>
          <w:rFonts w:asciiTheme="minorHAnsi" w:hAnsiTheme="minorHAnsi" w:cstheme="minorHAnsi"/>
          <w:lang w:val="fr-FR"/>
        </w:rPr>
        <w:t>paragraph</w:t>
      </w:r>
      <w:proofErr w:type="spellEnd"/>
      <w:r w:rsidR="00D35DF5" w:rsidRPr="00B45E39">
        <w:rPr>
          <w:rFonts w:asciiTheme="minorHAnsi" w:hAnsiTheme="minorHAnsi" w:cstheme="minorHAnsi"/>
          <w:lang w:val="fr-FR"/>
        </w:rPr>
        <w:t xml:space="preserve"> 7.</w:t>
      </w:r>
    </w:p>
  </w:footnote>
  <w:footnote w:id="49">
    <w:p w14:paraId="53A1BADE" w14:textId="6270EFEA" w:rsidR="00FB74F9" w:rsidRPr="00C34DB4" w:rsidRDefault="00FB74F9" w:rsidP="00C34DB4">
      <w:pPr>
        <w:pStyle w:val="FootnoteText"/>
        <w:jc w:val="both"/>
        <w:rPr>
          <w:rFonts w:asciiTheme="minorHAnsi" w:hAnsiTheme="minorHAnsi" w:cstheme="minorHAnsi"/>
          <w:lang w:val="en-US"/>
        </w:rPr>
      </w:pPr>
      <w:r w:rsidRPr="00C34DB4">
        <w:rPr>
          <w:rStyle w:val="FootnoteCharacters"/>
          <w:rFonts w:asciiTheme="minorHAnsi" w:hAnsiTheme="minorHAnsi" w:cstheme="minorHAnsi"/>
        </w:rPr>
        <w:footnoteRef/>
      </w:r>
      <w:r w:rsidRPr="00C34DB4">
        <w:rPr>
          <w:rFonts w:asciiTheme="minorHAnsi" w:hAnsiTheme="minorHAnsi" w:cstheme="minorHAnsi"/>
          <w:lang w:val="en-US"/>
        </w:rPr>
        <w:t xml:space="preserve"> </w:t>
      </w:r>
      <w:r w:rsidRPr="00C34DB4">
        <w:rPr>
          <w:rFonts w:asciiTheme="minorHAnsi" w:hAnsiTheme="minorHAnsi" w:cstheme="minorHAnsi"/>
        </w:rPr>
        <w:fldChar w:fldCharType="begin"/>
      </w:r>
      <w:r w:rsidRPr="00C34DB4">
        <w:rPr>
          <w:rFonts w:asciiTheme="minorHAnsi" w:hAnsiTheme="minorHAnsi" w:cstheme="minorHAnsi"/>
          <w:lang w:val="en-US"/>
        </w:rPr>
        <w:instrText xml:space="preserve"> ADDIN ZOTERO_ITEM CSL_CITATION {"citationID":"FzgxgJY6","properties":{"formattedCitation":"Vigarello (n 42).","plainCitation":"Vigarello (n 42).","noteIndex":54},"citationItems":[{"id":593,"uris":["http://zotero.org/users/5353017/items/3PLNEYIN"],"itemData":{"id":593,"type":"book","collection-title":"L'Univers historique","event-place":"Paris","ISBN":"978-2-02-026266-8","number-of-pages":"357","publisher":"Éditions du Seuil","publisher-place":"Paris","title":"Histoire du viol XVIe-XXe siècle","author":[{"family":"Vigarello","given":"Georges"}],"issued":{"date-parts":[["1998"]]}}}],"schema":"https://github.com/citation-style-language/schema/raw/master/csl-citation.json"} </w:instrText>
      </w:r>
      <w:r w:rsidRPr="00C34DB4">
        <w:rPr>
          <w:rFonts w:asciiTheme="minorHAnsi" w:hAnsiTheme="minorHAnsi" w:cstheme="minorHAnsi"/>
          <w:lang w:val="en-US"/>
        </w:rPr>
        <w:fldChar w:fldCharType="separate"/>
      </w:r>
      <w:r w:rsidRPr="00C34DB4">
        <w:rPr>
          <w:rFonts w:asciiTheme="minorHAnsi" w:hAnsiTheme="minorHAnsi" w:cstheme="minorHAnsi"/>
          <w:lang w:val="en-US"/>
        </w:rPr>
        <w:t xml:space="preserve">Vigarello (n </w:t>
      </w:r>
      <w:r w:rsidR="008A1D1B">
        <w:rPr>
          <w:rFonts w:asciiTheme="minorHAnsi" w:hAnsiTheme="minorHAnsi" w:cstheme="minorHAnsi"/>
          <w:lang w:val="en-US"/>
        </w:rPr>
        <w:t>36</w:t>
      </w:r>
      <w:r w:rsidRPr="00C34DB4">
        <w:rPr>
          <w:rFonts w:asciiTheme="minorHAnsi" w:hAnsiTheme="minorHAnsi" w:cstheme="minorHAnsi"/>
          <w:lang w:val="en-US"/>
        </w:rPr>
        <w:t>).</w:t>
      </w:r>
      <w:r w:rsidRPr="00C34DB4">
        <w:rPr>
          <w:rFonts w:asciiTheme="minorHAnsi" w:hAnsiTheme="minorHAnsi" w:cstheme="minorHAnsi"/>
          <w:lang w:val="en-US"/>
        </w:rPr>
        <w:fldChar w:fldCharType="end"/>
      </w:r>
    </w:p>
  </w:footnote>
  <w:footnote w:id="50">
    <w:p w14:paraId="7E8AC204" w14:textId="21B0C1E5" w:rsidR="00FB74F9" w:rsidRPr="00C34DB4" w:rsidRDefault="00FB74F9" w:rsidP="00C34DB4">
      <w:pPr>
        <w:pStyle w:val="FootnoteText"/>
        <w:jc w:val="both"/>
        <w:rPr>
          <w:rFonts w:asciiTheme="minorHAnsi" w:hAnsiTheme="minorHAnsi" w:cstheme="minorHAnsi"/>
          <w:lang w:val="en-US"/>
        </w:rPr>
      </w:pPr>
      <w:r w:rsidRPr="00C34DB4">
        <w:rPr>
          <w:rStyle w:val="FootnoteCharacters"/>
          <w:rFonts w:asciiTheme="minorHAnsi" w:hAnsiTheme="minorHAnsi" w:cstheme="minorHAnsi"/>
        </w:rPr>
        <w:footnoteRef/>
      </w:r>
      <w:r w:rsidRPr="00C34DB4">
        <w:rPr>
          <w:rFonts w:asciiTheme="minorHAnsi" w:hAnsiTheme="minorHAnsi" w:cstheme="minorHAnsi"/>
          <w:lang w:val="en-US"/>
        </w:rPr>
        <w:t xml:space="preserve"> Preparatory work on the Criminal Code, National Assembly, Sixth legislature, first ordinary session 1981, General and Institutional Affairs Committee, Minutes of the examination of the draft law on the Criminal Code, </w:t>
      </w:r>
      <w:r w:rsidRPr="008A1D1B">
        <w:rPr>
          <w:rFonts w:asciiTheme="minorHAnsi" w:hAnsiTheme="minorHAnsi" w:cstheme="minorHAnsi"/>
          <w:lang w:val="en-US"/>
        </w:rPr>
        <w:t>Abidjan</w:t>
      </w:r>
      <w:r w:rsidRPr="00C34DB4">
        <w:rPr>
          <w:rFonts w:asciiTheme="minorHAnsi" w:hAnsiTheme="minorHAnsi" w:cstheme="minorHAnsi"/>
          <w:lang w:val="en-US"/>
        </w:rPr>
        <w:t>, 25 June 1981</w:t>
      </w:r>
      <w:r w:rsidR="008A1D1B">
        <w:rPr>
          <w:rFonts w:asciiTheme="minorHAnsi" w:hAnsiTheme="minorHAnsi" w:cstheme="minorHAnsi"/>
          <w:lang w:val="en-US"/>
        </w:rPr>
        <w:t>.</w:t>
      </w:r>
    </w:p>
  </w:footnote>
  <w:footnote w:id="51">
    <w:p w14:paraId="2C421ED2" w14:textId="7E7999C2" w:rsidR="00FB74F9" w:rsidRPr="00927D40" w:rsidRDefault="00FB74F9" w:rsidP="00C34DB4">
      <w:pPr>
        <w:pStyle w:val="FootnoteText"/>
        <w:jc w:val="both"/>
        <w:rPr>
          <w:rFonts w:asciiTheme="minorHAnsi" w:hAnsiTheme="minorHAnsi" w:cstheme="minorHAnsi"/>
          <w:lang w:val="fr-FR"/>
          <w14:ligatures w14:val="none"/>
        </w:rPr>
      </w:pPr>
      <w:r w:rsidRPr="00C34DB4">
        <w:rPr>
          <w:rStyle w:val="FootnoteCharacters"/>
          <w:rFonts w:asciiTheme="minorHAnsi" w:hAnsiTheme="minorHAnsi" w:cstheme="minorHAnsi"/>
        </w:rPr>
        <w:footnoteRef/>
      </w:r>
      <w:r w:rsidRPr="00927D40">
        <w:rPr>
          <w:rFonts w:asciiTheme="minorHAnsi" w:hAnsiTheme="minorHAnsi" w:cstheme="minorHAnsi"/>
          <w:lang w:val="fr-FR"/>
        </w:rPr>
        <w:t xml:space="preserve"> Camille, MP, National </w:t>
      </w:r>
      <w:proofErr w:type="spellStart"/>
      <w:r w:rsidRPr="00927D40">
        <w:rPr>
          <w:rFonts w:asciiTheme="minorHAnsi" w:hAnsiTheme="minorHAnsi" w:cstheme="minorHAnsi"/>
          <w:lang w:val="fr-FR"/>
        </w:rPr>
        <w:t>Assembly</w:t>
      </w:r>
      <w:proofErr w:type="spellEnd"/>
      <w:r w:rsidRPr="00927D40">
        <w:rPr>
          <w:rFonts w:asciiTheme="minorHAnsi" w:hAnsiTheme="minorHAnsi" w:cstheme="minorHAnsi"/>
          <w:lang w:val="fr-FR"/>
        </w:rPr>
        <w:t xml:space="preserve">, </w:t>
      </w:r>
      <w:r w:rsidR="00095B5A">
        <w:rPr>
          <w:rFonts w:asciiTheme="minorHAnsi" w:hAnsiTheme="minorHAnsi" w:cstheme="minorHAnsi"/>
          <w:lang w:val="fr-FR"/>
        </w:rPr>
        <w:t xml:space="preserve">25 </w:t>
      </w:r>
      <w:r w:rsidRPr="00927D40">
        <w:rPr>
          <w:rFonts w:asciiTheme="minorHAnsi" w:hAnsiTheme="minorHAnsi" w:cstheme="minorHAnsi"/>
          <w:lang w:val="fr-FR"/>
        </w:rPr>
        <w:t>June 25 1985</w:t>
      </w:r>
      <w:r w:rsidR="00095B5A">
        <w:rPr>
          <w:rFonts w:asciiTheme="minorHAnsi" w:hAnsiTheme="minorHAnsi" w:cstheme="minorHAnsi"/>
          <w:lang w:val="fr-FR"/>
        </w:rPr>
        <w:t>.</w:t>
      </w:r>
    </w:p>
  </w:footnote>
  <w:footnote w:id="52">
    <w:p w14:paraId="7FA5326E" w14:textId="7141AFDD" w:rsidR="0062666E" w:rsidRPr="00927D40" w:rsidRDefault="00FB74F9" w:rsidP="00C34DB4">
      <w:pPr>
        <w:pStyle w:val="Bibliographie1"/>
        <w:spacing w:after="0"/>
        <w:jc w:val="both"/>
        <w:rPr>
          <w:rFonts w:asciiTheme="minorHAnsi" w:hAnsiTheme="minorHAnsi" w:cstheme="minorHAnsi"/>
          <w:lang w:val="fr-FR"/>
        </w:rPr>
      </w:pPr>
      <w:r w:rsidRPr="00C34DB4">
        <w:rPr>
          <w:rStyle w:val="FootnoteCharacters"/>
          <w:rFonts w:asciiTheme="minorHAnsi" w:hAnsiTheme="minorHAnsi" w:cstheme="minorHAnsi"/>
        </w:rPr>
        <w:footnoteRef/>
      </w:r>
      <w:r w:rsidRPr="00927D40">
        <w:rPr>
          <w:rFonts w:asciiTheme="minorHAnsi" w:hAnsiTheme="minorHAnsi" w:cstheme="minorHAnsi"/>
          <w:lang w:val="fr-FR"/>
        </w:rPr>
        <w:t xml:space="preserve"> </w:t>
      </w:r>
      <w:r w:rsidRPr="00C34DB4">
        <w:rPr>
          <w:rFonts w:asciiTheme="minorHAnsi" w:hAnsiTheme="minorHAnsi" w:cstheme="minorHAnsi"/>
        </w:rPr>
        <w:fldChar w:fldCharType="begin"/>
      </w:r>
      <w:r w:rsidRPr="00927D40">
        <w:rPr>
          <w:rFonts w:asciiTheme="minorHAnsi" w:hAnsiTheme="minorHAnsi" w:cstheme="minorHAnsi"/>
          <w:lang w:val="fr-FR"/>
        </w:rPr>
        <w:instrText xml:space="preserve"> ADDIN ZOTERO_ITEM CSL_CITATION {"citationID":"cnY5Z9my","properties":{"formattedCitation":"Martha R Burt, \\uc0\\u8216{}Cultural Myths and Supports for Rape\\uc0\\u8217{} (1980) 38 Journal of Personality and Social Psychology 217; Mary P Koss and Julia Shiang, \\uc0\\u8216{}Research on Brief Psychotherapy\\uc0\\u8217{}, {\\i{}Handbook of psychotherapy and behavior change, 4th ed} (John Wiley &amp; Sons 1994); Kimberly A Lonsway and Louise F Fitzgerald, \\uc0\\u8216{}RAPE MYTHS\\uc0\\u8217{} (1994) 18 Psychology of Women Quarterly 133 &lt;https://onlinelibrary.wiley.com/doi/abs/10.1111/j.1471-6402.1994.tb00448.x&gt; accessed 17 August 2023; Dominique Trottier and others, \\uc0\\u8216{}Adh\\uc0\\u233{}sion Aux Mythes Du Viol et Perp\\uc0\\u233{}tration de Coercition Sexuelle Chez Les \\uc0\\u201{}tudiants et \\uc0\\u201{}tudiantes Universitaires\\uc0\\u8239{}: Une Revue Syst\\uc0\\u233{}matique de La Litt\\uc0\\u233{}rature. [Rape Myth Acceptance and Sexual Coercion Perpetration among Male and Female University Students: A Systematic Review of the Literature.]\\uc0\\u8217{} (2021) 62 Canadian Psychology / Psychologie canadienne 326.","plainCitation":"Martha R Burt, ‘Cultural Myths and Supports for Rape’ (1980) 38 Journal of Personality and Social Psychology 217; Mary P Koss and Julia Shiang, ‘Research on Brief Psychotherapy’, Handbook of psychotherapy and behavior change, 4th ed (John Wiley &amp; Sons 1994); Kimberly A Lonsway and Louise F Fitzgerald, ‘RAPE MYTHS’ (1994) 18 Psychology of Women Quarterly 133 &lt;https://onlinelibrary.wiley.com/doi/abs/10.1111/j.1471-6402.1994.tb00448.x&gt; accessed 17 August 2023; Dominique Trottier and others, ‘Adhésion Aux Mythes Du Viol et Perpétration de Coercition Sexuelle Chez Les Étudiants et Étudiantes Universitaires : Une Revue Systématique de La Littérature. [Rape Myth Acceptance and Sexual Coercion Perpetration among Male and Female University Students: A Systematic Review of the Literature.]’ (2021) 62 Canadian Psychology / Psychologie canadienne 326.","noteIndex":57},"citationItems":[{"id":582,"uris":["http://zotero.org/users/5353017/items/IUFMB5ZH"],"itemData":{"id":582,"type":"article-journal","abstract":"Tested hypotheses derived from social psychological and feminist theory that acceptance of rape myths can be predicted from attitudes such as sex role stereotyping, adversarial sexual beliefs, sexual conservatism, and acceptance of interpersonal violence. Personality characteristics, background characteristics, and personal exposure to rape, rape victims, and rapists are other factors used in predictions. Results from regression analysis of interview data from 598 randomly selected adults indicate that the higher the sex role stereotyping, adversarial sexual beliefs, and acceptance of interpersonal violence, the greater an S's acceptance of rape myths. In addition, younger and better educated Ss revealed fewer stereotypic, adversarial, and proviolence attitudes and less rape myth acceptance. Implications for understanding and changing this cultural orientation toward sexual assault are discussed. (32 ref) (PsycInfo Database Record (c) 2022 APA, all rights reserved)","container-title":"Journal of Personality and Social Psychology","DOI":"10.1037/0022-3514.38.2.217","ISSN":"1939-1315","issue":"2","note":"publisher-place: US\npublisher: American Psychological Association","page":"217-230","source":"APA PsycNet","title":"Cultural myths and supports for rape","volume":"38","author":[{"family":"Burt","given":"Martha R."}],"issued":{"date-parts":[["1980"]]}},"label":"page"},{"id":580,"uris":["http://zotero.org/users/5353017/items/URAZTJUG"],"itemData":{"id":580,"type":"chapter","abstract":"provides an overview of the contemporary practice of brief psychotherapy and examines the existing empirical evidence on its effectiveness / [presents] brief therapy as it is practiced clinically be examining (1) the historical antecedents, (2) the types of brief therapy offered, and (3) the characteristics common to brief as opposed to long-term psychotherapy / [considers] empirical research on variables that relate to process and outcome of brief therapy (PsycINFO Database Record (c) 2016 APA, all rights reserved)","container-title":"Handbook of psychotherapy and behavior change, 4th ed","event-place":"Oxford, England","ISBN":"978-0-471-54513-2","page":"664-700","publisher":"John Wiley &amp; Sons","publisher-place":"Oxford, England","source":"APA PsycNet","title":"Research on brief psychotherapy","author":[{"family":"Koss","given":"Mary P."},{"family":"Shiang","given":"Julia"}],"issued":{"date-parts":[["1994"]]}},"label":"page"},{"id":583,"uris":["http://zotero.org/users/5353017/items/Y5FCB55J"],"itemData":{"id":583,"type":"article-journal","abstract":"Theories of sexual aggression and victimization have increasingly emphasized the role of rape myths in the perpetuation of sexual assault. Rape myths are attitudes and generally false beliefs about rape that are widely and persistently held, and that serve to deny and justify male sexual aggression against women. Acceptance of such myths has been assessed with a number of measures, and investigators have examined its relationship with numerous variables and interventions. Although there has been extensive research in this area, definitions, terminology, and measures of rape myth acceptance (RMA) continue to lack adequate theoretical and psychometric precision. Despite such criticisms, we emphasize that the significance of this type of research cannot be overstated because it has immense potential for the understanding of sexual assault. The present article offers a theory-based definition of rape myths, reviews and critiques the literature on rape myth acceptance, and suggests directions for future research. In particular we argue that such work must include the development and application of improved measures, with more concern for the theoretical and methodological issues unique to this field.","container-title":"Psychology of Women Quarterly","DOI":"10.1111/j.1471-6402.1994.tb00448.x","ISSN":"1471-6402","issue":"2","language":"en","note":"_eprint: https://onlinelibrary.wiley.com/doi/pdf/10.1111/j.1471-6402.1994.tb00448.x","page":"133-164","source":"Wiley Online Library","title":"RAPE MYTHS","URL":"https://onlinelibrary.wiley.com/doi/abs/10.1111/j.1471-6402.1994.tb00448.x","volume":"18","author":[{"family":"Lonsway","given":"Kimberly A."},{"family":"Fitzgerald","given":"Louise F."}],"accessed":{"date-parts":[["2023",8,17]]},"issued":{"date-parts":[["1994"]]}},"label":"page"},{"id":579,"uris":["http://zotero.org/users/5353017/items/LUB6JMKG"],"itemData":{"id":579,"type":"article-journal","abstract":"Sexual coercion perpetrated by university students is a serious problem. Rape myth acceptance (RMA) is recognized as a risk factor for sexual coercion perpetration. The objective of this systematic review was to examine the relationship between RMA and sexual coercion perpetration by male and female university students. A systematic review of the literature was carried out using electronic platforms, Google Scholar and backward snowballing. Of the 2755 references examined, 35 studies met the inclusion criteria. The results support the existence of a relationship between RMA and sexual coercion perpetration and indicate that (1) RMA is positively and significantly correlated to sexual coercion in both male and female students; (2) RMA is significantly stronger among male students who have used sexual coercion than those who have not, and; (3) RMA is a significant predictor of sexual coercion perpetration by male and female students, in univariate models. However, multivariate analysis results do not necessarily show a direct relationship between the two concepts in either male or female students. Overall, the results highlight the importance of considering RMA as a risk factor for sexual coercion perpetration by university students and the need to target those attitudes in prevention programs. Further studies appear necessary to better define the exact nature of the relationship between the two concepts. (PsycInfo Database Record (c) 2022 APA, all rights reserved)","container-title":"Canadian Psychology / Psychologie canadienne","DOI":"10.1037/cap0000227","ISSN":"1878-7304","issue":"3","note":"publisher-place: US\npublisher: Educational Publishing Foundation","page":"326-344","source":"APA PsycNet","title":"Adhésion aux mythes du viol et perpétration de coercition sexuelle chez les étudiants et étudiantes universitaires : Une revue systématique de la littérature. [Rape myth acceptance and sexual coercion perpetration among male and female university students: A systematic review of the literature.]","title-short":"Adhésion aux mythes du viol et perpétration de coercition sexuelle chez les étudiants et étudiantes universitaires","volume":"62","author":[{"family":"Trottier","given":"Dominique"},{"family":"Benbouriche","given":"Massil"},{"family":"Bonneville","given":"Véronique"},{"family":"Noorishad","given":"Pari-Gole"}],"issued":{"date-parts":[["2021"]]}},"label":"page"}],"schema":"https://github.com/citation-style-language/schema/raw/master/csl-citation.json"} </w:instrText>
      </w:r>
      <w:r w:rsidRPr="00C34DB4">
        <w:rPr>
          <w:rFonts w:asciiTheme="minorHAnsi" w:hAnsiTheme="minorHAnsi" w:cstheme="minorHAnsi"/>
        </w:rPr>
        <w:fldChar w:fldCharType="separate"/>
      </w:r>
      <w:r w:rsidR="0062666E" w:rsidRPr="00927D40">
        <w:rPr>
          <w:rFonts w:asciiTheme="minorHAnsi" w:hAnsiTheme="minorHAnsi" w:cstheme="minorHAnsi"/>
          <w:lang w:val="fr-FR"/>
        </w:rPr>
        <w:t xml:space="preserve"> Burt MR, ‘Cultural </w:t>
      </w:r>
      <w:r w:rsidR="00095B5A">
        <w:rPr>
          <w:rFonts w:asciiTheme="minorHAnsi" w:hAnsiTheme="minorHAnsi" w:cstheme="minorHAnsi"/>
          <w:lang w:val="fr-FR"/>
        </w:rPr>
        <w:t>m</w:t>
      </w:r>
      <w:r w:rsidR="0062666E" w:rsidRPr="00927D40">
        <w:rPr>
          <w:rFonts w:asciiTheme="minorHAnsi" w:hAnsiTheme="minorHAnsi" w:cstheme="minorHAnsi"/>
          <w:lang w:val="fr-FR"/>
        </w:rPr>
        <w:t xml:space="preserve">yths and </w:t>
      </w:r>
      <w:r w:rsidR="00095B5A">
        <w:rPr>
          <w:rFonts w:asciiTheme="minorHAnsi" w:hAnsiTheme="minorHAnsi" w:cstheme="minorHAnsi"/>
          <w:lang w:val="fr-FR"/>
        </w:rPr>
        <w:t>s</w:t>
      </w:r>
      <w:r w:rsidR="0062666E" w:rsidRPr="00927D40">
        <w:rPr>
          <w:rFonts w:asciiTheme="minorHAnsi" w:hAnsiTheme="minorHAnsi" w:cstheme="minorHAnsi"/>
          <w:lang w:val="fr-FR"/>
        </w:rPr>
        <w:t xml:space="preserve">upports for </w:t>
      </w:r>
      <w:r w:rsidR="00095B5A">
        <w:rPr>
          <w:rFonts w:asciiTheme="minorHAnsi" w:hAnsiTheme="minorHAnsi" w:cstheme="minorHAnsi"/>
          <w:lang w:val="fr-FR"/>
        </w:rPr>
        <w:t>r</w:t>
      </w:r>
      <w:r w:rsidR="0062666E" w:rsidRPr="00927D40">
        <w:rPr>
          <w:rFonts w:asciiTheme="minorHAnsi" w:hAnsiTheme="minorHAnsi" w:cstheme="minorHAnsi"/>
          <w:lang w:val="fr-FR"/>
        </w:rPr>
        <w:t xml:space="preserve">ape’ (1980) 38 Journal of Personality and Social Psychology </w:t>
      </w:r>
      <w:proofErr w:type="gramStart"/>
      <w:r w:rsidR="0062666E" w:rsidRPr="00927D40">
        <w:rPr>
          <w:rFonts w:asciiTheme="minorHAnsi" w:hAnsiTheme="minorHAnsi" w:cstheme="minorHAnsi"/>
          <w:lang w:val="fr-FR"/>
        </w:rPr>
        <w:t>217</w:t>
      </w:r>
      <w:r w:rsidR="00854213" w:rsidRPr="00927D40">
        <w:rPr>
          <w:rFonts w:asciiTheme="minorHAnsi" w:hAnsiTheme="minorHAnsi" w:cstheme="minorHAnsi"/>
          <w:lang w:val="fr-FR"/>
        </w:rPr>
        <w:t>;</w:t>
      </w:r>
      <w:proofErr w:type="gramEnd"/>
    </w:p>
    <w:p w14:paraId="7F8CA57C" w14:textId="6F58D798" w:rsidR="00FB74F9" w:rsidRPr="00927D40" w:rsidRDefault="0031172B" w:rsidP="00993DEB">
      <w:pPr>
        <w:pStyle w:val="Bibliographie1"/>
        <w:spacing w:after="0"/>
        <w:jc w:val="both"/>
        <w:rPr>
          <w:rFonts w:asciiTheme="minorHAnsi" w:hAnsiTheme="minorHAnsi" w:cstheme="minorHAnsi"/>
          <w:lang w:val="fr-FR"/>
        </w:rPr>
      </w:pPr>
      <w:r w:rsidRPr="00927D40">
        <w:rPr>
          <w:rFonts w:asciiTheme="minorHAnsi" w:hAnsiTheme="minorHAnsi" w:cstheme="minorHAnsi"/>
          <w:lang w:val="fr-FR"/>
        </w:rPr>
        <w:t>K</w:t>
      </w:r>
      <w:r w:rsidR="006C3743" w:rsidRPr="00927D40">
        <w:rPr>
          <w:rFonts w:asciiTheme="minorHAnsi" w:hAnsiTheme="minorHAnsi" w:cstheme="minorHAnsi"/>
          <w:lang w:val="fr-FR"/>
        </w:rPr>
        <w:t xml:space="preserve">oss MP and Shiang J, ‘Research on </w:t>
      </w:r>
      <w:r w:rsidR="005E26A7">
        <w:rPr>
          <w:rFonts w:asciiTheme="minorHAnsi" w:hAnsiTheme="minorHAnsi" w:cstheme="minorHAnsi"/>
          <w:lang w:val="fr-FR"/>
        </w:rPr>
        <w:t>b</w:t>
      </w:r>
      <w:r w:rsidR="006C3743" w:rsidRPr="00927D40">
        <w:rPr>
          <w:rFonts w:asciiTheme="minorHAnsi" w:hAnsiTheme="minorHAnsi" w:cstheme="minorHAnsi"/>
          <w:lang w:val="fr-FR"/>
        </w:rPr>
        <w:t xml:space="preserve">rief </w:t>
      </w:r>
      <w:r w:rsidR="005E26A7">
        <w:rPr>
          <w:rFonts w:asciiTheme="minorHAnsi" w:hAnsiTheme="minorHAnsi" w:cstheme="minorHAnsi"/>
          <w:lang w:val="fr-FR"/>
        </w:rPr>
        <w:t>p</w:t>
      </w:r>
      <w:r w:rsidR="006C3743" w:rsidRPr="00927D40">
        <w:rPr>
          <w:rFonts w:asciiTheme="minorHAnsi" w:hAnsiTheme="minorHAnsi" w:cstheme="minorHAnsi"/>
          <w:lang w:val="fr-FR"/>
        </w:rPr>
        <w:t xml:space="preserve">sychotherapy’, </w:t>
      </w:r>
      <w:r w:rsidR="006C3743" w:rsidRPr="00927D40">
        <w:rPr>
          <w:rFonts w:asciiTheme="minorHAnsi" w:hAnsiTheme="minorHAnsi" w:cstheme="minorHAnsi"/>
          <w:i/>
          <w:iCs/>
          <w:lang w:val="fr-FR"/>
        </w:rPr>
        <w:t>Handbook of psychotherapy and behavior change, 4th ed</w:t>
      </w:r>
      <w:r w:rsidR="006C3743" w:rsidRPr="00927D40">
        <w:rPr>
          <w:rFonts w:asciiTheme="minorHAnsi" w:hAnsiTheme="minorHAnsi" w:cstheme="minorHAnsi"/>
          <w:lang w:val="fr-FR"/>
        </w:rPr>
        <w:t xml:space="preserve"> (John Wiley &amp; Sons 1994)</w:t>
      </w:r>
      <w:r w:rsidR="00FB74F9" w:rsidRPr="00927D40">
        <w:rPr>
          <w:rFonts w:asciiTheme="minorHAnsi" w:hAnsiTheme="minorHAnsi" w:cstheme="minorHAnsi"/>
          <w:lang w:val="fr-FR"/>
        </w:rPr>
        <w:t xml:space="preserve">; </w:t>
      </w:r>
      <w:r w:rsidRPr="00927D40">
        <w:rPr>
          <w:rFonts w:asciiTheme="minorHAnsi" w:hAnsiTheme="minorHAnsi" w:cstheme="minorHAnsi"/>
          <w:lang w:val="fr-FR"/>
        </w:rPr>
        <w:t>Lonsway KA and Fitzgerald LF, ‘R</w:t>
      </w:r>
      <w:r w:rsidR="005E26A7">
        <w:rPr>
          <w:rFonts w:asciiTheme="minorHAnsi" w:hAnsiTheme="minorHAnsi" w:cstheme="minorHAnsi"/>
          <w:lang w:val="fr-FR"/>
        </w:rPr>
        <w:t>ape</w:t>
      </w:r>
      <w:r w:rsidRPr="00927D40">
        <w:rPr>
          <w:rFonts w:asciiTheme="minorHAnsi" w:hAnsiTheme="minorHAnsi" w:cstheme="minorHAnsi"/>
          <w:lang w:val="fr-FR"/>
        </w:rPr>
        <w:t xml:space="preserve"> </w:t>
      </w:r>
      <w:r w:rsidR="005E26A7">
        <w:rPr>
          <w:rFonts w:asciiTheme="minorHAnsi" w:hAnsiTheme="minorHAnsi" w:cstheme="minorHAnsi"/>
          <w:lang w:val="fr-FR"/>
        </w:rPr>
        <w:t>myths</w:t>
      </w:r>
      <w:r w:rsidRPr="00927D40">
        <w:rPr>
          <w:rFonts w:asciiTheme="minorHAnsi" w:hAnsiTheme="minorHAnsi" w:cstheme="minorHAnsi"/>
          <w:lang w:val="fr-FR"/>
        </w:rPr>
        <w:t xml:space="preserve">’ (1994) 18 Psychology of </w:t>
      </w:r>
      <w:r w:rsidR="005E26A7">
        <w:rPr>
          <w:rFonts w:asciiTheme="minorHAnsi" w:hAnsiTheme="minorHAnsi" w:cstheme="minorHAnsi"/>
          <w:lang w:val="fr-FR"/>
        </w:rPr>
        <w:t>w</w:t>
      </w:r>
      <w:r w:rsidRPr="00927D40">
        <w:rPr>
          <w:rFonts w:asciiTheme="minorHAnsi" w:hAnsiTheme="minorHAnsi" w:cstheme="minorHAnsi"/>
          <w:lang w:val="fr-FR"/>
        </w:rPr>
        <w:t xml:space="preserve">omen </w:t>
      </w:r>
      <w:r w:rsidR="005E26A7">
        <w:rPr>
          <w:rFonts w:asciiTheme="minorHAnsi" w:hAnsiTheme="minorHAnsi" w:cstheme="minorHAnsi"/>
          <w:lang w:val="fr-FR"/>
        </w:rPr>
        <w:t>q</w:t>
      </w:r>
      <w:r w:rsidRPr="00927D40">
        <w:rPr>
          <w:rFonts w:asciiTheme="minorHAnsi" w:hAnsiTheme="minorHAnsi" w:cstheme="minorHAnsi"/>
          <w:lang w:val="fr-FR"/>
        </w:rPr>
        <w:t>uarterly 133 &lt;https://onlinelibrary.wiley.com/doi/abs/10.1111/j.1471-6402.1994.tb00448.x&gt; accessed 17 August 2023</w:t>
      </w:r>
      <w:r w:rsidR="00FB74F9" w:rsidRPr="00927D40">
        <w:rPr>
          <w:rFonts w:asciiTheme="minorHAnsi" w:hAnsiTheme="minorHAnsi" w:cstheme="minorHAnsi"/>
          <w:lang w:val="fr-FR"/>
        </w:rPr>
        <w:t xml:space="preserve">; </w:t>
      </w:r>
      <w:r w:rsidRPr="00927D40">
        <w:rPr>
          <w:rFonts w:asciiTheme="minorHAnsi" w:hAnsiTheme="minorHAnsi" w:cstheme="minorHAnsi"/>
          <w:lang w:val="fr-FR"/>
        </w:rPr>
        <w:t xml:space="preserve">Trottier D and others, ‘Adhésion </w:t>
      </w:r>
      <w:r w:rsidR="005E26A7">
        <w:rPr>
          <w:rFonts w:asciiTheme="minorHAnsi" w:hAnsiTheme="minorHAnsi" w:cstheme="minorHAnsi"/>
          <w:lang w:val="fr-FR"/>
        </w:rPr>
        <w:t>a</w:t>
      </w:r>
      <w:r w:rsidRPr="00927D40">
        <w:rPr>
          <w:rFonts w:asciiTheme="minorHAnsi" w:hAnsiTheme="minorHAnsi" w:cstheme="minorHAnsi"/>
          <w:lang w:val="fr-FR"/>
        </w:rPr>
        <w:t xml:space="preserve">ux </w:t>
      </w:r>
      <w:r w:rsidR="005E26A7">
        <w:rPr>
          <w:rFonts w:asciiTheme="minorHAnsi" w:hAnsiTheme="minorHAnsi" w:cstheme="minorHAnsi"/>
          <w:lang w:val="fr-FR"/>
        </w:rPr>
        <w:t>m</w:t>
      </w:r>
      <w:r w:rsidRPr="00927D40">
        <w:rPr>
          <w:rFonts w:asciiTheme="minorHAnsi" w:hAnsiTheme="minorHAnsi" w:cstheme="minorHAnsi"/>
          <w:lang w:val="fr-FR"/>
        </w:rPr>
        <w:t xml:space="preserve">ythes </w:t>
      </w:r>
      <w:r w:rsidR="005E26A7">
        <w:rPr>
          <w:rFonts w:asciiTheme="minorHAnsi" w:hAnsiTheme="minorHAnsi" w:cstheme="minorHAnsi"/>
          <w:lang w:val="fr-FR"/>
        </w:rPr>
        <w:t>d</w:t>
      </w:r>
      <w:r w:rsidRPr="00927D40">
        <w:rPr>
          <w:rFonts w:asciiTheme="minorHAnsi" w:hAnsiTheme="minorHAnsi" w:cstheme="minorHAnsi"/>
          <w:lang w:val="fr-FR"/>
        </w:rPr>
        <w:t xml:space="preserve">u </w:t>
      </w:r>
      <w:r w:rsidR="005E26A7">
        <w:rPr>
          <w:rFonts w:asciiTheme="minorHAnsi" w:hAnsiTheme="minorHAnsi" w:cstheme="minorHAnsi"/>
          <w:lang w:val="fr-FR"/>
        </w:rPr>
        <w:t>v</w:t>
      </w:r>
      <w:r w:rsidRPr="00927D40">
        <w:rPr>
          <w:rFonts w:asciiTheme="minorHAnsi" w:hAnsiTheme="minorHAnsi" w:cstheme="minorHAnsi"/>
          <w:lang w:val="fr-FR"/>
        </w:rPr>
        <w:t xml:space="preserve">iol et </w:t>
      </w:r>
      <w:r w:rsidR="005E26A7">
        <w:rPr>
          <w:rFonts w:asciiTheme="minorHAnsi" w:hAnsiTheme="minorHAnsi" w:cstheme="minorHAnsi"/>
          <w:lang w:val="fr-FR"/>
        </w:rPr>
        <w:t>p</w:t>
      </w:r>
      <w:r w:rsidRPr="00927D40">
        <w:rPr>
          <w:rFonts w:asciiTheme="minorHAnsi" w:hAnsiTheme="minorHAnsi" w:cstheme="minorHAnsi"/>
          <w:lang w:val="fr-FR"/>
        </w:rPr>
        <w:t xml:space="preserve">erpétration de </w:t>
      </w:r>
      <w:r w:rsidR="005E26A7">
        <w:rPr>
          <w:rFonts w:asciiTheme="minorHAnsi" w:hAnsiTheme="minorHAnsi" w:cstheme="minorHAnsi"/>
          <w:lang w:val="fr-FR"/>
        </w:rPr>
        <w:t>c</w:t>
      </w:r>
      <w:r w:rsidRPr="00927D40">
        <w:rPr>
          <w:rFonts w:asciiTheme="minorHAnsi" w:hAnsiTheme="minorHAnsi" w:cstheme="minorHAnsi"/>
          <w:lang w:val="fr-FR"/>
        </w:rPr>
        <w:t xml:space="preserve">oercition </w:t>
      </w:r>
      <w:r w:rsidR="005E26A7">
        <w:rPr>
          <w:rFonts w:asciiTheme="minorHAnsi" w:hAnsiTheme="minorHAnsi" w:cstheme="minorHAnsi"/>
          <w:lang w:val="fr-FR"/>
        </w:rPr>
        <w:t>s</w:t>
      </w:r>
      <w:r w:rsidRPr="00927D40">
        <w:rPr>
          <w:rFonts w:asciiTheme="minorHAnsi" w:hAnsiTheme="minorHAnsi" w:cstheme="minorHAnsi"/>
          <w:lang w:val="fr-FR"/>
        </w:rPr>
        <w:t xml:space="preserve">exuelle </w:t>
      </w:r>
      <w:r w:rsidR="005E26A7">
        <w:rPr>
          <w:rFonts w:asciiTheme="minorHAnsi" w:hAnsiTheme="minorHAnsi" w:cstheme="minorHAnsi"/>
          <w:lang w:val="fr-FR"/>
        </w:rPr>
        <w:t>c</w:t>
      </w:r>
      <w:r w:rsidRPr="00927D40">
        <w:rPr>
          <w:rFonts w:asciiTheme="minorHAnsi" w:hAnsiTheme="minorHAnsi" w:cstheme="minorHAnsi"/>
          <w:lang w:val="fr-FR"/>
        </w:rPr>
        <w:t xml:space="preserve">hez </w:t>
      </w:r>
      <w:r w:rsidR="00440CBB">
        <w:rPr>
          <w:rFonts w:asciiTheme="minorHAnsi" w:hAnsiTheme="minorHAnsi" w:cstheme="minorHAnsi"/>
          <w:lang w:val="fr-FR"/>
        </w:rPr>
        <w:t>l</w:t>
      </w:r>
      <w:r w:rsidRPr="00927D40">
        <w:rPr>
          <w:rFonts w:asciiTheme="minorHAnsi" w:hAnsiTheme="minorHAnsi" w:cstheme="minorHAnsi"/>
          <w:lang w:val="fr-FR"/>
        </w:rPr>
        <w:t xml:space="preserve">es </w:t>
      </w:r>
      <w:r w:rsidR="00440CBB">
        <w:rPr>
          <w:rFonts w:asciiTheme="minorHAnsi" w:hAnsiTheme="minorHAnsi" w:cstheme="minorHAnsi"/>
          <w:lang w:val="fr-FR"/>
        </w:rPr>
        <w:t>é</w:t>
      </w:r>
      <w:r w:rsidRPr="00927D40">
        <w:rPr>
          <w:rFonts w:asciiTheme="minorHAnsi" w:hAnsiTheme="minorHAnsi" w:cstheme="minorHAnsi"/>
          <w:lang w:val="fr-FR"/>
        </w:rPr>
        <w:t xml:space="preserve">tudiants et </w:t>
      </w:r>
      <w:r w:rsidR="00440CBB">
        <w:rPr>
          <w:rFonts w:asciiTheme="minorHAnsi" w:hAnsiTheme="minorHAnsi" w:cstheme="minorHAnsi"/>
          <w:lang w:val="fr-FR"/>
        </w:rPr>
        <w:t>é</w:t>
      </w:r>
      <w:r w:rsidRPr="00927D40">
        <w:rPr>
          <w:rFonts w:asciiTheme="minorHAnsi" w:hAnsiTheme="minorHAnsi" w:cstheme="minorHAnsi"/>
          <w:lang w:val="fr-FR"/>
        </w:rPr>
        <w:t xml:space="preserve">tudiantes </w:t>
      </w:r>
      <w:r w:rsidR="00440CBB">
        <w:rPr>
          <w:rFonts w:asciiTheme="minorHAnsi" w:hAnsiTheme="minorHAnsi" w:cstheme="minorHAnsi"/>
          <w:lang w:val="fr-FR"/>
        </w:rPr>
        <w:t>u</w:t>
      </w:r>
      <w:r w:rsidRPr="00927D40">
        <w:rPr>
          <w:rFonts w:asciiTheme="minorHAnsi" w:hAnsiTheme="minorHAnsi" w:cstheme="minorHAnsi"/>
          <w:lang w:val="fr-FR"/>
        </w:rPr>
        <w:t xml:space="preserve">niversitaires : </w:t>
      </w:r>
      <w:r w:rsidR="00440CBB">
        <w:rPr>
          <w:rFonts w:asciiTheme="minorHAnsi" w:hAnsiTheme="minorHAnsi" w:cstheme="minorHAnsi"/>
          <w:lang w:val="fr-FR"/>
        </w:rPr>
        <w:t>u</w:t>
      </w:r>
      <w:r w:rsidRPr="00927D40">
        <w:rPr>
          <w:rFonts w:asciiTheme="minorHAnsi" w:hAnsiTheme="minorHAnsi" w:cstheme="minorHAnsi"/>
          <w:lang w:val="fr-FR"/>
        </w:rPr>
        <w:t xml:space="preserve">ne </w:t>
      </w:r>
      <w:r w:rsidR="00440CBB">
        <w:rPr>
          <w:rFonts w:asciiTheme="minorHAnsi" w:hAnsiTheme="minorHAnsi" w:cstheme="minorHAnsi"/>
          <w:lang w:val="fr-FR"/>
        </w:rPr>
        <w:t>r</w:t>
      </w:r>
      <w:r w:rsidRPr="00927D40">
        <w:rPr>
          <w:rFonts w:asciiTheme="minorHAnsi" w:hAnsiTheme="minorHAnsi" w:cstheme="minorHAnsi"/>
          <w:lang w:val="fr-FR"/>
        </w:rPr>
        <w:t xml:space="preserve">evue </w:t>
      </w:r>
      <w:r w:rsidR="00440CBB">
        <w:rPr>
          <w:rFonts w:asciiTheme="minorHAnsi" w:hAnsiTheme="minorHAnsi" w:cstheme="minorHAnsi"/>
          <w:lang w:val="fr-FR"/>
        </w:rPr>
        <w:t>s</w:t>
      </w:r>
      <w:r w:rsidRPr="00927D40">
        <w:rPr>
          <w:rFonts w:asciiTheme="minorHAnsi" w:hAnsiTheme="minorHAnsi" w:cstheme="minorHAnsi"/>
          <w:lang w:val="fr-FR"/>
        </w:rPr>
        <w:t xml:space="preserve">ystématique de </w:t>
      </w:r>
      <w:r w:rsidR="00440CBB">
        <w:rPr>
          <w:rFonts w:asciiTheme="minorHAnsi" w:hAnsiTheme="minorHAnsi" w:cstheme="minorHAnsi"/>
          <w:lang w:val="fr-FR"/>
        </w:rPr>
        <w:t>l</w:t>
      </w:r>
      <w:r w:rsidRPr="00927D40">
        <w:rPr>
          <w:rFonts w:asciiTheme="minorHAnsi" w:hAnsiTheme="minorHAnsi" w:cstheme="minorHAnsi"/>
          <w:lang w:val="fr-FR"/>
        </w:rPr>
        <w:t xml:space="preserve">a </w:t>
      </w:r>
      <w:r w:rsidR="00440CBB">
        <w:rPr>
          <w:rFonts w:asciiTheme="minorHAnsi" w:hAnsiTheme="minorHAnsi" w:cstheme="minorHAnsi"/>
          <w:lang w:val="fr-FR"/>
        </w:rPr>
        <w:t>l</w:t>
      </w:r>
      <w:r w:rsidRPr="00927D40">
        <w:rPr>
          <w:rFonts w:asciiTheme="minorHAnsi" w:hAnsiTheme="minorHAnsi" w:cstheme="minorHAnsi"/>
          <w:lang w:val="fr-FR"/>
        </w:rPr>
        <w:t xml:space="preserve">ittérature [Rape </w:t>
      </w:r>
      <w:r w:rsidR="00440CBB">
        <w:rPr>
          <w:rFonts w:asciiTheme="minorHAnsi" w:hAnsiTheme="minorHAnsi" w:cstheme="minorHAnsi"/>
          <w:lang w:val="fr-FR"/>
        </w:rPr>
        <w:t>m</w:t>
      </w:r>
      <w:r w:rsidRPr="00927D40">
        <w:rPr>
          <w:rFonts w:asciiTheme="minorHAnsi" w:hAnsiTheme="minorHAnsi" w:cstheme="minorHAnsi"/>
          <w:lang w:val="fr-FR"/>
        </w:rPr>
        <w:t xml:space="preserve">yth </w:t>
      </w:r>
      <w:r w:rsidR="00440CBB">
        <w:rPr>
          <w:rFonts w:asciiTheme="minorHAnsi" w:hAnsiTheme="minorHAnsi" w:cstheme="minorHAnsi"/>
          <w:lang w:val="fr-FR"/>
        </w:rPr>
        <w:t>a</w:t>
      </w:r>
      <w:r w:rsidRPr="00927D40">
        <w:rPr>
          <w:rFonts w:asciiTheme="minorHAnsi" w:hAnsiTheme="minorHAnsi" w:cstheme="minorHAnsi"/>
          <w:lang w:val="fr-FR"/>
        </w:rPr>
        <w:t xml:space="preserve">cceptance and </w:t>
      </w:r>
      <w:r w:rsidR="00440CBB">
        <w:rPr>
          <w:rFonts w:asciiTheme="minorHAnsi" w:hAnsiTheme="minorHAnsi" w:cstheme="minorHAnsi"/>
          <w:lang w:val="fr-FR"/>
        </w:rPr>
        <w:t>s</w:t>
      </w:r>
      <w:r w:rsidRPr="00927D40">
        <w:rPr>
          <w:rFonts w:asciiTheme="minorHAnsi" w:hAnsiTheme="minorHAnsi" w:cstheme="minorHAnsi"/>
          <w:lang w:val="fr-FR"/>
        </w:rPr>
        <w:t xml:space="preserve">exual </w:t>
      </w:r>
      <w:r w:rsidR="00440CBB">
        <w:rPr>
          <w:rFonts w:asciiTheme="minorHAnsi" w:hAnsiTheme="minorHAnsi" w:cstheme="minorHAnsi"/>
          <w:lang w:val="fr-FR"/>
        </w:rPr>
        <w:t>c</w:t>
      </w:r>
      <w:r w:rsidRPr="00927D40">
        <w:rPr>
          <w:rFonts w:asciiTheme="minorHAnsi" w:hAnsiTheme="minorHAnsi" w:cstheme="minorHAnsi"/>
          <w:lang w:val="fr-FR"/>
        </w:rPr>
        <w:t xml:space="preserve">oercion </w:t>
      </w:r>
      <w:r w:rsidR="00440CBB">
        <w:rPr>
          <w:rFonts w:asciiTheme="minorHAnsi" w:hAnsiTheme="minorHAnsi" w:cstheme="minorHAnsi"/>
          <w:lang w:val="fr-FR"/>
        </w:rPr>
        <w:t>p</w:t>
      </w:r>
      <w:r w:rsidRPr="00927D40">
        <w:rPr>
          <w:rFonts w:asciiTheme="minorHAnsi" w:hAnsiTheme="minorHAnsi" w:cstheme="minorHAnsi"/>
          <w:lang w:val="fr-FR"/>
        </w:rPr>
        <w:t xml:space="preserve">erpetration among </w:t>
      </w:r>
      <w:r w:rsidR="00440CBB">
        <w:rPr>
          <w:rFonts w:asciiTheme="minorHAnsi" w:hAnsiTheme="minorHAnsi" w:cstheme="minorHAnsi"/>
          <w:lang w:val="fr-FR"/>
        </w:rPr>
        <w:t>m</w:t>
      </w:r>
      <w:r w:rsidRPr="00927D40">
        <w:rPr>
          <w:rFonts w:asciiTheme="minorHAnsi" w:hAnsiTheme="minorHAnsi" w:cstheme="minorHAnsi"/>
          <w:lang w:val="fr-FR"/>
        </w:rPr>
        <w:t xml:space="preserve">ale and </w:t>
      </w:r>
      <w:r w:rsidR="00440CBB">
        <w:rPr>
          <w:rFonts w:asciiTheme="minorHAnsi" w:hAnsiTheme="minorHAnsi" w:cstheme="minorHAnsi"/>
          <w:lang w:val="fr-FR"/>
        </w:rPr>
        <w:t>f</w:t>
      </w:r>
      <w:r w:rsidRPr="00927D40">
        <w:rPr>
          <w:rFonts w:asciiTheme="minorHAnsi" w:hAnsiTheme="minorHAnsi" w:cstheme="minorHAnsi"/>
          <w:lang w:val="fr-FR"/>
        </w:rPr>
        <w:t xml:space="preserve">emale </w:t>
      </w:r>
      <w:r w:rsidR="00440CBB">
        <w:rPr>
          <w:rFonts w:asciiTheme="minorHAnsi" w:hAnsiTheme="minorHAnsi" w:cstheme="minorHAnsi"/>
          <w:lang w:val="fr-FR"/>
        </w:rPr>
        <w:t>u</w:t>
      </w:r>
      <w:r w:rsidRPr="00927D40">
        <w:rPr>
          <w:rFonts w:asciiTheme="minorHAnsi" w:hAnsiTheme="minorHAnsi" w:cstheme="minorHAnsi"/>
          <w:lang w:val="fr-FR"/>
        </w:rPr>
        <w:t xml:space="preserve">niversity </w:t>
      </w:r>
      <w:r w:rsidR="00440CBB">
        <w:rPr>
          <w:rFonts w:asciiTheme="minorHAnsi" w:hAnsiTheme="minorHAnsi" w:cstheme="minorHAnsi"/>
          <w:lang w:val="fr-FR"/>
        </w:rPr>
        <w:t>s</w:t>
      </w:r>
      <w:r w:rsidRPr="00927D40">
        <w:rPr>
          <w:rFonts w:asciiTheme="minorHAnsi" w:hAnsiTheme="minorHAnsi" w:cstheme="minorHAnsi"/>
          <w:lang w:val="fr-FR"/>
        </w:rPr>
        <w:t xml:space="preserve">tudents: </w:t>
      </w:r>
      <w:r w:rsidR="00440CBB">
        <w:rPr>
          <w:rFonts w:asciiTheme="minorHAnsi" w:hAnsiTheme="minorHAnsi" w:cstheme="minorHAnsi"/>
          <w:lang w:val="fr-FR"/>
        </w:rPr>
        <w:t>a</w:t>
      </w:r>
      <w:r w:rsidRPr="00927D40">
        <w:rPr>
          <w:rFonts w:asciiTheme="minorHAnsi" w:hAnsiTheme="minorHAnsi" w:cstheme="minorHAnsi"/>
          <w:lang w:val="fr-FR"/>
        </w:rPr>
        <w:t xml:space="preserve"> </w:t>
      </w:r>
      <w:r w:rsidR="00440CBB">
        <w:rPr>
          <w:rFonts w:asciiTheme="minorHAnsi" w:hAnsiTheme="minorHAnsi" w:cstheme="minorHAnsi"/>
          <w:lang w:val="fr-FR"/>
        </w:rPr>
        <w:t>s</w:t>
      </w:r>
      <w:r w:rsidRPr="00927D40">
        <w:rPr>
          <w:rFonts w:asciiTheme="minorHAnsi" w:hAnsiTheme="minorHAnsi" w:cstheme="minorHAnsi"/>
          <w:lang w:val="fr-FR"/>
        </w:rPr>
        <w:t xml:space="preserve">ystematic </w:t>
      </w:r>
      <w:r w:rsidR="00440CBB">
        <w:rPr>
          <w:rFonts w:asciiTheme="minorHAnsi" w:hAnsiTheme="minorHAnsi" w:cstheme="minorHAnsi"/>
          <w:lang w:val="fr-FR"/>
        </w:rPr>
        <w:t>r</w:t>
      </w:r>
      <w:r w:rsidRPr="00927D40">
        <w:rPr>
          <w:rFonts w:asciiTheme="minorHAnsi" w:hAnsiTheme="minorHAnsi" w:cstheme="minorHAnsi"/>
          <w:lang w:val="fr-FR"/>
        </w:rPr>
        <w:t xml:space="preserve">eview of the </w:t>
      </w:r>
      <w:r w:rsidR="00440CBB">
        <w:rPr>
          <w:rFonts w:asciiTheme="minorHAnsi" w:hAnsiTheme="minorHAnsi" w:cstheme="minorHAnsi"/>
          <w:lang w:val="fr-FR"/>
        </w:rPr>
        <w:t>li</w:t>
      </w:r>
      <w:r w:rsidRPr="00927D40">
        <w:rPr>
          <w:rFonts w:asciiTheme="minorHAnsi" w:hAnsiTheme="minorHAnsi" w:cstheme="minorHAnsi"/>
          <w:lang w:val="fr-FR"/>
        </w:rPr>
        <w:t>terature]’ (2021) 62 Canadian Psychology / Psychologie canadienne 326</w:t>
      </w:r>
      <w:r w:rsidR="00FB74F9" w:rsidRPr="00C34DB4">
        <w:rPr>
          <w:rFonts w:asciiTheme="minorHAnsi" w:hAnsiTheme="minorHAnsi" w:cstheme="minorHAnsi"/>
        </w:rPr>
        <w:fldChar w:fldCharType="end"/>
      </w:r>
      <w:r w:rsidR="00440CBB">
        <w:rPr>
          <w:rFonts w:asciiTheme="minorHAnsi" w:hAnsiTheme="minorHAnsi" w:cstheme="minorHAnsi"/>
        </w:rPr>
        <w:t>.</w:t>
      </w:r>
    </w:p>
  </w:footnote>
  <w:footnote w:id="53">
    <w:p w14:paraId="51B58C3E" w14:textId="39D243DA" w:rsidR="00FB74F9" w:rsidRPr="00927D40" w:rsidRDefault="00FB74F9" w:rsidP="00C34DB4">
      <w:pPr>
        <w:pStyle w:val="FootnoteText"/>
        <w:jc w:val="both"/>
        <w:rPr>
          <w:rFonts w:asciiTheme="minorHAnsi" w:hAnsiTheme="minorHAnsi" w:cstheme="minorHAnsi"/>
          <w:lang w:val="fr-FR"/>
          <w14:ligatures w14:val="none"/>
        </w:rPr>
      </w:pPr>
      <w:r w:rsidRPr="00C34DB4">
        <w:rPr>
          <w:rStyle w:val="FootnoteCharacters"/>
          <w:rFonts w:asciiTheme="minorHAnsi" w:hAnsiTheme="minorHAnsi" w:cstheme="minorHAnsi"/>
        </w:rPr>
        <w:footnoteRef/>
      </w:r>
      <w:r w:rsidRPr="00927D40">
        <w:rPr>
          <w:rFonts w:asciiTheme="minorHAnsi" w:hAnsiTheme="minorHAnsi" w:cstheme="minorHAnsi"/>
          <w:lang w:val="fr-FR"/>
        </w:rPr>
        <w:t xml:space="preserve"> </w:t>
      </w:r>
      <w:proofErr w:type="spellStart"/>
      <w:r w:rsidRPr="00927D40">
        <w:rPr>
          <w:rFonts w:asciiTheme="minorHAnsi" w:hAnsiTheme="minorHAnsi" w:cstheme="minorHAnsi"/>
          <w:lang w:val="fr-FR"/>
        </w:rPr>
        <w:t>Gusfield</w:t>
      </w:r>
      <w:proofErr w:type="spellEnd"/>
      <w:r w:rsidR="00EB54AF" w:rsidRPr="00927D40">
        <w:rPr>
          <w:rFonts w:asciiTheme="minorHAnsi" w:hAnsiTheme="minorHAnsi" w:cstheme="minorHAnsi"/>
          <w:lang w:val="fr-FR"/>
        </w:rPr>
        <w:t xml:space="preserve"> J</w:t>
      </w:r>
      <w:r w:rsidRPr="00927D40">
        <w:rPr>
          <w:rFonts w:asciiTheme="minorHAnsi" w:hAnsiTheme="minorHAnsi" w:cstheme="minorHAnsi"/>
          <w:lang w:val="fr-FR"/>
        </w:rPr>
        <w:t xml:space="preserve">, </w:t>
      </w:r>
      <w:r w:rsidRPr="00440CBB">
        <w:rPr>
          <w:rFonts w:asciiTheme="minorHAnsi" w:hAnsiTheme="minorHAnsi" w:cstheme="minorHAnsi"/>
          <w:i/>
          <w:iCs/>
          <w:lang w:val="fr-FR"/>
        </w:rPr>
        <w:t xml:space="preserve">The </w:t>
      </w:r>
      <w:r w:rsidR="00440CBB" w:rsidRPr="00440CBB">
        <w:rPr>
          <w:rFonts w:asciiTheme="minorHAnsi" w:hAnsiTheme="minorHAnsi" w:cstheme="minorHAnsi"/>
          <w:i/>
          <w:iCs/>
          <w:lang w:val="fr-FR"/>
        </w:rPr>
        <w:t>c</w:t>
      </w:r>
      <w:r w:rsidRPr="00440CBB">
        <w:rPr>
          <w:rFonts w:asciiTheme="minorHAnsi" w:hAnsiTheme="minorHAnsi" w:cstheme="minorHAnsi"/>
          <w:i/>
          <w:iCs/>
          <w:lang w:val="fr-FR"/>
        </w:rPr>
        <w:t xml:space="preserve">ulture of </w:t>
      </w:r>
      <w:r w:rsidR="00440CBB" w:rsidRPr="00440CBB">
        <w:rPr>
          <w:rFonts w:asciiTheme="minorHAnsi" w:hAnsiTheme="minorHAnsi" w:cstheme="minorHAnsi"/>
          <w:i/>
          <w:iCs/>
          <w:lang w:val="fr-FR"/>
        </w:rPr>
        <w:t>p</w:t>
      </w:r>
      <w:r w:rsidRPr="00440CBB">
        <w:rPr>
          <w:rFonts w:asciiTheme="minorHAnsi" w:hAnsiTheme="minorHAnsi" w:cstheme="minorHAnsi"/>
          <w:i/>
          <w:iCs/>
          <w:lang w:val="fr-FR"/>
        </w:rPr>
        <w:t xml:space="preserve">ublic </w:t>
      </w:r>
      <w:proofErr w:type="spellStart"/>
      <w:r w:rsidR="00440CBB" w:rsidRPr="00440CBB">
        <w:rPr>
          <w:rFonts w:asciiTheme="minorHAnsi" w:hAnsiTheme="minorHAnsi" w:cstheme="minorHAnsi"/>
          <w:i/>
          <w:iCs/>
          <w:lang w:val="fr-FR"/>
        </w:rPr>
        <w:t>p</w:t>
      </w:r>
      <w:r w:rsidRPr="00440CBB">
        <w:rPr>
          <w:rFonts w:asciiTheme="minorHAnsi" w:hAnsiTheme="minorHAnsi" w:cstheme="minorHAnsi"/>
          <w:i/>
          <w:iCs/>
          <w:lang w:val="fr-FR"/>
        </w:rPr>
        <w:t>roblems</w:t>
      </w:r>
      <w:proofErr w:type="spellEnd"/>
      <w:r w:rsidRPr="00440CBB">
        <w:rPr>
          <w:rFonts w:asciiTheme="minorHAnsi" w:hAnsiTheme="minorHAnsi" w:cstheme="minorHAnsi"/>
          <w:i/>
          <w:iCs/>
          <w:lang w:val="fr-FR"/>
        </w:rPr>
        <w:t xml:space="preserve">. </w:t>
      </w:r>
      <w:proofErr w:type="spellStart"/>
      <w:r w:rsidRPr="00440CBB">
        <w:rPr>
          <w:rFonts w:asciiTheme="minorHAnsi" w:hAnsiTheme="minorHAnsi" w:cstheme="minorHAnsi"/>
          <w:i/>
          <w:iCs/>
          <w:lang w:val="fr-FR"/>
        </w:rPr>
        <w:t>Drinking-</w:t>
      </w:r>
      <w:r w:rsidR="00440CBB" w:rsidRPr="00440CBB">
        <w:rPr>
          <w:rFonts w:asciiTheme="minorHAnsi" w:hAnsiTheme="minorHAnsi" w:cstheme="minorHAnsi"/>
          <w:i/>
          <w:iCs/>
          <w:lang w:val="fr-FR"/>
        </w:rPr>
        <w:t>d</w:t>
      </w:r>
      <w:r w:rsidRPr="00440CBB">
        <w:rPr>
          <w:rFonts w:asciiTheme="minorHAnsi" w:hAnsiTheme="minorHAnsi" w:cstheme="minorHAnsi"/>
          <w:i/>
          <w:iCs/>
          <w:lang w:val="fr-FR"/>
        </w:rPr>
        <w:t>riving</w:t>
      </w:r>
      <w:proofErr w:type="spellEnd"/>
      <w:r w:rsidRPr="00440CBB">
        <w:rPr>
          <w:rFonts w:asciiTheme="minorHAnsi" w:hAnsiTheme="minorHAnsi" w:cstheme="minorHAnsi"/>
          <w:i/>
          <w:iCs/>
          <w:lang w:val="fr-FR"/>
        </w:rPr>
        <w:t xml:space="preserve"> and the </w:t>
      </w:r>
      <w:proofErr w:type="spellStart"/>
      <w:r w:rsidR="00440CBB" w:rsidRPr="00440CBB">
        <w:rPr>
          <w:rFonts w:asciiTheme="minorHAnsi" w:hAnsiTheme="minorHAnsi" w:cstheme="minorHAnsi"/>
          <w:i/>
          <w:iCs/>
          <w:lang w:val="fr-FR"/>
        </w:rPr>
        <w:t>s</w:t>
      </w:r>
      <w:r w:rsidRPr="00440CBB">
        <w:rPr>
          <w:rFonts w:asciiTheme="minorHAnsi" w:hAnsiTheme="minorHAnsi" w:cstheme="minorHAnsi"/>
          <w:i/>
          <w:iCs/>
          <w:lang w:val="fr-FR"/>
        </w:rPr>
        <w:t>ymbolic</w:t>
      </w:r>
      <w:proofErr w:type="spellEnd"/>
      <w:r w:rsidRPr="00440CBB">
        <w:rPr>
          <w:rFonts w:asciiTheme="minorHAnsi" w:hAnsiTheme="minorHAnsi" w:cstheme="minorHAnsi"/>
          <w:i/>
          <w:iCs/>
          <w:lang w:val="fr-FR"/>
        </w:rPr>
        <w:t xml:space="preserve"> </w:t>
      </w:r>
      <w:proofErr w:type="spellStart"/>
      <w:r w:rsidR="00440CBB" w:rsidRPr="00440CBB">
        <w:rPr>
          <w:rFonts w:asciiTheme="minorHAnsi" w:hAnsiTheme="minorHAnsi" w:cstheme="minorHAnsi"/>
          <w:i/>
          <w:iCs/>
          <w:lang w:val="fr-FR"/>
        </w:rPr>
        <w:t>o</w:t>
      </w:r>
      <w:r w:rsidRPr="00440CBB">
        <w:rPr>
          <w:rFonts w:asciiTheme="minorHAnsi" w:hAnsiTheme="minorHAnsi" w:cstheme="minorHAnsi"/>
          <w:i/>
          <w:iCs/>
          <w:lang w:val="fr-FR"/>
        </w:rPr>
        <w:t>rder</w:t>
      </w:r>
      <w:proofErr w:type="spellEnd"/>
      <w:r w:rsidRPr="00927D40">
        <w:rPr>
          <w:rFonts w:asciiTheme="minorHAnsi" w:hAnsiTheme="minorHAnsi" w:cstheme="minorHAnsi"/>
          <w:lang w:val="fr-FR"/>
        </w:rPr>
        <w:t xml:space="preserve"> (1981) Chicago </w:t>
      </w:r>
      <w:proofErr w:type="spellStart"/>
      <w:r w:rsidRPr="00927D40">
        <w:rPr>
          <w:rFonts w:asciiTheme="minorHAnsi" w:hAnsiTheme="minorHAnsi" w:cstheme="minorHAnsi"/>
          <w:lang w:val="fr-FR"/>
        </w:rPr>
        <w:t>University</w:t>
      </w:r>
      <w:proofErr w:type="spellEnd"/>
      <w:r w:rsidRPr="00927D40">
        <w:rPr>
          <w:rFonts w:asciiTheme="minorHAnsi" w:hAnsiTheme="minorHAnsi" w:cstheme="minorHAnsi"/>
          <w:lang w:val="fr-FR"/>
        </w:rPr>
        <w:t xml:space="preserve"> </w:t>
      </w:r>
      <w:proofErr w:type="spellStart"/>
      <w:r w:rsidRPr="00927D40">
        <w:rPr>
          <w:rFonts w:asciiTheme="minorHAnsi" w:hAnsiTheme="minorHAnsi" w:cstheme="minorHAnsi"/>
          <w:lang w:val="fr-FR"/>
        </w:rPr>
        <w:t>Press</w:t>
      </w:r>
      <w:proofErr w:type="spellEnd"/>
      <w:r w:rsidR="00440CBB">
        <w:rPr>
          <w:rFonts w:asciiTheme="minorHAnsi" w:hAnsiTheme="minorHAnsi" w:cstheme="minorHAnsi"/>
          <w:lang w:val="fr-FR"/>
        </w:rPr>
        <w:t>.</w:t>
      </w:r>
    </w:p>
  </w:footnote>
  <w:footnote w:id="54">
    <w:p w14:paraId="3CD20CA7" w14:textId="206E3ECC" w:rsidR="00FB74F9" w:rsidRPr="00A7099E" w:rsidRDefault="00FB74F9" w:rsidP="00C34DB4">
      <w:pPr>
        <w:jc w:val="both"/>
        <w:rPr>
          <w:rFonts w:asciiTheme="minorHAnsi" w:hAnsiTheme="minorHAnsi" w:cstheme="minorHAnsi"/>
          <w:sz w:val="20"/>
          <w:szCs w:val="20"/>
        </w:rPr>
      </w:pPr>
      <w:r w:rsidRPr="00A7099E">
        <w:rPr>
          <w:rStyle w:val="FootnoteCharacters"/>
          <w:rFonts w:asciiTheme="minorHAnsi" w:hAnsiTheme="minorHAnsi" w:cstheme="minorHAnsi"/>
          <w:sz w:val="20"/>
          <w:szCs w:val="20"/>
        </w:rPr>
        <w:footnoteRef/>
      </w:r>
      <w:r w:rsidRPr="00A7099E">
        <w:rPr>
          <w:rFonts w:asciiTheme="minorHAnsi" w:hAnsiTheme="minorHAnsi" w:cstheme="minorHAnsi"/>
          <w:sz w:val="20"/>
          <w:szCs w:val="20"/>
        </w:rPr>
        <w:t xml:space="preserve"> </w:t>
      </w:r>
      <w:bookmarkStart w:id="0" w:name="_Hlk192684923"/>
      <w:proofErr w:type="spellStart"/>
      <w:r w:rsidR="00EB54AF" w:rsidRPr="00A7099E">
        <w:rPr>
          <w:rFonts w:asciiTheme="minorHAnsi" w:hAnsiTheme="minorHAnsi" w:cstheme="minorHAnsi"/>
          <w:sz w:val="20"/>
          <w:szCs w:val="20"/>
        </w:rPr>
        <w:t>Lieber</w:t>
      </w:r>
      <w:proofErr w:type="spellEnd"/>
      <w:r w:rsidR="00EB54AF" w:rsidRPr="00A7099E">
        <w:rPr>
          <w:rFonts w:asciiTheme="minorHAnsi" w:hAnsiTheme="minorHAnsi" w:cstheme="minorHAnsi"/>
          <w:sz w:val="20"/>
          <w:szCs w:val="20"/>
        </w:rPr>
        <w:t xml:space="preserve"> M, ‘Ce qui compte et ce qui ne compte pas : usages des statistiques et violences faites aux femmes’ (2011) HS 2 Cahiers du Genre 157 &lt;https://www.cairn.info/revue-cahiers-du-genre-2011-3-page-157.htm?ref=doi&gt; </w:t>
      </w:r>
      <w:proofErr w:type="spellStart"/>
      <w:r w:rsidR="00EB54AF" w:rsidRPr="00A7099E">
        <w:rPr>
          <w:rFonts w:asciiTheme="minorHAnsi" w:hAnsiTheme="minorHAnsi" w:cstheme="minorHAnsi"/>
          <w:sz w:val="20"/>
          <w:szCs w:val="20"/>
        </w:rPr>
        <w:t>accessed</w:t>
      </w:r>
      <w:proofErr w:type="spellEnd"/>
      <w:r w:rsidR="00EB54AF" w:rsidRPr="00A7099E">
        <w:rPr>
          <w:rFonts w:asciiTheme="minorHAnsi" w:hAnsiTheme="minorHAnsi" w:cstheme="minorHAnsi"/>
          <w:sz w:val="20"/>
          <w:szCs w:val="20"/>
        </w:rPr>
        <w:t xml:space="preserve"> 27 June 2022</w:t>
      </w:r>
      <w:bookmarkEnd w:id="0"/>
      <w:r w:rsidR="00440CBB">
        <w:rPr>
          <w:rFonts w:asciiTheme="minorHAnsi" w:hAnsiTheme="minorHAnsi" w:cstheme="minorHAnsi"/>
          <w:sz w:val="20"/>
          <w:szCs w:val="20"/>
        </w:rPr>
        <w:t>.</w:t>
      </w:r>
    </w:p>
  </w:footnote>
  <w:footnote w:id="55">
    <w:p w14:paraId="613C2C3F" w14:textId="104A4597" w:rsidR="00FB74F9" w:rsidRPr="00A7099E" w:rsidRDefault="00FB74F9" w:rsidP="00C34DB4">
      <w:pPr>
        <w:jc w:val="both"/>
        <w:rPr>
          <w:rFonts w:asciiTheme="minorHAnsi" w:eastAsia="Calibri" w:hAnsiTheme="minorHAnsi" w:cstheme="minorHAnsi"/>
          <w:color w:val="000000"/>
          <w:sz w:val="20"/>
          <w:szCs w:val="20"/>
        </w:rPr>
      </w:pPr>
      <w:r w:rsidRPr="00A7099E">
        <w:rPr>
          <w:rStyle w:val="FootnoteCharacters"/>
          <w:rFonts w:asciiTheme="minorHAnsi" w:hAnsiTheme="minorHAnsi" w:cstheme="minorHAnsi"/>
          <w:sz w:val="20"/>
          <w:szCs w:val="20"/>
        </w:rPr>
        <w:footnoteRef/>
      </w:r>
      <w:r w:rsidRPr="00A7099E">
        <w:rPr>
          <w:rFonts w:asciiTheme="minorHAnsi" w:eastAsia="Calibri" w:hAnsiTheme="minorHAnsi" w:cstheme="minorHAnsi"/>
          <w:color w:val="000000"/>
          <w:sz w:val="20"/>
          <w:szCs w:val="20"/>
        </w:rPr>
        <w:t xml:space="preserve"> </w:t>
      </w:r>
      <w:r w:rsidR="00440CBB">
        <w:rPr>
          <w:rFonts w:asciiTheme="minorHAnsi" w:eastAsia="Calibri" w:hAnsiTheme="minorHAnsi" w:cstheme="minorHAnsi"/>
          <w:color w:val="000000"/>
          <w:sz w:val="20"/>
          <w:szCs w:val="20"/>
        </w:rPr>
        <w:t>I</w:t>
      </w:r>
      <w:r w:rsidRPr="00A7099E">
        <w:rPr>
          <w:rFonts w:asciiTheme="minorHAnsi" w:eastAsia="Calibri" w:hAnsiTheme="minorHAnsi" w:cstheme="minorHAnsi"/>
          <w:color w:val="000000"/>
          <w:sz w:val="20"/>
          <w:szCs w:val="20"/>
        </w:rPr>
        <w:t>bid</w:t>
      </w:r>
      <w:r w:rsidR="00440CBB">
        <w:rPr>
          <w:rFonts w:asciiTheme="minorHAnsi" w:eastAsia="Calibri" w:hAnsiTheme="minorHAnsi" w:cstheme="minorHAnsi"/>
          <w:color w:val="000000"/>
          <w:sz w:val="20"/>
          <w:szCs w:val="20"/>
        </w:rPr>
        <w:t>.</w:t>
      </w:r>
    </w:p>
  </w:footnote>
  <w:footnote w:id="56">
    <w:p w14:paraId="5C7A54F6" w14:textId="0C5C6CE7" w:rsidR="00FB74F9" w:rsidRPr="00927D40" w:rsidRDefault="00FB74F9" w:rsidP="00C34DB4">
      <w:pPr>
        <w:pStyle w:val="FootnoteText"/>
        <w:jc w:val="both"/>
        <w:rPr>
          <w:rFonts w:asciiTheme="minorHAnsi" w:hAnsiTheme="minorHAnsi" w:cstheme="minorHAnsi"/>
          <w:lang w:val="fr-FR"/>
        </w:rPr>
      </w:pPr>
      <w:r w:rsidRPr="00C34DB4">
        <w:rPr>
          <w:rStyle w:val="FootnoteCharacters"/>
          <w:rFonts w:asciiTheme="minorHAnsi" w:hAnsiTheme="minorHAnsi" w:cstheme="minorHAnsi"/>
        </w:rPr>
        <w:footnoteRef/>
      </w:r>
      <w:r w:rsidRPr="00927D40">
        <w:rPr>
          <w:rFonts w:asciiTheme="minorHAnsi" w:hAnsiTheme="minorHAnsi" w:cstheme="minorHAnsi"/>
          <w:lang w:val="fr-FR"/>
        </w:rPr>
        <w:t xml:space="preserve"> </w:t>
      </w:r>
      <w:proofErr w:type="spellStart"/>
      <w:r w:rsidRPr="00927D40">
        <w:rPr>
          <w:rFonts w:asciiTheme="minorHAnsi" w:hAnsiTheme="minorHAnsi" w:cstheme="minorHAnsi"/>
          <w:lang w:val="fr-FR"/>
        </w:rPr>
        <w:t>Gender-based</w:t>
      </w:r>
      <w:proofErr w:type="spellEnd"/>
      <w:r w:rsidRPr="00927D40">
        <w:rPr>
          <w:rFonts w:asciiTheme="minorHAnsi" w:hAnsiTheme="minorHAnsi" w:cstheme="minorHAnsi"/>
          <w:lang w:val="fr-FR"/>
        </w:rPr>
        <w:t xml:space="preserve"> violence</w:t>
      </w:r>
      <w:r w:rsidR="00440CBB">
        <w:rPr>
          <w:rFonts w:asciiTheme="minorHAnsi" w:hAnsiTheme="minorHAnsi" w:cstheme="minorHAnsi"/>
          <w:lang w:val="fr-FR"/>
        </w:rPr>
        <w:t>.</w:t>
      </w:r>
    </w:p>
  </w:footnote>
  <w:footnote w:id="57">
    <w:p w14:paraId="5C1A46AB" w14:textId="4BD9E076" w:rsidR="00FB74F9" w:rsidRPr="00927D40" w:rsidRDefault="00FB74F9" w:rsidP="00C34DB4">
      <w:pPr>
        <w:pStyle w:val="FootnoteText"/>
        <w:jc w:val="both"/>
        <w:rPr>
          <w:rFonts w:asciiTheme="minorHAnsi" w:hAnsiTheme="minorHAnsi" w:cstheme="minorHAnsi"/>
          <w:lang w:val="fr-FR"/>
        </w:rPr>
      </w:pPr>
      <w:r w:rsidRPr="00C34DB4">
        <w:rPr>
          <w:rStyle w:val="FootnoteCharacters"/>
          <w:rFonts w:asciiTheme="minorHAnsi" w:hAnsiTheme="minorHAnsi" w:cstheme="minorHAnsi"/>
        </w:rPr>
        <w:footnoteRef/>
      </w:r>
      <w:r w:rsidRPr="00927D40">
        <w:rPr>
          <w:rFonts w:asciiTheme="minorHAnsi" w:hAnsiTheme="minorHAnsi" w:cstheme="minorHAnsi"/>
          <w:lang w:val="fr-FR"/>
        </w:rPr>
        <w:t xml:space="preserve"> Interview </w:t>
      </w:r>
      <w:proofErr w:type="spellStart"/>
      <w:r w:rsidRPr="00927D40">
        <w:rPr>
          <w:rFonts w:asciiTheme="minorHAnsi" w:hAnsiTheme="minorHAnsi" w:cstheme="minorHAnsi"/>
          <w:lang w:val="fr-FR"/>
        </w:rPr>
        <w:t>with</w:t>
      </w:r>
      <w:proofErr w:type="spellEnd"/>
      <w:r w:rsidRPr="00927D40">
        <w:rPr>
          <w:rFonts w:asciiTheme="minorHAnsi" w:hAnsiTheme="minorHAnsi" w:cstheme="minorHAnsi"/>
          <w:lang w:val="fr-FR"/>
        </w:rPr>
        <w:t xml:space="preserve"> Police </w:t>
      </w:r>
      <w:proofErr w:type="spellStart"/>
      <w:r w:rsidRPr="00927D40">
        <w:rPr>
          <w:rFonts w:asciiTheme="minorHAnsi" w:hAnsiTheme="minorHAnsi" w:cstheme="minorHAnsi"/>
          <w:lang w:val="fr-FR"/>
        </w:rPr>
        <w:t>Captain</w:t>
      </w:r>
      <w:proofErr w:type="spellEnd"/>
      <w:r w:rsidRPr="00927D40">
        <w:rPr>
          <w:rFonts w:asciiTheme="minorHAnsi" w:hAnsiTheme="minorHAnsi" w:cstheme="minorHAnsi"/>
          <w:lang w:val="fr-FR"/>
        </w:rPr>
        <w:t xml:space="preserve"> Gérard, </w:t>
      </w:r>
      <w:r w:rsidR="00440CBB">
        <w:rPr>
          <w:rFonts w:asciiTheme="minorHAnsi" w:hAnsiTheme="minorHAnsi" w:cstheme="minorHAnsi"/>
          <w:lang w:val="fr-FR"/>
        </w:rPr>
        <w:t xml:space="preserve">29 </w:t>
      </w:r>
      <w:r w:rsidRPr="00927D40">
        <w:rPr>
          <w:rFonts w:asciiTheme="minorHAnsi" w:hAnsiTheme="minorHAnsi" w:cstheme="minorHAnsi"/>
          <w:lang w:val="fr-FR"/>
        </w:rPr>
        <w:t>March 2019</w:t>
      </w:r>
      <w:r w:rsidR="00440CBB">
        <w:rPr>
          <w:rFonts w:asciiTheme="minorHAnsi" w:hAnsiTheme="minorHAnsi" w:cstheme="minorHAnsi"/>
          <w:lang w:val="fr-FR"/>
        </w:rPr>
        <w:t>.</w:t>
      </w:r>
    </w:p>
  </w:footnote>
  <w:footnote w:id="58">
    <w:p w14:paraId="7715FE23" w14:textId="48FD731A" w:rsidR="00FB74F9" w:rsidRPr="00927D40" w:rsidRDefault="00FB74F9" w:rsidP="00C34DB4">
      <w:pPr>
        <w:pStyle w:val="FootnoteText"/>
        <w:jc w:val="both"/>
        <w:rPr>
          <w:rFonts w:asciiTheme="minorHAnsi" w:hAnsiTheme="minorHAnsi" w:cstheme="minorHAnsi"/>
          <w:lang w:val="fr-FR"/>
        </w:rPr>
      </w:pPr>
      <w:r w:rsidRPr="00C34DB4">
        <w:rPr>
          <w:rStyle w:val="FootnoteCharacters"/>
          <w:rFonts w:asciiTheme="minorHAnsi" w:hAnsiTheme="minorHAnsi" w:cstheme="minorHAnsi"/>
        </w:rPr>
        <w:footnoteRef/>
      </w:r>
      <w:r w:rsidRPr="00927D40">
        <w:rPr>
          <w:rFonts w:asciiTheme="minorHAnsi" w:hAnsiTheme="minorHAnsi" w:cstheme="minorHAnsi"/>
          <w:lang w:val="fr-FR"/>
        </w:rPr>
        <w:t xml:space="preserve"> Interview </w:t>
      </w:r>
      <w:proofErr w:type="spellStart"/>
      <w:r w:rsidRPr="00927D40">
        <w:rPr>
          <w:rFonts w:asciiTheme="minorHAnsi" w:hAnsiTheme="minorHAnsi" w:cstheme="minorHAnsi"/>
          <w:lang w:val="fr-FR"/>
        </w:rPr>
        <w:t>with</w:t>
      </w:r>
      <w:proofErr w:type="spellEnd"/>
      <w:r w:rsidRPr="00927D40">
        <w:rPr>
          <w:rFonts w:asciiTheme="minorHAnsi" w:hAnsiTheme="minorHAnsi" w:cstheme="minorHAnsi"/>
          <w:lang w:val="fr-FR"/>
        </w:rPr>
        <w:t xml:space="preserve"> Clarisse, </w:t>
      </w:r>
      <w:proofErr w:type="spellStart"/>
      <w:r w:rsidRPr="00927D40">
        <w:rPr>
          <w:rFonts w:asciiTheme="minorHAnsi" w:hAnsiTheme="minorHAnsi" w:cstheme="minorHAnsi"/>
          <w:lang w:val="fr-FR"/>
        </w:rPr>
        <w:t>lawyer</w:t>
      </w:r>
      <w:proofErr w:type="spellEnd"/>
      <w:r w:rsidRPr="00927D40">
        <w:rPr>
          <w:rFonts w:asciiTheme="minorHAnsi" w:hAnsiTheme="minorHAnsi" w:cstheme="minorHAnsi"/>
          <w:lang w:val="fr-FR"/>
        </w:rPr>
        <w:t xml:space="preserve">, </w:t>
      </w:r>
      <w:r w:rsidR="00F07C18">
        <w:rPr>
          <w:rFonts w:asciiTheme="minorHAnsi" w:hAnsiTheme="minorHAnsi" w:cstheme="minorHAnsi"/>
          <w:lang w:val="fr-FR"/>
        </w:rPr>
        <w:t xml:space="preserve">27 </w:t>
      </w:r>
      <w:r w:rsidRPr="00927D40">
        <w:rPr>
          <w:rFonts w:asciiTheme="minorHAnsi" w:hAnsiTheme="minorHAnsi" w:cstheme="minorHAnsi"/>
          <w:lang w:val="fr-FR"/>
        </w:rPr>
        <w:t>July 2019</w:t>
      </w:r>
    </w:p>
  </w:footnote>
  <w:footnote w:id="59">
    <w:p w14:paraId="21C373C3" w14:textId="249508EA" w:rsidR="00FB74F9" w:rsidRPr="00927D40" w:rsidRDefault="00FB74F9" w:rsidP="00C34DB4">
      <w:pPr>
        <w:widowControl w:val="0"/>
        <w:jc w:val="both"/>
        <w:rPr>
          <w:rFonts w:asciiTheme="minorHAnsi" w:hAnsiTheme="minorHAnsi" w:cstheme="minorHAnsi"/>
          <w:sz w:val="20"/>
          <w:szCs w:val="20"/>
        </w:rPr>
      </w:pPr>
      <w:r w:rsidRPr="00C34DB4">
        <w:rPr>
          <w:rStyle w:val="FootnoteCharacters"/>
          <w:rFonts w:cstheme="minorHAnsi"/>
          <w:sz w:val="20"/>
          <w:szCs w:val="20"/>
        </w:rPr>
        <w:footnoteRef/>
      </w:r>
      <w:r w:rsidRPr="00927D40">
        <w:rPr>
          <w:rFonts w:cstheme="minorHAnsi"/>
          <w:sz w:val="20"/>
          <w:szCs w:val="20"/>
        </w:rPr>
        <w:t xml:space="preserve"> </w:t>
      </w:r>
      <w:proofErr w:type="spellStart"/>
      <w:r w:rsidRPr="00927D40">
        <w:rPr>
          <w:rFonts w:asciiTheme="minorHAnsi" w:hAnsiTheme="minorHAnsi" w:cstheme="minorHAnsi"/>
          <w:sz w:val="20"/>
          <w:szCs w:val="20"/>
        </w:rPr>
        <w:t>Medie</w:t>
      </w:r>
      <w:proofErr w:type="spellEnd"/>
      <w:r w:rsidR="003B1D29" w:rsidRPr="00927D40">
        <w:rPr>
          <w:rFonts w:asciiTheme="minorHAnsi" w:hAnsiTheme="minorHAnsi" w:cstheme="minorHAnsi"/>
          <w:sz w:val="20"/>
          <w:szCs w:val="20"/>
        </w:rPr>
        <w:t xml:space="preserve"> P</w:t>
      </w:r>
      <w:r w:rsidRPr="00927D40">
        <w:rPr>
          <w:rFonts w:asciiTheme="minorHAnsi" w:hAnsiTheme="minorHAnsi" w:cstheme="minorHAnsi"/>
          <w:sz w:val="20"/>
          <w:szCs w:val="20"/>
        </w:rPr>
        <w:t>, ‘</w:t>
      </w:r>
      <w:proofErr w:type="spellStart"/>
      <w:r w:rsidRPr="00927D40">
        <w:rPr>
          <w:rFonts w:asciiTheme="minorHAnsi" w:hAnsiTheme="minorHAnsi" w:cstheme="minorHAnsi"/>
          <w:sz w:val="20"/>
          <w:szCs w:val="20"/>
        </w:rPr>
        <w:t>Rape</w:t>
      </w:r>
      <w:proofErr w:type="spellEnd"/>
      <w:r w:rsidRPr="00927D40">
        <w:rPr>
          <w:rFonts w:asciiTheme="minorHAnsi" w:hAnsiTheme="minorHAnsi" w:cstheme="minorHAnsi"/>
          <w:sz w:val="20"/>
          <w:szCs w:val="20"/>
        </w:rPr>
        <w:t xml:space="preserve"> </w:t>
      </w:r>
      <w:proofErr w:type="spellStart"/>
      <w:r w:rsidR="00F07C18">
        <w:rPr>
          <w:rFonts w:asciiTheme="minorHAnsi" w:hAnsiTheme="minorHAnsi" w:cstheme="minorHAnsi"/>
          <w:sz w:val="20"/>
          <w:szCs w:val="20"/>
        </w:rPr>
        <w:t>r</w:t>
      </w:r>
      <w:r w:rsidRPr="00927D40">
        <w:rPr>
          <w:rFonts w:asciiTheme="minorHAnsi" w:hAnsiTheme="minorHAnsi" w:cstheme="minorHAnsi"/>
          <w:sz w:val="20"/>
          <w:szCs w:val="20"/>
        </w:rPr>
        <w:t>eporting</w:t>
      </w:r>
      <w:proofErr w:type="spellEnd"/>
      <w:r w:rsidRPr="00927D40">
        <w:rPr>
          <w:rFonts w:asciiTheme="minorHAnsi" w:hAnsiTheme="minorHAnsi" w:cstheme="minorHAnsi"/>
          <w:sz w:val="20"/>
          <w:szCs w:val="20"/>
        </w:rPr>
        <w:t xml:space="preserve"> in </w:t>
      </w:r>
      <w:r w:rsidR="00F07C18">
        <w:rPr>
          <w:rFonts w:asciiTheme="minorHAnsi" w:hAnsiTheme="minorHAnsi" w:cstheme="minorHAnsi"/>
          <w:sz w:val="20"/>
          <w:szCs w:val="20"/>
        </w:rPr>
        <w:t>p</w:t>
      </w:r>
      <w:r w:rsidRPr="00927D40">
        <w:rPr>
          <w:rFonts w:asciiTheme="minorHAnsi" w:hAnsiTheme="minorHAnsi" w:cstheme="minorHAnsi"/>
          <w:sz w:val="20"/>
          <w:szCs w:val="20"/>
        </w:rPr>
        <w:t>ost-</w:t>
      </w:r>
      <w:proofErr w:type="spellStart"/>
      <w:r w:rsidR="00F07C18">
        <w:rPr>
          <w:rFonts w:asciiTheme="minorHAnsi" w:hAnsiTheme="minorHAnsi" w:cstheme="minorHAnsi"/>
          <w:sz w:val="20"/>
          <w:szCs w:val="20"/>
        </w:rPr>
        <w:t>c</w:t>
      </w:r>
      <w:r w:rsidRPr="00927D40">
        <w:rPr>
          <w:rFonts w:asciiTheme="minorHAnsi" w:hAnsiTheme="minorHAnsi" w:cstheme="minorHAnsi"/>
          <w:sz w:val="20"/>
          <w:szCs w:val="20"/>
        </w:rPr>
        <w:t>onflict</w:t>
      </w:r>
      <w:proofErr w:type="spellEnd"/>
      <w:r w:rsidRPr="00927D40">
        <w:rPr>
          <w:rFonts w:asciiTheme="minorHAnsi" w:hAnsiTheme="minorHAnsi" w:cstheme="minorHAnsi"/>
          <w:sz w:val="20"/>
          <w:szCs w:val="20"/>
        </w:rPr>
        <w:t xml:space="preserve"> Côte </w:t>
      </w:r>
      <w:proofErr w:type="gramStart"/>
      <w:r w:rsidRPr="00927D40">
        <w:rPr>
          <w:rFonts w:asciiTheme="minorHAnsi" w:hAnsiTheme="minorHAnsi" w:cstheme="minorHAnsi"/>
          <w:sz w:val="20"/>
          <w:szCs w:val="20"/>
        </w:rPr>
        <w:t>d’Ivoire:</w:t>
      </w:r>
      <w:proofErr w:type="gramEnd"/>
      <w:r w:rsidRPr="00927D40">
        <w:rPr>
          <w:rFonts w:asciiTheme="minorHAnsi" w:hAnsiTheme="minorHAnsi" w:cstheme="minorHAnsi"/>
          <w:sz w:val="20"/>
          <w:szCs w:val="20"/>
        </w:rPr>
        <w:t xml:space="preserve"> </w:t>
      </w:r>
      <w:proofErr w:type="spellStart"/>
      <w:r w:rsidR="00F07C18">
        <w:rPr>
          <w:rFonts w:asciiTheme="minorHAnsi" w:hAnsiTheme="minorHAnsi" w:cstheme="minorHAnsi"/>
          <w:sz w:val="20"/>
          <w:szCs w:val="20"/>
        </w:rPr>
        <w:t>a</w:t>
      </w:r>
      <w:r w:rsidRPr="00927D40">
        <w:rPr>
          <w:rFonts w:asciiTheme="minorHAnsi" w:hAnsiTheme="minorHAnsi" w:cstheme="minorHAnsi"/>
          <w:sz w:val="20"/>
          <w:szCs w:val="20"/>
        </w:rPr>
        <w:t>ccessing</w:t>
      </w:r>
      <w:proofErr w:type="spellEnd"/>
      <w:r w:rsidRPr="00927D40">
        <w:rPr>
          <w:rFonts w:asciiTheme="minorHAnsi" w:hAnsiTheme="minorHAnsi" w:cstheme="minorHAnsi"/>
          <w:sz w:val="20"/>
          <w:szCs w:val="20"/>
        </w:rPr>
        <w:t xml:space="preserve"> </w:t>
      </w:r>
      <w:r w:rsidR="00F07C18">
        <w:rPr>
          <w:rFonts w:asciiTheme="minorHAnsi" w:hAnsiTheme="minorHAnsi" w:cstheme="minorHAnsi"/>
          <w:sz w:val="20"/>
          <w:szCs w:val="20"/>
        </w:rPr>
        <w:t>j</w:t>
      </w:r>
      <w:r w:rsidRPr="00927D40">
        <w:rPr>
          <w:rFonts w:asciiTheme="minorHAnsi" w:hAnsiTheme="minorHAnsi" w:cstheme="minorHAnsi"/>
          <w:sz w:val="20"/>
          <w:szCs w:val="20"/>
        </w:rPr>
        <w:t xml:space="preserve">ustice and </w:t>
      </w:r>
      <w:proofErr w:type="spellStart"/>
      <w:r w:rsidR="00F07C18">
        <w:rPr>
          <w:rFonts w:asciiTheme="minorHAnsi" w:hAnsiTheme="minorHAnsi" w:cstheme="minorHAnsi"/>
          <w:sz w:val="20"/>
          <w:szCs w:val="20"/>
        </w:rPr>
        <w:t>e</w:t>
      </w:r>
      <w:r w:rsidRPr="00927D40">
        <w:rPr>
          <w:rFonts w:asciiTheme="minorHAnsi" w:hAnsiTheme="minorHAnsi" w:cstheme="minorHAnsi"/>
          <w:sz w:val="20"/>
          <w:szCs w:val="20"/>
        </w:rPr>
        <w:t>nding</w:t>
      </w:r>
      <w:proofErr w:type="spellEnd"/>
      <w:r w:rsidRPr="00927D40">
        <w:rPr>
          <w:rFonts w:asciiTheme="minorHAnsi" w:hAnsiTheme="minorHAnsi" w:cstheme="minorHAnsi"/>
          <w:sz w:val="20"/>
          <w:szCs w:val="20"/>
        </w:rPr>
        <w:t xml:space="preserve"> </w:t>
      </w:r>
      <w:proofErr w:type="spellStart"/>
      <w:r w:rsidR="00F07C18">
        <w:rPr>
          <w:rFonts w:asciiTheme="minorHAnsi" w:hAnsiTheme="minorHAnsi" w:cstheme="minorHAnsi"/>
          <w:sz w:val="20"/>
          <w:szCs w:val="20"/>
        </w:rPr>
        <w:t>i</w:t>
      </w:r>
      <w:r w:rsidRPr="00927D40">
        <w:rPr>
          <w:rFonts w:asciiTheme="minorHAnsi" w:hAnsiTheme="minorHAnsi" w:cstheme="minorHAnsi"/>
          <w:sz w:val="20"/>
          <w:szCs w:val="20"/>
        </w:rPr>
        <w:t>mpunity</w:t>
      </w:r>
      <w:proofErr w:type="spellEnd"/>
      <w:r w:rsidRPr="00927D40">
        <w:rPr>
          <w:rFonts w:asciiTheme="minorHAnsi" w:hAnsiTheme="minorHAnsi" w:cstheme="minorHAnsi"/>
          <w:sz w:val="20"/>
          <w:szCs w:val="20"/>
        </w:rPr>
        <w:t xml:space="preserve">’ (2017) 116 </w:t>
      </w:r>
      <w:proofErr w:type="spellStart"/>
      <w:r w:rsidRPr="00927D40">
        <w:rPr>
          <w:rFonts w:asciiTheme="minorHAnsi" w:hAnsiTheme="minorHAnsi" w:cstheme="minorHAnsi"/>
          <w:sz w:val="20"/>
          <w:szCs w:val="20"/>
        </w:rPr>
        <w:t>African</w:t>
      </w:r>
      <w:proofErr w:type="spellEnd"/>
      <w:r w:rsidRPr="00927D40">
        <w:rPr>
          <w:rFonts w:asciiTheme="minorHAnsi" w:hAnsiTheme="minorHAnsi" w:cstheme="minorHAnsi"/>
          <w:sz w:val="20"/>
          <w:szCs w:val="20"/>
        </w:rPr>
        <w:t xml:space="preserve"> </w:t>
      </w:r>
      <w:proofErr w:type="spellStart"/>
      <w:r w:rsidR="00F07C18">
        <w:rPr>
          <w:rFonts w:asciiTheme="minorHAnsi" w:hAnsiTheme="minorHAnsi" w:cstheme="minorHAnsi"/>
          <w:sz w:val="20"/>
          <w:szCs w:val="20"/>
        </w:rPr>
        <w:t>a</w:t>
      </w:r>
      <w:r w:rsidRPr="00927D40">
        <w:rPr>
          <w:rFonts w:asciiTheme="minorHAnsi" w:hAnsiTheme="minorHAnsi" w:cstheme="minorHAnsi"/>
          <w:sz w:val="20"/>
          <w:szCs w:val="20"/>
        </w:rPr>
        <w:t>ffairs</w:t>
      </w:r>
      <w:proofErr w:type="spellEnd"/>
      <w:r w:rsidRPr="00927D40">
        <w:rPr>
          <w:rFonts w:asciiTheme="minorHAnsi" w:hAnsiTheme="minorHAnsi" w:cstheme="minorHAnsi"/>
          <w:sz w:val="20"/>
          <w:szCs w:val="20"/>
        </w:rPr>
        <w:t xml:space="preserve"> 414</w:t>
      </w:r>
      <w:r w:rsidR="00F07C18">
        <w:rPr>
          <w:rFonts w:asciiTheme="minorHAnsi" w:hAnsiTheme="minorHAnsi" w:cstheme="minorHAnsi"/>
          <w:sz w:val="20"/>
          <w:szCs w:val="20"/>
        </w:rPr>
        <w:t>.</w:t>
      </w:r>
    </w:p>
  </w:footnote>
  <w:footnote w:id="60">
    <w:p w14:paraId="623CBACF" w14:textId="01A43984" w:rsidR="00FB74F9" w:rsidRPr="00927D40" w:rsidRDefault="00FB74F9" w:rsidP="00C34DB4">
      <w:pPr>
        <w:pStyle w:val="FootnoteText"/>
        <w:jc w:val="both"/>
        <w:rPr>
          <w:rFonts w:asciiTheme="minorHAnsi" w:hAnsiTheme="minorHAnsi" w:cstheme="minorHAnsi"/>
          <w:lang w:val="fr-FR"/>
        </w:rPr>
      </w:pPr>
      <w:r w:rsidRPr="00A7099E">
        <w:rPr>
          <w:rStyle w:val="FootnoteCharacters"/>
          <w:rFonts w:asciiTheme="minorHAnsi" w:hAnsiTheme="minorHAnsi" w:cstheme="minorHAnsi"/>
        </w:rPr>
        <w:footnoteRef/>
      </w:r>
      <w:r w:rsidR="00F07C18">
        <w:rPr>
          <w:rFonts w:asciiTheme="minorHAnsi" w:hAnsiTheme="minorHAnsi" w:cstheme="minorHAnsi"/>
          <w:lang w:val="fr-FR"/>
        </w:rPr>
        <w:t xml:space="preserve"> I</w:t>
      </w:r>
      <w:r w:rsidRPr="00927D40">
        <w:rPr>
          <w:rFonts w:asciiTheme="minorHAnsi" w:hAnsiTheme="minorHAnsi" w:cstheme="minorHAnsi"/>
          <w:lang w:val="fr-FR"/>
        </w:rPr>
        <w:t>bid</w:t>
      </w:r>
      <w:r w:rsidR="00F07C18">
        <w:rPr>
          <w:rFonts w:asciiTheme="minorHAnsi" w:hAnsiTheme="minorHAnsi" w:cstheme="minorHAnsi"/>
          <w:lang w:val="fr-FR"/>
        </w:rPr>
        <w:t>.</w:t>
      </w:r>
    </w:p>
  </w:footnote>
  <w:footnote w:id="61">
    <w:p w14:paraId="4ED76F2A" w14:textId="1F248929" w:rsidR="00FB74F9" w:rsidRPr="00A7099E" w:rsidRDefault="00FB74F9" w:rsidP="00C34DB4">
      <w:pPr>
        <w:pStyle w:val="FootnoteText"/>
        <w:jc w:val="both"/>
        <w:rPr>
          <w:rFonts w:asciiTheme="minorHAnsi" w:hAnsiTheme="minorHAnsi" w:cstheme="minorHAnsi"/>
        </w:rPr>
      </w:pPr>
      <w:r w:rsidRPr="00A7099E">
        <w:rPr>
          <w:rStyle w:val="FootnoteCharacters"/>
          <w:rFonts w:asciiTheme="minorHAnsi" w:hAnsiTheme="minorHAnsi" w:cstheme="minorHAnsi"/>
        </w:rPr>
        <w:footnoteRef/>
      </w:r>
      <w:r w:rsidRPr="00A7099E">
        <w:rPr>
          <w:rFonts w:asciiTheme="minorHAnsi" w:hAnsiTheme="minorHAnsi" w:cstheme="minorHAnsi"/>
          <w:lang w:val="fr-FR"/>
        </w:rPr>
        <w:t xml:space="preserve"> </w:t>
      </w:r>
      <w:r w:rsidRPr="00A7099E">
        <w:rPr>
          <w:rFonts w:asciiTheme="minorHAnsi" w:hAnsiTheme="minorHAnsi" w:cstheme="minorHAnsi"/>
        </w:rPr>
        <w:fldChar w:fldCharType="begin"/>
      </w:r>
      <w:r w:rsidRPr="00A7099E">
        <w:rPr>
          <w:rFonts w:asciiTheme="minorHAnsi" w:hAnsiTheme="minorHAnsi" w:cstheme="minorHAnsi"/>
          <w:lang w:val="fr-FR"/>
        </w:rPr>
        <w:instrText xml:space="preserve"> ADDIN ZOTERO_ITEM CSL_CITATION {"</w:instrText>
      </w:r>
      <w:r w:rsidRPr="00A7099E">
        <w:rPr>
          <w:rFonts w:asciiTheme="minorHAnsi" w:hAnsiTheme="minorHAnsi" w:cstheme="minorHAnsi"/>
        </w:rPr>
        <w:instrText xml:space="preserve">citationID":"nCGcwhbX","properties":{"formattedCitation":"Jacques Chevallier, \\uc0\\u8216{}La place de l\\uc0\\u8217{}administration dans la production des normes\\uc0\\u8217{} (2011) n\\uc0\\u176{}79 Droit et soci\\uc0\\u233{}t\\uc0\\u233{} 623, 624 &lt;http://www.cairn.info/revue-droit-et-societe1-2011-3-page-623.htm?ref=doi&gt; accessed 8 March 2023.","plainCitation":"Jacques Chevallier, ‘La place de l’administration dans la production des normes’ (2011) n°79 Droit et société 623, 624 &lt;http://www.cairn.info/revue-droit-et-societe1-2011-3-page-623.htm?ref=doi&gt; accessed 8 March 2023.","noteIndex":66},"citationItems":[{"id":362,"uris":["http://zotero.org/users/5353017/items/EH98W4DX"],"itemData":{"id":362,"type":"article-journal","container-title":"Droit et société","DOI":"10.3917/drs.079.0623","ISSN":"0769-3362, 1969-6973","issue":"3","language":"fr","page":"623","source":"DOI.org (Crossref)","title":"La place de l'administration dans la production des normes","URL":"http://www.cairn.info/revue-droit-et-societe1-2011-3-page-623.htm?ref=doi","volume":"n°79","author":[{"family":"Chevallier","given":"Jacques"}],"accessed":{"date-parts":[["2023",3,8]]},"issued":{"date-parts":[["2011"]]}},"locator":"624","label":"page"}],"schema":"https://github.com/citation-style-language/schema/raw/master/csl-citation.json"} </w:instrText>
      </w:r>
      <w:r w:rsidRPr="00A7099E">
        <w:rPr>
          <w:rFonts w:asciiTheme="minorHAnsi" w:hAnsiTheme="minorHAnsi" w:cstheme="minorHAnsi"/>
        </w:rPr>
        <w:fldChar w:fldCharType="separate"/>
      </w:r>
      <w:r w:rsidRPr="00A7099E">
        <w:rPr>
          <w:rFonts w:asciiTheme="minorHAnsi" w:hAnsiTheme="minorHAnsi" w:cstheme="minorHAnsi"/>
        </w:rPr>
        <w:t>Chevallier</w:t>
      </w:r>
      <w:r w:rsidR="002F1898" w:rsidRPr="00A7099E">
        <w:rPr>
          <w:rFonts w:asciiTheme="minorHAnsi" w:hAnsiTheme="minorHAnsi" w:cstheme="minorHAnsi"/>
        </w:rPr>
        <w:t xml:space="preserve"> J</w:t>
      </w:r>
      <w:r w:rsidRPr="00A7099E">
        <w:rPr>
          <w:rFonts w:asciiTheme="minorHAnsi" w:hAnsiTheme="minorHAnsi" w:cstheme="minorHAnsi"/>
        </w:rPr>
        <w:t>, ‘La place de l’administration dans la production des normes’ (2011) 79 Droit et société 623, 624 &lt;http://www.cairn.info/revue-droit-et-societe1-2011-3-page-623.htm?ref=doi&gt; accessed 8 March 2023.</w:t>
      </w:r>
      <w:r w:rsidRPr="00A7099E">
        <w:rPr>
          <w:rFonts w:asciiTheme="minorHAnsi" w:hAnsiTheme="minorHAnsi" w:cstheme="minorHAnsi"/>
        </w:rPr>
        <w:fldChar w:fldCharType="end"/>
      </w:r>
    </w:p>
  </w:footnote>
  <w:footnote w:id="62">
    <w:p w14:paraId="39D0818A" w14:textId="4C4BFEA7" w:rsidR="00FB74F9" w:rsidRPr="00927D40" w:rsidRDefault="00FB74F9" w:rsidP="00C34DB4">
      <w:pPr>
        <w:pStyle w:val="FootnoteText"/>
        <w:jc w:val="both"/>
        <w:rPr>
          <w:rFonts w:asciiTheme="minorHAnsi" w:hAnsiTheme="minorHAnsi" w:cstheme="minorHAnsi"/>
          <w:lang w:val="fr-FR"/>
        </w:rPr>
      </w:pPr>
      <w:r w:rsidRPr="00A7099E">
        <w:rPr>
          <w:rStyle w:val="FootnoteCharacters"/>
          <w:rFonts w:asciiTheme="minorHAnsi" w:hAnsiTheme="minorHAnsi" w:cstheme="minorHAnsi"/>
        </w:rPr>
        <w:footnoteRef/>
      </w:r>
      <w:r w:rsidRPr="00927D40">
        <w:rPr>
          <w:rFonts w:asciiTheme="minorHAnsi" w:hAnsiTheme="minorHAnsi" w:cstheme="minorHAnsi"/>
          <w:lang w:val="fr-FR"/>
        </w:rPr>
        <w:t xml:space="preserve"> </w:t>
      </w:r>
      <w:r w:rsidRPr="00A7099E">
        <w:rPr>
          <w:rFonts w:asciiTheme="minorHAnsi" w:hAnsiTheme="minorHAnsi" w:cstheme="minorHAnsi"/>
        </w:rPr>
        <w:fldChar w:fldCharType="begin"/>
      </w:r>
      <w:r w:rsidRPr="00927D40">
        <w:rPr>
          <w:rFonts w:asciiTheme="minorHAnsi" w:hAnsiTheme="minorHAnsi" w:cstheme="minorHAnsi"/>
          <w:lang w:val="fr-FR"/>
        </w:rPr>
        <w:instrText xml:space="preserve"> ADDIN ZOTERO_ITEM CSL_CITATION {"citationID":"E9nA72Vh","properties":{"formattedCitation":"Maryl\\uc0\\u232{}ne Lieber, \\uc0\\u8216{}Ce qui compte et ce qui ne compte pas\\uc0\\u8239{}: usages des statistiques et violences faites aux femmes\\uc0\\u8217{}: (2011) HS n\\uc0\\u176{} 2 Cahiers du Genre 157 &lt;https://www.cairn.info/revue-cahiers-du-genre-2011-3-page-157.htm?ref=doi&gt; accessed 27 June 2022.","plainCitation":"Marylène Lieber, ‘Ce qui compte et ce qui ne compte pas : usages des statistiques et violences faites aux femmes’: (2011) HS n° 2 Cahiers du Genre 157 &lt;https://www.cairn.info/revue-cahiers-du-genre-2011-3-page-157.htm?ref=doi&gt; accessed 27 June 2022.","noteIndex":67},"citationItems":[{"id":341,"uris":["http://zotero.org/users/5353017/items/D2U26HBU"],"itemData":{"id":341,"type":"article-journal","container-title":"Cahiers du Genre","DOI":"10.3917/cdge.hs02.0157","ISSN":"1298-6046","issue":"3","language":"fr","page":"157-177","source":"DOI.org (Crossref)","title":"Ce qui compte et ce qui ne compte pas : usages des statistiques et violences faites aux femmes:","title-short":"Ce qui compte et ce qui ne compte pas","URL":"https://www.cairn.info/revue-cahiers-du-genre-2011-3-page-157.htm?ref=doi","volume":"HS n° 2","author":[{"family":"Lieber","given":"Marylène"}],"accessed":{"date-parts":[["2022",6,27]]},"issued":{"date-parts":[["2011",3,1]]}}}],"schema":"https://github.com/citation-style-language/schema/raw/master/csl-citation.json"} </w:instrText>
      </w:r>
      <w:r w:rsidRPr="00A7099E">
        <w:rPr>
          <w:rFonts w:asciiTheme="minorHAnsi" w:hAnsiTheme="minorHAnsi" w:cstheme="minorHAnsi"/>
          <w:lang w:val="de-DE"/>
        </w:rPr>
        <w:fldChar w:fldCharType="separate"/>
      </w:r>
      <w:r w:rsidRPr="00A7099E">
        <w:rPr>
          <w:rFonts w:asciiTheme="minorHAnsi" w:hAnsiTheme="minorHAnsi" w:cstheme="minorHAnsi"/>
        </w:rPr>
        <w:t>Lieber (</w:t>
      </w:r>
      <w:r w:rsidR="009F2A12">
        <w:rPr>
          <w:rFonts w:asciiTheme="minorHAnsi" w:hAnsiTheme="minorHAnsi" w:cstheme="minorHAnsi"/>
        </w:rPr>
        <w:t>n 53</w:t>
      </w:r>
      <w:r w:rsidRPr="00A7099E">
        <w:rPr>
          <w:rFonts w:asciiTheme="minorHAnsi" w:hAnsiTheme="minorHAnsi" w:cstheme="minorHAnsi"/>
        </w:rPr>
        <w:t xml:space="preserve">) </w:t>
      </w:r>
      <w:r w:rsidRPr="00A7099E">
        <w:rPr>
          <w:rFonts w:asciiTheme="minorHAnsi" w:hAnsiTheme="minorHAnsi" w:cstheme="minorHAnsi"/>
          <w:lang w:val="de-DE"/>
        </w:rPr>
        <w:fldChar w:fldCharType="end"/>
      </w:r>
    </w:p>
  </w:footnote>
  <w:footnote w:id="63">
    <w:p w14:paraId="0F065876" w14:textId="52F1F46D" w:rsidR="00FB74F9" w:rsidRPr="00927D40" w:rsidRDefault="00FB74F9" w:rsidP="00C34DB4">
      <w:pPr>
        <w:pStyle w:val="FootnoteText"/>
        <w:jc w:val="both"/>
        <w:rPr>
          <w:rFonts w:asciiTheme="minorHAnsi" w:hAnsiTheme="minorHAnsi" w:cstheme="minorHAnsi"/>
          <w:lang w:val="fr-FR"/>
        </w:rPr>
      </w:pPr>
      <w:r w:rsidRPr="00A7099E">
        <w:rPr>
          <w:rStyle w:val="FootnoteCharacters"/>
          <w:rFonts w:asciiTheme="minorHAnsi" w:hAnsiTheme="minorHAnsi" w:cstheme="minorHAnsi"/>
        </w:rPr>
        <w:footnoteRef/>
      </w:r>
      <w:r w:rsidRPr="00927D40">
        <w:rPr>
          <w:rFonts w:asciiTheme="minorHAnsi" w:hAnsiTheme="minorHAnsi" w:cstheme="minorHAnsi"/>
          <w:lang w:val="fr-FR"/>
        </w:rPr>
        <w:t xml:space="preserve"> </w:t>
      </w:r>
      <w:r w:rsidRPr="00A7099E">
        <w:rPr>
          <w:rFonts w:asciiTheme="minorHAnsi" w:hAnsiTheme="minorHAnsi" w:cstheme="minorHAnsi"/>
        </w:rPr>
        <w:fldChar w:fldCharType="begin"/>
      </w:r>
      <w:r w:rsidRPr="00927D40">
        <w:rPr>
          <w:rFonts w:asciiTheme="minorHAnsi" w:hAnsiTheme="minorHAnsi" w:cstheme="minorHAnsi"/>
          <w:lang w:val="fr-FR"/>
        </w:rPr>
        <w:instrText xml:space="preserve"> ADDIN ZOTERO_ITEM CSL_CITATION {"citationID":"M2iYisLO","properties":{"formattedCitation":"Oc\\uc0\\u233{}ane P\\uc0\\u233{}rona, \\uc0\\u8216{}D\\uc0\\u233{}qualifier les viols\\uc0\\u8239{}: une enqu\\uc0\\u234{}te sur les mains courantes de la police judiciaire\\uc0\\u8217{} (2018) N\\uc0\\u176{} 99 Droit et soci\\uc0\\u233{}t\\uc0\\u233{} 341 &lt;http://www.cairn.info/revue-droit-et-societe-2018-2-page-341.htm?ref=doi&gt; accessed 25 June 2022.","plainCitation":"Océane Pérona, ‘Déqualifier les viols : une enquête sur les mains courantes de la police judiciaire’ (2018) N° 99 Droit et société 341 &lt;http://www.cairn.info/revue-droit-et-societe-2018-2-page-341.htm?ref=doi&gt; accessed 25 June 2022.","noteIndex":68},"citationItems":[{"id":161,"uris":["http://zotero.org/users/5353017/items/UPA45N79"],"itemData":{"id":161,"type":"article-journal","container-title":"Droit et société","DOI":"10.3917/drs1.099.0341","ISSN":"0769-3362, 1969-6973","issue":"2","language":"fr","page":"341","source":"DOI.org (Crossref)","title":"Déqualifier les viols : une enquête sur les mains courantes de la police judiciaire","title-short":"Déqualifier les viols","URL":"http://www.cairn.info/revue-droit-et-societe-2018-2-page-341.htm?ref=doi","volume":"N° 99","author":[{"family":"Pérona","given":"Océane"}],"accessed":{"date-parts":[["2022",6,25]]},"issued":{"date-parts":[["2018"]]}}}],"schema":"https://github.com/citation-style-language/schema/raw/master/csl-citation.json"} </w:instrText>
      </w:r>
      <w:r w:rsidRPr="00A7099E">
        <w:rPr>
          <w:rFonts w:asciiTheme="minorHAnsi" w:hAnsiTheme="minorHAnsi" w:cstheme="minorHAnsi"/>
          <w:lang w:val="de-DE"/>
        </w:rPr>
        <w:fldChar w:fldCharType="separate"/>
      </w:r>
      <w:r w:rsidRPr="00A7099E">
        <w:rPr>
          <w:rFonts w:asciiTheme="minorHAnsi" w:hAnsiTheme="minorHAnsi" w:cstheme="minorHAnsi"/>
        </w:rPr>
        <w:t>Pérona</w:t>
      </w:r>
      <w:r w:rsidR="002F1898" w:rsidRPr="00A7099E">
        <w:rPr>
          <w:rFonts w:asciiTheme="minorHAnsi" w:hAnsiTheme="minorHAnsi" w:cstheme="minorHAnsi"/>
        </w:rPr>
        <w:t xml:space="preserve"> O</w:t>
      </w:r>
      <w:r w:rsidRPr="00A7099E">
        <w:rPr>
          <w:rFonts w:asciiTheme="minorHAnsi" w:hAnsiTheme="minorHAnsi" w:cstheme="minorHAnsi"/>
        </w:rPr>
        <w:t>, ‘Déqualifier les viols : une enquête sur les mains courantes de la police judiciaire’ (2018) 99 Droit et société 341 &lt;http://www.cairn.info/revue-droit-et-societe-2018-2-page-341.htm?ref=doi&gt; accessed 25 June 2022</w:t>
      </w:r>
      <w:r w:rsidRPr="00A7099E">
        <w:rPr>
          <w:rFonts w:asciiTheme="minorHAnsi" w:hAnsiTheme="minorHAnsi" w:cstheme="minorHAnsi"/>
          <w:lang w:val="de-DE"/>
        </w:rPr>
        <w:fldChar w:fldCharType="end"/>
      </w:r>
      <w:r w:rsidR="006B6E14">
        <w:rPr>
          <w:rFonts w:asciiTheme="minorHAnsi" w:hAnsiTheme="minorHAnsi" w:cstheme="minorHAnsi"/>
          <w:lang w:val="de-DE"/>
        </w:rPr>
        <w:t>.</w:t>
      </w:r>
    </w:p>
  </w:footnote>
  <w:footnote w:id="64">
    <w:p w14:paraId="017C6BBB" w14:textId="16866498" w:rsidR="00FB74F9" w:rsidRPr="00A7099E" w:rsidRDefault="00FB74F9" w:rsidP="00C34DB4">
      <w:pPr>
        <w:pStyle w:val="Bibliographie1"/>
        <w:spacing w:after="0"/>
        <w:jc w:val="both"/>
        <w:rPr>
          <w:rFonts w:asciiTheme="minorHAnsi" w:hAnsiTheme="minorHAnsi" w:cstheme="minorHAnsi"/>
          <w:lang w:val="fr-FR"/>
        </w:rPr>
      </w:pPr>
      <w:r w:rsidRPr="00A7099E">
        <w:rPr>
          <w:rStyle w:val="FootnoteCharacters"/>
          <w:rFonts w:asciiTheme="minorHAnsi" w:hAnsiTheme="minorHAnsi" w:cstheme="minorHAnsi"/>
        </w:rPr>
        <w:footnoteRef/>
      </w:r>
      <w:r w:rsidRPr="00A7099E">
        <w:rPr>
          <w:rFonts w:asciiTheme="minorHAnsi" w:hAnsiTheme="minorHAnsi" w:cstheme="minorHAnsi"/>
          <w:lang w:val="fr-FR"/>
        </w:rPr>
        <w:t xml:space="preserve"> </w:t>
      </w:r>
      <w:r w:rsidR="002F1898" w:rsidRPr="00A7099E">
        <w:rPr>
          <w:rFonts w:asciiTheme="minorHAnsi" w:hAnsiTheme="minorHAnsi" w:cstheme="minorHAnsi"/>
          <w:lang w:val="fr-FR"/>
        </w:rPr>
        <w:t xml:space="preserve">Favre P, ‘Quand la police fabrique l’ordre social : Un en deçà des politiques publiques de la </w:t>
      </w:r>
      <w:proofErr w:type="gramStart"/>
      <w:r w:rsidR="002F1898" w:rsidRPr="00A7099E">
        <w:rPr>
          <w:rFonts w:asciiTheme="minorHAnsi" w:hAnsiTheme="minorHAnsi" w:cstheme="minorHAnsi"/>
          <w:lang w:val="fr-FR"/>
        </w:rPr>
        <w:t>police?</w:t>
      </w:r>
      <w:proofErr w:type="gramEnd"/>
      <w:r w:rsidR="002F1898" w:rsidRPr="00A7099E">
        <w:rPr>
          <w:rFonts w:asciiTheme="minorHAnsi" w:hAnsiTheme="minorHAnsi" w:cstheme="minorHAnsi"/>
          <w:lang w:val="fr-FR"/>
        </w:rPr>
        <w:t xml:space="preserve">’ (2009) 59 Revue française de science politique 1231 &lt;http://www.cairn.info/revue-francaise-de-science-politique-2009-6-page-1231.htm&gt; </w:t>
      </w:r>
      <w:proofErr w:type="spellStart"/>
      <w:r w:rsidR="002F1898" w:rsidRPr="00A7099E">
        <w:rPr>
          <w:rFonts w:asciiTheme="minorHAnsi" w:hAnsiTheme="minorHAnsi" w:cstheme="minorHAnsi"/>
          <w:lang w:val="fr-FR"/>
        </w:rPr>
        <w:t>accessed</w:t>
      </w:r>
      <w:proofErr w:type="spellEnd"/>
      <w:r w:rsidR="002F1898" w:rsidRPr="00A7099E">
        <w:rPr>
          <w:rFonts w:asciiTheme="minorHAnsi" w:hAnsiTheme="minorHAnsi" w:cstheme="minorHAnsi"/>
          <w:lang w:val="fr-FR"/>
        </w:rPr>
        <w:t xml:space="preserve"> 27 June 2022</w:t>
      </w:r>
      <w:r w:rsidR="006B6E14">
        <w:rPr>
          <w:rFonts w:asciiTheme="minorHAnsi" w:hAnsiTheme="minorHAnsi" w:cstheme="minorHAnsi"/>
          <w:lang w:val="fr-FR"/>
        </w:rPr>
        <w:t>.</w:t>
      </w:r>
    </w:p>
  </w:footnote>
  <w:footnote w:id="65">
    <w:p w14:paraId="1D3D95A4" w14:textId="6085EA52" w:rsidR="00FB74F9" w:rsidRPr="00927D40" w:rsidRDefault="00FB74F9" w:rsidP="00C34DB4">
      <w:pPr>
        <w:pStyle w:val="FootnoteText"/>
        <w:jc w:val="both"/>
        <w:rPr>
          <w:rFonts w:asciiTheme="minorHAnsi" w:hAnsiTheme="minorHAnsi" w:cstheme="minorHAnsi"/>
          <w:lang w:val="fr-FR"/>
        </w:rPr>
      </w:pPr>
      <w:r w:rsidRPr="00A7099E">
        <w:rPr>
          <w:rStyle w:val="FootnoteCharacters"/>
          <w:rFonts w:asciiTheme="minorHAnsi" w:hAnsiTheme="minorHAnsi" w:cstheme="minorHAnsi"/>
        </w:rPr>
        <w:footnoteRef/>
      </w:r>
      <w:r w:rsidRPr="00927D40">
        <w:rPr>
          <w:rFonts w:asciiTheme="minorHAnsi" w:hAnsiTheme="minorHAnsi" w:cstheme="minorHAnsi"/>
          <w:lang w:val="fr-FR"/>
        </w:rPr>
        <w:t xml:space="preserve"> </w:t>
      </w:r>
      <w:r w:rsidRPr="00C34DB4">
        <w:rPr>
          <w:rFonts w:asciiTheme="minorHAnsi" w:hAnsiTheme="minorHAnsi" w:cstheme="minorHAnsi"/>
        </w:rPr>
        <w:fldChar w:fldCharType="begin"/>
      </w:r>
      <w:r w:rsidRPr="00927D40">
        <w:rPr>
          <w:rFonts w:asciiTheme="minorHAnsi" w:hAnsiTheme="minorHAnsi" w:cstheme="minorHAnsi"/>
          <w:lang w:val="fr-FR"/>
        </w:rPr>
        <w:instrText xml:space="preserve"> ADDIN ZOTERO_ITEM CSL_CITATION {"citationID":"7lrHLbRF","properties":{"formattedCitation":"P\\uc0\\u233{}rona (n 68).","plainCitation":"Pérona (n 68).","noteIndex":70},"citationItems":[{"id":161,"uris":["http://zotero.org/users/5353017/items/UPA45N79"],"itemData":{"id":161,"type":"article-journal","container-title":"Droit et société","DOI":"10.3917/drs1.099.0341","ISSN":"0769-3362, 1969-6973","issue":"2","language":"fr","page":"341","source":"DOI.org (Crossref)","title":"Déqualifier les viols : une enquête sur les mains courantes de la police judiciaire","title-short":"Déqualifier les viols","URL":"http://www.cairn.info/revue-droit-et-societe-2018-2-page-341.htm?ref=doi","volume":"N° 99","author":[{"family":"Pérona","given":"Océane"}],"accessed":{"date-parts":[["2022",6,25]]},"issued":{"date-parts":[["2018"]]}}}],"schema":"https://github.com/citation-style-language/schema/raw/master/csl-citation.json"} </w:instrText>
      </w:r>
      <w:r w:rsidRPr="00C34DB4">
        <w:rPr>
          <w:rFonts w:asciiTheme="minorHAnsi" w:hAnsiTheme="minorHAnsi" w:cstheme="minorHAnsi"/>
        </w:rPr>
        <w:fldChar w:fldCharType="separate"/>
      </w:r>
      <w:r w:rsidRPr="00A7099E">
        <w:rPr>
          <w:rFonts w:asciiTheme="minorHAnsi" w:hAnsiTheme="minorHAnsi" w:cstheme="minorHAnsi"/>
        </w:rPr>
        <w:t>Pérona</w:t>
      </w:r>
      <w:r w:rsidR="002F1898" w:rsidRPr="00A7099E">
        <w:rPr>
          <w:rFonts w:asciiTheme="minorHAnsi" w:hAnsiTheme="minorHAnsi" w:cstheme="minorHAnsi"/>
        </w:rPr>
        <w:t xml:space="preserve"> </w:t>
      </w:r>
      <w:r w:rsidRPr="00A7099E">
        <w:rPr>
          <w:rFonts w:asciiTheme="minorHAnsi" w:hAnsiTheme="minorHAnsi" w:cstheme="minorHAnsi"/>
        </w:rPr>
        <w:t>(n 6</w:t>
      </w:r>
      <w:r w:rsidR="006B6E14">
        <w:rPr>
          <w:rFonts w:asciiTheme="minorHAnsi" w:hAnsiTheme="minorHAnsi" w:cstheme="minorHAnsi"/>
        </w:rPr>
        <w:t>2</w:t>
      </w:r>
      <w:r w:rsidRPr="00A7099E">
        <w:rPr>
          <w:rFonts w:asciiTheme="minorHAnsi" w:hAnsiTheme="minorHAnsi" w:cstheme="minorHAnsi"/>
        </w:rPr>
        <w:t>)</w:t>
      </w:r>
      <w:r w:rsidR="006B6E14">
        <w:rPr>
          <w:rFonts w:asciiTheme="minorHAnsi" w:hAnsiTheme="minorHAnsi" w:cstheme="minorHAnsi"/>
        </w:rPr>
        <w:t>.</w:t>
      </w:r>
      <w:r w:rsidR="002F1898" w:rsidRPr="00C34DB4" w:rsidDel="002F1898">
        <w:rPr>
          <w:rFonts w:asciiTheme="minorHAnsi" w:hAnsiTheme="minorHAnsi" w:cstheme="minorHAnsi"/>
        </w:rPr>
        <w:t xml:space="preserve"> </w:t>
      </w:r>
      <w:r w:rsidRPr="00C34DB4">
        <w:rPr>
          <w:rFonts w:asciiTheme="minorHAnsi" w:hAnsiTheme="minorHAnsi" w:cstheme="minorHAnsi"/>
        </w:rPr>
        <w:fldChar w:fldCharType="end"/>
      </w:r>
    </w:p>
  </w:footnote>
  <w:footnote w:id="66">
    <w:p w14:paraId="5EA26A9A" w14:textId="0C7B3285" w:rsidR="00FB74F9" w:rsidRPr="00927D40" w:rsidRDefault="00FB74F9" w:rsidP="00C34DB4">
      <w:pPr>
        <w:pStyle w:val="FootnoteText"/>
        <w:jc w:val="both"/>
        <w:rPr>
          <w:rFonts w:asciiTheme="minorHAnsi" w:hAnsiTheme="minorHAnsi" w:cstheme="minorHAnsi"/>
          <w:lang w:val="fr-FR"/>
        </w:rPr>
      </w:pPr>
      <w:r w:rsidRPr="00C34DB4">
        <w:rPr>
          <w:rStyle w:val="FootnoteCharacters"/>
          <w:rFonts w:asciiTheme="minorHAnsi" w:hAnsiTheme="minorHAnsi" w:cstheme="minorHAnsi"/>
        </w:rPr>
        <w:footnoteRef/>
      </w:r>
      <w:r w:rsidRPr="00927D40">
        <w:rPr>
          <w:rFonts w:asciiTheme="minorHAnsi" w:hAnsiTheme="minorHAnsi" w:cstheme="minorHAnsi"/>
          <w:lang w:val="fr-FR"/>
        </w:rPr>
        <w:t xml:space="preserve"> </w:t>
      </w:r>
      <w:r w:rsidRPr="00C34DB4">
        <w:rPr>
          <w:rFonts w:asciiTheme="minorHAnsi" w:hAnsiTheme="minorHAnsi" w:cstheme="minorHAnsi"/>
        </w:rPr>
        <w:fldChar w:fldCharType="begin"/>
      </w:r>
      <w:r w:rsidRPr="00927D40">
        <w:rPr>
          <w:rFonts w:asciiTheme="minorHAnsi" w:hAnsiTheme="minorHAnsi" w:cstheme="minorHAnsi"/>
          <w:lang w:val="fr-FR"/>
        </w:rPr>
        <w:instrText xml:space="preserve"> ADDIN ZOTERO_ITEM CSL_CITATION {"citationID":"IfNdqm2S","properties":{"formattedCitation":"ibid.","plainCitation":"ibid.","noteIndex":71},"citationItems":[{"id":161,"uris":["http://zotero.org/users/5353017/items/UPA45N79"],"itemData":{"id":161,"type":"article-journal","container-title":"Droit et société","DOI":"10.3917/drs1.099.0341","ISSN":"0769-3362, 1969-6973","issue":"2","language":"fr","page":"341","source":"DOI.org (Crossref)","title":"Déqualifier les viols : une enquête sur les mains courantes de la police judiciaire","title-short":"Déqualifier les viols","URL":"http://www.cairn.info/revue-droit-et-societe-2018-2-page-341.htm?ref=doi","volume":"N° 99","author":[{"family":"Pérona","given":"Océane"}],"accessed":{"date-parts":[["2022",6,25]]},"issued":{"date-parts":[["2018"]]}}}],"schema":"https://github.com/citation-style-language/schema/raw/master/csl-citation.json"} </w:instrText>
      </w:r>
      <w:r w:rsidRPr="00C34DB4">
        <w:rPr>
          <w:rFonts w:asciiTheme="minorHAnsi" w:hAnsiTheme="minorHAnsi" w:cstheme="minorHAnsi"/>
          <w:lang w:val="fr-FR"/>
        </w:rPr>
        <w:fldChar w:fldCharType="separate"/>
      </w:r>
      <w:proofErr w:type="gramStart"/>
      <w:r w:rsidRPr="00927D40">
        <w:rPr>
          <w:rFonts w:asciiTheme="minorHAnsi" w:hAnsiTheme="minorHAnsi" w:cstheme="minorHAnsi"/>
          <w:lang w:val="fr-FR"/>
        </w:rPr>
        <w:t>ibid</w:t>
      </w:r>
      <w:proofErr w:type="gramEnd"/>
      <w:r w:rsidRPr="00C34DB4">
        <w:rPr>
          <w:rFonts w:asciiTheme="minorHAnsi" w:hAnsiTheme="minorHAnsi" w:cstheme="minorHAnsi"/>
          <w:lang w:val="fr-FR"/>
        </w:rPr>
        <w:fldChar w:fldCharType="end"/>
      </w:r>
      <w:r w:rsidR="006B6E14">
        <w:rPr>
          <w:rFonts w:asciiTheme="minorHAnsi" w:hAnsiTheme="minorHAnsi" w:cstheme="minorHAnsi"/>
          <w:lang w:val="fr-FR"/>
        </w:rPr>
        <w:t>.</w:t>
      </w:r>
    </w:p>
  </w:footnote>
  <w:footnote w:id="67">
    <w:p w14:paraId="19AFE243" w14:textId="6A996F3E" w:rsidR="00BB1485" w:rsidRPr="004C36BE" w:rsidRDefault="00BB1485" w:rsidP="0036009A">
      <w:pPr>
        <w:pStyle w:val="FootnoteText"/>
        <w:jc w:val="both"/>
        <w:rPr>
          <w:lang w:val="fr-FR"/>
        </w:rPr>
      </w:pPr>
      <w:r>
        <w:rPr>
          <w:rStyle w:val="FootnoteReference"/>
        </w:rPr>
        <w:footnoteRef/>
      </w:r>
      <w:r>
        <w:t xml:space="preserve"> </w:t>
      </w:r>
      <w:r w:rsidR="004C36BE" w:rsidRPr="00290780">
        <w:rPr>
          <w:rFonts w:asciiTheme="minorHAnsi" w:hAnsiTheme="minorHAnsi" w:cstheme="minorHAnsi"/>
        </w:rPr>
        <w:t xml:space="preserve">Le </w:t>
      </w:r>
      <w:proofErr w:type="spellStart"/>
      <w:r w:rsidR="004C36BE" w:rsidRPr="00290780">
        <w:rPr>
          <w:rFonts w:asciiTheme="minorHAnsi" w:hAnsiTheme="minorHAnsi" w:cstheme="minorHAnsi"/>
        </w:rPr>
        <w:t>Magueresse</w:t>
      </w:r>
      <w:proofErr w:type="spellEnd"/>
      <w:r w:rsidR="004C36BE" w:rsidRPr="00290780">
        <w:rPr>
          <w:rFonts w:asciiTheme="minorHAnsi" w:hAnsiTheme="minorHAnsi" w:cstheme="minorHAnsi"/>
        </w:rPr>
        <w:t xml:space="preserve"> C and </w:t>
      </w:r>
      <w:proofErr w:type="spellStart"/>
      <w:r w:rsidR="004C36BE" w:rsidRPr="00290780">
        <w:rPr>
          <w:rFonts w:asciiTheme="minorHAnsi" w:hAnsiTheme="minorHAnsi" w:cstheme="minorHAnsi"/>
        </w:rPr>
        <w:t>Maduraud</w:t>
      </w:r>
      <w:proofErr w:type="spellEnd"/>
      <w:r w:rsidR="004C36BE" w:rsidRPr="00290780">
        <w:rPr>
          <w:rFonts w:asciiTheme="minorHAnsi" w:hAnsiTheme="minorHAnsi" w:cstheme="minorHAnsi"/>
        </w:rPr>
        <w:t xml:space="preserve"> A-L, ‘</w:t>
      </w:r>
      <w:r w:rsidR="004C55BE">
        <w:rPr>
          <w:rFonts w:asciiTheme="minorHAnsi" w:hAnsiTheme="minorHAnsi" w:cstheme="minorHAnsi"/>
        </w:rPr>
        <w:t>Ces viols qu’on occulte : critique de la</w:t>
      </w:r>
      <w:proofErr w:type="gramStart"/>
      <w:r w:rsidR="004C55BE">
        <w:rPr>
          <w:rFonts w:asciiTheme="minorHAnsi" w:hAnsiTheme="minorHAnsi" w:cstheme="minorHAnsi"/>
        </w:rPr>
        <w:t xml:space="preserve"> «</w:t>
      </w:r>
      <w:proofErr w:type="spellStart"/>
      <w:r w:rsidR="004C55BE">
        <w:rPr>
          <w:rFonts w:asciiTheme="minorHAnsi" w:hAnsiTheme="minorHAnsi" w:cstheme="minorHAnsi"/>
        </w:rPr>
        <w:t>correctionalisation</w:t>
      </w:r>
      <w:proofErr w:type="spellEnd"/>
      <w:proofErr w:type="gramEnd"/>
      <w:r w:rsidR="004C55BE">
        <w:rPr>
          <w:rFonts w:asciiTheme="minorHAnsi" w:hAnsiTheme="minorHAnsi" w:cstheme="minorHAnsi"/>
        </w:rPr>
        <w:t>»’</w:t>
      </w:r>
      <w:r w:rsidR="004C36BE" w:rsidRPr="00290780">
        <w:rPr>
          <w:rFonts w:asciiTheme="minorHAnsi" w:hAnsiTheme="minorHAnsi" w:cstheme="minorHAnsi"/>
        </w:rPr>
        <w:t xml:space="preserve"> (2018) 2 Délibérée 32 &lt;http://www.cairn.info/revue-deliberee-2018-2-page-32.htm?ref=doi&gt; </w:t>
      </w:r>
      <w:proofErr w:type="spellStart"/>
      <w:r w:rsidR="004C36BE" w:rsidRPr="00290780">
        <w:rPr>
          <w:rFonts w:asciiTheme="minorHAnsi" w:hAnsiTheme="minorHAnsi" w:cstheme="minorHAnsi"/>
        </w:rPr>
        <w:t>accessed</w:t>
      </w:r>
      <w:proofErr w:type="spellEnd"/>
      <w:r w:rsidR="004C36BE" w:rsidRPr="00290780">
        <w:rPr>
          <w:rFonts w:asciiTheme="minorHAnsi" w:hAnsiTheme="minorHAnsi" w:cstheme="minorHAnsi"/>
        </w:rPr>
        <w:t xml:space="preserve"> 25 June 2022</w:t>
      </w:r>
      <w:r w:rsidR="00190D5E">
        <w:rPr>
          <w:rFonts w:asciiTheme="minorHAnsi" w:hAnsiTheme="minorHAnsi" w:cstheme="minorHAnsi"/>
        </w:rPr>
        <w:t>.</w:t>
      </w:r>
    </w:p>
  </w:footnote>
  <w:footnote w:id="68">
    <w:p w14:paraId="0B87E90D" w14:textId="63AC554E" w:rsidR="00FB74F9" w:rsidRPr="00927D40" w:rsidRDefault="00FB74F9" w:rsidP="00C34DB4">
      <w:pPr>
        <w:pStyle w:val="FootnoteText"/>
        <w:jc w:val="both"/>
        <w:rPr>
          <w:rFonts w:asciiTheme="minorHAnsi" w:hAnsiTheme="minorHAnsi" w:cstheme="minorHAnsi"/>
          <w:lang w:val="en-GB"/>
        </w:rPr>
      </w:pPr>
      <w:r w:rsidRPr="00C34DB4">
        <w:rPr>
          <w:rStyle w:val="FootnoteCharacters"/>
          <w:rFonts w:asciiTheme="minorHAnsi" w:hAnsiTheme="minorHAnsi" w:cstheme="minorHAnsi"/>
        </w:rPr>
        <w:footnoteRef/>
      </w:r>
      <w:r w:rsidRPr="00927D40">
        <w:rPr>
          <w:rFonts w:asciiTheme="minorHAnsi" w:hAnsiTheme="minorHAnsi" w:cstheme="minorHAnsi"/>
          <w:lang w:val="en-GB"/>
        </w:rPr>
        <w:t xml:space="preserve"> Ivorian Penal Code 1981, </w:t>
      </w:r>
      <w:r w:rsidR="00AF09A9">
        <w:rPr>
          <w:rFonts w:asciiTheme="minorHAnsi" w:hAnsiTheme="minorHAnsi" w:cstheme="minorHAnsi"/>
          <w:lang w:val="en-GB"/>
        </w:rPr>
        <w:t>A</w:t>
      </w:r>
      <w:r w:rsidRPr="00927D40">
        <w:rPr>
          <w:rFonts w:asciiTheme="minorHAnsi" w:hAnsiTheme="minorHAnsi" w:cstheme="minorHAnsi"/>
          <w:lang w:val="en-GB"/>
        </w:rPr>
        <w:t>rticle 355</w:t>
      </w:r>
      <w:r w:rsidR="00AF09A9">
        <w:rPr>
          <w:rFonts w:asciiTheme="minorHAnsi" w:hAnsiTheme="minorHAnsi" w:cstheme="minorHAnsi"/>
          <w:lang w:val="en-GB"/>
        </w:rPr>
        <w:t>.</w:t>
      </w:r>
    </w:p>
  </w:footnote>
  <w:footnote w:id="69">
    <w:p w14:paraId="780460D9" w14:textId="65DB7AF8" w:rsidR="00FB74F9" w:rsidRPr="00C34DB4" w:rsidRDefault="00FB74F9" w:rsidP="00C34DB4">
      <w:pPr>
        <w:pStyle w:val="FootnoteText"/>
        <w:jc w:val="both"/>
        <w:rPr>
          <w:rFonts w:asciiTheme="minorHAnsi" w:hAnsiTheme="minorHAnsi" w:cstheme="minorHAnsi"/>
          <w:lang w:val="en-US"/>
        </w:rPr>
      </w:pPr>
      <w:r w:rsidRPr="00C34DB4">
        <w:rPr>
          <w:rStyle w:val="FootnoteCharacters"/>
          <w:rFonts w:asciiTheme="minorHAnsi" w:hAnsiTheme="minorHAnsi" w:cstheme="minorHAnsi"/>
        </w:rPr>
        <w:footnoteRef/>
      </w:r>
      <w:r w:rsidRPr="00C34DB4">
        <w:rPr>
          <w:rFonts w:asciiTheme="minorHAnsi" w:hAnsiTheme="minorHAnsi" w:cstheme="minorHAnsi"/>
          <w:lang w:val="en-US"/>
        </w:rPr>
        <w:t xml:space="preserve"> </w:t>
      </w:r>
      <w:r w:rsidR="003F633F">
        <w:rPr>
          <w:rFonts w:asciiTheme="minorHAnsi" w:hAnsiTheme="minorHAnsi" w:cstheme="minorHAnsi"/>
          <w:i/>
          <w:iCs/>
          <w:lang w:val="en-US"/>
        </w:rPr>
        <w:t>Fraternité-Matin</w:t>
      </w:r>
      <w:r w:rsidR="003F633F">
        <w:rPr>
          <w:rFonts w:asciiTheme="minorHAnsi" w:hAnsiTheme="minorHAnsi" w:cstheme="minorHAnsi"/>
          <w:lang w:val="en-US"/>
        </w:rPr>
        <w:t xml:space="preserve"> no. 7584, </w:t>
      </w:r>
      <w:r w:rsidRPr="00C34DB4">
        <w:rPr>
          <w:rFonts w:asciiTheme="minorHAnsi" w:hAnsiTheme="minorHAnsi" w:cstheme="minorHAnsi"/>
          <w:lang w:val="en-US"/>
        </w:rPr>
        <w:t>17</w:t>
      </w:r>
      <w:r w:rsidR="003F633F">
        <w:rPr>
          <w:rFonts w:asciiTheme="minorHAnsi" w:hAnsiTheme="minorHAnsi" w:cstheme="minorHAnsi"/>
          <w:lang w:val="en-US"/>
        </w:rPr>
        <w:t xml:space="preserve"> January </w:t>
      </w:r>
      <w:r w:rsidRPr="00C34DB4">
        <w:rPr>
          <w:rFonts w:asciiTheme="minorHAnsi" w:hAnsiTheme="minorHAnsi" w:cstheme="minorHAnsi"/>
          <w:lang w:val="en-US"/>
        </w:rPr>
        <w:t>1990</w:t>
      </w:r>
      <w:r w:rsidR="0036009A">
        <w:rPr>
          <w:rFonts w:asciiTheme="minorHAnsi" w:hAnsiTheme="minorHAnsi" w:cstheme="minorHAnsi"/>
          <w:lang w:val="en-US"/>
        </w:rPr>
        <w:t>:</w:t>
      </w:r>
      <w:r w:rsidRPr="00C34DB4">
        <w:rPr>
          <w:rFonts w:asciiTheme="minorHAnsi" w:hAnsiTheme="minorHAnsi" w:cstheme="minorHAnsi"/>
          <w:lang w:val="en-US"/>
        </w:rPr>
        <w:t xml:space="preserve"> </w:t>
      </w:r>
      <w:r w:rsidR="0036009A">
        <w:rPr>
          <w:rFonts w:asciiTheme="minorHAnsi" w:hAnsiTheme="minorHAnsi" w:cstheme="minorHAnsi"/>
          <w:lang w:val="en-US"/>
        </w:rPr>
        <w:t>“</w:t>
      </w:r>
      <w:r w:rsidRPr="00C34DB4">
        <w:rPr>
          <w:rFonts w:asciiTheme="minorHAnsi" w:hAnsiTheme="minorHAnsi" w:cstheme="minorHAnsi"/>
          <w:lang w:val="en-US"/>
        </w:rPr>
        <w:t xml:space="preserve">Debauchery! </w:t>
      </w:r>
      <w:proofErr w:type="spellStart"/>
      <w:r w:rsidRPr="00C34DB4">
        <w:rPr>
          <w:rFonts w:asciiTheme="minorHAnsi" w:hAnsiTheme="minorHAnsi" w:cstheme="minorHAnsi"/>
          <w:lang w:val="en-US"/>
        </w:rPr>
        <w:t>Issia</w:t>
      </w:r>
      <w:proofErr w:type="spellEnd"/>
      <w:r w:rsidRPr="00C34DB4">
        <w:rPr>
          <w:rFonts w:asciiTheme="minorHAnsi" w:hAnsiTheme="minorHAnsi" w:cstheme="minorHAnsi"/>
          <w:lang w:val="en-US"/>
        </w:rPr>
        <w:t>,</w:t>
      </w:r>
      <w:r w:rsidRPr="00C34DB4">
        <w:rPr>
          <w:rFonts w:asciiTheme="minorHAnsi" w:eastAsia="Arial" w:hAnsiTheme="minorHAnsi" w:cstheme="minorHAnsi"/>
          <w:lang w:val="en-US"/>
        </w:rPr>
        <w:t xml:space="preserve"> </w:t>
      </w:r>
      <w:r w:rsidRPr="00C34DB4">
        <w:rPr>
          <w:rFonts w:asciiTheme="minorHAnsi" w:hAnsiTheme="minorHAnsi" w:cstheme="minorHAnsi"/>
          <w:lang w:val="en-US"/>
        </w:rPr>
        <w:t>three for a girl</w:t>
      </w:r>
      <w:r w:rsidR="0036009A">
        <w:rPr>
          <w:rFonts w:asciiTheme="minorHAnsi" w:hAnsiTheme="minorHAnsi" w:cstheme="minorHAnsi"/>
          <w:lang w:val="en-US"/>
        </w:rPr>
        <w:t>”.</w:t>
      </w:r>
      <w:r w:rsidRPr="00C34DB4">
        <w:rPr>
          <w:rFonts w:asciiTheme="minorHAnsi" w:hAnsiTheme="minorHAnsi" w:cstheme="minorHAnsi"/>
          <w:lang w:val="en-US"/>
        </w:rPr>
        <w:t xml:space="preserve"> </w:t>
      </w:r>
      <w:proofErr w:type="spellStart"/>
      <w:r w:rsidRPr="00C34DB4">
        <w:rPr>
          <w:rFonts w:asciiTheme="minorHAnsi" w:hAnsiTheme="minorHAnsi" w:cstheme="minorHAnsi"/>
          <w:lang w:val="en-US"/>
        </w:rPr>
        <w:t>Issia</w:t>
      </w:r>
      <w:proofErr w:type="spellEnd"/>
      <w:r w:rsidRPr="00C34DB4">
        <w:rPr>
          <w:rFonts w:asciiTheme="minorHAnsi" w:hAnsiTheme="minorHAnsi" w:cstheme="minorHAnsi"/>
          <w:lang w:val="en-US"/>
        </w:rPr>
        <w:t xml:space="preserve"> is a town in the center-west of Côte d'Ivoire</w:t>
      </w:r>
    </w:p>
  </w:footnote>
  <w:footnote w:id="70">
    <w:p w14:paraId="5B046FD3" w14:textId="51DC1D18" w:rsidR="00FB74F9" w:rsidRPr="00C34DB4" w:rsidRDefault="00FB74F9" w:rsidP="00C34DB4">
      <w:pPr>
        <w:pStyle w:val="FootnoteText"/>
        <w:jc w:val="both"/>
        <w:rPr>
          <w:rFonts w:asciiTheme="minorHAnsi" w:hAnsiTheme="minorHAnsi" w:cstheme="minorHAnsi"/>
          <w:lang w:val="en-US"/>
        </w:rPr>
      </w:pPr>
      <w:r w:rsidRPr="00C34DB4">
        <w:rPr>
          <w:rStyle w:val="FootnoteCharacters"/>
          <w:rFonts w:asciiTheme="minorHAnsi" w:hAnsiTheme="minorHAnsi" w:cstheme="minorHAnsi"/>
        </w:rPr>
        <w:footnoteRef/>
      </w:r>
      <w:r w:rsidRPr="00C34DB4">
        <w:rPr>
          <w:rFonts w:asciiTheme="minorHAnsi" w:hAnsiTheme="minorHAnsi" w:cstheme="minorHAnsi"/>
          <w:lang w:val="en-US"/>
        </w:rPr>
        <w:t xml:space="preserve"> </w:t>
      </w:r>
      <w:r w:rsidR="0036009A">
        <w:rPr>
          <w:rFonts w:asciiTheme="minorHAnsi" w:hAnsiTheme="minorHAnsi" w:cstheme="minorHAnsi"/>
          <w:i/>
          <w:iCs/>
          <w:lang w:val="en-US"/>
        </w:rPr>
        <w:t>Fraternité-Matin</w:t>
      </w:r>
      <w:r w:rsidRPr="00C34DB4">
        <w:rPr>
          <w:rFonts w:asciiTheme="minorHAnsi" w:hAnsiTheme="minorHAnsi" w:cstheme="minorHAnsi"/>
          <w:lang w:val="en-US"/>
        </w:rPr>
        <w:t xml:space="preserve"> no. 9062</w:t>
      </w:r>
      <w:r w:rsidR="0036009A">
        <w:rPr>
          <w:rFonts w:asciiTheme="minorHAnsi" w:hAnsiTheme="minorHAnsi" w:cstheme="minorHAnsi"/>
          <w:lang w:val="en-US"/>
        </w:rPr>
        <w:t xml:space="preserve">, </w:t>
      </w:r>
      <w:r w:rsidRPr="00C34DB4">
        <w:rPr>
          <w:rFonts w:asciiTheme="minorHAnsi" w:hAnsiTheme="minorHAnsi" w:cstheme="minorHAnsi"/>
          <w:lang w:val="en-US"/>
        </w:rPr>
        <w:t>27</w:t>
      </w:r>
      <w:r w:rsidR="0036009A">
        <w:rPr>
          <w:rFonts w:asciiTheme="minorHAnsi" w:hAnsiTheme="minorHAnsi" w:cstheme="minorHAnsi"/>
          <w:lang w:val="en-US"/>
        </w:rPr>
        <w:t xml:space="preserve"> December </w:t>
      </w:r>
      <w:r w:rsidRPr="00C34DB4">
        <w:rPr>
          <w:rFonts w:asciiTheme="minorHAnsi" w:hAnsiTheme="minorHAnsi" w:cstheme="minorHAnsi"/>
          <w:lang w:val="en-US"/>
        </w:rPr>
        <w:t>1994</w:t>
      </w:r>
      <w:r w:rsidR="0036009A">
        <w:rPr>
          <w:rFonts w:asciiTheme="minorHAnsi" w:hAnsiTheme="minorHAnsi" w:cstheme="minorHAnsi"/>
          <w:lang w:val="en-US"/>
        </w:rPr>
        <w:t>:</w:t>
      </w:r>
      <w:r w:rsidRPr="00C34DB4">
        <w:rPr>
          <w:rFonts w:asciiTheme="minorHAnsi" w:hAnsiTheme="minorHAnsi" w:cstheme="minorHAnsi"/>
          <w:lang w:val="en-US"/>
        </w:rPr>
        <w:t xml:space="preserve"> </w:t>
      </w:r>
      <w:r w:rsidR="0036009A">
        <w:rPr>
          <w:rFonts w:asciiTheme="minorHAnsi" w:hAnsiTheme="minorHAnsi" w:cstheme="minorHAnsi"/>
          <w:lang w:val="en-US"/>
        </w:rPr>
        <w:t>“</w:t>
      </w:r>
      <w:r w:rsidRPr="00C34DB4">
        <w:rPr>
          <w:rFonts w:asciiTheme="minorHAnsi" w:hAnsiTheme="minorHAnsi" w:cstheme="minorHAnsi"/>
          <w:lang w:val="en-US"/>
        </w:rPr>
        <w:t>Sexual touching of a 10-year-old girl. Two guards sentenced to 3 years in prison</w:t>
      </w:r>
      <w:r w:rsidR="0036009A">
        <w:rPr>
          <w:rFonts w:asciiTheme="minorHAnsi" w:hAnsiTheme="minorHAnsi" w:cstheme="minorHAnsi"/>
          <w:lang w:val="en-US"/>
        </w:rPr>
        <w:t>”.</w:t>
      </w:r>
    </w:p>
  </w:footnote>
  <w:footnote w:id="71">
    <w:p w14:paraId="5442C964" w14:textId="29544E52" w:rsidR="00FB74F9" w:rsidRPr="00C34DB4" w:rsidRDefault="00FB74F9" w:rsidP="00C34DB4">
      <w:pPr>
        <w:pStyle w:val="FootnoteText"/>
        <w:jc w:val="both"/>
        <w:rPr>
          <w:rFonts w:asciiTheme="minorHAnsi" w:hAnsiTheme="minorHAnsi" w:cstheme="minorHAnsi"/>
          <w:lang w:val="en-US"/>
        </w:rPr>
      </w:pPr>
      <w:r w:rsidRPr="00C34DB4">
        <w:rPr>
          <w:rStyle w:val="FootnoteCharacters"/>
          <w:rFonts w:asciiTheme="minorHAnsi" w:hAnsiTheme="minorHAnsi" w:cstheme="minorHAnsi"/>
        </w:rPr>
        <w:footnoteRef/>
      </w:r>
      <w:r w:rsidRPr="00C34DB4">
        <w:rPr>
          <w:rFonts w:asciiTheme="minorHAnsi" w:hAnsiTheme="minorHAnsi" w:cstheme="minorHAnsi"/>
          <w:lang w:val="en-US"/>
        </w:rPr>
        <w:t xml:space="preserve"> </w:t>
      </w:r>
      <w:r w:rsidR="0036009A">
        <w:rPr>
          <w:rFonts w:asciiTheme="minorHAnsi" w:hAnsiTheme="minorHAnsi" w:cstheme="minorHAnsi"/>
          <w:i/>
          <w:iCs/>
          <w:lang w:val="en-US"/>
        </w:rPr>
        <w:t>Fraternit</w:t>
      </w:r>
      <w:r w:rsidR="00C9082E">
        <w:rPr>
          <w:rFonts w:asciiTheme="minorHAnsi" w:hAnsiTheme="minorHAnsi" w:cstheme="minorHAnsi"/>
          <w:i/>
          <w:iCs/>
          <w:lang w:val="en-US"/>
        </w:rPr>
        <w:t>é</w:t>
      </w:r>
      <w:r w:rsidR="0036009A">
        <w:rPr>
          <w:rFonts w:asciiTheme="minorHAnsi" w:hAnsiTheme="minorHAnsi" w:cstheme="minorHAnsi"/>
          <w:i/>
          <w:iCs/>
          <w:lang w:val="en-US"/>
        </w:rPr>
        <w:t>-Matin</w:t>
      </w:r>
      <w:r w:rsidR="00C9082E">
        <w:rPr>
          <w:rFonts w:asciiTheme="minorHAnsi" w:hAnsiTheme="minorHAnsi" w:cstheme="minorHAnsi"/>
          <w:lang w:val="en-US"/>
        </w:rPr>
        <w:t xml:space="preserve"> no. 11261, </w:t>
      </w:r>
      <w:r w:rsidRPr="00C34DB4">
        <w:rPr>
          <w:rFonts w:asciiTheme="minorHAnsi" w:hAnsiTheme="minorHAnsi" w:cstheme="minorHAnsi"/>
          <w:lang w:val="en-US"/>
        </w:rPr>
        <w:t>22</w:t>
      </w:r>
      <w:r w:rsidR="00C9082E">
        <w:rPr>
          <w:rFonts w:asciiTheme="minorHAnsi" w:hAnsiTheme="minorHAnsi" w:cstheme="minorHAnsi"/>
          <w:lang w:val="en-US"/>
        </w:rPr>
        <w:t xml:space="preserve"> May </w:t>
      </w:r>
      <w:r w:rsidRPr="00C34DB4">
        <w:rPr>
          <w:rFonts w:asciiTheme="minorHAnsi" w:hAnsiTheme="minorHAnsi" w:cstheme="minorHAnsi"/>
          <w:lang w:val="en-US"/>
        </w:rPr>
        <w:t>2002</w:t>
      </w:r>
      <w:r w:rsidR="00C9082E">
        <w:rPr>
          <w:rFonts w:asciiTheme="minorHAnsi" w:hAnsiTheme="minorHAnsi" w:cstheme="minorHAnsi"/>
          <w:lang w:val="en-US"/>
        </w:rPr>
        <w:t xml:space="preserve">: </w:t>
      </w:r>
      <w:r w:rsidR="0030521C">
        <w:rPr>
          <w:rFonts w:asciiTheme="minorHAnsi" w:hAnsiTheme="minorHAnsi" w:cstheme="minorHAnsi"/>
          <w:lang w:val="en-US"/>
        </w:rPr>
        <w:t>“</w:t>
      </w:r>
      <w:r w:rsidRPr="00C34DB4">
        <w:rPr>
          <w:rFonts w:asciiTheme="minorHAnsi" w:hAnsiTheme="minorHAnsi" w:cstheme="minorHAnsi"/>
          <w:lang w:val="en-US"/>
        </w:rPr>
        <w:t>‘</w:t>
      </w:r>
      <w:proofErr w:type="spellStart"/>
      <w:r w:rsidRPr="00C34DB4">
        <w:rPr>
          <w:rFonts w:asciiTheme="minorHAnsi" w:hAnsiTheme="minorHAnsi" w:cstheme="minorHAnsi"/>
          <w:lang w:val="en-US"/>
        </w:rPr>
        <w:t>Hiré</w:t>
      </w:r>
      <w:proofErr w:type="spellEnd"/>
      <w:r w:rsidRPr="00C34DB4">
        <w:rPr>
          <w:rFonts w:asciiTheme="minorHAnsi" w:hAnsiTheme="minorHAnsi" w:cstheme="minorHAnsi"/>
          <w:lang w:val="en-US"/>
        </w:rPr>
        <w:t>. Abbé J. M. T.</w:t>
      </w:r>
      <w:r w:rsidR="0030521C">
        <w:rPr>
          <w:rFonts w:asciiTheme="minorHAnsi" w:hAnsiTheme="minorHAnsi" w:cstheme="minorHAnsi"/>
          <w:lang w:val="en-US"/>
        </w:rPr>
        <w:t>”</w:t>
      </w:r>
      <w:r w:rsidRPr="00C34DB4">
        <w:rPr>
          <w:rFonts w:asciiTheme="minorHAnsi" w:hAnsiTheme="minorHAnsi" w:cstheme="minorHAnsi"/>
          <w:lang w:val="en-US"/>
        </w:rPr>
        <w:t xml:space="preserve"> </w:t>
      </w:r>
      <w:proofErr w:type="spellStart"/>
      <w:r w:rsidRPr="00C34DB4">
        <w:rPr>
          <w:rFonts w:asciiTheme="minorHAnsi" w:hAnsiTheme="minorHAnsi" w:cstheme="minorHAnsi"/>
          <w:lang w:val="en-US"/>
        </w:rPr>
        <w:t>Hiré</w:t>
      </w:r>
      <w:proofErr w:type="spellEnd"/>
      <w:r w:rsidRPr="00C34DB4">
        <w:rPr>
          <w:rFonts w:asciiTheme="minorHAnsi" w:hAnsiTheme="minorHAnsi" w:cstheme="minorHAnsi"/>
          <w:lang w:val="en-US"/>
        </w:rPr>
        <w:t xml:space="preserve"> is a town in the south of Côte d'Ivoire</w:t>
      </w:r>
      <w:r w:rsidR="000476B4">
        <w:rPr>
          <w:rFonts w:asciiTheme="minorHAnsi" w:hAnsiTheme="minorHAnsi" w:cstheme="minorHAnsi"/>
          <w:lang w:val="en-US"/>
        </w:rPr>
        <w:t>.</w:t>
      </w:r>
    </w:p>
  </w:footnote>
  <w:footnote w:id="72">
    <w:p w14:paraId="2134F612" w14:textId="7D9A9A96" w:rsidR="00FB74F9" w:rsidRPr="001C6763" w:rsidRDefault="00FB74F9" w:rsidP="00C34DB4">
      <w:pPr>
        <w:pStyle w:val="FootnoteText"/>
        <w:jc w:val="both"/>
        <w:rPr>
          <w:rFonts w:asciiTheme="minorHAnsi" w:hAnsiTheme="minorHAnsi" w:cstheme="minorHAnsi"/>
          <w:lang w:val="en-US"/>
        </w:rPr>
      </w:pPr>
      <w:r w:rsidRPr="00C34DB4">
        <w:rPr>
          <w:rStyle w:val="FootnoteCharacters"/>
          <w:rFonts w:asciiTheme="minorHAnsi" w:hAnsiTheme="minorHAnsi" w:cstheme="minorHAnsi"/>
        </w:rPr>
        <w:footnoteRef/>
      </w:r>
      <w:r w:rsidRPr="001C6763">
        <w:rPr>
          <w:rFonts w:asciiTheme="minorHAnsi" w:hAnsiTheme="minorHAnsi" w:cstheme="minorHAnsi"/>
          <w:lang w:val="en-US"/>
        </w:rPr>
        <w:t xml:space="preserve"> </w:t>
      </w:r>
      <w:r w:rsidRPr="00C34DB4">
        <w:rPr>
          <w:rFonts w:asciiTheme="minorHAnsi" w:hAnsiTheme="minorHAnsi" w:cstheme="minorHAnsi"/>
        </w:rPr>
        <w:fldChar w:fldCharType="begin"/>
      </w:r>
      <w:r w:rsidRPr="001C6763">
        <w:rPr>
          <w:rFonts w:asciiTheme="minorHAnsi" w:hAnsiTheme="minorHAnsi" w:cstheme="minorHAnsi"/>
          <w:lang w:val="en-US"/>
        </w:rPr>
        <w:instrText xml:space="preserve"> ADDIN ZOTERO_ITEM CSL_CITATION {"citationID":"pUGpfV7R","properties":{"formattedCitation":"Cautela (n 15) 2.","plainCitation":"Cautela (n 15) 2.","dontUpdate":true,"noteIndex":77},"citationItems":[{"id":571,"uris":["http://zotero.org/users/5353017/items/T3BVL3C2"],"itemData":{"id":571,"type":"article-journal","collection-title":"Histoire‚ femmes et sociétés","container-title":"Clio","DOI":"10.4000/clio.3932","ISSN":"1252-7017, 1777-5299","issue":"24","journalAbbreviation":"clio","language":"fr","page":"10","source":"DOI.org (Crossref)","title":"Questions de mot. Le « viol » au XVIe siècle, un crime contre les femmes ?","URL":"http://journals.openedition.org/clio/3932","author":[{"family":"Cautela","given":"Stéphanie GAUDILLAT"}],"accessed":{"date-parts":[["2019",10,11]]},"issued":{"date-parts":[["2006",11,1]]}},"locator":"2","label":"page"}],"schema":"https://github.com/citation-style-language/schema/raw/master/csl-citation.json"} </w:instrText>
      </w:r>
      <w:r w:rsidRPr="00C34DB4">
        <w:rPr>
          <w:rFonts w:asciiTheme="minorHAnsi" w:hAnsiTheme="minorHAnsi" w:cstheme="minorHAnsi"/>
        </w:rPr>
        <w:fldChar w:fldCharType="separate"/>
      </w:r>
      <w:r w:rsidRPr="001C6763">
        <w:rPr>
          <w:rFonts w:asciiTheme="minorHAnsi" w:hAnsiTheme="minorHAnsi" w:cstheme="minorHAnsi"/>
          <w:lang w:val="en-US"/>
        </w:rPr>
        <w:t xml:space="preserve">Cautela </w:t>
      </w:r>
      <w:r w:rsidRPr="000F0DCD">
        <w:rPr>
          <w:rFonts w:asciiTheme="minorHAnsi" w:hAnsiTheme="minorHAnsi" w:cstheme="minorHAnsi"/>
          <w:lang w:val="en-US"/>
        </w:rPr>
        <w:t xml:space="preserve">(n </w:t>
      </w:r>
      <w:r w:rsidR="000F0DCD" w:rsidRPr="000F0DCD">
        <w:rPr>
          <w:rFonts w:asciiTheme="minorHAnsi" w:hAnsiTheme="minorHAnsi" w:cstheme="minorHAnsi"/>
          <w:lang w:val="en-US"/>
        </w:rPr>
        <w:t>36</w:t>
      </w:r>
      <w:r w:rsidRPr="000F0DCD">
        <w:rPr>
          <w:rFonts w:asciiTheme="minorHAnsi" w:hAnsiTheme="minorHAnsi" w:cstheme="minorHAnsi"/>
          <w:lang w:val="en-US"/>
        </w:rPr>
        <w:t>)</w:t>
      </w:r>
      <w:r w:rsidRPr="001C6763">
        <w:rPr>
          <w:rFonts w:asciiTheme="minorHAnsi" w:hAnsiTheme="minorHAnsi" w:cstheme="minorHAnsi"/>
          <w:lang w:val="en-US"/>
        </w:rPr>
        <w:t xml:space="preserve"> 4</w:t>
      </w:r>
      <w:r w:rsidRPr="00C34DB4">
        <w:rPr>
          <w:rFonts w:asciiTheme="minorHAnsi" w:hAnsiTheme="minorHAnsi" w:cstheme="minorHAnsi"/>
        </w:rPr>
        <w:fldChar w:fldCharType="end"/>
      </w:r>
    </w:p>
  </w:footnote>
  <w:footnote w:id="73">
    <w:p w14:paraId="07D0C3DE" w14:textId="6C763E65" w:rsidR="00FB74F9" w:rsidRPr="00477997" w:rsidRDefault="00FB74F9" w:rsidP="00C34DB4">
      <w:pPr>
        <w:pStyle w:val="FootnoteText"/>
        <w:jc w:val="both"/>
        <w:rPr>
          <w:rFonts w:asciiTheme="minorHAnsi" w:hAnsiTheme="minorHAnsi" w:cstheme="minorHAnsi"/>
          <w:lang w:val="de-DE"/>
          <w14:ligatures w14:val="none"/>
        </w:rPr>
      </w:pPr>
      <w:r w:rsidRPr="00C34DB4">
        <w:rPr>
          <w:rStyle w:val="FootnoteCharacters"/>
          <w:rFonts w:asciiTheme="minorHAnsi" w:hAnsiTheme="minorHAnsi" w:cstheme="minorHAnsi"/>
        </w:rPr>
        <w:footnoteRef/>
      </w:r>
      <w:r w:rsidRPr="00477997">
        <w:rPr>
          <w:rFonts w:asciiTheme="minorHAnsi" w:hAnsiTheme="minorHAnsi" w:cstheme="minorHAnsi"/>
          <w:lang w:val="de-DE"/>
        </w:rPr>
        <w:t xml:space="preserve"> </w:t>
      </w:r>
      <w:r w:rsidRPr="00477997">
        <w:rPr>
          <w:rFonts w:asciiTheme="minorHAnsi" w:hAnsiTheme="minorHAnsi" w:cstheme="minorHAnsi"/>
          <w:lang w:val="de-DE"/>
        </w:rPr>
        <w:t xml:space="preserve">Lieber (n </w:t>
      </w:r>
      <w:r w:rsidR="000476B4">
        <w:rPr>
          <w:rFonts w:asciiTheme="minorHAnsi" w:hAnsiTheme="minorHAnsi" w:cstheme="minorHAnsi"/>
          <w:lang w:val="de-DE"/>
        </w:rPr>
        <w:t>53</w:t>
      </w:r>
      <w:r w:rsidRPr="00477997">
        <w:rPr>
          <w:rFonts w:asciiTheme="minorHAnsi" w:hAnsiTheme="minorHAnsi" w:cstheme="minorHAnsi"/>
          <w:lang w:val="de-DE"/>
        </w:rPr>
        <w:t>)</w:t>
      </w:r>
    </w:p>
  </w:footnote>
  <w:footnote w:id="74">
    <w:p w14:paraId="0FE4943D" w14:textId="703D9043" w:rsidR="00FB74F9" w:rsidRPr="00C34DB4" w:rsidRDefault="00FB74F9" w:rsidP="00C34DB4">
      <w:pPr>
        <w:pStyle w:val="FootnoteText"/>
        <w:jc w:val="both"/>
        <w:rPr>
          <w:rFonts w:asciiTheme="minorHAnsi" w:hAnsiTheme="minorHAnsi" w:cstheme="minorHAnsi"/>
          <w:lang w:val="pt-BR"/>
        </w:rPr>
      </w:pPr>
      <w:r w:rsidRPr="00C34DB4">
        <w:rPr>
          <w:rStyle w:val="FootnoteCharacters"/>
          <w:rFonts w:asciiTheme="minorHAnsi" w:hAnsiTheme="minorHAnsi" w:cstheme="minorHAnsi"/>
        </w:rPr>
        <w:footnoteRef/>
      </w:r>
      <w:r w:rsidRPr="00C34DB4">
        <w:rPr>
          <w:rFonts w:asciiTheme="minorHAnsi" w:hAnsiTheme="minorHAnsi" w:cstheme="minorHAnsi"/>
          <w:lang w:val="pt-BR"/>
        </w:rPr>
        <w:t xml:space="preserve"> </w:t>
      </w:r>
      <w:r w:rsidRPr="00C34DB4">
        <w:rPr>
          <w:rFonts w:asciiTheme="minorHAnsi" w:hAnsiTheme="minorHAnsi" w:cstheme="minorHAnsi"/>
        </w:rPr>
        <w:fldChar w:fldCharType="begin"/>
      </w:r>
      <w:r w:rsidRPr="00C34DB4">
        <w:rPr>
          <w:rFonts w:asciiTheme="minorHAnsi" w:hAnsiTheme="minorHAnsi" w:cstheme="minorHAnsi"/>
          <w:lang w:val="pt-BR"/>
        </w:rPr>
        <w:instrText xml:space="preserve"> ADDIN ZOTERO_ITEM CSL_CITATION {"citationID":"k95mFi3w","properties":{"formattedCitation":"Gonthier (n 42).","plainCitation":"Gonthier (n 42).","noteIndex":80},"citationItems":[{"id":163,"uris":["http://zotero.org/users/5353017/items/3R7IFUV6"],"itemData":{"id":163,"type":"article-journal","abstract":"At the end of the Middle Ages, the manner in which the courts of justice punished rapists clearly shows how seriously such crimes were judged at that time. Endeavoring to increase their juristic power and worrying that the propagation of rape would corrupt the entire society and threaten its survival, impelled the judges and their officials —princes, bishops, and municipal bodies — to deal with all complaints and to initiate inquiries about them. A study of the progressive steps undertaken in the preliminary investigations of these cases reveals that after an inquiry into the accuser's reputation, the judges demanded numerous proofs from the victim about the rape. Moreover, a clinical examination was demanded from a midwife. Thus, in addition to the scientific proof and the witness's statements, the investigators were able to arrive at a better assessment of the rapist. The rapist, in turn, under the distressful solitude in his cell where he had been incarcerated by the police as soon as the complaint was made, finally admitted to the crime and renounced having degraded and defamed his accuser, ft was then up to the court to punish the offender. These offenders were treated severely, particularly if they had attacked moral and social values by deflowering children and virgins.","container-title":"Criminologie","DOI":"10.7202/017353ar","ISSN":"1492-1367, 0316-0041","issue":"2","journalAbbreviation":"crimino","language":"fr","page":"9-32","source":"DOI.org (Crossref)","title":"Les victimes de viol devant les tribunaux à la fin du Moyen Âge d’après les sources dijonnaises et lyonnaises","URL":"http://id.erudit.org/iderudit/                 017353ar","volume":"27","author":[{"family":"Gonthier","given":"Nicole"}],"accessed":{"date-parts":[["2022",6,25]]},"issued":{"date-parts":[["1994"]]}}}],"schema":"https://github.com/citation-style-language/schema/raw/master/csl-citation.json"} </w:instrText>
      </w:r>
      <w:r w:rsidRPr="00C34DB4">
        <w:rPr>
          <w:rFonts w:asciiTheme="minorHAnsi" w:hAnsiTheme="minorHAnsi" w:cstheme="minorHAnsi"/>
          <w:lang w:val="pt-BR"/>
        </w:rPr>
        <w:fldChar w:fldCharType="separate"/>
      </w:r>
      <w:r w:rsidRPr="00C34DB4">
        <w:rPr>
          <w:rFonts w:asciiTheme="minorHAnsi" w:hAnsiTheme="minorHAnsi" w:cstheme="minorHAnsi"/>
          <w:lang w:val="pt-BR"/>
        </w:rPr>
        <w:t xml:space="preserve">Gonthier (n </w:t>
      </w:r>
      <w:r w:rsidR="0066017A">
        <w:rPr>
          <w:rFonts w:asciiTheme="minorHAnsi" w:hAnsiTheme="minorHAnsi" w:cstheme="minorHAnsi"/>
          <w:lang w:val="pt-BR"/>
        </w:rPr>
        <w:t>36</w:t>
      </w:r>
      <w:r w:rsidRPr="00C34DB4">
        <w:rPr>
          <w:rFonts w:asciiTheme="minorHAnsi" w:hAnsiTheme="minorHAnsi" w:cstheme="minorHAnsi"/>
          <w:lang w:val="pt-BR"/>
        </w:rPr>
        <w:t>)</w:t>
      </w:r>
      <w:r w:rsidR="002F1898" w:rsidRPr="00C34DB4" w:rsidDel="002F1898">
        <w:rPr>
          <w:rFonts w:asciiTheme="minorHAnsi" w:hAnsiTheme="minorHAnsi" w:cstheme="minorHAnsi"/>
          <w:lang w:val="pt-BR"/>
        </w:rPr>
        <w:t xml:space="preserve"> </w:t>
      </w:r>
      <w:r w:rsidRPr="00C34DB4">
        <w:rPr>
          <w:rFonts w:asciiTheme="minorHAnsi" w:hAnsiTheme="minorHAnsi" w:cstheme="minorHAnsi"/>
          <w:lang w:val="pt-BR"/>
        </w:rPr>
        <w:fldChar w:fldCharType="end"/>
      </w:r>
    </w:p>
  </w:footnote>
  <w:footnote w:id="75">
    <w:p w14:paraId="4F178F59" w14:textId="04D45B4C" w:rsidR="00FB74F9" w:rsidRPr="00C34DB4" w:rsidRDefault="00FB74F9" w:rsidP="00C34DB4">
      <w:pPr>
        <w:pStyle w:val="FootnoteText"/>
        <w:jc w:val="both"/>
        <w:rPr>
          <w:rFonts w:asciiTheme="minorHAnsi" w:hAnsiTheme="minorHAnsi" w:cstheme="minorHAnsi"/>
          <w:lang w:val="pt-BR"/>
        </w:rPr>
      </w:pPr>
      <w:r w:rsidRPr="00C34DB4">
        <w:rPr>
          <w:rStyle w:val="FootnoteCharacters"/>
          <w:rFonts w:asciiTheme="minorHAnsi" w:hAnsiTheme="minorHAnsi" w:cstheme="minorHAnsi"/>
        </w:rPr>
        <w:footnoteRef/>
      </w:r>
      <w:r w:rsidRPr="00C34DB4">
        <w:rPr>
          <w:rFonts w:asciiTheme="minorHAnsi" w:hAnsiTheme="minorHAnsi" w:cstheme="minorHAnsi"/>
          <w:lang w:val="pt-BR"/>
        </w:rPr>
        <w:t xml:space="preserve"> </w:t>
      </w:r>
      <w:r w:rsidRPr="00C34DB4">
        <w:rPr>
          <w:rFonts w:asciiTheme="minorHAnsi" w:hAnsiTheme="minorHAnsi" w:cstheme="minorHAnsi"/>
        </w:rPr>
        <w:fldChar w:fldCharType="begin"/>
      </w:r>
      <w:r w:rsidRPr="00C34DB4">
        <w:rPr>
          <w:rFonts w:asciiTheme="minorHAnsi" w:hAnsiTheme="minorHAnsi" w:cstheme="minorHAnsi"/>
          <w:lang w:val="pt-BR"/>
        </w:rPr>
        <w:instrText xml:space="preserve"> ADDIN ZOTERO_ITEM CSL_CITATION {"citationID":"GoT7tgPx","properties":{"formattedCitation":"ibid.","plainCitation":"ibid.","noteIndex":81},"citationItems":[{"id":163,"uris":["http://zotero.org/users/5353017/items/3R7IFUV6"],"itemData":{"id":163,"type":"article-journal","abstract":"At the end of the Middle Ages, the manner in which the courts of justice punished rapists clearly shows how seriously such crimes were judged at that time. Endeavoring to increase their juristic power and worrying that the propagation of rape would corrupt the entire society and threaten its survival, impelled the judges and their officials —princes, bishops, and municipal bodies — to deal with all complaints and to initiate inquiries about them. A study of the progressive steps undertaken in the preliminary investigations of these cases reveals that after an inquiry into the accuser's reputation, the judges demanded numerous proofs from the victim about the rape. Moreover, a clinical examination was demanded from a midwife. Thus, in addition to the scientific proof and the witness's statements, the investigators were able to arrive at a better assessment of the rapist. The rapist, in turn, under the distressful solitude in his cell where he had been incarcerated by the police as soon as the complaint was made, finally admitted to the crime and renounced having degraded and defamed his accuser, ft was then up to the court to punish the offender. These offenders were treated severely, particularly if they had attacked moral and social values by deflowering children and virgins.","container-title":"Criminologie","DOI":"10.7202/017353ar","ISSN":"1492-1367, 0316-0041","issue":"2","journalAbbreviation":"crimino","language":"fr","page":"9-32","source":"DOI.org (Crossref)","title":"Les victimes de viol devant les tribunaux à la fin du Moyen Âge d’après les sources dijonnaises et lyonnaises","URL":"http://id.erudit.org/iderudit/                 017353ar","volume":"27","author":[{"family":"Gonthier","given":"Nicole"}],"accessed":{"date-parts":[["2022",6,25]]},"issued":{"date-parts":[["1994"]]}}}],"schema":"https://github.com/citation-style-language/schema/raw/master/csl-citation.json"} </w:instrText>
      </w:r>
      <w:r w:rsidRPr="00C34DB4">
        <w:rPr>
          <w:rFonts w:asciiTheme="minorHAnsi" w:hAnsiTheme="minorHAnsi" w:cstheme="minorHAnsi"/>
          <w:lang w:val="pt-BR"/>
        </w:rPr>
        <w:fldChar w:fldCharType="separate"/>
      </w:r>
      <w:r w:rsidRPr="00C34DB4">
        <w:rPr>
          <w:rFonts w:asciiTheme="minorHAnsi" w:hAnsiTheme="minorHAnsi" w:cstheme="minorHAnsi"/>
          <w:lang w:val="pt-BR"/>
        </w:rPr>
        <w:t>ibid</w:t>
      </w:r>
      <w:r w:rsidRPr="00C34DB4">
        <w:rPr>
          <w:rFonts w:asciiTheme="minorHAnsi" w:hAnsiTheme="minorHAnsi" w:cstheme="minorHAnsi"/>
          <w:lang w:val="pt-BR"/>
        </w:rPr>
        <w:fldChar w:fldCharType="end"/>
      </w:r>
      <w:r w:rsidR="0066017A">
        <w:rPr>
          <w:rFonts w:asciiTheme="minorHAnsi" w:hAnsiTheme="minorHAnsi" w:cstheme="minorHAnsi"/>
          <w:lang w:val="pt-BR"/>
        </w:rPr>
        <w:t>.</w:t>
      </w:r>
    </w:p>
  </w:footnote>
  <w:footnote w:id="76">
    <w:p w14:paraId="55E32318" w14:textId="2B7BE049" w:rsidR="00FB74F9" w:rsidRPr="00477997" w:rsidRDefault="00FB74F9" w:rsidP="00C34DB4">
      <w:pPr>
        <w:pStyle w:val="FootnoteText"/>
        <w:jc w:val="both"/>
        <w:rPr>
          <w:rFonts w:asciiTheme="minorHAnsi" w:hAnsiTheme="minorHAnsi" w:cstheme="minorHAnsi"/>
          <w:lang w:val="de-DE"/>
        </w:rPr>
      </w:pPr>
      <w:r w:rsidRPr="00C34DB4">
        <w:rPr>
          <w:rStyle w:val="FootnoteCharacters"/>
          <w:rFonts w:asciiTheme="minorHAnsi" w:hAnsiTheme="minorHAnsi" w:cstheme="minorHAnsi"/>
        </w:rPr>
        <w:footnoteRef/>
      </w:r>
      <w:r w:rsidRPr="00477997">
        <w:rPr>
          <w:rFonts w:asciiTheme="minorHAnsi" w:hAnsiTheme="minorHAnsi" w:cstheme="minorHAnsi"/>
          <w:lang w:val="de-DE"/>
        </w:rPr>
        <w:t xml:space="preserve"> </w:t>
      </w:r>
      <w:r w:rsidRPr="00477997">
        <w:rPr>
          <w:rFonts w:asciiTheme="minorHAnsi" w:hAnsiTheme="minorHAnsi" w:cstheme="minorHAnsi"/>
          <w:lang w:val="de-DE"/>
        </w:rPr>
        <w:t>Cautela (</w:t>
      </w:r>
      <w:r w:rsidR="0066017A" w:rsidRPr="000F0DCD">
        <w:rPr>
          <w:rFonts w:asciiTheme="minorHAnsi" w:hAnsiTheme="minorHAnsi" w:cstheme="minorHAnsi"/>
          <w:lang w:val="de-DE"/>
        </w:rPr>
        <w:t xml:space="preserve">n </w:t>
      </w:r>
      <w:r w:rsidR="000F0DCD">
        <w:rPr>
          <w:rFonts w:asciiTheme="minorHAnsi" w:hAnsiTheme="minorHAnsi" w:cstheme="minorHAnsi"/>
          <w:lang w:val="de-DE"/>
        </w:rPr>
        <w:t>36</w:t>
      </w:r>
      <w:r w:rsidRPr="00477997">
        <w:rPr>
          <w:rFonts w:asciiTheme="minorHAnsi" w:hAnsiTheme="minorHAnsi" w:cstheme="minorHAnsi"/>
          <w:lang w:val="de-DE"/>
        </w:rPr>
        <w:t>)</w:t>
      </w:r>
    </w:p>
  </w:footnote>
  <w:footnote w:id="77">
    <w:p w14:paraId="05C640CA" w14:textId="6E7F6550" w:rsidR="00FB74F9" w:rsidRPr="00C34DB4" w:rsidRDefault="00FB74F9" w:rsidP="00C34DB4">
      <w:pPr>
        <w:pStyle w:val="FootnoteText"/>
        <w:jc w:val="both"/>
        <w:rPr>
          <w:rFonts w:asciiTheme="minorHAnsi" w:hAnsiTheme="minorHAnsi" w:cstheme="minorHAnsi"/>
          <w:lang w:val="en-US"/>
        </w:rPr>
      </w:pPr>
      <w:r w:rsidRPr="00C34DB4">
        <w:rPr>
          <w:rStyle w:val="FootnoteCharacters"/>
          <w:rFonts w:asciiTheme="minorHAnsi" w:hAnsiTheme="minorHAnsi" w:cstheme="minorHAnsi"/>
        </w:rPr>
        <w:footnoteRef/>
      </w:r>
      <w:r w:rsidRPr="00C34DB4">
        <w:rPr>
          <w:rFonts w:asciiTheme="minorHAnsi" w:hAnsiTheme="minorHAnsi" w:cstheme="minorHAnsi"/>
          <w:lang w:val="en-US"/>
        </w:rPr>
        <w:t xml:space="preserve"> </w:t>
      </w:r>
      <w:r w:rsidR="0066017A">
        <w:rPr>
          <w:rFonts w:asciiTheme="minorHAnsi" w:hAnsiTheme="minorHAnsi" w:cstheme="minorHAnsi"/>
          <w:i/>
          <w:iCs/>
          <w:lang w:val="en-US"/>
        </w:rPr>
        <w:t>Fraternité-Matin</w:t>
      </w:r>
      <w:r w:rsidRPr="00C34DB4">
        <w:rPr>
          <w:rFonts w:asciiTheme="minorHAnsi" w:hAnsiTheme="minorHAnsi" w:cstheme="minorHAnsi"/>
          <w:lang w:val="en-US"/>
        </w:rPr>
        <w:t xml:space="preserve"> no. 7386, 23</w:t>
      </w:r>
      <w:r w:rsidR="0066017A">
        <w:rPr>
          <w:rFonts w:asciiTheme="minorHAnsi" w:hAnsiTheme="minorHAnsi" w:cstheme="minorHAnsi"/>
          <w:lang w:val="en-US"/>
        </w:rPr>
        <w:t xml:space="preserve"> May 1</w:t>
      </w:r>
      <w:r w:rsidRPr="00C34DB4">
        <w:rPr>
          <w:rFonts w:asciiTheme="minorHAnsi" w:hAnsiTheme="minorHAnsi" w:cstheme="minorHAnsi"/>
          <w:lang w:val="en-US"/>
        </w:rPr>
        <w:t>989</w:t>
      </w:r>
      <w:r w:rsidR="0066017A">
        <w:rPr>
          <w:rFonts w:asciiTheme="minorHAnsi" w:hAnsiTheme="minorHAnsi" w:cstheme="minorHAnsi"/>
          <w:lang w:val="en-US"/>
        </w:rPr>
        <w:t>.</w:t>
      </w:r>
    </w:p>
  </w:footnote>
  <w:footnote w:id="78">
    <w:p w14:paraId="21B03C88" w14:textId="285EA619" w:rsidR="00FB74F9" w:rsidRPr="00C34DB4" w:rsidRDefault="00FB74F9" w:rsidP="00C34DB4">
      <w:pPr>
        <w:pStyle w:val="FootnoteText"/>
        <w:jc w:val="both"/>
        <w:rPr>
          <w:rFonts w:asciiTheme="minorHAnsi" w:hAnsiTheme="minorHAnsi" w:cstheme="minorHAnsi"/>
          <w:lang w:val="en-US"/>
        </w:rPr>
      </w:pPr>
      <w:r w:rsidRPr="00C34DB4">
        <w:rPr>
          <w:rStyle w:val="FootnoteCharacters"/>
          <w:rFonts w:asciiTheme="minorHAnsi" w:hAnsiTheme="minorHAnsi" w:cstheme="minorHAnsi"/>
        </w:rPr>
        <w:footnoteRef/>
      </w:r>
      <w:r w:rsidRPr="00C34DB4">
        <w:rPr>
          <w:rFonts w:asciiTheme="minorHAnsi" w:hAnsiTheme="minorHAnsi" w:cstheme="minorHAnsi"/>
          <w:lang w:val="en-US"/>
        </w:rPr>
        <w:t xml:space="preserve"> Dabou is a town in the south, close to </w:t>
      </w:r>
      <w:r w:rsidRPr="0066017A">
        <w:rPr>
          <w:rFonts w:asciiTheme="minorHAnsi" w:hAnsiTheme="minorHAnsi" w:cstheme="minorHAnsi"/>
          <w:lang w:val="en-US"/>
        </w:rPr>
        <w:t>Abidjan,</w:t>
      </w:r>
      <w:r w:rsidRPr="00C34DB4">
        <w:rPr>
          <w:rFonts w:asciiTheme="minorHAnsi" w:hAnsiTheme="minorHAnsi" w:cstheme="minorHAnsi"/>
          <w:lang w:val="en-US"/>
        </w:rPr>
        <w:t xml:space="preserve"> the economic capital of Côte d'Ivoire</w:t>
      </w:r>
      <w:r w:rsidR="0066017A">
        <w:rPr>
          <w:rFonts w:asciiTheme="minorHAnsi" w:hAnsiTheme="minorHAnsi" w:cstheme="minorHAnsi"/>
          <w:lang w:val="en-US"/>
        </w:rPr>
        <w:t>.</w:t>
      </w:r>
    </w:p>
  </w:footnote>
  <w:footnote w:id="79">
    <w:p w14:paraId="010EFB43" w14:textId="78B1E662" w:rsidR="00FB74F9" w:rsidRPr="00993DEB" w:rsidRDefault="00FB74F9" w:rsidP="00C34DB4">
      <w:pPr>
        <w:pStyle w:val="FootnoteText"/>
        <w:jc w:val="both"/>
        <w:rPr>
          <w:rFonts w:asciiTheme="minorHAnsi" w:hAnsiTheme="minorHAnsi" w:cstheme="minorHAnsi"/>
        </w:rPr>
      </w:pPr>
      <w:r w:rsidRPr="00C34DB4">
        <w:rPr>
          <w:rStyle w:val="FootnoteCharacters"/>
          <w:rFonts w:asciiTheme="minorHAnsi" w:hAnsiTheme="minorHAnsi" w:cstheme="minorHAnsi"/>
        </w:rPr>
        <w:footnoteRef/>
      </w:r>
      <w:r w:rsidRPr="00C34DB4">
        <w:rPr>
          <w:rFonts w:asciiTheme="minorHAnsi" w:hAnsiTheme="minorHAnsi" w:cstheme="minorHAnsi"/>
        </w:rPr>
        <w:t xml:space="preserve"> </w:t>
      </w:r>
      <w:r w:rsidRPr="00C34DB4">
        <w:rPr>
          <w:rFonts w:asciiTheme="minorHAnsi" w:hAnsiTheme="minorHAnsi" w:cstheme="minorHAnsi"/>
        </w:rPr>
        <w:fldChar w:fldCharType="begin"/>
      </w:r>
      <w:r w:rsidRPr="00C34DB4">
        <w:rPr>
          <w:rFonts w:asciiTheme="minorHAnsi" w:hAnsiTheme="minorHAnsi" w:cstheme="minorHAnsi"/>
        </w:rPr>
        <w:instrText xml:space="preserve"> ADDIN ZOTERO_ITEM CSL_CITATION {"citationID":"U46F9Pzj","properties":{"formattedCitation":"Rabia Bekkar, \\uc0\\u8216{}Statut social des femmes, acc\\uc0\\u232{}s \\uc0\\u224{} l\\uc0\\u8217{}espace et \\uc0\\u224{} la parole publique\\uc0\\u8217{} 83; Pierre Bourdieu, \\uc0\\u8216{}La domination masculine\\uc0\\u8217{} (1990) 84 Actes de la recherche en sciences sociales 2; H\\uc0\\u233{}ritier (n 67).","plainCitation":"Rabia Bekkar, ‘Statut social des femmes, accès à l’espace et à la parole publique’ 83; Pierre Bourdieu, ‘La domination masculine’ (1990) 84 Actes de la recherche en sciences sociales 2; Héritier (n 67).","dontUpdate":true,"noteIndex":85},"citationItems":[{"id":570,"uris":["http://zotero.org/users/5353017/items/QXW7XKKI"],"itemData":{"id":570,"type":"article-journal","language":"fr","page":"83-90","source":"Zotero","title":"Statut social des femmes, accès à l’espace et à la parole publique","author":[{"family":"Bekkar","given":"Rabia"}],"issued":{"date-parts":[["1997"]]}},"label":"page"},{"id":159,"uris":["http://zotero.org/users/5353017/items/Z3PVRHVR"],"itemData":{"id":159,"type":"article-journal","container-title":"Actes de la recherche en sciences sociales","DOI":"10.3406/arss.1990.2947","ISSN":"0335-5322","issue":"1","language":"fr","page":"2-31","source":"CrossRef","title":"La domination masculine","URL":"https://www.persee.fr/doc/arss_0335-5322_1990_num_84_1_2947","volume":"84","author":[{"family":"Bourdieu","given":"Pierre"}],"accessed":{"date-parts":[["2018",10,12]]},"issued":{"date-parts":[["1990"]]}},"label":"page"},{"id":197,"uris":["http://zotero.org/users/5353017/items/EVHE4FC4"],"itemData":{"id":197,"type":"article-journal","container-title":"Les Cahiers du GRIF","DOI":"10.3406/grif.1984.1629","ISSN":"0770-6081","issue":"1","journalAbbreviation":"grif","language":"fr","page":"7-21","source":"DOI.org (Crossref)","title":"Le sang du guerrier et le sang des femmes","URL":"http://www.persee.fr/web/revues/home/prescript/article/grif_0770-6081_1984_num_29_1_1629","volume":"29","author":[{"family":"Héritier","given":"Françoise"}],"accessed":{"date-parts":[["2022",6,24]]},"issued":{"date-parts":[["1984"]]}},"label":"page"}],"schema":"https://github.com/citation-style-language/schema/raw/master/csl-citation.json"} </w:instrText>
      </w:r>
      <w:r w:rsidRPr="00C34DB4">
        <w:rPr>
          <w:rFonts w:asciiTheme="minorHAnsi" w:hAnsiTheme="minorHAnsi" w:cstheme="minorHAnsi"/>
        </w:rPr>
        <w:fldChar w:fldCharType="separate"/>
      </w:r>
      <w:r w:rsidRPr="00C34DB4">
        <w:rPr>
          <w:rFonts w:asciiTheme="minorHAnsi" w:hAnsiTheme="minorHAnsi" w:cstheme="minorHAnsi"/>
          <w:lang w:val="fr-FR"/>
        </w:rPr>
        <w:t>Bekkar</w:t>
      </w:r>
      <w:r w:rsidR="002F1898" w:rsidRPr="00C34DB4">
        <w:rPr>
          <w:rFonts w:asciiTheme="minorHAnsi" w:hAnsiTheme="minorHAnsi" w:cstheme="minorHAnsi"/>
          <w:lang w:val="fr-FR"/>
        </w:rPr>
        <w:t xml:space="preserve"> R</w:t>
      </w:r>
      <w:r w:rsidRPr="00C34DB4">
        <w:rPr>
          <w:rFonts w:asciiTheme="minorHAnsi" w:hAnsiTheme="minorHAnsi" w:cstheme="minorHAnsi"/>
          <w:lang w:val="fr-FR"/>
        </w:rPr>
        <w:t xml:space="preserve">, ‘Statut social des femmes, accès à l’espace et à la parole publique’ </w:t>
      </w:r>
      <w:proofErr w:type="gramStart"/>
      <w:r w:rsidRPr="00C34DB4">
        <w:rPr>
          <w:rFonts w:asciiTheme="minorHAnsi" w:hAnsiTheme="minorHAnsi" w:cstheme="minorHAnsi"/>
          <w:lang w:val="fr-FR"/>
        </w:rPr>
        <w:t>83;</w:t>
      </w:r>
      <w:proofErr w:type="gramEnd"/>
      <w:r w:rsidRPr="00C34DB4">
        <w:rPr>
          <w:rFonts w:asciiTheme="minorHAnsi" w:hAnsiTheme="minorHAnsi" w:cstheme="minorHAnsi"/>
          <w:lang w:val="fr-FR"/>
        </w:rPr>
        <w:t xml:space="preserve"> Bourdieu</w:t>
      </w:r>
      <w:r w:rsidR="002F1898" w:rsidRPr="00C34DB4">
        <w:rPr>
          <w:rFonts w:asciiTheme="minorHAnsi" w:hAnsiTheme="minorHAnsi" w:cstheme="minorHAnsi"/>
          <w:lang w:val="fr-FR"/>
        </w:rPr>
        <w:t xml:space="preserve"> P</w:t>
      </w:r>
      <w:r w:rsidRPr="00C34DB4">
        <w:rPr>
          <w:rFonts w:asciiTheme="minorHAnsi" w:hAnsiTheme="minorHAnsi" w:cstheme="minorHAnsi"/>
          <w:lang w:val="fr-FR"/>
        </w:rPr>
        <w:t>, ‘La domination masculine’ (1990) 84 Actes de la recherche en sciences sociales 2</w:t>
      </w:r>
      <w:r w:rsidR="002F1898" w:rsidRPr="00C34DB4">
        <w:rPr>
          <w:rFonts w:asciiTheme="minorHAnsi" w:hAnsiTheme="minorHAnsi" w:cstheme="minorHAnsi"/>
          <w:lang w:val="fr-FR"/>
        </w:rPr>
        <w:t xml:space="preserve"> &lt;https://www.persee.fr/doc/arss_0335-5322_1990_num_84_1_2947&gt; accessed 12 October </w:t>
      </w:r>
      <w:proofErr w:type="gramStart"/>
      <w:r w:rsidR="002F1898" w:rsidRPr="00C34DB4">
        <w:rPr>
          <w:rFonts w:asciiTheme="minorHAnsi" w:hAnsiTheme="minorHAnsi" w:cstheme="minorHAnsi"/>
          <w:lang w:val="fr-FR"/>
        </w:rPr>
        <w:t>2018</w:t>
      </w:r>
      <w:r w:rsidRPr="00C34DB4">
        <w:rPr>
          <w:rFonts w:asciiTheme="minorHAnsi" w:hAnsiTheme="minorHAnsi" w:cstheme="minorHAnsi"/>
          <w:lang w:val="fr-FR"/>
        </w:rPr>
        <w:t>;</w:t>
      </w:r>
      <w:proofErr w:type="gramEnd"/>
      <w:r w:rsidRPr="00C34DB4">
        <w:rPr>
          <w:rFonts w:asciiTheme="minorHAnsi" w:hAnsiTheme="minorHAnsi" w:cstheme="minorHAnsi"/>
          <w:lang w:val="fr-FR"/>
        </w:rPr>
        <w:t xml:space="preserve"> Héritier (n </w:t>
      </w:r>
      <w:r w:rsidR="00107EC5">
        <w:rPr>
          <w:rFonts w:asciiTheme="minorHAnsi" w:hAnsiTheme="minorHAnsi" w:cstheme="minorHAnsi"/>
          <w:lang w:val="fr-FR"/>
        </w:rPr>
        <w:t>4</w:t>
      </w:r>
      <w:r w:rsidRPr="00C34DB4">
        <w:rPr>
          <w:rFonts w:asciiTheme="minorHAnsi" w:hAnsiTheme="minorHAnsi" w:cstheme="minorHAnsi"/>
          <w:lang w:val="fr-FR"/>
        </w:rPr>
        <w:t>)</w:t>
      </w:r>
      <w:r w:rsidR="002F1898" w:rsidRPr="00C34DB4" w:rsidDel="002F1898">
        <w:rPr>
          <w:rFonts w:asciiTheme="minorHAnsi" w:hAnsiTheme="minorHAnsi" w:cstheme="minorHAnsi"/>
          <w:lang w:val="fr-FR"/>
        </w:rPr>
        <w:t xml:space="preserve"> </w:t>
      </w:r>
      <w:r w:rsidRPr="00C34DB4">
        <w:rPr>
          <w:rFonts w:asciiTheme="minorHAnsi" w:hAnsiTheme="minorHAnsi" w:cstheme="minorHAnsi"/>
        </w:rPr>
        <w:fldChar w:fldCharType="end"/>
      </w:r>
      <w:r w:rsidR="00C21E0B" w:rsidRPr="00993DEB">
        <w:rPr>
          <w:rFonts w:asciiTheme="minorHAnsi" w:hAnsiTheme="minorHAnsi" w:cstheme="minorHAnsi"/>
        </w:rPr>
        <w:t xml:space="preserve">; </w:t>
      </w:r>
      <w:proofErr w:type="spellStart"/>
      <w:r w:rsidR="00C21E0B" w:rsidRPr="00993DEB">
        <w:rPr>
          <w:rFonts w:asciiTheme="minorHAnsi" w:hAnsiTheme="minorHAnsi" w:cstheme="minorHAnsi"/>
        </w:rPr>
        <w:t>Houdebine</w:t>
      </w:r>
      <w:proofErr w:type="spellEnd"/>
      <w:r w:rsidR="00C21E0B" w:rsidRPr="00993DEB">
        <w:rPr>
          <w:rFonts w:asciiTheme="minorHAnsi" w:hAnsiTheme="minorHAnsi" w:cstheme="minorHAnsi"/>
        </w:rPr>
        <w:t xml:space="preserve"> A-M, ‘De «</w:t>
      </w:r>
      <w:proofErr w:type="gramStart"/>
      <w:r w:rsidR="00C21E0B" w:rsidRPr="00993DEB">
        <w:rPr>
          <w:rFonts w:asciiTheme="minorHAnsi" w:hAnsiTheme="minorHAnsi" w:cstheme="minorHAnsi"/>
        </w:rPr>
        <w:t>la»</w:t>
      </w:r>
      <w:proofErr w:type="gramEnd"/>
      <w:r w:rsidR="00C21E0B" w:rsidRPr="00993DEB">
        <w:rPr>
          <w:rFonts w:asciiTheme="minorHAnsi" w:hAnsiTheme="minorHAnsi" w:cstheme="minorHAnsi"/>
        </w:rPr>
        <w:t xml:space="preserve"> femme dans les discours</w:t>
      </w:r>
      <w:r w:rsidR="002B4358">
        <w:rPr>
          <w:rFonts w:asciiTheme="minorHAnsi" w:hAnsiTheme="minorHAnsi" w:cstheme="minorHAnsi"/>
        </w:rPr>
        <w:t xml:space="preserve"> </w:t>
      </w:r>
      <w:r w:rsidR="00C21E0B" w:rsidRPr="00993DEB">
        <w:rPr>
          <w:rFonts w:asciiTheme="minorHAnsi" w:hAnsiTheme="minorHAnsi" w:cstheme="minorHAnsi"/>
        </w:rPr>
        <w:t xml:space="preserve">: ou </w:t>
      </w:r>
      <w:r w:rsidR="00107EC5">
        <w:rPr>
          <w:rFonts w:asciiTheme="minorHAnsi" w:hAnsiTheme="minorHAnsi" w:cstheme="minorHAnsi"/>
        </w:rPr>
        <w:t>r</w:t>
      </w:r>
      <w:r w:rsidR="00C21E0B" w:rsidRPr="00993DEB">
        <w:rPr>
          <w:rFonts w:asciiTheme="minorHAnsi" w:hAnsiTheme="minorHAnsi" w:cstheme="minorHAnsi"/>
        </w:rPr>
        <w:t xml:space="preserve">ésistances des images : </w:t>
      </w:r>
      <w:r w:rsidR="00107EC5">
        <w:rPr>
          <w:rFonts w:asciiTheme="minorHAnsi" w:hAnsiTheme="minorHAnsi" w:cstheme="minorHAnsi"/>
        </w:rPr>
        <w:t>d</w:t>
      </w:r>
      <w:r w:rsidR="00C21E0B" w:rsidRPr="00993DEB">
        <w:rPr>
          <w:rFonts w:asciiTheme="minorHAnsi" w:hAnsiTheme="minorHAnsi" w:cstheme="minorHAnsi"/>
        </w:rPr>
        <w:t xml:space="preserve">ifférence et </w:t>
      </w:r>
      <w:r w:rsidR="00107EC5">
        <w:rPr>
          <w:rFonts w:asciiTheme="minorHAnsi" w:hAnsiTheme="minorHAnsi" w:cstheme="minorHAnsi"/>
        </w:rPr>
        <w:t>d</w:t>
      </w:r>
      <w:r w:rsidR="00C21E0B" w:rsidRPr="00993DEB">
        <w:rPr>
          <w:rFonts w:asciiTheme="minorHAnsi" w:hAnsiTheme="minorHAnsi" w:cstheme="minorHAnsi"/>
        </w:rPr>
        <w:t xml:space="preserve">iscrimination’ [1990] Les cahiers du CEDREF 51 &lt;http://journals.openedition.org/cedref/1397&gt; </w:t>
      </w:r>
      <w:proofErr w:type="spellStart"/>
      <w:r w:rsidR="00C21E0B" w:rsidRPr="00993DEB">
        <w:rPr>
          <w:rFonts w:asciiTheme="minorHAnsi" w:hAnsiTheme="minorHAnsi" w:cstheme="minorHAnsi"/>
        </w:rPr>
        <w:t>accessed</w:t>
      </w:r>
      <w:proofErr w:type="spellEnd"/>
      <w:r w:rsidR="00C21E0B" w:rsidRPr="00993DEB">
        <w:rPr>
          <w:rFonts w:asciiTheme="minorHAnsi" w:hAnsiTheme="minorHAnsi" w:cstheme="minorHAnsi"/>
        </w:rPr>
        <w:t xml:space="preserve"> 29 June 2023</w:t>
      </w:r>
      <w:r w:rsidR="00107EC5">
        <w:rPr>
          <w:rFonts w:asciiTheme="minorHAnsi" w:hAnsiTheme="minorHAnsi" w:cstheme="minorHAnsi"/>
        </w:rPr>
        <w:t>.</w:t>
      </w:r>
    </w:p>
  </w:footnote>
  <w:footnote w:id="80">
    <w:p w14:paraId="36C9E240" w14:textId="4A14C128" w:rsidR="00A255A8" w:rsidRPr="00F85B28" w:rsidRDefault="00A255A8" w:rsidP="00A255A8">
      <w:pPr>
        <w:pStyle w:val="HTMLPreformatted"/>
        <w:rPr>
          <w:rFonts w:asciiTheme="minorHAnsi" w:hAnsiTheme="minorHAnsi" w:cstheme="minorHAnsi"/>
          <w:color w:val="1F1F1F"/>
          <w:lang w:val="en-US"/>
        </w:rPr>
      </w:pPr>
      <w:r w:rsidRPr="00EC49FE">
        <w:rPr>
          <w:rStyle w:val="FootnoteReference"/>
          <w:rFonts w:asciiTheme="minorHAnsi" w:hAnsiTheme="minorHAnsi" w:cstheme="minorHAnsi"/>
        </w:rPr>
        <w:footnoteRef/>
      </w:r>
      <w:r w:rsidRPr="00EC49FE">
        <w:rPr>
          <w:rFonts w:asciiTheme="minorHAnsi" w:hAnsiTheme="minorHAnsi" w:cstheme="minorHAnsi"/>
          <w:lang w:val="en-US"/>
        </w:rPr>
        <w:t xml:space="preserve"> </w:t>
      </w:r>
      <w:r w:rsidR="00107EC5">
        <w:rPr>
          <w:rFonts w:asciiTheme="minorHAnsi" w:hAnsiTheme="minorHAnsi" w:cstheme="minorHAnsi"/>
          <w:i/>
          <w:iCs/>
          <w:lang w:val="en-US"/>
        </w:rPr>
        <w:t>Fraternité-Matin</w:t>
      </w:r>
      <w:r w:rsidRPr="00EC49FE">
        <w:rPr>
          <w:rFonts w:asciiTheme="minorHAnsi" w:hAnsiTheme="minorHAnsi" w:cstheme="minorHAnsi"/>
          <w:lang w:val="en-US"/>
        </w:rPr>
        <w:t xml:space="preserve"> no. 6955,</w:t>
      </w:r>
      <w:r>
        <w:rPr>
          <w:rFonts w:asciiTheme="minorHAnsi" w:hAnsiTheme="minorHAnsi" w:cstheme="minorHAnsi"/>
          <w:lang w:val="en-US"/>
        </w:rPr>
        <w:t xml:space="preserve"> 17</w:t>
      </w:r>
      <w:r w:rsidR="00107EC5">
        <w:rPr>
          <w:rFonts w:asciiTheme="minorHAnsi" w:hAnsiTheme="minorHAnsi" w:cstheme="minorHAnsi"/>
          <w:lang w:val="en-US"/>
        </w:rPr>
        <w:t xml:space="preserve"> December 1</w:t>
      </w:r>
      <w:r>
        <w:rPr>
          <w:rFonts w:asciiTheme="minorHAnsi" w:hAnsiTheme="minorHAnsi" w:cstheme="minorHAnsi"/>
          <w:lang w:val="en-US"/>
        </w:rPr>
        <w:t xml:space="preserve">987. Yopougon </w:t>
      </w:r>
      <w:r w:rsidRPr="00C36587">
        <w:rPr>
          <w:rStyle w:val="y2iqfc"/>
          <w:rFonts w:asciiTheme="minorHAnsi" w:hAnsiTheme="minorHAnsi" w:cstheme="minorHAnsi"/>
          <w:color w:val="1F1F1F"/>
          <w:lang w:val="en"/>
        </w:rPr>
        <w:t xml:space="preserve">is one of the </w:t>
      </w:r>
      <w:r w:rsidR="00107EC5">
        <w:rPr>
          <w:rStyle w:val="y2iqfc"/>
          <w:rFonts w:asciiTheme="minorHAnsi" w:hAnsiTheme="minorHAnsi" w:cstheme="minorHAnsi"/>
          <w:color w:val="1F1F1F"/>
          <w:lang w:val="en"/>
        </w:rPr>
        <w:t>13</w:t>
      </w:r>
      <w:r w:rsidRPr="00C36587">
        <w:rPr>
          <w:rStyle w:val="y2iqfc"/>
          <w:rFonts w:asciiTheme="minorHAnsi" w:hAnsiTheme="minorHAnsi" w:cstheme="minorHAnsi"/>
          <w:color w:val="1F1F1F"/>
          <w:lang w:val="en"/>
        </w:rPr>
        <w:t xml:space="preserve"> communes of the city of Abidjan.</w:t>
      </w:r>
    </w:p>
  </w:footnote>
  <w:footnote w:id="81">
    <w:p w14:paraId="79F991D5" w14:textId="722A0475" w:rsidR="00FB74F9" w:rsidRPr="00C34DB4" w:rsidRDefault="00FB74F9" w:rsidP="00C34DB4">
      <w:pPr>
        <w:pStyle w:val="FootnoteText"/>
        <w:jc w:val="both"/>
        <w:rPr>
          <w:rFonts w:asciiTheme="minorHAnsi" w:hAnsiTheme="minorHAnsi" w:cstheme="minorHAnsi"/>
          <w:lang w:val="en-GB"/>
        </w:rPr>
      </w:pPr>
      <w:r w:rsidRPr="00C34DB4">
        <w:rPr>
          <w:rStyle w:val="FootnoteReference"/>
          <w:rFonts w:asciiTheme="minorHAnsi" w:hAnsiTheme="minorHAnsi" w:cstheme="minorHAnsi"/>
        </w:rPr>
        <w:footnoteRef/>
      </w:r>
      <w:r w:rsidRPr="00A7099E">
        <w:rPr>
          <w:rFonts w:asciiTheme="minorHAnsi" w:hAnsiTheme="minorHAnsi" w:cstheme="minorHAnsi"/>
          <w:lang w:val="en-US"/>
        </w:rPr>
        <w:t xml:space="preserve"> </w:t>
      </w:r>
      <w:r w:rsidR="002B4358" w:rsidRPr="00C34DB4">
        <w:rPr>
          <w:rFonts w:asciiTheme="minorHAnsi" w:hAnsiTheme="minorHAnsi" w:cstheme="minorHAnsi"/>
          <w:lang w:val="en-US"/>
        </w:rPr>
        <w:t xml:space="preserve"> </w:t>
      </w:r>
      <w:r w:rsidR="00107EC5">
        <w:rPr>
          <w:rFonts w:asciiTheme="minorHAnsi" w:hAnsiTheme="minorHAnsi" w:cstheme="minorHAnsi"/>
          <w:i/>
          <w:iCs/>
          <w:lang w:val="en-US"/>
        </w:rPr>
        <w:t>Fraternité-Matin</w:t>
      </w:r>
      <w:r w:rsidR="00107EC5" w:rsidRPr="00EC49FE">
        <w:rPr>
          <w:rFonts w:asciiTheme="minorHAnsi" w:hAnsiTheme="minorHAnsi" w:cstheme="minorHAnsi"/>
          <w:lang w:val="en-US"/>
        </w:rPr>
        <w:t xml:space="preserve"> </w:t>
      </w:r>
      <w:r w:rsidR="00107EC5">
        <w:rPr>
          <w:rFonts w:asciiTheme="minorHAnsi" w:hAnsiTheme="minorHAnsi" w:cstheme="minorHAnsi"/>
          <w:lang w:val="en-US"/>
        </w:rPr>
        <w:t xml:space="preserve">no. </w:t>
      </w:r>
      <w:r w:rsidR="00CF174C">
        <w:rPr>
          <w:rFonts w:asciiTheme="minorHAnsi" w:hAnsiTheme="minorHAnsi" w:cstheme="minorHAnsi"/>
          <w:lang w:val="en-US"/>
        </w:rPr>
        <w:t xml:space="preserve">7584, </w:t>
      </w:r>
      <w:r w:rsidR="002B4358" w:rsidRPr="00C34DB4">
        <w:rPr>
          <w:rFonts w:asciiTheme="minorHAnsi" w:hAnsiTheme="minorHAnsi" w:cstheme="minorHAnsi"/>
          <w:lang w:val="en-US"/>
        </w:rPr>
        <w:t>17</w:t>
      </w:r>
      <w:r w:rsidR="00CF174C">
        <w:rPr>
          <w:rFonts w:asciiTheme="minorHAnsi" w:hAnsiTheme="minorHAnsi" w:cstheme="minorHAnsi"/>
          <w:lang w:val="en-US"/>
        </w:rPr>
        <w:t xml:space="preserve"> January 1</w:t>
      </w:r>
      <w:r w:rsidR="002B4358" w:rsidRPr="00C34DB4">
        <w:rPr>
          <w:rFonts w:asciiTheme="minorHAnsi" w:hAnsiTheme="minorHAnsi" w:cstheme="minorHAnsi"/>
          <w:lang w:val="en-US"/>
        </w:rPr>
        <w:t>990</w:t>
      </w:r>
      <w:r w:rsidR="00CF174C">
        <w:rPr>
          <w:rFonts w:asciiTheme="minorHAnsi" w:hAnsiTheme="minorHAnsi" w:cstheme="minorHAnsi"/>
          <w:lang w:val="en-US"/>
        </w:rPr>
        <w:t>.</w:t>
      </w:r>
      <w:r w:rsidR="002B4358" w:rsidRPr="00C34DB4">
        <w:rPr>
          <w:rFonts w:asciiTheme="minorHAnsi" w:hAnsiTheme="minorHAnsi" w:cstheme="minorHAnsi"/>
          <w:lang w:val="en-US"/>
        </w:rPr>
        <w:t xml:space="preserve"> </w:t>
      </w:r>
    </w:p>
  </w:footnote>
  <w:footnote w:id="82">
    <w:p w14:paraId="5614C361" w14:textId="50FA02C6" w:rsidR="00FB74F9" w:rsidRPr="00C34DB4" w:rsidRDefault="00FB74F9" w:rsidP="00C34DB4">
      <w:pPr>
        <w:pStyle w:val="FootnoteText"/>
        <w:jc w:val="both"/>
        <w:rPr>
          <w:rFonts w:asciiTheme="minorHAnsi" w:hAnsiTheme="minorHAnsi" w:cstheme="minorHAnsi"/>
          <w:lang w:val="fr-FR"/>
        </w:rPr>
      </w:pPr>
      <w:r w:rsidRPr="00C34DB4">
        <w:rPr>
          <w:rStyle w:val="FootnoteCharacters"/>
          <w:rFonts w:asciiTheme="minorHAnsi" w:hAnsiTheme="minorHAnsi" w:cstheme="minorHAnsi"/>
        </w:rPr>
        <w:footnoteRef/>
      </w:r>
      <w:r w:rsidRPr="00C34DB4">
        <w:rPr>
          <w:rFonts w:asciiTheme="minorHAnsi" w:hAnsiTheme="minorHAnsi" w:cstheme="minorHAnsi"/>
        </w:rPr>
        <w:t xml:space="preserve"> </w:t>
      </w:r>
      <w:r w:rsidRPr="00C34DB4">
        <w:rPr>
          <w:rFonts w:asciiTheme="minorHAnsi" w:hAnsiTheme="minorHAnsi" w:cstheme="minorHAnsi"/>
        </w:rPr>
        <w:fldChar w:fldCharType="begin"/>
      </w:r>
      <w:r w:rsidRPr="00C34DB4">
        <w:rPr>
          <w:rFonts w:asciiTheme="minorHAnsi" w:hAnsiTheme="minorHAnsi" w:cstheme="minorHAnsi"/>
        </w:rPr>
        <w:instrText xml:space="preserve"> ADDIN ZOTERO_ITEM CSL_CITATION {"citationID":"qXshyDbb","properties":{"formattedCitation":"Michel Foucault, {\\i{}Dits et \\uc0\\u233{}crits 1954-1988}, vol 4 (Gallimard 1994).","plainCitation":"Michel Foucault, Dits et écrits 1954-1988, vol 4 (Gallimard 1994).","noteIndex":88},"citationItems":[{"id":568,"uris":["http://zotero.org/users/5353017/items/E6PQUJ68"],"itemData":{"id":568,"type":"book","ISBN":"978-2-07-073844-1","language":"fr","note":"Google-Books-ID: jOiaxgEACAAJ","number-of-pages":"901","publisher":"Gallimard","source":"Google Books","title":"Dits et écrits 1954-1988","title-short":"Dits et écrits","volume":"4","author":[{"family":"Foucault","given":"Michel"}],"issued":{"date-parts":[["1994"]]}}}],"schema":"https://github.com/citation-style-language/schema/raw/master/csl-citation.json"} </w:instrText>
      </w:r>
      <w:r w:rsidRPr="00C34DB4">
        <w:rPr>
          <w:rFonts w:asciiTheme="minorHAnsi" w:hAnsiTheme="minorHAnsi" w:cstheme="minorHAnsi"/>
        </w:rPr>
        <w:fldChar w:fldCharType="separate"/>
      </w:r>
      <w:r w:rsidRPr="00C34DB4">
        <w:rPr>
          <w:rFonts w:asciiTheme="minorHAnsi" w:hAnsiTheme="minorHAnsi" w:cstheme="minorHAnsi"/>
          <w:lang w:val="fr-FR"/>
        </w:rPr>
        <w:t>Foucault</w:t>
      </w:r>
      <w:r w:rsidR="00C21E0B" w:rsidRPr="00C34DB4">
        <w:rPr>
          <w:rFonts w:asciiTheme="minorHAnsi" w:hAnsiTheme="minorHAnsi" w:cstheme="minorHAnsi"/>
          <w:lang w:val="fr-FR"/>
        </w:rPr>
        <w:t xml:space="preserve"> M</w:t>
      </w:r>
      <w:r w:rsidRPr="00C34DB4">
        <w:rPr>
          <w:rFonts w:asciiTheme="minorHAnsi" w:hAnsiTheme="minorHAnsi" w:cstheme="minorHAnsi"/>
          <w:lang w:val="fr-FR"/>
        </w:rPr>
        <w:t xml:space="preserve">, </w:t>
      </w:r>
      <w:r w:rsidRPr="00C34DB4">
        <w:rPr>
          <w:rFonts w:asciiTheme="minorHAnsi" w:hAnsiTheme="minorHAnsi" w:cstheme="minorHAnsi"/>
          <w:i/>
          <w:iCs/>
          <w:lang w:val="fr-FR"/>
        </w:rPr>
        <w:t>Dits et écrits 1954-1988</w:t>
      </w:r>
      <w:r w:rsidRPr="00C34DB4">
        <w:rPr>
          <w:rFonts w:asciiTheme="minorHAnsi" w:hAnsiTheme="minorHAnsi" w:cstheme="minorHAnsi"/>
          <w:lang w:val="fr-FR"/>
        </w:rPr>
        <w:t>, vol 4 (1994)</w:t>
      </w:r>
      <w:r w:rsidR="00C21E0B" w:rsidRPr="00C34DB4" w:rsidDel="00C21E0B">
        <w:rPr>
          <w:rFonts w:asciiTheme="minorHAnsi" w:hAnsiTheme="minorHAnsi" w:cstheme="minorHAnsi"/>
          <w:lang w:val="fr-FR"/>
        </w:rPr>
        <w:t xml:space="preserve"> </w:t>
      </w:r>
      <w:r w:rsidRPr="00C34DB4">
        <w:rPr>
          <w:rFonts w:asciiTheme="minorHAnsi" w:hAnsiTheme="minorHAnsi" w:cstheme="minorHAnsi"/>
        </w:rPr>
        <w:fldChar w:fldCharType="end"/>
      </w:r>
      <w:r w:rsidR="00C21E0B" w:rsidRPr="00C34DB4">
        <w:rPr>
          <w:rFonts w:asciiTheme="minorHAnsi" w:hAnsiTheme="minorHAnsi" w:cstheme="minorHAnsi"/>
          <w:lang w:val="fr-FR"/>
        </w:rPr>
        <w:t>Gallimard</w:t>
      </w:r>
      <w:r w:rsidR="00CF174C">
        <w:rPr>
          <w:rFonts w:asciiTheme="minorHAnsi" w:hAnsiTheme="minorHAnsi" w:cstheme="minorHAnsi"/>
          <w:lang w:val="fr-FR"/>
        </w:rPr>
        <w:t>.</w:t>
      </w:r>
    </w:p>
  </w:footnote>
  <w:footnote w:id="83">
    <w:p w14:paraId="75984683" w14:textId="224952F4" w:rsidR="00FB74F9" w:rsidRPr="00C34DB4" w:rsidRDefault="00FB74F9" w:rsidP="00C34DB4">
      <w:pPr>
        <w:pStyle w:val="Bibliographie1"/>
        <w:spacing w:after="0"/>
        <w:jc w:val="both"/>
        <w:rPr>
          <w:rFonts w:asciiTheme="minorHAnsi" w:hAnsiTheme="minorHAnsi" w:cstheme="minorHAnsi"/>
          <w:lang w:val="fr-FR"/>
        </w:rPr>
      </w:pPr>
      <w:r w:rsidRPr="00C34DB4">
        <w:rPr>
          <w:rStyle w:val="FootnoteCharacters"/>
          <w:rFonts w:asciiTheme="minorHAnsi" w:hAnsiTheme="minorHAnsi" w:cstheme="minorHAnsi"/>
        </w:rPr>
        <w:footnoteRef/>
      </w:r>
      <w:r w:rsidRPr="00C34DB4">
        <w:rPr>
          <w:rFonts w:asciiTheme="minorHAnsi" w:hAnsiTheme="minorHAnsi" w:cstheme="minorHAnsi"/>
          <w:lang w:val="fr-FR"/>
        </w:rPr>
        <w:t xml:space="preserve"> </w:t>
      </w:r>
      <w:proofErr w:type="spellStart"/>
      <w:r w:rsidR="00C21E0B" w:rsidRPr="00C34DB4">
        <w:rPr>
          <w:rFonts w:asciiTheme="minorHAnsi" w:hAnsiTheme="minorHAnsi" w:cstheme="minorHAnsi"/>
          <w:lang w:val="fr-FR"/>
        </w:rPr>
        <w:t>Bertini</w:t>
      </w:r>
      <w:proofErr w:type="spellEnd"/>
      <w:r w:rsidR="00C21E0B" w:rsidRPr="00C34DB4">
        <w:rPr>
          <w:rFonts w:asciiTheme="minorHAnsi" w:hAnsiTheme="minorHAnsi" w:cstheme="minorHAnsi"/>
          <w:lang w:val="fr-FR"/>
        </w:rPr>
        <w:t xml:space="preserve"> M-J, ‘Langage et pouvoir : la femme dans les médias (1995-2002)’ (2007) 152 Communication et langages 3 &lt;http://www.persee.fr/web/revues/home/prescript/article/colan_0336-1500_2007_num_152_1_4651&gt; </w:t>
      </w:r>
      <w:proofErr w:type="spellStart"/>
      <w:r w:rsidR="00C21E0B" w:rsidRPr="00C34DB4">
        <w:rPr>
          <w:rFonts w:asciiTheme="minorHAnsi" w:hAnsiTheme="minorHAnsi" w:cstheme="minorHAnsi"/>
          <w:lang w:val="fr-FR"/>
        </w:rPr>
        <w:t>accessed</w:t>
      </w:r>
      <w:proofErr w:type="spellEnd"/>
      <w:r w:rsidR="00C21E0B" w:rsidRPr="00C34DB4">
        <w:rPr>
          <w:rFonts w:asciiTheme="minorHAnsi" w:hAnsiTheme="minorHAnsi" w:cstheme="minorHAnsi"/>
          <w:lang w:val="fr-FR"/>
        </w:rPr>
        <w:t xml:space="preserve"> 29 June 2023</w:t>
      </w:r>
      <w:r w:rsidR="00CF174C">
        <w:rPr>
          <w:rFonts w:asciiTheme="minorHAnsi" w:hAnsiTheme="minorHAnsi" w:cstheme="minorHAnsi"/>
          <w:lang w:val="fr-FR"/>
        </w:rPr>
        <w:t>.</w:t>
      </w:r>
    </w:p>
  </w:footnote>
  <w:footnote w:id="84">
    <w:p w14:paraId="6DD60D78" w14:textId="0CC9ACBE" w:rsidR="00FB74F9" w:rsidRPr="00C34DB4" w:rsidRDefault="00FB74F9" w:rsidP="00C34DB4">
      <w:pPr>
        <w:pStyle w:val="FootnoteText"/>
        <w:jc w:val="both"/>
        <w:rPr>
          <w:rFonts w:asciiTheme="minorHAnsi" w:hAnsiTheme="minorHAnsi" w:cstheme="minorHAnsi"/>
          <w:lang w:val="fr-FR"/>
        </w:rPr>
      </w:pPr>
      <w:r w:rsidRPr="00C34DB4">
        <w:rPr>
          <w:rStyle w:val="FootnoteCharacters"/>
          <w:rFonts w:asciiTheme="minorHAnsi" w:hAnsiTheme="minorHAnsi" w:cstheme="minorHAnsi"/>
        </w:rPr>
        <w:footnoteRef/>
      </w:r>
      <w:r w:rsidRPr="00C34DB4">
        <w:rPr>
          <w:rFonts w:asciiTheme="minorHAnsi" w:hAnsiTheme="minorHAnsi" w:cstheme="minorHAnsi"/>
        </w:rPr>
        <w:t xml:space="preserve"> </w:t>
      </w:r>
      <w:r w:rsidR="00C21E0B" w:rsidRPr="00F711EB">
        <w:rPr>
          <w:rFonts w:asciiTheme="minorHAnsi" w:hAnsiTheme="minorHAnsi" w:cstheme="minorHAnsi"/>
          <w:lang w:val="fr-FR"/>
        </w:rPr>
        <w:t xml:space="preserve">Seidel G and Capitan C, ‘La représentation des femmes dans le discours sur le sida en Afrique sub-saharienne’ (1996) 49 Mots 48 &lt;https://www.persee.fr/doc/mots_0243-6450_1996_num_49_1_2121&gt; </w:t>
      </w:r>
      <w:proofErr w:type="spellStart"/>
      <w:r w:rsidR="00C21E0B" w:rsidRPr="00F711EB">
        <w:rPr>
          <w:rFonts w:asciiTheme="minorHAnsi" w:hAnsiTheme="minorHAnsi" w:cstheme="minorHAnsi"/>
          <w:lang w:val="fr-FR"/>
        </w:rPr>
        <w:t>accessed</w:t>
      </w:r>
      <w:proofErr w:type="spellEnd"/>
      <w:r w:rsidR="00C21E0B" w:rsidRPr="00F711EB">
        <w:rPr>
          <w:rFonts w:asciiTheme="minorHAnsi" w:hAnsiTheme="minorHAnsi" w:cstheme="minorHAnsi"/>
          <w:lang w:val="fr-FR"/>
        </w:rPr>
        <w:t xml:space="preserve"> 8 March 2023</w:t>
      </w:r>
      <w:r w:rsidR="00101B46">
        <w:rPr>
          <w:rFonts w:asciiTheme="minorHAnsi" w:hAnsiTheme="minorHAnsi" w:cstheme="minorHAnsi"/>
          <w:lang w:val="fr-FR"/>
        </w:rPr>
        <w:t>.</w:t>
      </w:r>
    </w:p>
  </w:footnote>
  <w:footnote w:id="85">
    <w:p w14:paraId="47CF946D" w14:textId="2768A7B0" w:rsidR="00FB74F9" w:rsidRPr="00C34DB4" w:rsidRDefault="00FB74F9" w:rsidP="00C34DB4">
      <w:pPr>
        <w:pStyle w:val="FootnoteText"/>
        <w:jc w:val="both"/>
        <w:rPr>
          <w:rFonts w:asciiTheme="minorHAnsi" w:hAnsiTheme="minorHAnsi" w:cstheme="minorHAnsi"/>
          <w:lang w:val="en-GB"/>
          <w14:ligatures w14:val="none"/>
        </w:rPr>
      </w:pPr>
      <w:r w:rsidRPr="00C34DB4">
        <w:rPr>
          <w:rStyle w:val="FootnoteCharacters"/>
          <w:rFonts w:asciiTheme="minorHAnsi" w:hAnsiTheme="minorHAnsi" w:cstheme="minorHAnsi"/>
        </w:rPr>
        <w:footnoteRef/>
      </w:r>
      <w:r w:rsidRPr="00C34DB4">
        <w:rPr>
          <w:rFonts w:asciiTheme="minorHAnsi" w:hAnsiTheme="minorHAnsi" w:cstheme="minorHAnsi"/>
          <w:lang w:val="en-GB"/>
        </w:rPr>
        <w:t xml:space="preserve"> </w:t>
      </w:r>
      <w:r w:rsidR="009A58F4" w:rsidRPr="00C34DB4">
        <w:rPr>
          <w:rFonts w:asciiTheme="minorHAnsi" w:hAnsiTheme="minorHAnsi" w:cstheme="minorHAnsi"/>
          <w:lang w:val="en-GB"/>
        </w:rPr>
        <w:t xml:space="preserve">Interview with </w:t>
      </w:r>
      <w:r w:rsidRPr="00C34DB4">
        <w:rPr>
          <w:rFonts w:asciiTheme="minorHAnsi" w:hAnsiTheme="minorHAnsi" w:cstheme="minorHAnsi"/>
          <w:lang w:val="en-GB"/>
        </w:rPr>
        <w:t>Valéry, policewoman, 13</w:t>
      </w:r>
      <w:r w:rsidR="00101B46">
        <w:rPr>
          <w:rFonts w:asciiTheme="minorHAnsi" w:hAnsiTheme="minorHAnsi" w:cstheme="minorHAnsi"/>
          <w:lang w:val="en-GB"/>
        </w:rPr>
        <w:t xml:space="preserve"> November </w:t>
      </w:r>
      <w:r w:rsidRPr="00C34DB4">
        <w:rPr>
          <w:rFonts w:asciiTheme="minorHAnsi" w:hAnsiTheme="minorHAnsi" w:cstheme="minorHAnsi"/>
          <w:lang w:val="en-GB"/>
        </w:rPr>
        <w:t>2018</w:t>
      </w:r>
      <w:r w:rsidR="00101B46">
        <w:rPr>
          <w:rFonts w:asciiTheme="minorHAnsi" w:hAnsiTheme="minorHAnsi" w:cstheme="minorHAnsi"/>
          <w:lang w:val="en-GB"/>
        </w:rPr>
        <w:t>.</w:t>
      </w:r>
    </w:p>
  </w:footnote>
  <w:footnote w:id="86">
    <w:p w14:paraId="017DFFBB" w14:textId="148523F0" w:rsidR="00FB74F9" w:rsidRPr="00C34DB4" w:rsidRDefault="00FB74F9" w:rsidP="00C34DB4">
      <w:pPr>
        <w:pStyle w:val="FootnoteText"/>
        <w:jc w:val="both"/>
        <w:rPr>
          <w:rFonts w:asciiTheme="minorHAnsi" w:hAnsiTheme="minorHAnsi" w:cstheme="minorHAnsi"/>
          <w:lang w:val="en-US"/>
        </w:rPr>
      </w:pPr>
      <w:r w:rsidRPr="00C34DB4">
        <w:rPr>
          <w:rStyle w:val="FootnoteCharacters"/>
          <w:rFonts w:asciiTheme="minorHAnsi" w:hAnsiTheme="minorHAnsi" w:cstheme="minorHAnsi"/>
        </w:rPr>
        <w:footnoteRef/>
      </w:r>
      <w:r w:rsidRPr="00C34DB4">
        <w:rPr>
          <w:rFonts w:asciiTheme="minorHAnsi" w:hAnsiTheme="minorHAnsi" w:cstheme="minorHAnsi"/>
          <w:lang w:val="en-US"/>
        </w:rPr>
        <w:t xml:space="preserve"> </w:t>
      </w:r>
      <w:r w:rsidRPr="00C34DB4">
        <w:rPr>
          <w:rFonts w:asciiTheme="minorHAnsi" w:hAnsiTheme="minorHAnsi" w:cstheme="minorHAnsi"/>
        </w:rPr>
        <w:fldChar w:fldCharType="begin"/>
      </w:r>
      <w:r w:rsidRPr="00C34DB4">
        <w:rPr>
          <w:rFonts w:asciiTheme="minorHAnsi" w:hAnsiTheme="minorHAnsi" w:cstheme="minorHAnsi"/>
          <w:lang w:val="en-US"/>
        </w:rPr>
        <w:instrText xml:space="preserve"> ADDIN ZOTERO_ITEM CSL_CITATION {"citationID":"3qPJRYsl","properties":{"formattedCitation":"Leriche (n 10).","plainCitation":"Leriche (n 10).","noteIndex":92},"citationItems":[{"id":334,"uris":["http://zotero.org/users/5353017/items/2SS8H7LI"],"itemData":{"id":334,"type":"article-journal","container-title":"Le sociographe","DOI":"10.3917/graph.027.0085","ISSN":"1297-6628, 2107-0636","issue":"3","language":"fr","page":"85","source":"DOI.org (Crossref)","title":"Petite histoire du viol conjugal et de la honte","URL":"http://www.cairn.info/revue-le-sociographe-2008-3-page-85.htm?ref=doi","volume":"n° 27","author":[{"family":"Leriche","given":"Aline"}],"accessed":{"date-parts":[["2022",6,27]]},"issued":{"date-parts":[["2008"]]}}}],"schema":"https://github.com/citation-style-language/schema/raw/master/csl-citation.json"} </w:instrText>
      </w:r>
      <w:r w:rsidRPr="00C34DB4">
        <w:rPr>
          <w:rFonts w:asciiTheme="minorHAnsi" w:hAnsiTheme="minorHAnsi" w:cstheme="minorHAnsi"/>
          <w:lang w:val="en-US"/>
        </w:rPr>
        <w:fldChar w:fldCharType="separate"/>
      </w:r>
      <w:r w:rsidRPr="00C34DB4">
        <w:rPr>
          <w:rFonts w:asciiTheme="minorHAnsi" w:hAnsiTheme="minorHAnsi" w:cstheme="minorHAnsi"/>
          <w:lang w:val="en-US"/>
        </w:rPr>
        <w:t>Leriche (n 1</w:t>
      </w:r>
      <w:r w:rsidR="00101B46">
        <w:rPr>
          <w:rFonts w:asciiTheme="minorHAnsi" w:hAnsiTheme="minorHAnsi" w:cstheme="minorHAnsi"/>
          <w:lang w:val="en-US"/>
        </w:rPr>
        <w:t>1</w:t>
      </w:r>
      <w:r w:rsidRPr="00C34DB4">
        <w:rPr>
          <w:rFonts w:asciiTheme="minorHAnsi" w:hAnsiTheme="minorHAnsi" w:cstheme="minorHAnsi"/>
          <w:lang w:val="en-US"/>
        </w:rPr>
        <w:t>)</w:t>
      </w:r>
      <w:r w:rsidR="00C21E0B" w:rsidRPr="00C34DB4" w:rsidDel="00C21E0B">
        <w:rPr>
          <w:rFonts w:asciiTheme="minorHAnsi" w:hAnsiTheme="minorHAnsi" w:cstheme="minorHAnsi"/>
          <w:lang w:val="en-US"/>
        </w:rPr>
        <w:t xml:space="preserve"> </w:t>
      </w:r>
      <w:r w:rsidRPr="00C34DB4">
        <w:rPr>
          <w:rFonts w:asciiTheme="minorHAnsi" w:hAnsiTheme="minorHAnsi" w:cstheme="minorHAnsi"/>
          <w:lang w:val="en-US"/>
        </w:rPr>
        <w:fldChar w:fldCharType="end"/>
      </w:r>
      <w:r w:rsidRPr="00C34DB4">
        <w:rPr>
          <w:rFonts w:asciiTheme="minorHAnsi" w:hAnsiTheme="minorHAnsi" w:cstheme="minorHAnsi"/>
          <w:lang w:val="en-US"/>
        </w:rPr>
        <w:t xml:space="preserve"> </w:t>
      </w:r>
    </w:p>
  </w:footnote>
  <w:footnote w:id="87">
    <w:p w14:paraId="59C84C26" w14:textId="6CCBF018" w:rsidR="00FB74F9" w:rsidRPr="00C34DB4" w:rsidRDefault="00FB74F9" w:rsidP="00C34DB4">
      <w:pPr>
        <w:pStyle w:val="FootnoteText"/>
        <w:jc w:val="both"/>
        <w:rPr>
          <w:rFonts w:asciiTheme="minorHAnsi" w:hAnsiTheme="minorHAnsi" w:cstheme="minorHAnsi"/>
          <w:lang w:val="en-GB"/>
        </w:rPr>
      </w:pPr>
      <w:r w:rsidRPr="00C34DB4">
        <w:rPr>
          <w:rStyle w:val="FootnoteCharacters"/>
          <w:rFonts w:asciiTheme="minorHAnsi" w:hAnsiTheme="minorHAnsi" w:cstheme="minorHAnsi"/>
        </w:rPr>
        <w:footnoteRef/>
      </w:r>
      <w:r w:rsidRPr="00C34DB4">
        <w:rPr>
          <w:rFonts w:asciiTheme="minorHAnsi" w:hAnsiTheme="minorHAnsi" w:cstheme="minorHAnsi"/>
          <w:lang w:val="en-GB"/>
        </w:rPr>
        <w:t xml:space="preserve"> </w:t>
      </w:r>
      <w:r w:rsidR="009A58F4" w:rsidRPr="00C34DB4">
        <w:rPr>
          <w:rFonts w:asciiTheme="minorHAnsi" w:hAnsiTheme="minorHAnsi" w:cstheme="minorHAnsi"/>
          <w:lang w:val="en-GB"/>
        </w:rPr>
        <w:t xml:space="preserve">Interview with </w:t>
      </w:r>
      <w:r w:rsidRPr="00C34DB4">
        <w:rPr>
          <w:rFonts w:asciiTheme="minorHAnsi" w:hAnsiTheme="minorHAnsi" w:cstheme="minorHAnsi"/>
          <w:lang w:val="en-US"/>
        </w:rPr>
        <w:t xml:space="preserve">Fanta, General </w:t>
      </w:r>
      <w:r w:rsidR="00101B46">
        <w:rPr>
          <w:rFonts w:asciiTheme="minorHAnsi" w:hAnsiTheme="minorHAnsi" w:cstheme="minorHAnsi"/>
          <w:lang w:val="en-US"/>
        </w:rPr>
        <w:t>S</w:t>
      </w:r>
      <w:r w:rsidRPr="00C34DB4">
        <w:rPr>
          <w:rFonts w:asciiTheme="minorHAnsi" w:hAnsiTheme="minorHAnsi" w:cstheme="minorHAnsi"/>
          <w:lang w:val="en-US"/>
        </w:rPr>
        <w:t>ecretary of the Côte d'Ivoire Association of Women Lawyers</w:t>
      </w:r>
      <w:r w:rsidRPr="00C34DB4">
        <w:rPr>
          <w:rFonts w:asciiTheme="minorHAnsi" w:hAnsiTheme="minorHAnsi" w:cstheme="minorHAnsi"/>
          <w:lang w:val="en-GB"/>
        </w:rPr>
        <w:t>, 18</w:t>
      </w:r>
      <w:r w:rsidR="00101B46">
        <w:rPr>
          <w:rFonts w:asciiTheme="minorHAnsi" w:hAnsiTheme="minorHAnsi" w:cstheme="minorHAnsi"/>
          <w:lang w:val="en-GB"/>
        </w:rPr>
        <w:t xml:space="preserve"> October </w:t>
      </w:r>
      <w:r w:rsidRPr="00C34DB4">
        <w:rPr>
          <w:rFonts w:asciiTheme="minorHAnsi" w:hAnsiTheme="minorHAnsi" w:cstheme="minorHAnsi"/>
          <w:lang w:val="en-GB"/>
        </w:rPr>
        <w:t>2018</w:t>
      </w:r>
      <w:r w:rsidR="00101B46">
        <w:rPr>
          <w:rFonts w:asciiTheme="minorHAnsi" w:hAnsiTheme="minorHAnsi" w:cstheme="minorHAnsi"/>
          <w:lang w:val="en-GB"/>
        </w:rPr>
        <w:t>.</w:t>
      </w:r>
    </w:p>
  </w:footnote>
  <w:footnote w:id="88">
    <w:p w14:paraId="741E35E1" w14:textId="78F2DC89" w:rsidR="00FB74F9" w:rsidRPr="00265FE2" w:rsidRDefault="00FB74F9" w:rsidP="00DA4CEE">
      <w:pPr>
        <w:pStyle w:val="FootnoteText"/>
        <w:jc w:val="both"/>
        <w:rPr>
          <w:rFonts w:asciiTheme="minorHAnsi" w:hAnsiTheme="minorHAnsi" w:cstheme="minorHAnsi"/>
          <w:lang w:val="en-US"/>
        </w:rPr>
      </w:pPr>
      <w:r w:rsidRPr="00C34DB4">
        <w:rPr>
          <w:rStyle w:val="FootnoteReference"/>
          <w:rFonts w:asciiTheme="minorHAnsi" w:hAnsiTheme="minorHAnsi" w:cstheme="minorHAnsi"/>
        </w:rPr>
        <w:footnoteRef/>
      </w:r>
      <w:r w:rsidRPr="00265FE2">
        <w:rPr>
          <w:rFonts w:asciiTheme="minorHAnsi" w:hAnsiTheme="minorHAnsi" w:cstheme="minorHAnsi"/>
          <w:lang w:val="en-US"/>
        </w:rPr>
        <w:t xml:space="preserve"> </w:t>
      </w:r>
      <w:r w:rsidR="00C359E8" w:rsidRPr="003023C9">
        <w:rPr>
          <w:rFonts w:asciiTheme="minorHAnsi" w:hAnsiTheme="minorHAnsi" w:cstheme="minorHAnsi"/>
          <w:lang w:val="en-US"/>
        </w:rPr>
        <w:t xml:space="preserve">Seidel and Capitan </w:t>
      </w:r>
      <w:r w:rsidR="003023C9">
        <w:rPr>
          <w:rFonts w:asciiTheme="minorHAnsi" w:hAnsiTheme="minorHAnsi" w:cstheme="minorHAnsi"/>
          <w:lang w:val="en-US"/>
        </w:rPr>
        <w:t>(n 8</w:t>
      </w:r>
      <w:r w:rsidR="00DD4578">
        <w:rPr>
          <w:rFonts w:asciiTheme="minorHAnsi" w:hAnsiTheme="minorHAnsi" w:cstheme="minorHAnsi"/>
          <w:lang w:val="en-US"/>
        </w:rPr>
        <w:t>3</w:t>
      </w:r>
      <w:r w:rsidR="003023C9">
        <w:rPr>
          <w:rFonts w:asciiTheme="minorHAnsi" w:hAnsiTheme="minorHAnsi" w:cstheme="minorHAnsi"/>
          <w:lang w:val="en-US"/>
        </w:rPr>
        <w:t>)</w:t>
      </w:r>
      <w:r w:rsidR="00DD4578">
        <w:rPr>
          <w:rFonts w:asciiTheme="minorHAnsi" w:hAnsiTheme="minorHAnsi" w:cstheme="minorHAnsi"/>
          <w:lang w:val="en-US"/>
        </w:rPr>
        <w:t>.</w:t>
      </w:r>
    </w:p>
  </w:footnote>
  <w:footnote w:id="89">
    <w:p w14:paraId="6BDBE1F0" w14:textId="77777777" w:rsidR="00931EFC" w:rsidRPr="00265FE2" w:rsidRDefault="00931EFC" w:rsidP="003F1444">
      <w:pPr>
        <w:spacing w:line="24" w:lineRule="auto"/>
        <w:rPr>
          <w:lang w:val="en-US"/>
        </w:rPr>
      </w:pPr>
    </w:p>
  </w:footnote>
  <w:footnote w:id="90">
    <w:p w14:paraId="6D77997D" w14:textId="10758CF9" w:rsidR="00FB74F9" w:rsidRPr="00C34DB4" w:rsidRDefault="00FB74F9" w:rsidP="00DA4CEE">
      <w:pPr>
        <w:pStyle w:val="FootnoteText"/>
        <w:jc w:val="both"/>
        <w:rPr>
          <w:rFonts w:asciiTheme="minorHAnsi" w:hAnsiTheme="minorHAnsi" w:cstheme="minorHAnsi"/>
        </w:rPr>
      </w:pPr>
      <w:r w:rsidRPr="00C34DB4">
        <w:rPr>
          <w:rStyle w:val="FootnoteCharacters"/>
          <w:rFonts w:asciiTheme="minorHAnsi" w:hAnsiTheme="minorHAnsi" w:cstheme="minorHAnsi"/>
        </w:rPr>
        <w:footnoteRef/>
      </w:r>
      <w:r w:rsidRPr="00C34DB4">
        <w:rPr>
          <w:rFonts w:asciiTheme="minorHAnsi" w:hAnsiTheme="minorHAnsi" w:cstheme="minorHAnsi"/>
        </w:rPr>
        <w:t xml:space="preserve"> </w:t>
      </w:r>
      <w:r w:rsidR="00DD4578">
        <w:rPr>
          <w:rFonts w:asciiTheme="minorHAnsi" w:hAnsiTheme="minorHAnsi" w:cstheme="minorHAnsi"/>
        </w:rPr>
        <w:t xml:space="preserve">Interview </w:t>
      </w:r>
      <w:proofErr w:type="spellStart"/>
      <w:r w:rsidR="00DD4578">
        <w:rPr>
          <w:rFonts w:asciiTheme="minorHAnsi" w:hAnsiTheme="minorHAnsi" w:cstheme="minorHAnsi"/>
        </w:rPr>
        <w:t>with</w:t>
      </w:r>
      <w:proofErr w:type="spellEnd"/>
      <w:r w:rsidR="00DD4578">
        <w:rPr>
          <w:rFonts w:asciiTheme="minorHAnsi" w:hAnsiTheme="minorHAnsi" w:cstheme="minorHAnsi"/>
        </w:rPr>
        <w:t xml:space="preserve"> </w:t>
      </w:r>
      <w:r w:rsidRPr="00C34DB4">
        <w:rPr>
          <w:rFonts w:asciiTheme="minorHAnsi" w:hAnsiTheme="minorHAnsi" w:cstheme="minorHAnsi"/>
          <w:lang w:val="fr-FR"/>
        </w:rPr>
        <w:t>Clarisse</w:t>
      </w:r>
      <w:r w:rsidR="00DD4578">
        <w:rPr>
          <w:rFonts w:asciiTheme="minorHAnsi" w:hAnsiTheme="minorHAnsi" w:cstheme="minorHAnsi"/>
          <w:lang w:val="fr-FR"/>
        </w:rPr>
        <w:t xml:space="preserve"> (n </w:t>
      </w:r>
      <w:r w:rsidR="008318C7">
        <w:rPr>
          <w:rFonts w:asciiTheme="minorHAnsi" w:hAnsiTheme="minorHAnsi" w:cstheme="minorHAnsi"/>
          <w:lang w:val="fr-FR"/>
        </w:rPr>
        <w:t>57).</w:t>
      </w:r>
    </w:p>
  </w:footnote>
  <w:footnote w:id="91">
    <w:p w14:paraId="2048406E" w14:textId="14856231" w:rsidR="00FB74F9" w:rsidRPr="00C34DB4" w:rsidRDefault="00FB74F9" w:rsidP="00C34DB4">
      <w:pPr>
        <w:pStyle w:val="FootnoteText"/>
        <w:jc w:val="both"/>
        <w:rPr>
          <w:rFonts w:asciiTheme="minorHAnsi" w:hAnsiTheme="minorHAnsi" w:cstheme="minorHAnsi"/>
          <w:lang w:val="fr-FR"/>
        </w:rPr>
      </w:pPr>
      <w:r w:rsidRPr="00C34DB4">
        <w:rPr>
          <w:rStyle w:val="FootnoteCharacters"/>
          <w:rFonts w:asciiTheme="minorHAnsi" w:hAnsiTheme="minorHAnsi" w:cstheme="minorHAnsi"/>
        </w:rPr>
        <w:footnoteRef/>
      </w:r>
      <w:r w:rsidRPr="00C34DB4">
        <w:rPr>
          <w:rFonts w:asciiTheme="minorHAnsi" w:hAnsiTheme="minorHAnsi" w:cstheme="minorHAnsi"/>
        </w:rPr>
        <w:t xml:space="preserve"> </w:t>
      </w:r>
      <w:r w:rsidRPr="00C34DB4">
        <w:rPr>
          <w:rFonts w:asciiTheme="minorHAnsi" w:hAnsiTheme="minorHAnsi" w:cstheme="minorHAnsi"/>
        </w:rPr>
        <w:fldChar w:fldCharType="begin"/>
      </w:r>
      <w:r w:rsidRPr="00C34DB4">
        <w:rPr>
          <w:rFonts w:asciiTheme="minorHAnsi" w:hAnsiTheme="minorHAnsi" w:cstheme="minorHAnsi"/>
        </w:rPr>
        <w:instrText xml:space="preserve"> ADDIN ZOTERO_ITEM CSL_CITATION {"citationID":"fZQhMp8Y","properties":{"formattedCitation":"Laurent Vidal, {\\i{}Le silence et le sens Essai d\\uc0\\u8217{}anthropologie du sida en Afrique} (Anthropos-Economica, 1996).","plainCitation":"Laurent Vidal, Le silence et le sens Essai d’anthropologie du sida en Afrique (Anthropos-Economica, 1996).","noteIndex":96},"citationItems":[{"id":173,"uris":["http://zotero.org/users/5353017/items/9MISQ8QZ"],"itemData":{"id":173,"type":"book","abstract":"À l'origine de cet ouvrage, un constat paradoxal : la recherche médicale et les intervenants dans le domaine du Sida en Afrique sollicitent les analyses d'une anthropologie qui doit, dans le même temps, réévaluer ses méthodes et ces concepts à la lumière des caratéristiques de l'épidémie. Au terme de quatre années auprès de malades d'une métropole africaine fortement touchée par le Sida (Abidjan), l'auteur se propose donc d'engager une réflexion sur la capacité de l'anthropologie à penser le malade dans ses relations sociales : qu'il s'agisse de réfléchir à la position de médiateur de l'anthropologue (du patient au médecin), de saisir les représentations que le malade se forge de son affection, de l'intervention des médecins et de l'attitude de ses proches, ou d'analyser, enfin, les choix des praticiens en matière d'annonce de la séropositivité. Inséré dans un dispositif de silence autour d'une maladie qui, plus que tout autre, pose jusqu'à son terme la question du sens (de la contamination, du rapport à autrui), l'auteur entreprend de dévoiler la richesse des réponses que chacun apporte à la maladie. Le lien qui unit ces silences à des systèmes de représentationss dynamiques traduit un des défis majeurs de la vie du séropositif : maîtriser le silence afin d'accepter le sens de la maladie.","collection-number":"4674","collection-title":"« Sociologiques »","edition":"Anthropos-Economica","event-place":"LassayJes.châteaux","ISBN":"2-7178 -3187 -8","language":"Français","number-of-pages":"232","publisher-place":"LassayJes.châteaux","title":"Le silence et le sens Essai d'anthropologie du sida en Afrique","author":[{"literal":"Laurent Vidal"}],"issued":{"date-parts":[["1996",10]]}}}],"schema":"https://github.com/citation-style-language/schema/raw/master/csl-citation.json"} </w:instrText>
      </w:r>
      <w:r w:rsidRPr="00C34DB4">
        <w:rPr>
          <w:rFonts w:asciiTheme="minorHAnsi" w:hAnsiTheme="minorHAnsi" w:cstheme="minorHAnsi"/>
        </w:rPr>
        <w:fldChar w:fldCharType="separate"/>
      </w:r>
      <w:r w:rsidRPr="00C34DB4">
        <w:rPr>
          <w:rFonts w:asciiTheme="minorHAnsi" w:hAnsiTheme="minorHAnsi" w:cstheme="minorHAnsi"/>
          <w:lang w:val="fr-FR"/>
        </w:rPr>
        <w:t>Vidal</w:t>
      </w:r>
      <w:r w:rsidR="00C21E0B" w:rsidRPr="00C34DB4">
        <w:rPr>
          <w:rFonts w:asciiTheme="minorHAnsi" w:hAnsiTheme="minorHAnsi" w:cstheme="minorHAnsi"/>
          <w:lang w:val="fr-FR"/>
        </w:rPr>
        <w:t xml:space="preserve"> L</w:t>
      </w:r>
      <w:r w:rsidRPr="00C34DB4">
        <w:rPr>
          <w:rFonts w:asciiTheme="minorHAnsi" w:hAnsiTheme="minorHAnsi" w:cstheme="minorHAnsi"/>
          <w:lang w:val="fr-FR"/>
        </w:rPr>
        <w:t xml:space="preserve">, </w:t>
      </w:r>
      <w:r w:rsidRPr="00C34DB4">
        <w:rPr>
          <w:rFonts w:asciiTheme="minorHAnsi" w:hAnsiTheme="minorHAnsi" w:cstheme="minorHAnsi"/>
          <w:i/>
          <w:iCs/>
          <w:lang w:val="fr-FR"/>
        </w:rPr>
        <w:t>Le silence et le sens</w:t>
      </w:r>
      <w:r w:rsidR="008318C7">
        <w:rPr>
          <w:rFonts w:asciiTheme="minorHAnsi" w:hAnsiTheme="minorHAnsi" w:cstheme="minorHAnsi"/>
          <w:i/>
          <w:iCs/>
          <w:lang w:val="fr-FR"/>
        </w:rPr>
        <w:t>.</w:t>
      </w:r>
      <w:r w:rsidRPr="00C34DB4">
        <w:rPr>
          <w:rFonts w:asciiTheme="minorHAnsi" w:hAnsiTheme="minorHAnsi" w:cstheme="minorHAnsi"/>
          <w:i/>
          <w:iCs/>
          <w:lang w:val="fr-FR"/>
        </w:rPr>
        <w:t xml:space="preserve"> Essai d’anthropologie du sida en Afrique</w:t>
      </w:r>
      <w:r w:rsidRPr="00C34DB4">
        <w:rPr>
          <w:rFonts w:asciiTheme="minorHAnsi" w:hAnsiTheme="minorHAnsi" w:cstheme="minorHAnsi"/>
          <w:lang w:val="fr-FR"/>
        </w:rPr>
        <w:t xml:space="preserve"> (1996)</w:t>
      </w:r>
      <w:r w:rsidR="00C21E0B" w:rsidRPr="00C34DB4" w:rsidDel="00C21E0B">
        <w:rPr>
          <w:rFonts w:asciiTheme="minorHAnsi" w:hAnsiTheme="minorHAnsi" w:cstheme="minorHAnsi"/>
          <w:lang w:val="fr-FR"/>
        </w:rPr>
        <w:t xml:space="preserve"> </w:t>
      </w:r>
      <w:r w:rsidRPr="00C34DB4">
        <w:rPr>
          <w:rFonts w:asciiTheme="minorHAnsi" w:hAnsiTheme="minorHAnsi" w:cstheme="minorHAnsi"/>
        </w:rPr>
        <w:fldChar w:fldCharType="end"/>
      </w:r>
      <w:r w:rsidR="00C21E0B" w:rsidRPr="00C34DB4">
        <w:rPr>
          <w:rFonts w:asciiTheme="minorHAnsi" w:hAnsiTheme="minorHAnsi" w:cstheme="minorHAnsi"/>
          <w:lang w:val="fr-FR"/>
        </w:rPr>
        <w:t>Anthropos-Economica</w:t>
      </w:r>
      <w:r w:rsidR="008318C7">
        <w:rPr>
          <w:rFonts w:asciiTheme="minorHAnsi" w:hAnsiTheme="minorHAnsi" w:cstheme="minorHAnsi"/>
          <w:lang w:val="fr-FR"/>
        </w:rPr>
        <w:t>.</w:t>
      </w:r>
    </w:p>
  </w:footnote>
  <w:footnote w:id="92">
    <w:p w14:paraId="0EDC84B8" w14:textId="4460923A" w:rsidR="00FB74F9" w:rsidRPr="00C34DB4" w:rsidRDefault="00FB74F9" w:rsidP="00C34DB4">
      <w:pPr>
        <w:pStyle w:val="FootnoteText"/>
        <w:jc w:val="both"/>
        <w:rPr>
          <w:rFonts w:asciiTheme="minorHAnsi" w:hAnsiTheme="minorHAnsi" w:cstheme="minorHAnsi"/>
          <w:lang w:val="fr-FR"/>
        </w:rPr>
      </w:pPr>
      <w:r w:rsidRPr="00C34DB4">
        <w:rPr>
          <w:rStyle w:val="FootnoteCharacters"/>
          <w:rFonts w:asciiTheme="minorHAnsi" w:hAnsiTheme="minorHAnsi" w:cstheme="minorHAnsi"/>
        </w:rPr>
        <w:footnoteRef/>
      </w:r>
      <w:r w:rsidRPr="00C34DB4">
        <w:rPr>
          <w:rFonts w:asciiTheme="minorHAnsi" w:hAnsiTheme="minorHAnsi" w:cstheme="minorHAnsi"/>
          <w:lang w:val="fr-FR"/>
        </w:rPr>
        <w:t xml:space="preserve"> </w:t>
      </w:r>
      <w:r w:rsidR="00C21E0B" w:rsidRPr="00C34DB4">
        <w:rPr>
          <w:rFonts w:asciiTheme="minorHAnsi" w:hAnsiTheme="minorHAnsi" w:cstheme="minorHAnsi"/>
          <w:lang w:val="fr-FR"/>
        </w:rPr>
        <w:t>Collins PH, ‘Quelles politiques sexuelles pour les femmes noires ?’</w:t>
      </w:r>
      <w:r w:rsidR="008318C7">
        <w:rPr>
          <w:rFonts w:asciiTheme="minorHAnsi" w:hAnsiTheme="minorHAnsi" w:cstheme="minorHAnsi"/>
          <w:lang w:val="fr-FR"/>
        </w:rPr>
        <w:t xml:space="preserve"> </w:t>
      </w:r>
      <w:r w:rsidR="00C21E0B" w:rsidRPr="00C34DB4">
        <w:rPr>
          <w:rFonts w:asciiTheme="minorHAnsi" w:hAnsiTheme="minorHAnsi" w:cstheme="minorHAnsi"/>
          <w:lang w:val="fr-FR"/>
        </w:rPr>
        <w:t xml:space="preserve">(2016) HS 4 Cahiers du Genre 97 &lt;https://www.cairn.info/revue-cahiers-du-genre-2016-3-page-97.htm?ref=doi&gt; </w:t>
      </w:r>
      <w:proofErr w:type="spellStart"/>
      <w:r w:rsidR="00C21E0B" w:rsidRPr="00C34DB4">
        <w:rPr>
          <w:rFonts w:asciiTheme="minorHAnsi" w:hAnsiTheme="minorHAnsi" w:cstheme="minorHAnsi"/>
          <w:lang w:val="fr-FR"/>
        </w:rPr>
        <w:t>accessed</w:t>
      </w:r>
      <w:proofErr w:type="spellEnd"/>
      <w:r w:rsidR="00C21E0B" w:rsidRPr="00C34DB4">
        <w:rPr>
          <w:rFonts w:asciiTheme="minorHAnsi" w:hAnsiTheme="minorHAnsi" w:cstheme="minorHAnsi"/>
          <w:lang w:val="fr-FR"/>
        </w:rPr>
        <w:t xml:space="preserve"> 27 June 2022</w:t>
      </w:r>
      <w:r w:rsidR="00E22537">
        <w:rPr>
          <w:rFonts w:asciiTheme="minorHAnsi" w:hAnsiTheme="minorHAnsi" w:cstheme="minorHAnsi"/>
          <w:lang w:val="fr-FR"/>
        </w:rPr>
        <w:t>.</w:t>
      </w:r>
    </w:p>
  </w:footnote>
  <w:footnote w:id="93">
    <w:p w14:paraId="3CDC48A2" w14:textId="32B055E6" w:rsidR="008B0EFE" w:rsidRPr="00265FE2" w:rsidRDefault="008B0EFE">
      <w:pPr>
        <w:pStyle w:val="FootnoteText"/>
        <w:rPr>
          <w:rFonts w:asciiTheme="minorHAnsi" w:hAnsiTheme="minorHAnsi" w:cstheme="minorHAnsi"/>
          <w:lang w:val="fr-FR"/>
        </w:rPr>
      </w:pPr>
      <w:r w:rsidRPr="00265FE2">
        <w:rPr>
          <w:rStyle w:val="FootnoteReference"/>
          <w:rFonts w:asciiTheme="minorHAnsi" w:hAnsiTheme="minorHAnsi" w:cstheme="minorHAnsi"/>
        </w:rPr>
        <w:footnoteRef/>
      </w:r>
      <w:r w:rsidRPr="00265FE2">
        <w:rPr>
          <w:rFonts w:asciiTheme="minorHAnsi" w:hAnsiTheme="minorHAnsi" w:cstheme="minorHAnsi"/>
        </w:rPr>
        <w:t xml:space="preserve"> </w:t>
      </w:r>
      <w:r w:rsidRPr="00265FE2">
        <w:rPr>
          <w:rFonts w:asciiTheme="minorHAnsi" w:hAnsiTheme="minorHAnsi" w:cstheme="minorHAnsi"/>
          <w:lang w:val="fr-FR"/>
        </w:rPr>
        <w:t xml:space="preserve">Le </w:t>
      </w:r>
      <w:proofErr w:type="spellStart"/>
      <w:r w:rsidRPr="00265FE2">
        <w:rPr>
          <w:rFonts w:asciiTheme="minorHAnsi" w:hAnsiTheme="minorHAnsi" w:cstheme="minorHAnsi"/>
          <w:lang w:val="fr-FR"/>
        </w:rPr>
        <w:t>Magueresse</w:t>
      </w:r>
      <w:proofErr w:type="spellEnd"/>
      <w:r w:rsidRPr="00265FE2">
        <w:rPr>
          <w:rFonts w:asciiTheme="minorHAnsi" w:hAnsiTheme="minorHAnsi" w:cstheme="minorHAnsi"/>
          <w:lang w:val="fr-FR"/>
        </w:rPr>
        <w:t xml:space="preserve"> and </w:t>
      </w:r>
      <w:proofErr w:type="spellStart"/>
      <w:r w:rsidRPr="00265FE2">
        <w:rPr>
          <w:rFonts w:asciiTheme="minorHAnsi" w:hAnsiTheme="minorHAnsi" w:cstheme="minorHAnsi"/>
          <w:lang w:val="fr-FR"/>
        </w:rPr>
        <w:t>Maduraud</w:t>
      </w:r>
      <w:proofErr w:type="spellEnd"/>
      <w:r w:rsidR="00C55ADD">
        <w:rPr>
          <w:rFonts w:asciiTheme="minorHAnsi" w:hAnsiTheme="minorHAnsi" w:cstheme="minorHAnsi"/>
          <w:lang w:val="fr-FR"/>
        </w:rPr>
        <w:t xml:space="preserve"> (n </w:t>
      </w:r>
      <w:r w:rsidR="00E22537">
        <w:rPr>
          <w:rFonts w:asciiTheme="minorHAnsi" w:hAnsiTheme="minorHAnsi" w:cstheme="minorHAnsi"/>
          <w:lang w:val="fr-FR"/>
        </w:rPr>
        <w:t>66</w:t>
      </w:r>
      <w:r w:rsidR="00C55ADD">
        <w:rPr>
          <w:rFonts w:asciiTheme="minorHAnsi" w:hAnsiTheme="minorHAnsi" w:cstheme="minorHAnsi"/>
          <w:lang w:val="fr-FR"/>
        </w:rPr>
        <w:t>)</w:t>
      </w:r>
      <w:r w:rsidR="00E22537">
        <w:rPr>
          <w:rFonts w:asciiTheme="minorHAnsi" w:hAnsiTheme="minorHAnsi" w:cstheme="minorHAnsi"/>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BDA72" w14:textId="27897336" w:rsidR="00655351" w:rsidRDefault="00492C19">
    <w:pPr>
      <w:pStyle w:val="Header"/>
      <w:rPr>
        <w:sz w:val="22"/>
        <w:szCs w:val="22"/>
      </w:rPr>
    </w:pPr>
    <w:r w:rsidRPr="00492C19">
      <w:rPr>
        <w:sz w:val="22"/>
        <w:szCs w:val="22"/>
      </w:rPr>
      <w:t xml:space="preserve">Annick </w:t>
    </w:r>
    <w:proofErr w:type="spellStart"/>
    <w:r>
      <w:rPr>
        <w:sz w:val="22"/>
        <w:szCs w:val="22"/>
      </w:rPr>
      <w:t>Gnazal</w:t>
    </w:r>
    <w:r w:rsidR="009B3FDC">
      <w:rPr>
        <w:sz w:val="22"/>
        <w:szCs w:val="22"/>
      </w:rPr>
      <w:t>é</w:t>
    </w:r>
    <w:proofErr w:type="spellEnd"/>
    <w:r w:rsidR="009B3FDC">
      <w:rPr>
        <w:sz w:val="22"/>
        <w:szCs w:val="22"/>
      </w:rPr>
      <w:tab/>
    </w:r>
    <w:r w:rsidR="009B3FDC">
      <w:rPr>
        <w:sz w:val="22"/>
        <w:szCs w:val="22"/>
      </w:rPr>
      <w:tab/>
    </w:r>
    <w:proofErr w:type="spellStart"/>
    <w:r w:rsidR="009B3FDC">
      <w:rPr>
        <w:sz w:val="22"/>
        <w:szCs w:val="22"/>
      </w:rPr>
      <w:t>When</w:t>
    </w:r>
    <w:proofErr w:type="spellEnd"/>
    <w:r w:rsidR="009B3FDC">
      <w:rPr>
        <w:sz w:val="22"/>
        <w:szCs w:val="22"/>
      </w:rPr>
      <w:t xml:space="preserve"> Silence </w:t>
    </w:r>
    <w:proofErr w:type="spellStart"/>
    <w:r w:rsidR="009B3FDC">
      <w:rPr>
        <w:sz w:val="22"/>
        <w:szCs w:val="22"/>
      </w:rPr>
      <w:t>Makes</w:t>
    </w:r>
    <w:proofErr w:type="spellEnd"/>
    <w:r w:rsidR="009B3FDC">
      <w:rPr>
        <w:sz w:val="22"/>
        <w:szCs w:val="22"/>
      </w:rPr>
      <w:t xml:space="preserve"> </w:t>
    </w:r>
    <w:proofErr w:type="spellStart"/>
    <w:r w:rsidR="009B3FDC">
      <w:rPr>
        <w:sz w:val="22"/>
        <w:szCs w:val="22"/>
      </w:rPr>
      <w:t>Sense</w:t>
    </w:r>
    <w:proofErr w:type="spellEnd"/>
  </w:p>
  <w:p w14:paraId="5CA05136" w14:textId="1E37C157" w:rsidR="009B3FDC" w:rsidRPr="00492C19" w:rsidRDefault="009B3FDC">
    <w:pPr>
      <w:pStyle w:val="Header"/>
      <w:rPr>
        <w:sz w:val="22"/>
        <w:szCs w:val="22"/>
      </w:rPr>
    </w:pPr>
    <w:r>
      <w:rPr>
        <w:sz w:val="22"/>
        <w:szCs w:val="22"/>
      </w:rP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12FEC" w14:textId="2A697885" w:rsidR="00655351" w:rsidRDefault="00C2432E">
    <w:pPr>
      <w:pStyle w:val="Header"/>
      <w:rPr>
        <w:sz w:val="22"/>
        <w:szCs w:val="22"/>
      </w:rPr>
    </w:pPr>
    <w:proofErr w:type="spellStart"/>
    <w:proofErr w:type="gramStart"/>
    <w:r>
      <w:rPr>
        <w:i/>
        <w:iCs/>
        <w:sz w:val="22"/>
        <w:szCs w:val="22"/>
      </w:rPr>
      <w:t>feminists</w:t>
    </w:r>
    <w:proofErr w:type="gramEnd"/>
    <w:r>
      <w:rPr>
        <w:i/>
        <w:iCs/>
        <w:sz w:val="22"/>
        <w:szCs w:val="22"/>
      </w:rPr>
      <w:t>@law</w:t>
    </w:r>
    <w:proofErr w:type="spellEnd"/>
    <w:r w:rsidR="008B7B91">
      <w:rPr>
        <w:sz w:val="22"/>
        <w:szCs w:val="22"/>
      </w:rPr>
      <w:tab/>
    </w:r>
    <w:r w:rsidR="008B7B91">
      <w:rPr>
        <w:sz w:val="22"/>
        <w:szCs w:val="22"/>
      </w:rPr>
      <w:tab/>
      <w:t>Vol 14, No 1 (2025)</w:t>
    </w:r>
  </w:p>
  <w:p w14:paraId="0477A2B3" w14:textId="7414AE42" w:rsidR="008B7B91" w:rsidRPr="00C2432E" w:rsidRDefault="008B7B91">
    <w:pPr>
      <w:pStyle w:val="Header"/>
      <w:rPr>
        <w:sz w:val="22"/>
        <w:szCs w:val="22"/>
      </w:rPr>
    </w:pPr>
    <w:r>
      <w:rPr>
        <w:sz w:val="22"/>
        <w:szCs w:val="22"/>
      </w:rPr>
      <w:t>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A726C"/>
    <w:multiLevelType w:val="hybridMultilevel"/>
    <w:tmpl w:val="B33CAF44"/>
    <w:lvl w:ilvl="0" w:tplc="490A6B14">
      <w:start w:val="1"/>
      <w:numFmt w:val="decimal"/>
      <w:lvlText w:val="%1."/>
      <w:lvlJc w:val="left"/>
      <w:pPr>
        <w:ind w:left="1020" w:hanging="360"/>
      </w:pPr>
    </w:lvl>
    <w:lvl w:ilvl="1" w:tplc="42D8AA0E">
      <w:start w:val="1"/>
      <w:numFmt w:val="decimal"/>
      <w:lvlText w:val="%2."/>
      <w:lvlJc w:val="left"/>
      <w:pPr>
        <w:ind w:left="1020" w:hanging="360"/>
      </w:pPr>
    </w:lvl>
    <w:lvl w:ilvl="2" w:tplc="58065E86">
      <w:start w:val="1"/>
      <w:numFmt w:val="decimal"/>
      <w:lvlText w:val="%3."/>
      <w:lvlJc w:val="left"/>
      <w:pPr>
        <w:ind w:left="1020" w:hanging="360"/>
      </w:pPr>
    </w:lvl>
    <w:lvl w:ilvl="3" w:tplc="BB0C6908">
      <w:start w:val="1"/>
      <w:numFmt w:val="decimal"/>
      <w:lvlText w:val="%4."/>
      <w:lvlJc w:val="left"/>
      <w:pPr>
        <w:ind w:left="1020" w:hanging="360"/>
      </w:pPr>
    </w:lvl>
    <w:lvl w:ilvl="4" w:tplc="D9B0BBBE">
      <w:start w:val="1"/>
      <w:numFmt w:val="decimal"/>
      <w:lvlText w:val="%5."/>
      <w:lvlJc w:val="left"/>
      <w:pPr>
        <w:ind w:left="1020" w:hanging="360"/>
      </w:pPr>
    </w:lvl>
    <w:lvl w:ilvl="5" w:tplc="FA9E1576">
      <w:start w:val="1"/>
      <w:numFmt w:val="decimal"/>
      <w:lvlText w:val="%6."/>
      <w:lvlJc w:val="left"/>
      <w:pPr>
        <w:ind w:left="1020" w:hanging="360"/>
      </w:pPr>
    </w:lvl>
    <w:lvl w:ilvl="6" w:tplc="912261F4">
      <w:start w:val="1"/>
      <w:numFmt w:val="decimal"/>
      <w:lvlText w:val="%7."/>
      <w:lvlJc w:val="left"/>
      <w:pPr>
        <w:ind w:left="1020" w:hanging="360"/>
      </w:pPr>
    </w:lvl>
    <w:lvl w:ilvl="7" w:tplc="6C0CA4B6">
      <w:start w:val="1"/>
      <w:numFmt w:val="decimal"/>
      <w:lvlText w:val="%8."/>
      <w:lvlJc w:val="left"/>
      <w:pPr>
        <w:ind w:left="1020" w:hanging="360"/>
      </w:pPr>
    </w:lvl>
    <w:lvl w:ilvl="8" w:tplc="4D86A620">
      <w:start w:val="1"/>
      <w:numFmt w:val="decimal"/>
      <w:lvlText w:val="%9."/>
      <w:lvlJc w:val="left"/>
      <w:pPr>
        <w:ind w:left="1020" w:hanging="360"/>
      </w:pPr>
    </w:lvl>
  </w:abstractNum>
  <w:abstractNum w:abstractNumId="1" w15:restartNumberingAfterBreak="0">
    <w:nsid w:val="3B917A4F"/>
    <w:multiLevelType w:val="hybridMultilevel"/>
    <w:tmpl w:val="167E5C54"/>
    <w:lvl w:ilvl="0" w:tplc="7304D1E0">
      <w:start w:val="1"/>
      <w:numFmt w:val="decimal"/>
      <w:lvlText w:val="%1."/>
      <w:lvlJc w:val="left"/>
      <w:pPr>
        <w:ind w:left="1020" w:hanging="360"/>
      </w:pPr>
    </w:lvl>
    <w:lvl w:ilvl="1" w:tplc="2E54B3A8">
      <w:start w:val="1"/>
      <w:numFmt w:val="decimal"/>
      <w:lvlText w:val="%2."/>
      <w:lvlJc w:val="left"/>
      <w:pPr>
        <w:ind w:left="1020" w:hanging="360"/>
      </w:pPr>
    </w:lvl>
    <w:lvl w:ilvl="2" w:tplc="B9961F5A">
      <w:start w:val="1"/>
      <w:numFmt w:val="decimal"/>
      <w:lvlText w:val="%3."/>
      <w:lvlJc w:val="left"/>
      <w:pPr>
        <w:ind w:left="1020" w:hanging="360"/>
      </w:pPr>
    </w:lvl>
    <w:lvl w:ilvl="3" w:tplc="213A38C0">
      <w:start w:val="1"/>
      <w:numFmt w:val="decimal"/>
      <w:lvlText w:val="%4."/>
      <w:lvlJc w:val="left"/>
      <w:pPr>
        <w:ind w:left="1020" w:hanging="360"/>
      </w:pPr>
    </w:lvl>
    <w:lvl w:ilvl="4" w:tplc="691E276A">
      <w:start w:val="1"/>
      <w:numFmt w:val="decimal"/>
      <w:lvlText w:val="%5."/>
      <w:lvlJc w:val="left"/>
      <w:pPr>
        <w:ind w:left="1020" w:hanging="360"/>
      </w:pPr>
    </w:lvl>
    <w:lvl w:ilvl="5" w:tplc="83D4BAD2">
      <w:start w:val="1"/>
      <w:numFmt w:val="decimal"/>
      <w:lvlText w:val="%6."/>
      <w:lvlJc w:val="left"/>
      <w:pPr>
        <w:ind w:left="1020" w:hanging="360"/>
      </w:pPr>
    </w:lvl>
    <w:lvl w:ilvl="6" w:tplc="84B8EE0C">
      <w:start w:val="1"/>
      <w:numFmt w:val="decimal"/>
      <w:lvlText w:val="%7."/>
      <w:lvlJc w:val="left"/>
      <w:pPr>
        <w:ind w:left="1020" w:hanging="360"/>
      </w:pPr>
    </w:lvl>
    <w:lvl w:ilvl="7" w:tplc="F1865EB6">
      <w:start w:val="1"/>
      <w:numFmt w:val="decimal"/>
      <w:lvlText w:val="%8."/>
      <w:lvlJc w:val="left"/>
      <w:pPr>
        <w:ind w:left="1020" w:hanging="360"/>
      </w:pPr>
    </w:lvl>
    <w:lvl w:ilvl="8" w:tplc="E97CFDAA">
      <w:start w:val="1"/>
      <w:numFmt w:val="decimal"/>
      <w:lvlText w:val="%9."/>
      <w:lvlJc w:val="left"/>
      <w:pPr>
        <w:ind w:left="1020" w:hanging="360"/>
      </w:pPr>
    </w:lvl>
  </w:abstractNum>
  <w:abstractNum w:abstractNumId="2" w15:restartNumberingAfterBreak="0">
    <w:nsid w:val="76AD2A32"/>
    <w:multiLevelType w:val="multilevel"/>
    <w:tmpl w:val="D694AEDA"/>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none"/>
      <w:suff w:val="nothing"/>
      <w:lvlText w:val=""/>
      <w:lvlJc w:val="left"/>
      <w:pPr>
        <w:tabs>
          <w:tab w:val="num" w:pos="0"/>
        </w:tabs>
        <w:ind w:left="0" w:firstLine="0"/>
      </w:pPr>
    </w:lvl>
    <w:lvl w:ilvl="3">
      <w:start w:val="1"/>
      <w:numFmt w:val="decimal"/>
      <w:pStyle w:val="Heading41"/>
      <w:lvlText w:val="%1.%2.%3.%4."/>
      <w:lvlJc w:val="left"/>
      <w:pPr>
        <w:tabs>
          <w:tab w:val="num" w:pos="0"/>
        </w:tabs>
        <w:ind w:left="1728" w:hanging="648"/>
      </w:pPr>
    </w:lvl>
    <w:lvl w:ilvl="4">
      <w:start w:val="1"/>
      <w:numFmt w:val="decimal"/>
      <w:pStyle w:val="Heading51"/>
      <w:lvlText w:val="%1.%2.%3.%4.%5."/>
      <w:lvlJc w:val="left"/>
      <w:pPr>
        <w:tabs>
          <w:tab w:val="num" w:pos="0"/>
        </w:tabs>
        <w:ind w:left="2232" w:hanging="792"/>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65242181">
    <w:abstractNumId w:val="2"/>
  </w:num>
  <w:num w:numId="2" w16cid:durableId="1804345859">
    <w:abstractNumId w:val="2"/>
    <w:lvlOverride w:ilvl="2">
      <w:lvl w:ilvl="2">
        <w:start w:val="1"/>
        <w:numFmt w:val="decimal"/>
        <w:suff w:val="nothing"/>
        <w:lvlText w:val="%1.%2.%3."/>
        <w:lvlJc w:val="left"/>
        <w:pPr>
          <w:tabs>
            <w:tab w:val="num" w:pos="0"/>
          </w:tabs>
          <w:ind w:left="1922" w:hanging="504"/>
        </w:pPr>
      </w:lvl>
    </w:lvlOverride>
    <w:lvlOverride w:ilvl="5">
      <w:lvl w:ilvl="5">
        <w:start w:val="1"/>
        <w:numFmt w:val="decimal"/>
        <w:suff w:val="nothing"/>
        <w:lvlText w:val="%1.%2.%3.%4.%5.%6."/>
        <w:lvlJc w:val="left"/>
        <w:pPr>
          <w:tabs>
            <w:tab w:val="num" w:pos="0"/>
          </w:tabs>
          <w:ind w:left="2736" w:hanging="936"/>
        </w:pPr>
      </w:lvl>
    </w:lvlOverride>
    <w:lvlOverride w:ilvl="6">
      <w:lvl w:ilvl="6">
        <w:start w:val="1"/>
        <w:numFmt w:val="decimal"/>
        <w:suff w:val="nothing"/>
        <w:lvlText w:val="%1.%2.%3.%4.%5.%6.%7."/>
        <w:lvlJc w:val="left"/>
        <w:pPr>
          <w:tabs>
            <w:tab w:val="num" w:pos="0"/>
          </w:tabs>
          <w:ind w:left="3240" w:hanging="1080"/>
        </w:pPr>
      </w:lvl>
    </w:lvlOverride>
    <w:lvlOverride w:ilvl="7">
      <w:lvl w:ilvl="7">
        <w:start w:val="1"/>
        <w:numFmt w:val="decimal"/>
        <w:suff w:val="nothing"/>
        <w:lvlText w:val="%1.%2.%3.%4.%5.%6.%7.%8."/>
        <w:lvlJc w:val="left"/>
        <w:pPr>
          <w:tabs>
            <w:tab w:val="num" w:pos="0"/>
          </w:tabs>
          <w:ind w:left="3744" w:hanging="1224"/>
        </w:pPr>
      </w:lvl>
    </w:lvlOverride>
    <w:lvlOverride w:ilvl="8">
      <w:lvl w:ilvl="8">
        <w:start w:val="1"/>
        <w:numFmt w:val="decimal"/>
        <w:suff w:val="nothing"/>
        <w:lvlText w:val="%1.%2.%3.%4.%5.%6.%7.%8.%9."/>
        <w:lvlJc w:val="left"/>
        <w:pPr>
          <w:tabs>
            <w:tab w:val="num" w:pos="0"/>
          </w:tabs>
          <w:ind w:left="4320" w:hanging="1440"/>
        </w:pPr>
      </w:lvl>
    </w:lvlOverride>
  </w:num>
  <w:num w:numId="3" w16cid:durableId="922225215">
    <w:abstractNumId w:val="2"/>
    <w:lvlOverride w:ilvl="2">
      <w:lvl w:ilvl="2">
        <w:start w:val="1"/>
        <w:numFmt w:val="decimal"/>
        <w:suff w:val="nothing"/>
        <w:lvlText w:val="%1.%2.%3."/>
        <w:lvlJc w:val="left"/>
        <w:pPr>
          <w:tabs>
            <w:tab w:val="num" w:pos="0"/>
          </w:tabs>
          <w:ind w:left="1922" w:hanging="504"/>
        </w:pPr>
      </w:lvl>
    </w:lvlOverride>
    <w:lvlOverride w:ilvl="5">
      <w:lvl w:ilvl="5">
        <w:start w:val="1"/>
        <w:numFmt w:val="decimal"/>
        <w:suff w:val="nothing"/>
        <w:lvlText w:val="%1.%2.%3.%4.%5.%6."/>
        <w:lvlJc w:val="left"/>
        <w:pPr>
          <w:tabs>
            <w:tab w:val="num" w:pos="0"/>
          </w:tabs>
          <w:ind w:left="2736" w:hanging="936"/>
        </w:pPr>
      </w:lvl>
    </w:lvlOverride>
    <w:lvlOverride w:ilvl="6">
      <w:lvl w:ilvl="6">
        <w:start w:val="1"/>
        <w:numFmt w:val="decimal"/>
        <w:suff w:val="nothing"/>
        <w:lvlText w:val="%1.%2.%3.%4.%5.%6.%7."/>
        <w:lvlJc w:val="left"/>
        <w:pPr>
          <w:tabs>
            <w:tab w:val="num" w:pos="0"/>
          </w:tabs>
          <w:ind w:left="3240" w:hanging="1080"/>
        </w:pPr>
      </w:lvl>
    </w:lvlOverride>
    <w:lvlOverride w:ilvl="7">
      <w:lvl w:ilvl="7">
        <w:start w:val="1"/>
        <w:numFmt w:val="decimal"/>
        <w:suff w:val="nothing"/>
        <w:lvlText w:val="%1.%2.%3.%4.%5.%6.%7.%8."/>
        <w:lvlJc w:val="left"/>
        <w:pPr>
          <w:tabs>
            <w:tab w:val="num" w:pos="0"/>
          </w:tabs>
          <w:ind w:left="3744" w:hanging="1224"/>
        </w:pPr>
      </w:lvl>
    </w:lvlOverride>
    <w:lvlOverride w:ilvl="8">
      <w:lvl w:ilvl="8">
        <w:start w:val="1"/>
        <w:numFmt w:val="decimal"/>
        <w:suff w:val="nothing"/>
        <w:lvlText w:val="%1.%2.%3.%4.%5.%6.%7.%8.%9."/>
        <w:lvlJc w:val="left"/>
        <w:pPr>
          <w:tabs>
            <w:tab w:val="num" w:pos="0"/>
          </w:tabs>
          <w:ind w:left="4320" w:hanging="1440"/>
        </w:pPr>
      </w:lvl>
    </w:lvlOverride>
  </w:num>
  <w:num w:numId="4" w16cid:durableId="508637960">
    <w:abstractNumId w:val="2"/>
    <w:lvlOverride w:ilvl="2">
      <w:lvl w:ilvl="2">
        <w:start w:val="1"/>
        <w:numFmt w:val="decimal"/>
        <w:suff w:val="nothing"/>
        <w:lvlText w:val="%1.%2.%3."/>
        <w:lvlJc w:val="left"/>
        <w:pPr>
          <w:tabs>
            <w:tab w:val="num" w:pos="0"/>
          </w:tabs>
          <w:ind w:left="1922" w:hanging="504"/>
        </w:pPr>
      </w:lvl>
    </w:lvlOverride>
    <w:lvlOverride w:ilvl="5">
      <w:lvl w:ilvl="5">
        <w:start w:val="1"/>
        <w:numFmt w:val="decimal"/>
        <w:suff w:val="nothing"/>
        <w:lvlText w:val="%1.%2.%3.%4.%5.%6."/>
        <w:lvlJc w:val="left"/>
        <w:pPr>
          <w:tabs>
            <w:tab w:val="num" w:pos="0"/>
          </w:tabs>
          <w:ind w:left="2736" w:hanging="936"/>
        </w:pPr>
      </w:lvl>
    </w:lvlOverride>
    <w:lvlOverride w:ilvl="6">
      <w:lvl w:ilvl="6">
        <w:start w:val="1"/>
        <w:numFmt w:val="decimal"/>
        <w:suff w:val="nothing"/>
        <w:lvlText w:val="%1.%2.%3.%4.%5.%6.%7."/>
        <w:lvlJc w:val="left"/>
        <w:pPr>
          <w:tabs>
            <w:tab w:val="num" w:pos="0"/>
          </w:tabs>
          <w:ind w:left="3240" w:hanging="1080"/>
        </w:pPr>
      </w:lvl>
    </w:lvlOverride>
    <w:lvlOverride w:ilvl="7">
      <w:lvl w:ilvl="7">
        <w:start w:val="1"/>
        <w:numFmt w:val="decimal"/>
        <w:suff w:val="nothing"/>
        <w:lvlText w:val="%1.%2.%3.%4.%5.%6.%7.%8."/>
        <w:lvlJc w:val="left"/>
        <w:pPr>
          <w:tabs>
            <w:tab w:val="num" w:pos="0"/>
          </w:tabs>
          <w:ind w:left="3744" w:hanging="1224"/>
        </w:pPr>
      </w:lvl>
    </w:lvlOverride>
    <w:lvlOverride w:ilvl="8">
      <w:lvl w:ilvl="8">
        <w:start w:val="1"/>
        <w:numFmt w:val="decimal"/>
        <w:suff w:val="nothing"/>
        <w:lvlText w:val="%1.%2.%3.%4.%5.%6.%7.%8.%9."/>
        <w:lvlJc w:val="left"/>
        <w:pPr>
          <w:tabs>
            <w:tab w:val="num" w:pos="0"/>
          </w:tabs>
          <w:ind w:left="4320" w:hanging="1440"/>
        </w:pPr>
      </w:lvl>
    </w:lvlOverride>
  </w:num>
  <w:num w:numId="5" w16cid:durableId="2059355170">
    <w:abstractNumId w:val="0"/>
  </w:num>
  <w:num w:numId="6" w16cid:durableId="2031955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895"/>
    <w:rsid w:val="00000E24"/>
    <w:rsid w:val="00002493"/>
    <w:rsid w:val="00002D40"/>
    <w:rsid w:val="000138CA"/>
    <w:rsid w:val="00017451"/>
    <w:rsid w:val="000178CF"/>
    <w:rsid w:val="00017B44"/>
    <w:rsid w:val="00017F46"/>
    <w:rsid w:val="00017F50"/>
    <w:rsid w:val="00026CFC"/>
    <w:rsid w:val="000273B7"/>
    <w:rsid w:val="000352F5"/>
    <w:rsid w:val="00037206"/>
    <w:rsid w:val="000404F3"/>
    <w:rsid w:val="0004055F"/>
    <w:rsid w:val="00041FCE"/>
    <w:rsid w:val="00043DA5"/>
    <w:rsid w:val="00043DFC"/>
    <w:rsid w:val="00046165"/>
    <w:rsid w:val="000476B4"/>
    <w:rsid w:val="00047F43"/>
    <w:rsid w:val="000547C0"/>
    <w:rsid w:val="00071360"/>
    <w:rsid w:val="00072E75"/>
    <w:rsid w:val="000748FD"/>
    <w:rsid w:val="00076A8F"/>
    <w:rsid w:val="00076CC2"/>
    <w:rsid w:val="000801A9"/>
    <w:rsid w:val="000809EE"/>
    <w:rsid w:val="00080DEF"/>
    <w:rsid w:val="0008191C"/>
    <w:rsid w:val="00081F6C"/>
    <w:rsid w:val="000845D6"/>
    <w:rsid w:val="00084ABB"/>
    <w:rsid w:val="00091873"/>
    <w:rsid w:val="00091951"/>
    <w:rsid w:val="00092962"/>
    <w:rsid w:val="00095B5A"/>
    <w:rsid w:val="00096DD7"/>
    <w:rsid w:val="000979D8"/>
    <w:rsid w:val="000A1AB5"/>
    <w:rsid w:val="000A32F3"/>
    <w:rsid w:val="000A3820"/>
    <w:rsid w:val="000C5E44"/>
    <w:rsid w:val="000C6496"/>
    <w:rsid w:val="000D3617"/>
    <w:rsid w:val="000E0C83"/>
    <w:rsid w:val="000E0CE3"/>
    <w:rsid w:val="000E283B"/>
    <w:rsid w:val="000E3792"/>
    <w:rsid w:val="000E4F84"/>
    <w:rsid w:val="000E580E"/>
    <w:rsid w:val="000F0DCD"/>
    <w:rsid w:val="000F42E1"/>
    <w:rsid w:val="00100EB7"/>
    <w:rsid w:val="00101B46"/>
    <w:rsid w:val="00101DC1"/>
    <w:rsid w:val="0010289E"/>
    <w:rsid w:val="00102AE5"/>
    <w:rsid w:val="001031F6"/>
    <w:rsid w:val="001067B2"/>
    <w:rsid w:val="00107EC5"/>
    <w:rsid w:val="001111B0"/>
    <w:rsid w:val="00112B7F"/>
    <w:rsid w:val="00112E70"/>
    <w:rsid w:val="00114526"/>
    <w:rsid w:val="0011654B"/>
    <w:rsid w:val="00116658"/>
    <w:rsid w:val="001241DB"/>
    <w:rsid w:val="00124CA8"/>
    <w:rsid w:val="00126C29"/>
    <w:rsid w:val="0013245F"/>
    <w:rsid w:val="00133B2E"/>
    <w:rsid w:val="00137B11"/>
    <w:rsid w:val="00141072"/>
    <w:rsid w:val="0014207D"/>
    <w:rsid w:val="00142609"/>
    <w:rsid w:val="00143919"/>
    <w:rsid w:val="001610BF"/>
    <w:rsid w:val="00165134"/>
    <w:rsid w:val="00167163"/>
    <w:rsid w:val="001725BF"/>
    <w:rsid w:val="001830F5"/>
    <w:rsid w:val="00185151"/>
    <w:rsid w:val="001875B0"/>
    <w:rsid w:val="001905DB"/>
    <w:rsid w:val="00190D5E"/>
    <w:rsid w:val="00196BE2"/>
    <w:rsid w:val="00196CAB"/>
    <w:rsid w:val="001A687E"/>
    <w:rsid w:val="001B0199"/>
    <w:rsid w:val="001B4AAA"/>
    <w:rsid w:val="001C0185"/>
    <w:rsid w:val="001C1C81"/>
    <w:rsid w:val="001C2BDE"/>
    <w:rsid w:val="001C4CE3"/>
    <w:rsid w:val="001C5B36"/>
    <w:rsid w:val="001C6763"/>
    <w:rsid w:val="001C72A5"/>
    <w:rsid w:val="001D2228"/>
    <w:rsid w:val="001D5081"/>
    <w:rsid w:val="001E0DE4"/>
    <w:rsid w:val="001E3ACC"/>
    <w:rsid w:val="001E3E5D"/>
    <w:rsid w:val="001E7233"/>
    <w:rsid w:val="001E73FE"/>
    <w:rsid w:val="001F08DB"/>
    <w:rsid w:val="001F190C"/>
    <w:rsid w:val="001F6798"/>
    <w:rsid w:val="00200D59"/>
    <w:rsid w:val="00202345"/>
    <w:rsid w:val="00202A99"/>
    <w:rsid w:val="00203A99"/>
    <w:rsid w:val="00205FF8"/>
    <w:rsid w:val="002065D9"/>
    <w:rsid w:val="00207006"/>
    <w:rsid w:val="00207933"/>
    <w:rsid w:val="00210901"/>
    <w:rsid w:val="00211786"/>
    <w:rsid w:val="00212E09"/>
    <w:rsid w:val="00213639"/>
    <w:rsid w:val="0021414D"/>
    <w:rsid w:val="00221574"/>
    <w:rsid w:val="00221A85"/>
    <w:rsid w:val="0022623F"/>
    <w:rsid w:val="002269FE"/>
    <w:rsid w:val="00232E97"/>
    <w:rsid w:val="00233525"/>
    <w:rsid w:val="002336BE"/>
    <w:rsid w:val="00233F86"/>
    <w:rsid w:val="0023557B"/>
    <w:rsid w:val="00237010"/>
    <w:rsid w:val="00237C26"/>
    <w:rsid w:val="00237D93"/>
    <w:rsid w:val="00241077"/>
    <w:rsid w:val="002443E1"/>
    <w:rsid w:val="00246444"/>
    <w:rsid w:val="00246FD4"/>
    <w:rsid w:val="00253842"/>
    <w:rsid w:val="00255EB7"/>
    <w:rsid w:val="00257645"/>
    <w:rsid w:val="00260A96"/>
    <w:rsid w:val="00262BB3"/>
    <w:rsid w:val="00265FE2"/>
    <w:rsid w:val="00271EF7"/>
    <w:rsid w:val="0027700B"/>
    <w:rsid w:val="002777F3"/>
    <w:rsid w:val="002813C5"/>
    <w:rsid w:val="00282ADA"/>
    <w:rsid w:val="0028320C"/>
    <w:rsid w:val="00285278"/>
    <w:rsid w:val="00291979"/>
    <w:rsid w:val="00295A0F"/>
    <w:rsid w:val="00295C8C"/>
    <w:rsid w:val="002A072C"/>
    <w:rsid w:val="002A1DB3"/>
    <w:rsid w:val="002B4358"/>
    <w:rsid w:val="002B7E94"/>
    <w:rsid w:val="002C14D1"/>
    <w:rsid w:val="002C3FE6"/>
    <w:rsid w:val="002C7F85"/>
    <w:rsid w:val="002D177D"/>
    <w:rsid w:val="002D1F82"/>
    <w:rsid w:val="002D6A50"/>
    <w:rsid w:val="002E354B"/>
    <w:rsid w:val="002E42B8"/>
    <w:rsid w:val="002E5D01"/>
    <w:rsid w:val="002F144F"/>
    <w:rsid w:val="002F1898"/>
    <w:rsid w:val="002F1C88"/>
    <w:rsid w:val="002F2634"/>
    <w:rsid w:val="002F3099"/>
    <w:rsid w:val="002F3FA5"/>
    <w:rsid w:val="002F5776"/>
    <w:rsid w:val="002F74C5"/>
    <w:rsid w:val="00301BBF"/>
    <w:rsid w:val="003023C9"/>
    <w:rsid w:val="0030521C"/>
    <w:rsid w:val="00307844"/>
    <w:rsid w:val="003078BB"/>
    <w:rsid w:val="0031172B"/>
    <w:rsid w:val="003120CB"/>
    <w:rsid w:val="0031617A"/>
    <w:rsid w:val="00316EE7"/>
    <w:rsid w:val="00317114"/>
    <w:rsid w:val="003212A3"/>
    <w:rsid w:val="00321FAC"/>
    <w:rsid w:val="00322FB1"/>
    <w:rsid w:val="00326AE8"/>
    <w:rsid w:val="00331A8E"/>
    <w:rsid w:val="00331AFC"/>
    <w:rsid w:val="003333AD"/>
    <w:rsid w:val="0033480F"/>
    <w:rsid w:val="00340AFF"/>
    <w:rsid w:val="003417DA"/>
    <w:rsid w:val="00342552"/>
    <w:rsid w:val="00342C83"/>
    <w:rsid w:val="003576E6"/>
    <w:rsid w:val="0036009A"/>
    <w:rsid w:val="00360F7B"/>
    <w:rsid w:val="003612AC"/>
    <w:rsid w:val="0036302F"/>
    <w:rsid w:val="00370021"/>
    <w:rsid w:val="003713D1"/>
    <w:rsid w:val="00372069"/>
    <w:rsid w:val="00372D6C"/>
    <w:rsid w:val="00373764"/>
    <w:rsid w:val="003744E1"/>
    <w:rsid w:val="00377688"/>
    <w:rsid w:val="00380E05"/>
    <w:rsid w:val="00386836"/>
    <w:rsid w:val="0039113F"/>
    <w:rsid w:val="003941E8"/>
    <w:rsid w:val="00395358"/>
    <w:rsid w:val="003970F0"/>
    <w:rsid w:val="003A1175"/>
    <w:rsid w:val="003A407B"/>
    <w:rsid w:val="003A41C0"/>
    <w:rsid w:val="003A41CB"/>
    <w:rsid w:val="003A43DE"/>
    <w:rsid w:val="003A4944"/>
    <w:rsid w:val="003A55AE"/>
    <w:rsid w:val="003A79F2"/>
    <w:rsid w:val="003A7F1D"/>
    <w:rsid w:val="003B1D29"/>
    <w:rsid w:val="003B2681"/>
    <w:rsid w:val="003B39C5"/>
    <w:rsid w:val="003B3BFE"/>
    <w:rsid w:val="003B52DD"/>
    <w:rsid w:val="003B78C7"/>
    <w:rsid w:val="003B7B7A"/>
    <w:rsid w:val="003C38DE"/>
    <w:rsid w:val="003C483C"/>
    <w:rsid w:val="003C5A2E"/>
    <w:rsid w:val="003D2426"/>
    <w:rsid w:val="003D36CA"/>
    <w:rsid w:val="003D66B3"/>
    <w:rsid w:val="003D7F5D"/>
    <w:rsid w:val="003E146C"/>
    <w:rsid w:val="003E3FEF"/>
    <w:rsid w:val="003E5E57"/>
    <w:rsid w:val="003E61B4"/>
    <w:rsid w:val="003E73A9"/>
    <w:rsid w:val="003F028C"/>
    <w:rsid w:val="003F1444"/>
    <w:rsid w:val="003F5D16"/>
    <w:rsid w:val="003F633F"/>
    <w:rsid w:val="003F6FCB"/>
    <w:rsid w:val="00405C1B"/>
    <w:rsid w:val="0041532B"/>
    <w:rsid w:val="00420B4A"/>
    <w:rsid w:val="004214A6"/>
    <w:rsid w:val="0042335B"/>
    <w:rsid w:val="00430328"/>
    <w:rsid w:val="00435E2A"/>
    <w:rsid w:val="00435F3A"/>
    <w:rsid w:val="0043707F"/>
    <w:rsid w:val="00440CBB"/>
    <w:rsid w:val="00452971"/>
    <w:rsid w:val="0045336E"/>
    <w:rsid w:val="004556B1"/>
    <w:rsid w:val="004571E0"/>
    <w:rsid w:val="00462296"/>
    <w:rsid w:val="00465223"/>
    <w:rsid w:val="00466A43"/>
    <w:rsid w:val="00470941"/>
    <w:rsid w:val="00471CB1"/>
    <w:rsid w:val="00473167"/>
    <w:rsid w:val="00473D86"/>
    <w:rsid w:val="00474018"/>
    <w:rsid w:val="00474C78"/>
    <w:rsid w:val="0047683A"/>
    <w:rsid w:val="00477997"/>
    <w:rsid w:val="00480183"/>
    <w:rsid w:val="004820E4"/>
    <w:rsid w:val="004827FA"/>
    <w:rsid w:val="00484D2F"/>
    <w:rsid w:val="00484E01"/>
    <w:rsid w:val="0048592E"/>
    <w:rsid w:val="00486648"/>
    <w:rsid w:val="00491D13"/>
    <w:rsid w:val="00492C19"/>
    <w:rsid w:val="00493DA8"/>
    <w:rsid w:val="00496CE2"/>
    <w:rsid w:val="004A40BF"/>
    <w:rsid w:val="004A4736"/>
    <w:rsid w:val="004A5998"/>
    <w:rsid w:val="004A72B1"/>
    <w:rsid w:val="004B2565"/>
    <w:rsid w:val="004B4A84"/>
    <w:rsid w:val="004B61A4"/>
    <w:rsid w:val="004C1D90"/>
    <w:rsid w:val="004C36BE"/>
    <w:rsid w:val="004C55BE"/>
    <w:rsid w:val="004D1DD7"/>
    <w:rsid w:val="004D224B"/>
    <w:rsid w:val="004D4E64"/>
    <w:rsid w:val="004D5794"/>
    <w:rsid w:val="004E1153"/>
    <w:rsid w:val="004E4C0D"/>
    <w:rsid w:val="004F0F11"/>
    <w:rsid w:val="004F445B"/>
    <w:rsid w:val="004F54BF"/>
    <w:rsid w:val="004F6941"/>
    <w:rsid w:val="00500F28"/>
    <w:rsid w:val="00501B06"/>
    <w:rsid w:val="005029E9"/>
    <w:rsid w:val="00525044"/>
    <w:rsid w:val="005311BB"/>
    <w:rsid w:val="00531539"/>
    <w:rsid w:val="00531D4B"/>
    <w:rsid w:val="0053229F"/>
    <w:rsid w:val="005330B1"/>
    <w:rsid w:val="00533D13"/>
    <w:rsid w:val="0054218B"/>
    <w:rsid w:val="00544240"/>
    <w:rsid w:val="005446E1"/>
    <w:rsid w:val="00544902"/>
    <w:rsid w:val="0054557D"/>
    <w:rsid w:val="005511FD"/>
    <w:rsid w:val="005553B9"/>
    <w:rsid w:val="00556008"/>
    <w:rsid w:val="00556CD2"/>
    <w:rsid w:val="00557964"/>
    <w:rsid w:val="005612B1"/>
    <w:rsid w:val="00561ABA"/>
    <w:rsid w:val="00566C27"/>
    <w:rsid w:val="005739DA"/>
    <w:rsid w:val="00573A79"/>
    <w:rsid w:val="00575EE4"/>
    <w:rsid w:val="005764B0"/>
    <w:rsid w:val="00580C08"/>
    <w:rsid w:val="00582B99"/>
    <w:rsid w:val="005A037A"/>
    <w:rsid w:val="005A040E"/>
    <w:rsid w:val="005A2BA6"/>
    <w:rsid w:val="005A7327"/>
    <w:rsid w:val="005B01E4"/>
    <w:rsid w:val="005B0A76"/>
    <w:rsid w:val="005B1F6B"/>
    <w:rsid w:val="005B2010"/>
    <w:rsid w:val="005D7A9C"/>
    <w:rsid w:val="005D7FBB"/>
    <w:rsid w:val="005E0DCD"/>
    <w:rsid w:val="005E26A7"/>
    <w:rsid w:val="005E5BA7"/>
    <w:rsid w:val="005E5E1F"/>
    <w:rsid w:val="005F0860"/>
    <w:rsid w:val="005F0DA2"/>
    <w:rsid w:val="005F2A2C"/>
    <w:rsid w:val="005F756D"/>
    <w:rsid w:val="00600C99"/>
    <w:rsid w:val="00600D0D"/>
    <w:rsid w:val="00601A45"/>
    <w:rsid w:val="006043DC"/>
    <w:rsid w:val="00611196"/>
    <w:rsid w:val="00611763"/>
    <w:rsid w:val="00611A20"/>
    <w:rsid w:val="00612BEB"/>
    <w:rsid w:val="00615029"/>
    <w:rsid w:val="0061755F"/>
    <w:rsid w:val="00617692"/>
    <w:rsid w:val="00617D9A"/>
    <w:rsid w:val="00620BD1"/>
    <w:rsid w:val="0062176C"/>
    <w:rsid w:val="0062557E"/>
    <w:rsid w:val="0062666E"/>
    <w:rsid w:val="0063098B"/>
    <w:rsid w:val="006309E7"/>
    <w:rsid w:val="00632304"/>
    <w:rsid w:val="006330F7"/>
    <w:rsid w:val="0064081F"/>
    <w:rsid w:val="00641C68"/>
    <w:rsid w:val="0064252F"/>
    <w:rsid w:val="00643269"/>
    <w:rsid w:val="006453BF"/>
    <w:rsid w:val="00646338"/>
    <w:rsid w:val="00647952"/>
    <w:rsid w:val="00651688"/>
    <w:rsid w:val="0065296F"/>
    <w:rsid w:val="0065438E"/>
    <w:rsid w:val="00655351"/>
    <w:rsid w:val="00655DBB"/>
    <w:rsid w:val="006560CC"/>
    <w:rsid w:val="0066017A"/>
    <w:rsid w:val="00663CD2"/>
    <w:rsid w:val="00664F2D"/>
    <w:rsid w:val="00665D78"/>
    <w:rsid w:val="00666F08"/>
    <w:rsid w:val="00674C2D"/>
    <w:rsid w:val="0068079A"/>
    <w:rsid w:val="00683959"/>
    <w:rsid w:val="00684804"/>
    <w:rsid w:val="0068505D"/>
    <w:rsid w:val="00685765"/>
    <w:rsid w:val="00687E43"/>
    <w:rsid w:val="00693360"/>
    <w:rsid w:val="006935F4"/>
    <w:rsid w:val="006936E5"/>
    <w:rsid w:val="00694662"/>
    <w:rsid w:val="00694A9E"/>
    <w:rsid w:val="0069678E"/>
    <w:rsid w:val="00696C02"/>
    <w:rsid w:val="006A19EC"/>
    <w:rsid w:val="006A2684"/>
    <w:rsid w:val="006A2DD1"/>
    <w:rsid w:val="006A354D"/>
    <w:rsid w:val="006B0838"/>
    <w:rsid w:val="006B2254"/>
    <w:rsid w:val="006B2E46"/>
    <w:rsid w:val="006B4865"/>
    <w:rsid w:val="006B50E3"/>
    <w:rsid w:val="006B6E14"/>
    <w:rsid w:val="006C01F9"/>
    <w:rsid w:val="006C0911"/>
    <w:rsid w:val="006C223B"/>
    <w:rsid w:val="006C2815"/>
    <w:rsid w:val="006C3743"/>
    <w:rsid w:val="006C7819"/>
    <w:rsid w:val="006D01CE"/>
    <w:rsid w:val="006D1011"/>
    <w:rsid w:val="006D34E2"/>
    <w:rsid w:val="006D5FF8"/>
    <w:rsid w:val="006E1A5E"/>
    <w:rsid w:val="006E24D2"/>
    <w:rsid w:val="006E3DE4"/>
    <w:rsid w:val="006E5CEB"/>
    <w:rsid w:val="006E69B9"/>
    <w:rsid w:val="006E6A23"/>
    <w:rsid w:val="006F79DE"/>
    <w:rsid w:val="00700533"/>
    <w:rsid w:val="0070242D"/>
    <w:rsid w:val="00703DDD"/>
    <w:rsid w:val="00704D92"/>
    <w:rsid w:val="00706297"/>
    <w:rsid w:val="007107B3"/>
    <w:rsid w:val="007127EB"/>
    <w:rsid w:val="00713774"/>
    <w:rsid w:val="007205F5"/>
    <w:rsid w:val="00722275"/>
    <w:rsid w:val="00723631"/>
    <w:rsid w:val="00724DA7"/>
    <w:rsid w:val="0073111C"/>
    <w:rsid w:val="00731150"/>
    <w:rsid w:val="007314D1"/>
    <w:rsid w:val="007405A3"/>
    <w:rsid w:val="00741D85"/>
    <w:rsid w:val="007466FA"/>
    <w:rsid w:val="00750F4F"/>
    <w:rsid w:val="0075160F"/>
    <w:rsid w:val="00751637"/>
    <w:rsid w:val="00755BA7"/>
    <w:rsid w:val="0075620B"/>
    <w:rsid w:val="007602E8"/>
    <w:rsid w:val="00764EEB"/>
    <w:rsid w:val="007665BE"/>
    <w:rsid w:val="00767431"/>
    <w:rsid w:val="00767C31"/>
    <w:rsid w:val="0077036C"/>
    <w:rsid w:val="007718BF"/>
    <w:rsid w:val="00775A9D"/>
    <w:rsid w:val="0077697A"/>
    <w:rsid w:val="00781F8A"/>
    <w:rsid w:val="00785C87"/>
    <w:rsid w:val="00785D34"/>
    <w:rsid w:val="007874FF"/>
    <w:rsid w:val="007909AC"/>
    <w:rsid w:val="0079419E"/>
    <w:rsid w:val="00795313"/>
    <w:rsid w:val="007A6038"/>
    <w:rsid w:val="007B14E9"/>
    <w:rsid w:val="007B4D3C"/>
    <w:rsid w:val="007B5908"/>
    <w:rsid w:val="007C4385"/>
    <w:rsid w:val="007C4D8C"/>
    <w:rsid w:val="007C5AA6"/>
    <w:rsid w:val="007D0929"/>
    <w:rsid w:val="007D16FD"/>
    <w:rsid w:val="007D591A"/>
    <w:rsid w:val="007D6349"/>
    <w:rsid w:val="007D6EC1"/>
    <w:rsid w:val="007E06BE"/>
    <w:rsid w:val="007E2B06"/>
    <w:rsid w:val="007E3836"/>
    <w:rsid w:val="007E3CBD"/>
    <w:rsid w:val="007E3CD0"/>
    <w:rsid w:val="007E6924"/>
    <w:rsid w:val="007E6CEA"/>
    <w:rsid w:val="007E6D37"/>
    <w:rsid w:val="007F61F9"/>
    <w:rsid w:val="00800562"/>
    <w:rsid w:val="008012B5"/>
    <w:rsid w:val="00806540"/>
    <w:rsid w:val="00807A06"/>
    <w:rsid w:val="00810EC7"/>
    <w:rsid w:val="0081468A"/>
    <w:rsid w:val="00816D80"/>
    <w:rsid w:val="008226A6"/>
    <w:rsid w:val="008239ED"/>
    <w:rsid w:val="00823A28"/>
    <w:rsid w:val="00825741"/>
    <w:rsid w:val="008317B5"/>
    <w:rsid w:val="008318C7"/>
    <w:rsid w:val="00835D55"/>
    <w:rsid w:val="00840015"/>
    <w:rsid w:val="008401CA"/>
    <w:rsid w:val="00854213"/>
    <w:rsid w:val="0085733B"/>
    <w:rsid w:val="008577BF"/>
    <w:rsid w:val="0086365D"/>
    <w:rsid w:val="008652D9"/>
    <w:rsid w:val="0086750B"/>
    <w:rsid w:val="00867BEA"/>
    <w:rsid w:val="008713FC"/>
    <w:rsid w:val="00871A7F"/>
    <w:rsid w:val="00871ECB"/>
    <w:rsid w:val="00871F0F"/>
    <w:rsid w:val="008752E7"/>
    <w:rsid w:val="00882415"/>
    <w:rsid w:val="0088473F"/>
    <w:rsid w:val="0088516A"/>
    <w:rsid w:val="008943D0"/>
    <w:rsid w:val="0089446E"/>
    <w:rsid w:val="00894D3E"/>
    <w:rsid w:val="0089546A"/>
    <w:rsid w:val="008965DB"/>
    <w:rsid w:val="008A1D1B"/>
    <w:rsid w:val="008B0EFE"/>
    <w:rsid w:val="008B1920"/>
    <w:rsid w:val="008B453D"/>
    <w:rsid w:val="008B7B91"/>
    <w:rsid w:val="008C136B"/>
    <w:rsid w:val="008C4FAE"/>
    <w:rsid w:val="008D009A"/>
    <w:rsid w:val="008D12F0"/>
    <w:rsid w:val="008D2969"/>
    <w:rsid w:val="008D29D8"/>
    <w:rsid w:val="008E1010"/>
    <w:rsid w:val="008E38F4"/>
    <w:rsid w:val="008F0A29"/>
    <w:rsid w:val="008F3B9C"/>
    <w:rsid w:val="008F6E08"/>
    <w:rsid w:val="008F776B"/>
    <w:rsid w:val="00900978"/>
    <w:rsid w:val="00903380"/>
    <w:rsid w:val="00910E9E"/>
    <w:rsid w:val="00912671"/>
    <w:rsid w:val="00912D66"/>
    <w:rsid w:val="00916B9B"/>
    <w:rsid w:val="009202B6"/>
    <w:rsid w:val="00920ABC"/>
    <w:rsid w:val="00921FF8"/>
    <w:rsid w:val="0092498F"/>
    <w:rsid w:val="00925227"/>
    <w:rsid w:val="00927D40"/>
    <w:rsid w:val="00927DDC"/>
    <w:rsid w:val="009316C0"/>
    <w:rsid w:val="00931EFC"/>
    <w:rsid w:val="009324C5"/>
    <w:rsid w:val="009343F6"/>
    <w:rsid w:val="00943E3A"/>
    <w:rsid w:val="00945A59"/>
    <w:rsid w:val="009460CA"/>
    <w:rsid w:val="00946ED0"/>
    <w:rsid w:val="009504BC"/>
    <w:rsid w:val="009522E2"/>
    <w:rsid w:val="0095459A"/>
    <w:rsid w:val="00962D4B"/>
    <w:rsid w:val="00963B34"/>
    <w:rsid w:val="00966712"/>
    <w:rsid w:val="00967EA5"/>
    <w:rsid w:val="0097224D"/>
    <w:rsid w:val="00973A1A"/>
    <w:rsid w:val="00973B1D"/>
    <w:rsid w:val="00975A7F"/>
    <w:rsid w:val="009765C5"/>
    <w:rsid w:val="00976F44"/>
    <w:rsid w:val="009771A7"/>
    <w:rsid w:val="0098535A"/>
    <w:rsid w:val="00985562"/>
    <w:rsid w:val="00990EFA"/>
    <w:rsid w:val="009934EF"/>
    <w:rsid w:val="00993DEB"/>
    <w:rsid w:val="009953C5"/>
    <w:rsid w:val="00995D91"/>
    <w:rsid w:val="009967C4"/>
    <w:rsid w:val="009A58F4"/>
    <w:rsid w:val="009A64A2"/>
    <w:rsid w:val="009A7B91"/>
    <w:rsid w:val="009B127C"/>
    <w:rsid w:val="009B1567"/>
    <w:rsid w:val="009B2FF0"/>
    <w:rsid w:val="009B3FDC"/>
    <w:rsid w:val="009B5352"/>
    <w:rsid w:val="009B6366"/>
    <w:rsid w:val="009C1353"/>
    <w:rsid w:val="009C256E"/>
    <w:rsid w:val="009C4E8E"/>
    <w:rsid w:val="009D3204"/>
    <w:rsid w:val="009D64FE"/>
    <w:rsid w:val="009E1035"/>
    <w:rsid w:val="009E1CF1"/>
    <w:rsid w:val="009E39C9"/>
    <w:rsid w:val="009E63C4"/>
    <w:rsid w:val="009F0C8F"/>
    <w:rsid w:val="009F2A12"/>
    <w:rsid w:val="009F4DD6"/>
    <w:rsid w:val="009F54E3"/>
    <w:rsid w:val="009F5A4E"/>
    <w:rsid w:val="009F6240"/>
    <w:rsid w:val="009F677F"/>
    <w:rsid w:val="009F68AE"/>
    <w:rsid w:val="009F783E"/>
    <w:rsid w:val="00A014AC"/>
    <w:rsid w:val="00A058B8"/>
    <w:rsid w:val="00A077A1"/>
    <w:rsid w:val="00A07929"/>
    <w:rsid w:val="00A14BF4"/>
    <w:rsid w:val="00A15DDF"/>
    <w:rsid w:val="00A212DC"/>
    <w:rsid w:val="00A220A5"/>
    <w:rsid w:val="00A255A8"/>
    <w:rsid w:val="00A25F87"/>
    <w:rsid w:val="00A303D1"/>
    <w:rsid w:val="00A309B3"/>
    <w:rsid w:val="00A30A7B"/>
    <w:rsid w:val="00A30BC9"/>
    <w:rsid w:val="00A31B68"/>
    <w:rsid w:val="00A37F3D"/>
    <w:rsid w:val="00A41F8C"/>
    <w:rsid w:val="00A47958"/>
    <w:rsid w:val="00A5562D"/>
    <w:rsid w:val="00A56B22"/>
    <w:rsid w:val="00A60748"/>
    <w:rsid w:val="00A61745"/>
    <w:rsid w:val="00A6792D"/>
    <w:rsid w:val="00A706FB"/>
    <w:rsid w:val="00A7099E"/>
    <w:rsid w:val="00A70D33"/>
    <w:rsid w:val="00A76737"/>
    <w:rsid w:val="00A80FA0"/>
    <w:rsid w:val="00A821B3"/>
    <w:rsid w:val="00A82819"/>
    <w:rsid w:val="00A838B3"/>
    <w:rsid w:val="00A83956"/>
    <w:rsid w:val="00A8729E"/>
    <w:rsid w:val="00A875BA"/>
    <w:rsid w:val="00A90BD5"/>
    <w:rsid w:val="00A92E11"/>
    <w:rsid w:val="00A92F57"/>
    <w:rsid w:val="00A93BF4"/>
    <w:rsid w:val="00A94746"/>
    <w:rsid w:val="00A96F8D"/>
    <w:rsid w:val="00AB18AF"/>
    <w:rsid w:val="00AB20A7"/>
    <w:rsid w:val="00AB491C"/>
    <w:rsid w:val="00AB4BEA"/>
    <w:rsid w:val="00AB75F0"/>
    <w:rsid w:val="00AB774F"/>
    <w:rsid w:val="00AC3D19"/>
    <w:rsid w:val="00AC58A0"/>
    <w:rsid w:val="00AD0B98"/>
    <w:rsid w:val="00AD2BC1"/>
    <w:rsid w:val="00AD5713"/>
    <w:rsid w:val="00AD7C26"/>
    <w:rsid w:val="00AD7F28"/>
    <w:rsid w:val="00AE0F60"/>
    <w:rsid w:val="00AE5D0B"/>
    <w:rsid w:val="00AF0339"/>
    <w:rsid w:val="00AF09A9"/>
    <w:rsid w:val="00AF5A52"/>
    <w:rsid w:val="00AF5CCA"/>
    <w:rsid w:val="00B00414"/>
    <w:rsid w:val="00B01E82"/>
    <w:rsid w:val="00B05EAC"/>
    <w:rsid w:val="00B06E18"/>
    <w:rsid w:val="00B147C4"/>
    <w:rsid w:val="00B14B54"/>
    <w:rsid w:val="00B17762"/>
    <w:rsid w:val="00B178C7"/>
    <w:rsid w:val="00B22328"/>
    <w:rsid w:val="00B2498F"/>
    <w:rsid w:val="00B25188"/>
    <w:rsid w:val="00B311B3"/>
    <w:rsid w:val="00B368E5"/>
    <w:rsid w:val="00B41BCE"/>
    <w:rsid w:val="00B45E39"/>
    <w:rsid w:val="00B46982"/>
    <w:rsid w:val="00B46A23"/>
    <w:rsid w:val="00B472B3"/>
    <w:rsid w:val="00B50F86"/>
    <w:rsid w:val="00B51E97"/>
    <w:rsid w:val="00B525EB"/>
    <w:rsid w:val="00B54CDC"/>
    <w:rsid w:val="00B57CF4"/>
    <w:rsid w:val="00B60D75"/>
    <w:rsid w:val="00B6135A"/>
    <w:rsid w:val="00B631E7"/>
    <w:rsid w:val="00B63711"/>
    <w:rsid w:val="00B65937"/>
    <w:rsid w:val="00B673ED"/>
    <w:rsid w:val="00B70E4E"/>
    <w:rsid w:val="00B74A7C"/>
    <w:rsid w:val="00B761AC"/>
    <w:rsid w:val="00B76530"/>
    <w:rsid w:val="00B77CBA"/>
    <w:rsid w:val="00B84C99"/>
    <w:rsid w:val="00B9081C"/>
    <w:rsid w:val="00B914C8"/>
    <w:rsid w:val="00B93202"/>
    <w:rsid w:val="00B961F3"/>
    <w:rsid w:val="00B962DE"/>
    <w:rsid w:val="00B978B1"/>
    <w:rsid w:val="00BB0A1E"/>
    <w:rsid w:val="00BB0CDA"/>
    <w:rsid w:val="00BB13FF"/>
    <w:rsid w:val="00BB1485"/>
    <w:rsid w:val="00BB36C0"/>
    <w:rsid w:val="00BB7B24"/>
    <w:rsid w:val="00BC03F8"/>
    <w:rsid w:val="00BC2FBC"/>
    <w:rsid w:val="00BD1EBD"/>
    <w:rsid w:val="00BD5A75"/>
    <w:rsid w:val="00BD7FDF"/>
    <w:rsid w:val="00BE58B8"/>
    <w:rsid w:val="00BF50E7"/>
    <w:rsid w:val="00BF6A5A"/>
    <w:rsid w:val="00C00546"/>
    <w:rsid w:val="00C01798"/>
    <w:rsid w:val="00C02192"/>
    <w:rsid w:val="00C058A4"/>
    <w:rsid w:val="00C059DA"/>
    <w:rsid w:val="00C17ABB"/>
    <w:rsid w:val="00C218ED"/>
    <w:rsid w:val="00C21E0B"/>
    <w:rsid w:val="00C2432E"/>
    <w:rsid w:val="00C2743F"/>
    <w:rsid w:val="00C312C5"/>
    <w:rsid w:val="00C34DB4"/>
    <w:rsid w:val="00C359A0"/>
    <w:rsid w:val="00C359E8"/>
    <w:rsid w:val="00C4132E"/>
    <w:rsid w:val="00C418C0"/>
    <w:rsid w:val="00C42EAE"/>
    <w:rsid w:val="00C47BA0"/>
    <w:rsid w:val="00C50FF8"/>
    <w:rsid w:val="00C52088"/>
    <w:rsid w:val="00C54C7D"/>
    <w:rsid w:val="00C55ADD"/>
    <w:rsid w:val="00C60E23"/>
    <w:rsid w:val="00C6316C"/>
    <w:rsid w:val="00C63581"/>
    <w:rsid w:val="00C65AC3"/>
    <w:rsid w:val="00C661B2"/>
    <w:rsid w:val="00C67238"/>
    <w:rsid w:val="00C6792A"/>
    <w:rsid w:val="00C7232C"/>
    <w:rsid w:val="00C73BE5"/>
    <w:rsid w:val="00C74186"/>
    <w:rsid w:val="00C75F3C"/>
    <w:rsid w:val="00C77F11"/>
    <w:rsid w:val="00C865B5"/>
    <w:rsid w:val="00C8799A"/>
    <w:rsid w:val="00C9082E"/>
    <w:rsid w:val="00C90A75"/>
    <w:rsid w:val="00C9272F"/>
    <w:rsid w:val="00C9379A"/>
    <w:rsid w:val="00CA267C"/>
    <w:rsid w:val="00CA4ACF"/>
    <w:rsid w:val="00CA4E38"/>
    <w:rsid w:val="00CB02B6"/>
    <w:rsid w:val="00CB0B96"/>
    <w:rsid w:val="00CB210F"/>
    <w:rsid w:val="00CB5CB3"/>
    <w:rsid w:val="00CC4A28"/>
    <w:rsid w:val="00CC5F05"/>
    <w:rsid w:val="00CC7B0A"/>
    <w:rsid w:val="00CD3066"/>
    <w:rsid w:val="00CE14CC"/>
    <w:rsid w:val="00CE5D6B"/>
    <w:rsid w:val="00CE6DCF"/>
    <w:rsid w:val="00CE75A5"/>
    <w:rsid w:val="00CF174C"/>
    <w:rsid w:val="00D0786A"/>
    <w:rsid w:val="00D11884"/>
    <w:rsid w:val="00D15B8B"/>
    <w:rsid w:val="00D33CB1"/>
    <w:rsid w:val="00D348F5"/>
    <w:rsid w:val="00D350E3"/>
    <w:rsid w:val="00D35DF5"/>
    <w:rsid w:val="00D372A4"/>
    <w:rsid w:val="00D37C0C"/>
    <w:rsid w:val="00D406AD"/>
    <w:rsid w:val="00D40F8E"/>
    <w:rsid w:val="00D43042"/>
    <w:rsid w:val="00D433BB"/>
    <w:rsid w:val="00D43DC1"/>
    <w:rsid w:val="00D4403F"/>
    <w:rsid w:val="00D47924"/>
    <w:rsid w:val="00D501FF"/>
    <w:rsid w:val="00D537F5"/>
    <w:rsid w:val="00D538F6"/>
    <w:rsid w:val="00D54E1E"/>
    <w:rsid w:val="00D55E26"/>
    <w:rsid w:val="00D57A39"/>
    <w:rsid w:val="00D628C1"/>
    <w:rsid w:val="00D62BE2"/>
    <w:rsid w:val="00D62ECB"/>
    <w:rsid w:val="00D640FF"/>
    <w:rsid w:val="00D64A90"/>
    <w:rsid w:val="00D662BE"/>
    <w:rsid w:val="00D67A4F"/>
    <w:rsid w:val="00D71D26"/>
    <w:rsid w:val="00D73E06"/>
    <w:rsid w:val="00D754F8"/>
    <w:rsid w:val="00D75F7A"/>
    <w:rsid w:val="00D83FDD"/>
    <w:rsid w:val="00D85D7A"/>
    <w:rsid w:val="00D921E4"/>
    <w:rsid w:val="00D932B0"/>
    <w:rsid w:val="00D9598A"/>
    <w:rsid w:val="00D97ECF"/>
    <w:rsid w:val="00DA15E9"/>
    <w:rsid w:val="00DA4B89"/>
    <w:rsid w:val="00DA4CEE"/>
    <w:rsid w:val="00DA5890"/>
    <w:rsid w:val="00DB15F6"/>
    <w:rsid w:val="00DB2D69"/>
    <w:rsid w:val="00DB4F42"/>
    <w:rsid w:val="00DB50F7"/>
    <w:rsid w:val="00DB609C"/>
    <w:rsid w:val="00DB7C07"/>
    <w:rsid w:val="00DC1170"/>
    <w:rsid w:val="00DC1220"/>
    <w:rsid w:val="00DC6572"/>
    <w:rsid w:val="00DC6F51"/>
    <w:rsid w:val="00DD143B"/>
    <w:rsid w:val="00DD2DC5"/>
    <w:rsid w:val="00DD3BCA"/>
    <w:rsid w:val="00DD4578"/>
    <w:rsid w:val="00DE2E38"/>
    <w:rsid w:val="00DE4C70"/>
    <w:rsid w:val="00DE5118"/>
    <w:rsid w:val="00DE6835"/>
    <w:rsid w:val="00DE7BDF"/>
    <w:rsid w:val="00DF0359"/>
    <w:rsid w:val="00DF2C5F"/>
    <w:rsid w:val="00DF3AFC"/>
    <w:rsid w:val="00DF7F5D"/>
    <w:rsid w:val="00E00535"/>
    <w:rsid w:val="00E00CD2"/>
    <w:rsid w:val="00E01095"/>
    <w:rsid w:val="00E0500D"/>
    <w:rsid w:val="00E0755B"/>
    <w:rsid w:val="00E11709"/>
    <w:rsid w:val="00E11B7A"/>
    <w:rsid w:val="00E13160"/>
    <w:rsid w:val="00E13CF3"/>
    <w:rsid w:val="00E14648"/>
    <w:rsid w:val="00E15B71"/>
    <w:rsid w:val="00E22537"/>
    <w:rsid w:val="00E26061"/>
    <w:rsid w:val="00E31CB5"/>
    <w:rsid w:val="00E32C4F"/>
    <w:rsid w:val="00E33A4B"/>
    <w:rsid w:val="00E33CEB"/>
    <w:rsid w:val="00E3571A"/>
    <w:rsid w:val="00E35CF4"/>
    <w:rsid w:val="00E4412A"/>
    <w:rsid w:val="00E51128"/>
    <w:rsid w:val="00E54290"/>
    <w:rsid w:val="00E54785"/>
    <w:rsid w:val="00E54992"/>
    <w:rsid w:val="00E562C7"/>
    <w:rsid w:val="00E609E2"/>
    <w:rsid w:val="00E64CAE"/>
    <w:rsid w:val="00E66B6A"/>
    <w:rsid w:val="00E66CEF"/>
    <w:rsid w:val="00E708AD"/>
    <w:rsid w:val="00E7102A"/>
    <w:rsid w:val="00E71C3C"/>
    <w:rsid w:val="00E816D6"/>
    <w:rsid w:val="00E83775"/>
    <w:rsid w:val="00E85895"/>
    <w:rsid w:val="00E858CC"/>
    <w:rsid w:val="00E876B7"/>
    <w:rsid w:val="00E902D6"/>
    <w:rsid w:val="00E9095E"/>
    <w:rsid w:val="00E91B4D"/>
    <w:rsid w:val="00E92663"/>
    <w:rsid w:val="00E93A61"/>
    <w:rsid w:val="00E94082"/>
    <w:rsid w:val="00E9438B"/>
    <w:rsid w:val="00E94772"/>
    <w:rsid w:val="00E95F6E"/>
    <w:rsid w:val="00EA28E1"/>
    <w:rsid w:val="00EA4691"/>
    <w:rsid w:val="00EA5F48"/>
    <w:rsid w:val="00EA6F69"/>
    <w:rsid w:val="00EB0161"/>
    <w:rsid w:val="00EB062C"/>
    <w:rsid w:val="00EB2748"/>
    <w:rsid w:val="00EB48F5"/>
    <w:rsid w:val="00EB54AF"/>
    <w:rsid w:val="00EB6B6F"/>
    <w:rsid w:val="00EB71F9"/>
    <w:rsid w:val="00EC23C3"/>
    <w:rsid w:val="00EC2483"/>
    <w:rsid w:val="00EC492A"/>
    <w:rsid w:val="00EC739E"/>
    <w:rsid w:val="00EC7AE4"/>
    <w:rsid w:val="00ED1F45"/>
    <w:rsid w:val="00ED3313"/>
    <w:rsid w:val="00EE2362"/>
    <w:rsid w:val="00EE31CA"/>
    <w:rsid w:val="00EE5057"/>
    <w:rsid w:val="00EE5839"/>
    <w:rsid w:val="00EE7A58"/>
    <w:rsid w:val="00EF0675"/>
    <w:rsid w:val="00EF16C9"/>
    <w:rsid w:val="00EF24ED"/>
    <w:rsid w:val="00EF4591"/>
    <w:rsid w:val="00EF4659"/>
    <w:rsid w:val="00EF60B7"/>
    <w:rsid w:val="00EF651A"/>
    <w:rsid w:val="00F00A9B"/>
    <w:rsid w:val="00F02C05"/>
    <w:rsid w:val="00F04188"/>
    <w:rsid w:val="00F07413"/>
    <w:rsid w:val="00F07C18"/>
    <w:rsid w:val="00F07E10"/>
    <w:rsid w:val="00F131A7"/>
    <w:rsid w:val="00F1550D"/>
    <w:rsid w:val="00F2112C"/>
    <w:rsid w:val="00F227FF"/>
    <w:rsid w:val="00F3138E"/>
    <w:rsid w:val="00F33602"/>
    <w:rsid w:val="00F33E08"/>
    <w:rsid w:val="00F36384"/>
    <w:rsid w:val="00F41844"/>
    <w:rsid w:val="00F42B90"/>
    <w:rsid w:val="00F51523"/>
    <w:rsid w:val="00F52339"/>
    <w:rsid w:val="00F55245"/>
    <w:rsid w:val="00F56D45"/>
    <w:rsid w:val="00F57B4D"/>
    <w:rsid w:val="00F628F4"/>
    <w:rsid w:val="00F63A95"/>
    <w:rsid w:val="00F64DB9"/>
    <w:rsid w:val="00F67757"/>
    <w:rsid w:val="00F67A51"/>
    <w:rsid w:val="00F711EB"/>
    <w:rsid w:val="00F71F71"/>
    <w:rsid w:val="00F72131"/>
    <w:rsid w:val="00F77C3A"/>
    <w:rsid w:val="00F8062C"/>
    <w:rsid w:val="00F82010"/>
    <w:rsid w:val="00F82621"/>
    <w:rsid w:val="00F86A9C"/>
    <w:rsid w:val="00F86F37"/>
    <w:rsid w:val="00F903B2"/>
    <w:rsid w:val="00F912A1"/>
    <w:rsid w:val="00F945FB"/>
    <w:rsid w:val="00F9611D"/>
    <w:rsid w:val="00F97870"/>
    <w:rsid w:val="00FA0FC2"/>
    <w:rsid w:val="00FA1259"/>
    <w:rsid w:val="00FB0BD5"/>
    <w:rsid w:val="00FB13B5"/>
    <w:rsid w:val="00FB53AA"/>
    <w:rsid w:val="00FB5728"/>
    <w:rsid w:val="00FB74F9"/>
    <w:rsid w:val="00FB7D5F"/>
    <w:rsid w:val="00FC537F"/>
    <w:rsid w:val="00FC59F2"/>
    <w:rsid w:val="00FD01CE"/>
    <w:rsid w:val="00FD1A80"/>
    <w:rsid w:val="00FD2F82"/>
    <w:rsid w:val="00FD37A3"/>
    <w:rsid w:val="00FD6922"/>
    <w:rsid w:val="00FD7507"/>
    <w:rsid w:val="00FD7F89"/>
    <w:rsid w:val="00FE027F"/>
    <w:rsid w:val="00FE7153"/>
    <w:rsid w:val="00FF039E"/>
    <w:rsid w:val="00FF0EF9"/>
    <w:rsid w:val="00FF3D0E"/>
    <w:rsid w:val="00FF58CA"/>
    <w:rsid w:val="00FF6330"/>
    <w:rsid w:val="00FF67DA"/>
    <w:rsid w:val="00FF6B7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89A555"/>
  <w15:chartTrackingRefBased/>
  <w15:docId w15:val="{050801BF-3ADA-C241-8327-E7E5AAFA6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EFE"/>
    <w:pPr>
      <w:spacing w:after="0" w:line="240" w:lineRule="auto"/>
    </w:pPr>
    <w:rPr>
      <w:rFonts w:ascii="Times New Roman" w:eastAsia="Times New Roman" w:hAnsi="Times New Roman" w:cs="Times New Roman"/>
      <w:sz w:val="24"/>
      <w:szCs w:val="24"/>
      <w:lang w:val="fr-FR" w:eastAsia="fr-FR"/>
    </w:rPr>
  </w:style>
  <w:style w:type="paragraph" w:styleId="Heading1">
    <w:name w:val="heading 1"/>
    <w:basedOn w:val="Normal"/>
    <w:next w:val="Normal"/>
    <w:link w:val="Heading1Char"/>
    <w:uiPriority w:val="9"/>
    <w:qFormat/>
    <w:rsid w:val="00E35CF4"/>
    <w:pPr>
      <w:jc w:val="both"/>
      <w:outlineLvl w:val="0"/>
    </w:pPr>
    <w:rPr>
      <w:rFonts w:ascii="Calibri" w:eastAsia="Arial" w:hAnsi="Calibri" w:cs="Calibri"/>
      <w:b/>
      <w:bCs/>
      <w:sz w:val="28"/>
      <w:szCs w:val="28"/>
      <w:lang w:val="en-US"/>
      <w14:ligatures w14:val="standardContextual"/>
    </w:rPr>
  </w:style>
  <w:style w:type="paragraph" w:styleId="Heading2">
    <w:name w:val="heading 2"/>
    <w:basedOn w:val="Heading21"/>
    <w:next w:val="Normal"/>
    <w:link w:val="Heading2Char"/>
    <w:uiPriority w:val="9"/>
    <w:unhideWhenUsed/>
    <w:qFormat/>
    <w:rsid w:val="00D62BE2"/>
    <w:pPr>
      <w:outlineLvl w:val="1"/>
    </w:pPr>
  </w:style>
  <w:style w:type="paragraph" w:styleId="Heading3">
    <w:name w:val="heading 3"/>
    <w:basedOn w:val="Normal"/>
    <w:next w:val="Normal"/>
    <w:link w:val="Heading3Char"/>
    <w:uiPriority w:val="9"/>
    <w:unhideWhenUsed/>
    <w:qFormat/>
    <w:rsid w:val="00963B34"/>
    <w:pPr>
      <w:keepNext/>
      <w:keepLines/>
      <w:numPr>
        <w:ilvl w:val="1"/>
      </w:numPr>
      <w:tabs>
        <w:tab w:val="num" w:pos="0"/>
      </w:tabs>
      <w:jc w:val="both"/>
      <w:outlineLvl w:val="2"/>
    </w:pPr>
    <w:rPr>
      <w:rFonts w:asciiTheme="minorHAnsi" w:eastAsia="Arial" w:hAnsiTheme="minorHAnsi" w:cstheme="minorHAnsi"/>
      <w:i/>
      <w:iCs/>
      <w:color w:val="0D0D0D"/>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3B5"/>
    <w:pPr>
      <w:tabs>
        <w:tab w:val="center" w:pos="4513"/>
        <w:tab w:val="right" w:pos="9026"/>
      </w:tabs>
    </w:pPr>
  </w:style>
  <w:style w:type="character" w:customStyle="1" w:styleId="HeaderChar">
    <w:name w:val="Header Char"/>
    <w:basedOn w:val="DefaultParagraphFont"/>
    <w:link w:val="Header"/>
    <w:uiPriority w:val="99"/>
    <w:rsid w:val="00FB13B5"/>
  </w:style>
  <w:style w:type="paragraph" w:styleId="Footer">
    <w:name w:val="footer"/>
    <w:basedOn w:val="Normal"/>
    <w:link w:val="FooterChar"/>
    <w:uiPriority w:val="99"/>
    <w:unhideWhenUsed/>
    <w:rsid w:val="00FB13B5"/>
    <w:pPr>
      <w:tabs>
        <w:tab w:val="center" w:pos="4513"/>
        <w:tab w:val="right" w:pos="9026"/>
      </w:tabs>
    </w:pPr>
  </w:style>
  <w:style w:type="character" w:customStyle="1" w:styleId="FooterChar">
    <w:name w:val="Footer Char"/>
    <w:basedOn w:val="DefaultParagraphFont"/>
    <w:link w:val="Footer"/>
    <w:uiPriority w:val="99"/>
    <w:rsid w:val="00FB13B5"/>
  </w:style>
  <w:style w:type="character" w:customStyle="1" w:styleId="Heading1Char">
    <w:name w:val="Heading 1 Char"/>
    <w:basedOn w:val="DefaultParagraphFont"/>
    <w:link w:val="Heading1"/>
    <w:uiPriority w:val="9"/>
    <w:rsid w:val="00E35CF4"/>
    <w:rPr>
      <w:rFonts w:ascii="Calibri" w:eastAsia="Arial" w:hAnsi="Calibri" w:cs="Calibri"/>
      <w:b/>
      <w:bCs/>
      <w:sz w:val="28"/>
      <w:szCs w:val="28"/>
      <w:lang w:val="en-US" w:eastAsia="fr-FR"/>
      <w14:ligatures w14:val="standardContextual"/>
    </w:rPr>
  </w:style>
  <w:style w:type="paragraph" w:customStyle="1" w:styleId="Heading21">
    <w:name w:val="Heading 21"/>
    <w:basedOn w:val="Normal"/>
    <w:next w:val="Normal"/>
    <w:uiPriority w:val="9"/>
    <w:unhideWhenUsed/>
    <w:qFormat/>
    <w:rsid w:val="00E35CF4"/>
    <w:pPr>
      <w:jc w:val="both"/>
    </w:pPr>
    <w:rPr>
      <w:rFonts w:asciiTheme="minorHAnsi" w:eastAsia="Arial" w:hAnsiTheme="minorHAnsi" w:cstheme="minorHAnsi"/>
      <w:b/>
      <w:bCs/>
      <w:lang w:val="en-US"/>
      <w14:ligatures w14:val="standardContextual"/>
    </w:rPr>
  </w:style>
  <w:style w:type="paragraph" w:customStyle="1" w:styleId="Heading41">
    <w:name w:val="Heading 41"/>
    <w:basedOn w:val="Normal"/>
    <w:next w:val="Normal"/>
    <w:uiPriority w:val="9"/>
    <w:unhideWhenUsed/>
    <w:qFormat/>
    <w:rsid w:val="00FB13B5"/>
    <w:pPr>
      <w:keepNext/>
      <w:keepLines/>
      <w:numPr>
        <w:ilvl w:val="3"/>
        <w:numId w:val="1"/>
      </w:numPr>
      <w:spacing w:before="240" w:after="240" w:line="360" w:lineRule="auto"/>
      <w:ind w:left="2436"/>
      <w:jc w:val="both"/>
      <w:outlineLvl w:val="3"/>
    </w:pPr>
    <w:rPr>
      <w:rFonts w:ascii="Calibri Light" w:hAnsi="Calibri Light" w:cs="Calibri Light"/>
      <w:bCs/>
      <w:iCs/>
      <w:color w:val="000000"/>
      <w:lang w:val="fr-CI"/>
      <w14:ligatures w14:val="standardContextual"/>
    </w:rPr>
  </w:style>
  <w:style w:type="paragraph" w:customStyle="1" w:styleId="Heading51">
    <w:name w:val="Heading 51"/>
    <w:basedOn w:val="Subtitle"/>
    <w:next w:val="Normal"/>
    <w:uiPriority w:val="9"/>
    <w:unhideWhenUsed/>
    <w:qFormat/>
    <w:rsid w:val="00FB13B5"/>
    <w:pPr>
      <w:keepNext/>
      <w:keepLines/>
      <w:numPr>
        <w:ilvl w:val="4"/>
        <w:numId w:val="1"/>
      </w:numPr>
      <w:spacing w:before="200" w:line="360" w:lineRule="auto"/>
      <w:ind w:left="3933"/>
      <w:jc w:val="both"/>
      <w:outlineLvl w:val="4"/>
    </w:pPr>
    <w:rPr>
      <w:rFonts w:ascii="Calibri Light" w:eastAsia="Arial" w:hAnsi="Calibri Light" w:cs="Calibri Light"/>
      <w:i/>
      <w:color w:val="000000"/>
      <w:lang w:val="fr-CI"/>
      <w14:ligatures w14:val="standardContextual"/>
    </w:rPr>
  </w:style>
  <w:style w:type="character" w:customStyle="1" w:styleId="FootnoteCharacters">
    <w:name w:val="Footnote Characters"/>
    <w:basedOn w:val="DefaultParagraphFont"/>
    <w:uiPriority w:val="99"/>
    <w:semiHidden/>
    <w:unhideWhenUsed/>
    <w:qFormat/>
    <w:rsid w:val="00FB13B5"/>
    <w:rPr>
      <w:vertAlign w:val="superscript"/>
    </w:rPr>
  </w:style>
  <w:style w:type="character" w:styleId="PageNumber">
    <w:name w:val="page number"/>
    <w:basedOn w:val="DefaultParagraphFont"/>
    <w:uiPriority w:val="99"/>
    <w:semiHidden/>
    <w:unhideWhenUsed/>
    <w:qFormat/>
    <w:rsid w:val="00FB13B5"/>
  </w:style>
  <w:style w:type="character" w:customStyle="1" w:styleId="Hyperlink1">
    <w:name w:val="Hyperlink1"/>
    <w:basedOn w:val="DefaultParagraphFont"/>
    <w:uiPriority w:val="99"/>
    <w:unhideWhenUsed/>
    <w:rsid w:val="00FB13B5"/>
    <w:rPr>
      <w:color w:val="0563C1"/>
      <w:u w:val="single"/>
    </w:rPr>
  </w:style>
  <w:style w:type="paragraph" w:styleId="FootnoteText">
    <w:name w:val="footnote text"/>
    <w:basedOn w:val="Normal"/>
    <w:link w:val="FootnoteTextChar"/>
    <w:uiPriority w:val="99"/>
    <w:unhideWhenUsed/>
    <w:rsid w:val="00FB13B5"/>
    <w:rPr>
      <w:sz w:val="20"/>
      <w:szCs w:val="20"/>
      <w:lang w:val="fr-CI"/>
      <w14:ligatures w14:val="standardContextual"/>
    </w:rPr>
  </w:style>
  <w:style w:type="character" w:customStyle="1" w:styleId="FootnoteTextChar">
    <w:name w:val="Footnote Text Char"/>
    <w:basedOn w:val="DefaultParagraphFont"/>
    <w:link w:val="FootnoteText"/>
    <w:uiPriority w:val="99"/>
    <w:rsid w:val="00FB13B5"/>
    <w:rPr>
      <w:rFonts w:ascii="Times New Roman" w:hAnsi="Times New Roman"/>
      <w:sz w:val="20"/>
      <w:szCs w:val="20"/>
      <w:lang w:val="fr-CI"/>
      <w14:ligatures w14:val="standardContextual"/>
    </w:rPr>
  </w:style>
  <w:style w:type="character" w:styleId="FootnoteReference">
    <w:name w:val="footnote reference"/>
    <w:basedOn w:val="DefaultParagraphFont"/>
    <w:uiPriority w:val="99"/>
    <w:semiHidden/>
    <w:unhideWhenUsed/>
    <w:rsid w:val="00FB13B5"/>
    <w:rPr>
      <w:vertAlign w:val="superscript"/>
    </w:rPr>
  </w:style>
  <w:style w:type="paragraph" w:styleId="Subtitle">
    <w:name w:val="Subtitle"/>
    <w:basedOn w:val="Normal"/>
    <w:next w:val="Normal"/>
    <w:link w:val="SubtitleChar"/>
    <w:uiPriority w:val="11"/>
    <w:qFormat/>
    <w:rsid w:val="00FB13B5"/>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FB13B5"/>
    <w:rPr>
      <w:color w:val="5A5A5A" w:themeColor="text1" w:themeTint="A5"/>
      <w:spacing w:val="15"/>
    </w:rPr>
  </w:style>
  <w:style w:type="character" w:styleId="Hyperlink">
    <w:name w:val="Hyperlink"/>
    <w:basedOn w:val="DefaultParagraphFont"/>
    <w:uiPriority w:val="99"/>
    <w:unhideWhenUsed/>
    <w:rsid w:val="00FB13B5"/>
    <w:rPr>
      <w:color w:val="0563C1" w:themeColor="hyperlink"/>
      <w:u w:val="single"/>
    </w:rPr>
  </w:style>
  <w:style w:type="character" w:styleId="CommentReference">
    <w:name w:val="annotation reference"/>
    <w:basedOn w:val="DefaultParagraphFont"/>
    <w:uiPriority w:val="99"/>
    <w:semiHidden/>
    <w:unhideWhenUsed/>
    <w:rsid w:val="009F5A4E"/>
    <w:rPr>
      <w:sz w:val="16"/>
      <w:szCs w:val="16"/>
    </w:rPr>
  </w:style>
  <w:style w:type="paragraph" w:styleId="CommentText">
    <w:name w:val="annotation text"/>
    <w:basedOn w:val="Normal"/>
    <w:link w:val="CommentTextChar"/>
    <w:uiPriority w:val="99"/>
    <w:unhideWhenUsed/>
    <w:rsid w:val="009F5A4E"/>
    <w:rPr>
      <w:sz w:val="20"/>
      <w:szCs w:val="20"/>
    </w:rPr>
  </w:style>
  <w:style w:type="character" w:customStyle="1" w:styleId="CommentTextChar">
    <w:name w:val="Comment Text Char"/>
    <w:basedOn w:val="DefaultParagraphFont"/>
    <w:link w:val="CommentText"/>
    <w:uiPriority w:val="99"/>
    <w:rsid w:val="009F5A4E"/>
    <w:rPr>
      <w:sz w:val="20"/>
      <w:szCs w:val="20"/>
    </w:rPr>
  </w:style>
  <w:style w:type="paragraph" w:styleId="CommentSubject">
    <w:name w:val="annotation subject"/>
    <w:basedOn w:val="CommentText"/>
    <w:next w:val="CommentText"/>
    <w:link w:val="CommentSubjectChar"/>
    <w:uiPriority w:val="99"/>
    <w:semiHidden/>
    <w:unhideWhenUsed/>
    <w:rsid w:val="009F5A4E"/>
    <w:rPr>
      <w:b/>
      <w:bCs/>
    </w:rPr>
  </w:style>
  <w:style w:type="character" w:customStyle="1" w:styleId="CommentSubjectChar">
    <w:name w:val="Comment Subject Char"/>
    <w:basedOn w:val="CommentTextChar"/>
    <w:link w:val="CommentSubject"/>
    <w:uiPriority w:val="99"/>
    <w:semiHidden/>
    <w:rsid w:val="009F5A4E"/>
    <w:rPr>
      <w:b/>
      <w:bCs/>
      <w:sz w:val="20"/>
      <w:szCs w:val="20"/>
    </w:rPr>
  </w:style>
  <w:style w:type="paragraph" w:styleId="Revision">
    <w:name w:val="Revision"/>
    <w:hidden/>
    <w:uiPriority w:val="99"/>
    <w:semiHidden/>
    <w:rsid w:val="00260A96"/>
    <w:pPr>
      <w:spacing w:after="0" w:line="240" w:lineRule="auto"/>
    </w:pPr>
  </w:style>
  <w:style w:type="paragraph" w:styleId="BalloonText">
    <w:name w:val="Balloon Text"/>
    <w:basedOn w:val="Normal"/>
    <w:link w:val="BalloonTextChar"/>
    <w:uiPriority w:val="99"/>
    <w:semiHidden/>
    <w:unhideWhenUsed/>
    <w:rsid w:val="00CA267C"/>
    <w:rPr>
      <w:sz w:val="18"/>
      <w:szCs w:val="18"/>
    </w:rPr>
  </w:style>
  <w:style w:type="character" w:customStyle="1" w:styleId="BalloonTextChar">
    <w:name w:val="Balloon Text Char"/>
    <w:basedOn w:val="DefaultParagraphFont"/>
    <w:link w:val="BalloonText"/>
    <w:uiPriority w:val="99"/>
    <w:semiHidden/>
    <w:rsid w:val="00CA267C"/>
    <w:rPr>
      <w:rFonts w:ascii="Times New Roman" w:hAnsi="Times New Roman" w:cs="Times New Roman"/>
      <w:sz w:val="18"/>
      <w:szCs w:val="18"/>
    </w:rPr>
  </w:style>
  <w:style w:type="paragraph" w:customStyle="1" w:styleId="Bibliographie1">
    <w:name w:val="Bibliographie1"/>
    <w:basedOn w:val="Normal"/>
    <w:link w:val="BibliographyCar"/>
    <w:rsid w:val="00641C68"/>
    <w:pPr>
      <w:spacing w:after="240"/>
    </w:pPr>
    <w:rPr>
      <w:rFonts w:ascii="Calibri" w:hAnsi="Calibri" w:cs="Calibri"/>
      <w:sz w:val="20"/>
      <w:szCs w:val="20"/>
      <w:lang w:val="en-US"/>
      <w14:ligatures w14:val="standardContextual"/>
    </w:rPr>
  </w:style>
  <w:style w:type="character" w:customStyle="1" w:styleId="BibliographyCar">
    <w:name w:val="Bibliography Car"/>
    <w:basedOn w:val="FootnoteTextChar"/>
    <w:link w:val="Bibliographie1"/>
    <w:rsid w:val="00641C68"/>
    <w:rPr>
      <w:rFonts w:ascii="Calibri" w:hAnsi="Calibri" w:cs="Calibri"/>
      <w:sz w:val="20"/>
      <w:szCs w:val="20"/>
      <w:lang w:val="en-US"/>
      <w14:ligatures w14:val="standardContextual"/>
    </w:rPr>
  </w:style>
  <w:style w:type="character" w:styleId="UnresolvedMention">
    <w:name w:val="Unresolved Mention"/>
    <w:basedOn w:val="DefaultParagraphFont"/>
    <w:uiPriority w:val="99"/>
    <w:semiHidden/>
    <w:unhideWhenUsed/>
    <w:rsid w:val="00655DBB"/>
    <w:rPr>
      <w:color w:val="605E5C"/>
      <w:shd w:val="clear" w:color="auto" w:fill="E1DFDD"/>
    </w:rPr>
  </w:style>
  <w:style w:type="paragraph" w:styleId="NormalWeb">
    <w:name w:val="Normal (Web)"/>
    <w:basedOn w:val="Normal"/>
    <w:uiPriority w:val="99"/>
    <w:unhideWhenUsed/>
    <w:rsid w:val="00B961F3"/>
    <w:pPr>
      <w:spacing w:before="100" w:beforeAutospacing="1" w:after="100" w:afterAutospacing="1"/>
    </w:pPr>
  </w:style>
  <w:style w:type="character" w:customStyle="1" w:styleId="rynqvb">
    <w:name w:val="rynqvb"/>
    <w:basedOn w:val="DefaultParagraphFont"/>
    <w:rsid w:val="00C34DB4"/>
  </w:style>
  <w:style w:type="character" w:customStyle="1" w:styleId="hwtze">
    <w:name w:val="hwtze"/>
    <w:basedOn w:val="DefaultParagraphFont"/>
    <w:rsid w:val="0077036C"/>
  </w:style>
  <w:style w:type="paragraph" w:styleId="HTMLPreformatted">
    <w:name w:val="HTML Preformatted"/>
    <w:basedOn w:val="Normal"/>
    <w:link w:val="HTMLPreformattedChar"/>
    <w:uiPriority w:val="99"/>
    <w:unhideWhenUsed/>
    <w:rsid w:val="00246F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46FD4"/>
    <w:rPr>
      <w:rFonts w:ascii="Courier New" w:eastAsia="Times New Roman" w:hAnsi="Courier New" w:cs="Courier New"/>
      <w:sz w:val="20"/>
      <w:szCs w:val="20"/>
      <w:lang w:val="fr-FR" w:eastAsia="fr-FR"/>
    </w:rPr>
  </w:style>
  <w:style w:type="character" w:customStyle="1" w:styleId="y2iqfc">
    <w:name w:val="y2iqfc"/>
    <w:basedOn w:val="DefaultParagraphFont"/>
    <w:rsid w:val="00246FD4"/>
  </w:style>
  <w:style w:type="character" w:customStyle="1" w:styleId="Heading2Char">
    <w:name w:val="Heading 2 Char"/>
    <w:basedOn w:val="DefaultParagraphFont"/>
    <w:link w:val="Heading2"/>
    <w:uiPriority w:val="9"/>
    <w:rsid w:val="00D62BE2"/>
    <w:rPr>
      <w:rFonts w:eastAsia="Arial" w:cstheme="minorHAnsi"/>
      <w:b/>
      <w:bCs/>
      <w:sz w:val="24"/>
      <w:szCs w:val="24"/>
      <w:lang w:val="en-US" w:eastAsia="fr-FR"/>
      <w14:ligatures w14:val="standardContextual"/>
    </w:rPr>
  </w:style>
  <w:style w:type="character" w:customStyle="1" w:styleId="Heading3Char">
    <w:name w:val="Heading 3 Char"/>
    <w:basedOn w:val="DefaultParagraphFont"/>
    <w:link w:val="Heading3"/>
    <w:uiPriority w:val="9"/>
    <w:rsid w:val="00963B34"/>
    <w:rPr>
      <w:rFonts w:eastAsia="Arial" w:cstheme="minorHAnsi"/>
      <w:i/>
      <w:iCs/>
      <w:color w:val="0D0D0D"/>
      <w:sz w:val="24"/>
      <w:szCs w:val="24"/>
      <w:lang w:val="en-US" w:eastAsia="fr-F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0911">
      <w:bodyDiv w:val="1"/>
      <w:marLeft w:val="0"/>
      <w:marRight w:val="0"/>
      <w:marTop w:val="0"/>
      <w:marBottom w:val="0"/>
      <w:divBdr>
        <w:top w:val="none" w:sz="0" w:space="0" w:color="auto"/>
        <w:left w:val="none" w:sz="0" w:space="0" w:color="auto"/>
        <w:bottom w:val="none" w:sz="0" w:space="0" w:color="auto"/>
        <w:right w:val="none" w:sz="0" w:space="0" w:color="auto"/>
      </w:divBdr>
    </w:div>
    <w:div w:id="178008151">
      <w:bodyDiv w:val="1"/>
      <w:marLeft w:val="0"/>
      <w:marRight w:val="0"/>
      <w:marTop w:val="0"/>
      <w:marBottom w:val="0"/>
      <w:divBdr>
        <w:top w:val="none" w:sz="0" w:space="0" w:color="auto"/>
        <w:left w:val="none" w:sz="0" w:space="0" w:color="auto"/>
        <w:bottom w:val="none" w:sz="0" w:space="0" w:color="auto"/>
        <w:right w:val="none" w:sz="0" w:space="0" w:color="auto"/>
      </w:divBdr>
      <w:divsChild>
        <w:div w:id="1674182810">
          <w:marLeft w:val="0"/>
          <w:marRight w:val="0"/>
          <w:marTop w:val="0"/>
          <w:marBottom w:val="0"/>
          <w:divBdr>
            <w:top w:val="none" w:sz="0" w:space="0" w:color="auto"/>
            <w:left w:val="none" w:sz="0" w:space="0" w:color="auto"/>
            <w:bottom w:val="none" w:sz="0" w:space="0" w:color="auto"/>
            <w:right w:val="none" w:sz="0" w:space="0" w:color="auto"/>
          </w:divBdr>
        </w:div>
      </w:divsChild>
    </w:div>
    <w:div w:id="206722062">
      <w:bodyDiv w:val="1"/>
      <w:marLeft w:val="0"/>
      <w:marRight w:val="0"/>
      <w:marTop w:val="0"/>
      <w:marBottom w:val="0"/>
      <w:divBdr>
        <w:top w:val="none" w:sz="0" w:space="0" w:color="auto"/>
        <w:left w:val="none" w:sz="0" w:space="0" w:color="auto"/>
        <w:bottom w:val="none" w:sz="0" w:space="0" w:color="auto"/>
        <w:right w:val="none" w:sz="0" w:space="0" w:color="auto"/>
      </w:divBdr>
    </w:div>
    <w:div w:id="407963038">
      <w:bodyDiv w:val="1"/>
      <w:marLeft w:val="0"/>
      <w:marRight w:val="0"/>
      <w:marTop w:val="0"/>
      <w:marBottom w:val="0"/>
      <w:divBdr>
        <w:top w:val="none" w:sz="0" w:space="0" w:color="auto"/>
        <w:left w:val="none" w:sz="0" w:space="0" w:color="auto"/>
        <w:bottom w:val="none" w:sz="0" w:space="0" w:color="auto"/>
        <w:right w:val="none" w:sz="0" w:space="0" w:color="auto"/>
      </w:divBdr>
    </w:div>
    <w:div w:id="453183092">
      <w:bodyDiv w:val="1"/>
      <w:marLeft w:val="0"/>
      <w:marRight w:val="0"/>
      <w:marTop w:val="0"/>
      <w:marBottom w:val="0"/>
      <w:divBdr>
        <w:top w:val="none" w:sz="0" w:space="0" w:color="auto"/>
        <w:left w:val="none" w:sz="0" w:space="0" w:color="auto"/>
        <w:bottom w:val="none" w:sz="0" w:space="0" w:color="auto"/>
        <w:right w:val="none" w:sz="0" w:space="0" w:color="auto"/>
      </w:divBdr>
    </w:div>
    <w:div w:id="664549181">
      <w:bodyDiv w:val="1"/>
      <w:marLeft w:val="0"/>
      <w:marRight w:val="0"/>
      <w:marTop w:val="0"/>
      <w:marBottom w:val="0"/>
      <w:divBdr>
        <w:top w:val="none" w:sz="0" w:space="0" w:color="auto"/>
        <w:left w:val="none" w:sz="0" w:space="0" w:color="auto"/>
        <w:bottom w:val="none" w:sz="0" w:space="0" w:color="auto"/>
        <w:right w:val="none" w:sz="0" w:space="0" w:color="auto"/>
      </w:divBdr>
    </w:div>
    <w:div w:id="725953873">
      <w:bodyDiv w:val="1"/>
      <w:marLeft w:val="0"/>
      <w:marRight w:val="0"/>
      <w:marTop w:val="0"/>
      <w:marBottom w:val="0"/>
      <w:divBdr>
        <w:top w:val="none" w:sz="0" w:space="0" w:color="auto"/>
        <w:left w:val="none" w:sz="0" w:space="0" w:color="auto"/>
        <w:bottom w:val="none" w:sz="0" w:space="0" w:color="auto"/>
        <w:right w:val="none" w:sz="0" w:space="0" w:color="auto"/>
      </w:divBdr>
      <w:divsChild>
        <w:div w:id="838498076">
          <w:marLeft w:val="0"/>
          <w:marRight w:val="0"/>
          <w:marTop w:val="0"/>
          <w:marBottom w:val="0"/>
          <w:divBdr>
            <w:top w:val="none" w:sz="0" w:space="0" w:color="auto"/>
            <w:left w:val="none" w:sz="0" w:space="0" w:color="auto"/>
            <w:bottom w:val="none" w:sz="0" w:space="0" w:color="auto"/>
            <w:right w:val="none" w:sz="0" w:space="0" w:color="auto"/>
          </w:divBdr>
          <w:divsChild>
            <w:div w:id="902450096">
              <w:marLeft w:val="0"/>
              <w:marRight w:val="0"/>
              <w:marTop w:val="0"/>
              <w:marBottom w:val="0"/>
              <w:divBdr>
                <w:top w:val="none" w:sz="0" w:space="0" w:color="auto"/>
                <w:left w:val="none" w:sz="0" w:space="0" w:color="auto"/>
                <w:bottom w:val="none" w:sz="0" w:space="0" w:color="auto"/>
                <w:right w:val="none" w:sz="0" w:space="0" w:color="auto"/>
              </w:divBdr>
              <w:divsChild>
                <w:div w:id="106615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682887">
      <w:bodyDiv w:val="1"/>
      <w:marLeft w:val="0"/>
      <w:marRight w:val="0"/>
      <w:marTop w:val="0"/>
      <w:marBottom w:val="0"/>
      <w:divBdr>
        <w:top w:val="none" w:sz="0" w:space="0" w:color="auto"/>
        <w:left w:val="none" w:sz="0" w:space="0" w:color="auto"/>
        <w:bottom w:val="none" w:sz="0" w:space="0" w:color="auto"/>
        <w:right w:val="none" w:sz="0" w:space="0" w:color="auto"/>
      </w:divBdr>
      <w:divsChild>
        <w:div w:id="422606010">
          <w:marLeft w:val="0"/>
          <w:marRight w:val="0"/>
          <w:marTop w:val="0"/>
          <w:marBottom w:val="0"/>
          <w:divBdr>
            <w:top w:val="none" w:sz="0" w:space="0" w:color="auto"/>
            <w:left w:val="none" w:sz="0" w:space="0" w:color="auto"/>
            <w:bottom w:val="none" w:sz="0" w:space="0" w:color="auto"/>
            <w:right w:val="none" w:sz="0" w:space="0" w:color="auto"/>
          </w:divBdr>
        </w:div>
      </w:divsChild>
    </w:div>
    <w:div w:id="823661278">
      <w:bodyDiv w:val="1"/>
      <w:marLeft w:val="0"/>
      <w:marRight w:val="0"/>
      <w:marTop w:val="0"/>
      <w:marBottom w:val="0"/>
      <w:divBdr>
        <w:top w:val="none" w:sz="0" w:space="0" w:color="auto"/>
        <w:left w:val="none" w:sz="0" w:space="0" w:color="auto"/>
        <w:bottom w:val="none" w:sz="0" w:space="0" w:color="auto"/>
        <w:right w:val="none" w:sz="0" w:space="0" w:color="auto"/>
      </w:divBdr>
    </w:div>
    <w:div w:id="1011494217">
      <w:bodyDiv w:val="1"/>
      <w:marLeft w:val="0"/>
      <w:marRight w:val="0"/>
      <w:marTop w:val="0"/>
      <w:marBottom w:val="0"/>
      <w:divBdr>
        <w:top w:val="none" w:sz="0" w:space="0" w:color="auto"/>
        <w:left w:val="none" w:sz="0" w:space="0" w:color="auto"/>
        <w:bottom w:val="none" w:sz="0" w:space="0" w:color="auto"/>
        <w:right w:val="none" w:sz="0" w:space="0" w:color="auto"/>
      </w:divBdr>
    </w:div>
    <w:div w:id="1278827731">
      <w:bodyDiv w:val="1"/>
      <w:marLeft w:val="0"/>
      <w:marRight w:val="0"/>
      <w:marTop w:val="0"/>
      <w:marBottom w:val="0"/>
      <w:divBdr>
        <w:top w:val="none" w:sz="0" w:space="0" w:color="auto"/>
        <w:left w:val="none" w:sz="0" w:space="0" w:color="auto"/>
        <w:bottom w:val="none" w:sz="0" w:space="0" w:color="auto"/>
        <w:right w:val="none" w:sz="0" w:space="0" w:color="auto"/>
      </w:divBdr>
      <w:divsChild>
        <w:div w:id="413360941">
          <w:marLeft w:val="0"/>
          <w:marRight w:val="0"/>
          <w:marTop w:val="0"/>
          <w:marBottom w:val="0"/>
          <w:divBdr>
            <w:top w:val="none" w:sz="0" w:space="0" w:color="auto"/>
            <w:left w:val="none" w:sz="0" w:space="0" w:color="auto"/>
            <w:bottom w:val="none" w:sz="0" w:space="0" w:color="auto"/>
            <w:right w:val="none" w:sz="0" w:space="0" w:color="auto"/>
          </w:divBdr>
          <w:divsChild>
            <w:div w:id="1843155861">
              <w:marLeft w:val="0"/>
              <w:marRight w:val="0"/>
              <w:marTop w:val="0"/>
              <w:marBottom w:val="0"/>
              <w:divBdr>
                <w:top w:val="none" w:sz="0" w:space="0" w:color="auto"/>
                <w:left w:val="none" w:sz="0" w:space="0" w:color="auto"/>
                <w:bottom w:val="none" w:sz="0" w:space="0" w:color="auto"/>
                <w:right w:val="none" w:sz="0" w:space="0" w:color="auto"/>
              </w:divBdr>
              <w:divsChild>
                <w:div w:id="8481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799892">
      <w:bodyDiv w:val="1"/>
      <w:marLeft w:val="0"/>
      <w:marRight w:val="0"/>
      <w:marTop w:val="0"/>
      <w:marBottom w:val="0"/>
      <w:divBdr>
        <w:top w:val="none" w:sz="0" w:space="0" w:color="auto"/>
        <w:left w:val="none" w:sz="0" w:space="0" w:color="auto"/>
        <w:bottom w:val="none" w:sz="0" w:space="0" w:color="auto"/>
        <w:right w:val="none" w:sz="0" w:space="0" w:color="auto"/>
      </w:divBdr>
    </w:div>
    <w:div w:id="1320958747">
      <w:bodyDiv w:val="1"/>
      <w:marLeft w:val="0"/>
      <w:marRight w:val="0"/>
      <w:marTop w:val="0"/>
      <w:marBottom w:val="0"/>
      <w:divBdr>
        <w:top w:val="none" w:sz="0" w:space="0" w:color="auto"/>
        <w:left w:val="none" w:sz="0" w:space="0" w:color="auto"/>
        <w:bottom w:val="none" w:sz="0" w:space="0" w:color="auto"/>
        <w:right w:val="none" w:sz="0" w:space="0" w:color="auto"/>
      </w:divBdr>
    </w:div>
    <w:div w:id="1321999570">
      <w:bodyDiv w:val="1"/>
      <w:marLeft w:val="0"/>
      <w:marRight w:val="0"/>
      <w:marTop w:val="0"/>
      <w:marBottom w:val="0"/>
      <w:divBdr>
        <w:top w:val="none" w:sz="0" w:space="0" w:color="auto"/>
        <w:left w:val="none" w:sz="0" w:space="0" w:color="auto"/>
        <w:bottom w:val="none" w:sz="0" w:space="0" w:color="auto"/>
        <w:right w:val="none" w:sz="0" w:space="0" w:color="auto"/>
      </w:divBdr>
    </w:div>
    <w:div w:id="1484815503">
      <w:bodyDiv w:val="1"/>
      <w:marLeft w:val="0"/>
      <w:marRight w:val="0"/>
      <w:marTop w:val="0"/>
      <w:marBottom w:val="0"/>
      <w:divBdr>
        <w:top w:val="none" w:sz="0" w:space="0" w:color="auto"/>
        <w:left w:val="none" w:sz="0" w:space="0" w:color="auto"/>
        <w:bottom w:val="none" w:sz="0" w:space="0" w:color="auto"/>
        <w:right w:val="none" w:sz="0" w:space="0" w:color="auto"/>
      </w:divBdr>
    </w:div>
    <w:div w:id="1667053322">
      <w:bodyDiv w:val="1"/>
      <w:marLeft w:val="0"/>
      <w:marRight w:val="0"/>
      <w:marTop w:val="0"/>
      <w:marBottom w:val="0"/>
      <w:divBdr>
        <w:top w:val="none" w:sz="0" w:space="0" w:color="auto"/>
        <w:left w:val="none" w:sz="0" w:space="0" w:color="auto"/>
        <w:bottom w:val="none" w:sz="0" w:space="0" w:color="auto"/>
        <w:right w:val="none" w:sz="0" w:space="0" w:color="auto"/>
      </w:divBdr>
    </w:div>
    <w:div w:id="1791436143">
      <w:bodyDiv w:val="1"/>
      <w:marLeft w:val="0"/>
      <w:marRight w:val="0"/>
      <w:marTop w:val="0"/>
      <w:marBottom w:val="0"/>
      <w:divBdr>
        <w:top w:val="none" w:sz="0" w:space="0" w:color="auto"/>
        <w:left w:val="none" w:sz="0" w:space="0" w:color="auto"/>
        <w:bottom w:val="none" w:sz="0" w:space="0" w:color="auto"/>
        <w:right w:val="none" w:sz="0" w:space="0" w:color="auto"/>
      </w:divBdr>
    </w:div>
    <w:div w:id="1822965666">
      <w:bodyDiv w:val="1"/>
      <w:marLeft w:val="0"/>
      <w:marRight w:val="0"/>
      <w:marTop w:val="0"/>
      <w:marBottom w:val="0"/>
      <w:divBdr>
        <w:top w:val="none" w:sz="0" w:space="0" w:color="auto"/>
        <w:left w:val="none" w:sz="0" w:space="0" w:color="auto"/>
        <w:bottom w:val="none" w:sz="0" w:space="0" w:color="auto"/>
        <w:right w:val="none" w:sz="0" w:space="0" w:color="auto"/>
      </w:divBdr>
    </w:div>
    <w:div w:id="190160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who.int/fr/news-room/fact-sheets/detail/violence-against-women" TargetMode="External"/><Relationship Id="rId2" Type="http://schemas.openxmlformats.org/officeDocument/2006/relationships/hyperlink" Target="https://www.cairn.info/revue-le-journal-des-psychologues-2019-3-page-42.htm" TargetMode="External"/><Relationship Id="rId1" Type="http://schemas.openxmlformats.org/officeDocument/2006/relationships/hyperlink" Target="mailto:annick.gnazale@ird.fr" TargetMode="External"/><Relationship Id="rId5" Type="http://schemas.openxmlformats.org/officeDocument/2006/relationships/hyperlink" Target="https://www.cairn.info/explication-du-vote--9782724605667-p-209.htm" TargetMode="External"/><Relationship Id="rId4" Type="http://schemas.openxmlformats.org/officeDocument/2006/relationships/hyperlink" Target="https://www.ohchr.org/fr/instruments-mechanisms/instruments/convention-elimination-all-forms-discrimination-against-w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566AC-186E-E44F-ABC5-766B3239F80B}">
  <ds:schemaRefs>
    <ds:schemaRef ds:uri="http://schemas.openxmlformats.org/officeDocument/2006/bibliography"/>
  </ds:schemaRefs>
</ds:datastoreItem>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Normal</Template>
  <TotalTime>768</TotalTime>
  <Pages>16</Pages>
  <Words>6627</Words>
  <Characters>35257</Characters>
  <Application>Microsoft Office Word</Application>
  <DocSecurity>0</DocSecurity>
  <Lines>568</Lines>
  <Paragraphs>82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McCandless</dc:creator>
  <cp:keywords/>
  <dc:description/>
  <cp:lastModifiedBy>Rosemary Hunter</cp:lastModifiedBy>
  <cp:revision>195</cp:revision>
  <dcterms:created xsi:type="dcterms:W3CDTF">2025-05-09T22:48:00Z</dcterms:created>
  <dcterms:modified xsi:type="dcterms:W3CDTF">2025-05-11T19:37:00Z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066464e80627970191e2384b1d2dee261a7cd472b7bd2dea0c3e77aa3ef9accb</vt:lpwstr>
  </property>
  <property fmtid="{D5CDD505-2E9C-101B-9397-08002B2CF9AE}" pid="3" name="ZOTERO_PREF_1">
    <vt:lpwstr>&lt;data data-version="3" zotero-version="6.0.37"&gt;&lt;session id="cFvBuWVi"/&gt;&lt;style id="http://www.zotero.org/styles/oscola" hasBibliography="1" bibliographyStyleHasBeenSet="1"/&gt;&lt;prefs&gt;&lt;pref name="fieldType" value="Field"/&gt;&lt;pref name="noteType" value="1"/&gt;&lt;/pre</vt:lpwstr>
  </property>
  <property fmtid="{D5CDD505-2E9C-101B-9397-08002B2CF9AE}" pid="4" name="ZOTERO_PREF_2">
    <vt:lpwstr>fs&gt;&lt;/data&gt;</vt:lpwstr>
  </property>
</Properties>
</file>