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33BF" w14:textId="77777777" w:rsidR="0091102C" w:rsidRPr="0091102C" w:rsidRDefault="0091102C" w:rsidP="0091102C">
      <w:pPr>
        <w:pStyle w:val="Heading1"/>
        <w:jc w:val="both"/>
        <w:rPr>
          <w:bCs/>
        </w:rPr>
      </w:pPr>
      <w:r w:rsidRPr="0091102C">
        <w:rPr>
          <w:bCs/>
        </w:rPr>
        <w:t>Sex is Complicated</w:t>
      </w:r>
    </w:p>
    <w:p w14:paraId="6CD28073" w14:textId="77777777" w:rsidR="0049424C" w:rsidRPr="0049424C" w:rsidRDefault="0049424C" w:rsidP="2A443009">
      <w:pPr>
        <w:pStyle w:val="Heading1"/>
        <w:jc w:val="both"/>
      </w:pPr>
    </w:p>
    <w:p w14:paraId="010BC3C1" w14:textId="1E0A9D6C" w:rsidR="00025CED" w:rsidRPr="004D733F" w:rsidRDefault="0091102C" w:rsidP="2A443009">
      <w:pPr>
        <w:spacing w:after="0" w:line="360" w:lineRule="auto"/>
        <w:jc w:val="both"/>
        <w:rPr>
          <w:rFonts w:ascii="Times New Roman" w:hAnsi="Times New Roman" w:cs="Times New Roman"/>
          <w:b/>
          <w:bCs/>
          <w:sz w:val="24"/>
          <w:szCs w:val="24"/>
        </w:rPr>
      </w:pPr>
      <w:r w:rsidRPr="00D87892">
        <w:rPr>
          <w:rFonts w:ascii="Times New Roman" w:hAnsi="Times New Roman" w:cs="Times New Roman"/>
          <w:b/>
          <w:bCs/>
        </w:rPr>
        <w:t>Fae Garland and Mitchell Travis</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3226E080" w14:textId="77777777" w:rsidR="0091102C" w:rsidRPr="00B76496" w:rsidRDefault="0091102C" w:rsidP="0091102C">
      <w:pPr>
        <w:spacing w:line="360" w:lineRule="auto"/>
        <w:rPr>
          <w:rFonts w:ascii="Times New Roman" w:hAnsi="Times New Roman" w:cs="Times New Roman"/>
          <w:i/>
          <w:iCs/>
        </w:rPr>
      </w:pPr>
    </w:p>
    <w:p w14:paraId="187F692A" w14:textId="7CF48C6F" w:rsidR="0091102C" w:rsidRPr="0091102C" w:rsidRDefault="0091102C" w:rsidP="0091102C">
      <w:pPr>
        <w:spacing w:line="360" w:lineRule="auto"/>
        <w:ind w:left="720"/>
        <w:jc w:val="both"/>
        <w:rPr>
          <w:rFonts w:ascii="Times New Roman" w:hAnsi="Times New Roman" w:cs="Times New Roman"/>
          <w:sz w:val="24"/>
          <w:szCs w:val="24"/>
        </w:rPr>
      </w:pPr>
      <w:r w:rsidRPr="0091102C">
        <w:rPr>
          <w:rFonts w:ascii="Times New Roman" w:hAnsi="Times New Roman" w:cs="Times New Roman"/>
          <w:i/>
          <w:iCs/>
          <w:sz w:val="24"/>
          <w:szCs w:val="24"/>
        </w:rPr>
        <w:t>The definition of sex in the EA 2010 makes clear that the concept of sex is binary, a person is either a woman or a man…. Although the word “biological” does not appear in this definition, the ordinary meaning of those plain and unambiguous words corresponds with the biological characteristics that make an individual a man or a woman. These are assumed to be self-explanatory and to require no further explanation.</w:t>
      </w:r>
      <w:r w:rsidRPr="0091102C">
        <w:rPr>
          <w:rFonts w:ascii="Times New Roman" w:hAnsi="Times New Roman" w:cs="Times New Roman"/>
          <w:sz w:val="24"/>
          <w:szCs w:val="24"/>
        </w:rPr>
        <w:t xml:space="preserve"> (</w:t>
      </w:r>
      <w:r w:rsidRPr="0091102C">
        <w:rPr>
          <w:rFonts w:ascii="Times New Roman" w:hAnsi="Times New Roman" w:cs="Times New Roman"/>
          <w:i/>
          <w:iCs/>
          <w:sz w:val="24"/>
          <w:szCs w:val="24"/>
        </w:rPr>
        <w:t xml:space="preserve">For Women Scotland Ltd </w:t>
      </w:r>
      <w:proofErr w:type="gramStart"/>
      <w:r w:rsidRPr="0091102C">
        <w:rPr>
          <w:rFonts w:ascii="Times New Roman" w:hAnsi="Times New Roman" w:cs="Times New Roman"/>
          <w:i/>
          <w:iCs/>
          <w:sz w:val="24"/>
          <w:szCs w:val="24"/>
        </w:rPr>
        <w:t>v</w:t>
      </w:r>
      <w:proofErr w:type="gramEnd"/>
      <w:r w:rsidRPr="0091102C">
        <w:rPr>
          <w:rFonts w:ascii="Times New Roman" w:hAnsi="Times New Roman" w:cs="Times New Roman"/>
          <w:i/>
          <w:iCs/>
          <w:sz w:val="24"/>
          <w:szCs w:val="24"/>
        </w:rPr>
        <w:t xml:space="preserve"> The Scottish Ministers </w:t>
      </w:r>
      <w:r w:rsidRPr="0091102C">
        <w:rPr>
          <w:rFonts w:ascii="Times New Roman" w:hAnsi="Times New Roman" w:cs="Times New Roman"/>
          <w:sz w:val="24"/>
          <w:szCs w:val="24"/>
        </w:rPr>
        <w:t xml:space="preserve">[2025] UKSC 16 </w:t>
      </w:r>
      <w:r w:rsidR="00B56E13">
        <w:rPr>
          <w:rFonts w:ascii="Times New Roman" w:hAnsi="Times New Roman" w:cs="Times New Roman"/>
          <w:sz w:val="24"/>
          <w:szCs w:val="24"/>
        </w:rPr>
        <w:t xml:space="preserve">at para </w:t>
      </w:r>
      <w:r w:rsidRPr="0091102C">
        <w:rPr>
          <w:rFonts w:ascii="Times New Roman" w:hAnsi="Times New Roman" w:cs="Times New Roman"/>
          <w:sz w:val="24"/>
          <w:szCs w:val="24"/>
        </w:rPr>
        <w:t>171)</w:t>
      </w:r>
    </w:p>
    <w:p w14:paraId="6AF241DA" w14:textId="77777777" w:rsidR="0091102C" w:rsidRPr="0091102C" w:rsidRDefault="0091102C" w:rsidP="0091102C">
      <w:pPr>
        <w:spacing w:line="360" w:lineRule="auto"/>
        <w:jc w:val="both"/>
        <w:rPr>
          <w:rFonts w:ascii="Times New Roman" w:hAnsi="Times New Roman" w:cs="Times New Roman"/>
          <w:i/>
          <w:iCs/>
          <w:sz w:val="24"/>
          <w:szCs w:val="24"/>
        </w:rPr>
      </w:pPr>
    </w:p>
    <w:p w14:paraId="6AD540FA" w14:textId="415E589E" w:rsidR="0091102C" w:rsidRPr="0091102C" w:rsidRDefault="0091102C" w:rsidP="0091102C">
      <w:pPr>
        <w:spacing w:line="360" w:lineRule="auto"/>
        <w:jc w:val="both"/>
        <w:rPr>
          <w:rFonts w:ascii="Times New Roman" w:hAnsi="Times New Roman" w:cs="Times New Roman"/>
          <w:sz w:val="24"/>
          <w:szCs w:val="24"/>
        </w:rPr>
      </w:pPr>
      <w:r w:rsidRPr="0091102C">
        <w:rPr>
          <w:rFonts w:ascii="Times New Roman" w:hAnsi="Times New Roman" w:cs="Times New Roman"/>
          <w:sz w:val="24"/>
          <w:szCs w:val="24"/>
        </w:rPr>
        <w:t xml:space="preserve">The judgment in </w:t>
      </w:r>
      <w:r w:rsidRPr="0091102C">
        <w:rPr>
          <w:rFonts w:ascii="Times New Roman" w:hAnsi="Times New Roman" w:cs="Times New Roman"/>
          <w:i/>
          <w:iCs/>
          <w:sz w:val="24"/>
          <w:szCs w:val="24"/>
        </w:rPr>
        <w:t xml:space="preserve">For Women Scotland </w:t>
      </w:r>
      <w:r w:rsidRPr="0091102C">
        <w:rPr>
          <w:rFonts w:ascii="Times New Roman" w:hAnsi="Times New Roman" w:cs="Times New Roman"/>
          <w:sz w:val="24"/>
          <w:szCs w:val="24"/>
        </w:rPr>
        <w:t xml:space="preserve">quickly </w:t>
      </w:r>
      <w:proofErr w:type="spellStart"/>
      <w:r w:rsidRPr="0091102C">
        <w:rPr>
          <w:rFonts w:ascii="Times New Roman" w:hAnsi="Times New Roman" w:cs="Times New Roman"/>
          <w:sz w:val="24"/>
          <w:szCs w:val="24"/>
        </w:rPr>
        <w:t>taxonomi</w:t>
      </w:r>
      <w:r w:rsidR="00BB3CC3">
        <w:rPr>
          <w:rFonts w:ascii="Times New Roman" w:hAnsi="Times New Roman" w:cs="Times New Roman"/>
          <w:sz w:val="24"/>
          <w:szCs w:val="24"/>
        </w:rPr>
        <w:t>s</w:t>
      </w:r>
      <w:r w:rsidRPr="0091102C">
        <w:rPr>
          <w:rFonts w:ascii="Times New Roman" w:hAnsi="Times New Roman" w:cs="Times New Roman"/>
          <w:sz w:val="24"/>
          <w:szCs w:val="24"/>
        </w:rPr>
        <w:t>es</w:t>
      </w:r>
      <w:proofErr w:type="spellEnd"/>
      <w:r w:rsidRPr="0091102C">
        <w:rPr>
          <w:rFonts w:ascii="Times New Roman" w:hAnsi="Times New Roman" w:cs="Times New Roman"/>
          <w:sz w:val="24"/>
          <w:szCs w:val="24"/>
        </w:rPr>
        <w:t xml:space="preserve"> sex into two distinct categories; biological sex and certified sex. Throughout the judgment, this taxonomy is utilised to show that whilst biological sex is coherent and stable, certified sex brings </w:t>
      </w:r>
      <w:proofErr w:type="gramStart"/>
      <w:r w:rsidRPr="0091102C">
        <w:rPr>
          <w:rFonts w:ascii="Times New Roman" w:hAnsi="Times New Roman" w:cs="Times New Roman"/>
          <w:sz w:val="24"/>
          <w:szCs w:val="24"/>
        </w:rPr>
        <w:t>a number of</w:t>
      </w:r>
      <w:proofErr w:type="gramEnd"/>
      <w:r w:rsidRPr="0091102C">
        <w:rPr>
          <w:rFonts w:ascii="Times New Roman" w:hAnsi="Times New Roman" w:cs="Times New Roman"/>
          <w:sz w:val="24"/>
          <w:szCs w:val="24"/>
        </w:rPr>
        <w:t xml:space="preserve"> absurdities when applied to cases such as pregnancy and single sex services. In the crescendo of the judgment, the judges note that this clarification of the terms man and woman provide</w:t>
      </w:r>
      <w:r w:rsidR="002E77A4">
        <w:rPr>
          <w:rFonts w:ascii="Times New Roman" w:hAnsi="Times New Roman" w:cs="Times New Roman"/>
          <w:sz w:val="24"/>
          <w:szCs w:val="24"/>
        </w:rPr>
        <w:t>s</w:t>
      </w:r>
      <w:r w:rsidRPr="0091102C">
        <w:rPr>
          <w:rFonts w:ascii="Times New Roman" w:hAnsi="Times New Roman" w:cs="Times New Roman"/>
          <w:sz w:val="24"/>
          <w:szCs w:val="24"/>
        </w:rPr>
        <w:t xml:space="preserve"> greater clarity and coherency to the law in this area. </w:t>
      </w:r>
    </w:p>
    <w:p w14:paraId="122AAF88" w14:textId="55A41438" w:rsidR="0091102C" w:rsidRPr="0091102C" w:rsidRDefault="0091102C" w:rsidP="0091102C">
      <w:pPr>
        <w:spacing w:line="360" w:lineRule="auto"/>
        <w:jc w:val="both"/>
        <w:rPr>
          <w:rFonts w:ascii="Times New Roman" w:hAnsi="Times New Roman" w:cs="Times New Roman"/>
          <w:sz w:val="24"/>
          <w:szCs w:val="24"/>
        </w:rPr>
      </w:pPr>
      <w:r w:rsidRPr="0091102C">
        <w:rPr>
          <w:rFonts w:ascii="Times New Roman" w:hAnsi="Times New Roman" w:cs="Times New Roman"/>
          <w:sz w:val="24"/>
          <w:szCs w:val="24"/>
        </w:rPr>
        <w:t xml:space="preserve">Unfortunately, however, the Justices of the Supreme Court failed to provide a definition of what would constitute biological sex. Their desire for simplicity is based on a lack of understanding </w:t>
      </w:r>
      <w:r w:rsidR="009C3CC2">
        <w:rPr>
          <w:rFonts w:ascii="Times New Roman" w:hAnsi="Times New Roman" w:cs="Times New Roman"/>
          <w:sz w:val="24"/>
          <w:szCs w:val="24"/>
        </w:rPr>
        <w:t>of</w:t>
      </w:r>
      <w:r w:rsidRPr="0091102C">
        <w:rPr>
          <w:rFonts w:ascii="Times New Roman" w:hAnsi="Times New Roman" w:cs="Times New Roman"/>
          <w:sz w:val="24"/>
          <w:szCs w:val="24"/>
        </w:rPr>
        <w:t xml:space="preserve"> human anatomy and physiological development. In doing so, the Justices ignore the reality of those born with variations in sex characteristics (sometimes referred to as intersex embodiment or those with disorders/differences of sex development). Indeed, the Court at </w:t>
      </w:r>
      <w:r w:rsidR="00BA686A">
        <w:rPr>
          <w:rFonts w:ascii="Times New Roman" w:hAnsi="Times New Roman" w:cs="Times New Roman"/>
          <w:sz w:val="24"/>
          <w:szCs w:val="24"/>
        </w:rPr>
        <w:t xml:space="preserve">para </w:t>
      </w:r>
      <w:r w:rsidRPr="0091102C">
        <w:rPr>
          <w:rFonts w:ascii="Times New Roman" w:hAnsi="Times New Roman" w:cs="Times New Roman"/>
          <w:sz w:val="24"/>
          <w:szCs w:val="24"/>
        </w:rPr>
        <w:t>177 claimed that pregnancy protections were a strong indicator of a biological approach to ‘man’ and ‘woman’ in the EA 2010 “</w:t>
      </w:r>
      <w:r w:rsidRPr="0091102C">
        <w:rPr>
          <w:rFonts w:ascii="Times New Roman" w:hAnsi="Times New Roman" w:cs="Times New Roman"/>
          <w:i/>
          <w:iCs/>
          <w:sz w:val="24"/>
          <w:szCs w:val="24"/>
        </w:rPr>
        <w:t xml:space="preserve">Since as a matter of biology, only biological women can become pregnant, the </w:t>
      </w:r>
      <w:r w:rsidRPr="0091102C">
        <w:rPr>
          <w:rFonts w:ascii="Times New Roman" w:hAnsi="Times New Roman" w:cs="Times New Roman"/>
          <w:i/>
          <w:iCs/>
          <w:sz w:val="24"/>
          <w:szCs w:val="24"/>
        </w:rPr>
        <w:lastRenderedPageBreak/>
        <w:t>protection is necessarily restricted to biological women.</w:t>
      </w:r>
      <w:r w:rsidRPr="0091102C">
        <w:rPr>
          <w:rFonts w:ascii="Times New Roman" w:hAnsi="Times New Roman" w:cs="Times New Roman"/>
          <w:sz w:val="24"/>
          <w:szCs w:val="24"/>
        </w:rPr>
        <w:t>” Yet, it has been well documented that intersex embodied people can become pregnant both through assisted reproductive technology,</w:t>
      </w:r>
      <w:r w:rsidRPr="0091102C">
        <w:rPr>
          <w:rStyle w:val="FootnoteReference"/>
          <w:rFonts w:ascii="Times New Roman" w:hAnsi="Times New Roman" w:cs="Times New Roman"/>
          <w:sz w:val="24"/>
          <w:szCs w:val="24"/>
        </w:rPr>
        <w:footnoteReference w:id="2"/>
      </w:r>
      <w:r w:rsidRPr="0091102C">
        <w:rPr>
          <w:rFonts w:ascii="Times New Roman" w:hAnsi="Times New Roman" w:cs="Times New Roman"/>
          <w:sz w:val="24"/>
          <w:szCs w:val="24"/>
        </w:rPr>
        <w:t xml:space="preserve"> </w:t>
      </w:r>
      <w:proofErr w:type="gramStart"/>
      <w:r w:rsidRPr="0091102C">
        <w:rPr>
          <w:rFonts w:ascii="Times New Roman" w:hAnsi="Times New Roman" w:cs="Times New Roman"/>
          <w:sz w:val="24"/>
          <w:szCs w:val="24"/>
        </w:rPr>
        <w:t>and also</w:t>
      </w:r>
      <w:proofErr w:type="gramEnd"/>
      <w:r w:rsidRPr="0091102C">
        <w:rPr>
          <w:rFonts w:ascii="Times New Roman" w:hAnsi="Times New Roman" w:cs="Times New Roman"/>
          <w:sz w:val="24"/>
          <w:szCs w:val="24"/>
        </w:rPr>
        <w:t xml:space="preserve"> through natural conception despite having a solitary X or XY chromosome/s.</w:t>
      </w:r>
      <w:r w:rsidRPr="0091102C">
        <w:rPr>
          <w:rStyle w:val="FootnoteReference"/>
          <w:rFonts w:ascii="Times New Roman" w:hAnsi="Times New Roman" w:cs="Times New Roman"/>
          <w:sz w:val="24"/>
          <w:szCs w:val="24"/>
        </w:rPr>
        <w:footnoteReference w:id="3"/>
      </w:r>
    </w:p>
    <w:p w14:paraId="3A793164" w14:textId="2BA79BD5" w:rsidR="0091102C" w:rsidRPr="0091102C" w:rsidRDefault="0091102C" w:rsidP="0091102C">
      <w:pPr>
        <w:spacing w:line="360" w:lineRule="auto"/>
        <w:jc w:val="both"/>
        <w:rPr>
          <w:rFonts w:ascii="Times New Roman" w:hAnsi="Times New Roman" w:cs="Times New Roman"/>
          <w:sz w:val="24"/>
          <w:szCs w:val="24"/>
        </w:rPr>
      </w:pPr>
      <w:r w:rsidRPr="0091102C">
        <w:rPr>
          <w:rFonts w:ascii="Times New Roman" w:hAnsi="Times New Roman" w:cs="Times New Roman"/>
          <w:sz w:val="24"/>
          <w:szCs w:val="24"/>
        </w:rPr>
        <w:t xml:space="preserve">An example might help to clarify the concerning impact of this decision for those with variations of sex characteristics. Androgen Insensitivity Syndrome (AIS) (one of at least 50 different intersex variations) occurs in people with XY (typically male) chromosomes. For these people, androgen receptors in the body are unable to respond to testosterone. </w:t>
      </w:r>
      <w:proofErr w:type="gramStart"/>
      <w:r w:rsidRPr="0091102C">
        <w:rPr>
          <w:rFonts w:ascii="Times New Roman" w:hAnsi="Times New Roman" w:cs="Times New Roman"/>
          <w:sz w:val="24"/>
          <w:szCs w:val="24"/>
        </w:rPr>
        <w:t>As a consequence</w:t>
      </w:r>
      <w:proofErr w:type="gramEnd"/>
      <w:r w:rsidRPr="0091102C">
        <w:rPr>
          <w:rFonts w:ascii="Times New Roman" w:hAnsi="Times New Roman" w:cs="Times New Roman"/>
          <w:sz w:val="24"/>
          <w:szCs w:val="24"/>
        </w:rPr>
        <w:t xml:space="preserve">, </w:t>
      </w:r>
      <w:r w:rsidRPr="0091102C">
        <w:rPr>
          <w:rFonts w:ascii="Times New Roman" w:hAnsi="Times New Roman" w:cs="Times New Roman"/>
          <w:i/>
          <w:iCs/>
          <w:sz w:val="24"/>
          <w:szCs w:val="24"/>
        </w:rPr>
        <w:t>in utero</w:t>
      </w:r>
      <w:r w:rsidRPr="0091102C">
        <w:rPr>
          <w:rFonts w:ascii="Times New Roman" w:hAnsi="Times New Roman" w:cs="Times New Roman"/>
          <w:sz w:val="24"/>
          <w:szCs w:val="24"/>
        </w:rPr>
        <w:t xml:space="preserve"> the foetus develops complete (CAIS) or partial (PAIS) female genitalia but do</w:t>
      </w:r>
      <w:r w:rsidR="00C97DE6">
        <w:rPr>
          <w:rFonts w:ascii="Times New Roman" w:hAnsi="Times New Roman" w:cs="Times New Roman"/>
          <w:sz w:val="24"/>
          <w:szCs w:val="24"/>
        </w:rPr>
        <w:t>es</w:t>
      </w:r>
      <w:r w:rsidRPr="0091102C">
        <w:rPr>
          <w:rFonts w:ascii="Times New Roman" w:hAnsi="Times New Roman" w:cs="Times New Roman"/>
          <w:sz w:val="24"/>
          <w:szCs w:val="24"/>
        </w:rPr>
        <w:t xml:space="preserve"> not develop a uterus, ovaries, or fallopian tubes. As we do not routinely chromosomally test newborns, these children are visibly assessed by clinicians and typically assigned female at birth. In adolescence these people then go on to develop the secondary sex characteristics of women. PAIS may lead to partial masculinisation and genital ambiguity at birth whereby the clinician or a multi-disciplinary team will decide to which sex the child should be assigned. Typically, infants may be assigned female and genital surgeries to align with sex assignment may follow. Crucially, this sex assignment decision is not infallible, and the child may develop secondary sex characteristics – and a gender identity – that do not align with their assigned sex at birth. </w:t>
      </w:r>
    </w:p>
    <w:p w14:paraId="56689455" w14:textId="13246DFD" w:rsidR="0091102C" w:rsidRPr="0091102C" w:rsidRDefault="0091102C" w:rsidP="0091102C">
      <w:pPr>
        <w:spacing w:line="360" w:lineRule="auto"/>
        <w:jc w:val="both"/>
        <w:rPr>
          <w:rFonts w:ascii="Times New Roman" w:hAnsi="Times New Roman" w:cs="Times New Roman"/>
          <w:sz w:val="24"/>
          <w:szCs w:val="24"/>
        </w:rPr>
      </w:pPr>
      <w:r w:rsidRPr="0091102C">
        <w:rPr>
          <w:rFonts w:ascii="Times New Roman" w:hAnsi="Times New Roman" w:cs="Times New Roman"/>
          <w:sz w:val="24"/>
          <w:szCs w:val="24"/>
        </w:rPr>
        <w:t xml:space="preserve">How might the Supreme Court understand someone with AIS based on the judgment in </w:t>
      </w:r>
      <w:r w:rsidRPr="0091102C">
        <w:rPr>
          <w:rFonts w:ascii="Times New Roman" w:hAnsi="Times New Roman" w:cs="Times New Roman"/>
          <w:i/>
          <w:iCs/>
          <w:sz w:val="24"/>
          <w:szCs w:val="24"/>
        </w:rPr>
        <w:t>For Women Scotland</w:t>
      </w:r>
      <w:r w:rsidRPr="0091102C">
        <w:rPr>
          <w:rFonts w:ascii="Times New Roman" w:hAnsi="Times New Roman" w:cs="Times New Roman"/>
          <w:sz w:val="24"/>
          <w:szCs w:val="24"/>
        </w:rPr>
        <w:t xml:space="preserve">? Immediately, the clarity of biological certainty is brought into question. The appeals to ‘common sense’ fail to clarify whether biological sex refers to chromosomes, hormones, gametes or genitalia or what might happen where these characteristics are not aligned. Moreover, the Justices fail to address how individuals should </w:t>
      </w:r>
      <w:r w:rsidRPr="0091102C">
        <w:rPr>
          <w:rFonts w:ascii="Times New Roman" w:hAnsi="Times New Roman" w:cs="Times New Roman"/>
          <w:i/>
          <w:iCs/>
          <w:sz w:val="24"/>
          <w:szCs w:val="24"/>
        </w:rPr>
        <w:t>evidence</w:t>
      </w:r>
      <w:r w:rsidRPr="0091102C">
        <w:rPr>
          <w:rFonts w:ascii="Times New Roman" w:hAnsi="Times New Roman" w:cs="Times New Roman"/>
          <w:sz w:val="24"/>
          <w:szCs w:val="24"/>
        </w:rPr>
        <w:t xml:space="preserve"> biological sex. Indeed, birth registration is a form of certification that reflects the sex an infant is </w:t>
      </w:r>
      <w:r w:rsidRPr="0091102C">
        <w:rPr>
          <w:rFonts w:ascii="Times New Roman" w:hAnsi="Times New Roman" w:cs="Times New Roman"/>
          <w:i/>
          <w:iCs/>
          <w:sz w:val="24"/>
          <w:szCs w:val="24"/>
        </w:rPr>
        <w:t xml:space="preserve">assigned </w:t>
      </w:r>
      <w:r w:rsidRPr="0091102C">
        <w:rPr>
          <w:rFonts w:ascii="Times New Roman" w:hAnsi="Times New Roman" w:cs="Times New Roman"/>
          <w:sz w:val="24"/>
          <w:szCs w:val="24"/>
        </w:rPr>
        <w:t xml:space="preserve">at birth. The experience of intersex embodied people is that this may be a ‘best guess’ or administrative decision made by a healthcare practitioner in partnership with families. Where medical practitioners assign </w:t>
      </w:r>
      <w:r w:rsidRPr="0091102C">
        <w:rPr>
          <w:rFonts w:ascii="Times New Roman" w:hAnsi="Times New Roman" w:cs="Times New Roman"/>
          <w:sz w:val="24"/>
          <w:szCs w:val="24"/>
        </w:rPr>
        <w:lastRenderedPageBreak/>
        <w:t xml:space="preserve">the wrong sex, there are limited formal mechanisms through which to rectify this administrative error. One option for individuals is to ascertain a GRC and be </w:t>
      </w:r>
      <w:r w:rsidR="007F4D29">
        <w:rPr>
          <w:rFonts w:ascii="Times New Roman" w:hAnsi="Times New Roman" w:cs="Times New Roman"/>
          <w:sz w:val="24"/>
          <w:szCs w:val="24"/>
        </w:rPr>
        <w:t>issued with</w:t>
      </w:r>
      <w:r w:rsidRPr="0091102C">
        <w:rPr>
          <w:rFonts w:ascii="Times New Roman" w:hAnsi="Times New Roman" w:cs="Times New Roman"/>
          <w:sz w:val="24"/>
          <w:szCs w:val="24"/>
        </w:rPr>
        <w:t xml:space="preserve"> a new birth certificate. Whilst direct discrimination of people with variations of sex characteristics is likely covered in an employment context in the way the Court discusses imputed characteristics (</w:t>
      </w:r>
      <w:r w:rsidRPr="0091102C">
        <w:rPr>
          <w:rFonts w:ascii="Times New Roman" w:hAnsi="Times New Roman" w:cs="Times New Roman"/>
          <w:i/>
          <w:iCs/>
          <w:sz w:val="24"/>
          <w:szCs w:val="24"/>
        </w:rPr>
        <w:t>English v Thomas Sanderson Blinds Ltd</w:t>
      </w:r>
      <w:r w:rsidRPr="0091102C">
        <w:rPr>
          <w:rFonts w:ascii="Times New Roman" w:hAnsi="Times New Roman" w:cs="Times New Roman"/>
          <w:sz w:val="24"/>
          <w:szCs w:val="24"/>
        </w:rPr>
        <w:t xml:space="preserve"> [2009] ICR 543) this would not necessarily cover our AIS woman in relation to single sex service provision, sporting facilities or women only shortlists. In each of these examples, if the Court were to take chromosomes as the constitutive measure of biological </w:t>
      </w:r>
      <w:proofErr w:type="gramStart"/>
      <w:r w:rsidRPr="0091102C">
        <w:rPr>
          <w:rFonts w:ascii="Times New Roman" w:hAnsi="Times New Roman" w:cs="Times New Roman"/>
          <w:sz w:val="24"/>
          <w:szCs w:val="24"/>
        </w:rPr>
        <w:t>sex</w:t>
      </w:r>
      <w:proofErr w:type="gramEnd"/>
      <w:r w:rsidRPr="0091102C">
        <w:rPr>
          <w:rFonts w:ascii="Times New Roman" w:hAnsi="Times New Roman" w:cs="Times New Roman"/>
          <w:sz w:val="24"/>
          <w:szCs w:val="24"/>
        </w:rPr>
        <w:t xml:space="preserve"> then women with AIS could be lawfully excluded. </w:t>
      </w:r>
    </w:p>
    <w:p w14:paraId="050F53E7" w14:textId="750ED6C4" w:rsidR="0091102C" w:rsidRPr="0091102C" w:rsidRDefault="0091102C" w:rsidP="0091102C">
      <w:pPr>
        <w:spacing w:line="360" w:lineRule="auto"/>
        <w:jc w:val="both"/>
        <w:rPr>
          <w:rFonts w:ascii="Times New Roman" w:hAnsi="Times New Roman" w:cs="Times New Roman"/>
          <w:sz w:val="24"/>
          <w:szCs w:val="24"/>
        </w:rPr>
      </w:pPr>
      <w:r w:rsidRPr="0091102C">
        <w:rPr>
          <w:rFonts w:ascii="Times New Roman" w:hAnsi="Times New Roman" w:cs="Times New Roman"/>
          <w:sz w:val="24"/>
          <w:szCs w:val="24"/>
        </w:rPr>
        <w:t>In our view, this highlights the difficulties of the Court</w:t>
      </w:r>
      <w:r w:rsidR="00ED0D7F">
        <w:rPr>
          <w:rFonts w:ascii="Times New Roman" w:hAnsi="Times New Roman" w:cs="Times New Roman"/>
          <w:sz w:val="24"/>
          <w:szCs w:val="24"/>
        </w:rPr>
        <w:t>’</w:t>
      </w:r>
      <w:r w:rsidRPr="0091102C">
        <w:rPr>
          <w:rFonts w:ascii="Times New Roman" w:hAnsi="Times New Roman" w:cs="Times New Roman"/>
          <w:sz w:val="24"/>
          <w:szCs w:val="24"/>
        </w:rPr>
        <w:t>s reasoning. Many women with AIS identify strongly as women. A variation of sex characteristics does not equate to being or feeling non-binary.</w:t>
      </w:r>
      <w:r w:rsidR="000757D2">
        <w:rPr>
          <w:rStyle w:val="FootnoteReference"/>
          <w:rFonts w:ascii="Times New Roman" w:hAnsi="Times New Roman" w:cs="Times New Roman"/>
          <w:sz w:val="24"/>
          <w:szCs w:val="24"/>
        </w:rPr>
        <w:footnoteReference w:id="4"/>
      </w:r>
      <w:r w:rsidRPr="0091102C">
        <w:rPr>
          <w:rFonts w:ascii="Times New Roman" w:hAnsi="Times New Roman" w:cs="Times New Roman"/>
          <w:sz w:val="24"/>
          <w:szCs w:val="24"/>
        </w:rPr>
        <w:t xml:space="preserve"> A </w:t>
      </w:r>
      <w:r w:rsidR="000757D2">
        <w:rPr>
          <w:rFonts w:ascii="Times New Roman" w:hAnsi="Times New Roman" w:cs="Times New Roman"/>
          <w:sz w:val="24"/>
          <w:szCs w:val="24"/>
        </w:rPr>
        <w:t>c</w:t>
      </w:r>
      <w:r w:rsidRPr="0091102C">
        <w:rPr>
          <w:rFonts w:ascii="Times New Roman" w:hAnsi="Times New Roman" w:cs="Times New Roman"/>
          <w:sz w:val="24"/>
          <w:szCs w:val="24"/>
        </w:rPr>
        <w:t xml:space="preserve">ourt decision that places them outside of the gender with which they identify seems unusual, cruel and frankly, discriminatory. A more reasoned judgment could have better engaged with the actual realities of biological sex. </w:t>
      </w:r>
    </w:p>
    <w:p w14:paraId="4C159A8E" w14:textId="3AA558C7" w:rsidR="0053333C" w:rsidRPr="00860142" w:rsidRDefault="0091102C" w:rsidP="00860142">
      <w:pPr>
        <w:spacing w:line="360" w:lineRule="auto"/>
        <w:jc w:val="both"/>
        <w:rPr>
          <w:rFonts w:ascii="Times New Roman" w:hAnsi="Times New Roman" w:cs="Times New Roman"/>
          <w:sz w:val="24"/>
          <w:szCs w:val="24"/>
        </w:rPr>
      </w:pPr>
      <w:r w:rsidRPr="0091102C">
        <w:rPr>
          <w:rFonts w:ascii="Times New Roman" w:hAnsi="Times New Roman" w:cs="Times New Roman"/>
          <w:sz w:val="24"/>
          <w:szCs w:val="24"/>
        </w:rPr>
        <w:t>In contrast to their aim, the Supreme Court’s inability to define biological sex has and will continue to generate a huge amount of uncertainty. Ironically, by appealing to common</w:t>
      </w:r>
      <w:r w:rsidR="000757D2">
        <w:rPr>
          <w:rFonts w:ascii="Times New Roman" w:hAnsi="Times New Roman" w:cs="Times New Roman"/>
          <w:sz w:val="24"/>
          <w:szCs w:val="24"/>
        </w:rPr>
        <w:t xml:space="preserve"> </w:t>
      </w:r>
      <w:r w:rsidRPr="0091102C">
        <w:rPr>
          <w:rFonts w:ascii="Times New Roman" w:hAnsi="Times New Roman" w:cs="Times New Roman"/>
          <w:sz w:val="24"/>
          <w:szCs w:val="24"/>
        </w:rPr>
        <w:t xml:space="preserve">sense understandings of biology the Court has shown how </w:t>
      </w:r>
      <w:r w:rsidRPr="0091102C">
        <w:rPr>
          <w:rFonts w:ascii="Times New Roman" w:hAnsi="Times New Roman" w:cs="Times New Roman"/>
          <w:i/>
          <w:iCs/>
          <w:sz w:val="24"/>
          <w:szCs w:val="24"/>
        </w:rPr>
        <w:t>gendered</w:t>
      </w:r>
      <w:r w:rsidRPr="0091102C">
        <w:rPr>
          <w:rFonts w:ascii="Times New Roman" w:hAnsi="Times New Roman" w:cs="Times New Roman"/>
          <w:sz w:val="24"/>
          <w:szCs w:val="24"/>
        </w:rPr>
        <w:t xml:space="preserve"> (by which we mean culturally produced) our understandings of sex truly are.</w:t>
      </w:r>
      <w:r w:rsidR="000757D2">
        <w:rPr>
          <w:rStyle w:val="FootnoteReference"/>
          <w:rFonts w:ascii="Times New Roman" w:hAnsi="Times New Roman" w:cs="Times New Roman"/>
          <w:sz w:val="24"/>
          <w:szCs w:val="24"/>
        </w:rPr>
        <w:footnoteReference w:id="5"/>
      </w:r>
      <w:r w:rsidRPr="0091102C">
        <w:rPr>
          <w:rFonts w:ascii="Times New Roman" w:hAnsi="Times New Roman" w:cs="Times New Roman"/>
          <w:sz w:val="24"/>
          <w:szCs w:val="24"/>
        </w:rPr>
        <w:t xml:space="preserve"> In actuality, biology is hugely complicated and the interactions between different aspects of sex characteristics leave binary conceptualisations of male and female in doubt. Comparatively, certified sex provides the stability, consistency and predictability that the Supreme Court was looking for.  </w:t>
      </w:r>
    </w:p>
    <w:sectPr w:rsidR="0053333C" w:rsidRPr="00860142" w:rsidSect="00137478">
      <w:headerReference w:type="even" r:id="rId11"/>
      <w:headerReference w:type="default" r:id="rId12"/>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4A1D" w14:textId="77777777" w:rsidR="00A601D8" w:rsidRDefault="00A601D8" w:rsidP="005E341F">
      <w:pPr>
        <w:spacing w:after="0" w:line="240" w:lineRule="auto"/>
      </w:pPr>
      <w:r>
        <w:separator/>
      </w:r>
    </w:p>
  </w:endnote>
  <w:endnote w:type="continuationSeparator" w:id="0">
    <w:p w14:paraId="2E7A2196" w14:textId="77777777" w:rsidR="00A601D8" w:rsidRDefault="00A601D8"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AE6E" w14:textId="77777777" w:rsidR="00A601D8" w:rsidRDefault="00A601D8" w:rsidP="005E341F">
      <w:pPr>
        <w:spacing w:after="0" w:line="240" w:lineRule="auto"/>
      </w:pPr>
      <w:r>
        <w:separator/>
      </w:r>
    </w:p>
  </w:footnote>
  <w:footnote w:type="continuationSeparator" w:id="0">
    <w:p w14:paraId="6A512DB5" w14:textId="77777777" w:rsidR="00A601D8" w:rsidRDefault="00A601D8" w:rsidP="005E341F">
      <w:pPr>
        <w:spacing w:after="0" w:line="240" w:lineRule="auto"/>
      </w:pPr>
      <w:r>
        <w:continuationSeparator/>
      </w:r>
    </w:p>
  </w:footnote>
  <w:footnote w:id="1">
    <w:p w14:paraId="37779B21" w14:textId="5B0EBFB0"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0091102C">
        <w:rPr>
          <w:rFonts w:ascii="Times New Roman" w:eastAsia="Times New Roman" w:hAnsi="Times New Roman" w:cs="Times New Roman"/>
        </w:rPr>
        <w:t>Fae Garland</w:t>
      </w:r>
      <w:r w:rsidRPr="009A02BA">
        <w:rPr>
          <w:rFonts w:ascii="Times New Roman" w:eastAsia="Times New Roman" w:hAnsi="Times New Roman" w:cs="Times New Roman"/>
        </w:rPr>
        <w:t xml:space="preserve">, </w:t>
      </w:r>
      <w:r w:rsidR="0091102C">
        <w:rPr>
          <w:rFonts w:ascii="Times New Roman" w:eastAsia="Times New Roman" w:hAnsi="Times New Roman" w:cs="Times New Roman"/>
        </w:rPr>
        <w:t>Senior Lecturer</w:t>
      </w:r>
      <w:r w:rsidRPr="009A02BA">
        <w:rPr>
          <w:rFonts w:ascii="Times New Roman" w:eastAsia="Times New Roman" w:hAnsi="Times New Roman" w:cs="Times New Roman"/>
        </w:rPr>
        <w:t xml:space="preserve">, </w:t>
      </w:r>
      <w:r w:rsidR="00CC79D3">
        <w:rPr>
          <w:rFonts w:ascii="Times New Roman" w:eastAsia="Times New Roman" w:hAnsi="Times New Roman" w:cs="Times New Roman"/>
        </w:rPr>
        <w:t xml:space="preserve">Law School, </w:t>
      </w:r>
      <w:r w:rsidR="0091102C">
        <w:rPr>
          <w:rFonts w:ascii="Times New Roman" w:eastAsia="Times New Roman" w:hAnsi="Times New Roman" w:cs="Times New Roman"/>
        </w:rPr>
        <w:t xml:space="preserve">The University of Manchester, </w:t>
      </w:r>
      <w:hyperlink r:id="rId1" w:history="1">
        <w:r w:rsidR="0091102C" w:rsidRPr="00654478">
          <w:rPr>
            <w:rStyle w:val="Hyperlink"/>
            <w:rFonts w:ascii="Times New Roman" w:eastAsia="Times New Roman" w:hAnsi="Times New Roman" w:cs="Times New Roman"/>
          </w:rPr>
          <w:t>Fae.garland@manchester.ac.uk</w:t>
        </w:r>
      </w:hyperlink>
      <w:r w:rsidR="0091102C">
        <w:rPr>
          <w:rFonts w:ascii="Times New Roman" w:eastAsia="Times New Roman" w:hAnsi="Times New Roman" w:cs="Times New Roman"/>
        </w:rPr>
        <w:t>; Mitchell Travis</w:t>
      </w:r>
      <w:r w:rsidRPr="009A02BA">
        <w:rPr>
          <w:rFonts w:ascii="Times New Roman" w:eastAsia="Times New Roman" w:hAnsi="Times New Roman" w:cs="Times New Roman"/>
        </w:rPr>
        <w:t xml:space="preserve">, </w:t>
      </w:r>
      <w:r w:rsidR="0091102C">
        <w:rPr>
          <w:rFonts w:ascii="Times New Roman" w:eastAsia="Times New Roman" w:hAnsi="Times New Roman" w:cs="Times New Roman"/>
        </w:rPr>
        <w:t>Associate Professor in Law and Social Justice</w:t>
      </w:r>
      <w:r w:rsidRPr="009A02BA">
        <w:rPr>
          <w:rFonts w:ascii="Times New Roman" w:eastAsia="Times New Roman" w:hAnsi="Times New Roman" w:cs="Times New Roman"/>
        </w:rPr>
        <w:t xml:space="preserve">, </w:t>
      </w:r>
      <w:r w:rsidR="0091102C">
        <w:rPr>
          <w:rFonts w:ascii="Times New Roman" w:eastAsia="Times New Roman" w:hAnsi="Times New Roman" w:cs="Times New Roman"/>
        </w:rPr>
        <w:t>The University of Leeds</w:t>
      </w:r>
      <w:r w:rsidRPr="009A02BA">
        <w:rPr>
          <w:rFonts w:ascii="Times New Roman" w:eastAsia="Times New Roman" w:hAnsi="Times New Roman" w:cs="Times New Roman"/>
        </w:rPr>
        <w:t xml:space="preserve">, </w:t>
      </w:r>
      <w:hyperlink r:id="rId2" w:history="1">
        <w:r w:rsidR="0091102C" w:rsidRPr="0091102C">
          <w:rPr>
            <w:rStyle w:val="Hyperlink"/>
            <w:rFonts w:ascii="Times New Roman" w:hAnsi="Times New Roman" w:cs="Times New Roman"/>
          </w:rPr>
          <w:t>M.Travis@leeds.ac.uk</w:t>
        </w:r>
      </w:hyperlink>
      <w:r w:rsidR="0091102C">
        <w:t>.</w:t>
      </w:r>
    </w:p>
  </w:footnote>
  <w:footnote w:id="2">
    <w:p w14:paraId="25401629" w14:textId="0960C132" w:rsidR="0091102C" w:rsidRPr="008C3691" w:rsidRDefault="0091102C" w:rsidP="0091102C">
      <w:pPr>
        <w:pStyle w:val="FootnoteText"/>
        <w:rPr>
          <w:rFonts w:ascii="Times New Roman" w:hAnsi="Times New Roman" w:cs="Times New Roman"/>
        </w:rPr>
      </w:pPr>
      <w:r w:rsidRPr="008C3691">
        <w:rPr>
          <w:rStyle w:val="FootnoteReference"/>
        </w:rPr>
        <w:footnoteRef/>
      </w:r>
      <w:r w:rsidRPr="008C3691">
        <w:rPr>
          <w:rFonts w:ascii="Times New Roman" w:hAnsi="Times New Roman" w:cs="Times New Roman"/>
        </w:rPr>
        <w:t xml:space="preserve"> Jacqueline K. Hewitt et al., “Fertility in Turner Syndrome,” </w:t>
      </w:r>
      <w:r w:rsidRPr="008C3691">
        <w:rPr>
          <w:rFonts w:ascii="Times New Roman" w:hAnsi="Times New Roman" w:cs="Times New Roman"/>
          <w:i/>
          <w:iCs/>
        </w:rPr>
        <w:t>Clinical Endocrinology</w:t>
      </w:r>
      <w:r w:rsidRPr="001B765A">
        <w:rPr>
          <w:rFonts w:ascii="Times New Roman" w:hAnsi="Times New Roman" w:cs="Times New Roman"/>
        </w:rPr>
        <w:t>,</w:t>
      </w:r>
      <w:r w:rsidRPr="008C3691">
        <w:rPr>
          <w:rFonts w:ascii="Times New Roman" w:hAnsi="Times New Roman" w:cs="Times New Roman"/>
          <w:i/>
          <w:iCs/>
        </w:rPr>
        <w:t xml:space="preserve"> </w:t>
      </w:r>
      <w:r w:rsidRPr="008C3691">
        <w:rPr>
          <w:rFonts w:ascii="Times New Roman" w:hAnsi="Times New Roman" w:cs="Times New Roman"/>
        </w:rPr>
        <w:t>79 (2013): 607.</w:t>
      </w:r>
    </w:p>
  </w:footnote>
  <w:footnote w:id="3">
    <w:p w14:paraId="269EEE80" w14:textId="22D234C2" w:rsidR="0091102C" w:rsidRPr="008C3691" w:rsidRDefault="0091102C" w:rsidP="0091102C">
      <w:pPr>
        <w:pStyle w:val="FootnoteText"/>
        <w:rPr>
          <w:rFonts w:ascii="Times New Roman" w:hAnsi="Times New Roman" w:cs="Times New Roman"/>
        </w:rPr>
      </w:pPr>
      <w:r w:rsidRPr="008C3691">
        <w:rPr>
          <w:rStyle w:val="FootnoteReference"/>
        </w:rPr>
        <w:footnoteRef/>
      </w:r>
      <w:r w:rsidRPr="008C3691">
        <w:rPr>
          <w:rFonts w:ascii="Times New Roman" w:hAnsi="Times New Roman" w:cs="Times New Roman"/>
        </w:rPr>
        <w:t xml:space="preserve"> </w:t>
      </w:r>
      <w:r w:rsidR="00492439">
        <w:rPr>
          <w:rFonts w:ascii="Times New Roman" w:hAnsi="Times New Roman" w:cs="Times New Roman"/>
        </w:rPr>
        <w:t xml:space="preserve">M </w:t>
      </w:r>
      <w:proofErr w:type="spellStart"/>
      <w:r w:rsidRPr="008C3691">
        <w:rPr>
          <w:rFonts w:ascii="Times New Roman" w:hAnsi="Times New Roman" w:cs="Times New Roman"/>
        </w:rPr>
        <w:t>Dumic</w:t>
      </w:r>
      <w:proofErr w:type="spellEnd"/>
      <w:r w:rsidRPr="008C3691">
        <w:rPr>
          <w:rFonts w:ascii="Times New Roman" w:hAnsi="Times New Roman" w:cs="Times New Roman"/>
        </w:rPr>
        <w:t xml:space="preserve"> </w:t>
      </w:r>
      <w:r w:rsidRPr="00E33CB4">
        <w:rPr>
          <w:rFonts w:ascii="Times New Roman" w:hAnsi="Times New Roman" w:cs="Times New Roman"/>
        </w:rPr>
        <w:t>et al</w:t>
      </w:r>
      <w:r w:rsidRPr="008C3691">
        <w:rPr>
          <w:rFonts w:ascii="Times New Roman" w:hAnsi="Times New Roman" w:cs="Times New Roman"/>
        </w:rPr>
        <w:t>.</w:t>
      </w:r>
      <w:r w:rsidR="00492439">
        <w:rPr>
          <w:rFonts w:ascii="Times New Roman" w:hAnsi="Times New Roman" w:cs="Times New Roman"/>
        </w:rPr>
        <w:t>,</w:t>
      </w:r>
      <w:r w:rsidRPr="008C3691">
        <w:rPr>
          <w:rFonts w:ascii="Times New Roman" w:hAnsi="Times New Roman" w:cs="Times New Roman"/>
        </w:rPr>
        <w:t xml:space="preserve"> </w:t>
      </w:r>
      <w:r w:rsidR="006945CB">
        <w:rPr>
          <w:rFonts w:ascii="Times New Roman" w:hAnsi="Times New Roman" w:cs="Times New Roman"/>
        </w:rPr>
        <w:t>“</w:t>
      </w:r>
      <w:r w:rsidRPr="008C3691">
        <w:rPr>
          <w:rFonts w:ascii="Times New Roman" w:hAnsi="Times New Roman" w:cs="Times New Roman"/>
        </w:rPr>
        <w:t>Report of fertility in a woman with a predominantly 46,XY karyotype in a family with multiple disorders of sexual development</w:t>
      </w:r>
      <w:r w:rsidR="006945CB">
        <w:rPr>
          <w:rFonts w:ascii="Times New Roman" w:hAnsi="Times New Roman" w:cs="Times New Roman"/>
        </w:rPr>
        <w:t>,”</w:t>
      </w:r>
      <w:r w:rsidRPr="008C3691">
        <w:rPr>
          <w:rFonts w:ascii="Times New Roman" w:hAnsi="Times New Roman" w:cs="Times New Roman"/>
        </w:rPr>
        <w:t xml:space="preserve"> </w:t>
      </w:r>
      <w:r w:rsidRPr="00154DCA">
        <w:rPr>
          <w:rFonts w:ascii="Times New Roman" w:hAnsi="Times New Roman" w:cs="Times New Roman"/>
          <w:i/>
          <w:iCs/>
        </w:rPr>
        <w:t xml:space="preserve">J Clin Endocrinol </w:t>
      </w:r>
      <w:proofErr w:type="spellStart"/>
      <w:r w:rsidRPr="00154DCA">
        <w:rPr>
          <w:rFonts w:ascii="Times New Roman" w:hAnsi="Times New Roman" w:cs="Times New Roman"/>
          <w:i/>
          <w:iCs/>
        </w:rPr>
        <w:t>Metab</w:t>
      </w:r>
      <w:proofErr w:type="spellEnd"/>
      <w:r w:rsidR="00154DCA">
        <w:rPr>
          <w:rFonts w:ascii="Times New Roman" w:hAnsi="Times New Roman" w:cs="Times New Roman"/>
        </w:rPr>
        <w:t>,</w:t>
      </w:r>
      <w:r w:rsidR="00CE19D4">
        <w:rPr>
          <w:rFonts w:ascii="Times New Roman" w:hAnsi="Times New Roman" w:cs="Times New Roman"/>
        </w:rPr>
        <w:t xml:space="preserve"> 93(1)</w:t>
      </w:r>
      <w:r w:rsidRPr="008C3691">
        <w:rPr>
          <w:rFonts w:ascii="Times New Roman" w:hAnsi="Times New Roman" w:cs="Times New Roman"/>
        </w:rPr>
        <w:t xml:space="preserve"> </w:t>
      </w:r>
      <w:r w:rsidR="00CE19D4">
        <w:rPr>
          <w:rFonts w:ascii="Times New Roman" w:hAnsi="Times New Roman" w:cs="Times New Roman"/>
        </w:rPr>
        <w:t>(</w:t>
      </w:r>
      <w:r w:rsidRPr="008C3691">
        <w:rPr>
          <w:rFonts w:ascii="Times New Roman" w:hAnsi="Times New Roman" w:cs="Times New Roman"/>
        </w:rPr>
        <w:t>2008</w:t>
      </w:r>
      <w:r w:rsidR="00CE19D4">
        <w:rPr>
          <w:rFonts w:ascii="Times New Roman" w:hAnsi="Times New Roman" w:cs="Times New Roman"/>
        </w:rPr>
        <w:t>)</w:t>
      </w:r>
      <w:r w:rsidRPr="008C3691">
        <w:rPr>
          <w:rFonts w:ascii="Times New Roman" w:hAnsi="Times New Roman" w:cs="Times New Roman"/>
        </w:rPr>
        <w:t xml:space="preserve"> Jan:</w:t>
      </w:r>
      <w:r w:rsidR="00154DCA">
        <w:rPr>
          <w:rFonts w:ascii="Times New Roman" w:hAnsi="Times New Roman" w:cs="Times New Roman"/>
        </w:rPr>
        <w:t xml:space="preserve"> </w:t>
      </w:r>
      <w:r w:rsidRPr="008C3691">
        <w:rPr>
          <w:rFonts w:ascii="Times New Roman" w:hAnsi="Times New Roman" w:cs="Times New Roman"/>
        </w:rPr>
        <w:t>182-9</w:t>
      </w:r>
      <w:r w:rsidR="00154DCA">
        <w:rPr>
          <w:rFonts w:ascii="Times New Roman" w:hAnsi="Times New Roman" w:cs="Times New Roman"/>
        </w:rPr>
        <w:t xml:space="preserve">; </w:t>
      </w:r>
      <w:r w:rsidRPr="008C3691">
        <w:rPr>
          <w:rFonts w:ascii="Times New Roman" w:hAnsi="Times New Roman" w:cs="Times New Roman"/>
        </w:rPr>
        <w:t xml:space="preserve">Erratum in </w:t>
      </w:r>
      <w:r w:rsidRPr="00154DCA">
        <w:rPr>
          <w:rFonts w:ascii="Times New Roman" w:hAnsi="Times New Roman" w:cs="Times New Roman"/>
          <w:i/>
          <w:iCs/>
        </w:rPr>
        <w:t xml:space="preserve">J Clin Endocrinol </w:t>
      </w:r>
      <w:proofErr w:type="spellStart"/>
      <w:r w:rsidRPr="00154DCA">
        <w:rPr>
          <w:rFonts w:ascii="Times New Roman" w:hAnsi="Times New Roman" w:cs="Times New Roman"/>
          <w:i/>
          <w:iCs/>
        </w:rPr>
        <w:t>Metab</w:t>
      </w:r>
      <w:proofErr w:type="spellEnd"/>
      <w:r w:rsidR="006A4E5A">
        <w:rPr>
          <w:rFonts w:ascii="Times New Roman" w:hAnsi="Times New Roman" w:cs="Times New Roman"/>
        </w:rPr>
        <w:t>, 93(3)</w:t>
      </w:r>
      <w:r w:rsidRPr="008C3691">
        <w:rPr>
          <w:rFonts w:ascii="Times New Roman" w:hAnsi="Times New Roman" w:cs="Times New Roman"/>
        </w:rPr>
        <w:t xml:space="preserve"> </w:t>
      </w:r>
      <w:r w:rsidR="006A4E5A">
        <w:rPr>
          <w:rFonts w:ascii="Times New Roman" w:hAnsi="Times New Roman" w:cs="Times New Roman"/>
        </w:rPr>
        <w:t>(</w:t>
      </w:r>
      <w:r w:rsidRPr="008C3691">
        <w:rPr>
          <w:rFonts w:ascii="Times New Roman" w:hAnsi="Times New Roman" w:cs="Times New Roman"/>
        </w:rPr>
        <w:t>2008</w:t>
      </w:r>
      <w:r w:rsidR="006A4E5A">
        <w:rPr>
          <w:rFonts w:ascii="Times New Roman" w:hAnsi="Times New Roman" w:cs="Times New Roman"/>
        </w:rPr>
        <w:t>)</w:t>
      </w:r>
      <w:r w:rsidRPr="008C3691">
        <w:rPr>
          <w:rFonts w:ascii="Times New Roman" w:hAnsi="Times New Roman" w:cs="Times New Roman"/>
        </w:rPr>
        <w:t xml:space="preserve"> Mar:</w:t>
      </w:r>
      <w:r w:rsidR="006A4E5A">
        <w:rPr>
          <w:rFonts w:ascii="Times New Roman" w:hAnsi="Times New Roman" w:cs="Times New Roman"/>
        </w:rPr>
        <w:t xml:space="preserve"> </w:t>
      </w:r>
      <w:r w:rsidRPr="008C3691">
        <w:rPr>
          <w:rFonts w:ascii="Times New Roman" w:hAnsi="Times New Roman" w:cs="Times New Roman"/>
        </w:rPr>
        <w:t xml:space="preserve">1083; </w:t>
      </w:r>
      <w:proofErr w:type="spellStart"/>
      <w:r w:rsidR="00CB46D2">
        <w:rPr>
          <w:rFonts w:ascii="Times New Roman" w:hAnsi="Times New Roman" w:cs="Times New Roman"/>
        </w:rPr>
        <w:t>Kutluk</w:t>
      </w:r>
      <w:proofErr w:type="spellEnd"/>
      <w:r w:rsidR="00CB46D2">
        <w:rPr>
          <w:rFonts w:ascii="Times New Roman" w:hAnsi="Times New Roman" w:cs="Times New Roman"/>
        </w:rPr>
        <w:t xml:space="preserve"> </w:t>
      </w:r>
      <w:r w:rsidRPr="00E33CB4">
        <w:rPr>
          <w:rFonts w:ascii="Times New Roman" w:hAnsi="Times New Roman" w:cs="Times New Roman"/>
        </w:rPr>
        <w:t>Oktay et al</w:t>
      </w:r>
      <w:r w:rsidR="006A4E5A">
        <w:rPr>
          <w:rFonts w:ascii="Times New Roman" w:hAnsi="Times New Roman" w:cs="Times New Roman"/>
        </w:rPr>
        <w:t>.</w:t>
      </w:r>
      <w:r w:rsidR="00CB46D2">
        <w:rPr>
          <w:rFonts w:ascii="Times New Roman" w:hAnsi="Times New Roman" w:cs="Times New Roman"/>
        </w:rPr>
        <w:t>, “</w:t>
      </w:r>
      <w:r w:rsidRPr="008C3691">
        <w:rPr>
          <w:rFonts w:ascii="Times New Roman" w:hAnsi="Times New Roman" w:cs="Times New Roman"/>
        </w:rPr>
        <w:t xml:space="preserve">Fertility </w:t>
      </w:r>
      <w:r w:rsidR="00CB46D2">
        <w:rPr>
          <w:rFonts w:ascii="Times New Roman" w:hAnsi="Times New Roman" w:cs="Times New Roman"/>
        </w:rPr>
        <w:t>p</w:t>
      </w:r>
      <w:r w:rsidRPr="008C3691">
        <w:rPr>
          <w:rFonts w:ascii="Times New Roman" w:hAnsi="Times New Roman" w:cs="Times New Roman"/>
        </w:rPr>
        <w:t xml:space="preserve">reservation in </w:t>
      </w:r>
      <w:r w:rsidR="00CB46D2">
        <w:rPr>
          <w:rFonts w:ascii="Times New Roman" w:hAnsi="Times New Roman" w:cs="Times New Roman"/>
        </w:rPr>
        <w:t>w</w:t>
      </w:r>
      <w:r w:rsidRPr="008C3691">
        <w:rPr>
          <w:rFonts w:ascii="Times New Roman" w:hAnsi="Times New Roman" w:cs="Times New Roman"/>
        </w:rPr>
        <w:t xml:space="preserve">omen with Turner Syndrome: A </w:t>
      </w:r>
      <w:r w:rsidR="00CB46D2">
        <w:rPr>
          <w:rFonts w:ascii="Times New Roman" w:hAnsi="Times New Roman" w:cs="Times New Roman"/>
        </w:rPr>
        <w:t>c</w:t>
      </w:r>
      <w:r w:rsidRPr="008C3691">
        <w:rPr>
          <w:rFonts w:ascii="Times New Roman" w:hAnsi="Times New Roman" w:cs="Times New Roman"/>
        </w:rPr>
        <w:t xml:space="preserve">omprehensive </w:t>
      </w:r>
      <w:r w:rsidR="00CB46D2">
        <w:rPr>
          <w:rFonts w:ascii="Times New Roman" w:hAnsi="Times New Roman" w:cs="Times New Roman"/>
        </w:rPr>
        <w:t>r</w:t>
      </w:r>
      <w:r w:rsidRPr="008C3691">
        <w:rPr>
          <w:rFonts w:ascii="Times New Roman" w:hAnsi="Times New Roman" w:cs="Times New Roman"/>
        </w:rPr>
        <w:t xml:space="preserve">eview and </w:t>
      </w:r>
      <w:r w:rsidR="00CB46D2">
        <w:rPr>
          <w:rFonts w:ascii="Times New Roman" w:hAnsi="Times New Roman" w:cs="Times New Roman"/>
        </w:rPr>
        <w:t>p</w:t>
      </w:r>
      <w:r w:rsidRPr="008C3691">
        <w:rPr>
          <w:rFonts w:ascii="Times New Roman" w:hAnsi="Times New Roman" w:cs="Times New Roman"/>
        </w:rPr>
        <w:t xml:space="preserve">ractical </w:t>
      </w:r>
      <w:r w:rsidR="00CB46D2">
        <w:rPr>
          <w:rFonts w:ascii="Times New Roman" w:hAnsi="Times New Roman" w:cs="Times New Roman"/>
        </w:rPr>
        <w:t>g</w:t>
      </w:r>
      <w:r w:rsidRPr="008C3691">
        <w:rPr>
          <w:rFonts w:ascii="Times New Roman" w:hAnsi="Times New Roman" w:cs="Times New Roman"/>
        </w:rPr>
        <w:t>uidelines</w:t>
      </w:r>
      <w:r w:rsidR="00CB46D2">
        <w:rPr>
          <w:rFonts w:ascii="Times New Roman" w:hAnsi="Times New Roman" w:cs="Times New Roman"/>
        </w:rPr>
        <w:t>”</w:t>
      </w:r>
      <w:r w:rsidR="00217A7B">
        <w:rPr>
          <w:rFonts w:ascii="Times New Roman" w:hAnsi="Times New Roman" w:cs="Times New Roman"/>
        </w:rPr>
        <w:t xml:space="preserve">, </w:t>
      </w:r>
      <w:r w:rsidR="00217A7B">
        <w:rPr>
          <w:rFonts w:ascii="Times New Roman" w:hAnsi="Times New Roman" w:cs="Times New Roman"/>
          <w:i/>
          <w:iCs/>
        </w:rPr>
        <w:t xml:space="preserve">J </w:t>
      </w:r>
      <w:r w:rsidR="00696BE6">
        <w:rPr>
          <w:rFonts w:ascii="Times New Roman" w:hAnsi="Times New Roman" w:cs="Times New Roman"/>
          <w:i/>
          <w:iCs/>
        </w:rPr>
        <w:t>Ped &amp; Adolescent Gyn</w:t>
      </w:r>
      <w:r w:rsidR="00696BE6">
        <w:rPr>
          <w:rFonts w:ascii="Times New Roman" w:hAnsi="Times New Roman" w:cs="Times New Roman"/>
        </w:rPr>
        <w:t>, 2</w:t>
      </w:r>
      <w:r w:rsidR="00587A78">
        <w:rPr>
          <w:rFonts w:ascii="Times New Roman" w:hAnsi="Times New Roman" w:cs="Times New Roman"/>
        </w:rPr>
        <w:t>9</w:t>
      </w:r>
      <w:r w:rsidR="00696BE6">
        <w:rPr>
          <w:rFonts w:ascii="Times New Roman" w:hAnsi="Times New Roman" w:cs="Times New Roman"/>
        </w:rPr>
        <w:t>(5) (2016)</w:t>
      </w:r>
      <w:r w:rsidR="00587A78">
        <w:rPr>
          <w:rFonts w:ascii="Times New Roman" w:hAnsi="Times New Roman" w:cs="Times New Roman"/>
        </w:rPr>
        <w:t>: 409-16;</w:t>
      </w:r>
      <w:r w:rsidR="00CB46D2">
        <w:rPr>
          <w:rFonts w:ascii="Times New Roman" w:hAnsi="Times New Roman" w:cs="Times New Roman"/>
        </w:rPr>
        <w:t xml:space="preserve"> </w:t>
      </w:r>
      <w:proofErr w:type="spellStart"/>
      <w:r w:rsidRPr="008C3691">
        <w:rPr>
          <w:rFonts w:ascii="Times New Roman" w:hAnsi="Times New Roman" w:cs="Times New Roman"/>
        </w:rPr>
        <w:t>Serdard</w:t>
      </w:r>
      <w:proofErr w:type="spellEnd"/>
      <w:r w:rsidRPr="008C3691">
        <w:rPr>
          <w:rFonts w:ascii="Times New Roman" w:hAnsi="Times New Roman" w:cs="Times New Roman"/>
        </w:rPr>
        <w:t xml:space="preserve"> </w:t>
      </w:r>
      <w:proofErr w:type="spellStart"/>
      <w:r w:rsidRPr="008C3691">
        <w:rPr>
          <w:rFonts w:ascii="Times New Roman" w:hAnsi="Times New Roman" w:cs="Times New Roman"/>
        </w:rPr>
        <w:t>Sahinturk</w:t>
      </w:r>
      <w:proofErr w:type="spellEnd"/>
      <w:r w:rsidRPr="008C3691">
        <w:rPr>
          <w:rFonts w:ascii="Times New Roman" w:hAnsi="Times New Roman" w:cs="Times New Roman"/>
        </w:rPr>
        <w:t xml:space="preserve"> et al., “A fertile patient with 45X/47XXX mosaicism,” </w:t>
      </w:r>
      <w:r w:rsidRPr="008C3691">
        <w:rPr>
          <w:rFonts w:ascii="Times New Roman" w:hAnsi="Times New Roman" w:cs="Times New Roman"/>
          <w:i/>
          <w:iCs/>
        </w:rPr>
        <w:t xml:space="preserve">Genetic </w:t>
      </w:r>
      <w:proofErr w:type="spellStart"/>
      <w:r w:rsidRPr="008C3691">
        <w:rPr>
          <w:rFonts w:ascii="Times New Roman" w:hAnsi="Times New Roman" w:cs="Times New Roman"/>
          <w:i/>
          <w:iCs/>
        </w:rPr>
        <w:t>Counseling</w:t>
      </w:r>
      <w:proofErr w:type="spellEnd"/>
      <w:r w:rsidRPr="00890CAE">
        <w:rPr>
          <w:rFonts w:ascii="Times New Roman" w:hAnsi="Times New Roman" w:cs="Times New Roman"/>
        </w:rPr>
        <w:t>,</w:t>
      </w:r>
      <w:r w:rsidRPr="008C3691">
        <w:rPr>
          <w:rFonts w:ascii="Times New Roman" w:hAnsi="Times New Roman" w:cs="Times New Roman"/>
          <w:i/>
          <w:iCs/>
        </w:rPr>
        <w:t xml:space="preserve"> </w:t>
      </w:r>
      <w:r w:rsidRPr="008C3691">
        <w:rPr>
          <w:rFonts w:ascii="Times New Roman" w:hAnsi="Times New Roman" w:cs="Times New Roman"/>
        </w:rPr>
        <w:t>26</w:t>
      </w:r>
      <w:r w:rsidR="00890CAE">
        <w:rPr>
          <w:rFonts w:ascii="Times New Roman" w:hAnsi="Times New Roman" w:cs="Times New Roman"/>
        </w:rPr>
        <w:t>(</w:t>
      </w:r>
      <w:r w:rsidRPr="008C3691">
        <w:rPr>
          <w:rFonts w:ascii="Times New Roman" w:hAnsi="Times New Roman" w:cs="Times New Roman"/>
        </w:rPr>
        <w:t>1</w:t>
      </w:r>
      <w:r w:rsidR="00890CAE">
        <w:rPr>
          <w:rFonts w:ascii="Times New Roman" w:hAnsi="Times New Roman" w:cs="Times New Roman"/>
        </w:rPr>
        <w:t>)</w:t>
      </w:r>
      <w:r w:rsidRPr="008C3691">
        <w:rPr>
          <w:rFonts w:ascii="Times New Roman" w:hAnsi="Times New Roman" w:cs="Times New Roman"/>
        </w:rPr>
        <w:t xml:space="preserve"> (2015): 29.</w:t>
      </w:r>
    </w:p>
    <w:p w14:paraId="3A30628B" w14:textId="77777777" w:rsidR="0091102C" w:rsidRPr="008C3691" w:rsidRDefault="0091102C" w:rsidP="0091102C">
      <w:pPr>
        <w:pStyle w:val="FootnoteText"/>
        <w:rPr>
          <w:rFonts w:ascii="Times New Roman" w:hAnsi="Times New Roman" w:cs="Times New Roman"/>
        </w:rPr>
      </w:pPr>
    </w:p>
    <w:p w14:paraId="6D413141" w14:textId="77777777" w:rsidR="0091102C" w:rsidRPr="008C3691" w:rsidRDefault="0091102C" w:rsidP="0091102C">
      <w:pPr>
        <w:pStyle w:val="FootnoteText"/>
        <w:rPr>
          <w:rFonts w:ascii="Times New Roman" w:hAnsi="Times New Roman" w:cs="Times New Roman"/>
        </w:rPr>
      </w:pPr>
    </w:p>
  </w:footnote>
  <w:footnote w:id="4">
    <w:p w14:paraId="3410EDC8" w14:textId="231C7C30" w:rsidR="000757D2" w:rsidRDefault="000757D2">
      <w:pPr>
        <w:pStyle w:val="FootnoteText"/>
      </w:pPr>
      <w:r>
        <w:rPr>
          <w:rStyle w:val="FootnoteReference"/>
        </w:rPr>
        <w:footnoteRef/>
      </w:r>
      <w:r>
        <w:t xml:space="preserve"> </w:t>
      </w:r>
      <w:r w:rsidR="00EA60E9">
        <w:t xml:space="preserve">Fae </w:t>
      </w:r>
      <w:r w:rsidRPr="00870A5B">
        <w:t xml:space="preserve">Garland and </w:t>
      </w:r>
      <w:r w:rsidR="00EA60E9" w:rsidRPr="00870A5B">
        <w:t xml:space="preserve">Mitchell </w:t>
      </w:r>
      <w:r w:rsidRPr="00870A5B">
        <w:t>Travis</w:t>
      </w:r>
      <w:r w:rsidR="00EA60E9" w:rsidRPr="00870A5B">
        <w:t xml:space="preserve">, </w:t>
      </w:r>
      <w:r w:rsidR="00EA60E9" w:rsidRPr="00870A5B">
        <w:rPr>
          <w:i/>
          <w:iCs/>
        </w:rPr>
        <w:t xml:space="preserve">Intersex Embodiment: </w:t>
      </w:r>
      <w:r w:rsidR="002A7E0B" w:rsidRPr="00870A5B">
        <w:rPr>
          <w:i/>
          <w:iCs/>
        </w:rPr>
        <w:t>Legal Frameworks Beyond Identity and Disorder</w:t>
      </w:r>
      <w:r w:rsidR="002A7E0B" w:rsidRPr="00870A5B">
        <w:t xml:space="preserve"> (</w:t>
      </w:r>
      <w:r w:rsidR="00870A5B" w:rsidRPr="00870A5B">
        <w:t>Bristol University Press</w:t>
      </w:r>
      <w:r w:rsidR="002A7E0B" w:rsidRPr="00870A5B">
        <w:t>,</w:t>
      </w:r>
      <w:r w:rsidRPr="00870A5B">
        <w:t xml:space="preserve"> 2023</w:t>
      </w:r>
      <w:r w:rsidR="002A7E0B" w:rsidRPr="00870A5B">
        <w:t>).</w:t>
      </w:r>
    </w:p>
  </w:footnote>
  <w:footnote w:id="5">
    <w:p w14:paraId="13BBEB5F" w14:textId="44CF9DAC" w:rsidR="000757D2" w:rsidRDefault="000757D2">
      <w:pPr>
        <w:pStyle w:val="FootnoteText"/>
      </w:pPr>
      <w:r>
        <w:rPr>
          <w:rStyle w:val="FootnoteReference"/>
        </w:rPr>
        <w:footnoteRef/>
      </w:r>
      <w:r>
        <w:t xml:space="preserve"> </w:t>
      </w:r>
      <w:r w:rsidR="00011FA9" w:rsidRPr="00C5117B">
        <w:t xml:space="preserve">Judith </w:t>
      </w:r>
      <w:r w:rsidR="00BB3CC3" w:rsidRPr="00C5117B">
        <w:t>Butler</w:t>
      </w:r>
      <w:r w:rsidR="00011FA9" w:rsidRPr="00C5117B">
        <w:t xml:space="preserve">, </w:t>
      </w:r>
      <w:r w:rsidR="00011FA9" w:rsidRPr="00C5117B">
        <w:rPr>
          <w:i/>
          <w:iCs/>
        </w:rPr>
        <w:t xml:space="preserve">Gender Trouble: </w:t>
      </w:r>
      <w:r w:rsidR="00C5117B" w:rsidRPr="00C5117B">
        <w:rPr>
          <w:i/>
          <w:iCs/>
        </w:rPr>
        <w:t>Feminism and the Subversion of Identity</w:t>
      </w:r>
      <w:r w:rsidR="00011FA9" w:rsidRPr="00C5117B">
        <w:t xml:space="preserve"> (Routledge, </w:t>
      </w:r>
      <w:r w:rsidR="00BB3CC3" w:rsidRPr="00C5117B">
        <w:t>1990</w:t>
      </w:r>
      <w:r w:rsidR="00011FA9" w:rsidRPr="00C5117B">
        <w:t>)</w:t>
      </w:r>
      <w:r w:rsidR="00BB3CC3" w:rsidRPr="00C5117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DD3" w14:textId="754A2DFE" w:rsidR="00137478" w:rsidRDefault="0091102C" w:rsidP="00860142">
    <w:pPr>
      <w:pStyle w:val="Header"/>
      <w:tabs>
        <w:tab w:val="clear" w:pos="9026"/>
        <w:tab w:val="right" w:pos="9214"/>
      </w:tabs>
      <w:jc w:val="both"/>
    </w:pPr>
    <w:r>
      <w:t>Garland</w:t>
    </w:r>
    <w:r w:rsidR="2A443009">
      <w:t xml:space="preserve"> and </w:t>
    </w:r>
    <w:r>
      <w:t>Travis</w:t>
    </w:r>
    <w:r w:rsidR="2A443009">
      <w:t xml:space="preserve">          </w:t>
    </w:r>
    <w:r>
      <w:tab/>
    </w:r>
    <w:r>
      <w:tab/>
      <w:t>Sex is Complicated</w:t>
    </w:r>
  </w:p>
  <w:p w14:paraId="4C0F4089" w14:textId="63229920" w:rsidR="00137478" w:rsidRDefault="00137478" w:rsidP="00137478">
    <w:pPr>
      <w:pStyle w:val="Header"/>
      <w:tabs>
        <w:tab w:val="clear" w:pos="4513"/>
        <w:tab w:val="clear" w:pos="9026"/>
        <w:tab w:val="right" w:pos="9214"/>
      </w:tabs>
    </w:pPr>
    <w:r>
      <w:t>_________________________________________________________________________________</w:t>
    </w:r>
    <w:r w:rsidR="00860142">
      <w:t>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6D90C3D2"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860142">
          <w:t>14</w:t>
        </w:r>
        <w:r>
          <w:t xml:space="preserve">, No </w:t>
        </w:r>
        <w:r w:rsidR="00860142">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1FA9"/>
    <w:rsid w:val="00012734"/>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57D2"/>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4DCA"/>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B765A"/>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17A7B"/>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A7E0B"/>
    <w:rsid w:val="002B010A"/>
    <w:rsid w:val="002B020C"/>
    <w:rsid w:val="002B1C8B"/>
    <w:rsid w:val="002B56FD"/>
    <w:rsid w:val="002C0951"/>
    <w:rsid w:val="002C171C"/>
    <w:rsid w:val="002C5330"/>
    <w:rsid w:val="002C66EC"/>
    <w:rsid w:val="002D25C8"/>
    <w:rsid w:val="002D3175"/>
    <w:rsid w:val="002E0231"/>
    <w:rsid w:val="002E031D"/>
    <w:rsid w:val="002E53CB"/>
    <w:rsid w:val="002E77A4"/>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439"/>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87A78"/>
    <w:rsid w:val="00590142"/>
    <w:rsid w:val="005927EA"/>
    <w:rsid w:val="00593EFD"/>
    <w:rsid w:val="005945BE"/>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45CB"/>
    <w:rsid w:val="00695CD2"/>
    <w:rsid w:val="006964D2"/>
    <w:rsid w:val="00696BE6"/>
    <w:rsid w:val="006A0C45"/>
    <w:rsid w:val="006A4E5A"/>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37B09"/>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13A7"/>
    <w:rsid w:val="007C5EC4"/>
    <w:rsid w:val="007C6477"/>
    <w:rsid w:val="007C6D1E"/>
    <w:rsid w:val="007D0A55"/>
    <w:rsid w:val="007D2B2D"/>
    <w:rsid w:val="007D338A"/>
    <w:rsid w:val="007D39AD"/>
    <w:rsid w:val="007E092D"/>
    <w:rsid w:val="007E156D"/>
    <w:rsid w:val="007E6AE4"/>
    <w:rsid w:val="007E6B31"/>
    <w:rsid w:val="007E7F06"/>
    <w:rsid w:val="007F0143"/>
    <w:rsid w:val="007F2201"/>
    <w:rsid w:val="007F400B"/>
    <w:rsid w:val="007F4D29"/>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0142"/>
    <w:rsid w:val="00861352"/>
    <w:rsid w:val="00861E14"/>
    <w:rsid w:val="008645D1"/>
    <w:rsid w:val="008670BF"/>
    <w:rsid w:val="00870A5B"/>
    <w:rsid w:val="008732A1"/>
    <w:rsid w:val="008741E1"/>
    <w:rsid w:val="00874BA3"/>
    <w:rsid w:val="008751D3"/>
    <w:rsid w:val="008760B2"/>
    <w:rsid w:val="008775AD"/>
    <w:rsid w:val="00877F54"/>
    <w:rsid w:val="00882467"/>
    <w:rsid w:val="00884173"/>
    <w:rsid w:val="008852C5"/>
    <w:rsid w:val="008864EF"/>
    <w:rsid w:val="00887AFD"/>
    <w:rsid w:val="00890CAE"/>
    <w:rsid w:val="008910A4"/>
    <w:rsid w:val="00892606"/>
    <w:rsid w:val="00893A77"/>
    <w:rsid w:val="00896E3B"/>
    <w:rsid w:val="008A070C"/>
    <w:rsid w:val="008A17BA"/>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1102C"/>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C3CC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06CAE"/>
    <w:rsid w:val="00A174D7"/>
    <w:rsid w:val="00A17D55"/>
    <w:rsid w:val="00A22A95"/>
    <w:rsid w:val="00A24B62"/>
    <w:rsid w:val="00A2612D"/>
    <w:rsid w:val="00A26236"/>
    <w:rsid w:val="00A30BA1"/>
    <w:rsid w:val="00A31DFB"/>
    <w:rsid w:val="00A32565"/>
    <w:rsid w:val="00A344CD"/>
    <w:rsid w:val="00A4155F"/>
    <w:rsid w:val="00A50833"/>
    <w:rsid w:val="00A51A30"/>
    <w:rsid w:val="00A52DF7"/>
    <w:rsid w:val="00A5474B"/>
    <w:rsid w:val="00A60134"/>
    <w:rsid w:val="00A601D8"/>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56E13"/>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686A"/>
    <w:rsid w:val="00BA775C"/>
    <w:rsid w:val="00BA79C7"/>
    <w:rsid w:val="00BB1924"/>
    <w:rsid w:val="00BB3CC3"/>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3B1"/>
    <w:rsid w:val="00C4268A"/>
    <w:rsid w:val="00C42BC2"/>
    <w:rsid w:val="00C43329"/>
    <w:rsid w:val="00C4355F"/>
    <w:rsid w:val="00C4406D"/>
    <w:rsid w:val="00C4510A"/>
    <w:rsid w:val="00C4658D"/>
    <w:rsid w:val="00C5117B"/>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1DE0"/>
    <w:rsid w:val="00C829F6"/>
    <w:rsid w:val="00C84D52"/>
    <w:rsid w:val="00C873E7"/>
    <w:rsid w:val="00C941A1"/>
    <w:rsid w:val="00C94993"/>
    <w:rsid w:val="00C94B45"/>
    <w:rsid w:val="00C97DE6"/>
    <w:rsid w:val="00CA21C3"/>
    <w:rsid w:val="00CA532B"/>
    <w:rsid w:val="00CA7308"/>
    <w:rsid w:val="00CB01D7"/>
    <w:rsid w:val="00CB2593"/>
    <w:rsid w:val="00CB278C"/>
    <w:rsid w:val="00CB41EC"/>
    <w:rsid w:val="00CB46D2"/>
    <w:rsid w:val="00CB7074"/>
    <w:rsid w:val="00CC1419"/>
    <w:rsid w:val="00CC1BBD"/>
    <w:rsid w:val="00CC5244"/>
    <w:rsid w:val="00CC5EF1"/>
    <w:rsid w:val="00CC7504"/>
    <w:rsid w:val="00CC79D3"/>
    <w:rsid w:val="00CD08BF"/>
    <w:rsid w:val="00CD0B99"/>
    <w:rsid w:val="00CD23CF"/>
    <w:rsid w:val="00CD4527"/>
    <w:rsid w:val="00CD4BC5"/>
    <w:rsid w:val="00CD4F57"/>
    <w:rsid w:val="00CD5061"/>
    <w:rsid w:val="00CE0CE3"/>
    <w:rsid w:val="00CE19D4"/>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448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4915"/>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3212"/>
    <w:rsid w:val="00E95E58"/>
    <w:rsid w:val="00EA212F"/>
    <w:rsid w:val="00EA50B0"/>
    <w:rsid w:val="00EA60E9"/>
    <w:rsid w:val="00EA7B5D"/>
    <w:rsid w:val="00EB2F06"/>
    <w:rsid w:val="00EB3CA1"/>
    <w:rsid w:val="00EB4575"/>
    <w:rsid w:val="00EB59B4"/>
    <w:rsid w:val="00EB6EB4"/>
    <w:rsid w:val="00EC2169"/>
    <w:rsid w:val="00EC3D16"/>
    <w:rsid w:val="00EC59F4"/>
    <w:rsid w:val="00EC65D3"/>
    <w:rsid w:val="00ED0D7F"/>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 w:type="paragraph" w:styleId="Subtitle">
    <w:name w:val="Subtitle"/>
    <w:basedOn w:val="Normal"/>
    <w:next w:val="Normal"/>
    <w:link w:val="SubtitleChar"/>
    <w:uiPriority w:val="11"/>
    <w:qFormat/>
    <w:rsid w:val="0091102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102C"/>
    <w:rPr>
      <w:rFonts w:eastAsiaTheme="majorEastAsia" w:cstheme="majorBidi"/>
      <w:color w:val="595959" w:themeColor="text1" w:themeTint="A6"/>
      <w:spacing w:val="15"/>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M.Travis@leeds.ac.uk" TargetMode="External"/><Relationship Id="rId1" Type="http://schemas.openxmlformats.org/officeDocument/2006/relationships/hyperlink" Target="mailto:Fae.garland@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Props1.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3.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4.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895</Words>
  <Characters>4880</Characters>
  <Application>Microsoft Office Word</Application>
  <DocSecurity>0</DocSecurity>
  <Lines>69</Lines>
  <Paragraphs>10</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34</cp:revision>
  <cp:lastPrinted>2020-10-09T10:54:00Z</cp:lastPrinted>
  <dcterms:created xsi:type="dcterms:W3CDTF">2025-09-25T11:40:00Z</dcterms:created>
  <dcterms:modified xsi:type="dcterms:W3CDTF">2025-10-08T18:09:00Z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