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3E129" w14:textId="3481A6D9" w:rsidR="008028E8" w:rsidRPr="008028E8" w:rsidRDefault="008028E8" w:rsidP="008028E8">
      <w:pPr>
        <w:pStyle w:val="Heading1"/>
        <w:jc w:val="both"/>
      </w:pPr>
      <w:r w:rsidRPr="005E4096">
        <w:rPr>
          <w:i/>
          <w:iCs/>
        </w:rPr>
        <w:t>For Women Scotland</w:t>
      </w:r>
      <w:r w:rsidRPr="008028E8">
        <w:t xml:space="preserve"> – </w:t>
      </w:r>
      <w:r w:rsidR="00DB2052">
        <w:t>F</w:t>
      </w:r>
      <w:r w:rsidRPr="008028E8">
        <w:t>ractured reality of legal gender and the push towards trans legal personhood</w:t>
      </w:r>
    </w:p>
    <w:p w14:paraId="6CD28073" w14:textId="77777777" w:rsidR="0049424C" w:rsidRPr="0049424C" w:rsidRDefault="0049424C" w:rsidP="2A443009">
      <w:pPr>
        <w:pStyle w:val="Heading1"/>
        <w:jc w:val="both"/>
      </w:pPr>
    </w:p>
    <w:p w14:paraId="010BC3C1" w14:textId="0F96D6FC" w:rsidR="00025CED" w:rsidRPr="004D733F" w:rsidRDefault="008028E8" w:rsidP="2A443009">
      <w:pPr>
        <w:spacing w:after="0" w:line="360" w:lineRule="auto"/>
        <w:jc w:val="both"/>
        <w:rPr>
          <w:rFonts w:ascii="Times New Roman" w:hAnsi="Times New Roman" w:cs="Times New Roman"/>
          <w:b/>
          <w:bCs/>
          <w:sz w:val="24"/>
          <w:szCs w:val="24"/>
        </w:rPr>
      </w:pPr>
      <w:r w:rsidRPr="008028E8">
        <w:rPr>
          <w:rFonts w:ascii="Times New Roman" w:hAnsi="Times New Roman" w:cs="Times New Roman"/>
          <w:b/>
          <w:bCs/>
          <w:sz w:val="24"/>
          <w:szCs w:val="24"/>
        </w:rPr>
        <w:t>Mihika Poddar</w:t>
      </w:r>
      <w:r w:rsidRPr="008028E8">
        <w:rPr>
          <w:rFonts w:ascii="Times New Roman" w:hAnsi="Times New Roman" w:cs="Times New Roman"/>
          <w:b/>
          <w:bCs/>
          <w:sz w:val="24"/>
          <w:szCs w:val="24"/>
          <w:vertAlign w:val="superscript"/>
        </w:rPr>
        <w:t xml:space="preserve"> </w:t>
      </w:r>
      <w:r w:rsidR="00E371B6" w:rsidRPr="03893673">
        <w:rPr>
          <w:rStyle w:val="FootnoteReference"/>
          <w:rFonts w:ascii="Times New Roman" w:hAnsi="Times New Roman" w:cs="Times New Roman"/>
          <w:b/>
          <w:bCs/>
          <w:sz w:val="24"/>
          <w:szCs w:val="24"/>
        </w:rPr>
        <w:footnoteReference w:customMarkFollows="1" w:id="1"/>
        <w:t>*</w:t>
      </w:r>
      <w:r w:rsidR="0049424C" w:rsidRPr="03893673">
        <w:rPr>
          <w:rFonts w:ascii="Times New Roman" w:hAnsi="Times New Roman" w:cs="Times New Roman"/>
          <w:b/>
          <w:bCs/>
          <w:sz w:val="24"/>
          <w:szCs w:val="24"/>
        </w:rPr>
        <w:t xml:space="preserve"> </w:t>
      </w:r>
    </w:p>
    <w:p w14:paraId="2F1B5211" w14:textId="23B9E9A5" w:rsidR="00E371B6" w:rsidRDefault="00E371B6" w:rsidP="2A443009">
      <w:pPr>
        <w:spacing w:after="0" w:line="360" w:lineRule="auto"/>
        <w:jc w:val="both"/>
        <w:rPr>
          <w:rFonts w:ascii="Times New Roman" w:hAnsi="Times New Roman" w:cs="Times New Roman"/>
          <w:b/>
          <w:bCs/>
          <w:sz w:val="24"/>
          <w:szCs w:val="24"/>
        </w:rPr>
      </w:pPr>
    </w:p>
    <w:p w14:paraId="040CFEA6" w14:textId="77777777" w:rsidR="008028E8" w:rsidRPr="008028E8" w:rsidRDefault="008028E8" w:rsidP="008028E8">
      <w:pPr>
        <w:pStyle w:val="Heading2"/>
      </w:pPr>
      <w:r w:rsidRPr="008028E8">
        <w:t>Introduction</w:t>
      </w:r>
    </w:p>
    <w:p w14:paraId="0191E9E5" w14:textId="77777777" w:rsidR="008028E8" w:rsidRPr="008028E8" w:rsidRDefault="008028E8" w:rsidP="008028E8">
      <w:pPr>
        <w:pStyle w:val="Heading2"/>
        <w:rPr>
          <w:bCs/>
        </w:rPr>
      </w:pPr>
    </w:p>
    <w:p w14:paraId="55C6A386" w14:textId="6A494773" w:rsidR="008028E8" w:rsidRPr="008028E8" w:rsidRDefault="008028E8" w:rsidP="008028E8">
      <w:pPr>
        <w:pStyle w:val="Heading2"/>
        <w:rPr>
          <w:b w:val="0"/>
        </w:rPr>
      </w:pPr>
      <w:r w:rsidRPr="008028E8">
        <w:rPr>
          <w:b w:val="0"/>
        </w:rPr>
        <w:t xml:space="preserve">The UK Supreme Court, through its judgment in </w:t>
      </w:r>
      <w:hyperlink r:id="rId11" w:history="1">
        <w:r w:rsidRPr="008028E8">
          <w:rPr>
            <w:rStyle w:val="Hyperlink"/>
            <w:b w:val="0"/>
            <w:i/>
            <w:iCs/>
          </w:rPr>
          <w:t>For Women Scotland</w:t>
        </w:r>
      </w:hyperlink>
      <w:r w:rsidRPr="008E47E6">
        <w:rPr>
          <w:b w:val="0"/>
        </w:rPr>
        <w:t>,</w:t>
      </w:r>
      <w:r w:rsidRPr="008028E8">
        <w:rPr>
          <w:b w:val="0"/>
        </w:rPr>
        <w:t xml:space="preserve"> held that trans women, even those who have obtained a </w:t>
      </w:r>
      <w:hyperlink r:id="rId12" w:history="1">
        <w:r w:rsidRPr="008028E8">
          <w:rPr>
            <w:rStyle w:val="Hyperlink"/>
            <w:b w:val="0"/>
          </w:rPr>
          <w:t>Gender Recognition Certificate</w:t>
        </w:r>
      </w:hyperlink>
      <w:r w:rsidRPr="008028E8">
        <w:rPr>
          <w:b w:val="0"/>
        </w:rPr>
        <w:t xml:space="preserve"> indicating their female legal sex, will not be recognised as women for the purposes of the </w:t>
      </w:r>
      <w:hyperlink r:id="rId13" w:history="1">
        <w:r w:rsidRPr="008028E8">
          <w:rPr>
            <w:rStyle w:val="Hyperlink"/>
            <w:b w:val="0"/>
          </w:rPr>
          <w:t>Equality Act 2010</w:t>
        </w:r>
      </w:hyperlink>
      <w:r w:rsidRPr="008028E8">
        <w:rPr>
          <w:b w:val="0"/>
        </w:rPr>
        <w:t xml:space="preserve">’s (EA’s) sex discrimination provisions. The petitioners had </w:t>
      </w:r>
      <w:hyperlink r:id="rId14" w:history="1">
        <w:r w:rsidRPr="008028E8">
          <w:rPr>
            <w:rStyle w:val="Hyperlink"/>
            <w:b w:val="0"/>
          </w:rPr>
          <w:t xml:space="preserve">challenged </w:t>
        </w:r>
        <w:r w:rsidR="007076FA">
          <w:rPr>
            <w:rStyle w:val="Hyperlink"/>
            <w:b w:val="0"/>
          </w:rPr>
          <w:t>t</w:t>
        </w:r>
        <w:r w:rsidRPr="008028E8">
          <w:rPr>
            <w:rStyle w:val="Hyperlink"/>
            <w:b w:val="0"/>
          </w:rPr>
          <w:t>he Gender Representation on Public Boards (Scotland) Act 2018 (Act)</w:t>
        </w:r>
      </w:hyperlink>
      <w:r w:rsidRPr="008028E8">
        <w:rPr>
          <w:b w:val="0"/>
        </w:rPr>
        <w:t>, a law that introduced a gender representation objective on public boards. However, the petitioners took issue with the Act’s definition of ‘woman’ which included trans women with a GRC.</w:t>
      </w:r>
    </w:p>
    <w:p w14:paraId="407C2166" w14:textId="77777777" w:rsidR="008028E8" w:rsidRPr="008028E8" w:rsidRDefault="008028E8" w:rsidP="008028E8">
      <w:pPr>
        <w:pStyle w:val="Heading2"/>
        <w:rPr>
          <w:b w:val="0"/>
        </w:rPr>
      </w:pPr>
    </w:p>
    <w:p w14:paraId="7138ED64" w14:textId="497480A9" w:rsidR="008028E8" w:rsidRPr="008028E8" w:rsidRDefault="008028E8" w:rsidP="008028E8">
      <w:pPr>
        <w:pStyle w:val="Heading2"/>
        <w:rPr>
          <w:b w:val="0"/>
        </w:rPr>
      </w:pPr>
      <w:r w:rsidRPr="008028E8">
        <w:rPr>
          <w:b w:val="0"/>
        </w:rPr>
        <w:t xml:space="preserve">Despite its ruling, the Supreme Court went to great lengths to explain how its </w:t>
      </w:r>
      <w:r w:rsidR="004B4AD1">
        <w:rPr>
          <w:b w:val="0"/>
        </w:rPr>
        <w:t>decision</w:t>
      </w:r>
      <w:r w:rsidRPr="008028E8">
        <w:rPr>
          <w:b w:val="0"/>
        </w:rPr>
        <w:t xml:space="preserve"> does not impact the rights of trans persons. It reasoned that trans persons could still claim associative discrimination based on sex, and discrimination based on gender reassignment. Moreover, in the context of representation, in the last paragraph of its decision, it observed:</w:t>
      </w:r>
      <w:r>
        <w:rPr>
          <w:b w:val="0"/>
        </w:rPr>
        <w:t xml:space="preserve"> </w:t>
      </w:r>
      <w:r w:rsidR="006F0989">
        <w:rPr>
          <w:b w:val="0"/>
        </w:rPr>
        <w:t>“</w:t>
      </w:r>
      <w:r w:rsidRPr="008028E8">
        <w:rPr>
          <w:b w:val="0"/>
        </w:rPr>
        <w:t>There may well be public boards on which it is also important for trans people of either or both genders to be represented... Nothing in this judgment is intended to discourage the appointment of trans people to public boards...</w:t>
      </w:r>
      <w:r w:rsidR="006F0989">
        <w:rPr>
          <w:b w:val="0"/>
        </w:rPr>
        <w:t>”</w:t>
      </w:r>
      <w:r w:rsidRPr="008028E8">
        <w:rPr>
          <w:b w:val="0"/>
        </w:rPr>
        <w:t xml:space="preserve"> (</w:t>
      </w:r>
      <w:r w:rsidR="000862EB">
        <w:rPr>
          <w:b w:val="0"/>
        </w:rPr>
        <w:t>p</w:t>
      </w:r>
      <w:r w:rsidR="00F74901">
        <w:rPr>
          <w:b w:val="0"/>
        </w:rPr>
        <w:t>aragraph</w:t>
      </w:r>
      <w:r w:rsidRPr="008028E8">
        <w:rPr>
          <w:b w:val="0"/>
        </w:rPr>
        <w:t xml:space="preserve"> 267)</w:t>
      </w:r>
      <w:r w:rsidR="000862EB">
        <w:rPr>
          <w:b w:val="0"/>
        </w:rPr>
        <w:t>.</w:t>
      </w:r>
    </w:p>
    <w:p w14:paraId="2FF7FCE1" w14:textId="77777777" w:rsidR="008028E8" w:rsidRPr="008028E8" w:rsidRDefault="008028E8" w:rsidP="008028E8">
      <w:pPr>
        <w:pStyle w:val="Heading2"/>
        <w:rPr>
          <w:b w:val="0"/>
        </w:rPr>
      </w:pPr>
    </w:p>
    <w:p w14:paraId="57AD1EA0" w14:textId="1352ECFF" w:rsidR="008028E8" w:rsidRPr="008028E8" w:rsidRDefault="008028E8" w:rsidP="008028E8">
      <w:pPr>
        <w:pStyle w:val="Heading2"/>
        <w:rPr>
          <w:b w:val="0"/>
        </w:rPr>
      </w:pPr>
      <w:r w:rsidRPr="008028E8">
        <w:rPr>
          <w:b w:val="0"/>
        </w:rPr>
        <w:t>On one hand, the judgment reinforces a binary legal framework that creates practical impossibilities for trans women’s representation. On the other hand, this paragraph can be seen as potentially opening space for recognising trans personhood as a distinct legal interest worthy of protections.</w:t>
      </w:r>
    </w:p>
    <w:p w14:paraId="277CC6A1" w14:textId="77777777" w:rsidR="008028E8" w:rsidRPr="008028E8" w:rsidRDefault="008028E8" w:rsidP="008028E8">
      <w:pPr>
        <w:pStyle w:val="Heading2"/>
        <w:rPr>
          <w:b w:val="0"/>
        </w:rPr>
      </w:pPr>
    </w:p>
    <w:p w14:paraId="78DCD48B" w14:textId="77777777" w:rsidR="008028E8" w:rsidRPr="008028E8" w:rsidRDefault="008028E8" w:rsidP="008028E8">
      <w:pPr>
        <w:pStyle w:val="Heading2"/>
        <w:rPr>
          <w:bCs/>
        </w:rPr>
      </w:pPr>
      <w:r w:rsidRPr="008028E8">
        <w:rPr>
          <w:bCs/>
        </w:rPr>
        <w:t xml:space="preserve">The challenge of the binary framework </w:t>
      </w:r>
    </w:p>
    <w:p w14:paraId="4AD2D254" w14:textId="77777777" w:rsidR="008028E8" w:rsidRPr="008028E8" w:rsidRDefault="008028E8" w:rsidP="008028E8">
      <w:pPr>
        <w:pStyle w:val="Heading2"/>
        <w:rPr>
          <w:b w:val="0"/>
        </w:rPr>
      </w:pPr>
    </w:p>
    <w:p w14:paraId="14DBC7B2" w14:textId="0146E891" w:rsidR="008028E8" w:rsidRPr="008028E8" w:rsidRDefault="008028E8" w:rsidP="008028E8">
      <w:pPr>
        <w:pStyle w:val="Heading2"/>
        <w:rPr>
          <w:b w:val="0"/>
        </w:rPr>
      </w:pPr>
      <w:r w:rsidRPr="008028E8">
        <w:rPr>
          <w:b w:val="0"/>
        </w:rPr>
        <w:t xml:space="preserve">UK law recognizes only two legal genders – male and female. The Gender Recognition Act 2004 (GRA) enables trans people to obtain recognition within this binary framework, but there is no legal recognition of non-binary identities or a separate </w:t>
      </w:r>
      <w:r w:rsidR="006F0989">
        <w:rPr>
          <w:b w:val="0"/>
        </w:rPr>
        <w:t>“</w:t>
      </w:r>
      <w:r w:rsidRPr="008028E8">
        <w:rPr>
          <w:b w:val="0"/>
        </w:rPr>
        <w:t>trans</w:t>
      </w:r>
      <w:r w:rsidR="006F0989">
        <w:rPr>
          <w:b w:val="0"/>
        </w:rPr>
        <w:t>”</w:t>
      </w:r>
      <w:r w:rsidRPr="008028E8">
        <w:rPr>
          <w:b w:val="0"/>
        </w:rPr>
        <w:t xml:space="preserve"> category. Persons proposing to undergo, or undergoing the transition process, as well as those who have undergone the process (including those who have a GRC) have the protected characteristic of ‘gender reassignment’. Still, at every stage, their legal sex </w:t>
      </w:r>
      <w:r w:rsidR="00D518B9">
        <w:rPr>
          <w:b w:val="0"/>
        </w:rPr>
        <w:t>remains</w:t>
      </w:r>
      <w:r w:rsidRPr="008028E8">
        <w:rPr>
          <w:b w:val="0"/>
        </w:rPr>
        <w:t xml:space="preserve"> within the binary. </w:t>
      </w:r>
    </w:p>
    <w:p w14:paraId="4E88AFB6" w14:textId="77777777" w:rsidR="008028E8" w:rsidRPr="008028E8" w:rsidRDefault="008028E8" w:rsidP="008028E8">
      <w:pPr>
        <w:pStyle w:val="Heading2"/>
        <w:rPr>
          <w:b w:val="0"/>
        </w:rPr>
      </w:pPr>
    </w:p>
    <w:p w14:paraId="6CC9ADDC" w14:textId="432EF3CB" w:rsidR="008028E8" w:rsidRPr="008028E8" w:rsidRDefault="008028E8" w:rsidP="008028E8">
      <w:pPr>
        <w:pStyle w:val="Heading2"/>
        <w:rPr>
          <w:b w:val="0"/>
        </w:rPr>
      </w:pPr>
      <w:r w:rsidRPr="008028E8">
        <w:rPr>
          <w:b w:val="0"/>
        </w:rPr>
        <w:t xml:space="preserve">Prior to </w:t>
      </w:r>
      <w:r w:rsidRPr="008028E8">
        <w:rPr>
          <w:b w:val="0"/>
          <w:i/>
          <w:iCs/>
        </w:rPr>
        <w:t>For Women Scotland</w:t>
      </w:r>
      <w:r w:rsidRPr="008028E8">
        <w:rPr>
          <w:b w:val="0"/>
        </w:rPr>
        <w:t xml:space="preserve">, trans people with GRCs were understood to be legally recognised as having their acquired gender </w:t>
      </w:r>
      <w:r w:rsidR="006F0989">
        <w:rPr>
          <w:b w:val="0"/>
        </w:rPr>
        <w:t>“</w:t>
      </w:r>
      <w:r w:rsidRPr="008028E8">
        <w:rPr>
          <w:b w:val="0"/>
        </w:rPr>
        <w:t>for all purposes</w:t>
      </w:r>
      <w:r w:rsidR="006F0989">
        <w:rPr>
          <w:b w:val="0"/>
        </w:rPr>
        <w:t>”</w:t>
      </w:r>
      <w:r w:rsidRPr="008028E8">
        <w:rPr>
          <w:b w:val="0"/>
        </w:rPr>
        <w:t xml:space="preserve"> under section 9(1) of the GRA. While the provision allows for exceptions where its effect can be disapplied, the judgment significantly reduces the threshold for something to count as an exception. As per the Supreme Court, for determining if a law creates such an exception, it does not need to explicitly disapply section 9(1); nor does such disapplication need to be ‘necessarily implied’ by the text. Instead, disapplication can be implied through interpretation based on the terms, context and purpose of the legislation.  </w:t>
      </w:r>
    </w:p>
    <w:p w14:paraId="101FBB79" w14:textId="77777777" w:rsidR="008028E8" w:rsidRPr="008028E8" w:rsidRDefault="008028E8" w:rsidP="008028E8">
      <w:pPr>
        <w:pStyle w:val="Heading2"/>
        <w:rPr>
          <w:b w:val="0"/>
        </w:rPr>
      </w:pPr>
    </w:p>
    <w:p w14:paraId="2C67CFAC" w14:textId="0617DB0C" w:rsidR="008028E8" w:rsidRPr="008028E8" w:rsidRDefault="008028E8" w:rsidP="008028E8">
      <w:pPr>
        <w:pStyle w:val="Heading2"/>
        <w:rPr>
          <w:b w:val="0"/>
        </w:rPr>
      </w:pPr>
      <w:r w:rsidRPr="008028E8">
        <w:rPr>
          <w:b w:val="0"/>
        </w:rPr>
        <w:t xml:space="preserve">This creates a situation where trans people increasingly exist in a legal twilight zone </w:t>
      </w:r>
      <w:r w:rsidR="00F530C8">
        <w:rPr>
          <w:b w:val="0"/>
        </w:rPr>
        <w:t>–</w:t>
      </w:r>
      <w:r w:rsidRPr="008028E8">
        <w:rPr>
          <w:b w:val="0"/>
        </w:rPr>
        <w:t xml:space="preserve"> recognised</w:t>
      </w:r>
      <w:r w:rsidR="00F530C8">
        <w:rPr>
          <w:b w:val="0"/>
        </w:rPr>
        <w:t xml:space="preserve"> </w:t>
      </w:r>
      <w:r w:rsidRPr="008028E8">
        <w:rPr>
          <w:b w:val="0"/>
        </w:rPr>
        <w:t xml:space="preserve">as having their acquired gender for some purposes but not for others. A trans woman with a GRC is legally female for some purposes but legally male for others, such as the EA. The judgment creates a </w:t>
      </w:r>
      <w:r w:rsidRPr="008028E8">
        <w:rPr>
          <w:b w:val="0"/>
          <w:i/>
          <w:iCs/>
        </w:rPr>
        <w:t>de facto</w:t>
      </w:r>
      <w:r w:rsidRPr="008028E8">
        <w:rPr>
          <w:b w:val="0"/>
        </w:rPr>
        <w:t xml:space="preserve"> four-category system of legal sex (cisgender women, trans women, cisgender men, trans men), though the law still only formally recognizes two.</w:t>
      </w:r>
    </w:p>
    <w:p w14:paraId="2596D499" w14:textId="77777777" w:rsidR="008028E8" w:rsidRPr="008028E8" w:rsidRDefault="008028E8" w:rsidP="008028E8">
      <w:pPr>
        <w:pStyle w:val="Heading2"/>
        <w:rPr>
          <w:b w:val="0"/>
        </w:rPr>
      </w:pPr>
    </w:p>
    <w:p w14:paraId="2666C6A1" w14:textId="77777777" w:rsidR="008028E8" w:rsidRPr="008028E8" w:rsidRDefault="008028E8" w:rsidP="008028E8">
      <w:pPr>
        <w:pStyle w:val="Heading2"/>
        <w:rPr>
          <w:b w:val="0"/>
        </w:rPr>
      </w:pPr>
      <w:r w:rsidRPr="008028E8">
        <w:rPr>
          <w:b w:val="0"/>
        </w:rPr>
        <w:t xml:space="preserve">This fractured legal reality leads to the question – if trans women are not legally women for gender representation quotas, and UK law only recognizes binary categories, where do trans people fit? Can trans men and trans women constitute a separate category, one that is different from cis men and cis women? This will be difficult to justify under the current legal framework given that while the effect of section 9(1) is to create a liminal status, they are still considered </w:t>
      </w:r>
      <w:r w:rsidRPr="008028E8">
        <w:rPr>
          <w:b w:val="0"/>
        </w:rPr>
        <w:lastRenderedPageBreak/>
        <w:t xml:space="preserve">‘male’ or ‘female’ depending on the </w:t>
      </w:r>
      <w:proofErr w:type="gramStart"/>
      <w:r w:rsidRPr="008028E8">
        <w:rPr>
          <w:b w:val="0"/>
        </w:rPr>
        <w:t>particular legal</w:t>
      </w:r>
      <w:proofErr w:type="gramEnd"/>
      <w:r w:rsidRPr="008028E8">
        <w:rPr>
          <w:b w:val="0"/>
        </w:rPr>
        <w:t xml:space="preserve"> domain. The protected characteristic of gender reassignment might be too broad, extending to those considering and undergoing the transition process. Moreover, its focus remains on those shifting between the binaries. It does not consider trans personhood as a separate legal status.  </w:t>
      </w:r>
    </w:p>
    <w:p w14:paraId="4FDEC82F" w14:textId="77777777" w:rsidR="008028E8" w:rsidRPr="008028E8" w:rsidRDefault="008028E8" w:rsidP="008028E8">
      <w:pPr>
        <w:pStyle w:val="Heading2"/>
        <w:rPr>
          <w:b w:val="0"/>
        </w:rPr>
      </w:pPr>
    </w:p>
    <w:p w14:paraId="30B287AB" w14:textId="3396C0A6" w:rsidR="008028E8" w:rsidRPr="008028E8" w:rsidRDefault="008028E8" w:rsidP="008028E8">
      <w:pPr>
        <w:pStyle w:val="Heading2"/>
        <w:rPr>
          <w:b w:val="0"/>
        </w:rPr>
      </w:pPr>
      <w:r w:rsidRPr="008028E8">
        <w:rPr>
          <w:b w:val="0"/>
        </w:rPr>
        <w:t>This might prompt us to ask whether para</w:t>
      </w:r>
      <w:r w:rsidR="00F74901">
        <w:rPr>
          <w:b w:val="0"/>
        </w:rPr>
        <w:t>graph</w:t>
      </w:r>
      <w:r w:rsidRPr="008028E8">
        <w:rPr>
          <w:b w:val="0"/>
        </w:rPr>
        <w:t xml:space="preserve"> 267 of the </w:t>
      </w:r>
      <w:r w:rsidRPr="008028E8">
        <w:rPr>
          <w:b w:val="0"/>
          <w:i/>
          <w:iCs/>
        </w:rPr>
        <w:t>For Women Scotland</w:t>
      </w:r>
      <w:r w:rsidRPr="008028E8">
        <w:rPr>
          <w:b w:val="0"/>
        </w:rPr>
        <w:t xml:space="preserve"> judgment might be hinting at such a possibility. The Supreme Court explicitly recognised, although as obiter, that trans people may have specific interests as trans people that deserve representation and consideration. This suggests an emerging, if tentative, judicial recognition of trans personhood as a category worthy of legal protection, rather than merely as a sub-category of male or female. There seems to be no other way to provide for representation of a group having no formal legal status. </w:t>
      </w:r>
    </w:p>
    <w:p w14:paraId="4C0B87BB" w14:textId="77777777" w:rsidR="008028E8" w:rsidRPr="008028E8" w:rsidRDefault="008028E8" w:rsidP="008028E8">
      <w:pPr>
        <w:pStyle w:val="Heading2"/>
        <w:rPr>
          <w:b w:val="0"/>
        </w:rPr>
      </w:pPr>
    </w:p>
    <w:p w14:paraId="7162FE40" w14:textId="74F7300D" w:rsidR="008028E8" w:rsidRPr="008028E8" w:rsidRDefault="008028E8" w:rsidP="008028E8">
      <w:pPr>
        <w:pStyle w:val="Heading2"/>
        <w:rPr>
          <w:b w:val="0"/>
        </w:rPr>
      </w:pPr>
      <w:hyperlink r:id="rId15" w:history="1">
        <w:r w:rsidRPr="008028E8">
          <w:rPr>
            <w:rStyle w:val="Hyperlink"/>
            <w:b w:val="0"/>
          </w:rPr>
          <w:t xml:space="preserve">There is some precedent for this </w:t>
        </w:r>
        <w:r w:rsidR="00A97E68">
          <w:rPr>
            <w:rStyle w:val="Hyperlink"/>
            <w:b w:val="0"/>
          </w:rPr>
          <w:t>–</w:t>
        </w:r>
        <w:r w:rsidRPr="008028E8">
          <w:rPr>
            <w:rStyle w:val="Hyperlink"/>
            <w:b w:val="0"/>
          </w:rPr>
          <w:t xml:space="preserve"> the</w:t>
        </w:r>
        <w:r w:rsidR="00A97E68">
          <w:rPr>
            <w:rStyle w:val="Hyperlink"/>
            <w:b w:val="0"/>
          </w:rPr>
          <w:t xml:space="preserve"> </w:t>
        </w:r>
        <w:r w:rsidRPr="008028E8">
          <w:rPr>
            <w:rStyle w:val="Hyperlink"/>
            <w:b w:val="0"/>
          </w:rPr>
          <w:t>law recognises hate crimes based on ‘transgender identity’</w:t>
        </w:r>
      </w:hyperlink>
      <w:r w:rsidRPr="008028E8">
        <w:rPr>
          <w:b w:val="0"/>
        </w:rPr>
        <w:t xml:space="preserve">. The Crown Prosecution Service clarifies that this refers to those </w:t>
      </w:r>
      <w:r w:rsidR="006F0989">
        <w:rPr>
          <w:b w:val="0"/>
        </w:rPr>
        <w:t>“</w:t>
      </w:r>
      <w:r w:rsidRPr="008028E8">
        <w:rPr>
          <w:b w:val="0"/>
        </w:rPr>
        <w:t xml:space="preserve">whose gender identity does not correspond with their birth gender”, and in the context of the law, includes “references to being transsexual, or undergoing, proposing to undergo, or having undergone a process or part of a process of gender reassignment.” Again, this is a limited, reactive imagination of transgender personhood. Their experience is recognised when someone else recognises them as such and commits a crime on that basis. It is prohibitive in nature, and not positive in a way where one is required to recognise </w:t>
      </w:r>
      <w:r w:rsidRPr="008028E8" w:rsidDel="00720FB9">
        <w:rPr>
          <w:b w:val="0"/>
        </w:rPr>
        <w:t>one’s</w:t>
      </w:r>
      <w:r w:rsidRPr="008028E8">
        <w:rPr>
          <w:b w:val="0"/>
        </w:rPr>
        <w:t xml:space="preserve"> identity before appointment towards representation and not assess someone’s motives and experience after a crime has been committed. </w:t>
      </w:r>
    </w:p>
    <w:p w14:paraId="7DC0DDF9" w14:textId="77777777" w:rsidR="008028E8" w:rsidRPr="008028E8" w:rsidRDefault="008028E8" w:rsidP="008028E8">
      <w:pPr>
        <w:pStyle w:val="Heading2"/>
        <w:rPr>
          <w:b w:val="0"/>
        </w:rPr>
      </w:pPr>
    </w:p>
    <w:p w14:paraId="7739F642" w14:textId="45EFB32C" w:rsidR="008028E8" w:rsidRPr="008028E8" w:rsidRDefault="008028E8" w:rsidP="008028E8">
      <w:pPr>
        <w:pStyle w:val="Heading2"/>
        <w:rPr>
          <w:b w:val="0"/>
        </w:rPr>
      </w:pPr>
      <w:r w:rsidRPr="008028E8">
        <w:rPr>
          <w:b w:val="0"/>
        </w:rPr>
        <w:t>The Supreme Court</w:t>
      </w:r>
      <w:r w:rsidR="006F0989">
        <w:rPr>
          <w:b w:val="0"/>
        </w:rPr>
        <w:t>’</w:t>
      </w:r>
      <w:r w:rsidRPr="008028E8">
        <w:rPr>
          <w:b w:val="0"/>
        </w:rPr>
        <w:t xml:space="preserve">s observation marks a shift from treating trans identity merely as a matter of moving between binary categories to recognizing it as a distinct group worthy of representation. It acknowledged that trans persons may have a unique </w:t>
      </w:r>
      <w:r w:rsidR="006F0989">
        <w:rPr>
          <w:b w:val="0"/>
        </w:rPr>
        <w:t>“</w:t>
      </w:r>
      <w:r w:rsidRPr="008028E8">
        <w:rPr>
          <w:b w:val="0"/>
        </w:rPr>
        <w:t>perspective</w:t>
      </w:r>
      <w:r w:rsidR="006F0989">
        <w:rPr>
          <w:b w:val="0"/>
        </w:rPr>
        <w:t>”</w:t>
      </w:r>
      <w:r w:rsidRPr="008028E8">
        <w:rPr>
          <w:b w:val="0"/>
        </w:rPr>
        <w:t xml:space="preserve"> that should be </w:t>
      </w:r>
      <w:r w:rsidR="000306FD">
        <w:rPr>
          <w:b w:val="0"/>
        </w:rPr>
        <w:t>“</w:t>
      </w:r>
      <w:r w:rsidRPr="008028E8">
        <w:rPr>
          <w:b w:val="0"/>
        </w:rPr>
        <w:t xml:space="preserve">brought to bear in </w:t>
      </w:r>
      <w:r w:rsidR="002439CD">
        <w:rPr>
          <w:b w:val="0"/>
        </w:rPr>
        <w:t xml:space="preserve">the </w:t>
      </w:r>
      <w:r w:rsidRPr="008028E8">
        <w:rPr>
          <w:b w:val="0"/>
        </w:rPr>
        <w:t>board</w:t>
      </w:r>
      <w:r w:rsidR="002439CD">
        <w:rPr>
          <w:b w:val="0"/>
        </w:rPr>
        <w:t>’s</w:t>
      </w:r>
      <w:r w:rsidRPr="008028E8">
        <w:rPr>
          <w:b w:val="0"/>
        </w:rPr>
        <w:t xml:space="preserve"> deliberations</w:t>
      </w:r>
      <w:r w:rsidR="000306FD">
        <w:rPr>
          <w:b w:val="0"/>
        </w:rPr>
        <w:t>”</w:t>
      </w:r>
      <w:r w:rsidRPr="008028E8">
        <w:rPr>
          <w:b w:val="0"/>
        </w:rPr>
        <w:t xml:space="preserve">, thereby implicitly recognising the distinctive lived experiences of trans people and the value these experiences bring to governance. However, on a practical note, the implementation of trans representation remains problematic – implementing such a measure would require either accessing confidential GRC information or requiring prospective </w:t>
      </w:r>
      <w:r w:rsidRPr="008028E8">
        <w:rPr>
          <w:b w:val="0"/>
        </w:rPr>
        <w:lastRenderedPageBreak/>
        <w:t xml:space="preserve">appointees to disclose their gender history – both options raising serious privacy-related concerns. Then one may ask whether the court’s recognition has any value? </w:t>
      </w:r>
    </w:p>
    <w:p w14:paraId="05A9403C" w14:textId="77777777" w:rsidR="008028E8" w:rsidRPr="008028E8" w:rsidRDefault="008028E8" w:rsidP="008028E8">
      <w:pPr>
        <w:pStyle w:val="Heading2"/>
        <w:rPr>
          <w:b w:val="0"/>
        </w:rPr>
      </w:pPr>
    </w:p>
    <w:p w14:paraId="50C397B4" w14:textId="0A07E200" w:rsidR="008028E8" w:rsidRPr="008028E8" w:rsidRDefault="008028E8" w:rsidP="008028E8">
      <w:pPr>
        <w:pStyle w:val="Heading2"/>
        <w:rPr>
          <w:b w:val="0"/>
        </w:rPr>
      </w:pPr>
      <w:r w:rsidRPr="008028E8">
        <w:rPr>
          <w:b w:val="0"/>
        </w:rPr>
        <w:t xml:space="preserve">Paragraph 267, despite its limitations, may be offering a glimmer of hope, being an instance of what </w:t>
      </w:r>
      <w:hyperlink r:id="rId16" w:history="1">
        <w:r w:rsidRPr="008028E8">
          <w:rPr>
            <w:rStyle w:val="Hyperlink"/>
            <w:b w:val="0"/>
          </w:rPr>
          <w:t>Cowan identifies</w:t>
        </w:r>
      </w:hyperlink>
      <w:r w:rsidRPr="008028E8">
        <w:rPr>
          <w:b w:val="0"/>
        </w:rPr>
        <w:t xml:space="preserve"> as </w:t>
      </w:r>
      <w:r w:rsidR="005542F6">
        <w:rPr>
          <w:b w:val="0"/>
        </w:rPr>
        <w:t>“</w:t>
      </w:r>
      <w:r w:rsidRPr="008028E8">
        <w:rPr>
          <w:b w:val="0"/>
        </w:rPr>
        <w:t>optimistic legal realism</w:t>
      </w:r>
      <w:r w:rsidR="005542F6">
        <w:rPr>
          <w:b w:val="0"/>
        </w:rPr>
        <w:t>”</w:t>
      </w:r>
      <w:r w:rsidRPr="008028E8">
        <w:rPr>
          <w:b w:val="0"/>
        </w:rPr>
        <w:t xml:space="preserve">, noting how many trans people maintain </w:t>
      </w:r>
      <w:r w:rsidR="005542F6">
        <w:rPr>
          <w:b w:val="0"/>
        </w:rPr>
        <w:t>“</w:t>
      </w:r>
      <w:r w:rsidRPr="008028E8">
        <w:rPr>
          <w:b w:val="0"/>
        </w:rPr>
        <w:t>optimism about law's potential, while simultaneously maintaining a realistic view about law's limitations</w:t>
      </w:r>
      <w:r w:rsidR="005542F6">
        <w:rPr>
          <w:b w:val="0"/>
        </w:rPr>
        <w:t>”</w:t>
      </w:r>
      <w:r w:rsidRPr="008028E8">
        <w:rPr>
          <w:b w:val="0"/>
        </w:rPr>
        <w:t>.</w:t>
      </w:r>
    </w:p>
    <w:p w14:paraId="7A9FBB1D" w14:textId="77777777" w:rsidR="008028E8" w:rsidRPr="008028E8" w:rsidRDefault="008028E8" w:rsidP="008028E8">
      <w:pPr>
        <w:pStyle w:val="Heading2"/>
        <w:rPr>
          <w:b w:val="0"/>
        </w:rPr>
      </w:pPr>
    </w:p>
    <w:p w14:paraId="5CDA48DC" w14:textId="77777777" w:rsidR="008028E8" w:rsidRPr="008028E8" w:rsidRDefault="008028E8" w:rsidP="008028E8">
      <w:pPr>
        <w:pStyle w:val="Heading2"/>
        <w:rPr>
          <w:bCs/>
        </w:rPr>
      </w:pPr>
      <w:r w:rsidRPr="008028E8">
        <w:rPr>
          <w:bCs/>
        </w:rPr>
        <w:t>Looking Forward</w:t>
      </w:r>
    </w:p>
    <w:p w14:paraId="3D2A0D65" w14:textId="77777777" w:rsidR="008028E8" w:rsidRPr="008028E8" w:rsidRDefault="008028E8" w:rsidP="008028E8">
      <w:pPr>
        <w:pStyle w:val="Heading2"/>
        <w:rPr>
          <w:b w:val="0"/>
        </w:rPr>
      </w:pPr>
    </w:p>
    <w:p w14:paraId="5CBBFD55" w14:textId="438143F2" w:rsidR="008028E8" w:rsidRPr="008028E8" w:rsidRDefault="008028E8" w:rsidP="008028E8">
      <w:pPr>
        <w:pStyle w:val="Heading2"/>
        <w:rPr>
          <w:b w:val="0"/>
        </w:rPr>
      </w:pPr>
      <w:r w:rsidRPr="008028E8">
        <w:rPr>
          <w:b w:val="0"/>
        </w:rPr>
        <w:t xml:space="preserve">While the judgment </w:t>
      </w:r>
      <w:proofErr w:type="gramStart"/>
      <w:r w:rsidRPr="008028E8">
        <w:rPr>
          <w:b w:val="0"/>
        </w:rPr>
        <w:t>as a whole represents</w:t>
      </w:r>
      <w:proofErr w:type="gramEnd"/>
      <w:r w:rsidRPr="008028E8">
        <w:rPr>
          <w:b w:val="0"/>
        </w:rPr>
        <w:t xml:space="preserve"> a significant setback for trans rights in the UK, para</w:t>
      </w:r>
      <w:r w:rsidR="00F74901">
        <w:rPr>
          <w:b w:val="0"/>
        </w:rPr>
        <w:t>graph</w:t>
      </w:r>
      <w:r w:rsidRPr="008028E8">
        <w:rPr>
          <w:b w:val="0"/>
        </w:rPr>
        <w:t xml:space="preserve"> 267 of </w:t>
      </w:r>
      <w:r w:rsidRPr="008028E8">
        <w:rPr>
          <w:b w:val="0"/>
          <w:i/>
          <w:iCs/>
        </w:rPr>
        <w:t xml:space="preserve">For Women Scotland </w:t>
      </w:r>
      <w:r w:rsidRPr="008028E8">
        <w:rPr>
          <w:b w:val="0"/>
        </w:rPr>
        <w:t xml:space="preserve">offers some hope. Failure, </w:t>
      </w:r>
      <w:hyperlink r:id="rId17" w:anchor="Top_of_part0009_html" w:history="1">
        <w:r w:rsidRPr="008028E8">
          <w:rPr>
            <w:rStyle w:val="Hyperlink"/>
            <w:b w:val="0"/>
          </w:rPr>
          <w:t>as Halberstam suggests</w:t>
        </w:r>
      </w:hyperlink>
      <w:r w:rsidRPr="008028E8">
        <w:rPr>
          <w:b w:val="0"/>
        </w:rPr>
        <w:t xml:space="preserve">, can sometimes be productive, revealing the limitations of normative systems and opening space for </w:t>
      </w:r>
      <w:hyperlink r:id="rId18" w:anchor="Top_of_part0009_html" w:history="1">
        <w:r w:rsidRPr="008028E8">
          <w:rPr>
            <w:rStyle w:val="Hyperlink"/>
            <w:b w:val="0"/>
          </w:rPr>
          <w:t>alternative futures</w:t>
        </w:r>
      </w:hyperlink>
      <w:r w:rsidRPr="008028E8">
        <w:rPr>
          <w:b w:val="0"/>
        </w:rPr>
        <w:t xml:space="preserve">. In the past both the </w:t>
      </w:r>
      <w:hyperlink r:id="rId19" w:history="1">
        <w:r w:rsidRPr="008028E8">
          <w:rPr>
            <w:rStyle w:val="Hyperlink"/>
            <w:b w:val="0"/>
          </w:rPr>
          <w:t>UK Supreme Court</w:t>
        </w:r>
      </w:hyperlink>
      <w:r w:rsidRPr="008028E8">
        <w:rPr>
          <w:b w:val="0"/>
        </w:rPr>
        <w:t>,</w:t>
      </w:r>
      <w:r w:rsidRPr="008028E8">
        <w:rPr>
          <w:b w:val="0"/>
          <w:vertAlign w:val="superscript"/>
        </w:rPr>
        <w:footnoteReference w:id="2"/>
      </w:r>
      <w:r w:rsidRPr="008028E8">
        <w:rPr>
          <w:b w:val="0"/>
        </w:rPr>
        <w:t xml:space="preserve"> and </w:t>
      </w:r>
      <w:hyperlink r:id="rId20" w:history="1">
        <w:r w:rsidRPr="008028E8">
          <w:rPr>
            <w:rStyle w:val="Hyperlink"/>
            <w:b w:val="0"/>
          </w:rPr>
          <w:t>Parliament</w:t>
        </w:r>
      </w:hyperlink>
      <w:r w:rsidRPr="008028E8">
        <w:rPr>
          <w:b w:val="0"/>
        </w:rPr>
        <w:t xml:space="preserve"> have considered and rejected recognising non-binary identities. Yet, the Court’s observations might support revisiting the conversation on reform.</w:t>
      </w:r>
    </w:p>
    <w:p w14:paraId="32F28989" w14:textId="77777777" w:rsidR="008028E8" w:rsidRPr="008028E8" w:rsidRDefault="008028E8" w:rsidP="008028E8">
      <w:pPr>
        <w:pStyle w:val="Heading2"/>
      </w:pPr>
    </w:p>
    <w:p w14:paraId="1D931694" w14:textId="77777777" w:rsidR="008028E8" w:rsidRPr="008028E8" w:rsidRDefault="008028E8" w:rsidP="008028E8">
      <w:pPr>
        <w:pStyle w:val="Heading2"/>
        <w:rPr>
          <w:bCs/>
        </w:rPr>
      </w:pPr>
    </w:p>
    <w:p w14:paraId="2ED5DC05" w14:textId="77777777" w:rsidR="008028E8" w:rsidRPr="008028E8" w:rsidRDefault="008028E8" w:rsidP="008028E8">
      <w:pPr>
        <w:pStyle w:val="Heading2"/>
        <w:rPr>
          <w:bCs/>
        </w:rPr>
      </w:pPr>
    </w:p>
    <w:p w14:paraId="4C159A8E" w14:textId="51F5D328" w:rsidR="0053333C" w:rsidRPr="00D35442" w:rsidRDefault="0053333C" w:rsidP="008028E8">
      <w:pPr>
        <w:pStyle w:val="Heading2"/>
        <w:jc w:val="both"/>
        <w:rPr>
          <w:color w:val="000000"/>
        </w:rPr>
      </w:pPr>
    </w:p>
    <w:sectPr w:rsidR="0053333C" w:rsidRPr="00D35442" w:rsidSect="0013747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51AFF" w14:textId="77777777" w:rsidR="00D5713D" w:rsidRDefault="00D5713D" w:rsidP="005E341F">
      <w:pPr>
        <w:spacing w:after="0" w:line="240" w:lineRule="auto"/>
      </w:pPr>
      <w:r>
        <w:separator/>
      </w:r>
    </w:p>
  </w:endnote>
  <w:endnote w:type="continuationSeparator" w:id="0">
    <w:p w14:paraId="2AD5B139" w14:textId="77777777" w:rsidR="00D5713D" w:rsidRDefault="00D5713D" w:rsidP="005E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CA2B" w14:textId="04DF9883" w:rsidR="00137478" w:rsidRDefault="00137478">
    <w:pPr>
      <w:pStyle w:val="Footer"/>
      <w:jc w:val="center"/>
    </w:pPr>
    <w:r>
      <w:t>_____________________________________________________________________________________</w:t>
    </w:r>
  </w:p>
  <w:p w14:paraId="10EA9BD4" w14:textId="77777777" w:rsidR="00137478" w:rsidRDefault="00137478">
    <w:pPr>
      <w:pStyle w:val="Footer"/>
      <w:jc w:val="center"/>
    </w:pPr>
  </w:p>
  <w:p w14:paraId="63762577" w14:textId="6143E581" w:rsidR="00137478" w:rsidRDefault="00000000">
    <w:pPr>
      <w:pStyle w:val="Footer"/>
      <w:jc w:val="center"/>
    </w:pPr>
    <w:sdt>
      <w:sdtPr>
        <w:id w:val="-1057627122"/>
        <w:docPartObj>
          <w:docPartGallery w:val="Page Numbers (Bottom of Page)"/>
          <w:docPartUnique/>
        </w:docPartObj>
      </w:sdtPr>
      <w:sdtEndPr>
        <w:rPr>
          <w:noProof/>
        </w:rPr>
      </w:sdtEndPr>
      <w:sdtContent>
        <w:r w:rsidR="00137478">
          <w:fldChar w:fldCharType="begin"/>
        </w:r>
        <w:r w:rsidR="00137478">
          <w:instrText xml:space="preserve"> PAGE   \* MERGEFORMAT </w:instrText>
        </w:r>
        <w:r w:rsidR="00137478">
          <w:fldChar w:fldCharType="separate"/>
        </w:r>
        <w:r w:rsidR="00137478">
          <w:rPr>
            <w:noProof/>
          </w:rPr>
          <w:t>20</w:t>
        </w:r>
        <w:r w:rsidR="00137478">
          <w:rPr>
            <w:noProof/>
          </w:rPr>
          <w:fldChar w:fldCharType="end"/>
        </w:r>
      </w:sdtContent>
    </w:sdt>
  </w:p>
  <w:p w14:paraId="55BC108B" w14:textId="77777777" w:rsidR="00137478" w:rsidRDefault="00137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7E8C" w14:textId="13315662" w:rsidR="00137478" w:rsidRDefault="00137478">
    <w:pPr>
      <w:pStyle w:val="Footer"/>
      <w:jc w:val="center"/>
    </w:pPr>
    <w:r>
      <w:t>_____________________________________________________________________________________</w:t>
    </w:r>
  </w:p>
  <w:p w14:paraId="66CBADD0" w14:textId="77777777" w:rsidR="00137478" w:rsidRDefault="00137478">
    <w:pPr>
      <w:pStyle w:val="Footer"/>
      <w:jc w:val="center"/>
    </w:pPr>
  </w:p>
  <w:p w14:paraId="376607DD" w14:textId="7AF67763" w:rsidR="00137478" w:rsidRDefault="00000000">
    <w:pPr>
      <w:pStyle w:val="Footer"/>
      <w:jc w:val="center"/>
    </w:pPr>
    <w:sdt>
      <w:sdtPr>
        <w:id w:val="-1143966835"/>
        <w:docPartObj>
          <w:docPartGallery w:val="Page Numbers (Bottom of Page)"/>
          <w:docPartUnique/>
        </w:docPartObj>
      </w:sdtPr>
      <w:sdtEndPr>
        <w:rPr>
          <w:noProof/>
        </w:rPr>
      </w:sdtEndPr>
      <w:sdtContent>
        <w:r w:rsidR="00137478">
          <w:fldChar w:fldCharType="begin"/>
        </w:r>
        <w:r w:rsidR="00137478">
          <w:instrText xml:space="preserve"> PAGE   \* MERGEFORMAT </w:instrText>
        </w:r>
        <w:r w:rsidR="00137478">
          <w:fldChar w:fldCharType="separate"/>
        </w:r>
        <w:r w:rsidR="00137478">
          <w:rPr>
            <w:noProof/>
          </w:rPr>
          <w:t>19</w:t>
        </w:r>
        <w:r w:rsidR="00137478">
          <w:rPr>
            <w:noProof/>
          </w:rPr>
          <w:fldChar w:fldCharType="end"/>
        </w:r>
      </w:sdtContent>
    </w:sdt>
  </w:p>
  <w:p w14:paraId="0DE1E395" w14:textId="77777777" w:rsidR="00137478" w:rsidRDefault="001374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6EE2" w14:textId="77777777" w:rsidR="00AD1660" w:rsidRDefault="00AD1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CE425" w14:textId="77777777" w:rsidR="00D5713D" w:rsidRDefault="00D5713D" w:rsidP="005E341F">
      <w:pPr>
        <w:spacing w:after="0" w:line="240" w:lineRule="auto"/>
      </w:pPr>
      <w:r>
        <w:separator/>
      </w:r>
    </w:p>
  </w:footnote>
  <w:footnote w:type="continuationSeparator" w:id="0">
    <w:p w14:paraId="2CA184DC" w14:textId="77777777" w:rsidR="00D5713D" w:rsidRDefault="00D5713D" w:rsidP="005E341F">
      <w:pPr>
        <w:spacing w:after="0" w:line="240" w:lineRule="auto"/>
      </w:pPr>
      <w:r>
        <w:continuationSeparator/>
      </w:r>
    </w:p>
  </w:footnote>
  <w:footnote w:id="1">
    <w:p w14:paraId="37779B21" w14:textId="25AFDB74" w:rsidR="00E371B6" w:rsidRPr="00D35442" w:rsidRDefault="44377D72" w:rsidP="2A443009">
      <w:pPr>
        <w:pStyle w:val="FootnoteText"/>
        <w:rPr>
          <w:rFonts w:ascii="Times New Roman" w:eastAsia="Times New Roman" w:hAnsi="Times New Roman" w:cs="Times New Roman"/>
        </w:rPr>
      </w:pPr>
      <w:r w:rsidRPr="44377D72">
        <w:rPr>
          <w:rStyle w:val="FootnoteReference"/>
          <w:rFonts w:ascii="Times New Roman" w:eastAsia="Times New Roman" w:hAnsi="Times New Roman" w:cs="Times New Roman"/>
        </w:rPr>
        <w:t>*</w:t>
      </w:r>
      <w:r w:rsidR="00BB338B">
        <w:rPr>
          <w:rFonts w:ascii="Times New Roman" w:eastAsia="Times New Roman" w:hAnsi="Times New Roman" w:cs="Times New Roman"/>
        </w:rPr>
        <w:t xml:space="preserve">DPhil candidate, </w:t>
      </w:r>
      <w:r w:rsidR="008028E8">
        <w:rPr>
          <w:rFonts w:ascii="Times New Roman" w:eastAsia="Times New Roman" w:hAnsi="Times New Roman" w:cs="Times New Roman"/>
        </w:rPr>
        <w:t>University of Oxford,</w:t>
      </w:r>
      <w:r w:rsidR="008028E8" w:rsidRPr="008028E8">
        <w:rPr>
          <w:rFonts w:ascii="Times New Roman" w:eastAsia="Times New Roman" w:hAnsi="Times New Roman" w:cs="Times New Roman"/>
          <w:bCs/>
          <w:sz w:val="22"/>
          <w:szCs w:val="22"/>
        </w:rPr>
        <w:t xml:space="preserve"> </w:t>
      </w:r>
      <w:hyperlink r:id="rId1" w:history="1">
        <w:r w:rsidR="008028E8" w:rsidRPr="008028E8">
          <w:rPr>
            <w:rStyle w:val="Hyperlink"/>
            <w:rFonts w:ascii="Times New Roman" w:eastAsia="Times New Roman" w:hAnsi="Times New Roman" w:cs="Times New Roman"/>
            <w:bCs/>
          </w:rPr>
          <w:t>mihika.poddar@law.ox.ac.uk</w:t>
        </w:r>
      </w:hyperlink>
      <w:r w:rsidR="008028E8">
        <w:rPr>
          <w:rFonts w:ascii="Times New Roman" w:eastAsia="Times New Roman" w:hAnsi="Times New Roman" w:cs="Times New Roman"/>
        </w:rPr>
        <w:t>.</w:t>
      </w:r>
      <w:r w:rsidRPr="009A02BA">
        <w:rPr>
          <w:rFonts w:ascii="Times New Roman" w:eastAsia="Times New Roman" w:hAnsi="Times New Roman" w:cs="Times New Roman"/>
        </w:rPr>
        <w:t xml:space="preserve"> </w:t>
      </w:r>
    </w:p>
  </w:footnote>
  <w:footnote w:id="2">
    <w:p w14:paraId="22BD93CD" w14:textId="6F537E55" w:rsidR="008028E8" w:rsidRPr="008028E8" w:rsidRDefault="008028E8" w:rsidP="008028E8">
      <w:pPr>
        <w:pStyle w:val="FootnoteText"/>
        <w:rPr>
          <w:rFonts w:ascii="Times New Roman" w:hAnsi="Times New Roman" w:cs="Times New Roman"/>
        </w:rPr>
      </w:pPr>
      <w:r w:rsidRPr="008028E8">
        <w:rPr>
          <w:rStyle w:val="FootnoteReference"/>
          <w:rFonts w:ascii="Times New Roman" w:hAnsi="Times New Roman" w:cs="Times New Roman"/>
        </w:rPr>
        <w:footnoteRef/>
      </w:r>
      <w:r w:rsidRPr="008028E8">
        <w:rPr>
          <w:rFonts w:ascii="Times New Roman" w:hAnsi="Times New Roman" w:cs="Times New Roman"/>
        </w:rPr>
        <w:t xml:space="preserve"> In </w:t>
      </w:r>
      <w:r w:rsidRPr="008028E8">
        <w:rPr>
          <w:rFonts w:ascii="Times New Roman" w:hAnsi="Times New Roman" w:cs="Times New Roman"/>
          <w:i/>
          <w:iCs/>
        </w:rPr>
        <w:t>Elan-Cane</w:t>
      </w:r>
      <w:r w:rsidR="005C41FA">
        <w:rPr>
          <w:rFonts w:ascii="Times New Roman" w:hAnsi="Times New Roman" w:cs="Times New Roman"/>
          <w:i/>
          <w:iCs/>
        </w:rPr>
        <w:t xml:space="preserve"> v Secretary of State for the Home Department</w:t>
      </w:r>
      <w:r w:rsidR="005C41FA">
        <w:rPr>
          <w:rFonts w:ascii="Times New Roman" w:hAnsi="Times New Roman" w:cs="Times New Roman"/>
        </w:rPr>
        <w:t xml:space="preserve"> [2021] UKSC 56</w:t>
      </w:r>
      <w:r w:rsidRPr="008028E8">
        <w:rPr>
          <w:rFonts w:ascii="Times New Roman" w:hAnsi="Times New Roman" w:cs="Times New Roman"/>
        </w:rPr>
        <w:t>, while the UKSC concluded that Article 8 of the ECHR did not impose any positive obligation on states to accommodate persons with non-binary identities, it did note that the UK Government’s consultation process for reforming the GRA had not yet been concluded, suggesting that the issue could be reconsidered if consultations fell short of considering non-binary persons.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8F88" w14:textId="62E198DD" w:rsidR="00137478" w:rsidRPr="0057363F" w:rsidRDefault="008028E8" w:rsidP="0057363F">
    <w:pPr>
      <w:pStyle w:val="Header"/>
      <w:tabs>
        <w:tab w:val="clear" w:pos="4513"/>
        <w:tab w:val="clear" w:pos="9026"/>
        <w:tab w:val="right" w:pos="9214"/>
      </w:tabs>
      <w:jc w:val="both"/>
      <w:rPr>
        <w:b/>
      </w:rPr>
    </w:pPr>
    <w:r>
      <w:t>Poddar</w:t>
    </w:r>
    <w:r w:rsidR="0057363F">
      <w:t xml:space="preserve"> </w:t>
    </w:r>
    <w:r w:rsidR="0057363F">
      <w:tab/>
    </w:r>
    <w:r w:rsidRPr="008028E8">
      <w:rPr>
        <w:bCs/>
      </w:rPr>
      <w:t>Fractured reality of legal gender and the push towards trans legal personhood</w:t>
    </w:r>
  </w:p>
  <w:p w14:paraId="4C0F4089" w14:textId="5B498B32" w:rsidR="00137478" w:rsidRDefault="00137478" w:rsidP="00137478">
    <w:pPr>
      <w:pStyle w:val="Header"/>
      <w:tabs>
        <w:tab w:val="clear" w:pos="4513"/>
        <w:tab w:val="clear" w:pos="9026"/>
        <w:tab w:val="right" w:pos="9214"/>
      </w:tabs>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846244"/>
      <w:docPartObj>
        <w:docPartGallery w:val="Page Numbers (Top of Page)"/>
        <w:docPartUnique/>
      </w:docPartObj>
    </w:sdtPr>
    <w:sdtEndPr>
      <w:rPr>
        <w:noProof/>
      </w:rPr>
    </w:sdtEndPr>
    <w:sdtContent>
      <w:p w14:paraId="274639E1" w14:textId="49DDBC0C" w:rsidR="00137478" w:rsidRDefault="00137478" w:rsidP="00137478">
        <w:pPr>
          <w:pStyle w:val="Header"/>
          <w:tabs>
            <w:tab w:val="clear" w:pos="9026"/>
            <w:tab w:val="right" w:pos="9214"/>
          </w:tabs>
        </w:pPr>
        <w:proofErr w:type="spellStart"/>
        <w:r>
          <w:rPr>
            <w:i/>
          </w:rPr>
          <w:t>feminists@law</w:t>
        </w:r>
        <w:proofErr w:type="spellEnd"/>
        <w:r>
          <w:tab/>
        </w:r>
        <w:r>
          <w:tab/>
          <w:t xml:space="preserve">Vol </w:t>
        </w:r>
        <w:r w:rsidR="00284C1F">
          <w:t>14</w:t>
        </w:r>
        <w:r>
          <w:t xml:space="preserve">, No </w:t>
        </w:r>
        <w:r w:rsidR="00284C1F">
          <w:t>2</w:t>
        </w:r>
        <w:r>
          <w:t xml:space="preserve"> (202</w:t>
        </w:r>
        <w:r w:rsidR="00D91BE2">
          <w:t>5</w:t>
        </w:r>
        <w:r>
          <w:t>)</w:t>
        </w:r>
      </w:p>
      <w:p w14:paraId="5EE0879C" w14:textId="3EDED309" w:rsidR="00092A87" w:rsidRDefault="00137478" w:rsidP="00137478">
        <w:pPr>
          <w:pStyle w:val="Header"/>
          <w:tabs>
            <w:tab w:val="clear" w:pos="9026"/>
            <w:tab w:val="right" w:pos="9214"/>
          </w:tabs>
        </w:pPr>
        <w:r>
          <w:t>_____________________________________________________________________________________</w:t>
        </w:r>
      </w:p>
    </w:sdtContent>
  </w:sdt>
  <w:p w14:paraId="66BF61FB" w14:textId="77777777" w:rsidR="00092A87" w:rsidRDefault="00092A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A00F" w14:textId="77777777" w:rsidR="00AD1660" w:rsidRDefault="00AD1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193"/>
    <w:multiLevelType w:val="hybridMultilevel"/>
    <w:tmpl w:val="BC4651BA"/>
    <w:lvl w:ilvl="0" w:tplc="38265860">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B0FE3"/>
    <w:multiLevelType w:val="hybridMultilevel"/>
    <w:tmpl w:val="80B052F6"/>
    <w:lvl w:ilvl="0" w:tplc="2CBA4B3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E3288"/>
    <w:multiLevelType w:val="hybridMultilevel"/>
    <w:tmpl w:val="A84C0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B77A5"/>
    <w:multiLevelType w:val="hybridMultilevel"/>
    <w:tmpl w:val="B680F1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243C6B"/>
    <w:multiLevelType w:val="hybridMultilevel"/>
    <w:tmpl w:val="BDDC326A"/>
    <w:lvl w:ilvl="0" w:tplc="A132AB5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809D8"/>
    <w:multiLevelType w:val="hybridMultilevel"/>
    <w:tmpl w:val="B168571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D4F595D"/>
    <w:multiLevelType w:val="hybridMultilevel"/>
    <w:tmpl w:val="35DA3C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6B5699"/>
    <w:multiLevelType w:val="hybridMultilevel"/>
    <w:tmpl w:val="558668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C0200A7A">
      <w:start w:val="1"/>
      <w:numFmt w:val="decimal"/>
      <w:lvlText w:val="%3."/>
      <w:lvlJc w:val="right"/>
      <w:pPr>
        <w:ind w:left="2160" w:hanging="180"/>
      </w:pPr>
      <w:rPr>
        <w:rFonts w:ascii="Tahoma" w:eastAsiaTheme="minorHAnsi" w:hAnsi="Tahoma" w:cs="Tahoma"/>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30207D"/>
    <w:multiLevelType w:val="hybridMultilevel"/>
    <w:tmpl w:val="6406C640"/>
    <w:lvl w:ilvl="0" w:tplc="8EAAB80E">
      <w:start w:val="21"/>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06DB7"/>
    <w:multiLevelType w:val="hybridMultilevel"/>
    <w:tmpl w:val="B77CA47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9C701A4"/>
    <w:multiLevelType w:val="hybridMultilevel"/>
    <w:tmpl w:val="143E05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EF6695"/>
    <w:multiLevelType w:val="hybridMultilevel"/>
    <w:tmpl w:val="2A14853C"/>
    <w:lvl w:ilvl="0" w:tplc="1D8E58B2">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1800C5"/>
    <w:multiLevelType w:val="hybridMultilevel"/>
    <w:tmpl w:val="AC1ADFD2"/>
    <w:lvl w:ilvl="0" w:tplc="035887D0">
      <w:start w:val="2004"/>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59660F"/>
    <w:multiLevelType w:val="hybridMultilevel"/>
    <w:tmpl w:val="3D16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18286A"/>
    <w:multiLevelType w:val="hybridMultilevel"/>
    <w:tmpl w:val="8AB47F84"/>
    <w:lvl w:ilvl="0" w:tplc="50E4ACCC">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703780"/>
    <w:multiLevelType w:val="hybridMultilevel"/>
    <w:tmpl w:val="0994D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561634">
    <w:abstractNumId w:val="1"/>
  </w:num>
  <w:num w:numId="2" w16cid:durableId="1205481129">
    <w:abstractNumId w:val="0"/>
  </w:num>
  <w:num w:numId="3" w16cid:durableId="1487161642">
    <w:abstractNumId w:val="2"/>
  </w:num>
  <w:num w:numId="4" w16cid:durableId="604381268">
    <w:abstractNumId w:val="6"/>
  </w:num>
  <w:num w:numId="5" w16cid:durableId="1702242020">
    <w:abstractNumId w:val="9"/>
  </w:num>
  <w:num w:numId="6" w16cid:durableId="836188450">
    <w:abstractNumId w:val="7"/>
  </w:num>
  <w:num w:numId="7" w16cid:durableId="848519353">
    <w:abstractNumId w:val="3"/>
  </w:num>
  <w:num w:numId="8" w16cid:durableId="1160148558">
    <w:abstractNumId w:val="15"/>
  </w:num>
  <w:num w:numId="9" w16cid:durableId="933364535">
    <w:abstractNumId w:val="4"/>
  </w:num>
  <w:num w:numId="10" w16cid:durableId="304241124">
    <w:abstractNumId w:val="5"/>
  </w:num>
  <w:num w:numId="11" w16cid:durableId="1517158510">
    <w:abstractNumId w:val="8"/>
  </w:num>
  <w:num w:numId="12" w16cid:durableId="1955362464">
    <w:abstractNumId w:val="10"/>
  </w:num>
  <w:num w:numId="13" w16cid:durableId="1243366987">
    <w:abstractNumId w:val="13"/>
  </w:num>
  <w:num w:numId="14" w16cid:durableId="1297296611">
    <w:abstractNumId w:val="14"/>
  </w:num>
  <w:num w:numId="15" w16cid:durableId="970398793">
    <w:abstractNumId w:val="11"/>
  </w:num>
  <w:num w:numId="16" w16cid:durableId="772288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CED"/>
    <w:rsid w:val="00000B13"/>
    <w:rsid w:val="00000D58"/>
    <w:rsid w:val="000049EE"/>
    <w:rsid w:val="000051DD"/>
    <w:rsid w:val="00005B7B"/>
    <w:rsid w:val="0000676B"/>
    <w:rsid w:val="00006928"/>
    <w:rsid w:val="00007158"/>
    <w:rsid w:val="00010E96"/>
    <w:rsid w:val="00012734"/>
    <w:rsid w:val="00016E74"/>
    <w:rsid w:val="00017992"/>
    <w:rsid w:val="00020C2C"/>
    <w:rsid w:val="00025CED"/>
    <w:rsid w:val="0003030B"/>
    <w:rsid w:val="000306FD"/>
    <w:rsid w:val="00031857"/>
    <w:rsid w:val="000335A1"/>
    <w:rsid w:val="00033973"/>
    <w:rsid w:val="00034B0A"/>
    <w:rsid w:val="00036528"/>
    <w:rsid w:val="00040912"/>
    <w:rsid w:val="00044C73"/>
    <w:rsid w:val="00046D28"/>
    <w:rsid w:val="00046E67"/>
    <w:rsid w:val="00057237"/>
    <w:rsid w:val="00057AE9"/>
    <w:rsid w:val="00064BAD"/>
    <w:rsid w:val="00065972"/>
    <w:rsid w:val="000671EC"/>
    <w:rsid w:val="0007094A"/>
    <w:rsid w:val="00072ED5"/>
    <w:rsid w:val="0007666C"/>
    <w:rsid w:val="00076806"/>
    <w:rsid w:val="00076D09"/>
    <w:rsid w:val="000776BD"/>
    <w:rsid w:val="00077B20"/>
    <w:rsid w:val="00080D8D"/>
    <w:rsid w:val="0008273B"/>
    <w:rsid w:val="000829D4"/>
    <w:rsid w:val="00082F93"/>
    <w:rsid w:val="000836B1"/>
    <w:rsid w:val="00083CE6"/>
    <w:rsid w:val="00084353"/>
    <w:rsid w:val="000844E4"/>
    <w:rsid w:val="00086131"/>
    <w:rsid w:val="000862EB"/>
    <w:rsid w:val="00090318"/>
    <w:rsid w:val="00092647"/>
    <w:rsid w:val="00092A87"/>
    <w:rsid w:val="000931A8"/>
    <w:rsid w:val="00094791"/>
    <w:rsid w:val="000948AB"/>
    <w:rsid w:val="00094E8D"/>
    <w:rsid w:val="000A06AD"/>
    <w:rsid w:val="000A6771"/>
    <w:rsid w:val="000A6970"/>
    <w:rsid w:val="000A7069"/>
    <w:rsid w:val="000B45DE"/>
    <w:rsid w:val="000B666F"/>
    <w:rsid w:val="000B6903"/>
    <w:rsid w:val="000C30DD"/>
    <w:rsid w:val="000C3411"/>
    <w:rsid w:val="000C48C0"/>
    <w:rsid w:val="000C515D"/>
    <w:rsid w:val="000C69AE"/>
    <w:rsid w:val="000D0F01"/>
    <w:rsid w:val="000D23CB"/>
    <w:rsid w:val="000D24D4"/>
    <w:rsid w:val="000E70A6"/>
    <w:rsid w:val="000F246B"/>
    <w:rsid w:val="000F6AE4"/>
    <w:rsid w:val="00101D2D"/>
    <w:rsid w:val="00101E32"/>
    <w:rsid w:val="00102127"/>
    <w:rsid w:val="001035F8"/>
    <w:rsid w:val="00105676"/>
    <w:rsid w:val="00107184"/>
    <w:rsid w:val="00107744"/>
    <w:rsid w:val="00110747"/>
    <w:rsid w:val="001169F6"/>
    <w:rsid w:val="001230F1"/>
    <w:rsid w:val="00124800"/>
    <w:rsid w:val="00125015"/>
    <w:rsid w:val="0012632B"/>
    <w:rsid w:val="00126571"/>
    <w:rsid w:val="001313D8"/>
    <w:rsid w:val="00132ED1"/>
    <w:rsid w:val="001356DA"/>
    <w:rsid w:val="001357CC"/>
    <w:rsid w:val="00137478"/>
    <w:rsid w:val="00141A6F"/>
    <w:rsid w:val="00145D92"/>
    <w:rsid w:val="001471E9"/>
    <w:rsid w:val="00150006"/>
    <w:rsid w:val="00150EA8"/>
    <w:rsid w:val="00151C5C"/>
    <w:rsid w:val="00151CCC"/>
    <w:rsid w:val="0015370D"/>
    <w:rsid w:val="0015588C"/>
    <w:rsid w:val="00161393"/>
    <w:rsid w:val="00163946"/>
    <w:rsid w:val="0016430B"/>
    <w:rsid w:val="00171740"/>
    <w:rsid w:val="00173F91"/>
    <w:rsid w:val="0017413C"/>
    <w:rsid w:val="00174BFD"/>
    <w:rsid w:val="001750E0"/>
    <w:rsid w:val="00176F6F"/>
    <w:rsid w:val="001859DA"/>
    <w:rsid w:val="0019144B"/>
    <w:rsid w:val="001914FE"/>
    <w:rsid w:val="00191977"/>
    <w:rsid w:val="00193D20"/>
    <w:rsid w:val="001952C0"/>
    <w:rsid w:val="001959CC"/>
    <w:rsid w:val="00196334"/>
    <w:rsid w:val="001A260D"/>
    <w:rsid w:val="001A4655"/>
    <w:rsid w:val="001A4C53"/>
    <w:rsid w:val="001A6BE8"/>
    <w:rsid w:val="001B23AA"/>
    <w:rsid w:val="001B3829"/>
    <w:rsid w:val="001B3A03"/>
    <w:rsid w:val="001B3B4D"/>
    <w:rsid w:val="001B3FFC"/>
    <w:rsid w:val="001B4AAC"/>
    <w:rsid w:val="001B65D5"/>
    <w:rsid w:val="001B6980"/>
    <w:rsid w:val="001C0833"/>
    <w:rsid w:val="001C13ED"/>
    <w:rsid w:val="001C4ACE"/>
    <w:rsid w:val="001D1707"/>
    <w:rsid w:val="001D74CE"/>
    <w:rsid w:val="001E060D"/>
    <w:rsid w:val="001E20B7"/>
    <w:rsid w:val="001E2D67"/>
    <w:rsid w:val="001F0F17"/>
    <w:rsid w:val="001F138B"/>
    <w:rsid w:val="001F1B56"/>
    <w:rsid w:val="001F2319"/>
    <w:rsid w:val="001F5639"/>
    <w:rsid w:val="001F6472"/>
    <w:rsid w:val="001F7808"/>
    <w:rsid w:val="001F7814"/>
    <w:rsid w:val="00201593"/>
    <w:rsid w:val="00202501"/>
    <w:rsid w:val="002033D6"/>
    <w:rsid w:val="00204270"/>
    <w:rsid w:val="00204EB4"/>
    <w:rsid w:val="00205BF8"/>
    <w:rsid w:val="00210090"/>
    <w:rsid w:val="0021135D"/>
    <w:rsid w:val="002155AF"/>
    <w:rsid w:val="00215921"/>
    <w:rsid w:val="00215A7C"/>
    <w:rsid w:val="00216076"/>
    <w:rsid w:val="00216E75"/>
    <w:rsid w:val="0021726E"/>
    <w:rsid w:val="0022203C"/>
    <w:rsid w:val="00222292"/>
    <w:rsid w:val="002236C1"/>
    <w:rsid w:val="00225946"/>
    <w:rsid w:val="002304E5"/>
    <w:rsid w:val="00230664"/>
    <w:rsid w:val="002311A5"/>
    <w:rsid w:val="00231D08"/>
    <w:rsid w:val="00231FA1"/>
    <w:rsid w:val="002346B7"/>
    <w:rsid w:val="00236716"/>
    <w:rsid w:val="00237809"/>
    <w:rsid w:val="00240189"/>
    <w:rsid w:val="00240ACE"/>
    <w:rsid w:val="00242C49"/>
    <w:rsid w:val="002432B9"/>
    <w:rsid w:val="002439CD"/>
    <w:rsid w:val="00250848"/>
    <w:rsid w:val="00254113"/>
    <w:rsid w:val="00255315"/>
    <w:rsid w:val="002558DB"/>
    <w:rsid w:val="00264255"/>
    <w:rsid w:val="00264609"/>
    <w:rsid w:val="00264870"/>
    <w:rsid w:val="002650EC"/>
    <w:rsid w:val="0026574E"/>
    <w:rsid w:val="00276422"/>
    <w:rsid w:val="00276860"/>
    <w:rsid w:val="00280798"/>
    <w:rsid w:val="0028421A"/>
    <w:rsid w:val="00284ABA"/>
    <w:rsid w:val="00284C1F"/>
    <w:rsid w:val="00285E58"/>
    <w:rsid w:val="00287438"/>
    <w:rsid w:val="00290223"/>
    <w:rsid w:val="00293B37"/>
    <w:rsid w:val="00296A51"/>
    <w:rsid w:val="002972F7"/>
    <w:rsid w:val="002A1531"/>
    <w:rsid w:val="002A215A"/>
    <w:rsid w:val="002A4D9F"/>
    <w:rsid w:val="002A55E0"/>
    <w:rsid w:val="002A766F"/>
    <w:rsid w:val="002A7B02"/>
    <w:rsid w:val="002B010A"/>
    <w:rsid w:val="002B020C"/>
    <w:rsid w:val="002B1C8B"/>
    <w:rsid w:val="002B56FD"/>
    <w:rsid w:val="002C0951"/>
    <w:rsid w:val="002C171C"/>
    <w:rsid w:val="002C5330"/>
    <w:rsid w:val="002C66EC"/>
    <w:rsid w:val="002D25C8"/>
    <w:rsid w:val="002D3175"/>
    <w:rsid w:val="002E0231"/>
    <w:rsid w:val="002E031D"/>
    <w:rsid w:val="002E53CB"/>
    <w:rsid w:val="002E796D"/>
    <w:rsid w:val="002F0755"/>
    <w:rsid w:val="002F1013"/>
    <w:rsid w:val="002F1A43"/>
    <w:rsid w:val="002F2204"/>
    <w:rsid w:val="002F2EFB"/>
    <w:rsid w:val="00300DD9"/>
    <w:rsid w:val="0030639A"/>
    <w:rsid w:val="00306826"/>
    <w:rsid w:val="00307851"/>
    <w:rsid w:val="00307B19"/>
    <w:rsid w:val="00312935"/>
    <w:rsid w:val="00316776"/>
    <w:rsid w:val="00316C72"/>
    <w:rsid w:val="003172D2"/>
    <w:rsid w:val="0032048C"/>
    <w:rsid w:val="00321ECA"/>
    <w:rsid w:val="00322BD9"/>
    <w:rsid w:val="003236BC"/>
    <w:rsid w:val="003261FE"/>
    <w:rsid w:val="003303BD"/>
    <w:rsid w:val="003304A7"/>
    <w:rsid w:val="003304EE"/>
    <w:rsid w:val="00330F34"/>
    <w:rsid w:val="003310E7"/>
    <w:rsid w:val="00332AFA"/>
    <w:rsid w:val="00334147"/>
    <w:rsid w:val="00337A85"/>
    <w:rsid w:val="003505B8"/>
    <w:rsid w:val="0035159A"/>
    <w:rsid w:val="00351F1B"/>
    <w:rsid w:val="00352CFB"/>
    <w:rsid w:val="00354009"/>
    <w:rsid w:val="00354F72"/>
    <w:rsid w:val="00360084"/>
    <w:rsid w:val="003623B4"/>
    <w:rsid w:val="00370D2B"/>
    <w:rsid w:val="0037565D"/>
    <w:rsid w:val="00375EA5"/>
    <w:rsid w:val="00377BEE"/>
    <w:rsid w:val="003824ED"/>
    <w:rsid w:val="0038570E"/>
    <w:rsid w:val="00387FAE"/>
    <w:rsid w:val="00390600"/>
    <w:rsid w:val="00392400"/>
    <w:rsid w:val="0039511E"/>
    <w:rsid w:val="00397B6C"/>
    <w:rsid w:val="003A016E"/>
    <w:rsid w:val="003A0AF5"/>
    <w:rsid w:val="003A127B"/>
    <w:rsid w:val="003A245A"/>
    <w:rsid w:val="003A43BA"/>
    <w:rsid w:val="003A4E22"/>
    <w:rsid w:val="003A6B3C"/>
    <w:rsid w:val="003A70F7"/>
    <w:rsid w:val="003A7898"/>
    <w:rsid w:val="003B12DE"/>
    <w:rsid w:val="003B3F8A"/>
    <w:rsid w:val="003B5913"/>
    <w:rsid w:val="003B62FE"/>
    <w:rsid w:val="003C06DC"/>
    <w:rsid w:val="003C1F7E"/>
    <w:rsid w:val="003C22AF"/>
    <w:rsid w:val="003C291A"/>
    <w:rsid w:val="003C2DB4"/>
    <w:rsid w:val="003C5AD7"/>
    <w:rsid w:val="003C5F37"/>
    <w:rsid w:val="003D01E5"/>
    <w:rsid w:val="003D036A"/>
    <w:rsid w:val="003D0EF2"/>
    <w:rsid w:val="003D1988"/>
    <w:rsid w:val="003D1A32"/>
    <w:rsid w:val="003D3149"/>
    <w:rsid w:val="003D39D3"/>
    <w:rsid w:val="003D4343"/>
    <w:rsid w:val="003E0954"/>
    <w:rsid w:val="003E2C08"/>
    <w:rsid w:val="003E440B"/>
    <w:rsid w:val="003E4A6B"/>
    <w:rsid w:val="003F1E95"/>
    <w:rsid w:val="003F2807"/>
    <w:rsid w:val="003F3D3F"/>
    <w:rsid w:val="00403141"/>
    <w:rsid w:val="0040650D"/>
    <w:rsid w:val="00406C27"/>
    <w:rsid w:val="00406E1B"/>
    <w:rsid w:val="00407212"/>
    <w:rsid w:val="00413062"/>
    <w:rsid w:val="0041368C"/>
    <w:rsid w:val="0041498B"/>
    <w:rsid w:val="00421286"/>
    <w:rsid w:val="00421404"/>
    <w:rsid w:val="0042167B"/>
    <w:rsid w:val="00423DD1"/>
    <w:rsid w:val="00432707"/>
    <w:rsid w:val="00436D89"/>
    <w:rsid w:val="004420E4"/>
    <w:rsid w:val="00443F11"/>
    <w:rsid w:val="00444AC1"/>
    <w:rsid w:val="00452749"/>
    <w:rsid w:val="0045299E"/>
    <w:rsid w:val="00454304"/>
    <w:rsid w:val="004545CA"/>
    <w:rsid w:val="00455E54"/>
    <w:rsid w:val="004562DF"/>
    <w:rsid w:val="004577CA"/>
    <w:rsid w:val="00461CDE"/>
    <w:rsid w:val="00464493"/>
    <w:rsid w:val="00471798"/>
    <w:rsid w:val="00473F68"/>
    <w:rsid w:val="004759D4"/>
    <w:rsid w:val="00475D82"/>
    <w:rsid w:val="00480194"/>
    <w:rsid w:val="00480EF5"/>
    <w:rsid w:val="00481BE6"/>
    <w:rsid w:val="00483150"/>
    <w:rsid w:val="00486AF6"/>
    <w:rsid w:val="00490732"/>
    <w:rsid w:val="00492A59"/>
    <w:rsid w:val="00493F91"/>
    <w:rsid w:val="0049424C"/>
    <w:rsid w:val="00495E37"/>
    <w:rsid w:val="004A631D"/>
    <w:rsid w:val="004B1960"/>
    <w:rsid w:val="004B1E26"/>
    <w:rsid w:val="004B22D7"/>
    <w:rsid w:val="004B4AD1"/>
    <w:rsid w:val="004B5943"/>
    <w:rsid w:val="004B59A6"/>
    <w:rsid w:val="004B7E69"/>
    <w:rsid w:val="004C06C3"/>
    <w:rsid w:val="004C5CFB"/>
    <w:rsid w:val="004C7098"/>
    <w:rsid w:val="004C7420"/>
    <w:rsid w:val="004D2100"/>
    <w:rsid w:val="004D3EF7"/>
    <w:rsid w:val="004D57D6"/>
    <w:rsid w:val="004D5B7C"/>
    <w:rsid w:val="004D5DE6"/>
    <w:rsid w:val="004D7021"/>
    <w:rsid w:val="004D733F"/>
    <w:rsid w:val="004D74EA"/>
    <w:rsid w:val="004E3DB2"/>
    <w:rsid w:val="004E48F6"/>
    <w:rsid w:val="004E4FD0"/>
    <w:rsid w:val="004E5721"/>
    <w:rsid w:val="004F1E96"/>
    <w:rsid w:val="004F2F20"/>
    <w:rsid w:val="004F2F4D"/>
    <w:rsid w:val="004F4020"/>
    <w:rsid w:val="004F67A6"/>
    <w:rsid w:val="004F6D9D"/>
    <w:rsid w:val="005005EA"/>
    <w:rsid w:val="00501B95"/>
    <w:rsid w:val="0050206F"/>
    <w:rsid w:val="00502FF9"/>
    <w:rsid w:val="00507D4B"/>
    <w:rsid w:val="005112AC"/>
    <w:rsid w:val="005140AC"/>
    <w:rsid w:val="00514409"/>
    <w:rsid w:val="00515110"/>
    <w:rsid w:val="00517C48"/>
    <w:rsid w:val="00521E62"/>
    <w:rsid w:val="005229A9"/>
    <w:rsid w:val="00524730"/>
    <w:rsid w:val="00525170"/>
    <w:rsid w:val="005251C0"/>
    <w:rsid w:val="00526039"/>
    <w:rsid w:val="00527323"/>
    <w:rsid w:val="0053333C"/>
    <w:rsid w:val="0053400B"/>
    <w:rsid w:val="00537308"/>
    <w:rsid w:val="00544202"/>
    <w:rsid w:val="00544EF4"/>
    <w:rsid w:val="005453DC"/>
    <w:rsid w:val="00545E06"/>
    <w:rsid w:val="00547F3E"/>
    <w:rsid w:val="005542F6"/>
    <w:rsid w:val="005549D7"/>
    <w:rsid w:val="00555B4A"/>
    <w:rsid w:val="00557767"/>
    <w:rsid w:val="00562472"/>
    <w:rsid w:val="005658E5"/>
    <w:rsid w:val="00566D35"/>
    <w:rsid w:val="0057279E"/>
    <w:rsid w:val="0057352C"/>
    <w:rsid w:val="0057363F"/>
    <w:rsid w:val="0057653C"/>
    <w:rsid w:val="005835C4"/>
    <w:rsid w:val="0058737E"/>
    <w:rsid w:val="00590142"/>
    <w:rsid w:val="005927EA"/>
    <w:rsid w:val="00593EFD"/>
    <w:rsid w:val="005945BE"/>
    <w:rsid w:val="005B003D"/>
    <w:rsid w:val="005B0DB5"/>
    <w:rsid w:val="005B10A3"/>
    <w:rsid w:val="005B220E"/>
    <w:rsid w:val="005B2A30"/>
    <w:rsid w:val="005B649C"/>
    <w:rsid w:val="005B66AD"/>
    <w:rsid w:val="005B7C2D"/>
    <w:rsid w:val="005B7E57"/>
    <w:rsid w:val="005C151D"/>
    <w:rsid w:val="005C3532"/>
    <w:rsid w:val="005C41FA"/>
    <w:rsid w:val="005C4D75"/>
    <w:rsid w:val="005C5E13"/>
    <w:rsid w:val="005C6F23"/>
    <w:rsid w:val="005D0120"/>
    <w:rsid w:val="005D0997"/>
    <w:rsid w:val="005D21F3"/>
    <w:rsid w:val="005D77CE"/>
    <w:rsid w:val="005E04C5"/>
    <w:rsid w:val="005E1B94"/>
    <w:rsid w:val="005E236B"/>
    <w:rsid w:val="005E341F"/>
    <w:rsid w:val="005E4096"/>
    <w:rsid w:val="005E6A59"/>
    <w:rsid w:val="005E7D63"/>
    <w:rsid w:val="005F2E42"/>
    <w:rsid w:val="005F79E4"/>
    <w:rsid w:val="005F7BB6"/>
    <w:rsid w:val="0060016E"/>
    <w:rsid w:val="006011F9"/>
    <w:rsid w:val="0060341D"/>
    <w:rsid w:val="006044C4"/>
    <w:rsid w:val="00612C44"/>
    <w:rsid w:val="00613F22"/>
    <w:rsid w:val="006158B2"/>
    <w:rsid w:val="0062186E"/>
    <w:rsid w:val="00621BFF"/>
    <w:rsid w:val="0062449B"/>
    <w:rsid w:val="006247CB"/>
    <w:rsid w:val="00631E4E"/>
    <w:rsid w:val="00632C2D"/>
    <w:rsid w:val="006348BF"/>
    <w:rsid w:val="00634B7F"/>
    <w:rsid w:val="00635A98"/>
    <w:rsid w:val="00637C73"/>
    <w:rsid w:val="00643F39"/>
    <w:rsid w:val="00652731"/>
    <w:rsid w:val="0065647C"/>
    <w:rsid w:val="00657A97"/>
    <w:rsid w:val="00660C5F"/>
    <w:rsid w:val="0066127B"/>
    <w:rsid w:val="00667019"/>
    <w:rsid w:val="00670218"/>
    <w:rsid w:val="0067172B"/>
    <w:rsid w:val="00676C30"/>
    <w:rsid w:val="00681DBF"/>
    <w:rsid w:val="00682977"/>
    <w:rsid w:val="00682FE6"/>
    <w:rsid w:val="00685B62"/>
    <w:rsid w:val="00686D4F"/>
    <w:rsid w:val="00686D9C"/>
    <w:rsid w:val="0069042C"/>
    <w:rsid w:val="006917AB"/>
    <w:rsid w:val="00692950"/>
    <w:rsid w:val="00695CD2"/>
    <w:rsid w:val="006964D2"/>
    <w:rsid w:val="006A0C45"/>
    <w:rsid w:val="006A59A2"/>
    <w:rsid w:val="006A636F"/>
    <w:rsid w:val="006A7688"/>
    <w:rsid w:val="006B021C"/>
    <w:rsid w:val="006B2531"/>
    <w:rsid w:val="006B3326"/>
    <w:rsid w:val="006B3C78"/>
    <w:rsid w:val="006B48EA"/>
    <w:rsid w:val="006C08C2"/>
    <w:rsid w:val="006C2DEB"/>
    <w:rsid w:val="006C3375"/>
    <w:rsid w:val="006C3D0D"/>
    <w:rsid w:val="006D2E0E"/>
    <w:rsid w:val="006D50C4"/>
    <w:rsid w:val="006D5507"/>
    <w:rsid w:val="006D621D"/>
    <w:rsid w:val="006D699B"/>
    <w:rsid w:val="006E0D58"/>
    <w:rsid w:val="006E3A18"/>
    <w:rsid w:val="006E4FAC"/>
    <w:rsid w:val="006E5959"/>
    <w:rsid w:val="006E62D5"/>
    <w:rsid w:val="006E6A04"/>
    <w:rsid w:val="006E7D96"/>
    <w:rsid w:val="006F0989"/>
    <w:rsid w:val="006F5AA7"/>
    <w:rsid w:val="007028FF"/>
    <w:rsid w:val="00705759"/>
    <w:rsid w:val="007076FA"/>
    <w:rsid w:val="0071082D"/>
    <w:rsid w:val="00711BA2"/>
    <w:rsid w:val="0071504D"/>
    <w:rsid w:val="00720001"/>
    <w:rsid w:val="00720B3D"/>
    <w:rsid w:val="00721D38"/>
    <w:rsid w:val="00723C10"/>
    <w:rsid w:val="00725A17"/>
    <w:rsid w:val="00731918"/>
    <w:rsid w:val="007322B5"/>
    <w:rsid w:val="007329C6"/>
    <w:rsid w:val="00732B03"/>
    <w:rsid w:val="0073446C"/>
    <w:rsid w:val="00734A3A"/>
    <w:rsid w:val="00734B7C"/>
    <w:rsid w:val="00742A79"/>
    <w:rsid w:val="0074323B"/>
    <w:rsid w:val="00751A67"/>
    <w:rsid w:val="00753CD5"/>
    <w:rsid w:val="00756A5E"/>
    <w:rsid w:val="00760CA8"/>
    <w:rsid w:val="007619D3"/>
    <w:rsid w:val="00762320"/>
    <w:rsid w:val="00762B20"/>
    <w:rsid w:val="00771AC1"/>
    <w:rsid w:val="0077592E"/>
    <w:rsid w:val="00777668"/>
    <w:rsid w:val="00777814"/>
    <w:rsid w:val="00777C51"/>
    <w:rsid w:val="00777DBD"/>
    <w:rsid w:val="007868EF"/>
    <w:rsid w:val="00790E5E"/>
    <w:rsid w:val="00793051"/>
    <w:rsid w:val="00793E13"/>
    <w:rsid w:val="0079519E"/>
    <w:rsid w:val="007A0F38"/>
    <w:rsid w:val="007A22EE"/>
    <w:rsid w:val="007A3874"/>
    <w:rsid w:val="007A7FD9"/>
    <w:rsid w:val="007B02AD"/>
    <w:rsid w:val="007B3051"/>
    <w:rsid w:val="007C5EC4"/>
    <w:rsid w:val="007C6D1E"/>
    <w:rsid w:val="007D0A55"/>
    <w:rsid w:val="007D2B2D"/>
    <w:rsid w:val="007D338A"/>
    <w:rsid w:val="007D39AD"/>
    <w:rsid w:val="007E092D"/>
    <w:rsid w:val="007E156D"/>
    <w:rsid w:val="007E6AE4"/>
    <w:rsid w:val="007E6B31"/>
    <w:rsid w:val="007E7F06"/>
    <w:rsid w:val="007F0143"/>
    <w:rsid w:val="007F2201"/>
    <w:rsid w:val="007F400B"/>
    <w:rsid w:val="008028E8"/>
    <w:rsid w:val="0081067A"/>
    <w:rsid w:val="00810F1C"/>
    <w:rsid w:val="008123B0"/>
    <w:rsid w:val="00813317"/>
    <w:rsid w:val="00813721"/>
    <w:rsid w:val="00815398"/>
    <w:rsid w:val="00821CB7"/>
    <w:rsid w:val="00823049"/>
    <w:rsid w:val="008258E6"/>
    <w:rsid w:val="008266FC"/>
    <w:rsid w:val="00830B98"/>
    <w:rsid w:val="00830FAE"/>
    <w:rsid w:val="008369E8"/>
    <w:rsid w:val="00844170"/>
    <w:rsid w:val="008458BE"/>
    <w:rsid w:val="00846092"/>
    <w:rsid w:val="0085361C"/>
    <w:rsid w:val="0085709A"/>
    <w:rsid w:val="00861352"/>
    <w:rsid w:val="00861E14"/>
    <w:rsid w:val="008645D1"/>
    <w:rsid w:val="008670BF"/>
    <w:rsid w:val="008732A1"/>
    <w:rsid w:val="008741E1"/>
    <w:rsid w:val="00874BA3"/>
    <w:rsid w:val="008751D3"/>
    <w:rsid w:val="008760B2"/>
    <w:rsid w:val="008775AD"/>
    <w:rsid w:val="00877F54"/>
    <w:rsid w:val="00882467"/>
    <w:rsid w:val="00884173"/>
    <w:rsid w:val="008852C5"/>
    <w:rsid w:val="008864EF"/>
    <w:rsid w:val="00886A04"/>
    <w:rsid w:val="00887AFD"/>
    <w:rsid w:val="008910A4"/>
    <w:rsid w:val="00892606"/>
    <w:rsid w:val="00893A77"/>
    <w:rsid w:val="00896E3B"/>
    <w:rsid w:val="008A070C"/>
    <w:rsid w:val="008A2383"/>
    <w:rsid w:val="008A26F0"/>
    <w:rsid w:val="008A3278"/>
    <w:rsid w:val="008A332E"/>
    <w:rsid w:val="008A3666"/>
    <w:rsid w:val="008A5DC1"/>
    <w:rsid w:val="008A7CC9"/>
    <w:rsid w:val="008B00F2"/>
    <w:rsid w:val="008B1176"/>
    <w:rsid w:val="008B20CA"/>
    <w:rsid w:val="008B2CFE"/>
    <w:rsid w:val="008B3884"/>
    <w:rsid w:val="008B4A34"/>
    <w:rsid w:val="008B66B8"/>
    <w:rsid w:val="008C02FF"/>
    <w:rsid w:val="008C0C6F"/>
    <w:rsid w:val="008C457E"/>
    <w:rsid w:val="008C4878"/>
    <w:rsid w:val="008D043C"/>
    <w:rsid w:val="008D06C4"/>
    <w:rsid w:val="008D3299"/>
    <w:rsid w:val="008D3C85"/>
    <w:rsid w:val="008D4094"/>
    <w:rsid w:val="008D5888"/>
    <w:rsid w:val="008D5DA9"/>
    <w:rsid w:val="008D6AB5"/>
    <w:rsid w:val="008E0449"/>
    <w:rsid w:val="008E142B"/>
    <w:rsid w:val="008E47E6"/>
    <w:rsid w:val="008E56FC"/>
    <w:rsid w:val="008F085B"/>
    <w:rsid w:val="008F0DBF"/>
    <w:rsid w:val="008F18F7"/>
    <w:rsid w:val="008F40F9"/>
    <w:rsid w:val="008F4210"/>
    <w:rsid w:val="008F46F7"/>
    <w:rsid w:val="008F5217"/>
    <w:rsid w:val="008F5FCC"/>
    <w:rsid w:val="008F7CE1"/>
    <w:rsid w:val="009007CC"/>
    <w:rsid w:val="00904A98"/>
    <w:rsid w:val="00904F53"/>
    <w:rsid w:val="009067C1"/>
    <w:rsid w:val="00921410"/>
    <w:rsid w:val="00922566"/>
    <w:rsid w:val="00922D13"/>
    <w:rsid w:val="00922ED9"/>
    <w:rsid w:val="00923A3D"/>
    <w:rsid w:val="00925513"/>
    <w:rsid w:val="00927DC9"/>
    <w:rsid w:val="009300A2"/>
    <w:rsid w:val="00931360"/>
    <w:rsid w:val="00932C2C"/>
    <w:rsid w:val="00932E73"/>
    <w:rsid w:val="009333B5"/>
    <w:rsid w:val="00936F77"/>
    <w:rsid w:val="00937E2A"/>
    <w:rsid w:val="00940231"/>
    <w:rsid w:val="00940799"/>
    <w:rsid w:val="00942F74"/>
    <w:rsid w:val="00943073"/>
    <w:rsid w:val="009433C4"/>
    <w:rsid w:val="00943E1F"/>
    <w:rsid w:val="00950AAA"/>
    <w:rsid w:val="0095288C"/>
    <w:rsid w:val="00956D36"/>
    <w:rsid w:val="009577F9"/>
    <w:rsid w:val="00960232"/>
    <w:rsid w:val="009617E2"/>
    <w:rsid w:val="0096319E"/>
    <w:rsid w:val="00963430"/>
    <w:rsid w:val="00964CE3"/>
    <w:rsid w:val="00967921"/>
    <w:rsid w:val="00970305"/>
    <w:rsid w:val="0097129D"/>
    <w:rsid w:val="00971B32"/>
    <w:rsid w:val="00972625"/>
    <w:rsid w:val="0097382A"/>
    <w:rsid w:val="00973AA5"/>
    <w:rsid w:val="00973E96"/>
    <w:rsid w:val="00975359"/>
    <w:rsid w:val="0098023E"/>
    <w:rsid w:val="00980A0F"/>
    <w:rsid w:val="00983229"/>
    <w:rsid w:val="0098496B"/>
    <w:rsid w:val="0098510F"/>
    <w:rsid w:val="00985E03"/>
    <w:rsid w:val="009924C3"/>
    <w:rsid w:val="00993868"/>
    <w:rsid w:val="00993ADC"/>
    <w:rsid w:val="009A02BA"/>
    <w:rsid w:val="009A10B9"/>
    <w:rsid w:val="009A135A"/>
    <w:rsid w:val="009A5507"/>
    <w:rsid w:val="009A5C76"/>
    <w:rsid w:val="009B07B9"/>
    <w:rsid w:val="009B2DE1"/>
    <w:rsid w:val="009B4538"/>
    <w:rsid w:val="009B6C9D"/>
    <w:rsid w:val="009B6CF0"/>
    <w:rsid w:val="009B784A"/>
    <w:rsid w:val="009C0D53"/>
    <w:rsid w:val="009C158E"/>
    <w:rsid w:val="009C22C1"/>
    <w:rsid w:val="009C2B72"/>
    <w:rsid w:val="009D0B7F"/>
    <w:rsid w:val="009D1B2F"/>
    <w:rsid w:val="009D5B86"/>
    <w:rsid w:val="009D7F13"/>
    <w:rsid w:val="009E1F1A"/>
    <w:rsid w:val="009E4BEF"/>
    <w:rsid w:val="009E4DC1"/>
    <w:rsid w:val="009E62C0"/>
    <w:rsid w:val="009F36A9"/>
    <w:rsid w:val="009F3F3E"/>
    <w:rsid w:val="009F6FAF"/>
    <w:rsid w:val="009F7825"/>
    <w:rsid w:val="00A0007C"/>
    <w:rsid w:val="00A001FD"/>
    <w:rsid w:val="00A05F25"/>
    <w:rsid w:val="00A0627E"/>
    <w:rsid w:val="00A0684E"/>
    <w:rsid w:val="00A174D7"/>
    <w:rsid w:val="00A17D55"/>
    <w:rsid w:val="00A22A95"/>
    <w:rsid w:val="00A24B62"/>
    <w:rsid w:val="00A2612D"/>
    <w:rsid w:val="00A26236"/>
    <w:rsid w:val="00A30BA1"/>
    <w:rsid w:val="00A31DFB"/>
    <w:rsid w:val="00A32565"/>
    <w:rsid w:val="00A344CD"/>
    <w:rsid w:val="00A4155F"/>
    <w:rsid w:val="00A50833"/>
    <w:rsid w:val="00A51A30"/>
    <w:rsid w:val="00A52DF7"/>
    <w:rsid w:val="00A5474B"/>
    <w:rsid w:val="00A60134"/>
    <w:rsid w:val="00A611EB"/>
    <w:rsid w:val="00A624BA"/>
    <w:rsid w:val="00A6286C"/>
    <w:rsid w:val="00A62F79"/>
    <w:rsid w:val="00A64124"/>
    <w:rsid w:val="00A65C1E"/>
    <w:rsid w:val="00A67E93"/>
    <w:rsid w:val="00A701D6"/>
    <w:rsid w:val="00A7109D"/>
    <w:rsid w:val="00A71B32"/>
    <w:rsid w:val="00A81018"/>
    <w:rsid w:val="00A84906"/>
    <w:rsid w:val="00A9273E"/>
    <w:rsid w:val="00A94B89"/>
    <w:rsid w:val="00A94ECF"/>
    <w:rsid w:val="00A97E68"/>
    <w:rsid w:val="00AA0466"/>
    <w:rsid w:val="00AA70CA"/>
    <w:rsid w:val="00AA7540"/>
    <w:rsid w:val="00AB0B74"/>
    <w:rsid w:val="00AB1933"/>
    <w:rsid w:val="00AB2044"/>
    <w:rsid w:val="00AC0A0D"/>
    <w:rsid w:val="00AC2328"/>
    <w:rsid w:val="00AC5555"/>
    <w:rsid w:val="00AD12CD"/>
    <w:rsid w:val="00AD1660"/>
    <w:rsid w:val="00AD232F"/>
    <w:rsid w:val="00AD3657"/>
    <w:rsid w:val="00AD3AE9"/>
    <w:rsid w:val="00AD6020"/>
    <w:rsid w:val="00AD74CF"/>
    <w:rsid w:val="00AD7AF1"/>
    <w:rsid w:val="00AE0777"/>
    <w:rsid w:val="00AE1683"/>
    <w:rsid w:val="00AE28B2"/>
    <w:rsid w:val="00AE2AC6"/>
    <w:rsid w:val="00AF08FA"/>
    <w:rsid w:val="00AF26F1"/>
    <w:rsid w:val="00AF63E4"/>
    <w:rsid w:val="00B04F89"/>
    <w:rsid w:val="00B0552B"/>
    <w:rsid w:val="00B10C59"/>
    <w:rsid w:val="00B11879"/>
    <w:rsid w:val="00B11EB6"/>
    <w:rsid w:val="00B121C4"/>
    <w:rsid w:val="00B12AD3"/>
    <w:rsid w:val="00B138FF"/>
    <w:rsid w:val="00B143B0"/>
    <w:rsid w:val="00B14C65"/>
    <w:rsid w:val="00B17F18"/>
    <w:rsid w:val="00B2031C"/>
    <w:rsid w:val="00B2045D"/>
    <w:rsid w:val="00B20ED1"/>
    <w:rsid w:val="00B227BA"/>
    <w:rsid w:val="00B23860"/>
    <w:rsid w:val="00B24D20"/>
    <w:rsid w:val="00B26BD0"/>
    <w:rsid w:val="00B30861"/>
    <w:rsid w:val="00B314FC"/>
    <w:rsid w:val="00B32488"/>
    <w:rsid w:val="00B3434E"/>
    <w:rsid w:val="00B3499B"/>
    <w:rsid w:val="00B35B46"/>
    <w:rsid w:val="00B37F9E"/>
    <w:rsid w:val="00B410E7"/>
    <w:rsid w:val="00B41C06"/>
    <w:rsid w:val="00B4567D"/>
    <w:rsid w:val="00B46576"/>
    <w:rsid w:val="00B471BD"/>
    <w:rsid w:val="00B50AD4"/>
    <w:rsid w:val="00B5157D"/>
    <w:rsid w:val="00B52631"/>
    <w:rsid w:val="00B526FA"/>
    <w:rsid w:val="00B52A5B"/>
    <w:rsid w:val="00B52CF4"/>
    <w:rsid w:val="00B53926"/>
    <w:rsid w:val="00B54F8E"/>
    <w:rsid w:val="00B55864"/>
    <w:rsid w:val="00B55C29"/>
    <w:rsid w:val="00B56DDA"/>
    <w:rsid w:val="00B60805"/>
    <w:rsid w:val="00B62A91"/>
    <w:rsid w:val="00B65747"/>
    <w:rsid w:val="00B66304"/>
    <w:rsid w:val="00B6651E"/>
    <w:rsid w:val="00B70C26"/>
    <w:rsid w:val="00B71C4A"/>
    <w:rsid w:val="00B73D29"/>
    <w:rsid w:val="00B77843"/>
    <w:rsid w:val="00B77F2B"/>
    <w:rsid w:val="00B77FF0"/>
    <w:rsid w:val="00B85672"/>
    <w:rsid w:val="00B9338A"/>
    <w:rsid w:val="00B9515F"/>
    <w:rsid w:val="00BA1322"/>
    <w:rsid w:val="00BA1AE9"/>
    <w:rsid w:val="00BA2D6C"/>
    <w:rsid w:val="00BA42F5"/>
    <w:rsid w:val="00BA775C"/>
    <w:rsid w:val="00BA79C7"/>
    <w:rsid w:val="00BB1924"/>
    <w:rsid w:val="00BB338B"/>
    <w:rsid w:val="00BB51D7"/>
    <w:rsid w:val="00BB53AE"/>
    <w:rsid w:val="00BB65E8"/>
    <w:rsid w:val="00BB690C"/>
    <w:rsid w:val="00BB6E96"/>
    <w:rsid w:val="00BB7285"/>
    <w:rsid w:val="00BC0757"/>
    <w:rsid w:val="00BC179B"/>
    <w:rsid w:val="00BC6E36"/>
    <w:rsid w:val="00BC72DC"/>
    <w:rsid w:val="00BD0FC6"/>
    <w:rsid w:val="00BE067F"/>
    <w:rsid w:val="00BE373C"/>
    <w:rsid w:val="00BE3BEF"/>
    <w:rsid w:val="00BE4379"/>
    <w:rsid w:val="00BE43F7"/>
    <w:rsid w:val="00BE44B1"/>
    <w:rsid w:val="00BE699E"/>
    <w:rsid w:val="00BE7909"/>
    <w:rsid w:val="00BE7A52"/>
    <w:rsid w:val="00BF02AE"/>
    <w:rsid w:val="00BF5AC4"/>
    <w:rsid w:val="00BF6A71"/>
    <w:rsid w:val="00C0190D"/>
    <w:rsid w:val="00C01AE9"/>
    <w:rsid w:val="00C01EE4"/>
    <w:rsid w:val="00C02650"/>
    <w:rsid w:val="00C05E8A"/>
    <w:rsid w:val="00C06BF6"/>
    <w:rsid w:val="00C10DCA"/>
    <w:rsid w:val="00C12F07"/>
    <w:rsid w:val="00C131C5"/>
    <w:rsid w:val="00C1514E"/>
    <w:rsid w:val="00C17010"/>
    <w:rsid w:val="00C1770D"/>
    <w:rsid w:val="00C17F2F"/>
    <w:rsid w:val="00C207BF"/>
    <w:rsid w:val="00C20877"/>
    <w:rsid w:val="00C20BBB"/>
    <w:rsid w:val="00C218C6"/>
    <w:rsid w:val="00C21F78"/>
    <w:rsid w:val="00C25B19"/>
    <w:rsid w:val="00C2769A"/>
    <w:rsid w:val="00C338DC"/>
    <w:rsid w:val="00C36E24"/>
    <w:rsid w:val="00C3749E"/>
    <w:rsid w:val="00C378D2"/>
    <w:rsid w:val="00C400C5"/>
    <w:rsid w:val="00C403B1"/>
    <w:rsid w:val="00C4268A"/>
    <w:rsid w:val="00C42BC2"/>
    <w:rsid w:val="00C43329"/>
    <w:rsid w:val="00C4355F"/>
    <w:rsid w:val="00C4406D"/>
    <w:rsid w:val="00C4510A"/>
    <w:rsid w:val="00C4658D"/>
    <w:rsid w:val="00C512BC"/>
    <w:rsid w:val="00C53FB5"/>
    <w:rsid w:val="00C56ADF"/>
    <w:rsid w:val="00C57077"/>
    <w:rsid w:val="00C6042A"/>
    <w:rsid w:val="00C618EE"/>
    <w:rsid w:val="00C64E64"/>
    <w:rsid w:val="00C65292"/>
    <w:rsid w:val="00C67C0F"/>
    <w:rsid w:val="00C71081"/>
    <w:rsid w:val="00C71E79"/>
    <w:rsid w:val="00C754AB"/>
    <w:rsid w:val="00C76096"/>
    <w:rsid w:val="00C76B10"/>
    <w:rsid w:val="00C816CB"/>
    <w:rsid w:val="00C81D4E"/>
    <w:rsid w:val="00C820DB"/>
    <w:rsid w:val="00C829F6"/>
    <w:rsid w:val="00C84D52"/>
    <w:rsid w:val="00C873E7"/>
    <w:rsid w:val="00C941A1"/>
    <w:rsid w:val="00C94993"/>
    <w:rsid w:val="00C94B45"/>
    <w:rsid w:val="00CA21C3"/>
    <w:rsid w:val="00CA532B"/>
    <w:rsid w:val="00CA7308"/>
    <w:rsid w:val="00CB01D7"/>
    <w:rsid w:val="00CB2593"/>
    <w:rsid w:val="00CB278C"/>
    <w:rsid w:val="00CB41EC"/>
    <w:rsid w:val="00CB7074"/>
    <w:rsid w:val="00CC1419"/>
    <w:rsid w:val="00CC1BBD"/>
    <w:rsid w:val="00CC5244"/>
    <w:rsid w:val="00CC5EF1"/>
    <w:rsid w:val="00CC7504"/>
    <w:rsid w:val="00CD08BF"/>
    <w:rsid w:val="00CD0B99"/>
    <w:rsid w:val="00CD23CF"/>
    <w:rsid w:val="00CD4527"/>
    <w:rsid w:val="00CD4BC5"/>
    <w:rsid w:val="00CD4F57"/>
    <w:rsid w:val="00CD5061"/>
    <w:rsid w:val="00CE0CE3"/>
    <w:rsid w:val="00CE1FD5"/>
    <w:rsid w:val="00CE6876"/>
    <w:rsid w:val="00CE6A65"/>
    <w:rsid w:val="00CE7DA8"/>
    <w:rsid w:val="00CF528C"/>
    <w:rsid w:val="00CF5EFB"/>
    <w:rsid w:val="00CF6179"/>
    <w:rsid w:val="00D022DC"/>
    <w:rsid w:val="00D121AA"/>
    <w:rsid w:val="00D130FC"/>
    <w:rsid w:val="00D15185"/>
    <w:rsid w:val="00D176B8"/>
    <w:rsid w:val="00D20B7C"/>
    <w:rsid w:val="00D238E9"/>
    <w:rsid w:val="00D252B4"/>
    <w:rsid w:val="00D26183"/>
    <w:rsid w:val="00D273F2"/>
    <w:rsid w:val="00D32189"/>
    <w:rsid w:val="00D34F6D"/>
    <w:rsid w:val="00D35442"/>
    <w:rsid w:val="00D36FB2"/>
    <w:rsid w:val="00D36FD7"/>
    <w:rsid w:val="00D37507"/>
    <w:rsid w:val="00D40741"/>
    <w:rsid w:val="00D41E9E"/>
    <w:rsid w:val="00D44F3E"/>
    <w:rsid w:val="00D474FF"/>
    <w:rsid w:val="00D518B9"/>
    <w:rsid w:val="00D51988"/>
    <w:rsid w:val="00D53047"/>
    <w:rsid w:val="00D56370"/>
    <w:rsid w:val="00D5713D"/>
    <w:rsid w:val="00D57BBD"/>
    <w:rsid w:val="00D61E78"/>
    <w:rsid w:val="00D62E38"/>
    <w:rsid w:val="00D64371"/>
    <w:rsid w:val="00D66B24"/>
    <w:rsid w:val="00D66F22"/>
    <w:rsid w:val="00D7052E"/>
    <w:rsid w:val="00D709B4"/>
    <w:rsid w:val="00D71FA2"/>
    <w:rsid w:val="00D72618"/>
    <w:rsid w:val="00D73D57"/>
    <w:rsid w:val="00D74515"/>
    <w:rsid w:val="00D7534C"/>
    <w:rsid w:val="00D75992"/>
    <w:rsid w:val="00D75E78"/>
    <w:rsid w:val="00D80773"/>
    <w:rsid w:val="00D81021"/>
    <w:rsid w:val="00D82142"/>
    <w:rsid w:val="00D824F2"/>
    <w:rsid w:val="00D82567"/>
    <w:rsid w:val="00D82A87"/>
    <w:rsid w:val="00D82F2F"/>
    <w:rsid w:val="00D83677"/>
    <w:rsid w:val="00D84890"/>
    <w:rsid w:val="00D87D96"/>
    <w:rsid w:val="00D91BE2"/>
    <w:rsid w:val="00D95504"/>
    <w:rsid w:val="00D95D9F"/>
    <w:rsid w:val="00DA1973"/>
    <w:rsid w:val="00DA1CD8"/>
    <w:rsid w:val="00DA23EB"/>
    <w:rsid w:val="00DA5B29"/>
    <w:rsid w:val="00DA5E73"/>
    <w:rsid w:val="00DA7359"/>
    <w:rsid w:val="00DB038D"/>
    <w:rsid w:val="00DB132F"/>
    <w:rsid w:val="00DB1DA0"/>
    <w:rsid w:val="00DB2052"/>
    <w:rsid w:val="00DB3F0B"/>
    <w:rsid w:val="00DB4C0E"/>
    <w:rsid w:val="00DB55E5"/>
    <w:rsid w:val="00DC0CFC"/>
    <w:rsid w:val="00DC116E"/>
    <w:rsid w:val="00DC44FC"/>
    <w:rsid w:val="00DC4933"/>
    <w:rsid w:val="00DC5AE7"/>
    <w:rsid w:val="00DC5E7F"/>
    <w:rsid w:val="00DC7A99"/>
    <w:rsid w:val="00DD05F4"/>
    <w:rsid w:val="00DD2BD2"/>
    <w:rsid w:val="00DD51DE"/>
    <w:rsid w:val="00DE59E2"/>
    <w:rsid w:val="00DE6591"/>
    <w:rsid w:val="00DE7D8C"/>
    <w:rsid w:val="00DF0A10"/>
    <w:rsid w:val="00DF25AD"/>
    <w:rsid w:val="00DF2800"/>
    <w:rsid w:val="00DF37DA"/>
    <w:rsid w:val="00DF6BBC"/>
    <w:rsid w:val="00DF7D50"/>
    <w:rsid w:val="00E00297"/>
    <w:rsid w:val="00E01D26"/>
    <w:rsid w:val="00E025B1"/>
    <w:rsid w:val="00E077BC"/>
    <w:rsid w:val="00E203CD"/>
    <w:rsid w:val="00E20766"/>
    <w:rsid w:val="00E237A8"/>
    <w:rsid w:val="00E265B9"/>
    <w:rsid w:val="00E26760"/>
    <w:rsid w:val="00E267EC"/>
    <w:rsid w:val="00E306BE"/>
    <w:rsid w:val="00E307A5"/>
    <w:rsid w:val="00E32E5D"/>
    <w:rsid w:val="00E3370C"/>
    <w:rsid w:val="00E350C7"/>
    <w:rsid w:val="00E3680E"/>
    <w:rsid w:val="00E371B6"/>
    <w:rsid w:val="00E41F4B"/>
    <w:rsid w:val="00E4246F"/>
    <w:rsid w:val="00E438D4"/>
    <w:rsid w:val="00E45B42"/>
    <w:rsid w:val="00E5133A"/>
    <w:rsid w:val="00E529FF"/>
    <w:rsid w:val="00E56F21"/>
    <w:rsid w:val="00E63833"/>
    <w:rsid w:val="00E64799"/>
    <w:rsid w:val="00E64813"/>
    <w:rsid w:val="00E6713F"/>
    <w:rsid w:val="00E71E1C"/>
    <w:rsid w:val="00E7226E"/>
    <w:rsid w:val="00E7280C"/>
    <w:rsid w:val="00E72DB5"/>
    <w:rsid w:val="00E7593D"/>
    <w:rsid w:val="00E81CE2"/>
    <w:rsid w:val="00E8205F"/>
    <w:rsid w:val="00E843A1"/>
    <w:rsid w:val="00E85AEB"/>
    <w:rsid w:val="00E93212"/>
    <w:rsid w:val="00E95E58"/>
    <w:rsid w:val="00EA212F"/>
    <w:rsid w:val="00EA50B0"/>
    <w:rsid w:val="00EA7B5D"/>
    <w:rsid w:val="00EB2F06"/>
    <w:rsid w:val="00EB3CA1"/>
    <w:rsid w:val="00EB4575"/>
    <w:rsid w:val="00EB59B4"/>
    <w:rsid w:val="00EB6EB4"/>
    <w:rsid w:val="00EC2169"/>
    <w:rsid w:val="00EC3D16"/>
    <w:rsid w:val="00EC59F4"/>
    <w:rsid w:val="00EC65D3"/>
    <w:rsid w:val="00ED3D7A"/>
    <w:rsid w:val="00ED4498"/>
    <w:rsid w:val="00ED4DC5"/>
    <w:rsid w:val="00ED6B1B"/>
    <w:rsid w:val="00ED6BC8"/>
    <w:rsid w:val="00ED710F"/>
    <w:rsid w:val="00ED761C"/>
    <w:rsid w:val="00EF3106"/>
    <w:rsid w:val="00EF3D80"/>
    <w:rsid w:val="00EF533D"/>
    <w:rsid w:val="00EF5A70"/>
    <w:rsid w:val="00EF5E6F"/>
    <w:rsid w:val="00EF68E6"/>
    <w:rsid w:val="00EF6A70"/>
    <w:rsid w:val="00F01402"/>
    <w:rsid w:val="00F02185"/>
    <w:rsid w:val="00F06062"/>
    <w:rsid w:val="00F06470"/>
    <w:rsid w:val="00F108F5"/>
    <w:rsid w:val="00F11549"/>
    <w:rsid w:val="00F1331A"/>
    <w:rsid w:val="00F1388B"/>
    <w:rsid w:val="00F20721"/>
    <w:rsid w:val="00F2235D"/>
    <w:rsid w:val="00F23492"/>
    <w:rsid w:val="00F25B90"/>
    <w:rsid w:val="00F2634D"/>
    <w:rsid w:val="00F2650F"/>
    <w:rsid w:val="00F2728A"/>
    <w:rsid w:val="00F30783"/>
    <w:rsid w:val="00F366E6"/>
    <w:rsid w:val="00F37218"/>
    <w:rsid w:val="00F37794"/>
    <w:rsid w:val="00F428EF"/>
    <w:rsid w:val="00F42918"/>
    <w:rsid w:val="00F46390"/>
    <w:rsid w:val="00F4652F"/>
    <w:rsid w:val="00F46584"/>
    <w:rsid w:val="00F530C8"/>
    <w:rsid w:val="00F54B88"/>
    <w:rsid w:val="00F5586A"/>
    <w:rsid w:val="00F55C62"/>
    <w:rsid w:val="00F57473"/>
    <w:rsid w:val="00F57EC4"/>
    <w:rsid w:val="00F61976"/>
    <w:rsid w:val="00F627CF"/>
    <w:rsid w:val="00F62AA1"/>
    <w:rsid w:val="00F63D35"/>
    <w:rsid w:val="00F643AD"/>
    <w:rsid w:val="00F653DA"/>
    <w:rsid w:val="00F71F7D"/>
    <w:rsid w:val="00F72177"/>
    <w:rsid w:val="00F72325"/>
    <w:rsid w:val="00F72DC4"/>
    <w:rsid w:val="00F74901"/>
    <w:rsid w:val="00F74E72"/>
    <w:rsid w:val="00F76011"/>
    <w:rsid w:val="00F76742"/>
    <w:rsid w:val="00F76F72"/>
    <w:rsid w:val="00F77F1B"/>
    <w:rsid w:val="00F8061F"/>
    <w:rsid w:val="00F90A47"/>
    <w:rsid w:val="00F90C97"/>
    <w:rsid w:val="00F9101C"/>
    <w:rsid w:val="00F929C1"/>
    <w:rsid w:val="00F93578"/>
    <w:rsid w:val="00F9379A"/>
    <w:rsid w:val="00F93833"/>
    <w:rsid w:val="00F9397D"/>
    <w:rsid w:val="00F95D65"/>
    <w:rsid w:val="00F95D81"/>
    <w:rsid w:val="00F96A4B"/>
    <w:rsid w:val="00FA1E9F"/>
    <w:rsid w:val="00FA4988"/>
    <w:rsid w:val="00FA5E28"/>
    <w:rsid w:val="00FB1568"/>
    <w:rsid w:val="00FB1572"/>
    <w:rsid w:val="00FB1B03"/>
    <w:rsid w:val="00FB2574"/>
    <w:rsid w:val="00FB6C65"/>
    <w:rsid w:val="00FB6E8E"/>
    <w:rsid w:val="00FC062D"/>
    <w:rsid w:val="00FC081A"/>
    <w:rsid w:val="00FC099E"/>
    <w:rsid w:val="00FC17FF"/>
    <w:rsid w:val="00FC3C19"/>
    <w:rsid w:val="00FD570A"/>
    <w:rsid w:val="00FD580A"/>
    <w:rsid w:val="00FD7F77"/>
    <w:rsid w:val="00FE0B97"/>
    <w:rsid w:val="00FE0BE9"/>
    <w:rsid w:val="00FE0C83"/>
    <w:rsid w:val="00FE1BAB"/>
    <w:rsid w:val="00FE24A0"/>
    <w:rsid w:val="00FE2C3B"/>
    <w:rsid w:val="00FE47FD"/>
    <w:rsid w:val="00FE5756"/>
    <w:rsid w:val="00FE6BB9"/>
    <w:rsid w:val="00FE746D"/>
    <w:rsid w:val="00FF09B5"/>
    <w:rsid w:val="00FF0BC7"/>
    <w:rsid w:val="00FF47C5"/>
    <w:rsid w:val="00FF56B4"/>
    <w:rsid w:val="00FF73BA"/>
    <w:rsid w:val="0159D1AF"/>
    <w:rsid w:val="02780132"/>
    <w:rsid w:val="03893673"/>
    <w:rsid w:val="03FAB937"/>
    <w:rsid w:val="04226B53"/>
    <w:rsid w:val="04D14790"/>
    <w:rsid w:val="04F7AEB7"/>
    <w:rsid w:val="050C50A4"/>
    <w:rsid w:val="05593F00"/>
    <w:rsid w:val="05C15453"/>
    <w:rsid w:val="05E50BFF"/>
    <w:rsid w:val="080660F5"/>
    <w:rsid w:val="0AEC113C"/>
    <w:rsid w:val="0C6C8429"/>
    <w:rsid w:val="0E5C8767"/>
    <w:rsid w:val="0F62F1A5"/>
    <w:rsid w:val="104963DF"/>
    <w:rsid w:val="10CD18D8"/>
    <w:rsid w:val="1367096A"/>
    <w:rsid w:val="13B5C680"/>
    <w:rsid w:val="1641C66B"/>
    <w:rsid w:val="16583FAE"/>
    <w:rsid w:val="1721CF8B"/>
    <w:rsid w:val="1845AB1E"/>
    <w:rsid w:val="18C382D1"/>
    <w:rsid w:val="1941CEF7"/>
    <w:rsid w:val="1998BAA0"/>
    <w:rsid w:val="1DABDDAB"/>
    <w:rsid w:val="21799250"/>
    <w:rsid w:val="270E68F1"/>
    <w:rsid w:val="27749036"/>
    <w:rsid w:val="29C7ABB8"/>
    <w:rsid w:val="2A443009"/>
    <w:rsid w:val="2DCEC23A"/>
    <w:rsid w:val="31380E18"/>
    <w:rsid w:val="33C1A9A2"/>
    <w:rsid w:val="35529EA4"/>
    <w:rsid w:val="359BAC7B"/>
    <w:rsid w:val="35F24102"/>
    <w:rsid w:val="38353053"/>
    <w:rsid w:val="3945EF99"/>
    <w:rsid w:val="39EF47BA"/>
    <w:rsid w:val="3AB327F8"/>
    <w:rsid w:val="3BF13C3C"/>
    <w:rsid w:val="3F681BA3"/>
    <w:rsid w:val="403C7272"/>
    <w:rsid w:val="40FB1918"/>
    <w:rsid w:val="410955C6"/>
    <w:rsid w:val="41EBB530"/>
    <w:rsid w:val="44377D72"/>
    <w:rsid w:val="451B8C22"/>
    <w:rsid w:val="46E68C9A"/>
    <w:rsid w:val="47A08E5D"/>
    <w:rsid w:val="47EE079A"/>
    <w:rsid w:val="4939288B"/>
    <w:rsid w:val="49941369"/>
    <w:rsid w:val="4ADE4EE5"/>
    <w:rsid w:val="4C2C968B"/>
    <w:rsid w:val="4D1E2B31"/>
    <w:rsid w:val="4D1EF3C1"/>
    <w:rsid w:val="4DC547AD"/>
    <w:rsid w:val="4DF353B7"/>
    <w:rsid w:val="4F783AFA"/>
    <w:rsid w:val="4F7CA783"/>
    <w:rsid w:val="4FBAD8DC"/>
    <w:rsid w:val="51AC9D88"/>
    <w:rsid w:val="524F5A71"/>
    <w:rsid w:val="52592329"/>
    <w:rsid w:val="52A38199"/>
    <w:rsid w:val="53BFC377"/>
    <w:rsid w:val="58440E62"/>
    <w:rsid w:val="58FF6F25"/>
    <w:rsid w:val="591A32D6"/>
    <w:rsid w:val="59358846"/>
    <w:rsid w:val="5AB9D82A"/>
    <w:rsid w:val="5B0F6F81"/>
    <w:rsid w:val="5BA1BA28"/>
    <w:rsid w:val="5DBBE883"/>
    <w:rsid w:val="5F695BA3"/>
    <w:rsid w:val="5FDAC92D"/>
    <w:rsid w:val="60AFB7B8"/>
    <w:rsid w:val="612CD5BE"/>
    <w:rsid w:val="62CC1E3D"/>
    <w:rsid w:val="6465DA2E"/>
    <w:rsid w:val="64F152F4"/>
    <w:rsid w:val="65A3617D"/>
    <w:rsid w:val="66AE59B1"/>
    <w:rsid w:val="6786776C"/>
    <w:rsid w:val="67A7D071"/>
    <w:rsid w:val="687A3BCD"/>
    <w:rsid w:val="6BF01B0F"/>
    <w:rsid w:val="6C19B62E"/>
    <w:rsid w:val="6CC1B50A"/>
    <w:rsid w:val="6CC3B9A0"/>
    <w:rsid w:val="6CC602A1"/>
    <w:rsid w:val="70EAFA21"/>
    <w:rsid w:val="73300578"/>
    <w:rsid w:val="7468E29C"/>
    <w:rsid w:val="74A0028F"/>
    <w:rsid w:val="752D5795"/>
    <w:rsid w:val="7694B90C"/>
    <w:rsid w:val="7764C2E6"/>
    <w:rsid w:val="777521CE"/>
    <w:rsid w:val="79E3CB16"/>
    <w:rsid w:val="7B10F59B"/>
    <w:rsid w:val="7BF0A940"/>
    <w:rsid w:val="7C4ACACC"/>
    <w:rsid w:val="7CBF6391"/>
    <w:rsid w:val="7D4AA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92FAF5"/>
  <w15:docId w15:val="{311DECF0-FC3A-4451-A2E2-0D420423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371B6"/>
    <w:pPr>
      <w:spacing w:before="240" w:after="0" w:line="360" w:lineRule="auto"/>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E371B6"/>
    <w:pPr>
      <w:spacing w:after="0" w:line="36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CED"/>
    <w:pPr>
      <w:ind w:left="720"/>
      <w:contextualSpacing/>
    </w:pPr>
  </w:style>
  <w:style w:type="character" w:styleId="CommentReference">
    <w:name w:val="annotation reference"/>
    <w:basedOn w:val="DefaultParagraphFont"/>
    <w:unhideWhenUsed/>
    <w:rsid w:val="00E72DB5"/>
    <w:rPr>
      <w:sz w:val="16"/>
      <w:szCs w:val="16"/>
    </w:rPr>
  </w:style>
  <w:style w:type="paragraph" w:styleId="CommentText">
    <w:name w:val="annotation text"/>
    <w:basedOn w:val="Normal"/>
    <w:link w:val="CommentTextChar"/>
    <w:unhideWhenUsed/>
    <w:rsid w:val="00E72DB5"/>
    <w:pPr>
      <w:spacing w:line="240" w:lineRule="auto"/>
    </w:pPr>
    <w:rPr>
      <w:sz w:val="20"/>
      <w:szCs w:val="20"/>
    </w:rPr>
  </w:style>
  <w:style w:type="character" w:customStyle="1" w:styleId="CommentTextChar">
    <w:name w:val="Comment Text Char"/>
    <w:basedOn w:val="DefaultParagraphFont"/>
    <w:link w:val="CommentText"/>
    <w:rsid w:val="00E72DB5"/>
    <w:rPr>
      <w:sz w:val="20"/>
      <w:szCs w:val="20"/>
    </w:rPr>
  </w:style>
  <w:style w:type="paragraph" w:styleId="CommentSubject">
    <w:name w:val="annotation subject"/>
    <w:basedOn w:val="CommentText"/>
    <w:next w:val="CommentText"/>
    <w:link w:val="CommentSubjectChar"/>
    <w:uiPriority w:val="99"/>
    <w:semiHidden/>
    <w:unhideWhenUsed/>
    <w:rsid w:val="00E72DB5"/>
    <w:rPr>
      <w:b/>
      <w:bCs/>
    </w:rPr>
  </w:style>
  <w:style w:type="character" w:customStyle="1" w:styleId="CommentSubjectChar">
    <w:name w:val="Comment Subject Char"/>
    <w:basedOn w:val="CommentTextChar"/>
    <w:link w:val="CommentSubject"/>
    <w:uiPriority w:val="99"/>
    <w:semiHidden/>
    <w:rsid w:val="00E72DB5"/>
    <w:rPr>
      <w:b/>
      <w:bCs/>
      <w:sz w:val="20"/>
      <w:szCs w:val="20"/>
    </w:rPr>
  </w:style>
  <w:style w:type="paragraph" w:styleId="BalloonText">
    <w:name w:val="Balloon Text"/>
    <w:basedOn w:val="Normal"/>
    <w:link w:val="BalloonTextChar"/>
    <w:uiPriority w:val="99"/>
    <w:semiHidden/>
    <w:unhideWhenUsed/>
    <w:rsid w:val="00E72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DB5"/>
    <w:rPr>
      <w:rFonts w:ascii="Tahoma" w:hAnsi="Tahoma" w:cs="Tahoma"/>
      <w:sz w:val="16"/>
      <w:szCs w:val="16"/>
    </w:rPr>
  </w:style>
  <w:style w:type="character" w:styleId="Hyperlink">
    <w:name w:val="Hyperlink"/>
    <w:basedOn w:val="DefaultParagraphFont"/>
    <w:uiPriority w:val="99"/>
    <w:unhideWhenUsed/>
    <w:rsid w:val="00FC099E"/>
    <w:rPr>
      <w:color w:val="0000FF" w:themeColor="hyperlink"/>
      <w:u w:val="single"/>
    </w:rPr>
  </w:style>
  <w:style w:type="paragraph" w:styleId="FootnoteText">
    <w:name w:val="footnote text"/>
    <w:basedOn w:val="Normal"/>
    <w:link w:val="FootnoteTextChar"/>
    <w:uiPriority w:val="99"/>
    <w:unhideWhenUsed/>
    <w:rsid w:val="005E341F"/>
    <w:pPr>
      <w:spacing w:after="0" w:line="240" w:lineRule="auto"/>
    </w:pPr>
    <w:rPr>
      <w:sz w:val="20"/>
      <w:szCs w:val="20"/>
    </w:rPr>
  </w:style>
  <w:style w:type="character" w:customStyle="1" w:styleId="FootnoteTextChar">
    <w:name w:val="Footnote Text Char"/>
    <w:basedOn w:val="DefaultParagraphFont"/>
    <w:link w:val="FootnoteText"/>
    <w:uiPriority w:val="99"/>
    <w:rsid w:val="005E341F"/>
    <w:rPr>
      <w:sz w:val="20"/>
      <w:szCs w:val="20"/>
    </w:rPr>
  </w:style>
  <w:style w:type="character" w:styleId="FootnoteReference">
    <w:name w:val="footnote reference"/>
    <w:basedOn w:val="DefaultParagraphFont"/>
    <w:uiPriority w:val="99"/>
    <w:semiHidden/>
    <w:unhideWhenUsed/>
    <w:rsid w:val="005E341F"/>
    <w:rPr>
      <w:vertAlign w:val="superscript"/>
    </w:rPr>
  </w:style>
  <w:style w:type="paragraph" w:styleId="Header">
    <w:name w:val="header"/>
    <w:basedOn w:val="Normal"/>
    <w:link w:val="HeaderChar"/>
    <w:uiPriority w:val="99"/>
    <w:unhideWhenUsed/>
    <w:rsid w:val="004C5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CFB"/>
  </w:style>
  <w:style w:type="paragraph" w:styleId="Footer">
    <w:name w:val="footer"/>
    <w:basedOn w:val="Normal"/>
    <w:link w:val="FooterChar"/>
    <w:uiPriority w:val="99"/>
    <w:unhideWhenUsed/>
    <w:rsid w:val="004C5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CFB"/>
  </w:style>
  <w:style w:type="character" w:styleId="FollowedHyperlink">
    <w:name w:val="FollowedHyperlink"/>
    <w:basedOn w:val="DefaultParagraphFont"/>
    <w:uiPriority w:val="99"/>
    <w:semiHidden/>
    <w:unhideWhenUsed/>
    <w:rsid w:val="00D73D57"/>
    <w:rPr>
      <w:color w:val="800080" w:themeColor="followedHyperlink"/>
      <w:u w:val="single"/>
    </w:rPr>
  </w:style>
  <w:style w:type="paragraph" w:styleId="Revision">
    <w:name w:val="Revision"/>
    <w:hidden/>
    <w:uiPriority w:val="99"/>
    <w:semiHidden/>
    <w:rsid w:val="00B12AD3"/>
    <w:pPr>
      <w:spacing w:after="0" w:line="240" w:lineRule="auto"/>
    </w:pPr>
  </w:style>
  <w:style w:type="character" w:customStyle="1" w:styleId="UnresolvedMention1">
    <w:name w:val="Unresolved Mention1"/>
    <w:basedOn w:val="DefaultParagraphFont"/>
    <w:uiPriority w:val="99"/>
    <w:semiHidden/>
    <w:unhideWhenUsed/>
    <w:rsid w:val="00507D4B"/>
    <w:rPr>
      <w:color w:val="605E5C"/>
      <w:shd w:val="clear" w:color="auto" w:fill="E1DFDD"/>
    </w:rPr>
  </w:style>
  <w:style w:type="character" w:customStyle="1" w:styleId="UnresolvedMention2">
    <w:name w:val="Unresolved Mention2"/>
    <w:basedOn w:val="DefaultParagraphFont"/>
    <w:uiPriority w:val="99"/>
    <w:semiHidden/>
    <w:unhideWhenUsed/>
    <w:rsid w:val="00352CFB"/>
    <w:rPr>
      <w:color w:val="605E5C"/>
      <w:shd w:val="clear" w:color="auto" w:fill="E1DFDD"/>
    </w:rPr>
  </w:style>
  <w:style w:type="paragraph" w:styleId="NormalWeb">
    <w:name w:val="Normal (Web)"/>
    <w:basedOn w:val="Normal"/>
    <w:uiPriority w:val="99"/>
    <w:unhideWhenUsed/>
    <w:rsid w:val="00077B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3">
    <w:name w:val="Unresolved Mention3"/>
    <w:basedOn w:val="DefaultParagraphFont"/>
    <w:uiPriority w:val="99"/>
    <w:semiHidden/>
    <w:unhideWhenUsed/>
    <w:rsid w:val="00D252B4"/>
    <w:rPr>
      <w:color w:val="605E5C"/>
      <w:shd w:val="clear" w:color="auto" w:fill="E1DFDD"/>
    </w:rPr>
  </w:style>
  <w:style w:type="character" w:customStyle="1" w:styleId="UnresolvedMention4">
    <w:name w:val="Unresolved Mention4"/>
    <w:basedOn w:val="DefaultParagraphFont"/>
    <w:uiPriority w:val="99"/>
    <w:semiHidden/>
    <w:unhideWhenUsed/>
    <w:rsid w:val="001357CC"/>
    <w:rPr>
      <w:color w:val="605E5C"/>
      <w:shd w:val="clear" w:color="auto" w:fill="E1DFDD"/>
    </w:rPr>
  </w:style>
  <w:style w:type="character" w:customStyle="1" w:styleId="Heading1Char">
    <w:name w:val="Heading 1 Char"/>
    <w:basedOn w:val="DefaultParagraphFont"/>
    <w:link w:val="Heading1"/>
    <w:uiPriority w:val="9"/>
    <w:rsid w:val="00E371B6"/>
    <w:rPr>
      <w:rFonts w:ascii="Times New Roman" w:hAnsi="Times New Roman" w:cs="Times New Roman"/>
      <w:b/>
      <w:sz w:val="28"/>
      <w:szCs w:val="28"/>
      <w:lang w:val="en-GB"/>
    </w:rPr>
  </w:style>
  <w:style w:type="character" w:customStyle="1" w:styleId="Heading2Char">
    <w:name w:val="Heading 2 Char"/>
    <w:basedOn w:val="DefaultParagraphFont"/>
    <w:link w:val="Heading2"/>
    <w:uiPriority w:val="9"/>
    <w:rsid w:val="00E371B6"/>
    <w:rPr>
      <w:rFonts w:ascii="Times New Roman" w:hAnsi="Times New Roman" w:cs="Times New Roman"/>
      <w:b/>
      <w:sz w:val="24"/>
      <w:szCs w:val="24"/>
      <w:lang w:val="en-GB"/>
    </w:rPr>
  </w:style>
  <w:style w:type="character" w:styleId="UnresolvedMention">
    <w:name w:val="Unresolved Mention"/>
    <w:basedOn w:val="DefaultParagraphFont"/>
    <w:uiPriority w:val="99"/>
    <w:semiHidden/>
    <w:unhideWhenUsed/>
    <w:rsid w:val="0049424C"/>
    <w:rPr>
      <w:color w:val="605E5C"/>
      <w:shd w:val="clear" w:color="auto" w:fill="E1DFDD"/>
    </w:rPr>
  </w:style>
  <w:style w:type="paragraph" w:styleId="Subtitle">
    <w:name w:val="Subtitle"/>
    <w:basedOn w:val="Normal"/>
    <w:next w:val="Normal"/>
    <w:link w:val="SubtitleChar"/>
    <w:uiPriority w:val="11"/>
    <w:qFormat/>
    <w:rsid w:val="008028E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028E8"/>
    <w:rPr>
      <w:rFonts w:eastAsiaTheme="minorEastAsia"/>
      <w:color w:val="5A5A5A" w:themeColor="text1" w:themeTint="A5"/>
      <w:spacing w:val="15"/>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3515">
      <w:bodyDiv w:val="1"/>
      <w:marLeft w:val="0"/>
      <w:marRight w:val="0"/>
      <w:marTop w:val="0"/>
      <w:marBottom w:val="0"/>
      <w:divBdr>
        <w:top w:val="none" w:sz="0" w:space="0" w:color="auto"/>
        <w:left w:val="none" w:sz="0" w:space="0" w:color="auto"/>
        <w:bottom w:val="none" w:sz="0" w:space="0" w:color="auto"/>
        <w:right w:val="none" w:sz="0" w:space="0" w:color="auto"/>
      </w:divBdr>
    </w:div>
    <w:div w:id="916210939">
      <w:bodyDiv w:val="1"/>
      <w:marLeft w:val="0"/>
      <w:marRight w:val="0"/>
      <w:marTop w:val="0"/>
      <w:marBottom w:val="0"/>
      <w:divBdr>
        <w:top w:val="none" w:sz="0" w:space="0" w:color="auto"/>
        <w:left w:val="none" w:sz="0" w:space="0" w:color="auto"/>
        <w:bottom w:val="none" w:sz="0" w:space="0" w:color="auto"/>
        <w:right w:val="none" w:sz="0" w:space="0" w:color="auto"/>
      </w:divBdr>
    </w:div>
    <w:div w:id="917788079">
      <w:bodyDiv w:val="1"/>
      <w:marLeft w:val="0"/>
      <w:marRight w:val="0"/>
      <w:marTop w:val="0"/>
      <w:marBottom w:val="0"/>
      <w:divBdr>
        <w:top w:val="none" w:sz="0" w:space="0" w:color="auto"/>
        <w:left w:val="none" w:sz="0" w:space="0" w:color="auto"/>
        <w:bottom w:val="none" w:sz="0" w:space="0" w:color="auto"/>
        <w:right w:val="none" w:sz="0" w:space="0" w:color="auto"/>
      </w:divBdr>
      <w:divsChild>
        <w:div w:id="1194463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975497">
              <w:marLeft w:val="0"/>
              <w:marRight w:val="0"/>
              <w:marTop w:val="0"/>
              <w:marBottom w:val="0"/>
              <w:divBdr>
                <w:top w:val="none" w:sz="0" w:space="0" w:color="auto"/>
                <w:left w:val="none" w:sz="0" w:space="0" w:color="auto"/>
                <w:bottom w:val="none" w:sz="0" w:space="0" w:color="auto"/>
                <w:right w:val="none" w:sz="0" w:space="0" w:color="auto"/>
              </w:divBdr>
              <w:divsChild>
                <w:div w:id="1027410039">
                  <w:marLeft w:val="0"/>
                  <w:marRight w:val="0"/>
                  <w:marTop w:val="0"/>
                  <w:marBottom w:val="0"/>
                  <w:divBdr>
                    <w:top w:val="none" w:sz="0" w:space="0" w:color="auto"/>
                    <w:left w:val="none" w:sz="0" w:space="0" w:color="auto"/>
                    <w:bottom w:val="none" w:sz="0" w:space="0" w:color="auto"/>
                    <w:right w:val="none" w:sz="0" w:space="0" w:color="auto"/>
                  </w:divBdr>
                  <w:divsChild>
                    <w:div w:id="1389837668">
                      <w:marLeft w:val="0"/>
                      <w:marRight w:val="0"/>
                      <w:marTop w:val="0"/>
                      <w:marBottom w:val="0"/>
                      <w:divBdr>
                        <w:top w:val="none" w:sz="0" w:space="0" w:color="auto"/>
                        <w:left w:val="none" w:sz="0" w:space="0" w:color="auto"/>
                        <w:bottom w:val="none" w:sz="0" w:space="0" w:color="auto"/>
                        <w:right w:val="none" w:sz="0" w:space="0" w:color="auto"/>
                      </w:divBdr>
                      <w:divsChild>
                        <w:div w:id="1514221657">
                          <w:marLeft w:val="0"/>
                          <w:marRight w:val="0"/>
                          <w:marTop w:val="0"/>
                          <w:marBottom w:val="0"/>
                          <w:divBdr>
                            <w:top w:val="none" w:sz="0" w:space="0" w:color="auto"/>
                            <w:left w:val="none" w:sz="0" w:space="0" w:color="auto"/>
                            <w:bottom w:val="none" w:sz="0" w:space="0" w:color="auto"/>
                            <w:right w:val="none" w:sz="0" w:space="0" w:color="auto"/>
                          </w:divBdr>
                          <w:divsChild>
                            <w:div w:id="175535935">
                              <w:marLeft w:val="0"/>
                              <w:marRight w:val="0"/>
                              <w:marTop w:val="0"/>
                              <w:marBottom w:val="0"/>
                              <w:divBdr>
                                <w:top w:val="none" w:sz="0" w:space="0" w:color="auto"/>
                                <w:left w:val="none" w:sz="0" w:space="0" w:color="auto"/>
                                <w:bottom w:val="none" w:sz="0" w:space="0" w:color="auto"/>
                                <w:right w:val="none" w:sz="0" w:space="0" w:color="auto"/>
                              </w:divBdr>
                              <w:divsChild>
                                <w:div w:id="841356890">
                                  <w:marLeft w:val="0"/>
                                  <w:marRight w:val="0"/>
                                  <w:marTop w:val="0"/>
                                  <w:marBottom w:val="0"/>
                                  <w:divBdr>
                                    <w:top w:val="none" w:sz="0" w:space="0" w:color="auto"/>
                                    <w:left w:val="none" w:sz="0" w:space="0" w:color="auto"/>
                                    <w:bottom w:val="none" w:sz="0" w:space="0" w:color="auto"/>
                                    <w:right w:val="none" w:sz="0" w:space="0" w:color="auto"/>
                                  </w:divBdr>
                                  <w:divsChild>
                                    <w:div w:id="1339114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13657">
                                          <w:marLeft w:val="0"/>
                                          <w:marRight w:val="0"/>
                                          <w:marTop w:val="0"/>
                                          <w:marBottom w:val="0"/>
                                          <w:divBdr>
                                            <w:top w:val="none" w:sz="0" w:space="0" w:color="auto"/>
                                            <w:left w:val="none" w:sz="0" w:space="0" w:color="auto"/>
                                            <w:bottom w:val="none" w:sz="0" w:space="0" w:color="auto"/>
                                            <w:right w:val="none" w:sz="0" w:space="0" w:color="auto"/>
                                          </w:divBdr>
                                          <w:divsChild>
                                            <w:div w:id="2062747326">
                                              <w:marLeft w:val="0"/>
                                              <w:marRight w:val="0"/>
                                              <w:marTop w:val="0"/>
                                              <w:marBottom w:val="0"/>
                                              <w:divBdr>
                                                <w:top w:val="none" w:sz="0" w:space="0" w:color="auto"/>
                                                <w:left w:val="none" w:sz="0" w:space="0" w:color="auto"/>
                                                <w:bottom w:val="none" w:sz="0" w:space="0" w:color="auto"/>
                                                <w:right w:val="none" w:sz="0" w:space="0" w:color="auto"/>
                                              </w:divBdr>
                                              <w:divsChild>
                                                <w:div w:id="851719369">
                                                  <w:marLeft w:val="0"/>
                                                  <w:marRight w:val="0"/>
                                                  <w:marTop w:val="0"/>
                                                  <w:marBottom w:val="0"/>
                                                  <w:divBdr>
                                                    <w:top w:val="none" w:sz="0" w:space="0" w:color="auto"/>
                                                    <w:left w:val="none" w:sz="0" w:space="0" w:color="auto"/>
                                                    <w:bottom w:val="none" w:sz="0" w:space="0" w:color="auto"/>
                                                    <w:right w:val="none" w:sz="0" w:space="0" w:color="auto"/>
                                                  </w:divBdr>
                                                </w:div>
                                                <w:div w:id="370886832">
                                                  <w:marLeft w:val="0"/>
                                                  <w:marRight w:val="0"/>
                                                  <w:marTop w:val="0"/>
                                                  <w:marBottom w:val="0"/>
                                                  <w:divBdr>
                                                    <w:top w:val="none" w:sz="0" w:space="0" w:color="auto"/>
                                                    <w:left w:val="none" w:sz="0" w:space="0" w:color="auto"/>
                                                    <w:bottom w:val="none" w:sz="0" w:space="0" w:color="auto"/>
                                                    <w:right w:val="none" w:sz="0" w:space="0" w:color="auto"/>
                                                  </w:divBdr>
                                                </w:div>
                                                <w:div w:id="4617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525071">
      <w:bodyDiv w:val="1"/>
      <w:marLeft w:val="0"/>
      <w:marRight w:val="0"/>
      <w:marTop w:val="0"/>
      <w:marBottom w:val="0"/>
      <w:divBdr>
        <w:top w:val="none" w:sz="0" w:space="0" w:color="auto"/>
        <w:left w:val="none" w:sz="0" w:space="0" w:color="auto"/>
        <w:bottom w:val="none" w:sz="0" w:space="0" w:color="auto"/>
        <w:right w:val="none" w:sz="0" w:space="0" w:color="auto"/>
      </w:divBdr>
      <w:divsChild>
        <w:div w:id="120609882">
          <w:marLeft w:val="0"/>
          <w:marRight w:val="0"/>
          <w:marTop w:val="0"/>
          <w:marBottom w:val="0"/>
          <w:divBdr>
            <w:top w:val="none" w:sz="0" w:space="0" w:color="auto"/>
            <w:left w:val="none" w:sz="0" w:space="0" w:color="auto"/>
            <w:bottom w:val="none" w:sz="0" w:space="0" w:color="auto"/>
            <w:right w:val="none" w:sz="0" w:space="0" w:color="auto"/>
          </w:divBdr>
        </w:div>
        <w:div w:id="366370425">
          <w:marLeft w:val="0"/>
          <w:marRight w:val="0"/>
          <w:marTop w:val="0"/>
          <w:marBottom w:val="0"/>
          <w:divBdr>
            <w:top w:val="none" w:sz="0" w:space="0" w:color="auto"/>
            <w:left w:val="none" w:sz="0" w:space="0" w:color="auto"/>
            <w:bottom w:val="none" w:sz="0" w:space="0" w:color="auto"/>
            <w:right w:val="none" w:sz="0" w:space="0" w:color="auto"/>
          </w:divBdr>
        </w:div>
        <w:div w:id="1598708851">
          <w:marLeft w:val="0"/>
          <w:marRight w:val="0"/>
          <w:marTop w:val="0"/>
          <w:marBottom w:val="0"/>
          <w:divBdr>
            <w:top w:val="none" w:sz="0" w:space="0" w:color="auto"/>
            <w:left w:val="none" w:sz="0" w:space="0" w:color="auto"/>
            <w:bottom w:val="none" w:sz="0" w:space="0" w:color="auto"/>
            <w:right w:val="none" w:sz="0" w:space="0" w:color="auto"/>
          </w:divBdr>
        </w:div>
      </w:divsChild>
    </w:div>
    <w:div w:id="1249388216">
      <w:bodyDiv w:val="1"/>
      <w:marLeft w:val="0"/>
      <w:marRight w:val="0"/>
      <w:marTop w:val="0"/>
      <w:marBottom w:val="0"/>
      <w:divBdr>
        <w:top w:val="none" w:sz="0" w:space="0" w:color="auto"/>
        <w:left w:val="none" w:sz="0" w:space="0" w:color="auto"/>
        <w:bottom w:val="none" w:sz="0" w:space="0" w:color="auto"/>
        <w:right w:val="none" w:sz="0" w:space="0" w:color="auto"/>
      </w:divBdr>
    </w:div>
    <w:div w:id="1275864531">
      <w:bodyDiv w:val="1"/>
      <w:marLeft w:val="0"/>
      <w:marRight w:val="0"/>
      <w:marTop w:val="0"/>
      <w:marBottom w:val="0"/>
      <w:divBdr>
        <w:top w:val="none" w:sz="0" w:space="0" w:color="auto"/>
        <w:left w:val="none" w:sz="0" w:space="0" w:color="auto"/>
        <w:bottom w:val="none" w:sz="0" w:space="0" w:color="auto"/>
        <w:right w:val="none" w:sz="0" w:space="0" w:color="auto"/>
      </w:divBdr>
    </w:div>
    <w:div w:id="1280068387">
      <w:bodyDiv w:val="1"/>
      <w:marLeft w:val="0"/>
      <w:marRight w:val="0"/>
      <w:marTop w:val="0"/>
      <w:marBottom w:val="0"/>
      <w:divBdr>
        <w:top w:val="none" w:sz="0" w:space="0" w:color="auto"/>
        <w:left w:val="none" w:sz="0" w:space="0" w:color="auto"/>
        <w:bottom w:val="none" w:sz="0" w:space="0" w:color="auto"/>
        <w:right w:val="none" w:sz="0" w:space="0" w:color="auto"/>
      </w:divBdr>
      <w:divsChild>
        <w:div w:id="1590770177">
          <w:marLeft w:val="0"/>
          <w:marRight w:val="0"/>
          <w:marTop w:val="0"/>
          <w:marBottom w:val="0"/>
          <w:divBdr>
            <w:top w:val="none" w:sz="0" w:space="0" w:color="auto"/>
            <w:left w:val="none" w:sz="0" w:space="0" w:color="auto"/>
            <w:bottom w:val="none" w:sz="0" w:space="0" w:color="auto"/>
            <w:right w:val="none" w:sz="0" w:space="0" w:color="auto"/>
          </w:divBdr>
        </w:div>
      </w:divsChild>
    </w:div>
    <w:div w:id="1292323613">
      <w:bodyDiv w:val="1"/>
      <w:marLeft w:val="0"/>
      <w:marRight w:val="0"/>
      <w:marTop w:val="0"/>
      <w:marBottom w:val="0"/>
      <w:divBdr>
        <w:top w:val="none" w:sz="0" w:space="0" w:color="auto"/>
        <w:left w:val="none" w:sz="0" w:space="0" w:color="auto"/>
        <w:bottom w:val="none" w:sz="0" w:space="0" w:color="auto"/>
        <w:right w:val="none" w:sz="0" w:space="0" w:color="auto"/>
      </w:divBdr>
    </w:div>
    <w:div w:id="1412197775">
      <w:bodyDiv w:val="1"/>
      <w:marLeft w:val="0"/>
      <w:marRight w:val="0"/>
      <w:marTop w:val="0"/>
      <w:marBottom w:val="0"/>
      <w:divBdr>
        <w:top w:val="none" w:sz="0" w:space="0" w:color="auto"/>
        <w:left w:val="none" w:sz="0" w:space="0" w:color="auto"/>
        <w:bottom w:val="none" w:sz="0" w:space="0" w:color="auto"/>
        <w:right w:val="none" w:sz="0" w:space="0" w:color="auto"/>
      </w:divBdr>
    </w:div>
    <w:div w:id="1418750805">
      <w:bodyDiv w:val="1"/>
      <w:marLeft w:val="0"/>
      <w:marRight w:val="0"/>
      <w:marTop w:val="0"/>
      <w:marBottom w:val="0"/>
      <w:divBdr>
        <w:top w:val="none" w:sz="0" w:space="0" w:color="auto"/>
        <w:left w:val="none" w:sz="0" w:space="0" w:color="auto"/>
        <w:bottom w:val="none" w:sz="0" w:space="0" w:color="auto"/>
        <w:right w:val="none" w:sz="0" w:space="0" w:color="auto"/>
      </w:divBdr>
    </w:div>
    <w:div w:id="1860393742">
      <w:bodyDiv w:val="1"/>
      <w:marLeft w:val="0"/>
      <w:marRight w:val="0"/>
      <w:marTop w:val="0"/>
      <w:marBottom w:val="0"/>
      <w:divBdr>
        <w:top w:val="none" w:sz="0" w:space="0" w:color="auto"/>
        <w:left w:val="none" w:sz="0" w:space="0" w:color="auto"/>
        <w:bottom w:val="none" w:sz="0" w:space="0" w:color="auto"/>
        <w:right w:val="none" w:sz="0" w:space="0" w:color="auto"/>
      </w:divBdr>
    </w:div>
    <w:div w:id="1934390775">
      <w:bodyDiv w:val="1"/>
      <w:marLeft w:val="0"/>
      <w:marRight w:val="0"/>
      <w:marTop w:val="0"/>
      <w:marBottom w:val="0"/>
      <w:divBdr>
        <w:top w:val="none" w:sz="0" w:space="0" w:color="auto"/>
        <w:left w:val="none" w:sz="0" w:space="0" w:color="auto"/>
        <w:bottom w:val="none" w:sz="0" w:space="0" w:color="auto"/>
        <w:right w:val="none" w:sz="0" w:space="0" w:color="auto"/>
      </w:divBdr>
      <w:divsChild>
        <w:div w:id="143477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0/15/contents" TargetMode="External"/><Relationship Id="rId18" Type="http://schemas.openxmlformats.org/officeDocument/2006/relationships/hyperlink" Target="https://www.thetedkarchive.com/library/jack-halberstam-the-queer-art-of-failur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apply-gender-recognition-certificate" TargetMode="External"/><Relationship Id="rId17" Type="http://schemas.openxmlformats.org/officeDocument/2006/relationships/hyperlink" Target="https://www.thetedkarchive.com/library/jack-halberstam-the-queer-art-of-failur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papers.ssrn.com/sol3/papers.cfm?abstract_id=3777503" TargetMode="External"/><Relationship Id="rId20" Type="http://schemas.openxmlformats.org/officeDocument/2006/relationships/hyperlink" Target="https://commonslibrary.parliament.uk/research-briefings/cbp-95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remecourt.uk/cases/judgments/uksc-2024-0042"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lation.gov.uk/ukpga/2020/17/section/66"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upremecourt.uk/cases/uksc-2020-008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asp/2018/4/contents"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mihika.poddar@law.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5663AF136CE64FA748D00447957507" ma:contentTypeVersion="15" ma:contentTypeDescription="Create a new document." ma:contentTypeScope="" ma:versionID="38869ca416de9f00f455142c1050b7c2">
  <xsd:schema xmlns:xsd="http://www.w3.org/2001/XMLSchema" xmlns:xs="http://www.w3.org/2001/XMLSchema" xmlns:p="http://schemas.microsoft.com/office/2006/metadata/properties" xmlns:ns2="58bbed6b-f872-4171-a1fb-36da073ae946" xmlns:ns3="8f5be196-db0c-41cc-903a-1673c9ceaa4c" targetNamespace="http://schemas.microsoft.com/office/2006/metadata/properties" ma:root="true" ma:fieldsID="22a5951c73938017fdb006319b83137e" ns2:_="" ns3:_="">
    <xsd:import namespace="58bbed6b-f872-4171-a1fb-36da073ae946"/>
    <xsd:import namespace="8f5be196-db0c-41cc-903a-1673c9ceaa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bed6b-f872-4171-a1fb-36da073ae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be196-db0c-41cc-903a-1673c9ceaa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5d8fcb-ae1d-4dde-b035-690c4e988383}" ma:internalName="TaxCatchAll" ma:showField="CatchAllData" ma:web="8f5be196-db0c-41cc-903a-1673c9cea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bbed6b-f872-4171-a1fb-36da073ae946">
      <Terms xmlns="http://schemas.microsoft.com/office/infopath/2007/PartnerControls"/>
    </lcf76f155ced4ddcb4097134ff3c332f>
    <TaxCatchAll xmlns="8f5be196-db0c-41cc-903a-1673c9ceaa4c" xsi:nil="true"/>
  </documentManagement>
</p:properties>
</file>

<file path=customXml/itemProps1.xml><?xml version="1.0" encoding="utf-8"?>
<ds:datastoreItem xmlns:ds="http://schemas.openxmlformats.org/officeDocument/2006/customXml" ds:itemID="{0DCB5E05-428E-4046-BEF1-A84898D3FEB9}">
  <ds:schemaRefs>
    <ds:schemaRef ds:uri="http://schemas.openxmlformats.org/officeDocument/2006/bibliography"/>
  </ds:schemaRefs>
</ds:datastoreItem>
</file>

<file path=customXml/itemProps2.xml><?xml version="1.0" encoding="utf-8"?>
<ds:datastoreItem xmlns:ds="http://schemas.openxmlformats.org/officeDocument/2006/customXml" ds:itemID="{B25F5F81-FDA9-45F2-BF79-763AC9C28FB6}">
  <ds:schemaRefs>
    <ds:schemaRef ds:uri="http://schemas.microsoft.com/sharepoint/v3/contenttype/forms"/>
  </ds:schemaRefs>
</ds:datastoreItem>
</file>

<file path=customXml/itemProps3.xml><?xml version="1.0" encoding="utf-8"?>
<ds:datastoreItem xmlns:ds="http://schemas.openxmlformats.org/officeDocument/2006/customXml" ds:itemID="{C5FBAC05-C0C3-4E53-8629-B8F948E0D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bed6b-f872-4171-a1fb-36da073ae946"/>
    <ds:schemaRef ds:uri="8f5be196-db0c-41cc-903a-1673c9cea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7EFAE8-A0C7-4B99-889E-DC3C0BDF8683}">
  <ds:schemaRefs>
    <ds:schemaRef ds:uri="http://schemas.microsoft.com/office/2006/metadata/properties"/>
    <ds:schemaRef ds:uri="http://schemas.microsoft.com/office/infopath/2007/PartnerControls"/>
    <ds:schemaRef ds:uri="58bbed6b-f872-4171-a1fb-36da073ae946"/>
    <ds:schemaRef ds:uri="8f5be196-db0c-41cc-903a-1673c9ceaa4c"/>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1233</Words>
  <Characters>6797</Characters>
  <Application>Microsoft Office Word</Application>
  <DocSecurity>0</DocSecurity>
  <Lines>119</Lines>
  <Paragraphs>22</Paragraphs>
  <ScaleCrop>false</ScaleCrop>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dc:creator>
  <cp:lastModifiedBy>Rosemary Hunter</cp:lastModifiedBy>
  <cp:revision>23</cp:revision>
  <cp:lastPrinted>2020-10-09T10:54:00Z</cp:lastPrinted>
  <dcterms:created xsi:type="dcterms:W3CDTF">2025-09-26T15:30:00Z</dcterms:created>
  <dcterms:modified xsi:type="dcterms:W3CDTF">2025-10-08T18:16:00Z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0x0101000A5663AF136CE64FA748D00447957507</vt:lpwstr>
  </property>
  <property fmtid="{D5CDD505-2E9C-101B-9397-08002B2CF9AE}" pid="3" name="MediaServiceImageTags">
    <vt:lpwstr/>
  </property>
</Properties>
</file>