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07F7" w14:textId="2E380286" w:rsidR="00B4250A" w:rsidRPr="000C4B49" w:rsidRDefault="00D718D2" w:rsidP="000C4B49">
      <w:pPr>
        <w:pStyle w:val="Heading1"/>
      </w:pPr>
      <w:r w:rsidRPr="000C4B49">
        <w:t xml:space="preserve">Ambiguity, </w:t>
      </w:r>
      <w:r w:rsidR="00554E67" w:rsidRPr="000C4B49">
        <w:t>E</w:t>
      </w:r>
      <w:r w:rsidRPr="000C4B49">
        <w:t xml:space="preserve">ntanglement, </w:t>
      </w:r>
      <w:r w:rsidR="00554E67" w:rsidRPr="000C4B49">
        <w:t>E</w:t>
      </w:r>
      <w:r w:rsidRPr="000C4B49">
        <w:t>quality</w:t>
      </w:r>
    </w:p>
    <w:p w14:paraId="61C61E5B" w14:textId="011E2FD3" w:rsidR="001B5AD0" w:rsidRPr="00366ADC" w:rsidRDefault="001B5AD0" w:rsidP="00D718D2">
      <w:pPr>
        <w:spacing w:line="360" w:lineRule="auto"/>
        <w:rPr>
          <w:rFonts w:ascii="Arial" w:hAnsi="Arial" w:cs="Arial"/>
          <w:sz w:val="24"/>
          <w:szCs w:val="24"/>
        </w:rPr>
      </w:pPr>
      <w:r w:rsidRPr="001A3088">
        <w:rPr>
          <w:rFonts w:ascii="Arial" w:hAnsi="Arial" w:cs="Arial"/>
          <w:b/>
          <w:bCs/>
          <w:sz w:val="24"/>
          <w:szCs w:val="24"/>
        </w:rPr>
        <w:t>Karin van Marle</w:t>
      </w:r>
      <w:r w:rsidR="00695321">
        <w:rPr>
          <w:rStyle w:val="FootnoteReference"/>
          <w:rFonts w:ascii="Arial" w:hAnsi="Arial" w:cs="Arial"/>
          <w:sz w:val="24"/>
          <w:szCs w:val="24"/>
        </w:rPr>
        <w:footnoteReference w:customMarkFollows="1" w:id="1"/>
        <w:t>*</w:t>
      </w:r>
    </w:p>
    <w:p w14:paraId="3915D095" w14:textId="6072385D" w:rsidR="001B5AD0" w:rsidRDefault="001B5AD0" w:rsidP="00D718D2">
      <w:pPr>
        <w:spacing w:line="360" w:lineRule="auto"/>
        <w:rPr>
          <w:rFonts w:ascii="Arial" w:hAnsi="Arial" w:cs="Arial"/>
          <w:b/>
          <w:bCs/>
          <w:sz w:val="24"/>
          <w:szCs w:val="24"/>
        </w:rPr>
      </w:pPr>
    </w:p>
    <w:p w14:paraId="7B143670" w14:textId="0D5319C7" w:rsidR="002C243E" w:rsidRDefault="002C243E" w:rsidP="002C243E">
      <w:pPr>
        <w:pStyle w:val="Heading2"/>
      </w:pPr>
      <w:r w:rsidRPr="0005163C">
        <w:t>Abstract</w:t>
      </w:r>
    </w:p>
    <w:p w14:paraId="2F223E13" w14:textId="70567B4C" w:rsidR="001169F2" w:rsidRPr="0005163C" w:rsidRDefault="001169F2" w:rsidP="0005163C">
      <w:pPr>
        <w:spacing w:line="360" w:lineRule="auto"/>
        <w:rPr>
          <w:rFonts w:ascii="Arial" w:hAnsi="Arial" w:cs="Arial"/>
          <w:sz w:val="24"/>
          <w:szCs w:val="24"/>
        </w:rPr>
      </w:pPr>
      <w:r w:rsidRPr="0005163C">
        <w:rPr>
          <w:rFonts w:ascii="Arial" w:hAnsi="Arial" w:cs="Arial"/>
          <w:sz w:val="24"/>
          <w:szCs w:val="24"/>
        </w:rPr>
        <w:t>I consider, tentatively, the possible contribution that De Beauvoir</w:t>
      </w:r>
      <w:r w:rsidRPr="0005163C">
        <w:rPr>
          <w:rFonts w:ascii="Arial" w:hAnsi="Arial" w:cs="Arial"/>
          <w:i/>
          <w:iCs/>
          <w:sz w:val="24"/>
          <w:szCs w:val="24"/>
        </w:rPr>
        <w:t>’s</w:t>
      </w:r>
      <w:r w:rsidRPr="0005163C">
        <w:rPr>
          <w:rFonts w:ascii="Arial" w:hAnsi="Arial" w:cs="Arial"/>
          <w:sz w:val="24"/>
          <w:szCs w:val="24"/>
        </w:rPr>
        <w:t xml:space="preserve"> philosophical insights can bring to substantive equality jurisprudence, maybe also to jurisprudence in general. I focus mainly on De Beauvoir’s reflections on becoming, freedom, ambiguity and judg</w:t>
      </w:r>
      <w:r w:rsidR="009A64E1">
        <w:rPr>
          <w:rFonts w:ascii="Arial" w:hAnsi="Arial" w:cs="Arial"/>
          <w:sz w:val="24"/>
          <w:szCs w:val="24"/>
        </w:rPr>
        <w:t>e</w:t>
      </w:r>
      <w:r w:rsidRPr="0005163C">
        <w:rPr>
          <w:rFonts w:ascii="Arial" w:hAnsi="Arial" w:cs="Arial"/>
          <w:sz w:val="24"/>
          <w:szCs w:val="24"/>
        </w:rPr>
        <w:t>ment, which are all interrelated. My contention is that the main thing that is lacking in how courts, and much of the scholarship on substantive equality</w:t>
      </w:r>
      <w:r w:rsidR="009A64E1">
        <w:rPr>
          <w:rFonts w:ascii="Arial" w:hAnsi="Arial" w:cs="Arial"/>
          <w:sz w:val="24"/>
          <w:szCs w:val="24"/>
        </w:rPr>
        <w:t>,</w:t>
      </w:r>
      <w:r w:rsidRPr="0005163C">
        <w:rPr>
          <w:rFonts w:ascii="Arial" w:hAnsi="Arial" w:cs="Arial"/>
          <w:sz w:val="24"/>
          <w:szCs w:val="24"/>
        </w:rPr>
        <w:t xml:space="preserve"> approach equality, is ambiguity. One might have expected that an approach that places difference at the centre of its analysis will have a sense of ambiguity, and of the impossibility of making grand claims. However, it seems to have turned out quite the opposite. Drawing on De Beauvoir and the extent to which substantive equality scholarship hasn’t relied on her insights, I contemplate the question whether and how ambiguity could come into the picture. I read entanglement alongside ambiguity to consider if</w:t>
      </w:r>
      <w:r w:rsidR="00385D5E">
        <w:rPr>
          <w:rFonts w:ascii="Arial" w:hAnsi="Arial" w:cs="Arial"/>
          <w:sz w:val="24"/>
          <w:szCs w:val="24"/>
        </w:rPr>
        <w:t>,</w:t>
      </w:r>
      <w:r w:rsidRPr="0005163C">
        <w:rPr>
          <w:rFonts w:ascii="Arial" w:hAnsi="Arial" w:cs="Arial"/>
          <w:sz w:val="24"/>
          <w:szCs w:val="24"/>
        </w:rPr>
        <w:t xml:space="preserve"> instead of relying so strongly on difference, substantive equality may benefit by entanglement as ‘a term which may gesture towards a relationship or set of social relationships that is complicated, ensnaring, in a tangle, but with also a human </w:t>
      </w:r>
      <w:proofErr w:type="spellStart"/>
      <w:r w:rsidRPr="0005163C">
        <w:rPr>
          <w:rFonts w:ascii="Arial" w:hAnsi="Arial" w:cs="Arial"/>
          <w:sz w:val="24"/>
          <w:szCs w:val="24"/>
        </w:rPr>
        <w:t>foldedness</w:t>
      </w:r>
      <w:proofErr w:type="spellEnd"/>
      <w:r w:rsidR="00385D5E">
        <w:rPr>
          <w:rFonts w:ascii="Arial" w:hAnsi="Arial" w:cs="Arial"/>
          <w:sz w:val="24"/>
          <w:szCs w:val="24"/>
        </w:rPr>
        <w:t>’</w:t>
      </w:r>
      <w:r w:rsidRPr="0005163C">
        <w:rPr>
          <w:rFonts w:ascii="Arial" w:hAnsi="Arial" w:cs="Arial"/>
          <w:sz w:val="24"/>
          <w:szCs w:val="24"/>
        </w:rPr>
        <w:t xml:space="preserve"> (Nuttal 200</w:t>
      </w:r>
      <w:r w:rsidR="00255E26">
        <w:rPr>
          <w:rFonts w:ascii="Arial" w:hAnsi="Arial" w:cs="Arial"/>
          <w:sz w:val="24"/>
          <w:szCs w:val="24"/>
        </w:rPr>
        <w:t>9</w:t>
      </w:r>
      <w:r w:rsidRPr="0005163C">
        <w:rPr>
          <w:rFonts w:ascii="Arial" w:hAnsi="Arial" w:cs="Arial"/>
          <w:sz w:val="24"/>
          <w:szCs w:val="24"/>
        </w:rPr>
        <w:t>:1)</w:t>
      </w:r>
      <w:r w:rsidR="00385D5E">
        <w:rPr>
          <w:rFonts w:ascii="Arial" w:hAnsi="Arial" w:cs="Arial"/>
          <w:sz w:val="24"/>
          <w:szCs w:val="24"/>
        </w:rPr>
        <w:t>.</w:t>
      </w:r>
      <w:r w:rsidRPr="0005163C">
        <w:rPr>
          <w:rFonts w:ascii="Arial" w:hAnsi="Arial" w:cs="Arial"/>
          <w:sz w:val="24"/>
          <w:szCs w:val="24"/>
        </w:rPr>
        <w:t xml:space="preserve"> At the heart of entanglement lies for me an ambiguity that highlights the flaws in the certainty of one-dimensional grand narratives.</w:t>
      </w:r>
    </w:p>
    <w:p w14:paraId="4061A57D" w14:textId="77777777" w:rsidR="002C243E" w:rsidRPr="002C243E" w:rsidRDefault="002C243E" w:rsidP="00D718D2">
      <w:pPr>
        <w:spacing w:line="360" w:lineRule="auto"/>
        <w:rPr>
          <w:rFonts w:ascii="Arial" w:hAnsi="Arial" w:cs="Arial"/>
          <w:sz w:val="24"/>
          <w:szCs w:val="24"/>
        </w:rPr>
      </w:pPr>
    </w:p>
    <w:p w14:paraId="7DB968D0" w14:textId="54592883" w:rsidR="003A1F5A" w:rsidRPr="00366ADC" w:rsidRDefault="003A1F5A" w:rsidP="002C243E">
      <w:pPr>
        <w:pStyle w:val="Heading2"/>
        <w:numPr>
          <w:ilvl w:val="0"/>
          <w:numId w:val="7"/>
        </w:numPr>
        <w:ind w:left="426" w:hanging="426"/>
      </w:pPr>
      <w:r w:rsidRPr="00366ADC">
        <w:t>Introduction</w:t>
      </w:r>
    </w:p>
    <w:p w14:paraId="22AE528C" w14:textId="69AFE68D" w:rsidR="00522F3E" w:rsidRPr="00366ADC" w:rsidRDefault="00D718D2" w:rsidP="00D718D2">
      <w:pPr>
        <w:spacing w:line="360" w:lineRule="auto"/>
        <w:rPr>
          <w:rFonts w:ascii="Arial" w:hAnsi="Arial" w:cs="Arial"/>
          <w:sz w:val="24"/>
          <w:szCs w:val="24"/>
        </w:rPr>
      </w:pPr>
      <w:r w:rsidRPr="00366ADC">
        <w:rPr>
          <w:rFonts w:ascii="Arial" w:hAnsi="Arial" w:cs="Arial"/>
          <w:sz w:val="24"/>
          <w:szCs w:val="24"/>
        </w:rPr>
        <w:t xml:space="preserve">In my doctoral thesis, </w:t>
      </w:r>
      <w:r w:rsidRPr="00366ADC">
        <w:rPr>
          <w:rFonts w:ascii="Arial" w:hAnsi="Arial" w:cs="Arial"/>
          <w:i/>
          <w:iCs/>
          <w:sz w:val="24"/>
          <w:szCs w:val="24"/>
        </w:rPr>
        <w:t xml:space="preserve">Towards an </w:t>
      </w:r>
      <w:r w:rsidR="00294B28">
        <w:rPr>
          <w:rFonts w:ascii="Arial" w:hAnsi="Arial" w:cs="Arial"/>
          <w:i/>
          <w:iCs/>
          <w:sz w:val="24"/>
          <w:szCs w:val="24"/>
        </w:rPr>
        <w:t>E</w:t>
      </w:r>
      <w:r w:rsidRPr="00366ADC">
        <w:rPr>
          <w:rFonts w:ascii="Arial" w:hAnsi="Arial" w:cs="Arial"/>
          <w:i/>
          <w:iCs/>
          <w:sz w:val="24"/>
          <w:szCs w:val="24"/>
        </w:rPr>
        <w:t xml:space="preserve">thical </w:t>
      </w:r>
      <w:r w:rsidR="00294B28">
        <w:rPr>
          <w:rFonts w:ascii="Arial" w:hAnsi="Arial" w:cs="Arial"/>
          <w:i/>
          <w:iCs/>
          <w:sz w:val="24"/>
          <w:szCs w:val="24"/>
        </w:rPr>
        <w:t>I</w:t>
      </w:r>
      <w:r w:rsidRPr="00366ADC">
        <w:rPr>
          <w:rFonts w:ascii="Arial" w:hAnsi="Arial" w:cs="Arial"/>
          <w:i/>
          <w:iCs/>
          <w:sz w:val="24"/>
          <w:szCs w:val="24"/>
        </w:rPr>
        <w:t xml:space="preserve">nterpretation of </w:t>
      </w:r>
      <w:r w:rsidR="00294B28">
        <w:rPr>
          <w:rFonts w:ascii="Arial" w:hAnsi="Arial" w:cs="Arial"/>
          <w:i/>
          <w:iCs/>
          <w:sz w:val="24"/>
          <w:szCs w:val="24"/>
        </w:rPr>
        <w:t>E</w:t>
      </w:r>
      <w:r w:rsidRPr="00366ADC">
        <w:rPr>
          <w:rFonts w:ascii="Arial" w:hAnsi="Arial" w:cs="Arial"/>
          <w:i/>
          <w:iCs/>
          <w:sz w:val="24"/>
          <w:szCs w:val="24"/>
        </w:rPr>
        <w:t>quality</w:t>
      </w:r>
      <w:r w:rsidRPr="00366ADC">
        <w:rPr>
          <w:rFonts w:ascii="Arial" w:hAnsi="Arial" w:cs="Arial"/>
          <w:sz w:val="24"/>
          <w:szCs w:val="24"/>
        </w:rPr>
        <w:t xml:space="preserve"> (2000), I reflected on the notion of substantive equality that was introduced to South African law after the adoption of the 1994 and subsequently </w:t>
      </w:r>
      <w:r w:rsidR="00E56095" w:rsidRPr="00366ADC">
        <w:rPr>
          <w:rFonts w:ascii="Arial" w:hAnsi="Arial" w:cs="Arial"/>
          <w:sz w:val="24"/>
          <w:szCs w:val="24"/>
        </w:rPr>
        <w:t xml:space="preserve">the </w:t>
      </w:r>
      <w:r w:rsidRPr="00366ADC">
        <w:rPr>
          <w:rFonts w:ascii="Arial" w:hAnsi="Arial" w:cs="Arial"/>
          <w:sz w:val="24"/>
          <w:szCs w:val="24"/>
        </w:rPr>
        <w:t xml:space="preserve">1996 Constitution. The South African </w:t>
      </w:r>
      <w:r w:rsidRPr="00366ADC">
        <w:rPr>
          <w:rFonts w:ascii="Arial" w:hAnsi="Arial" w:cs="Arial"/>
          <w:sz w:val="24"/>
          <w:szCs w:val="24"/>
        </w:rPr>
        <w:lastRenderedPageBreak/>
        <w:t xml:space="preserve">Constitutional Court in a </w:t>
      </w:r>
      <w:r w:rsidR="00FD6A82" w:rsidRPr="00366ADC">
        <w:rPr>
          <w:rFonts w:ascii="Arial" w:hAnsi="Arial" w:cs="Arial"/>
          <w:sz w:val="24"/>
          <w:szCs w:val="24"/>
        </w:rPr>
        <w:t>series</w:t>
      </w:r>
      <w:r w:rsidRPr="00366ADC">
        <w:rPr>
          <w:rFonts w:ascii="Arial" w:hAnsi="Arial" w:cs="Arial"/>
          <w:sz w:val="24"/>
          <w:szCs w:val="24"/>
        </w:rPr>
        <w:t xml:space="preserve"> of cases took the first steps to unpack its understanding of substantive equality. I</w:t>
      </w:r>
      <w:r w:rsidR="00FD6A82" w:rsidRPr="00366ADC">
        <w:rPr>
          <w:rFonts w:ascii="Arial" w:hAnsi="Arial" w:cs="Arial"/>
          <w:sz w:val="24"/>
          <w:szCs w:val="24"/>
        </w:rPr>
        <w:t>n my thesis I</w:t>
      </w:r>
      <w:r w:rsidRPr="00366ADC">
        <w:rPr>
          <w:rFonts w:ascii="Arial" w:hAnsi="Arial" w:cs="Arial"/>
          <w:sz w:val="24"/>
          <w:szCs w:val="24"/>
        </w:rPr>
        <w:t xml:space="preserve"> was cautious about the potential of substantive equality as a concept</w:t>
      </w:r>
      <w:r w:rsidR="00522F3E" w:rsidRPr="00366ADC">
        <w:rPr>
          <w:rFonts w:ascii="Arial" w:hAnsi="Arial" w:cs="Arial"/>
          <w:sz w:val="24"/>
          <w:szCs w:val="24"/>
        </w:rPr>
        <w:t>,</w:t>
      </w:r>
      <w:r w:rsidRPr="00366ADC">
        <w:rPr>
          <w:rFonts w:ascii="Arial" w:hAnsi="Arial" w:cs="Arial"/>
          <w:sz w:val="24"/>
          <w:szCs w:val="24"/>
        </w:rPr>
        <w:t xml:space="preserve"> </w:t>
      </w:r>
      <w:r w:rsidR="00522F3E" w:rsidRPr="00366ADC">
        <w:rPr>
          <w:rFonts w:ascii="Arial" w:hAnsi="Arial" w:cs="Arial"/>
          <w:sz w:val="24"/>
          <w:szCs w:val="24"/>
        </w:rPr>
        <w:t>but</w:t>
      </w:r>
      <w:r w:rsidRPr="00366ADC">
        <w:rPr>
          <w:rFonts w:ascii="Arial" w:hAnsi="Arial" w:cs="Arial"/>
          <w:sz w:val="24"/>
          <w:szCs w:val="24"/>
        </w:rPr>
        <w:t xml:space="preserve"> also as it was developed by the court</w:t>
      </w:r>
      <w:r w:rsidR="00522F3E" w:rsidRPr="00366ADC">
        <w:rPr>
          <w:rFonts w:ascii="Arial" w:hAnsi="Arial" w:cs="Arial"/>
          <w:sz w:val="24"/>
          <w:szCs w:val="24"/>
        </w:rPr>
        <w:t>,</w:t>
      </w:r>
      <w:r w:rsidRPr="00366ADC">
        <w:rPr>
          <w:rFonts w:ascii="Arial" w:hAnsi="Arial" w:cs="Arial"/>
          <w:sz w:val="24"/>
          <w:szCs w:val="24"/>
        </w:rPr>
        <w:t xml:space="preserve"> to respond fully to the manifold problem</w:t>
      </w:r>
      <w:r w:rsidR="00522F3E" w:rsidRPr="00366ADC">
        <w:rPr>
          <w:rFonts w:ascii="Arial" w:hAnsi="Arial" w:cs="Arial"/>
          <w:sz w:val="24"/>
          <w:szCs w:val="24"/>
        </w:rPr>
        <w:t>s</w:t>
      </w:r>
      <w:r w:rsidRPr="00366ADC">
        <w:rPr>
          <w:rFonts w:ascii="Arial" w:hAnsi="Arial" w:cs="Arial"/>
          <w:sz w:val="24"/>
          <w:szCs w:val="24"/>
        </w:rPr>
        <w:t xml:space="preserve"> that inequality posed to a society seeking to deal with its unequal past and present. Others, most notably </w:t>
      </w:r>
      <w:r w:rsidR="00FD6A82" w:rsidRPr="00366ADC">
        <w:rPr>
          <w:rFonts w:ascii="Arial" w:hAnsi="Arial" w:cs="Arial"/>
          <w:sz w:val="24"/>
          <w:szCs w:val="24"/>
        </w:rPr>
        <w:t xml:space="preserve">scholars like </w:t>
      </w:r>
      <w:proofErr w:type="spellStart"/>
      <w:r w:rsidRPr="00366ADC">
        <w:rPr>
          <w:rFonts w:ascii="Arial" w:hAnsi="Arial" w:cs="Arial"/>
          <w:sz w:val="24"/>
          <w:szCs w:val="24"/>
        </w:rPr>
        <w:t>Albertyn</w:t>
      </w:r>
      <w:proofErr w:type="spellEnd"/>
      <w:r w:rsidRPr="00366ADC">
        <w:rPr>
          <w:rFonts w:ascii="Arial" w:hAnsi="Arial" w:cs="Arial"/>
          <w:sz w:val="24"/>
          <w:szCs w:val="24"/>
        </w:rPr>
        <w:t xml:space="preserve"> </w:t>
      </w:r>
      <w:r w:rsidR="00E56095" w:rsidRPr="00366ADC">
        <w:rPr>
          <w:rFonts w:ascii="Arial" w:hAnsi="Arial" w:cs="Arial"/>
          <w:sz w:val="24"/>
          <w:szCs w:val="24"/>
        </w:rPr>
        <w:t>and</w:t>
      </w:r>
      <w:r w:rsidRPr="00366ADC">
        <w:rPr>
          <w:rFonts w:ascii="Arial" w:hAnsi="Arial" w:cs="Arial"/>
          <w:sz w:val="24"/>
          <w:szCs w:val="24"/>
        </w:rPr>
        <w:t xml:space="preserve"> Goldblat</w:t>
      </w:r>
      <w:r w:rsidR="00E56095" w:rsidRPr="00366ADC">
        <w:rPr>
          <w:rFonts w:ascii="Arial" w:hAnsi="Arial" w:cs="Arial"/>
          <w:sz w:val="24"/>
          <w:szCs w:val="24"/>
        </w:rPr>
        <w:t>t</w:t>
      </w:r>
      <w:r w:rsidR="003D4F66" w:rsidRPr="00366ADC">
        <w:rPr>
          <w:rFonts w:ascii="Arial" w:hAnsi="Arial" w:cs="Arial"/>
          <w:sz w:val="24"/>
          <w:szCs w:val="24"/>
        </w:rPr>
        <w:t xml:space="preserve"> (1998</w:t>
      </w:r>
      <w:r w:rsidR="00E860B4" w:rsidRPr="00366ADC">
        <w:rPr>
          <w:rFonts w:ascii="Arial" w:hAnsi="Arial" w:cs="Arial"/>
          <w:sz w:val="24"/>
          <w:szCs w:val="24"/>
        </w:rPr>
        <w:t>:248</w:t>
      </w:r>
      <w:r w:rsidR="003D4F66" w:rsidRPr="00366ADC">
        <w:rPr>
          <w:rFonts w:ascii="Arial" w:hAnsi="Arial" w:cs="Arial"/>
          <w:sz w:val="24"/>
          <w:szCs w:val="24"/>
        </w:rPr>
        <w:t>)</w:t>
      </w:r>
      <w:r w:rsidR="00E56095" w:rsidRPr="00366ADC">
        <w:rPr>
          <w:rFonts w:ascii="Arial" w:hAnsi="Arial" w:cs="Arial"/>
          <w:sz w:val="24"/>
          <w:szCs w:val="24"/>
        </w:rPr>
        <w:t>,</w:t>
      </w:r>
      <w:r w:rsidRPr="00366ADC">
        <w:rPr>
          <w:rFonts w:ascii="Arial" w:hAnsi="Arial" w:cs="Arial"/>
          <w:sz w:val="24"/>
          <w:szCs w:val="24"/>
        </w:rPr>
        <w:t xml:space="preserve"> </w:t>
      </w:r>
      <w:proofErr w:type="spellStart"/>
      <w:r w:rsidR="00E56095" w:rsidRPr="00366ADC">
        <w:rPr>
          <w:rFonts w:ascii="Arial" w:hAnsi="Arial" w:cs="Arial"/>
          <w:sz w:val="24"/>
          <w:szCs w:val="24"/>
        </w:rPr>
        <w:t>Albertyn</w:t>
      </w:r>
      <w:proofErr w:type="spellEnd"/>
      <w:r w:rsidR="003D4F66" w:rsidRPr="00366ADC">
        <w:rPr>
          <w:rFonts w:ascii="Arial" w:hAnsi="Arial" w:cs="Arial"/>
          <w:sz w:val="24"/>
          <w:szCs w:val="24"/>
        </w:rPr>
        <w:t xml:space="preserve"> (</w:t>
      </w:r>
      <w:r w:rsidR="00E860B4" w:rsidRPr="00366ADC">
        <w:rPr>
          <w:rFonts w:ascii="Arial" w:hAnsi="Arial" w:cs="Arial"/>
          <w:sz w:val="24"/>
          <w:szCs w:val="24"/>
        </w:rPr>
        <w:t>2007:253</w:t>
      </w:r>
      <w:r w:rsidR="003D4F66" w:rsidRPr="00366ADC">
        <w:rPr>
          <w:rFonts w:ascii="Arial" w:hAnsi="Arial" w:cs="Arial"/>
          <w:sz w:val="24"/>
          <w:szCs w:val="24"/>
        </w:rPr>
        <w:t>)</w:t>
      </w:r>
      <w:r w:rsidR="00E56095" w:rsidRPr="00366ADC">
        <w:rPr>
          <w:rFonts w:ascii="Arial" w:hAnsi="Arial" w:cs="Arial"/>
          <w:sz w:val="24"/>
          <w:szCs w:val="24"/>
        </w:rPr>
        <w:t>,</w:t>
      </w:r>
      <w:r w:rsidRPr="00366ADC">
        <w:rPr>
          <w:rFonts w:ascii="Arial" w:hAnsi="Arial" w:cs="Arial"/>
          <w:sz w:val="24"/>
          <w:szCs w:val="24"/>
        </w:rPr>
        <w:t xml:space="preserve"> and Botha</w:t>
      </w:r>
      <w:r w:rsidR="003D4F66" w:rsidRPr="00366ADC">
        <w:rPr>
          <w:rFonts w:ascii="Arial" w:hAnsi="Arial" w:cs="Arial"/>
          <w:sz w:val="24"/>
          <w:szCs w:val="24"/>
        </w:rPr>
        <w:t xml:space="preserve"> (</w:t>
      </w:r>
      <w:r w:rsidR="00E860B4" w:rsidRPr="00366ADC">
        <w:rPr>
          <w:rFonts w:ascii="Arial" w:hAnsi="Arial" w:cs="Arial"/>
          <w:sz w:val="24"/>
          <w:szCs w:val="24"/>
        </w:rPr>
        <w:t>2009:1</w:t>
      </w:r>
      <w:r w:rsidR="003D4F66" w:rsidRPr="00366ADC">
        <w:rPr>
          <w:rFonts w:ascii="Arial" w:hAnsi="Arial" w:cs="Arial"/>
          <w:sz w:val="24"/>
          <w:szCs w:val="24"/>
        </w:rPr>
        <w:t>)</w:t>
      </w:r>
      <w:r w:rsidRPr="00366ADC">
        <w:rPr>
          <w:rFonts w:ascii="Arial" w:hAnsi="Arial" w:cs="Arial"/>
          <w:sz w:val="24"/>
          <w:szCs w:val="24"/>
        </w:rPr>
        <w:t xml:space="preserve">, engaged </w:t>
      </w:r>
      <w:r w:rsidR="00FD6A82" w:rsidRPr="00366ADC">
        <w:rPr>
          <w:rFonts w:ascii="Arial" w:hAnsi="Arial" w:cs="Arial"/>
          <w:sz w:val="24"/>
          <w:szCs w:val="24"/>
        </w:rPr>
        <w:t xml:space="preserve">critically </w:t>
      </w:r>
      <w:r w:rsidRPr="00366ADC">
        <w:rPr>
          <w:rFonts w:ascii="Arial" w:hAnsi="Arial" w:cs="Arial"/>
          <w:sz w:val="24"/>
          <w:szCs w:val="24"/>
        </w:rPr>
        <w:t xml:space="preserve">with </w:t>
      </w:r>
      <w:r w:rsidR="003D4F66" w:rsidRPr="00366ADC">
        <w:rPr>
          <w:rFonts w:ascii="Arial" w:hAnsi="Arial" w:cs="Arial"/>
          <w:sz w:val="24"/>
          <w:szCs w:val="24"/>
        </w:rPr>
        <w:t>the court’s development of equality jurisprudence. Albeit from different angles there seem</w:t>
      </w:r>
      <w:r w:rsidR="00E56095" w:rsidRPr="00366ADC">
        <w:rPr>
          <w:rFonts w:ascii="Arial" w:hAnsi="Arial" w:cs="Arial"/>
          <w:sz w:val="24"/>
          <w:szCs w:val="24"/>
        </w:rPr>
        <w:t>s</w:t>
      </w:r>
      <w:r w:rsidR="00A646D4" w:rsidRPr="00366ADC">
        <w:rPr>
          <w:rFonts w:ascii="Arial" w:hAnsi="Arial" w:cs="Arial"/>
          <w:sz w:val="24"/>
          <w:szCs w:val="24"/>
        </w:rPr>
        <w:t xml:space="preserve"> </w:t>
      </w:r>
      <w:r w:rsidR="003D4F66" w:rsidRPr="00366ADC">
        <w:rPr>
          <w:rFonts w:ascii="Arial" w:hAnsi="Arial" w:cs="Arial"/>
          <w:sz w:val="24"/>
          <w:szCs w:val="24"/>
        </w:rPr>
        <w:t>to be agreement, at least among the</w:t>
      </w:r>
      <w:r w:rsidR="005F1C70">
        <w:rPr>
          <w:rFonts w:ascii="Arial" w:hAnsi="Arial" w:cs="Arial"/>
          <w:sz w:val="24"/>
          <w:szCs w:val="24"/>
        </w:rPr>
        <w:t>se</w:t>
      </w:r>
      <w:r w:rsidR="003D4F66" w:rsidRPr="00366ADC">
        <w:rPr>
          <w:rFonts w:ascii="Arial" w:hAnsi="Arial" w:cs="Arial"/>
          <w:sz w:val="24"/>
          <w:szCs w:val="24"/>
        </w:rPr>
        <w:t xml:space="preserve"> authors that the </w:t>
      </w:r>
      <w:r w:rsidR="00FD6A82" w:rsidRPr="00366ADC">
        <w:rPr>
          <w:rFonts w:ascii="Arial" w:hAnsi="Arial" w:cs="Arial"/>
          <w:sz w:val="24"/>
          <w:szCs w:val="24"/>
        </w:rPr>
        <w:t>S</w:t>
      </w:r>
      <w:r w:rsidR="003D4F66" w:rsidRPr="00366ADC">
        <w:rPr>
          <w:rFonts w:ascii="Arial" w:hAnsi="Arial" w:cs="Arial"/>
          <w:sz w:val="24"/>
          <w:szCs w:val="24"/>
        </w:rPr>
        <w:t>outh African Constitutional Court has</w:t>
      </w:r>
      <w:r w:rsidR="00E56095" w:rsidRPr="00366ADC">
        <w:rPr>
          <w:rFonts w:ascii="Arial" w:hAnsi="Arial" w:cs="Arial"/>
          <w:sz w:val="24"/>
          <w:szCs w:val="24"/>
        </w:rPr>
        <w:t xml:space="preserve"> </w:t>
      </w:r>
      <w:r w:rsidR="003D4F66" w:rsidRPr="00366ADC">
        <w:rPr>
          <w:rFonts w:ascii="Arial" w:hAnsi="Arial" w:cs="Arial"/>
          <w:sz w:val="24"/>
          <w:szCs w:val="24"/>
        </w:rPr>
        <w:t>n</w:t>
      </w:r>
      <w:r w:rsidR="00E56095" w:rsidRPr="00366ADC">
        <w:rPr>
          <w:rFonts w:ascii="Arial" w:hAnsi="Arial" w:cs="Arial"/>
          <w:sz w:val="24"/>
          <w:szCs w:val="24"/>
        </w:rPr>
        <w:t>o</w:t>
      </w:r>
      <w:r w:rsidR="003D4F66" w:rsidRPr="00366ADC">
        <w:rPr>
          <w:rFonts w:ascii="Arial" w:hAnsi="Arial" w:cs="Arial"/>
          <w:sz w:val="24"/>
          <w:szCs w:val="24"/>
        </w:rPr>
        <w:t>t managed to live up to the hope that its equality jurisprudence, steeped in the notion of substantive equality</w:t>
      </w:r>
      <w:r w:rsidR="00BE143C">
        <w:rPr>
          <w:rFonts w:ascii="Arial" w:hAnsi="Arial" w:cs="Arial"/>
          <w:sz w:val="24"/>
          <w:szCs w:val="24"/>
        </w:rPr>
        <w:t>,</w:t>
      </w:r>
      <w:r w:rsidR="003D4F66" w:rsidRPr="00366ADC">
        <w:rPr>
          <w:rFonts w:ascii="Arial" w:hAnsi="Arial" w:cs="Arial"/>
          <w:sz w:val="24"/>
          <w:szCs w:val="24"/>
        </w:rPr>
        <w:t xml:space="preserve"> will disclose possibilities for, let</w:t>
      </w:r>
      <w:r w:rsidR="00E56095" w:rsidRPr="00366ADC">
        <w:rPr>
          <w:rFonts w:ascii="Arial" w:hAnsi="Arial" w:cs="Arial"/>
          <w:sz w:val="24"/>
          <w:szCs w:val="24"/>
        </w:rPr>
        <w:t xml:space="preserve"> u</w:t>
      </w:r>
      <w:r w:rsidR="003D4F66" w:rsidRPr="00366ADC">
        <w:rPr>
          <w:rFonts w:ascii="Arial" w:hAnsi="Arial" w:cs="Arial"/>
          <w:sz w:val="24"/>
          <w:szCs w:val="24"/>
        </w:rPr>
        <w:t xml:space="preserve">s call it for now, </w:t>
      </w:r>
      <w:r w:rsidR="00FD6A82" w:rsidRPr="00366ADC">
        <w:rPr>
          <w:rFonts w:ascii="Arial" w:hAnsi="Arial" w:cs="Arial"/>
          <w:sz w:val="24"/>
          <w:szCs w:val="24"/>
        </w:rPr>
        <w:t>‘</w:t>
      </w:r>
      <w:r w:rsidR="003D4F66" w:rsidRPr="00366ADC">
        <w:rPr>
          <w:rFonts w:ascii="Arial" w:hAnsi="Arial" w:cs="Arial"/>
          <w:sz w:val="24"/>
          <w:szCs w:val="24"/>
        </w:rPr>
        <w:t>real</w:t>
      </w:r>
      <w:r w:rsidR="00FD6A82" w:rsidRPr="00366ADC">
        <w:rPr>
          <w:rFonts w:ascii="Arial" w:hAnsi="Arial" w:cs="Arial"/>
          <w:sz w:val="24"/>
          <w:szCs w:val="24"/>
        </w:rPr>
        <w:t>’</w:t>
      </w:r>
      <w:r w:rsidR="003D4F66" w:rsidRPr="00366ADC">
        <w:rPr>
          <w:rFonts w:ascii="Arial" w:hAnsi="Arial" w:cs="Arial"/>
          <w:sz w:val="24"/>
          <w:szCs w:val="24"/>
        </w:rPr>
        <w:t xml:space="preserve"> transformation. </w:t>
      </w:r>
    </w:p>
    <w:p w14:paraId="0B32057E" w14:textId="7320220A" w:rsidR="00113AFD" w:rsidRPr="00366ADC" w:rsidRDefault="00BE143C" w:rsidP="00D718D2">
      <w:pPr>
        <w:spacing w:line="360" w:lineRule="auto"/>
        <w:rPr>
          <w:rFonts w:ascii="Arial" w:hAnsi="Arial" w:cs="Arial"/>
          <w:sz w:val="24"/>
          <w:szCs w:val="24"/>
        </w:rPr>
      </w:pPr>
      <w:r>
        <w:rPr>
          <w:rFonts w:ascii="Arial" w:hAnsi="Arial" w:cs="Arial"/>
          <w:sz w:val="24"/>
          <w:szCs w:val="24"/>
        </w:rPr>
        <w:t>In</w:t>
      </w:r>
      <w:r w:rsidR="003D4F66" w:rsidRPr="00366ADC">
        <w:rPr>
          <w:rFonts w:ascii="Arial" w:hAnsi="Arial" w:cs="Arial"/>
          <w:sz w:val="24"/>
          <w:szCs w:val="24"/>
        </w:rPr>
        <w:t xml:space="preserve"> response to the focus of the project (or series of </w:t>
      </w:r>
      <w:r w:rsidR="00B638E2">
        <w:rPr>
          <w:rFonts w:ascii="Arial" w:hAnsi="Arial" w:cs="Arial"/>
          <w:sz w:val="24"/>
          <w:szCs w:val="24"/>
        </w:rPr>
        <w:t>w</w:t>
      </w:r>
      <w:r w:rsidR="003D4F66" w:rsidRPr="00366ADC">
        <w:rPr>
          <w:rFonts w:ascii="Arial" w:hAnsi="Arial" w:cs="Arial"/>
          <w:sz w:val="24"/>
          <w:szCs w:val="24"/>
        </w:rPr>
        <w:t xml:space="preserve">orkshops) of which this </w:t>
      </w:r>
      <w:r>
        <w:rPr>
          <w:rFonts w:ascii="Arial" w:hAnsi="Arial" w:cs="Arial"/>
          <w:sz w:val="24"/>
          <w:szCs w:val="24"/>
        </w:rPr>
        <w:t>special section</w:t>
      </w:r>
      <w:r w:rsidR="003D4F66" w:rsidRPr="00366ADC">
        <w:rPr>
          <w:rFonts w:ascii="Arial" w:hAnsi="Arial" w:cs="Arial"/>
          <w:sz w:val="24"/>
          <w:szCs w:val="24"/>
        </w:rPr>
        <w:t xml:space="preserve"> is part, namely to ‘problematise feminist scholarship’s seeming oblivion of certain intellectual traditions’</w:t>
      </w:r>
      <w:r w:rsidR="00B638E2">
        <w:rPr>
          <w:rFonts w:ascii="Arial" w:hAnsi="Arial" w:cs="Arial"/>
          <w:sz w:val="24"/>
          <w:szCs w:val="24"/>
        </w:rPr>
        <w:t>,</w:t>
      </w:r>
      <w:r w:rsidR="003D4F66" w:rsidRPr="00366ADC">
        <w:rPr>
          <w:rFonts w:ascii="Arial" w:hAnsi="Arial" w:cs="Arial"/>
          <w:sz w:val="24"/>
          <w:szCs w:val="24"/>
        </w:rPr>
        <w:t xml:space="preserve"> I want to focus on Simone </w:t>
      </w:r>
      <w:r w:rsidR="00E860B4" w:rsidRPr="00366ADC">
        <w:rPr>
          <w:rFonts w:ascii="Arial" w:hAnsi="Arial" w:cs="Arial"/>
          <w:sz w:val="24"/>
          <w:szCs w:val="24"/>
        </w:rPr>
        <w:t>d</w:t>
      </w:r>
      <w:r w:rsidR="003D4F66" w:rsidRPr="00366ADC">
        <w:rPr>
          <w:rFonts w:ascii="Arial" w:hAnsi="Arial" w:cs="Arial"/>
          <w:sz w:val="24"/>
          <w:szCs w:val="24"/>
        </w:rPr>
        <w:t xml:space="preserve">e Beauvoir. De Beauvoir </w:t>
      </w:r>
      <w:r w:rsidR="008B0512" w:rsidRPr="00366ADC">
        <w:rPr>
          <w:rFonts w:ascii="Arial" w:hAnsi="Arial" w:cs="Arial"/>
          <w:sz w:val="24"/>
          <w:szCs w:val="24"/>
        </w:rPr>
        <w:t xml:space="preserve">and her contribution to feminist theory is hardly forgotten. </w:t>
      </w:r>
      <w:r w:rsidR="00113AFD" w:rsidRPr="00366ADC">
        <w:rPr>
          <w:rFonts w:ascii="Arial" w:hAnsi="Arial" w:cs="Arial"/>
          <w:sz w:val="24"/>
          <w:szCs w:val="24"/>
        </w:rPr>
        <w:t>Simons (2004:1</w:t>
      </w:r>
      <w:r w:rsidR="006655B8" w:rsidRPr="00366ADC">
        <w:rPr>
          <w:rFonts w:ascii="Arial" w:hAnsi="Arial" w:cs="Arial"/>
          <w:sz w:val="24"/>
          <w:szCs w:val="24"/>
        </w:rPr>
        <w:t>; 2006:1</w:t>
      </w:r>
      <w:r w:rsidR="00113AFD" w:rsidRPr="00366ADC">
        <w:rPr>
          <w:rFonts w:ascii="Arial" w:hAnsi="Arial" w:cs="Arial"/>
          <w:sz w:val="24"/>
          <w:szCs w:val="24"/>
        </w:rPr>
        <w:t xml:space="preserve">) refers to ‘a renaissance’ that happened after her death in 1986 in academic circles and in the wider public discourse. </w:t>
      </w:r>
      <w:r w:rsidR="00113AFD" w:rsidRPr="00E54973">
        <w:rPr>
          <w:rFonts w:ascii="Arial" w:hAnsi="Arial" w:cs="Arial"/>
          <w:i/>
          <w:iCs/>
          <w:sz w:val="24"/>
          <w:szCs w:val="24"/>
        </w:rPr>
        <w:t>The</w:t>
      </w:r>
      <w:r w:rsidR="00113AFD" w:rsidRPr="00366ADC">
        <w:rPr>
          <w:rFonts w:ascii="Arial" w:hAnsi="Arial" w:cs="Arial"/>
          <w:sz w:val="24"/>
          <w:szCs w:val="24"/>
        </w:rPr>
        <w:t xml:space="preserve"> </w:t>
      </w:r>
      <w:r w:rsidR="00113AFD" w:rsidRPr="00366ADC">
        <w:rPr>
          <w:rFonts w:ascii="Arial" w:hAnsi="Arial" w:cs="Arial"/>
          <w:i/>
          <w:iCs/>
          <w:sz w:val="24"/>
          <w:szCs w:val="24"/>
        </w:rPr>
        <w:t xml:space="preserve">Second Sex </w:t>
      </w:r>
      <w:r w:rsidR="004A6486">
        <w:rPr>
          <w:rFonts w:ascii="Arial" w:hAnsi="Arial" w:cs="Arial"/>
          <w:sz w:val="24"/>
          <w:szCs w:val="24"/>
        </w:rPr>
        <w:t xml:space="preserve">(1949) </w:t>
      </w:r>
      <w:r w:rsidR="00113AFD" w:rsidRPr="00366ADC">
        <w:rPr>
          <w:rFonts w:ascii="Arial" w:hAnsi="Arial" w:cs="Arial"/>
          <w:sz w:val="24"/>
          <w:szCs w:val="24"/>
        </w:rPr>
        <w:t xml:space="preserve">was elected as one of the top ten non-fiction books of the twentieth century by </w:t>
      </w:r>
      <w:r w:rsidR="00113AFD" w:rsidRPr="00366ADC">
        <w:rPr>
          <w:rFonts w:ascii="Arial" w:hAnsi="Arial" w:cs="Arial"/>
          <w:i/>
          <w:iCs/>
          <w:sz w:val="24"/>
          <w:szCs w:val="24"/>
        </w:rPr>
        <w:t>Time</w:t>
      </w:r>
      <w:r w:rsidR="00113AFD" w:rsidRPr="00366ADC">
        <w:rPr>
          <w:rFonts w:ascii="Arial" w:hAnsi="Arial" w:cs="Arial"/>
          <w:sz w:val="24"/>
          <w:szCs w:val="24"/>
        </w:rPr>
        <w:t xml:space="preserve"> magazine and De Beauvoir was identified as one of the one hundred most influential people of the millennium. </w:t>
      </w:r>
      <w:r w:rsidR="00E56095" w:rsidRPr="00366ADC">
        <w:rPr>
          <w:rFonts w:ascii="Arial" w:hAnsi="Arial" w:cs="Arial"/>
          <w:sz w:val="24"/>
          <w:szCs w:val="24"/>
        </w:rPr>
        <w:t xml:space="preserve">However, </w:t>
      </w:r>
      <w:r w:rsidR="00113AFD" w:rsidRPr="00366ADC">
        <w:rPr>
          <w:rFonts w:ascii="Arial" w:hAnsi="Arial" w:cs="Arial"/>
          <w:sz w:val="24"/>
          <w:szCs w:val="24"/>
        </w:rPr>
        <w:t xml:space="preserve">Simons </w:t>
      </w:r>
      <w:r w:rsidR="00CB5848" w:rsidRPr="00366ADC">
        <w:rPr>
          <w:rFonts w:ascii="Arial" w:hAnsi="Arial" w:cs="Arial"/>
          <w:sz w:val="24"/>
          <w:szCs w:val="24"/>
        </w:rPr>
        <w:t xml:space="preserve">(2004:1) </w:t>
      </w:r>
      <w:r w:rsidR="00113AFD" w:rsidRPr="00366ADC">
        <w:rPr>
          <w:rFonts w:ascii="Arial" w:hAnsi="Arial" w:cs="Arial"/>
          <w:sz w:val="24"/>
          <w:szCs w:val="24"/>
        </w:rPr>
        <w:t xml:space="preserve">notes that </w:t>
      </w:r>
      <w:r w:rsidR="00E56095" w:rsidRPr="00366ADC">
        <w:rPr>
          <w:rFonts w:ascii="Arial" w:hAnsi="Arial" w:cs="Arial"/>
          <w:sz w:val="24"/>
          <w:szCs w:val="24"/>
        </w:rPr>
        <w:t xml:space="preserve">specifically </w:t>
      </w:r>
      <w:r w:rsidR="00113AFD" w:rsidRPr="00366ADC">
        <w:rPr>
          <w:rFonts w:ascii="Arial" w:hAnsi="Arial" w:cs="Arial"/>
          <w:sz w:val="24"/>
          <w:szCs w:val="24"/>
        </w:rPr>
        <w:t>her philosophical work</w:t>
      </w:r>
      <w:r w:rsidR="00E56095" w:rsidRPr="00366ADC">
        <w:rPr>
          <w:rFonts w:ascii="Arial" w:hAnsi="Arial" w:cs="Arial"/>
          <w:sz w:val="24"/>
          <w:szCs w:val="24"/>
        </w:rPr>
        <w:t xml:space="preserve"> </w:t>
      </w:r>
      <w:r w:rsidR="00113AFD" w:rsidRPr="00366ADC">
        <w:rPr>
          <w:rFonts w:ascii="Arial" w:hAnsi="Arial" w:cs="Arial"/>
          <w:sz w:val="24"/>
          <w:szCs w:val="24"/>
        </w:rPr>
        <w:t xml:space="preserve">did not receive the attention it deserved for </w:t>
      </w:r>
      <w:proofErr w:type="gramStart"/>
      <w:r w:rsidR="00113AFD" w:rsidRPr="00366ADC">
        <w:rPr>
          <w:rFonts w:ascii="Arial" w:hAnsi="Arial" w:cs="Arial"/>
          <w:sz w:val="24"/>
          <w:szCs w:val="24"/>
        </w:rPr>
        <w:t>a number of</w:t>
      </w:r>
      <w:proofErr w:type="gramEnd"/>
      <w:r w:rsidR="00113AFD" w:rsidRPr="00366ADC">
        <w:rPr>
          <w:rFonts w:ascii="Arial" w:hAnsi="Arial" w:cs="Arial"/>
          <w:sz w:val="24"/>
          <w:szCs w:val="24"/>
        </w:rPr>
        <w:t xml:space="preserve"> reasons. </w:t>
      </w:r>
      <w:r w:rsidR="00CB5848" w:rsidRPr="00366ADC">
        <w:rPr>
          <w:rFonts w:ascii="Arial" w:hAnsi="Arial" w:cs="Arial"/>
          <w:sz w:val="24"/>
          <w:szCs w:val="24"/>
        </w:rPr>
        <w:t>The way in which De Beauvoir approached philosophy, that it should be grounded in concrete problem</w:t>
      </w:r>
      <w:r w:rsidR="00E56095" w:rsidRPr="00366ADC">
        <w:rPr>
          <w:rFonts w:ascii="Arial" w:hAnsi="Arial" w:cs="Arial"/>
          <w:sz w:val="24"/>
          <w:szCs w:val="24"/>
        </w:rPr>
        <w:t>s</w:t>
      </w:r>
      <w:r w:rsidR="00CB5848" w:rsidRPr="00366ADC">
        <w:rPr>
          <w:rFonts w:ascii="Arial" w:hAnsi="Arial" w:cs="Arial"/>
          <w:sz w:val="24"/>
          <w:szCs w:val="24"/>
        </w:rPr>
        <w:t xml:space="preserve"> </w:t>
      </w:r>
      <w:proofErr w:type="gramStart"/>
      <w:r w:rsidR="00CB5848" w:rsidRPr="00366ADC">
        <w:rPr>
          <w:rFonts w:ascii="Arial" w:hAnsi="Arial" w:cs="Arial"/>
          <w:sz w:val="24"/>
          <w:szCs w:val="24"/>
        </w:rPr>
        <w:t>so as to</w:t>
      </w:r>
      <w:proofErr w:type="gramEnd"/>
      <w:r w:rsidR="00CB5848" w:rsidRPr="00366ADC">
        <w:rPr>
          <w:rFonts w:ascii="Arial" w:hAnsi="Arial" w:cs="Arial"/>
          <w:sz w:val="24"/>
          <w:szCs w:val="24"/>
        </w:rPr>
        <w:t xml:space="preserve"> reflect life’s ambiguity and uncertainty</w:t>
      </w:r>
      <w:r w:rsidR="00366ADC">
        <w:rPr>
          <w:rFonts w:ascii="Arial" w:hAnsi="Arial" w:cs="Arial"/>
          <w:sz w:val="24"/>
          <w:szCs w:val="24"/>
        </w:rPr>
        <w:t>,</w:t>
      </w:r>
      <w:r w:rsidR="00CB5848" w:rsidRPr="00366ADC">
        <w:rPr>
          <w:rFonts w:ascii="Arial" w:hAnsi="Arial" w:cs="Arial"/>
          <w:sz w:val="24"/>
          <w:szCs w:val="24"/>
        </w:rPr>
        <w:t xml:space="preserve"> may be one of the reasons. Another is the extent to which her work has been perceived to be influenced by Jean Paul Sartre</w:t>
      </w:r>
      <w:r w:rsidR="008D17B4">
        <w:rPr>
          <w:rFonts w:ascii="Arial" w:hAnsi="Arial" w:cs="Arial"/>
          <w:sz w:val="24"/>
          <w:szCs w:val="24"/>
        </w:rPr>
        <w:t>,</w:t>
      </w:r>
      <w:r w:rsidR="00CB5848" w:rsidRPr="00366ADC">
        <w:rPr>
          <w:rFonts w:ascii="Arial" w:hAnsi="Arial" w:cs="Arial"/>
          <w:sz w:val="24"/>
          <w:szCs w:val="24"/>
        </w:rPr>
        <w:t xml:space="preserve"> </w:t>
      </w:r>
      <w:r w:rsidR="00A646D4" w:rsidRPr="00366ADC">
        <w:rPr>
          <w:rFonts w:ascii="Arial" w:hAnsi="Arial" w:cs="Arial"/>
          <w:sz w:val="24"/>
          <w:szCs w:val="24"/>
        </w:rPr>
        <w:t>but also</w:t>
      </w:r>
      <w:r w:rsidR="00CB5848" w:rsidRPr="00366ADC">
        <w:rPr>
          <w:rFonts w:ascii="Arial" w:hAnsi="Arial" w:cs="Arial"/>
          <w:sz w:val="24"/>
          <w:szCs w:val="24"/>
        </w:rPr>
        <w:t xml:space="preserve"> her own denial of her work as philosophy. </w:t>
      </w:r>
      <w:r w:rsidR="00C7314A" w:rsidRPr="00366ADC">
        <w:rPr>
          <w:rFonts w:ascii="Arial" w:hAnsi="Arial" w:cs="Arial"/>
          <w:sz w:val="24"/>
          <w:szCs w:val="24"/>
        </w:rPr>
        <w:t>Simons writes that it was only after Sa</w:t>
      </w:r>
      <w:r w:rsidR="00E56095" w:rsidRPr="00366ADC">
        <w:rPr>
          <w:rFonts w:ascii="Arial" w:hAnsi="Arial" w:cs="Arial"/>
          <w:sz w:val="24"/>
          <w:szCs w:val="24"/>
        </w:rPr>
        <w:t>r</w:t>
      </w:r>
      <w:r w:rsidR="00C7314A" w:rsidRPr="00366ADC">
        <w:rPr>
          <w:rFonts w:ascii="Arial" w:hAnsi="Arial" w:cs="Arial"/>
          <w:sz w:val="24"/>
          <w:szCs w:val="24"/>
        </w:rPr>
        <w:t>tre’s death in 1994 that De Beauvoir’s philosophical work started to receive recognition.</w:t>
      </w:r>
      <w:r w:rsidR="007411BD" w:rsidRPr="00366ADC">
        <w:rPr>
          <w:rFonts w:ascii="Arial" w:hAnsi="Arial" w:cs="Arial"/>
          <w:sz w:val="24"/>
          <w:szCs w:val="24"/>
        </w:rPr>
        <w:t xml:space="preserve"> Another reason is also that much of her work has not been available in English until recent years.</w:t>
      </w:r>
    </w:p>
    <w:p w14:paraId="2CBC2A22" w14:textId="487207B0" w:rsidR="00A646D4" w:rsidRPr="00366ADC" w:rsidRDefault="008B0512" w:rsidP="00D718D2">
      <w:pPr>
        <w:spacing w:line="360" w:lineRule="auto"/>
        <w:rPr>
          <w:rFonts w:ascii="Arial" w:hAnsi="Arial" w:cs="Arial"/>
          <w:sz w:val="24"/>
          <w:szCs w:val="24"/>
        </w:rPr>
      </w:pPr>
      <w:r w:rsidRPr="00366ADC">
        <w:rPr>
          <w:rFonts w:ascii="Arial" w:hAnsi="Arial" w:cs="Arial"/>
          <w:sz w:val="24"/>
          <w:szCs w:val="24"/>
        </w:rPr>
        <w:t>I want</w:t>
      </w:r>
      <w:r w:rsidR="00E860B4" w:rsidRPr="00366ADC">
        <w:rPr>
          <w:rFonts w:ascii="Arial" w:hAnsi="Arial" w:cs="Arial"/>
          <w:sz w:val="24"/>
          <w:szCs w:val="24"/>
        </w:rPr>
        <w:t xml:space="preserve"> to consider,</w:t>
      </w:r>
      <w:r w:rsidRPr="00366ADC">
        <w:rPr>
          <w:rFonts w:ascii="Arial" w:hAnsi="Arial" w:cs="Arial"/>
          <w:sz w:val="24"/>
          <w:szCs w:val="24"/>
        </w:rPr>
        <w:t xml:space="preserve"> tentatively, the possible contribution that De Beauvoir</w:t>
      </w:r>
      <w:r w:rsidRPr="00366ADC">
        <w:rPr>
          <w:rFonts w:ascii="Arial" w:hAnsi="Arial" w:cs="Arial"/>
          <w:i/>
          <w:iCs/>
          <w:sz w:val="24"/>
          <w:szCs w:val="24"/>
        </w:rPr>
        <w:t>’s</w:t>
      </w:r>
      <w:r w:rsidRPr="00366ADC">
        <w:rPr>
          <w:rFonts w:ascii="Arial" w:hAnsi="Arial" w:cs="Arial"/>
          <w:sz w:val="24"/>
          <w:szCs w:val="24"/>
        </w:rPr>
        <w:t xml:space="preserve"> </w:t>
      </w:r>
      <w:r w:rsidR="00E56095" w:rsidRPr="00366ADC">
        <w:rPr>
          <w:rFonts w:ascii="Arial" w:hAnsi="Arial" w:cs="Arial"/>
          <w:sz w:val="24"/>
          <w:szCs w:val="24"/>
        </w:rPr>
        <w:t xml:space="preserve">philosophical </w:t>
      </w:r>
      <w:r w:rsidRPr="00366ADC">
        <w:rPr>
          <w:rFonts w:ascii="Arial" w:hAnsi="Arial" w:cs="Arial"/>
          <w:sz w:val="24"/>
          <w:szCs w:val="24"/>
        </w:rPr>
        <w:t>insights can bring to substantive equality</w:t>
      </w:r>
      <w:r w:rsidR="00E860B4" w:rsidRPr="00366ADC">
        <w:rPr>
          <w:rFonts w:ascii="Arial" w:hAnsi="Arial" w:cs="Arial"/>
          <w:sz w:val="24"/>
          <w:szCs w:val="24"/>
        </w:rPr>
        <w:t xml:space="preserve"> jurisprudence</w:t>
      </w:r>
      <w:r w:rsidRPr="00366ADC">
        <w:rPr>
          <w:rFonts w:ascii="Arial" w:hAnsi="Arial" w:cs="Arial"/>
          <w:sz w:val="24"/>
          <w:szCs w:val="24"/>
        </w:rPr>
        <w:t xml:space="preserve">, </w:t>
      </w:r>
      <w:r w:rsidR="00E860B4" w:rsidRPr="00366ADC">
        <w:rPr>
          <w:rFonts w:ascii="Arial" w:hAnsi="Arial" w:cs="Arial"/>
          <w:sz w:val="24"/>
          <w:szCs w:val="24"/>
        </w:rPr>
        <w:t xml:space="preserve">maybe </w:t>
      </w:r>
      <w:r w:rsidR="00FD6A82" w:rsidRPr="00366ADC">
        <w:rPr>
          <w:rFonts w:ascii="Arial" w:hAnsi="Arial" w:cs="Arial"/>
          <w:sz w:val="24"/>
          <w:szCs w:val="24"/>
        </w:rPr>
        <w:t>also to</w:t>
      </w:r>
      <w:r w:rsidRPr="00366ADC">
        <w:rPr>
          <w:rFonts w:ascii="Arial" w:hAnsi="Arial" w:cs="Arial"/>
          <w:sz w:val="24"/>
          <w:szCs w:val="24"/>
        </w:rPr>
        <w:t xml:space="preserve"> jurisprudence in </w:t>
      </w:r>
      <w:r w:rsidRPr="00366ADC">
        <w:rPr>
          <w:rFonts w:ascii="Arial" w:hAnsi="Arial" w:cs="Arial"/>
          <w:sz w:val="24"/>
          <w:szCs w:val="24"/>
        </w:rPr>
        <w:lastRenderedPageBreak/>
        <w:t xml:space="preserve">general. </w:t>
      </w:r>
      <w:r w:rsidR="00E860B4" w:rsidRPr="00366ADC">
        <w:rPr>
          <w:rFonts w:ascii="Arial" w:hAnsi="Arial" w:cs="Arial"/>
          <w:sz w:val="24"/>
          <w:szCs w:val="24"/>
        </w:rPr>
        <w:t xml:space="preserve">I focus mainly on </w:t>
      </w:r>
      <w:r w:rsidR="00366ADC">
        <w:rPr>
          <w:rFonts w:ascii="Arial" w:hAnsi="Arial" w:cs="Arial"/>
          <w:sz w:val="24"/>
          <w:szCs w:val="24"/>
        </w:rPr>
        <w:t xml:space="preserve">her </w:t>
      </w:r>
      <w:r w:rsidR="00E860B4" w:rsidRPr="00366ADC">
        <w:rPr>
          <w:rFonts w:ascii="Arial" w:hAnsi="Arial" w:cs="Arial"/>
          <w:sz w:val="24"/>
          <w:szCs w:val="24"/>
        </w:rPr>
        <w:t>reflections on becoming, freedom, ambiguity and judg</w:t>
      </w:r>
      <w:r w:rsidR="00324933">
        <w:rPr>
          <w:rFonts w:ascii="Arial" w:hAnsi="Arial" w:cs="Arial"/>
          <w:sz w:val="24"/>
          <w:szCs w:val="24"/>
        </w:rPr>
        <w:t>e</w:t>
      </w:r>
      <w:r w:rsidR="00E860B4" w:rsidRPr="00366ADC">
        <w:rPr>
          <w:rFonts w:ascii="Arial" w:hAnsi="Arial" w:cs="Arial"/>
          <w:sz w:val="24"/>
          <w:szCs w:val="24"/>
        </w:rPr>
        <w:t>ment</w:t>
      </w:r>
      <w:r w:rsidR="00E56095" w:rsidRPr="00366ADC">
        <w:rPr>
          <w:rFonts w:ascii="Arial" w:hAnsi="Arial" w:cs="Arial"/>
          <w:sz w:val="24"/>
          <w:szCs w:val="24"/>
        </w:rPr>
        <w:t>,</w:t>
      </w:r>
      <w:r w:rsidR="00E860B4" w:rsidRPr="00366ADC">
        <w:rPr>
          <w:rFonts w:ascii="Arial" w:hAnsi="Arial" w:cs="Arial"/>
          <w:sz w:val="24"/>
          <w:szCs w:val="24"/>
        </w:rPr>
        <w:t xml:space="preserve"> which are all interrelated. </w:t>
      </w:r>
      <w:r w:rsidR="00FD6A82" w:rsidRPr="00366ADC">
        <w:rPr>
          <w:rFonts w:ascii="Arial" w:hAnsi="Arial" w:cs="Arial"/>
          <w:sz w:val="24"/>
          <w:szCs w:val="24"/>
        </w:rPr>
        <w:t xml:space="preserve">I </w:t>
      </w:r>
      <w:r w:rsidR="001A3928" w:rsidRPr="00366ADC">
        <w:rPr>
          <w:rFonts w:ascii="Arial" w:hAnsi="Arial" w:cs="Arial"/>
          <w:sz w:val="24"/>
          <w:szCs w:val="24"/>
        </w:rPr>
        <w:t xml:space="preserve">start by </w:t>
      </w:r>
      <w:r w:rsidRPr="00366ADC">
        <w:rPr>
          <w:rFonts w:ascii="Arial" w:hAnsi="Arial" w:cs="Arial"/>
          <w:sz w:val="24"/>
          <w:szCs w:val="24"/>
        </w:rPr>
        <w:t>revisit</w:t>
      </w:r>
      <w:r w:rsidR="001A3928" w:rsidRPr="00366ADC">
        <w:rPr>
          <w:rFonts w:ascii="Arial" w:hAnsi="Arial" w:cs="Arial"/>
          <w:sz w:val="24"/>
          <w:szCs w:val="24"/>
        </w:rPr>
        <w:t>ing</w:t>
      </w:r>
      <w:r w:rsidRPr="00366ADC">
        <w:rPr>
          <w:rFonts w:ascii="Arial" w:hAnsi="Arial" w:cs="Arial"/>
          <w:sz w:val="24"/>
          <w:szCs w:val="24"/>
        </w:rPr>
        <w:t xml:space="preserve"> her famous claim </w:t>
      </w:r>
      <w:r w:rsidR="00E860B4" w:rsidRPr="00366ADC">
        <w:rPr>
          <w:rFonts w:ascii="Arial" w:hAnsi="Arial" w:cs="Arial"/>
          <w:sz w:val="24"/>
          <w:szCs w:val="24"/>
        </w:rPr>
        <w:t>(1949:</w:t>
      </w:r>
      <w:r w:rsidR="00A646D4" w:rsidRPr="00366ADC">
        <w:rPr>
          <w:rFonts w:ascii="Arial" w:hAnsi="Arial" w:cs="Arial"/>
          <w:sz w:val="24"/>
          <w:szCs w:val="24"/>
        </w:rPr>
        <w:t>295</w:t>
      </w:r>
      <w:r w:rsidR="00E860B4" w:rsidRPr="00366ADC">
        <w:rPr>
          <w:rFonts w:ascii="Arial" w:hAnsi="Arial" w:cs="Arial"/>
          <w:sz w:val="24"/>
          <w:szCs w:val="24"/>
        </w:rPr>
        <w:t xml:space="preserve">) </w:t>
      </w:r>
      <w:r w:rsidRPr="00366ADC">
        <w:rPr>
          <w:rFonts w:ascii="Arial" w:hAnsi="Arial" w:cs="Arial"/>
          <w:sz w:val="24"/>
          <w:szCs w:val="24"/>
        </w:rPr>
        <w:t>that ‘</w:t>
      </w:r>
      <w:r w:rsidR="00324933">
        <w:rPr>
          <w:rFonts w:ascii="Arial" w:hAnsi="Arial" w:cs="Arial"/>
          <w:sz w:val="24"/>
          <w:szCs w:val="24"/>
        </w:rPr>
        <w:t>o</w:t>
      </w:r>
      <w:r w:rsidRPr="00366ADC">
        <w:rPr>
          <w:rFonts w:ascii="Arial" w:hAnsi="Arial" w:cs="Arial"/>
          <w:sz w:val="24"/>
          <w:szCs w:val="24"/>
        </w:rPr>
        <w:t>ne is not born but becomes a woman’ via a piece by Judith Butler</w:t>
      </w:r>
      <w:r w:rsidR="00E860B4" w:rsidRPr="00366ADC">
        <w:rPr>
          <w:rFonts w:ascii="Arial" w:hAnsi="Arial" w:cs="Arial"/>
          <w:sz w:val="24"/>
          <w:szCs w:val="24"/>
        </w:rPr>
        <w:t xml:space="preserve"> (198</w:t>
      </w:r>
      <w:r w:rsidR="006E121D" w:rsidRPr="00366ADC">
        <w:rPr>
          <w:rFonts w:ascii="Arial" w:hAnsi="Arial" w:cs="Arial"/>
          <w:sz w:val="24"/>
          <w:szCs w:val="24"/>
        </w:rPr>
        <w:t>6</w:t>
      </w:r>
      <w:r w:rsidR="00E860B4" w:rsidRPr="00366ADC">
        <w:rPr>
          <w:rFonts w:ascii="Arial" w:hAnsi="Arial" w:cs="Arial"/>
          <w:sz w:val="24"/>
          <w:szCs w:val="24"/>
        </w:rPr>
        <w:t>:35)</w:t>
      </w:r>
      <w:r w:rsidRPr="00366ADC">
        <w:rPr>
          <w:rFonts w:ascii="Arial" w:hAnsi="Arial" w:cs="Arial"/>
          <w:sz w:val="24"/>
          <w:szCs w:val="24"/>
        </w:rPr>
        <w:t xml:space="preserve"> in which she underscores the ‘consequential ambiguity’ of this statement. </w:t>
      </w:r>
      <w:r w:rsidR="001A3928" w:rsidRPr="00366ADC">
        <w:rPr>
          <w:rFonts w:ascii="Arial" w:hAnsi="Arial" w:cs="Arial"/>
          <w:sz w:val="24"/>
          <w:szCs w:val="24"/>
        </w:rPr>
        <w:t>Even though the work</w:t>
      </w:r>
      <w:r w:rsidR="00A646D4" w:rsidRPr="00366ADC">
        <w:rPr>
          <w:rFonts w:ascii="Arial" w:hAnsi="Arial" w:cs="Arial"/>
          <w:sz w:val="24"/>
          <w:szCs w:val="24"/>
        </w:rPr>
        <w:t>,</w:t>
      </w:r>
      <w:r w:rsidR="001A3928" w:rsidRPr="00366ADC">
        <w:rPr>
          <w:rFonts w:ascii="Arial" w:hAnsi="Arial" w:cs="Arial"/>
          <w:sz w:val="24"/>
          <w:szCs w:val="24"/>
        </w:rPr>
        <w:t xml:space="preserve"> </w:t>
      </w:r>
      <w:r w:rsidR="00A646D4" w:rsidRPr="00366ADC">
        <w:rPr>
          <w:rFonts w:ascii="Arial" w:hAnsi="Arial" w:cs="Arial"/>
          <w:i/>
          <w:iCs/>
          <w:sz w:val="24"/>
          <w:szCs w:val="24"/>
        </w:rPr>
        <w:t>T</w:t>
      </w:r>
      <w:r w:rsidR="001A3928" w:rsidRPr="00366ADC">
        <w:rPr>
          <w:rFonts w:ascii="Arial" w:hAnsi="Arial" w:cs="Arial"/>
          <w:i/>
          <w:iCs/>
          <w:sz w:val="24"/>
          <w:szCs w:val="24"/>
        </w:rPr>
        <w:t xml:space="preserve">he Ethics of </w:t>
      </w:r>
      <w:r w:rsidR="00366ADC">
        <w:rPr>
          <w:rFonts w:ascii="Arial" w:hAnsi="Arial" w:cs="Arial"/>
          <w:i/>
          <w:iCs/>
          <w:sz w:val="24"/>
          <w:szCs w:val="24"/>
        </w:rPr>
        <w:t>A</w:t>
      </w:r>
      <w:r w:rsidR="001A3928" w:rsidRPr="00366ADC">
        <w:rPr>
          <w:rFonts w:ascii="Arial" w:hAnsi="Arial" w:cs="Arial"/>
          <w:i/>
          <w:iCs/>
          <w:sz w:val="24"/>
          <w:szCs w:val="24"/>
        </w:rPr>
        <w:t>mbiguity</w:t>
      </w:r>
      <w:r w:rsidR="001A3928" w:rsidRPr="00366ADC">
        <w:rPr>
          <w:rFonts w:ascii="Arial" w:hAnsi="Arial" w:cs="Arial"/>
          <w:sz w:val="24"/>
          <w:szCs w:val="24"/>
        </w:rPr>
        <w:t xml:space="preserve"> (</w:t>
      </w:r>
      <w:r w:rsidR="00A646D4" w:rsidRPr="00366ADC">
        <w:rPr>
          <w:rFonts w:ascii="Arial" w:hAnsi="Arial" w:cs="Arial"/>
          <w:sz w:val="24"/>
          <w:szCs w:val="24"/>
        </w:rPr>
        <w:t xml:space="preserve">English translation </w:t>
      </w:r>
      <w:r w:rsidR="001A3928" w:rsidRPr="00366ADC">
        <w:rPr>
          <w:rFonts w:ascii="Arial" w:hAnsi="Arial" w:cs="Arial"/>
          <w:sz w:val="24"/>
          <w:szCs w:val="24"/>
        </w:rPr>
        <w:t xml:space="preserve">1948) preceded </w:t>
      </w:r>
      <w:r w:rsidR="00324933" w:rsidRPr="00324933">
        <w:rPr>
          <w:rFonts w:ascii="Arial" w:hAnsi="Arial" w:cs="Arial"/>
          <w:i/>
          <w:iCs/>
          <w:sz w:val="24"/>
          <w:szCs w:val="24"/>
        </w:rPr>
        <w:t>T</w:t>
      </w:r>
      <w:r w:rsidR="001A3928" w:rsidRPr="00324933">
        <w:rPr>
          <w:rFonts w:ascii="Arial" w:hAnsi="Arial" w:cs="Arial"/>
          <w:i/>
          <w:iCs/>
          <w:sz w:val="24"/>
          <w:szCs w:val="24"/>
        </w:rPr>
        <w:t xml:space="preserve">he </w:t>
      </w:r>
      <w:r w:rsidR="001A3928" w:rsidRPr="00366ADC">
        <w:rPr>
          <w:rFonts w:ascii="Arial" w:hAnsi="Arial" w:cs="Arial"/>
          <w:i/>
          <w:iCs/>
          <w:sz w:val="24"/>
          <w:szCs w:val="24"/>
        </w:rPr>
        <w:t xml:space="preserve">Second </w:t>
      </w:r>
      <w:r w:rsidR="00324933">
        <w:rPr>
          <w:rFonts w:ascii="Arial" w:hAnsi="Arial" w:cs="Arial"/>
          <w:i/>
          <w:iCs/>
          <w:sz w:val="24"/>
          <w:szCs w:val="24"/>
        </w:rPr>
        <w:t>S</w:t>
      </w:r>
      <w:r w:rsidR="001A3928" w:rsidRPr="00366ADC">
        <w:rPr>
          <w:rFonts w:ascii="Arial" w:hAnsi="Arial" w:cs="Arial"/>
          <w:i/>
          <w:iCs/>
          <w:sz w:val="24"/>
          <w:szCs w:val="24"/>
        </w:rPr>
        <w:t>ex</w:t>
      </w:r>
      <w:r w:rsidR="001A3928" w:rsidRPr="00366ADC">
        <w:rPr>
          <w:rFonts w:ascii="Arial" w:hAnsi="Arial" w:cs="Arial"/>
          <w:sz w:val="24"/>
          <w:szCs w:val="24"/>
        </w:rPr>
        <w:t xml:space="preserve">, I start with the latter because this is </w:t>
      </w:r>
      <w:r w:rsidR="006655B8" w:rsidRPr="00366ADC">
        <w:rPr>
          <w:rFonts w:ascii="Arial" w:hAnsi="Arial" w:cs="Arial"/>
          <w:sz w:val="24"/>
          <w:szCs w:val="24"/>
        </w:rPr>
        <w:t>the work traditionally more relied on in feminist scholarship.</w:t>
      </w:r>
      <w:r w:rsidRPr="00366ADC">
        <w:rPr>
          <w:rFonts w:ascii="Arial" w:hAnsi="Arial" w:cs="Arial"/>
          <w:sz w:val="24"/>
          <w:szCs w:val="24"/>
        </w:rPr>
        <w:t xml:space="preserve"> </w:t>
      </w:r>
      <w:r w:rsidR="00A646D4" w:rsidRPr="00366ADC">
        <w:rPr>
          <w:rFonts w:ascii="Arial" w:hAnsi="Arial" w:cs="Arial"/>
          <w:sz w:val="24"/>
          <w:szCs w:val="24"/>
        </w:rPr>
        <w:t xml:space="preserve">I </w:t>
      </w:r>
      <w:r w:rsidR="00FD6A82" w:rsidRPr="00366ADC">
        <w:rPr>
          <w:rFonts w:ascii="Arial" w:hAnsi="Arial" w:cs="Arial"/>
          <w:sz w:val="24"/>
          <w:szCs w:val="24"/>
        </w:rPr>
        <w:t xml:space="preserve">then </w:t>
      </w:r>
      <w:r w:rsidRPr="00366ADC">
        <w:rPr>
          <w:rFonts w:ascii="Arial" w:hAnsi="Arial" w:cs="Arial"/>
          <w:sz w:val="24"/>
          <w:szCs w:val="24"/>
        </w:rPr>
        <w:t>draw on De Beauvoir’s</w:t>
      </w:r>
      <w:r w:rsidR="00E860B4" w:rsidRPr="00366ADC">
        <w:rPr>
          <w:rFonts w:ascii="Arial" w:hAnsi="Arial" w:cs="Arial"/>
          <w:sz w:val="24"/>
          <w:szCs w:val="24"/>
        </w:rPr>
        <w:t xml:space="preserve"> </w:t>
      </w:r>
      <w:r w:rsidRPr="00366ADC">
        <w:rPr>
          <w:rFonts w:ascii="Arial" w:hAnsi="Arial" w:cs="Arial"/>
          <w:sz w:val="24"/>
          <w:szCs w:val="24"/>
        </w:rPr>
        <w:t xml:space="preserve">work on ambiguity </w:t>
      </w:r>
      <w:r w:rsidR="00E860B4" w:rsidRPr="00366ADC">
        <w:rPr>
          <w:rFonts w:ascii="Arial" w:hAnsi="Arial" w:cs="Arial"/>
          <w:sz w:val="24"/>
          <w:szCs w:val="24"/>
        </w:rPr>
        <w:t>and on the work of commentators (</w:t>
      </w:r>
      <w:r w:rsidR="00366ADC" w:rsidRPr="00366ADC">
        <w:rPr>
          <w:rFonts w:ascii="Arial" w:hAnsi="Arial" w:cs="Arial"/>
          <w:sz w:val="24"/>
          <w:szCs w:val="24"/>
        </w:rPr>
        <w:t>Weis</w:t>
      </w:r>
      <w:r w:rsidR="00FE19CF">
        <w:rPr>
          <w:rFonts w:ascii="Arial" w:hAnsi="Arial" w:cs="Arial"/>
          <w:sz w:val="24"/>
          <w:szCs w:val="24"/>
        </w:rPr>
        <w:t>s</w:t>
      </w:r>
      <w:r w:rsidR="00366ADC" w:rsidRPr="00366ADC">
        <w:rPr>
          <w:rFonts w:ascii="Arial" w:hAnsi="Arial" w:cs="Arial"/>
          <w:sz w:val="24"/>
          <w:szCs w:val="24"/>
        </w:rPr>
        <w:t xml:space="preserve"> 2004</w:t>
      </w:r>
      <w:r w:rsidR="00691617">
        <w:rPr>
          <w:rFonts w:ascii="Arial" w:hAnsi="Arial" w:cs="Arial"/>
          <w:sz w:val="24"/>
          <w:szCs w:val="24"/>
        </w:rPr>
        <w:t>;</w:t>
      </w:r>
      <w:r w:rsidR="00366ADC">
        <w:rPr>
          <w:rFonts w:ascii="Arial" w:hAnsi="Arial" w:cs="Arial"/>
          <w:sz w:val="24"/>
          <w:szCs w:val="24"/>
        </w:rPr>
        <w:t xml:space="preserve"> </w:t>
      </w:r>
      <w:r w:rsidR="00E860B4" w:rsidRPr="00366ADC">
        <w:rPr>
          <w:rFonts w:ascii="Arial" w:hAnsi="Arial" w:cs="Arial"/>
          <w:sz w:val="24"/>
          <w:szCs w:val="24"/>
        </w:rPr>
        <w:t xml:space="preserve">Keltner 2006; </w:t>
      </w:r>
      <w:proofErr w:type="spellStart"/>
      <w:r w:rsidR="00E860B4" w:rsidRPr="00366ADC">
        <w:rPr>
          <w:rFonts w:ascii="Arial" w:hAnsi="Arial" w:cs="Arial"/>
          <w:sz w:val="24"/>
          <w:szCs w:val="24"/>
        </w:rPr>
        <w:t>Kruks</w:t>
      </w:r>
      <w:proofErr w:type="spellEnd"/>
      <w:r w:rsidR="00E860B4" w:rsidRPr="00366ADC">
        <w:rPr>
          <w:rFonts w:ascii="Arial" w:hAnsi="Arial" w:cs="Arial"/>
          <w:sz w:val="24"/>
          <w:szCs w:val="24"/>
        </w:rPr>
        <w:t xml:space="preserve"> 2009</w:t>
      </w:r>
      <w:r w:rsidR="003A43CD">
        <w:rPr>
          <w:rFonts w:ascii="Arial" w:hAnsi="Arial" w:cs="Arial"/>
          <w:sz w:val="24"/>
          <w:szCs w:val="24"/>
        </w:rPr>
        <w:t>,</w:t>
      </w:r>
      <w:r w:rsidR="00E860B4" w:rsidRPr="00366ADC">
        <w:rPr>
          <w:rFonts w:ascii="Arial" w:hAnsi="Arial" w:cs="Arial"/>
          <w:sz w:val="24"/>
          <w:szCs w:val="24"/>
        </w:rPr>
        <w:t xml:space="preserve"> 2012). Her understanding of ambiguity is </w:t>
      </w:r>
      <w:r w:rsidRPr="00366ADC">
        <w:rPr>
          <w:rFonts w:ascii="Arial" w:hAnsi="Arial" w:cs="Arial"/>
          <w:sz w:val="24"/>
          <w:szCs w:val="24"/>
        </w:rPr>
        <w:t>linked also to her understanding of freedom and judg</w:t>
      </w:r>
      <w:r w:rsidR="003A43CD">
        <w:rPr>
          <w:rFonts w:ascii="Arial" w:hAnsi="Arial" w:cs="Arial"/>
          <w:sz w:val="24"/>
          <w:szCs w:val="24"/>
        </w:rPr>
        <w:t>e</w:t>
      </w:r>
      <w:r w:rsidRPr="00366ADC">
        <w:rPr>
          <w:rFonts w:ascii="Arial" w:hAnsi="Arial" w:cs="Arial"/>
          <w:sz w:val="24"/>
          <w:szCs w:val="24"/>
        </w:rPr>
        <w:t>ment</w:t>
      </w:r>
      <w:r w:rsidR="008D2D00" w:rsidRPr="00366ADC">
        <w:rPr>
          <w:rFonts w:ascii="Arial" w:hAnsi="Arial" w:cs="Arial"/>
          <w:sz w:val="24"/>
          <w:szCs w:val="24"/>
        </w:rPr>
        <w:t xml:space="preserve"> (Mar</w:t>
      </w:r>
      <w:r w:rsidR="00EA7A5E">
        <w:rPr>
          <w:rFonts w:ascii="Arial" w:hAnsi="Arial" w:cs="Arial"/>
          <w:sz w:val="24"/>
          <w:szCs w:val="24"/>
        </w:rPr>
        <w:t>so</w:t>
      </w:r>
      <w:r w:rsidR="008D2D00" w:rsidRPr="00366ADC">
        <w:rPr>
          <w:rFonts w:ascii="Arial" w:hAnsi="Arial" w:cs="Arial"/>
          <w:sz w:val="24"/>
          <w:szCs w:val="24"/>
        </w:rPr>
        <w:t xml:space="preserve"> 2012; Gardiner 2013)</w:t>
      </w:r>
      <w:r w:rsidRPr="00366ADC">
        <w:rPr>
          <w:rFonts w:ascii="Arial" w:hAnsi="Arial" w:cs="Arial"/>
          <w:sz w:val="24"/>
          <w:szCs w:val="24"/>
        </w:rPr>
        <w:t xml:space="preserve">. </w:t>
      </w:r>
      <w:r w:rsidR="008D2D00" w:rsidRPr="00366ADC">
        <w:rPr>
          <w:rFonts w:ascii="Arial" w:hAnsi="Arial" w:cs="Arial"/>
          <w:sz w:val="24"/>
          <w:szCs w:val="24"/>
        </w:rPr>
        <w:t>As indicated</w:t>
      </w:r>
      <w:r w:rsidR="00E56095" w:rsidRPr="00366ADC">
        <w:rPr>
          <w:rFonts w:ascii="Arial" w:hAnsi="Arial" w:cs="Arial"/>
          <w:sz w:val="24"/>
          <w:szCs w:val="24"/>
        </w:rPr>
        <w:t>,</w:t>
      </w:r>
      <w:r w:rsidR="008D2D00" w:rsidRPr="00366ADC">
        <w:rPr>
          <w:rFonts w:ascii="Arial" w:hAnsi="Arial" w:cs="Arial"/>
          <w:sz w:val="24"/>
          <w:szCs w:val="24"/>
        </w:rPr>
        <w:t xml:space="preserve"> my concern in this piece is to consider how De Beauvoir’s insight could assist in our critical engagement with substantive equality jurisprudence. </w:t>
      </w:r>
    </w:p>
    <w:p w14:paraId="4E0F1B85" w14:textId="188C17C0" w:rsidR="00A646D4" w:rsidRPr="00366ADC" w:rsidRDefault="00DA0BFB" w:rsidP="00D718D2">
      <w:pPr>
        <w:spacing w:line="360" w:lineRule="auto"/>
        <w:rPr>
          <w:rFonts w:ascii="Arial" w:hAnsi="Arial" w:cs="Arial"/>
          <w:sz w:val="24"/>
          <w:szCs w:val="24"/>
        </w:rPr>
      </w:pPr>
      <w:r w:rsidRPr="00366ADC">
        <w:rPr>
          <w:rFonts w:ascii="Arial" w:hAnsi="Arial" w:cs="Arial"/>
          <w:sz w:val="24"/>
          <w:szCs w:val="24"/>
        </w:rPr>
        <w:t xml:space="preserve">My contention is </w:t>
      </w:r>
      <w:r w:rsidR="008B0512" w:rsidRPr="00366ADC">
        <w:rPr>
          <w:rFonts w:ascii="Arial" w:hAnsi="Arial" w:cs="Arial"/>
          <w:sz w:val="24"/>
          <w:szCs w:val="24"/>
        </w:rPr>
        <w:t>that the main thing that is lacking in how courts an</w:t>
      </w:r>
      <w:r w:rsidRPr="00366ADC">
        <w:rPr>
          <w:rFonts w:ascii="Arial" w:hAnsi="Arial" w:cs="Arial"/>
          <w:sz w:val="24"/>
          <w:szCs w:val="24"/>
        </w:rPr>
        <w:t>d</w:t>
      </w:r>
      <w:r w:rsidR="008B0512" w:rsidRPr="00366ADC">
        <w:rPr>
          <w:rFonts w:ascii="Arial" w:hAnsi="Arial" w:cs="Arial"/>
          <w:sz w:val="24"/>
          <w:szCs w:val="24"/>
        </w:rPr>
        <w:t xml:space="preserve"> </w:t>
      </w:r>
      <w:r w:rsidRPr="00366ADC">
        <w:rPr>
          <w:rFonts w:ascii="Arial" w:hAnsi="Arial" w:cs="Arial"/>
          <w:sz w:val="24"/>
          <w:szCs w:val="24"/>
        </w:rPr>
        <w:t xml:space="preserve">much of the </w:t>
      </w:r>
      <w:r w:rsidR="008B0512" w:rsidRPr="00366ADC">
        <w:rPr>
          <w:rFonts w:ascii="Arial" w:hAnsi="Arial" w:cs="Arial"/>
          <w:sz w:val="24"/>
          <w:szCs w:val="24"/>
        </w:rPr>
        <w:t>scholarship on substantive equality</w:t>
      </w:r>
      <w:r w:rsidR="008D2D00" w:rsidRPr="00366ADC">
        <w:rPr>
          <w:rFonts w:ascii="Arial" w:hAnsi="Arial" w:cs="Arial"/>
          <w:sz w:val="24"/>
          <w:szCs w:val="24"/>
        </w:rPr>
        <w:t xml:space="preserve"> approach equality</w:t>
      </w:r>
      <w:r w:rsidRPr="00366ADC">
        <w:rPr>
          <w:rFonts w:ascii="Arial" w:hAnsi="Arial" w:cs="Arial"/>
          <w:sz w:val="24"/>
          <w:szCs w:val="24"/>
        </w:rPr>
        <w:t xml:space="preserve">, is ambiguity. One might have expected that an approach that places difference at the centre of its analysis will have a sense of ambiguity, </w:t>
      </w:r>
      <w:r w:rsidR="008D2D00" w:rsidRPr="00366ADC">
        <w:rPr>
          <w:rFonts w:ascii="Arial" w:hAnsi="Arial" w:cs="Arial"/>
          <w:sz w:val="24"/>
          <w:szCs w:val="24"/>
        </w:rPr>
        <w:t xml:space="preserve">and </w:t>
      </w:r>
      <w:r w:rsidRPr="00366ADC">
        <w:rPr>
          <w:rFonts w:ascii="Arial" w:hAnsi="Arial" w:cs="Arial"/>
          <w:sz w:val="24"/>
          <w:szCs w:val="24"/>
        </w:rPr>
        <w:t>of the impossibility of making grand claims. However, it seems to have turned out quite the opposite. I hesitantly ask if the emphasis place</w:t>
      </w:r>
      <w:r w:rsidR="00063E16" w:rsidRPr="00366ADC">
        <w:rPr>
          <w:rFonts w:ascii="Arial" w:hAnsi="Arial" w:cs="Arial"/>
          <w:sz w:val="24"/>
          <w:szCs w:val="24"/>
        </w:rPr>
        <w:t>d</w:t>
      </w:r>
      <w:r w:rsidRPr="00366ADC">
        <w:rPr>
          <w:rFonts w:ascii="Arial" w:hAnsi="Arial" w:cs="Arial"/>
          <w:sz w:val="24"/>
          <w:szCs w:val="24"/>
        </w:rPr>
        <w:t xml:space="preserve"> on systemic/structural inequality</w:t>
      </w:r>
      <w:r w:rsidR="00E56095" w:rsidRPr="00366ADC">
        <w:rPr>
          <w:rFonts w:ascii="Arial" w:hAnsi="Arial" w:cs="Arial"/>
          <w:sz w:val="24"/>
          <w:szCs w:val="24"/>
        </w:rPr>
        <w:t>,</w:t>
      </w:r>
      <w:r w:rsidRPr="00366ADC">
        <w:rPr>
          <w:rFonts w:ascii="Arial" w:hAnsi="Arial" w:cs="Arial"/>
          <w:sz w:val="24"/>
          <w:szCs w:val="24"/>
        </w:rPr>
        <w:t xml:space="preserve"> </w:t>
      </w:r>
      <w:r w:rsidR="008D2D00" w:rsidRPr="00366ADC">
        <w:rPr>
          <w:rFonts w:ascii="Arial" w:hAnsi="Arial" w:cs="Arial"/>
          <w:sz w:val="24"/>
          <w:szCs w:val="24"/>
        </w:rPr>
        <w:t>albeit important</w:t>
      </w:r>
      <w:r w:rsidR="00E56095" w:rsidRPr="00366ADC">
        <w:rPr>
          <w:rFonts w:ascii="Arial" w:hAnsi="Arial" w:cs="Arial"/>
          <w:sz w:val="24"/>
          <w:szCs w:val="24"/>
        </w:rPr>
        <w:t>,</w:t>
      </w:r>
      <w:r w:rsidR="008D2D00" w:rsidRPr="00366ADC">
        <w:rPr>
          <w:rFonts w:ascii="Arial" w:hAnsi="Arial" w:cs="Arial"/>
          <w:sz w:val="24"/>
          <w:szCs w:val="24"/>
        </w:rPr>
        <w:t xml:space="preserve"> might </w:t>
      </w:r>
      <w:r w:rsidRPr="00366ADC">
        <w:rPr>
          <w:rFonts w:ascii="Arial" w:hAnsi="Arial" w:cs="Arial"/>
          <w:sz w:val="24"/>
          <w:szCs w:val="24"/>
        </w:rPr>
        <w:t xml:space="preserve">beckon exactly a response devoid </w:t>
      </w:r>
      <w:r w:rsidR="00522F3E" w:rsidRPr="00366ADC">
        <w:rPr>
          <w:rFonts w:ascii="Arial" w:hAnsi="Arial" w:cs="Arial"/>
          <w:sz w:val="24"/>
          <w:szCs w:val="24"/>
        </w:rPr>
        <w:t>o</w:t>
      </w:r>
      <w:r w:rsidRPr="00366ADC">
        <w:rPr>
          <w:rFonts w:ascii="Arial" w:hAnsi="Arial" w:cs="Arial"/>
          <w:sz w:val="24"/>
          <w:szCs w:val="24"/>
        </w:rPr>
        <w:t>f any ambiguity. Drawing on De Beauvoir and the extent to which substantive equality scholarship hasn’t relied on her insights</w:t>
      </w:r>
      <w:r w:rsidR="00FD6A82" w:rsidRPr="00366ADC">
        <w:rPr>
          <w:rFonts w:ascii="Arial" w:hAnsi="Arial" w:cs="Arial"/>
          <w:sz w:val="24"/>
          <w:szCs w:val="24"/>
        </w:rPr>
        <w:t>, I</w:t>
      </w:r>
      <w:r w:rsidRPr="00366ADC">
        <w:rPr>
          <w:rFonts w:ascii="Arial" w:hAnsi="Arial" w:cs="Arial"/>
          <w:sz w:val="24"/>
          <w:szCs w:val="24"/>
        </w:rPr>
        <w:t xml:space="preserve"> contemplate</w:t>
      </w:r>
      <w:r w:rsidR="00FD6A82" w:rsidRPr="00366ADC">
        <w:rPr>
          <w:rFonts w:ascii="Arial" w:hAnsi="Arial" w:cs="Arial"/>
          <w:sz w:val="24"/>
          <w:szCs w:val="24"/>
        </w:rPr>
        <w:t xml:space="preserve"> the question </w:t>
      </w:r>
      <w:r w:rsidR="00E56095" w:rsidRPr="00366ADC">
        <w:rPr>
          <w:rFonts w:ascii="Arial" w:hAnsi="Arial" w:cs="Arial"/>
          <w:sz w:val="24"/>
          <w:szCs w:val="24"/>
        </w:rPr>
        <w:t>whether</w:t>
      </w:r>
      <w:r w:rsidRPr="00366ADC">
        <w:rPr>
          <w:rFonts w:ascii="Arial" w:hAnsi="Arial" w:cs="Arial"/>
          <w:sz w:val="24"/>
          <w:szCs w:val="24"/>
        </w:rPr>
        <w:t xml:space="preserve"> and how ambiguity could come into the picture. I do this by relying also on the notion of ‘entanglement’ as Sarah Nuttal</w:t>
      </w:r>
      <w:r w:rsidR="00FD6A82" w:rsidRPr="00366ADC">
        <w:rPr>
          <w:rFonts w:ascii="Arial" w:hAnsi="Arial" w:cs="Arial"/>
          <w:sz w:val="24"/>
          <w:szCs w:val="24"/>
        </w:rPr>
        <w:t xml:space="preserve"> (200</w:t>
      </w:r>
      <w:r w:rsidR="003A3A4D">
        <w:rPr>
          <w:rFonts w:ascii="Arial" w:hAnsi="Arial" w:cs="Arial"/>
          <w:sz w:val="24"/>
          <w:szCs w:val="24"/>
        </w:rPr>
        <w:t>9</w:t>
      </w:r>
      <w:r w:rsidR="00FD6A82" w:rsidRPr="00366ADC">
        <w:rPr>
          <w:rFonts w:ascii="Arial" w:hAnsi="Arial" w:cs="Arial"/>
          <w:sz w:val="24"/>
          <w:szCs w:val="24"/>
        </w:rPr>
        <w:t>)</w:t>
      </w:r>
      <w:r w:rsidR="00E735E2">
        <w:rPr>
          <w:rFonts w:ascii="Arial" w:hAnsi="Arial" w:cs="Arial"/>
          <w:sz w:val="24"/>
          <w:szCs w:val="24"/>
        </w:rPr>
        <w:t xml:space="preserve"> has written on it</w:t>
      </w:r>
      <w:r w:rsidRPr="00366ADC">
        <w:rPr>
          <w:rFonts w:ascii="Arial" w:hAnsi="Arial" w:cs="Arial"/>
          <w:sz w:val="24"/>
          <w:szCs w:val="24"/>
        </w:rPr>
        <w:t xml:space="preserve">. </w:t>
      </w:r>
    </w:p>
    <w:p w14:paraId="0830BB7A" w14:textId="00B8DCD8" w:rsidR="003A1F5A" w:rsidRPr="00366ADC" w:rsidRDefault="00DA0BFB" w:rsidP="00D718D2">
      <w:pPr>
        <w:spacing w:line="360" w:lineRule="auto"/>
        <w:rPr>
          <w:rFonts w:ascii="Arial" w:hAnsi="Arial" w:cs="Arial"/>
          <w:sz w:val="24"/>
          <w:szCs w:val="24"/>
        </w:rPr>
      </w:pPr>
      <w:r w:rsidRPr="00366ADC">
        <w:rPr>
          <w:rFonts w:ascii="Arial" w:hAnsi="Arial" w:cs="Arial"/>
          <w:sz w:val="24"/>
          <w:szCs w:val="24"/>
        </w:rPr>
        <w:t xml:space="preserve">I read entanglement alongside ambiguity </w:t>
      </w:r>
      <w:r w:rsidR="00FD6A82" w:rsidRPr="00366ADC">
        <w:rPr>
          <w:rFonts w:ascii="Arial" w:hAnsi="Arial" w:cs="Arial"/>
          <w:sz w:val="24"/>
          <w:szCs w:val="24"/>
        </w:rPr>
        <w:t>to consider if</w:t>
      </w:r>
      <w:r w:rsidR="00FA37A8">
        <w:rPr>
          <w:rFonts w:ascii="Arial" w:hAnsi="Arial" w:cs="Arial"/>
          <w:sz w:val="24"/>
          <w:szCs w:val="24"/>
        </w:rPr>
        <w:t>,</w:t>
      </w:r>
      <w:r w:rsidR="00FD6A82" w:rsidRPr="00366ADC">
        <w:rPr>
          <w:rFonts w:ascii="Arial" w:hAnsi="Arial" w:cs="Arial"/>
          <w:sz w:val="24"/>
          <w:szCs w:val="24"/>
        </w:rPr>
        <w:t xml:space="preserve"> instead of relying so strongly on difference, substantive equality may benefit by entanglement as ‘a term which may gesture towards a relationship or set of social relationships that is complicated, ensnaring, in a tangle, but with also a human </w:t>
      </w:r>
      <w:proofErr w:type="spellStart"/>
      <w:r w:rsidR="00FD6A82" w:rsidRPr="00366ADC">
        <w:rPr>
          <w:rFonts w:ascii="Arial" w:hAnsi="Arial" w:cs="Arial"/>
          <w:sz w:val="24"/>
          <w:szCs w:val="24"/>
        </w:rPr>
        <w:t>foldedness</w:t>
      </w:r>
      <w:proofErr w:type="spellEnd"/>
      <w:r w:rsidR="00FD6A82" w:rsidRPr="00366ADC">
        <w:rPr>
          <w:rFonts w:ascii="Arial" w:hAnsi="Arial" w:cs="Arial"/>
          <w:sz w:val="24"/>
          <w:szCs w:val="24"/>
        </w:rPr>
        <w:t>’ (</w:t>
      </w:r>
      <w:r w:rsidR="00197608">
        <w:rPr>
          <w:rFonts w:ascii="Arial" w:hAnsi="Arial" w:cs="Arial"/>
          <w:sz w:val="24"/>
          <w:szCs w:val="24"/>
        </w:rPr>
        <w:t xml:space="preserve">Nuttal </w:t>
      </w:r>
      <w:r w:rsidR="00FD6A82" w:rsidRPr="00366ADC">
        <w:rPr>
          <w:rFonts w:ascii="Arial" w:hAnsi="Arial" w:cs="Arial"/>
          <w:sz w:val="24"/>
          <w:szCs w:val="24"/>
        </w:rPr>
        <w:t>200</w:t>
      </w:r>
      <w:r w:rsidR="003A3A4D">
        <w:rPr>
          <w:rFonts w:ascii="Arial" w:hAnsi="Arial" w:cs="Arial"/>
          <w:sz w:val="24"/>
          <w:szCs w:val="24"/>
        </w:rPr>
        <w:t>9</w:t>
      </w:r>
      <w:r w:rsidR="00FD6A82" w:rsidRPr="00366ADC">
        <w:rPr>
          <w:rFonts w:ascii="Arial" w:hAnsi="Arial" w:cs="Arial"/>
          <w:sz w:val="24"/>
          <w:szCs w:val="24"/>
        </w:rPr>
        <w:t>:1)</w:t>
      </w:r>
      <w:r w:rsidR="00197608">
        <w:rPr>
          <w:rFonts w:ascii="Arial" w:hAnsi="Arial" w:cs="Arial"/>
          <w:sz w:val="24"/>
          <w:szCs w:val="24"/>
        </w:rPr>
        <w:t>.</w:t>
      </w:r>
      <w:r w:rsidR="003A1F5A" w:rsidRPr="00366ADC">
        <w:rPr>
          <w:rFonts w:ascii="Arial" w:hAnsi="Arial" w:cs="Arial"/>
          <w:sz w:val="24"/>
          <w:szCs w:val="24"/>
        </w:rPr>
        <w:t xml:space="preserve"> At the heart of entanglement lies for me an ambiguity that highlights the flaws in the certainty of one-dimensional grand narratives.</w:t>
      </w:r>
    </w:p>
    <w:p w14:paraId="29660F0C" w14:textId="61493096" w:rsidR="00FE0179" w:rsidRPr="00366ADC" w:rsidRDefault="00063E16" w:rsidP="00D718D2">
      <w:pPr>
        <w:spacing w:line="360" w:lineRule="auto"/>
        <w:rPr>
          <w:rFonts w:ascii="Arial" w:hAnsi="Arial" w:cs="Arial"/>
          <w:sz w:val="24"/>
          <w:szCs w:val="24"/>
        </w:rPr>
      </w:pPr>
      <w:r w:rsidRPr="00366ADC">
        <w:rPr>
          <w:rFonts w:ascii="Arial" w:hAnsi="Arial" w:cs="Arial"/>
          <w:sz w:val="24"/>
          <w:szCs w:val="24"/>
        </w:rPr>
        <w:t>I start off by revisiting De Beauvoir’s insistence on becoming</w:t>
      </w:r>
      <w:r w:rsidR="00E56095" w:rsidRPr="00366ADC">
        <w:rPr>
          <w:rFonts w:ascii="Arial" w:hAnsi="Arial" w:cs="Arial"/>
          <w:sz w:val="24"/>
          <w:szCs w:val="24"/>
        </w:rPr>
        <w:t>,</w:t>
      </w:r>
      <w:r w:rsidRPr="00366ADC">
        <w:rPr>
          <w:rFonts w:ascii="Arial" w:hAnsi="Arial" w:cs="Arial"/>
          <w:sz w:val="24"/>
          <w:szCs w:val="24"/>
        </w:rPr>
        <w:t xml:space="preserve"> via Judith Butler’s engagement</w:t>
      </w:r>
      <w:r w:rsidR="0040699E">
        <w:rPr>
          <w:rFonts w:ascii="Arial" w:hAnsi="Arial" w:cs="Arial"/>
          <w:sz w:val="24"/>
          <w:szCs w:val="24"/>
        </w:rPr>
        <w:t>,</w:t>
      </w:r>
      <w:r w:rsidRPr="00366ADC">
        <w:rPr>
          <w:rFonts w:ascii="Arial" w:hAnsi="Arial" w:cs="Arial"/>
          <w:sz w:val="24"/>
          <w:szCs w:val="24"/>
        </w:rPr>
        <w:t xml:space="preserve"> before I focus on the notion of ambiguity</w:t>
      </w:r>
      <w:r w:rsidR="008D2D00" w:rsidRPr="00366ADC">
        <w:rPr>
          <w:rFonts w:ascii="Arial" w:hAnsi="Arial" w:cs="Arial"/>
          <w:sz w:val="24"/>
          <w:szCs w:val="24"/>
        </w:rPr>
        <w:t xml:space="preserve"> and how it </w:t>
      </w:r>
      <w:r w:rsidR="00E56095" w:rsidRPr="00366ADC">
        <w:rPr>
          <w:rFonts w:ascii="Arial" w:hAnsi="Arial" w:cs="Arial"/>
          <w:sz w:val="24"/>
          <w:szCs w:val="24"/>
        </w:rPr>
        <w:t>also underlies</w:t>
      </w:r>
      <w:r w:rsidR="008D2D00" w:rsidRPr="00366ADC">
        <w:rPr>
          <w:rFonts w:ascii="Arial" w:hAnsi="Arial" w:cs="Arial"/>
          <w:sz w:val="24"/>
          <w:szCs w:val="24"/>
        </w:rPr>
        <w:t xml:space="preserve"> the </w:t>
      </w:r>
      <w:r w:rsidR="008D2D00" w:rsidRPr="00366ADC">
        <w:rPr>
          <w:rFonts w:ascii="Arial" w:hAnsi="Arial" w:cs="Arial"/>
          <w:sz w:val="24"/>
          <w:szCs w:val="24"/>
        </w:rPr>
        <w:lastRenderedPageBreak/>
        <w:t>understanding of freedom and judgement</w:t>
      </w:r>
      <w:r w:rsidRPr="00366ADC">
        <w:rPr>
          <w:rFonts w:ascii="Arial" w:hAnsi="Arial" w:cs="Arial"/>
          <w:sz w:val="24"/>
          <w:szCs w:val="24"/>
        </w:rPr>
        <w:t xml:space="preserve"> in the former’s work. I then turn to the development of substantive equality jurisprudence in the South African context</w:t>
      </w:r>
      <w:r w:rsidR="00241B09">
        <w:rPr>
          <w:rFonts w:ascii="Arial" w:hAnsi="Arial" w:cs="Arial"/>
          <w:sz w:val="24"/>
          <w:szCs w:val="24"/>
        </w:rPr>
        <w:t>,</w:t>
      </w:r>
      <w:r w:rsidRPr="00366ADC">
        <w:rPr>
          <w:rFonts w:ascii="Arial" w:hAnsi="Arial" w:cs="Arial"/>
          <w:sz w:val="24"/>
          <w:szCs w:val="24"/>
        </w:rPr>
        <w:t xml:space="preserve"> after which I consider the possible contribution of ‘entanglement’ alongside ambiguity for substantive equality jurisprudence. </w:t>
      </w:r>
      <w:r w:rsidR="00B77FDC" w:rsidRPr="00366ADC">
        <w:rPr>
          <w:rFonts w:ascii="Arial" w:hAnsi="Arial" w:cs="Arial"/>
          <w:sz w:val="24"/>
          <w:szCs w:val="24"/>
        </w:rPr>
        <w:t>By way of conclusion</w:t>
      </w:r>
      <w:r w:rsidR="007B0E17">
        <w:rPr>
          <w:rFonts w:ascii="Arial" w:hAnsi="Arial" w:cs="Arial"/>
          <w:sz w:val="24"/>
          <w:szCs w:val="24"/>
        </w:rPr>
        <w:t>,</w:t>
      </w:r>
      <w:r w:rsidR="00B77FDC" w:rsidRPr="00366ADC">
        <w:rPr>
          <w:rFonts w:ascii="Arial" w:hAnsi="Arial" w:cs="Arial"/>
          <w:sz w:val="24"/>
          <w:szCs w:val="24"/>
        </w:rPr>
        <w:t xml:space="preserve"> I connect this piece with my broader work on jurisprudence and how ambiguity feeds into it.</w:t>
      </w:r>
    </w:p>
    <w:p w14:paraId="3FBF5A37" w14:textId="6D45CA12" w:rsidR="00063E16" w:rsidRPr="00366ADC" w:rsidRDefault="00063E16" w:rsidP="00D718D2">
      <w:pPr>
        <w:spacing w:line="360" w:lineRule="auto"/>
        <w:rPr>
          <w:rFonts w:ascii="Arial" w:hAnsi="Arial" w:cs="Arial"/>
          <w:sz w:val="24"/>
          <w:szCs w:val="24"/>
        </w:rPr>
      </w:pPr>
      <w:r w:rsidRPr="00366ADC">
        <w:rPr>
          <w:rFonts w:ascii="Arial" w:hAnsi="Arial" w:cs="Arial"/>
          <w:sz w:val="24"/>
          <w:szCs w:val="24"/>
        </w:rPr>
        <w:t xml:space="preserve"> </w:t>
      </w:r>
    </w:p>
    <w:p w14:paraId="028C9B93" w14:textId="7B697FAE" w:rsidR="003A1F5A" w:rsidRPr="00241B09" w:rsidRDefault="003A1F5A" w:rsidP="00241B09">
      <w:pPr>
        <w:pStyle w:val="Heading2"/>
        <w:numPr>
          <w:ilvl w:val="0"/>
          <w:numId w:val="7"/>
        </w:numPr>
        <w:ind w:left="426" w:hanging="426"/>
      </w:pPr>
      <w:r w:rsidRPr="00241B09">
        <w:t xml:space="preserve">The consequential ambiguity </w:t>
      </w:r>
      <w:r w:rsidR="006E121D" w:rsidRPr="00241B09">
        <w:t>in</w:t>
      </w:r>
      <w:r w:rsidRPr="00241B09">
        <w:t xml:space="preserve"> becoming woman</w:t>
      </w:r>
    </w:p>
    <w:p w14:paraId="6C80C7F7" w14:textId="7D67BB4A" w:rsidR="00277A55" w:rsidRPr="00366ADC" w:rsidRDefault="00CD57FF" w:rsidP="00522F3E">
      <w:pPr>
        <w:spacing w:line="360" w:lineRule="auto"/>
        <w:rPr>
          <w:rFonts w:ascii="Arial" w:eastAsiaTheme="minorEastAsia" w:hAnsi="Arial" w:cs="Arial"/>
          <w:color w:val="000000" w:themeColor="text1"/>
          <w:kern w:val="24"/>
          <w:sz w:val="24"/>
          <w:szCs w:val="24"/>
        </w:rPr>
      </w:pPr>
      <w:r w:rsidRPr="00366ADC">
        <w:rPr>
          <w:rFonts w:ascii="Arial" w:eastAsia="+mn-ea" w:hAnsi="Arial" w:cs="Arial"/>
          <w:color w:val="000000"/>
          <w:kern w:val="24"/>
          <w:sz w:val="24"/>
          <w:szCs w:val="24"/>
        </w:rPr>
        <w:t xml:space="preserve">‘One is not </w:t>
      </w:r>
      <w:proofErr w:type="gramStart"/>
      <w:r w:rsidRPr="00366ADC">
        <w:rPr>
          <w:rFonts w:ascii="Arial" w:eastAsia="+mn-ea" w:hAnsi="Arial" w:cs="Arial"/>
          <w:color w:val="000000"/>
          <w:kern w:val="24"/>
          <w:sz w:val="24"/>
          <w:szCs w:val="24"/>
        </w:rPr>
        <w:t>born, but</w:t>
      </w:r>
      <w:proofErr w:type="gramEnd"/>
      <w:r w:rsidRPr="00366ADC">
        <w:rPr>
          <w:rFonts w:ascii="Arial" w:eastAsia="+mn-ea" w:hAnsi="Arial" w:cs="Arial"/>
          <w:color w:val="000000"/>
          <w:kern w:val="24"/>
          <w:sz w:val="24"/>
          <w:szCs w:val="24"/>
        </w:rPr>
        <w:t xml:space="preserve"> rather becomes a woman’ is the famous phrase from </w:t>
      </w:r>
      <w:r w:rsidRPr="00366ADC">
        <w:rPr>
          <w:rFonts w:ascii="Arial" w:eastAsia="+mn-ea" w:hAnsi="Arial" w:cs="Arial"/>
          <w:i/>
          <w:iCs/>
          <w:color w:val="000000"/>
          <w:kern w:val="24"/>
          <w:sz w:val="24"/>
          <w:szCs w:val="24"/>
        </w:rPr>
        <w:t>The Second Sex</w:t>
      </w:r>
      <w:r w:rsidRPr="00366ADC">
        <w:rPr>
          <w:rFonts w:ascii="Arial" w:eastAsia="+mn-ea" w:hAnsi="Arial" w:cs="Arial"/>
          <w:color w:val="000000"/>
          <w:kern w:val="24"/>
          <w:sz w:val="24"/>
          <w:szCs w:val="24"/>
        </w:rPr>
        <w:t xml:space="preserve"> </w:t>
      </w:r>
      <w:r w:rsidR="00522F3E" w:rsidRPr="00366ADC">
        <w:rPr>
          <w:rFonts w:ascii="Arial" w:eastAsia="+mn-ea" w:hAnsi="Arial" w:cs="Arial"/>
          <w:color w:val="000000"/>
          <w:kern w:val="24"/>
          <w:sz w:val="24"/>
          <w:szCs w:val="24"/>
        </w:rPr>
        <w:t>(</w:t>
      </w:r>
      <w:r w:rsidR="006E121D" w:rsidRPr="00366ADC">
        <w:rPr>
          <w:rFonts w:ascii="Arial" w:eastAsia="+mn-ea" w:hAnsi="Arial" w:cs="Arial"/>
          <w:color w:val="000000"/>
          <w:kern w:val="24"/>
          <w:sz w:val="24"/>
          <w:szCs w:val="24"/>
        </w:rPr>
        <w:t>1949:295</w:t>
      </w:r>
      <w:r w:rsidR="00522F3E" w:rsidRPr="00366ADC">
        <w:rPr>
          <w:rFonts w:ascii="Arial" w:eastAsia="+mn-ea" w:hAnsi="Arial" w:cs="Arial"/>
          <w:color w:val="000000"/>
          <w:kern w:val="24"/>
          <w:sz w:val="24"/>
          <w:szCs w:val="24"/>
        </w:rPr>
        <w:t xml:space="preserve">) </w:t>
      </w:r>
      <w:r w:rsidRPr="00366ADC">
        <w:rPr>
          <w:rFonts w:ascii="Arial" w:eastAsia="+mn-ea" w:hAnsi="Arial" w:cs="Arial"/>
          <w:color w:val="000000"/>
          <w:kern w:val="24"/>
          <w:sz w:val="24"/>
          <w:szCs w:val="24"/>
        </w:rPr>
        <w:t>that provide</w:t>
      </w:r>
      <w:r w:rsidR="00522F3E" w:rsidRPr="00366ADC">
        <w:rPr>
          <w:rFonts w:ascii="Arial" w:eastAsia="+mn-ea" w:hAnsi="Arial" w:cs="Arial"/>
          <w:color w:val="000000"/>
          <w:kern w:val="24"/>
          <w:sz w:val="24"/>
          <w:szCs w:val="24"/>
        </w:rPr>
        <w:t>d</w:t>
      </w:r>
      <w:r w:rsidRPr="00366ADC">
        <w:rPr>
          <w:rFonts w:ascii="Arial" w:eastAsia="+mn-ea" w:hAnsi="Arial" w:cs="Arial"/>
          <w:color w:val="000000"/>
          <w:kern w:val="24"/>
          <w:sz w:val="24"/>
          <w:szCs w:val="24"/>
        </w:rPr>
        <w:t xml:space="preserve"> the basis for second wave feminism’s distinction between sex and gender</w:t>
      </w:r>
      <w:r w:rsidR="00284288">
        <w:rPr>
          <w:rFonts w:ascii="Arial" w:eastAsia="+mn-ea" w:hAnsi="Arial" w:cs="Arial"/>
          <w:color w:val="000000"/>
          <w:kern w:val="24"/>
          <w:sz w:val="24"/>
          <w:szCs w:val="24"/>
        </w:rPr>
        <w:t>,</w:t>
      </w:r>
      <w:r w:rsidRPr="00366ADC">
        <w:rPr>
          <w:rFonts w:ascii="Arial" w:eastAsia="+mn-ea" w:hAnsi="Arial" w:cs="Arial"/>
          <w:color w:val="000000"/>
          <w:kern w:val="24"/>
          <w:sz w:val="24"/>
          <w:szCs w:val="24"/>
        </w:rPr>
        <w:t xml:space="preserve"> according to which sex is regarded as anatomy, that wh</w:t>
      </w:r>
      <w:r w:rsidR="00E92CA4" w:rsidRPr="00366ADC">
        <w:rPr>
          <w:rFonts w:ascii="Arial" w:eastAsia="+mn-ea" w:hAnsi="Arial" w:cs="Arial"/>
          <w:color w:val="000000"/>
          <w:kern w:val="24"/>
          <w:sz w:val="24"/>
          <w:szCs w:val="24"/>
        </w:rPr>
        <w:t>ich</w:t>
      </w:r>
      <w:r w:rsidRPr="00366ADC">
        <w:rPr>
          <w:rFonts w:ascii="Arial" w:eastAsia="+mn-ea" w:hAnsi="Arial" w:cs="Arial"/>
          <w:color w:val="000000"/>
          <w:kern w:val="24"/>
          <w:sz w:val="24"/>
          <w:szCs w:val="24"/>
        </w:rPr>
        <w:t xml:space="preserve"> is factual, described by biology, fixed</w:t>
      </w:r>
      <w:r w:rsidR="00522F3E" w:rsidRPr="00366ADC">
        <w:rPr>
          <w:rFonts w:ascii="Arial" w:eastAsia="+mn-ea" w:hAnsi="Arial" w:cs="Arial"/>
          <w:color w:val="000000"/>
          <w:kern w:val="24"/>
          <w:sz w:val="24"/>
          <w:szCs w:val="24"/>
        </w:rPr>
        <w:t>.</w:t>
      </w:r>
      <w:r w:rsidRPr="00366ADC">
        <w:rPr>
          <w:rFonts w:ascii="Arial" w:eastAsia="+mn-ea" w:hAnsi="Arial" w:cs="Arial"/>
          <w:color w:val="000000"/>
          <w:kern w:val="24"/>
          <w:sz w:val="24"/>
          <w:szCs w:val="24"/>
        </w:rPr>
        <w:t xml:space="preserve"> </w:t>
      </w:r>
      <w:r w:rsidR="00522F3E" w:rsidRPr="00366ADC">
        <w:rPr>
          <w:rFonts w:ascii="Arial" w:eastAsia="+mn-ea" w:hAnsi="Arial" w:cs="Arial"/>
          <w:color w:val="000000"/>
          <w:kern w:val="24"/>
          <w:sz w:val="24"/>
          <w:szCs w:val="24"/>
        </w:rPr>
        <w:t>G</w:t>
      </w:r>
      <w:r w:rsidRPr="00366ADC">
        <w:rPr>
          <w:rFonts w:ascii="Arial" w:eastAsia="+mn-ea" w:hAnsi="Arial" w:cs="Arial"/>
          <w:color w:val="000000"/>
          <w:kern w:val="24"/>
          <w:sz w:val="24"/>
          <w:szCs w:val="24"/>
        </w:rPr>
        <w:t>ender</w:t>
      </w:r>
      <w:r w:rsidR="00284288">
        <w:rPr>
          <w:rFonts w:ascii="Arial" w:eastAsia="+mn-ea" w:hAnsi="Arial" w:cs="Arial"/>
          <w:color w:val="000000"/>
          <w:kern w:val="24"/>
          <w:sz w:val="24"/>
          <w:szCs w:val="24"/>
        </w:rPr>
        <w:t>,</w:t>
      </w:r>
      <w:r w:rsidRPr="00366ADC">
        <w:rPr>
          <w:rFonts w:ascii="Arial" w:eastAsia="+mn-ea" w:hAnsi="Arial" w:cs="Arial"/>
          <w:color w:val="000000"/>
          <w:kern w:val="24"/>
          <w:sz w:val="24"/>
          <w:szCs w:val="24"/>
        </w:rPr>
        <w:t xml:space="preserve"> on the other hand</w:t>
      </w:r>
      <w:r w:rsidR="00284288">
        <w:rPr>
          <w:rFonts w:ascii="Arial" w:eastAsia="+mn-ea" w:hAnsi="Arial" w:cs="Arial"/>
          <w:color w:val="000000"/>
          <w:kern w:val="24"/>
          <w:sz w:val="24"/>
          <w:szCs w:val="24"/>
        </w:rPr>
        <w:t>,</w:t>
      </w:r>
      <w:r w:rsidRPr="00366ADC">
        <w:rPr>
          <w:rFonts w:ascii="Arial" w:eastAsia="+mn-ea" w:hAnsi="Arial" w:cs="Arial"/>
          <w:color w:val="000000"/>
          <w:kern w:val="24"/>
          <w:sz w:val="24"/>
          <w:szCs w:val="24"/>
        </w:rPr>
        <w:t xml:space="preserve"> </w:t>
      </w:r>
      <w:r w:rsidR="00522F3E" w:rsidRPr="00366ADC">
        <w:rPr>
          <w:rFonts w:ascii="Arial" w:eastAsia="+mn-ea" w:hAnsi="Arial" w:cs="Arial"/>
          <w:color w:val="000000"/>
          <w:kern w:val="24"/>
          <w:sz w:val="24"/>
          <w:szCs w:val="24"/>
        </w:rPr>
        <w:t xml:space="preserve">is regarded </w:t>
      </w:r>
      <w:r w:rsidRPr="00366ADC">
        <w:rPr>
          <w:rFonts w:ascii="Arial" w:eastAsia="+mn-ea" w:hAnsi="Arial" w:cs="Arial"/>
          <w:color w:val="000000"/>
          <w:kern w:val="24"/>
          <w:sz w:val="24"/>
          <w:szCs w:val="24"/>
        </w:rPr>
        <w:t>as ‘an aspect of identity gradually acquired’, it is cultural, acquired by way of acculturation</w:t>
      </w:r>
      <w:r w:rsidR="00F277BC">
        <w:rPr>
          <w:rFonts w:ascii="Arial" w:eastAsia="+mn-ea" w:hAnsi="Arial" w:cs="Arial"/>
          <w:color w:val="000000"/>
          <w:kern w:val="24"/>
          <w:sz w:val="24"/>
          <w:szCs w:val="24"/>
        </w:rPr>
        <w:t xml:space="preserve"> (Butler 1986:35)</w:t>
      </w:r>
      <w:r w:rsidRPr="00366ADC">
        <w:rPr>
          <w:rFonts w:ascii="Arial" w:eastAsia="+mn-ea" w:hAnsi="Arial" w:cs="Arial"/>
          <w:color w:val="000000"/>
          <w:kern w:val="24"/>
          <w:sz w:val="24"/>
          <w:szCs w:val="24"/>
        </w:rPr>
        <w:t>. Butler aptly notes that according to this insight, ‘All gender is</w:t>
      </w:r>
      <w:r w:rsidR="006E121D" w:rsidRPr="00366ADC">
        <w:rPr>
          <w:rFonts w:ascii="Arial" w:eastAsia="+mn-ea" w:hAnsi="Arial" w:cs="Arial"/>
          <w:color w:val="000000"/>
          <w:kern w:val="24"/>
          <w:sz w:val="24"/>
          <w:szCs w:val="24"/>
        </w:rPr>
        <w:t>, by definition,</w:t>
      </w:r>
      <w:r w:rsidRPr="00366ADC">
        <w:rPr>
          <w:rFonts w:ascii="Arial" w:eastAsia="+mn-ea" w:hAnsi="Arial" w:cs="Arial"/>
          <w:color w:val="000000"/>
          <w:kern w:val="24"/>
          <w:sz w:val="24"/>
          <w:szCs w:val="24"/>
        </w:rPr>
        <w:t xml:space="preserve"> unnatural’</w:t>
      </w:r>
      <w:r w:rsidR="00B22771">
        <w:rPr>
          <w:rFonts w:ascii="Arial" w:eastAsia="+mn-ea" w:hAnsi="Arial" w:cs="Arial"/>
          <w:color w:val="000000"/>
          <w:kern w:val="24"/>
          <w:sz w:val="24"/>
          <w:szCs w:val="24"/>
        </w:rPr>
        <w:t>,</w:t>
      </w:r>
      <w:r w:rsidRPr="00366ADC">
        <w:rPr>
          <w:rFonts w:ascii="Arial" w:eastAsia="+mn-ea" w:hAnsi="Arial" w:cs="Arial"/>
          <w:color w:val="000000"/>
          <w:kern w:val="24"/>
          <w:sz w:val="24"/>
          <w:szCs w:val="24"/>
        </w:rPr>
        <w:t xml:space="preserve"> with the effect that being a woman </w:t>
      </w:r>
      <w:r w:rsidR="006E121D" w:rsidRPr="00366ADC">
        <w:rPr>
          <w:rFonts w:ascii="Arial" w:eastAsia="+mn-ea" w:hAnsi="Arial" w:cs="Arial"/>
          <w:color w:val="000000"/>
          <w:kern w:val="24"/>
          <w:sz w:val="24"/>
          <w:szCs w:val="24"/>
        </w:rPr>
        <w:t>‘</w:t>
      </w:r>
      <w:r w:rsidRPr="00366ADC">
        <w:rPr>
          <w:rFonts w:ascii="Arial" w:eastAsia="+mn-ea" w:hAnsi="Arial" w:cs="Arial"/>
          <w:color w:val="000000"/>
          <w:kern w:val="24"/>
          <w:sz w:val="24"/>
          <w:szCs w:val="24"/>
        </w:rPr>
        <w:t>is one cultural interpretation of being female</w:t>
      </w:r>
      <w:r w:rsidR="00B22771">
        <w:rPr>
          <w:rFonts w:ascii="Arial" w:eastAsia="+mn-ea" w:hAnsi="Arial" w:cs="Arial"/>
          <w:color w:val="000000"/>
          <w:kern w:val="24"/>
          <w:sz w:val="24"/>
          <w:szCs w:val="24"/>
        </w:rPr>
        <w:t>’</w:t>
      </w:r>
      <w:r w:rsidR="00C831AB">
        <w:rPr>
          <w:rFonts w:ascii="Arial" w:eastAsia="+mn-ea" w:hAnsi="Arial" w:cs="Arial"/>
          <w:color w:val="000000"/>
          <w:kern w:val="24"/>
          <w:sz w:val="24"/>
          <w:szCs w:val="24"/>
        </w:rPr>
        <w:t xml:space="preserve"> (1986:35)</w:t>
      </w:r>
      <w:r w:rsidRPr="00366ADC">
        <w:rPr>
          <w:rFonts w:ascii="Arial" w:eastAsia="+mn-ea" w:hAnsi="Arial" w:cs="Arial"/>
          <w:color w:val="000000"/>
          <w:kern w:val="24"/>
          <w:sz w:val="24"/>
          <w:szCs w:val="24"/>
        </w:rPr>
        <w:t xml:space="preserve">. The body </w:t>
      </w:r>
      <w:r w:rsidR="00522F3E" w:rsidRPr="00366ADC">
        <w:rPr>
          <w:rFonts w:ascii="Arial" w:eastAsia="+mn-ea" w:hAnsi="Arial" w:cs="Arial"/>
          <w:color w:val="000000"/>
          <w:kern w:val="24"/>
          <w:sz w:val="24"/>
          <w:szCs w:val="24"/>
        </w:rPr>
        <w:t xml:space="preserve">thus </w:t>
      </w:r>
      <w:r w:rsidRPr="00366ADC">
        <w:rPr>
          <w:rFonts w:ascii="Arial" w:eastAsia="+mn-ea" w:hAnsi="Arial" w:cs="Arial"/>
          <w:color w:val="000000"/>
          <w:kern w:val="24"/>
          <w:sz w:val="24"/>
          <w:szCs w:val="24"/>
        </w:rPr>
        <w:t xml:space="preserve">can also become the </w:t>
      </w:r>
      <w:r w:rsidR="006E121D" w:rsidRPr="00366ADC">
        <w:rPr>
          <w:rFonts w:ascii="Arial" w:eastAsia="+mn-ea" w:hAnsi="Arial" w:cs="Arial"/>
          <w:color w:val="000000"/>
          <w:kern w:val="24"/>
          <w:sz w:val="24"/>
          <w:szCs w:val="24"/>
        </w:rPr>
        <w:t>‘</w:t>
      </w:r>
      <w:r w:rsidRPr="00366ADC">
        <w:rPr>
          <w:rFonts w:ascii="Arial" w:eastAsia="+mn-ea" w:hAnsi="Arial" w:cs="Arial"/>
          <w:color w:val="000000"/>
          <w:kern w:val="24"/>
          <w:sz w:val="24"/>
          <w:szCs w:val="24"/>
        </w:rPr>
        <w:t>locus of other gender constructions</w:t>
      </w:r>
      <w:r w:rsidR="006E121D" w:rsidRPr="00366ADC">
        <w:rPr>
          <w:rFonts w:ascii="Arial" w:eastAsia="+mn-ea" w:hAnsi="Arial" w:cs="Arial"/>
          <w:color w:val="000000"/>
          <w:kern w:val="24"/>
          <w:sz w:val="24"/>
          <w:szCs w:val="24"/>
        </w:rPr>
        <w:t>’</w:t>
      </w:r>
      <w:r w:rsidR="00C831AB">
        <w:rPr>
          <w:rFonts w:ascii="Arial" w:eastAsia="+mn-ea" w:hAnsi="Arial" w:cs="Arial"/>
          <w:color w:val="000000"/>
          <w:kern w:val="24"/>
          <w:sz w:val="24"/>
          <w:szCs w:val="24"/>
        </w:rPr>
        <w:t xml:space="preserve"> (1986:35)</w:t>
      </w:r>
      <w:r w:rsidRPr="00366ADC">
        <w:rPr>
          <w:rFonts w:ascii="Arial" w:eastAsia="+mn-ea" w:hAnsi="Arial" w:cs="Arial"/>
          <w:color w:val="000000"/>
          <w:kern w:val="24"/>
          <w:sz w:val="24"/>
          <w:szCs w:val="24"/>
        </w:rPr>
        <w:t>. Butler describes this as a ‘radical heteronomy</w:t>
      </w:r>
      <w:r w:rsidR="006E121D" w:rsidRPr="00366ADC">
        <w:rPr>
          <w:rFonts w:ascii="Arial" w:eastAsia="+mn-ea" w:hAnsi="Arial" w:cs="Arial"/>
          <w:color w:val="000000"/>
          <w:kern w:val="24"/>
          <w:sz w:val="24"/>
          <w:szCs w:val="24"/>
        </w:rPr>
        <w:t xml:space="preserve"> of natural bodies and constructed genders</w:t>
      </w:r>
      <w:r w:rsidRPr="00366ADC">
        <w:rPr>
          <w:rFonts w:ascii="Arial" w:eastAsia="+mn-ea" w:hAnsi="Arial" w:cs="Arial"/>
          <w:color w:val="000000"/>
          <w:kern w:val="24"/>
          <w:sz w:val="24"/>
          <w:szCs w:val="24"/>
        </w:rPr>
        <w:t>’</w:t>
      </w:r>
      <w:r w:rsidR="00C831AB">
        <w:rPr>
          <w:rFonts w:ascii="Arial" w:eastAsia="+mn-ea" w:hAnsi="Arial" w:cs="Arial"/>
          <w:color w:val="000000"/>
          <w:kern w:val="24"/>
          <w:sz w:val="24"/>
          <w:szCs w:val="24"/>
        </w:rPr>
        <w:t xml:space="preserve"> </w:t>
      </w:r>
      <w:r w:rsidR="00C831AB" w:rsidRPr="00366ADC">
        <w:rPr>
          <w:rFonts w:ascii="Arial" w:eastAsia="+mn-ea" w:hAnsi="Arial" w:cs="Arial"/>
          <w:color w:val="000000"/>
          <w:kern w:val="24"/>
          <w:sz w:val="24"/>
          <w:szCs w:val="24"/>
        </w:rPr>
        <w:t>(1986:35)</w:t>
      </w:r>
      <w:r w:rsidRPr="00366ADC">
        <w:rPr>
          <w:rFonts w:ascii="Arial" w:eastAsia="+mn-ea" w:hAnsi="Arial" w:cs="Arial"/>
          <w:color w:val="000000"/>
          <w:kern w:val="24"/>
          <w:sz w:val="24"/>
          <w:szCs w:val="24"/>
        </w:rPr>
        <w:t>.</w:t>
      </w:r>
      <w:r w:rsidR="006E121D" w:rsidRPr="00366ADC">
        <w:rPr>
          <w:rFonts w:ascii="Arial" w:eastAsia="+mn-ea" w:hAnsi="Arial" w:cs="Arial"/>
          <w:color w:val="000000"/>
          <w:kern w:val="24"/>
          <w:sz w:val="24"/>
          <w:szCs w:val="24"/>
        </w:rPr>
        <w:t xml:space="preserve"> </w:t>
      </w:r>
      <w:r w:rsidR="00FD0F8A" w:rsidRPr="00366ADC">
        <w:rPr>
          <w:rFonts w:ascii="Arial" w:eastAsia="+mn-ea" w:hAnsi="Arial" w:cs="Arial"/>
          <w:color w:val="000000"/>
          <w:kern w:val="24"/>
          <w:sz w:val="24"/>
          <w:szCs w:val="24"/>
        </w:rPr>
        <w:t>For Butler, the main insight of De Beauvoir’s famous phrase, ‘one is not born but becomes a woman’</w:t>
      </w:r>
      <w:r w:rsidR="00A97294">
        <w:rPr>
          <w:rFonts w:ascii="Arial" w:eastAsia="+mn-ea" w:hAnsi="Arial" w:cs="Arial"/>
          <w:color w:val="000000"/>
          <w:kern w:val="24"/>
          <w:sz w:val="24"/>
          <w:szCs w:val="24"/>
        </w:rPr>
        <w:t>,</w:t>
      </w:r>
      <w:r w:rsidR="00FD0F8A" w:rsidRPr="00366ADC">
        <w:rPr>
          <w:rFonts w:ascii="Arial" w:eastAsia="+mn-ea" w:hAnsi="Arial" w:cs="Arial"/>
          <w:color w:val="000000"/>
          <w:kern w:val="24"/>
          <w:sz w:val="24"/>
          <w:szCs w:val="24"/>
        </w:rPr>
        <w:t xml:space="preserve"> is that what it means to be a female differs significantly from being a woman. </w:t>
      </w:r>
      <w:r w:rsidRPr="00366ADC">
        <w:rPr>
          <w:rFonts w:ascii="Arial" w:hAnsi="Arial" w:cs="Arial"/>
          <w:sz w:val="24"/>
          <w:szCs w:val="24"/>
        </w:rPr>
        <w:t>The meaning of the reference to ‘f</w:t>
      </w:r>
      <w:r w:rsidRPr="00366ADC">
        <w:rPr>
          <w:rFonts w:ascii="Arial" w:eastAsia="+mn-ea" w:hAnsi="Arial" w:cs="Arial"/>
          <w:color w:val="000000"/>
          <w:kern w:val="24"/>
          <w:sz w:val="24"/>
          <w:szCs w:val="24"/>
        </w:rPr>
        <w:t xml:space="preserve">emale’ is </w:t>
      </w:r>
      <w:r w:rsidR="00FD0F8A" w:rsidRPr="00366ADC">
        <w:rPr>
          <w:rFonts w:ascii="Arial" w:eastAsia="+mn-ea" w:hAnsi="Arial" w:cs="Arial"/>
          <w:color w:val="000000"/>
          <w:kern w:val="24"/>
          <w:sz w:val="24"/>
          <w:szCs w:val="24"/>
        </w:rPr>
        <w:t xml:space="preserve">thus </w:t>
      </w:r>
      <w:r w:rsidRPr="00366ADC">
        <w:rPr>
          <w:rFonts w:ascii="Arial" w:eastAsia="+mn-ea" w:hAnsi="Arial" w:cs="Arial"/>
          <w:color w:val="000000"/>
          <w:kern w:val="24"/>
          <w:sz w:val="24"/>
          <w:szCs w:val="24"/>
        </w:rPr>
        <w:t xml:space="preserve">fixed; but woman holds the possibility of different modes according to cultural meaning. </w:t>
      </w:r>
      <w:r w:rsidRPr="00366ADC">
        <w:rPr>
          <w:rFonts w:ascii="Arial" w:eastAsiaTheme="minorEastAsia" w:hAnsi="Arial" w:cs="Arial"/>
          <w:color w:val="000000" w:themeColor="text1"/>
          <w:kern w:val="24"/>
          <w:sz w:val="24"/>
          <w:szCs w:val="24"/>
        </w:rPr>
        <w:t xml:space="preserve">Butler explains: </w:t>
      </w:r>
    </w:p>
    <w:p w14:paraId="218DC9EC" w14:textId="2701C88E" w:rsidR="00277A55" w:rsidRPr="00366ADC" w:rsidRDefault="00CD57FF" w:rsidP="00277A55">
      <w:pPr>
        <w:spacing w:line="360" w:lineRule="auto"/>
        <w:ind w:left="720"/>
        <w:rPr>
          <w:rFonts w:ascii="Arial" w:eastAsiaTheme="minorEastAsia" w:hAnsi="Arial" w:cs="Arial"/>
          <w:color w:val="000000" w:themeColor="text1"/>
          <w:kern w:val="24"/>
          <w:sz w:val="24"/>
          <w:szCs w:val="24"/>
        </w:rPr>
      </w:pPr>
      <w:r w:rsidRPr="00366ADC">
        <w:rPr>
          <w:rFonts w:ascii="Arial" w:eastAsiaTheme="minorEastAsia" w:hAnsi="Arial" w:cs="Arial"/>
          <w:color w:val="000000" w:themeColor="text1"/>
          <w:kern w:val="24"/>
          <w:sz w:val="24"/>
          <w:szCs w:val="24"/>
        </w:rPr>
        <w:t>Gender must be understood as a modality of taking on or realizing possibilities, a process of interpreting the body, giving it cultural form. In other words, to be a woman is to become a woman; it is not a matter of acquiescing to a fixed ontological status, in which case one could be born a woman, but, rather, an active process of appropriating, interpreting, and reinterpreting received cultural possibilities.</w:t>
      </w:r>
      <w:r w:rsidR="00C51637">
        <w:rPr>
          <w:rFonts w:ascii="Arial" w:eastAsiaTheme="minorEastAsia" w:hAnsi="Arial" w:cs="Arial"/>
          <w:color w:val="000000" w:themeColor="text1"/>
          <w:kern w:val="24"/>
          <w:sz w:val="24"/>
          <w:szCs w:val="24"/>
        </w:rPr>
        <w:t xml:space="preserve"> (1986:36)</w:t>
      </w:r>
    </w:p>
    <w:p w14:paraId="23E31F4F" w14:textId="606A1062" w:rsidR="00CD57FF" w:rsidRPr="00366ADC" w:rsidRDefault="00A62D7E" w:rsidP="00A62D7E">
      <w:pPr>
        <w:spacing w:line="360" w:lineRule="auto"/>
        <w:rPr>
          <w:rFonts w:ascii="Arial" w:eastAsiaTheme="minorEastAsia" w:hAnsi="Arial" w:cs="Arial"/>
          <w:color w:val="000000" w:themeColor="text1"/>
          <w:kern w:val="24"/>
          <w:sz w:val="24"/>
          <w:szCs w:val="24"/>
        </w:rPr>
      </w:pPr>
      <w:r w:rsidRPr="00366ADC">
        <w:rPr>
          <w:rFonts w:ascii="Arial" w:eastAsiaTheme="minorEastAsia" w:hAnsi="Arial" w:cs="Arial"/>
          <w:color w:val="000000" w:themeColor="text1"/>
          <w:kern w:val="24"/>
          <w:sz w:val="24"/>
          <w:szCs w:val="24"/>
        </w:rPr>
        <w:lastRenderedPageBreak/>
        <w:t xml:space="preserve">However, what is perplexing is what Butler phrases as </w:t>
      </w:r>
      <w:r w:rsidR="00CD57FF" w:rsidRPr="00366ADC">
        <w:rPr>
          <w:rFonts w:ascii="Arial" w:eastAsiaTheme="minorEastAsia" w:hAnsi="Arial" w:cs="Arial"/>
          <w:color w:val="000000" w:themeColor="text1"/>
          <w:kern w:val="24"/>
          <w:sz w:val="24"/>
          <w:szCs w:val="24"/>
        </w:rPr>
        <w:t>a ‘consequential ambiguity’ at the heart of De Bea</w:t>
      </w:r>
      <w:r w:rsidR="006655B8" w:rsidRPr="00366ADC">
        <w:rPr>
          <w:rFonts w:ascii="Arial" w:eastAsiaTheme="minorEastAsia" w:hAnsi="Arial" w:cs="Arial"/>
          <w:color w:val="000000" w:themeColor="text1"/>
          <w:kern w:val="24"/>
          <w:sz w:val="24"/>
          <w:szCs w:val="24"/>
        </w:rPr>
        <w:t>u</w:t>
      </w:r>
      <w:r w:rsidR="00CD57FF" w:rsidRPr="00366ADC">
        <w:rPr>
          <w:rFonts w:ascii="Arial" w:eastAsiaTheme="minorEastAsia" w:hAnsi="Arial" w:cs="Arial"/>
          <w:color w:val="000000" w:themeColor="text1"/>
          <w:kern w:val="24"/>
          <w:sz w:val="24"/>
          <w:szCs w:val="24"/>
        </w:rPr>
        <w:t>voir’s understanding of becom</w:t>
      </w:r>
      <w:r w:rsidR="00E92CA4" w:rsidRPr="00366ADC">
        <w:rPr>
          <w:rFonts w:ascii="Arial" w:eastAsiaTheme="minorEastAsia" w:hAnsi="Arial" w:cs="Arial"/>
          <w:color w:val="000000" w:themeColor="text1"/>
          <w:kern w:val="24"/>
          <w:sz w:val="24"/>
          <w:szCs w:val="24"/>
        </w:rPr>
        <w:t>ing,</w:t>
      </w:r>
      <w:r w:rsidR="00CD57FF" w:rsidRPr="00366ADC">
        <w:rPr>
          <w:rFonts w:ascii="Arial" w:eastAsiaTheme="minorEastAsia" w:hAnsi="Arial" w:cs="Arial"/>
          <w:color w:val="000000" w:themeColor="text1"/>
          <w:kern w:val="24"/>
          <w:sz w:val="24"/>
          <w:szCs w:val="24"/>
        </w:rPr>
        <w:t xml:space="preserve"> in which cultural construction is also ‘a process of constructing ourselves’</w:t>
      </w:r>
      <w:r w:rsidR="00277A55" w:rsidRPr="00366ADC">
        <w:rPr>
          <w:rFonts w:ascii="Arial" w:eastAsiaTheme="minorEastAsia" w:hAnsi="Arial" w:cs="Arial"/>
          <w:color w:val="000000" w:themeColor="text1"/>
          <w:kern w:val="24"/>
          <w:sz w:val="24"/>
          <w:szCs w:val="24"/>
        </w:rPr>
        <w:t xml:space="preserve"> which carries an element of choice</w:t>
      </w:r>
      <w:r w:rsidR="008045CD">
        <w:rPr>
          <w:rFonts w:ascii="Arial" w:eastAsiaTheme="minorEastAsia" w:hAnsi="Arial" w:cs="Arial"/>
          <w:color w:val="000000" w:themeColor="text1"/>
          <w:kern w:val="24"/>
          <w:sz w:val="24"/>
          <w:szCs w:val="24"/>
        </w:rPr>
        <w:t xml:space="preserve"> </w:t>
      </w:r>
      <w:r w:rsidR="008045CD" w:rsidRPr="00366ADC">
        <w:rPr>
          <w:rFonts w:ascii="Arial" w:eastAsiaTheme="minorEastAsia" w:hAnsi="Arial" w:cs="Arial"/>
          <w:color w:val="000000" w:themeColor="text1"/>
          <w:kern w:val="24"/>
          <w:sz w:val="24"/>
          <w:szCs w:val="24"/>
        </w:rPr>
        <w:t>(1986:36)</w:t>
      </w:r>
      <w:r w:rsidR="00CD57FF" w:rsidRPr="00366ADC">
        <w:rPr>
          <w:rFonts w:ascii="Arial" w:eastAsiaTheme="minorEastAsia" w:hAnsi="Arial" w:cs="Arial"/>
          <w:color w:val="000000" w:themeColor="text1"/>
          <w:kern w:val="24"/>
          <w:sz w:val="24"/>
          <w:szCs w:val="24"/>
        </w:rPr>
        <w:t>.</w:t>
      </w:r>
      <w:r w:rsidRPr="00366ADC">
        <w:rPr>
          <w:rFonts w:ascii="Arial" w:eastAsiaTheme="minorEastAsia" w:hAnsi="Arial" w:cs="Arial"/>
          <w:color w:val="000000" w:themeColor="text1"/>
          <w:kern w:val="24"/>
          <w:sz w:val="24"/>
          <w:szCs w:val="24"/>
        </w:rPr>
        <w:t xml:space="preserve"> The question arises, h</w:t>
      </w:r>
      <w:r w:rsidR="00CD57FF" w:rsidRPr="00366ADC">
        <w:rPr>
          <w:rFonts w:ascii="Arial" w:eastAsiaTheme="minorEastAsia" w:hAnsi="Arial" w:cs="Arial"/>
          <w:color w:val="000000" w:themeColor="text1"/>
          <w:kern w:val="24"/>
          <w:sz w:val="24"/>
          <w:szCs w:val="24"/>
        </w:rPr>
        <w:t>ow to make sense of choice in this regard, what does it mean that one’s gender can be chosen, is purposive, a project? If gender is/can be chosen, what do we make of it as cultural construction?</w:t>
      </w:r>
      <w:r w:rsidR="00CD57FF" w:rsidRPr="00366ADC">
        <w:rPr>
          <w:rFonts w:ascii="Arial" w:hAnsi="Arial" w:cs="Arial"/>
          <w:sz w:val="24"/>
          <w:szCs w:val="24"/>
        </w:rPr>
        <w:t xml:space="preserve"> The idea of gender as cultural construction usually holds that </w:t>
      </w:r>
      <w:r w:rsidR="00CD57FF" w:rsidRPr="00366ADC">
        <w:rPr>
          <w:rFonts w:ascii="Arial" w:eastAsiaTheme="minorEastAsia" w:hAnsi="Arial" w:cs="Arial"/>
          <w:color w:val="000000" w:themeColor="text1"/>
          <w:kern w:val="24"/>
          <w:sz w:val="24"/>
          <w:szCs w:val="24"/>
        </w:rPr>
        <w:t xml:space="preserve">gender is passively determined. </w:t>
      </w:r>
      <w:r w:rsidR="00E92CA4" w:rsidRPr="00366ADC">
        <w:rPr>
          <w:rFonts w:ascii="Arial" w:eastAsiaTheme="minorEastAsia" w:hAnsi="Arial" w:cs="Arial"/>
          <w:color w:val="000000" w:themeColor="text1"/>
          <w:kern w:val="24"/>
          <w:sz w:val="24"/>
          <w:szCs w:val="24"/>
        </w:rPr>
        <w:t xml:space="preserve">However, </w:t>
      </w:r>
      <w:r w:rsidR="00CD57FF" w:rsidRPr="00366ADC">
        <w:rPr>
          <w:rFonts w:ascii="Arial" w:eastAsiaTheme="minorEastAsia" w:hAnsi="Arial" w:cs="Arial"/>
          <w:color w:val="000000" w:themeColor="text1"/>
          <w:kern w:val="24"/>
          <w:sz w:val="24"/>
          <w:szCs w:val="24"/>
        </w:rPr>
        <w:t>Butler asks what the mechanisms</w:t>
      </w:r>
      <w:r w:rsidR="00E92CA4" w:rsidRPr="00366ADC">
        <w:rPr>
          <w:rFonts w:ascii="Arial" w:eastAsiaTheme="minorEastAsia" w:hAnsi="Arial" w:cs="Arial"/>
          <w:color w:val="000000" w:themeColor="text1"/>
          <w:kern w:val="24"/>
          <w:sz w:val="24"/>
          <w:szCs w:val="24"/>
        </w:rPr>
        <w:t xml:space="preserve"> are</w:t>
      </w:r>
      <w:r w:rsidR="00CD57FF" w:rsidRPr="00366ADC">
        <w:rPr>
          <w:rFonts w:ascii="Arial" w:eastAsiaTheme="minorEastAsia" w:hAnsi="Arial" w:cs="Arial"/>
          <w:color w:val="000000" w:themeColor="text1"/>
          <w:kern w:val="24"/>
          <w:sz w:val="24"/>
          <w:szCs w:val="24"/>
        </w:rPr>
        <w:t xml:space="preserve"> of this construction?</w:t>
      </w:r>
      <w:r w:rsidR="00CD57FF" w:rsidRPr="00366ADC">
        <w:rPr>
          <w:rFonts w:ascii="Arial" w:hAnsi="Arial" w:cs="Arial"/>
          <w:sz w:val="24"/>
          <w:szCs w:val="24"/>
        </w:rPr>
        <w:t xml:space="preserve"> </w:t>
      </w:r>
      <w:r w:rsidRPr="00366ADC">
        <w:rPr>
          <w:rFonts w:ascii="Arial" w:hAnsi="Arial" w:cs="Arial"/>
          <w:sz w:val="24"/>
          <w:szCs w:val="24"/>
        </w:rPr>
        <w:t>If gender is inscribed with no agency</w:t>
      </w:r>
      <w:r w:rsidR="00A646D4" w:rsidRPr="00366ADC">
        <w:rPr>
          <w:rFonts w:ascii="Arial" w:hAnsi="Arial" w:cs="Arial"/>
          <w:sz w:val="24"/>
          <w:szCs w:val="24"/>
        </w:rPr>
        <w:t>,</w:t>
      </w:r>
      <w:r w:rsidRPr="00366ADC">
        <w:rPr>
          <w:rFonts w:ascii="Arial" w:hAnsi="Arial" w:cs="Arial"/>
          <w:sz w:val="24"/>
          <w:szCs w:val="24"/>
        </w:rPr>
        <w:t xml:space="preserve"> how do we explain the different ways in which individuals embody and live their gender</w:t>
      </w:r>
      <w:r w:rsidR="002C17BA">
        <w:rPr>
          <w:rFonts w:ascii="Arial" w:hAnsi="Arial" w:cs="Arial"/>
          <w:sz w:val="24"/>
          <w:szCs w:val="24"/>
        </w:rPr>
        <w:t>?</w:t>
      </w:r>
      <w:r w:rsidRPr="00366ADC">
        <w:rPr>
          <w:rFonts w:ascii="Arial" w:hAnsi="Arial" w:cs="Arial"/>
          <w:sz w:val="24"/>
          <w:szCs w:val="24"/>
        </w:rPr>
        <w:t xml:space="preserve"> Does</w:t>
      </w:r>
      <w:r w:rsidR="00CD57FF" w:rsidRPr="00366ADC">
        <w:rPr>
          <w:rFonts w:ascii="Arial" w:eastAsiaTheme="minorEastAsia" w:hAnsi="Arial" w:cs="Arial"/>
          <w:color w:val="000000" w:themeColor="text1"/>
          <w:kern w:val="24"/>
          <w:sz w:val="24"/>
          <w:szCs w:val="24"/>
        </w:rPr>
        <w:t xml:space="preserve"> personal agency</w:t>
      </w:r>
      <w:r w:rsidRPr="00366ADC">
        <w:rPr>
          <w:rFonts w:ascii="Arial" w:eastAsiaTheme="minorEastAsia" w:hAnsi="Arial" w:cs="Arial"/>
          <w:color w:val="000000" w:themeColor="text1"/>
          <w:kern w:val="24"/>
          <w:sz w:val="24"/>
          <w:szCs w:val="24"/>
        </w:rPr>
        <w:t xml:space="preserve"> play a role</w:t>
      </w:r>
      <w:r w:rsidR="00CD57FF" w:rsidRPr="00366ADC">
        <w:rPr>
          <w:rFonts w:ascii="Arial" w:eastAsiaTheme="minorEastAsia" w:hAnsi="Arial" w:cs="Arial"/>
          <w:color w:val="000000" w:themeColor="text1"/>
          <w:kern w:val="24"/>
          <w:sz w:val="24"/>
          <w:szCs w:val="24"/>
        </w:rPr>
        <w:t xml:space="preserve">? </w:t>
      </w:r>
      <w:r w:rsidRPr="00366ADC">
        <w:rPr>
          <w:rFonts w:ascii="Arial" w:eastAsiaTheme="minorEastAsia" w:hAnsi="Arial" w:cs="Arial"/>
          <w:color w:val="000000" w:themeColor="text1"/>
          <w:kern w:val="24"/>
          <w:sz w:val="24"/>
          <w:szCs w:val="24"/>
        </w:rPr>
        <w:t>For Butler</w:t>
      </w:r>
      <w:r w:rsidR="002C17BA">
        <w:rPr>
          <w:rFonts w:ascii="Arial" w:eastAsiaTheme="minorEastAsia" w:hAnsi="Arial" w:cs="Arial"/>
          <w:color w:val="000000" w:themeColor="text1"/>
          <w:kern w:val="24"/>
          <w:sz w:val="24"/>
          <w:szCs w:val="24"/>
        </w:rPr>
        <w:t>,</w:t>
      </w:r>
      <w:r w:rsidRPr="00366ADC">
        <w:rPr>
          <w:rFonts w:ascii="Arial" w:eastAsiaTheme="minorEastAsia" w:hAnsi="Arial" w:cs="Arial"/>
          <w:color w:val="000000" w:themeColor="text1"/>
          <w:kern w:val="24"/>
          <w:sz w:val="24"/>
          <w:szCs w:val="24"/>
        </w:rPr>
        <w:t xml:space="preserve"> De Beauvoir’s phrase can be read </w:t>
      </w:r>
      <w:proofErr w:type="gramStart"/>
      <w:r w:rsidR="002C17BA">
        <w:rPr>
          <w:rFonts w:ascii="Arial" w:eastAsiaTheme="minorEastAsia" w:hAnsi="Arial" w:cs="Arial"/>
          <w:color w:val="000000" w:themeColor="text1"/>
          <w:kern w:val="24"/>
          <w:sz w:val="24"/>
          <w:szCs w:val="24"/>
        </w:rPr>
        <w:t xml:space="preserve">so </w:t>
      </w:r>
      <w:r w:rsidRPr="00366ADC">
        <w:rPr>
          <w:rFonts w:ascii="Arial" w:eastAsiaTheme="minorEastAsia" w:hAnsi="Arial" w:cs="Arial"/>
          <w:color w:val="000000" w:themeColor="text1"/>
          <w:kern w:val="24"/>
          <w:sz w:val="24"/>
          <w:szCs w:val="24"/>
        </w:rPr>
        <w:t>as to</w:t>
      </w:r>
      <w:proofErr w:type="gramEnd"/>
      <w:r w:rsidRPr="00366ADC">
        <w:rPr>
          <w:rFonts w:ascii="Arial" w:eastAsiaTheme="minorEastAsia" w:hAnsi="Arial" w:cs="Arial"/>
          <w:color w:val="000000" w:themeColor="text1"/>
          <w:kern w:val="24"/>
          <w:sz w:val="24"/>
          <w:szCs w:val="24"/>
        </w:rPr>
        <w:t xml:space="preserve"> raise the question</w:t>
      </w:r>
      <w:r w:rsidR="00E92CA4" w:rsidRPr="00366ADC">
        <w:rPr>
          <w:rFonts w:ascii="Arial" w:eastAsiaTheme="minorEastAsia" w:hAnsi="Arial" w:cs="Arial"/>
          <w:color w:val="000000" w:themeColor="text1"/>
          <w:kern w:val="24"/>
          <w:sz w:val="24"/>
          <w:szCs w:val="24"/>
        </w:rPr>
        <w:t>:</w:t>
      </w:r>
      <w:r w:rsidRPr="00366ADC">
        <w:rPr>
          <w:rFonts w:ascii="Arial" w:eastAsiaTheme="minorEastAsia" w:hAnsi="Arial" w:cs="Arial"/>
          <w:color w:val="000000" w:themeColor="text1"/>
          <w:kern w:val="24"/>
          <w:sz w:val="24"/>
          <w:szCs w:val="24"/>
        </w:rPr>
        <w:t xml:space="preserve"> </w:t>
      </w:r>
      <w:r w:rsidR="00CD57FF" w:rsidRPr="00366ADC">
        <w:rPr>
          <w:rFonts w:ascii="Arial" w:eastAsiaTheme="minorEastAsia" w:hAnsi="Arial" w:cs="Arial"/>
          <w:color w:val="000000" w:themeColor="text1"/>
          <w:kern w:val="24"/>
          <w:sz w:val="24"/>
          <w:szCs w:val="24"/>
        </w:rPr>
        <w:t>‘To what extent is the “construction” of gender a self-reflexive process?</w:t>
      </w:r>
      <w:r w:rsidRPr="00366ADC">
        <w:rPr>
          <w:rFonts w:ascii="Arial" w:eastAsiaTheme="minorEastAsia" w:hAnsi="Arial" w:cs="Arial"/>
          <w:color w:val="000000" w:themeColor="text1"/>
          <w:kern w:val="24"/>
          <w:sz w:val="24"/>
          <w:szCs w:val="24"/>
        </w:rPr>
        <w:t>’</w:t>
      </w:r>
      <w:r w:rsidR="00CD57FF" w:rsidRPr="00366ADC">
        <w:rPr>
          <w:rFonts w:ascii="Arial" w:eastAsiaTheme="minorEastAsia" w:hAnsi="Arial" w:cs="Arial"/>
          <w:color w:val="000000" w:themeColor="text1"/>
          <w:kern w:val="24"/>
          <w:sz w:val="24"/>
          <w:szCs w:val="24"/>
        </w:rPr>
        <w:t xml:space="preserve"> </w:t>
      </w:r>
      <w:r w:rsidR="002C17BA" w:rsidRPr="00366ADC">
        <w:rPr>
          <w:rFonts w:ascii="Arial" w:eastAsiaTheme="minorEastAsia" w:hAnsi="Arial" w:cs="Arial"/>
          <w:color w:val="000000" w:themeColor="text1"/>
          <w:kern w:val="24"/>
          <w:sz w:val="24"/>
          <w:szCs w:val="24"/>
        </w:rPr>
        <w:t>(1986:36)</w:t>
      </w:r>
      <w:r w:rsidR="002C17BA">
        <w:rPr>
          <w:rFonts w:ascii="Arial" w:eastAsiaTheme="minorEastAsia" w:hAnsi="Arial" w:cs="Arial"/>
          <w:color w:val="000000" w:themeColor="text1"/>
          <w:kern w:val="24"/>
          <w:sz w:val="24"/>
          <w:szCs w:val="24"/>
        </w:rPr>
        <w:t>.</w:t>
      </w:r>
    </w:p>
    <w:p w14:paraId="2CD6E7E5" w14:textId="2CBB05AA" w:rsidR="00D1186A" w:rsidRPr="00366ADC" w:rsidRDefault="002C17BA" w:rsidP="00794E7B">
      <w:pPr>
        <w:pStyle w:val="NormalWeb"/>
        <w:spacing w:before="200" w:beforeAutospacing="0" w:after="0" w:afterAutospacing="0" w:line="360" w:lineRule="auto"/>
        <w:rPr>
          <w:rFonts w:ascii="Arial" w:hAnsi="Arial" w:cs="Arial"/>
          <w:lang w:val="en-GB"/>
        </w:rPr>
      </w:pPr>
      <w:r>
        <w:rPr>
          <w:rFonts w:ascii="Arial" w:eastAsia="+mn-ea" w:hAnsi="Arial" w:cs="Arial"/>
          <w:color w:val="000000"/>
          <w:kern w:val="24"/>
          <w:lang w:val="en-GB"/>
        </w:rPr>
        <w:t>Butler</w:t>
      </w:r>
      <w:r w:rsidR="00D1186A" w:rsidRPr="00366ADC">
        <w:rPr>
          <w:rFonts w:ascii="Arial" w:eastAsia="+mn-ea" w:hAnsi="Arial" w:cs="Arial"/>
          <w:color w:val="000000"/>
          <w:kern w:val="24"/>
          <w:lang w:val="en-GB"/>
        </w:rPr>
        <w:t xml:space="preserve"> explains that</w:t>
      </w:r>
      <w:r w:rsidR="00794E7B" w:rsidRPr="00366ADC">
        <w:rPr>
          <w:rFonts w:ascii="Arial" w:eastAsia="+mn-ea" w:hAnsi="Arial" w:cs="Arial"/>
          <w:color w:val="000000"/>
          <w:kern w:val="24"/>
          <w:lang w:val="en-GB"/>
        </w:rPr>
        <w:t xml:space="preserve"> we should understand gender as a process by which the body is interpreted and given form rather than </w:t>
      </w:r>
      <w:r w:rsidR="00E92CA4" w:rsidRPr="00366ADC">
        <w:rPr>
          <w:rFonts w:ascii="Arial" w:eastAsia="+mn-ea" w:hAnsi="Arial" w:cs="Arial"/>
          <w:color w:val="000000"/>
          <w:kern w:val="24"/>
          <w:lang w:val="en-GB"/>
        </w:rPr>
        <w:t xml:space="preserve">as </w:t>
      </w:r>
      <w:r w:rsidR="00794E7B" w:rsidRPr="00366ADC">
        <w:rPr>
          <w:rFonts w:ascii="Arial" w:eastAsia="+mn-ea" w:hAnsi="Arial" w:cs="Arial"/>
          <w:color w:val="000000"/>
          <w:kern w:val="24"/>
          <w:lang w:val="en-GB"/>
        </w:rPr>
        <w:t>merely accepting a fixed status</w:t>
      </w:r>
      <w:r w:rsidR="00E92CA4" w:rsidRPr="00366ADC">
        <w:rPr>
          <w:rFonts w:ascii="Arial" w:eastAsia="+mn-ea" w:hAnsi="Arial" w:cs="Arial"/>
          <w:color w:val="000000"/>
          <w:kern w:val="24"/>
          <w:lang w:val="en-GB"/>
        </w:rPr>
        <w:t>:</w:t>
      </w:r>
      <w:r w:rsidR="00794E7B" w:rsidRPr="00366ADC">
        <w:rPr>
          <w:rFonts w:ascii="Arial" w:eastAsia="+mn-ea" w:hAnsi="Arial" w:cs="Arial"/>
          <w:color w:val="000000"/>
          <w:kern w:val="24"/>
          <w:lang w:val="en-GB"/>
        </w:rPr>
        <w:t xml:space="preserve"> it is ‘</w:t>
      </w:r>
      <w:r w:rsidR="00D1186A" w:rsidRPr="00366ADC">
        <w:rPr>
          <w:rFonts w:ascii="Arial" w:eastAsia="+mn-ea" w:hAnsi="Arial" w:cs="Arial"/>
          <w:color w:val="000000"/>
          <w:kern w:val="24"/>
          <w:lang w:val="en-GB"/>
        </w:rPr>
        <w:t>an active process of appropriating, interpreting, and reinterpreting received cultural possibilities’ (</w:t>
      </w:r>
      <w:r w:rsidR="00794E7B" w:rsidRPr="00366ADC">
        <w:rPr>
          <w:rFonts w:ascii="Arial" w:eastAsia="+mn-ea" w:hAnsi="Arial" w:cs="Arial"/>
          <w:color w:val="000000"/>
          <w:kern w:val="24"/>
          <w:lang w:val="en-GB"/>
        </w:rPr>
        <w:t>1986:</w:t>
      </w:r>
      <w:r w:rsidR="00D1186A" w:rsidRPr="00366ADC">
        <w:rPr>
          <w:rFonts w:ascii="Arial" w:eastAsia="+mn-ea" w:hAnsi="Arial" w:cs="Arial"/>
          <w:color w:val="000000"/>
          <w:kern w:val="24"/>
          <w:lang w:val="en-GB"/>
        </w:rPr>
        <w:t>36)</w:t>
      </w:r>
      <w:r w:rsidR="00A646D4" w:rsidRPr="00366ADC">
        <w:rPr>
          <w:rFonts w:ascii="Arial" w:eastAsia="+mn-ea" w:hAnsi="Arial" w:cs="Arial"/>
          <w:color w:val="000000"/>
          <w:kern w:val="24"/>
          <w:lang w:val="en-GB"/>
        </w:rPr>
        <w:t>.</w:t>
      </w:r>
      <w:r w:rsidR="00794E7B" w:rsidRPr="00366ADC">
        <w:rPr>
          <w:rFonts w:ascii="Arial" w:eastAsia="+mn-ea" w:hAnsi="Arial" w:cs="Arial"/>
          <w:color w:val="000000"/>
          <w:kern w:val="24"/>
          <w:lang w:val="en-GB"/>
        </w:rPr>
        <w:t xml:space="preserve"> What this means is that our bodies are not experienced as merely sexed, because our sexed and gendered bodies are intertwined.</w:t>
      </w:r>
      <w:r w:rsidR="00D1186A" w:rsidRPr="00366ADC">
        <w:rPr>
          <w:rFonts w:ascii="Arial" w:eastAsiaTheme="minorEastAsia" w:hAnsi="Arial" w:cs="Arial"/>
          <w:color w:val="000000" w:themeColor="text1"/>
          <w:kern w:val="24"/>
          <w:lang w:val="en-GB"/>
        </w:rPr>
        <w:t xml:space="preserve"> </w:t>
      </w:r>
      <w:r w:rsidR="00794E7B" w:rsidRPr="00366ADC">
        <w:rPr>
          <w:rFonts w:ascii="Arial" w:eastAsiaTheme="minorEastAsia" w:hAnsi="Arial" w:cs="Arial"/>
          <w:color w:val="000000" w:themeColor="text1"/>
          <w:kern w:val="24"/>
          <w:lang w:val="en-GB"/>
        </w:rPr>
        <w:t>De Beauvoir goes along with</w:t>
      </w:r>
      <w:r w:rsidR="00D1186A" w:rsidRPr="00366ADC">
        <w:rPr>
          <w:rFonts w:ascii="Arial" w:eastAsiaTheme="minorEastAsia" w:hAnsi="Arial" w:cs="Arial"/>
          <w:color w:val="000000" w:themeColor="text1"/>
          <w:kern w:val="24"/>
          <w:lang w:val="en-GB"/>
        </w:rPr>
        <w:t xml:space="preserve"> Sartre</w:t>
      </w:r>
      <w:r w:rsidR="00794E7B" w:rsidRPr="00366ADC">
        <w:rPr>
          <w:rFonts w:ascii="Arial" w:eastAsiaTheme="minorEastAsia" w:hAnsi="Arial" w:cs="Arial"/>
          <w:color w:val="000000" w:themeColor="text1"/>
          <w:kern w:val="24"/>
          <w:lang w:val="en-GB"/>
        </w:rPr>
        <w:t xml:space="preserve"> for whom</w:t>
      </w:r>
      <w:r w:rsidR="00D1186A" w:rsidRPr="00366ADC">
        <w:rPr>
          <w:rFonts w:ascii="Arial" w:eastAsiaTheme="minorEastAsia" w:hAnsi="Arial" w:cs="Arial"/>
          <w:color w:val="000000" w:themeColor="text1"/>
          <w:kern w:val="24"/>
          <w:lang w:val="en-GB"/>
        </w:rPr>
        <w:t xml:space="preserve"> </w:t>
      </w:r>
      <w:r w:rsidR="00794E7B" w:rsidRPr="00366ADC">
        <w:rPr>
          <w:rFonts w:ascii="Arial" w:eastAsiaTheme="minorEastAsia" w:hAnsi="Arial" w:cs="Arial"/>
          <w:color w:val="000000" w:themeColor="text1"/>
          <w:kern w:val="24"/>
          <w:lang w:val="en-GB"/>
        </w:rPr>
        <w:t>‘</w:t>
      </w:r>
      <w:r w:rsidR="00D1186A" w:rsidRPr="00366ADC">
        <w:rPr>
          <w:rFonts w:ascii="Arial" w:eastAsiaTheme="minorEastAsia" w:hAnsi="Arial" w:cs="Arial"/>
          <w:color w:val="000000" w:themeColor="text1"/>
          <w:kern w:val="24"/>
          <w:lang w:val="en-GB"/>
        </w:rPr>
        <w:t>the natural body is an "inapprehensible" and, hence, a fictional starting point for an explanation of the body as lived</w:t>
      </w:r>
      <w:r w:rsidR="00794E7B" w:rsidRPr="00366ADC">
        <w:rPr>
          <w:rFonts w:ascii="Arial" w:eastAsiaTheme="minorEastAsia" w:hAnsi="Arial" w:cs="Arial"/>
          <w:color w:val="000000" w:themeColor="text1"/>
          <w:kern w:val="24"/>
          <w:lang w:val="en-GB"/>
        </w:rPr>
        <w:t>’ (1986:39)</w:t>
      </w:r>
      <w:r w:rsidR="00D1186A" w:rsidRPr="00366ADC">
        <w:rPr>
          <w:rFonts w:ascii="Arial" w:eastAsiaTheme="minorEastAsia" w:hAnsi="Arial" w:cs="Arial"/>
          <w:color w:val="000000" w:themeColor="text1"/>
          <w:kern w:val="24"/>
          <w:lang w:val="en-GB"/>
        </w:rPr>
        <w:t xml:space="preserve">. </w:t>
      </w:r>
      <w:r w:rsidR="00794E7B" w:rsidRPr="00366ADC">
        <w:rPr>
          <w:rFonts w:ascii="Arial" w:eastAsiaTheme="minorEastAsia" w:hAnsi="Arial" w:cs="Arial"/>
          <w:color w:val="000000" w:themeColor="text1"/>
          <w:kern w:val="24"/>
          <w:lang w:val="en-GB"/>
        </w:rPr>
        <w:t>The crux here is that ‘</w:t>
      </w:r>
      <w:r w:rsidR="00D1186A" w:rsidRPr="00366ADC">
        <w:rPr>
          <w:rFonts w:ascii="Arial" w:eastAsiaTheme="minorEastAsia" w:hAnsi="Arial" w:cs="Arial"/>
          <w:color w:val="000000" w:themeColor="text1"/>
          <w:kern w:val="24"/>
          <w:lang w:val="en-GB"/>
        </w:rPr>
        <w:t>we do not become our genders from a place prior to culture or to embodied life, but essentially within their terms</w:t>
      </w:r>
      <w:r w:rsidR="00794E7B" w:rsidRPr="00366ADC">
        <w:rPr>
          <w:rFonts w:ascii="Arial" w:eastAsiaTheme="minorEastAsia" w:hAnsi="Arial" w:cs="Arial"/>
          <w:color w:val="000000" w:themeColor="text1"/>
          <w:kern w:val="24"/>
          <w:lang w:val="en-GB"/>
        </w:rPr>
        <w:t>’</w:t>
      </w:r>
      <w:r w:rsidR="00E92CA4" w:rsidRPr="00366ADC">
        <w:rPr>
          <w:rFonts w:ascii="Arial" w:eastAsiaTheme="minorEastAsia" w:hAnsi="Arial" w:cs="Arial"/>
          <w:color w:val="000000" w:themeColor="text1"/>
          <w:kern w:val="24"/>
          <w:lang w:val="en-GB"/>
        </w:rPr>
        <w:t>,</w:t>
      </w:r>
      <w:r w:rsidR="00794E7B" w:rsidRPr="00366ADC">
        <w:rPr>
          <w:rFonts w:ascii="Arial" w:eastAsiaTheme="minorEastAsia" w:hAnsi="Arial" w:cs="Arial"/>
          <w:color w:val="000000" w:themeColor="text1"/>
          <w:kern w:val="24"/>
          <w:lang w:val="en-GB"/>
        </w:rPr>
        <w:t xml:space="preserve"> which also underscores that the temporal movement</w:t>
      </w:r>
      <w:r w:rsidR="007158A2" w:rsidRPr="00366ADC">
        <w:rPr>
          <w:rFonts w:ascii="Arial" w:eastAsiaTheme="minorEastAsia" w:hAnsi="Arial" w:cs="Arial"/>
          <w:color w:val="000000" w:themeColor="text1"/>
          <w:kern w:val="24"/>
          <w:lang w:val="en-GB"/>
        </w:rPr>
        <w:t xml:space="preserve"> doesn’t happen in a linear way, gender doesn’t have a specific point of origin or end</w:t>
      </w:r>
      <w:r w:rsidR="00794E7B" w:rsidRPr="00366ADC">
        <w:rPr>
          <w:rFonts w:ascii="Arial" w:eastAsiaTheme="minorEastAsia" w:hAnsi="Arial" w:cs="Arial"/>
          <w:color w:val="000000" w:themeColor="text1"/>
          <w:kern w:val="24"/>
          <w:lang w:val="en-GB"/>
        </w:rPr>
        <w:t xml:space="preserve"> (1986:39)</w:t>
      </w:r>
      <w:r w:rsidR="00A646D4" w:rsidRPr="00366ADC">
        <w:rPr>
          <w:rFonts w:ascii="Arial" w:eastAsiaTheme="minorEastAsia" w:hAnsi="Arial" w:cs="Arial"/>
          <w:color w:val="000000" w:themeColor="text1"/>
          <w:kern w:val="24"/>
          <w:lang w:val="en-GB"/>
        </w:rPr>
        <w:t>.</w:t>
      </w:r>
      <w:r w:rsidR="00D1186A" w:rsidRPr="00366ADC">
        <w:rPr>
          <w:rFonts w:ascii="Arial" w:eastAsiaTheme="minorEastAsia" w:hAnsi="Arial" w:cs="Arial"/>
          <w:color w:val="000000" w:themeColor="text1"/>
          <w:kern w:val="24"/>
          <w:lang w:val="en-GB"/>
        </w:rPr>
        <w:t xml:space="preserve"> </w:t>
      </w:r>
    </w:p>
    <w:p w14:paraId="7B5C290B" w14:textId="65845D0B" w:rsidR="00A646D4" w:rsidRPr="00366ADC" w:rsidRDefault="00455444" w:rsidP="00522F3E">
      <w:pPr>
        <w:pStyle w:val="NormalWeb"/>
        <w:spacing w:before="200" w:beforeAutospacing="0" w:after="0" w:afterAutospacing="0" w:line="360" w:lineRule="auto"/>
        <w:rPr>
          <w:rFonts w:ascii="Arial" w:eastAsiaTheme="minorEastAsia" w:hAnsi="Arial" w:cs="Arial"/>
          <w:color w:val="000000" w:themeColor="text1"/>
          <w:kern w:val="24"/>
          <w:lang w:val="en-GB"/>
        </w:rPr>
      </w:pPr>
      <w:r w:rsidRPr="00366ADC">
        <w:rPr>
          <w:rFonts w:ascii="Arial" w:eastAsiaTheme="minorEastAsia" w:hAnsi="Arial" w:cs="Arial"/>
          <w:color w:val="000000" w:themeColor="text1"/>
          <w:kern w:val="24"/>
          <w:lang w:val="en-GB"/>
        </w:rPr>
        <w:t>Butler explains that De Beauvoir in her understanding of becoming a gender as both choice and acculturation disrupts the tension between gender as ‘project’ and ‘construct’</w:t>
      </w:r>
      <w:r w:rsidR="00936CDA">
        <w:rPr>
          <w:rFonts w:ascii="Arial" w:eastAsiaTheme="minorEastAsia" w:hAnsi="Arial" w:cs="Arial"/>
          <w:color w:val="000000" w:themeColor="text1"/>
          <w:kern w:val="24"/>
          <w:lang w:val="en-GB"/>
        </w:rPr>
        <w:t xml:space="preserve"> </w:t>
      </w:r>
      <w:r w:rsidR="00936CDA" w:rsidRPr="00366ADC">
        <w:rPr>
          <w:rFonts w:ascii="Arial" w:eastAsiaTheme="minorEastAsia" w:hAnsi="Arial" w:cs="Arial"/>
          <w:color w:val="000000" w:themeColor="text1"/>
          <w:kern w:val="24"/>
          <w:lang w:val="en-GB"/>
        </w:rPr>
        <w:t>(1986:37)</w:t>
      </w:r>
      <w:r w:rsidRPr="00366ADC">
        <w:rPr>
          <w:rFonts w:ascii="Arial" w:eastAsiaTheme="minorEastAsia" w:hAnsi="Arial" w:cs="Arial"/>
          <w:color w:val="000000" w:themeColor="text1"/>
          <w:kern w:val="24"/>
          <w:lang w:val="en-GB"/>
        </w:rPr>
        <w:t xml:space="preserve">. It is the ambiguity that underlies </w:t>
      </w:r>
      <w:r w:rsidR="00A646D4" w:rsidRPr="00366ADC">
        <w:rPr>
          <w:rFonts w:ascii="Arial" w:eastAsiaTheme="minorEastAsia" w:hAnsi="Arial" w:cs="Arial"/>
          <w:color w:val="000000" w:themeColor="text1"/>
          <w:kern w:val="24"/>
          <w:lang w:val="en-GB"/>
        </w:rPr>
        <w:t>‘</w:t>
      </w:r>
      <w:r w:rsidRPr="00366ADC">
        <w:rPr>
          <w:rFonts w:ascii="Arial" w:eastAsiaTheme="minorEastAsia" w:hAnsi="Arial" w:cs="Arial"/>
          <w:color w:val="000000" w:themeColor="text1"/>
          <w:kern w:val="24"/>
          <w:lang w:val="en-GB"/>
        </w:rPr>
        <w:t>becom</w:t>
      </w:r>
      <w:r w:rsidR="00A646D4" w:rsidRPr="00366ADC">
        <w:rPr>
          <w:rFonts w:ascii="Arial" w:eastAsiaTheme="minorEastAsia" w:hAnsi="Arial" w:cs="Arial"/>
          <w:color w:val="000000" w:themeColor="text1"/>
          <w:kern w:val="24"/>
          <w:lang w:val="en-GB"/>
        </w:rPr>
        <w:t>ing’</w:t>
      </w:r>
      <w:r w:rsidRPr="00366ADC">
        <w:rPr>
          <w:rFonts w:ascii="Arial" w:eastAsiaTheme="minorEastAsia" w:hAnsi="Arial" w:cs="Arial"/>
          <w:color w:val="000000" w:themeColor="text1"/>
          <w:kern w:val="24"/>
          <w:lang w:val="en-GB"/>
        </w:rPr>
        <w:t xml:space="preserve"> that discloses gender as both constructed (‘received’) and self-made (‘innovated’). De Beauvoir through this articulation breaks with the existential take on choice. For her</w:t>
      </w:r>
      <w:r w:rsidR="00743918">
        <w:rPr>
          <w:rFonts w:ascii="Arial" w:eastAsiaTheme="minorEastAsia" w:hAnsi="Arial" w:cs="Arial"/>
          <w:color w:val="000000" w:themeColor="text1"/>
          <w:kern w:val="24"/>
          <w:lang w:val="en-GB"/>
        </w:rPr>
        <w:t>,</w:t>
      </w:r>
      <w:r w:rsidRPr="00366ADC">
        <w:rPr>
          <w:rFonts w:ascii="Arial" w:eastAsiaTheme="minorEastAsia" w:hAnsi="Arial" w:cs="Arial"/>
          <w:color w:val="000000" w:themeColor="text1"/>
          <w:kern w:val="24"/>
          <w:lang w:val="en-GB"/>
        </w:rPr>
        <w:t xml:space="preserve"> choice/choosing always occurs within a context of and influenced by </w:t>
      </w:r>
      <w:r w:rsidR="00743918">
        <w:rPr>
          <w:rFonts w:ascii="Arial" w:eastAsiaTheme="minorEastAsia" w:hAnsi="Arial" w:cs="Arial"/>
          <w:color w:val="000000" w:themeColor="text1"/>
          <w:kern w:val="24"/>
          <w:lang w:val="en-GB"/>
        </w:rPr>
        <w:t xml:space="preserve">a </w:t>
      </w:r>
      <w:r w:rsidRPr="00366ADC">
        <w:rPr>
          <w:rFonts w:ascii="Arial" w:eastAsiaTheme="minorEastAsia" w:hAnsi="Arial" w:cs="Arial"/>
          <w:color w:val="000000" w:themeColor="text1"/>
          <w:kern w:val="24"/>
          <w:lang w:val="en-GB"/>
        </w:rPr>
        <w:t>multi</w:t>
      </w:r>
      <w:r w:rsidR="00743918">
        <w:rPr>
          <w:rFonts w:ascii="Arial" w:eastAsiaTheme="minorEastAsia" w:hAnsi="Arial" w:cs="Arial"/>
          <w:color w:val="000000" w:themeColor="text1"/>
          <w:kern w:val="24"/>
          <w:lang w:val="en-GB"/>
        </w:rPr>
        <w:t>tude</w:t>
      </w:r>
      <w:r w:rsidRPr="00366ADC">
        <w:rPr>
          <w:rFonts w:ascii="Arial" w:eastAsiaTheme="minorEastAsia" w:hAnsi="Arial" w:cs="Arial"/>
          <w:color w:val="000000" w:themeColor="text1"/>
          <w:kern w:val="24"/>
          <w:lang w:val="en-GB"/>
        </w:rPr>
        <w:t xml:space="preserve"> of cultural norms. </w:t>
      </w:r>
      <w:r w:rsidR="00CD57FF" w:rsidRPr="00366ADC">
        <w:rPr>
          <w:rFonts w:ascii="Arial" w:eastAsiaTheme="minorEastAsia" w:hAnsi="Arial" w:cs="Arial"/>
          <w:color w:val="000000" w:themeColor="text1"/>
          <w:kern w:val="24"/>
          <w:lang w:val="en-GB"/>
        </w:rPr>
        <w:t>Butler reflects as follows:</w:t>
      </w:r>
    </w:p>
    <w:p w14:paraId="1F88EF0C" w14:textId="423BEDAC" w:rsidR="00A646D4" w:rsidRPr="00366ADC" w:rsidRDefault="00CD57FF" w:rsidP="00A646D4">
      <w:pPr>
        <w:pStyle w:val="NormalWeb"/>
        <w:spacing w:before="200" w:beforeAutospacing="0" w:after="0" w:afterAutospacing="0" w:line="360" w:lineRule="auto"/>
        <w:ind w:left="720"/>
        <w:rPr>
          <w:rFonts w:ascii="Arial" w:eastAsiaTheme="minorEastAsia" w:hAnsi="Arial" w:cs="Arial"/>
          <w:lang w:val="en-GB"/>
        </w:rPr>
      </w:pPr>
      <w:r w:rsidRPr="00366ADC">
        <w:rPr>
          <w:rFonts w:ascii="Arial" w:eastAsiaTheme="minorEastAsia" w:hAnsi="Arial" w:cs="Arial"/>
          <w:lang w:val="en-GB"/>
        </w:rPr>
        <w:lastRenderedPageBreak/>
        <w:t>That one is not born, but becomes, a woman does not imply that this 'becoming' traverses a path from disembodied freedom to cultural embodiment. Indeed, one is one's body from the start, and only thereafter becomes one's gender. The movement from sex to gender is internal to embodied life, i.e. a move from one kind of embodiment to another. (</w:t>
      </w:r>
      <w:r w:rsidR="00D1186A" w:rsidRPr="00366ADC">
        <w:rPr>
          <w:rFonts w:ascii="Arial" w:eastAsiaTheme="minorEastAsia" w:hAnsi="Arial" w:cs="Arial"/>
          <w:lang w:val="en-GB"/>
        </w:rPr>
        <w:t>1986:</w:t>
      </w:r>
      <w:r w:rsidRPr="00366ADC">
        <w:rPr>
          <w:rFonts w:ascii="Arial" w:eastAsiaTheme="minorEastAsia" w:hAnsi="Arial" w:cs="Arial"/>
          <w:lang w:val="en-GB"/>
        </w:rPr>
        <w:t>39)</w:t>
      </w:r>
      <w:r w:rsidR="00D1186A" w:rsidRPr="00366ADC">
        <w:rPr>
          <w:rFonts w:ascii="Arial" w:eastAsiaTheme="minorEastAsia" w:hAnsi="Arial" w:cs="Arial"/>
          <w:lang w:val="en-GB"/>
        </w:rPr>
        <w:t xml:space="preserve"> </w:t>
      </w:r>
    </w:p>
    <w:p w14:paraId="5B34DE68" w14:textId="3E49CAFC" w:rsidR="00CD57FF" w:rsidRPr="00366ADC" w:rsidRDefault="00D1186A" w:rsidP="00522F3E">
      <w:pPr>
        <w:pStyle w:val="NormalWeb"/>
        <w:spacing w:before="200" w:beforeAutospacing="0" w:after="0" w:afterAutospacing="0" w:line="360" w:lineRule="auto"/>
        <w:rPr>
          <w:rFonts w:ascii="Arial" w:hAnsi="Arial" w:cs="Arial"/>
          <w:lang w:val="en-GB"/>
        </w:rPr>
      </w:pPr>
      <w:r w:rsidRPr="00366ADC">
        <w:rPr>
          <w:rFonts w:ascii="Arial" w:eastAsiaTheme="minorEastAsia" w:hAnsi="Arial" w:cs="Arial"/>
          <w:lang w:val="en-GB"/>
        </w:rPr>
        <w:t>Butler explains the extent to which De Beauvoir relies on Sartre’s work of ‘prereflective choice’ which he refers to</w:t>
      </w:r>
      <w:r w:rsidR="00E92CA4" w:rsidRPr="00366ADC">
        <w:rPr>
          <w:rFonts w:ascii="Arial" w:eastAsiaTheme="minorEastAsia" w:hAnsi="Arial" w:cs="Arial"/>
          <w:lang w:val="en-GB"/>
        </w:rPr>
        <w:t xml:space="preserve"> as</w:t>
      </w:r>
      <w:r w:rsidRPr="00366ADC">
        <w:rPr>
          <w:rFonts w:ascii="Arial" w:eastAsiaTheme="minorEastAsia" w:hAnsi="Arial" w:cs="Arial"/>
          <w:lang w:val="en-GB"/>
        </w:rPr>
        <w:t xml:space="preserve"> ‘quasi knowledge’</w:t>
      </w:r>
      <w:r w:rsidR="0017513B">
        <w:rPr>
          <w:rFonts w:ascii="Arial" w:eastAsiaTheme="minorEastAsia" w:hAnsi="Arial" w:cs="Arial"/>
          <w:lang w:val="en-GB"/>
        </w:rPr>
        <w:t xml:space="preserve"> </w:t>
      </w:r>
      <w:r w:rsidR="0017513B" w:rsidRPr="00366ADC">
        <w:rPr>
          <w:rFonts w:ascii="Arial" w:eastAsiaTheme="minorEastAsia" w:hAnsi="Arial" w:cs="Arial"/>
          <w:lang w:val="en-GB"/>
        </w:rPr>
        <w:t>(1986:40)</w:t>
      </w:r>
      <w:r w:rsidRPr="00366ADC">
        <w:rPr>
          <w:rFonts w:ascii="Arial" w:eastAsiaTheme="minorEastAsia" w:hAnsi="Arial" w:cs="Arial"/>
          <w:lang w:val="en-GB"/>
        </w:rPr>
        <w:t>. This can be described as a choice we make while not fully reali</w:t>
      </w:r>
      <w:r w:rsidR="002D6891">
        <w:rPr>
          <w:rFonts w:ascii="Arial" w:eastAsiaTheme="minorEastAsia" w:hAnsi="Arial" w:cs="Arial"/>
          <w:lang w:val="en-GB"/>
        </w:rPr>
        <w:t>s</w:t>
      </w:r>
      <w:r w:rsidRPr="00366ADC">
        <w:rPr>
          <w:rFonts w:ascii="Arial" w:eastAsiaTheme="minorEastAsia" w:hAnsi="Arial" w:cs="Arial"/>
          <w:lang w:val="en-GB"/>
        </w:rPr>
        <w:t>ing that we make it when we make it, but only after. For Butler: ‘Becoming a gender is an impulsive yet mindful process of interpreting a cultural reality laden with sanctions, taboos and prescriptions’</w:t>
      </w:r>
      <w:r w:rsidR="0017513B" w:rsidRPr="0017513B">
        <w:rPr>
          <w:rFonts w:ascii="Arial" w:eastAsiaTheme="minorEastAsia" w:hAnsi="Arial" w:cs="Arial"/>
          <w:lang w:val="en-GB"/>
        </w:rPr>
        <w:t xml:space="preserve"> </w:t>
      </w:r>
      <w:r w:rsidR="0017513B" w:rsidRPr="00366ADC">
        <w:rPr>
          <w:rFonts w:ascii="Arial" w:eastAsiaTheme="minorEastAsia" w:hAnsi="Arial" w:cs="Arial"/>
          <w:lang w:val="en-GB"/>
        </w:rPr>
        <w:t>(1986:40)</w:t>
      </w:r>
      <w:r w:rsidR="0017513B">
        <w:rPr>
          <w:rFonts w:ascii="Arial" w:eastAsiaTheme="minorEastAsia" w:hAnsi="Arial" w:cs="Arial"/>
          <w:lang w:val="en-GB"/>
        </w:rPr>
        <w:t>.</w:t>
      </w:r>
      <w:r w:rsidR="008F241B" w:rsidRPr="00366ADC">
        <w:rPr>
          <w:rFonts w:ascii="Arial" w:eastAsiaTheme="minorEastAsia" w:hAnsi="Arial" w:cs="Arial"/>
          <w:lang w:val="en-GB"/>
        </w:rPr>
        <w:t xml:space="preserve"> Butler </w:t>
      </w:r>
      <w:r w:rsidR="00E92CA4" w:rsidRPr="00366ADC">
        <w:rPr>
          <w:rFonts w:ascii="Arial" w:eastAsiaTheme="minorEastAsia" w:hAnsi="Arial" w:cs="Arial"/>
          <w:lang w:val="en-GB"/>
        </w:rPr>
        <w:t xml:space="preserve">also </w:t>
      </w:r>
      <w:r w:rsidR="008F241B" w:rsidRPr="00366ADC">
        <w:rPr>
          <w:rFonts w:ascii="Arial" w:eastAsiaTheme="minorEastAsia" w:hAnsi="Arial" w:cs="Arial"/>
          <w:lang w:val="en-GB"/>
        </w:rPr>
        <w:t>further unpacks the relation between autonomy and alienation, the body as situation and the body as politic</w:t>
      </w:r>
      <w:r w:rsidR="00603D3A">
        <w:rPr>
          <w:rFonts w:ascii="Arial" w:eastAsiaTheme="minorEastAsia" w:hAnsi="Arial" w:cs="Arial"/>
          <w:lang w:val="en-GB"/>
        </w:rPr>
        <w:t>,</w:t>
      </w:r>
      <w:r w:rsidR="008F241B" w:rsidRPr="00366ADC">
        <w:rPr>
          <w:rFonts w:ascii="Arial" w:eastAsiaTheme="minorEastAsia" w:hAnsi="Arial" w:cs="Arial"/>
          <w:lang w:val="en-GB"/>
        </w:rPr>
        <w:t xml:space="preserve"> that I do not expand on in this piece. </w:t>
      </w:r>
      <w:r w:rsidR="001B1C3A" w:rsidRPr="00366ADC">
        <w:rPr>
          <w:rFonts w:ascii="Arial" w:eastAsiaTheme="minorEastAsia" w:hAnsi="Arial" w:cs="Arial"/>
          <w:lang w:val="en-GB"/>
        </w:rPr>
        <w:t xml:space="preserve">The most important aspects of this understanding of becoming </w:t>
      </w:r>
      <w:r w:rsidR="00CA670E">
        <w:rPr>
          <w:rFonts w:ascii="Arial" w:eastAsiaTheme="minorEastAsia" w:hAnsi="Arial" w:cs="Arial"/>
          <w:lang w:val="en-GB"/>
        </w:rPr>
        <w:t>are</w:t>
      </w:r>
      <w:r w:rsidR="001B1C3A" w:rsidRPr="00366ADC">
        <w:rPr>
          <w:rFonts w:ascii="Arial" w:eastAsiaTheme="minorEastAsia" w:hAnsi="Arial" w:cs="Arial"/>
          <w:lang w:val="en-GB"/>
        </w:rPr>
        <w:t xml:space="preserve"> the emphasis on ambiguity and the extent to which the self is situated with others, in constant relation with and influenced by them. </w:t>
      </w:r>
      <w:r w:rsidR="008C7133" w:rsidRPr="00366ADC">
        <w:rPr>
          <w:rFonts w:ascii="Arial" w:eastAsiaTheme="minorEastAsia" w:hAnsi="Arial" w:cs="Arial"/>
          <w:lang w:val="en-GB"/>
        </w:rPr>
        <w:t>I now turn to</w:t>
      </w:r>
      <w:r w:rsidR="001B1C3A" w:rsidRPr="00366ADC">
        <w:rPr>
          <w:rFonts w:ascii="Arial" w:eastAsiaTheme="minorEastAsia" w:hAnsi="Arial" w:cs="Arial"/>
          <w:lang w:val="en-GB"/>
        </w:rPr>
        <w:t xml:space="preserve"> De Beauvoir’s</w:t>
      </w:r>
      <w:r w:rsidR="008C7133" w:rsidRPr="00366ADC">
        <w:rPr>
          <w:rFonts w:ascii="Arial" w:eastAsiaTheme="minorEastAsia" w:hAnsi="Arial" w:cs="Arial"/>
          <w:lang w:val="en-GB"/>
        </w:rPr>
        <w:t xml:space="preserve"> work on ambiguity as such.</w:t>
      </w:r>
    </w:p>
    <w:p w14:paraId="7905C439" w14:textId="77777777" w:rsidR="00FE0179" w:rsidRPr="00366ADC" w:rsidRDefault="00FE0179" w:rsidP="00FE0179">
      <w:pPr>
        <w:pStyle w:val="ListParagraph"/>
        <w:spacing w:line="360" w:lineRule="auto"/>
        <w:rPr>
          <w:rFonts w:ascii="Arial" w:hAnsi="Arial" w:cs="Arial"/>
          <w:bCs/>
          <w:sz w:val="24"/>
          <w:szCs w:val="24"/>
        </w:rPr>
      </w:pPr>
    </w:p>
    <w:p w14:paraId="0166CFE4" w14:textId="52BC1EBA" w:rsidR="00CD57FF" w:rsidRPr="00366ADC" w:rsidRDefault="00CD57FF" w:rsidP="00CA670E">
      <w:pPr>
        <w:pStyle w:val="Heading2"/>
        <w:numPr>
          <w:ilvl w:val="0"/>
          <w:numId w:val="7"/>
        </w:numPr>
        <w:ind w:left="426" w:hanging="426"/>
      </w:pPr>
      <w:r w:rsidRPr="00366ADC">
        <w:t>Ambiguity</w:t>
      </w:r>
    </w:p>
    <w:p w14:paraId="604218F2" w14:textId="66641B93" w:rsidR="00CD57FF" w:rsidRPr="00366ADC" w:rsidRDefault="00CD57FF" w:rsidP="00522F3E">
      <w:pPr>
        <w:spacing w:line="360" w:lineRule="auto"/>
        <w:rPr>
          <w:rFonts w:ascii="Arial" w:hAnsi="Arial" w:cs="Arial"/>
          <w:sz w:val="24"/>
          <w:szCs w:val="24"/>
        </w:rPr>
      </w:pPr>
      <w:r w:rsidRPr="00366ADC">
        <w:rPr>
          <w:rFonts w:ascii="Arial" w:hAnsi="Arial" w:cs="Arial"/>
          <w:sz w:val="24"/>
          <w:szCs w:val="24"/>
        </w:rPr>
        <w:t xml:space="preserve">For De Beauvoir </w:t>
      </w:r>
      <w:r w:rsidR="00FE0179" w:rsidRPr="00366ADC">
        <w:rPr>
          <w:rFonts w:ascii="Arial" w:hAnsi="Arial" w:cs="Arial"/>
          <w:sz w:val="24"/>
          <w:szCs w:val="24"/>
        </w:rPr>
        <w:t>(1948; Keltner 2006:201</w:t>
      </w:r>
      <w:r w:rsidR="005A3B52" w:rsidRPr="00366ADC">
        <w:rPr>
          <w:rFonts w:ascii="Arial" w:hAnsi="Arial" w:cs="Arial"/>
          <w:sz w:val="24"/>
          <w:szCs w:val="24"/>
        </w:rPr>
        <w:t xml:space="preserve">; </w:t>
      </w:r>
      <w:proofErr w:type="spellStart"/>
      <w:r w:rsidR="005A3B52" w:rsidRPr="00366ADC">
        <w:rPr>
          <w:rFonts w:ascii="Arial" w:hAnsi="Arial" w:cs="Arial"/>
          <w:sz w:val="24"/>
          <w:szCs w:val="24"/>
        </w:rPr>
        <w:t>Kruks</w:t>
      </w:r>
      <w:proofErr w:type="spellEnd"/>
      <w:r w:rsidR="005A3B52" w:rsidRPr="00366ADC">
        <w:rPr>
          <w:rFonts w:ascii="Arial" w:hAnsi="Arial" w:cs="Arial"/>
          <w:sz w:val="24"/>
          <w:szCs w:val="24"/>
        </w:rPr>
        <w:t xml:space="preserve"> 2009:214</w:t>
      </w:r>
      <w:r w:rsidR="00FE0179" w:rsidRPr="00366ADC">
        <w:rPr>
          <w:rFonts w:ascii="Arial" w:hAnsi="Arial" w:cs="Arial"/>
          <w:sz w:val="24"/>
          <w:szCs w:val="24"/>
        </w:rPr>
        <w:t xml:space="preserve">) </w:t>
      </w:r>
      <w:r w:rsidRPr="00366ADC">
        <w:rPr>
          <w:rFonts w:ascii="Arial" w:hAnsi="Arial" w:cs="Arial"/>
          <w:sz w:val="24"/>
          <w:szCs w:val="24"/>
        </w:rPr>
        <w:t>ambiguity is fundamental to our social and temporal being. She argues that traditional philosophies mask this ambiguity by distinguishing</w:t>
      </w:r>
      <w:r w:rsidR="00952DFD">
        <w:rPr>
          <w:rFonts w:ascii="Arial" w:hAnsi="Arial" w:cs="Arial"/>
          <w:sz w:val="24"/>
          <w:szCs w:val="24"/>
        </w:rPr>
        <w:t>,</w:t>
      </w:r>
      <w:r w:rsidRPr="00366ADC">
        <w:rPr>
          <w:rFonts w:ascii="Arial" w:hAnsi="Arial" w:cs="Arial"/>
          <w:sz w:val="24"/>
          <w:szCs w:val="24"/>
        </w:rPr>
        <w:t xml:space="preserve"> for example</w:t>
      </w:r>
      <w:r w:rsidR="00952DFD">
        <w:rPr>
          <w:rFonts w:ascii="Arial" w:hAnsi="Arial" w:cs="Arial"/>
          <w:sz w:val="24"/>
          <w:szCs w:val="24"/>
        </w:rPr>
        <w:t>,</w:t>
      </w:r>
      <w:r w:rsidRPr="00366ADC">
        <w:rPr>
          <w:rFonts w:ascii="Arial" w:hAnsi="Arial" w:cs="Arial"/>
          <w:sz w:val="24"/>
          <w:szCs w:val="24"/>
        </w:rPr>
        <w:t xml:space="preserve"> between pure </w:t>
      </w:r>
      <w:proofErr w:type="spellStart"/>
      <w:r w:rsidRPr="00366ADC">
        <w:rPr>
          <w:rFonts w:ascii="Arial" w:hAnsi="Arial" w:cs="Arial"/>
          <w:sz w:val="24"/>
          <w:szCs w:val="24"/>
        </w:rPr>
        <w:t>inwardnesss</w:t>
      </w:r>
      <w:proofErr w:type="spellEnd"/>
      <w:r w:rsidRPr="00366ADC">
        <w:rPr>
          <w:rFonts w:ascii="Arial" w:hAnsi="Arial" w:cs="Arial"/>
          <w:sz w:val="24"/>
          <w:szCs w:val="24"/>
        </w:rPr>
        <w:t xml:space="preserve"> and pure externality. De Beauvoir insists that i</w:t>
      </w:r>
      <w:r w:rsidR="00063E16" w:rsidRPr="00366ADC">
        <w:rPr>
          <w:rFonts w:ascii="Arial" w:hAnsi="Arial" w:cs="Arial"/>
          <w:sz w:val="24"/>
          <w:szCs w:val="24"/>
        </w:rPr>
        <w:t>t</w:t>
      </w:r>
      <w:r w:rsidRPr="00366ADC">
        <w:rPr>
          <w:rFonts w:ascii="Arial" w:hAnsi="Arial" w:cs="Arial"/>
          <w:sz w:val="24"/>
          <w:szCs w:val="24"/>
        </w:rPr>
        <w:t xml:space="preserve"> i</w:t>
      </w:r>
      <w:r w:rsidR="00063E16" w:rsidRPr="00366ADC">
        <w:rPr>
          <w:rFonts w:ascii="Arial" w:hAnsi="Arial" w:cs="Arial"/>
          <w:sz w:val="24"/>
          <w:szCs w:val="24"/>
        </w:rPr>
        <w:t>s</w:t>
      </w:r>
      <w:r w:rsidRPr="00366ADC">
        <w:rPr>
          <w:rFonts w:ascii="Arial" w:hAnsi="Arial" w:cs="Arial"/>
          <w:sz w:val="24"/>
          <w:szCs w:val="24"/>
        </w:rPr>
        <w:t xml:space="preserve"> impossible to distinguish between world mastery and world destruction. Although we should try to find a way to escape the knowledge of death we can never get away from the knowledge of our finitude. According to an ethics of ambiguity</w:t>
      </w:r>
      <w:r w:rsidR="00854F71">
        <w:rPr>
          <w:rFonts w:ascii="Arial" w:hAnsi="Arial" w:cs="Arial"/>
          <w:sz w:val="24"/>
          <w:szCs w:val="24"/>
        </w:rPr>
        <w:t>,</w:t>
      </w:r>
      <w:r w:rsidRPr="00366ADC">
        <w:rPr>
          <w:rFonts w:ascii="Arial" w:hAnsi="Arial" w:cs="Arial"/>
          <w:sz w:val="24"/>
          <w:szCs w:val="24"/>
        </w:rPr>
        <w:t xml:space="preserve"> human existence is materially, socially</w:t>
      </w:r>
      <w:r w:rsidR="009377B5" w:rsidRPr="00366ADC">
        <w:rPr>
          <w:rFonts w:ascii="Arial" w:hAnsi="Arial" w:cs="Arial"/>
          <w:sz w:val="24"/>
          <w:szCs w:val="24"/>
        </w:rPr>
        <w:t>,</w:t>
      </w:r>
      <w:r w:rsidRPr="00366ADC">
        <w:rPr>
          <w:rFonts w:ascii="Arial" w:hAnsi="Arial" w:cs="Arial"/>
          <w:sz w:val="24"/>
          <w:szCs w:val="24"/>
        </w:rPr>
        <w:t xml:space="preserve"> and historically embedded. Ambiguity recognises separateness and connection. Instead of denying this ambiguity we should embrace it. De Beauvoir believed that the social and temporal conditions of late modernity emphasise ambiguity.</w:t>
      </w:r>
    </w:p>
    <w:p w14:paraId="61B9FAC4" w14:textId="2AF25A34" w:rsidR="00D65674" w:rsidRPr="00366ADC" w:rsidRDefault="008F5302" w:rsidP="00522F3E">
      <w:pPr>
        <w:spacing w:line="360" w:lineRule="auto"/>
        <w:rPr>
          <w:rFonts w:ascii="Arial" w:hAnsi="Arial" w:cs="Arial"/>
          <w:sz w:val="24"/>
          <w:szCs w:val="24"/>
        </w:rPr>
      </w:pPr>
      <w:r w:rsidRPr="00366ADC">
        <w:rPr>
          <w:rFonts w:ascii="Arial" w:hAnsi="Arial" w:cs="Arial"/>
          <w:sz w:val="24"/>
          <w:szCs w:val="24"/>
        </w:rPr>
        <w:t xml:space="preserve">An essay titled, ‘Introduction to an </w:t>
      </w:r>
      <w:r w:rsidR="00854F71">
        <w:rPr>
          <w:rFonts w:ascii="Arial" w:hAnsi="Arial" w:cs="Arial"/>
          <w:sz w:val="24"/>
          <w:szCs w:val="24"/>
        </w:rPr>
        <w:t>E</w:t>
      </w:r>
      <w:r w:rsidRPr="00366ADC">
        <w:rPr>
          <w:rFonts w:ascii="Arial" w:hAnsi="Arial" w:cs="Arial"/>
          <w:sz w:val="24"/>
          <w:szCs w:val="24"/>
        </w:rPr>
        <w:t xml:space="preserve">thics of </w:t>
      </w:r>
      <w:r w:rsidR="00854F71">
        <w:rPr>
          <w:rFonts w:ascii="Arial" w:hAnsi="Arial" w:cs="Arial"/>
          <w:sz w:val="24"/>
          <w:szCs w:val="24"/>
        </w:rPr>
        <w:t>A</w:t>
      </w:r>
      <w:r w:rsidRPr="00366ADC">
        <w:rPr>
          <w:rFonts w:ascii="Arial" w:hAnsi="Arial" w:cs="Arial"/>
          <w:sz w:val="24"/>
          <w:szCs w:val="24"/>
        </w:rPr>
        <w:t>mbiguity’ (1946</w:t>
      </w:r>
      <w:r w:rsidR="00BC4C91">
        <w:rPr>
          <w:rFonts w:ascii="Arial" w:hAnsi="Arial" w:cs="Arial"/>
          <w:sz w:val="24"/>
          <w:szCs w:val="24"/>
        </w:rPr>
        <w:t>a</w:t>
      </w:r>
      <w:r w:rsidRPr="00366ADC">
        <w:rPr>
          <w:rFonts w:ascii="Arial" w:hAnsi="Arial" w:cs="Arial"/>
          <w:sz w:val="24"/>
          <w:szCs w:val="24"/>
        </w:rPr>
        <w:t xml:space="preserve">) was published a year before the publication of the full work, </w:t>
      </w:r>
      <w:r w:rsidRPr="00366ADC">
        <w:rPr>
          <w:rFonts w:ascii="Arial" w:hAnsi="Arial" w:cs="Arial"/>
          <w:i/>
          <w:iCs/>
          <w:sz w:val="24"/>
          <w:szCs w:val="24"/>
        </w:rPr>
        <w:t xml:space="preserve">The </w:t>
      </w:r>
      <w:r w:rsidR="00366ADC">
        <w:rPr>
          <w:rFonts w:ascii="Arial" w:hAnsi="Arial" w:cs="Arial"/>
          <w:i/>
          <w:iCs/>
          <w:sz w:val="24"/>
          <w:szCs w:val="24"/>
        </w:rPr>
        <w:t>E</w:t>
      </w:r>
      <w:r w:rsidRPr="00366ADC">
        <w:rPr>
          <w:rFonts w:ascii="Arial" w:hAnsi="Arial" w:cs="Arial"/>
          <w:i/>
          <w:iCs/>
          <w:sz w:val="24"/>
          <w:szCs w:val="24"/>
        </w:rPr>
        <w:t xml:space="preserve">thics of </w:t>
      </w:r>
      <w:r w:rsidR="00366ADC">
        <w:rPr>
          <w:rFonts w:ascii="Arial" w:hAnsi="Arial" w:cs="Arial"/>
          <w:i/>
          <w:iCs/>
          <w:sz w:val="24"/>
          <w:szCs w:val="24"/>
        </w:rPr>
        <w:t>A</w:t>
      </w:r>
      <w:r w:rsidRPr="00366ADC">
        <w:rPr>
          <w:rFonts w:ascii="Arial" w:hAnsi="Arial" w:cs="Arial"/>
          <w:i/>
          <w:iCs/>
          <w:sz w:val="24"/>
          <w:szCs w:val="24"/>
        </w:rPr>
        <w:t>mbiguity</w:t>
      </w:r>
      <w:r w:rsidR="00854F71">
        <w:rPr>
          <w:rFonts w:ascii="Arial" w:hAnsi="Arial" w:cs="Arial"/>
          <w:i/>
          <w:iCs/>
          <w:sz w:val="24"/>
          <w:szCs w:val="24"/>
        </w:rPr>
        <w:t xml:space="preserve"> </w:t>
      </w:r>
      <w:r w:rsidR="00854F71">
        <w:rPr>
          <w:rFonts w:ascii="Arial" w:hAnsi="Arial" w:cs="Arial"/>
          <w:sz w:val="24"/>
          <w:szCs w:val="24"/>
        </w:rPr>
        <w:t>(1948)</w:t>
      </w:r>
      <w:r w:rsidR="00AB44F1" w:rsidRPr="00366ADC">
        <w:rPr>
          <w:rFonts w:ascii="Arial" w:hAnsi="Arial" w:cs="Arial"/>
          <w:sz w:val="24"/>
          <w:szCs w:val="24"/>
        </w:rPr>
        <w:t>. In this essay</w:t>
      </w:r>
      <w:r w:rsidR="00854F71">
        <w:rPr>
          <w:rFonts w:ascii="Arial" w:hAnsi="Arial" w:cs="Arial"/>
          <w:sz w:val="24"/>
          <w:szCs w:val="24"/>
        </w:rPr>
        <w:t>,</w:t>
      </w:r>
      <w:r w:rsidR="00AB44F1" w:rsidRPr="00366ADC">
        <w:rPr>
          <w:rFonts w:ascii="Arial" w:hAnsi="Arial" w:cs="Arial"/>
          <w:sz w:val="24"/>
          <w:szCs w:val="24"/>
        </w:rPr>
        <w:t xml:space="preserve"> De </w:t>
      </w:r>
      <w:r w:rsidR="00AB44F1" w:rsidRPr="00366ADC">
        <w:rPr>
          <w:rFonts w:ascii="Arial" w:hAnsi="Arial" w:cs="Arial"/>
          <w:sz w:val="24"/>
          <w:szCs w:val="24"/>
        </w:rPr>
        <w:lastRenderedPageBreak/>
        <w:t xml:space="preserve">Beauvoir highlights </w:t>
      </w:r>
      <w:proofErr w:type="gramStart"/>
      <w:r w:rsidR="00AB44F1" w:rsidRPr="00366ADC">
        <w:rPr>
          <w:rFonts w:ascii="Arial" w:hAnsi="Arial" w:cs="Arial"/>
          <w:sz w:val="24"/>
          <w:szCs w:val="24"/>
        </w:rPr>
        <w:t>a number of</w:t>
      </w:r>
      <w:proofErr w:type="gramEnd"/>
      <w:r w:rsidR="00AB44F1" w:rsidRPr="00366ADC">
        <w:rPr>
          <w:rFonts w:ascii="Arial" w:hAnsi="Arial" w:cs="Arial"/>
          <w:sz w:val="24"/>
          <w:szCs w:val="24"/>
        </w:rPr>
        <w:t xml:space="preserve"> themes that remained</w:t>
      </w:r>
      <w:r w:rsidR="001B1C3A" w:rsidRPr="00366ADC">
        <w:rPr>
          <w:rFonts w:ascii="Arial" w:hAnsi="Arial" w:cs="Arial"/>
          <w:sz w:val="24"/>
          <w:szCs w:val="24"/>
        </w:rPr>
        <w:t xml:space="preserve"> prominent</w:t>
      </w:r>
      <w:r w:rsidR="00AB44F1" w:rsidRPr="00366ADC">
        <w:rPr>
          <w:rFonts w:ascii="Arial" w:hAnsi="Arial" w:cs="Arial"/>
          <w:sz w:val="24"/>
          <w:szCs w:val="24"/>
        </w:rPr>
        <w:t xml:space="preserve"> in her future work. The essay was later reworked </w:t>
      </w:r>
      <w:r w:rsidR="00FD2459">
        <w:rPr>
          <w:rFonts w:ascii="Arial" w:hAnsi="Arial" w:cs="Arial"/>
          <w:sz w:val="24"/>
          <w:szCs w:val="24"/>
        </w:rPr>
        <w:t>in</w:t>
      </w:r>
      <w:r w:rsidR="00AB44F1" w:rsidRPr="00366ADC">
        <w:rPr>
          <w:rFonts w:ascii="Arial" w:hAnsi="Arial" w:cs="Arial"/>
          <w:sz w:val="24"/>
          <w:szCs w:val="24"/>
        </w:rPr>
        <w:t>to the first chapter of the book. Weis</w:t>
      </w:r>
      <w:r w:rsidR="00FE19CF">
        <w:rPr>
          <w:rFonts w:ascii="Arial" w:hAnsi="Arial" w:cs="Arial"/>
          <w:sz w:val="24"/>
          <w:szCs w:val="24"/>
        </w:rPr>
        <w:t>s</w:t>
      </w:r>
      <w:r w:rsidR="00AB44F1" w:rsidRPr="00366ADC">
        <w:rPr>
          <w:rFonts w:ascii="Arial" w:hAnsi="Arial" w:cs="Arial"/>
          <w:sz w:val="24"/>
          <w:szCs w:val="24"/>
        </w:rPr>
        <w:t xml:space="preserve"> (2004:28</w:t>
      </w:r>
      <w:r w:rsidR="0085129F" w:rsidRPr="00366ADC">
        <w:rPr>
          <w:rFonts w:ascii="Arial" w:hAnsi="Arial" w:cs="Arial"/>
          <w:sz w:val="24"/>
          <w:szCs w:val="24"/>
        </w:rPr>
        <w:t>0</w:t>
      </w:r>
      <w:r w:rsidR="00AB44F1" w:rsidRPr="00366ADC">
        <w:rPr>
          <w:rFonts w:ascii="Arial" w:hAnsi="Arial" w:cs="Arial"/>
          <w:sz w:val="24"/>
          <w:szCs w:val="24"/>
        </w:rPr>
        <w:t xml:space="preserve">) describes these themes as firstly, ‘the relationship between transcendence and immanence’; ‘the difference between the “desire to disclose being” and the “desire to be”’ and ‘the need to find intrinsic rather than extrinsic justifications for human existence’. </w:t>
      </w:r>
      <w:r w:rsidR="0089180C" w:rsidRPr="00366ADC">
        <w:rPr>
          <w:rFonts w:ascii="Arial" w:hAnsi="Arial" w:cs="Arial"/>
          <w:sz w:val="24"/>
          <w:szCs w:val="24"/>
        </w:rPr>
        <w:t>Fundamental ambiguity is the central topic that links these three themes. De Beauvoir</w:t>
      </w:r>
      <w:r w:rsidR="00B77FDC" w:rsidRPr="00366ADC">
        <w:rPr>
          <w:rFonts w:ascii="Arial" w:hAnsi="Arial" w:cs="Arial"/>
          <w:sz w:val="24"/>
          <w:szCs w:val="24"/>
        </w:rPr>
        <w:t xml:space="preserve"> </w:t>
      </w:r>
      <w:r w:rsidR="0089180C" w:rsidRPr="00366ADC">
        <w:rPr>
          <w:rFonts w:ascii="Arial" w:hAnsi="Arial" w:cs="Arial"/>
          <w:sz w:val="24"/>
          <w:szCs w:val="24"/>
        </w:rPr>
        <w:t xml:space="preserve">starts the essay by underscoring the fundamental ambivalence </w:t>
      </w:r>
      <w:r w:rsidR="0085129F" w:rsidRPr="00366ADC">
        <w:rPr>
          <w:rFonts w:ascii="Arial" w:hAnsi="Arial" w:cs="Arial"/>
          <w:sz w:val="24"/>
          <w:szCs w:val="24"/>
        </w:rPr>
        <w:t>of life</w:t>
      </w:r>
      <w:r w:rsidR="0089180C" w:rsidRPr="00366ADC">
        <w:rPr>
          <w:rFonts w:ascii="Arial" w:hAnsi="Arial" w:cs="Arial"/>
          <w:sz w:val="24"/>
          <w:szCs w:val="24"/>
        </w:rPr>
        <w:t xml:space="preserve"> and death</w:t>
      </w:r>
      <w:r w:rsidR="00254E81">
        <w:rPr>
          <w:rFonts w:ascii="Arial" w:hAnsi="Arial" w:cs="Arial"/>
          <w:sz w:val="24"/>
          <w:szCs w:val="24"/>
        </w:rPr>
        <w:t>,</w:t>
      </w:r>
      <w:r w:rsidR="0089180C" w:rsidRPr="00366ADC">
        <w:rPr>
          <w:rFonts w:ascii="Arial" w:hAnsi="Arial" w:cs="Arial"/>
          <w:sz w:val="24"/>
          <w:szCs w:val="24"/>
        </w:rPr>
        <w:t xml:space="preserve"> writing: ‘From the moment he is born, from the instant he is conceived, a man begins to die; the very moment of life is a steady progression toward the decomposition of the tomb’</w:t>
      </w:r>
      <w:r w:rsidR="00254E81">
        <w:rPr>
          <w:rFonts w:ascii="Arial" w:hAnsi="Arial" w:cs="Arial"/>
          <w:sz w:val="24"/>
          <w:szCs w:val="24"/>
        </w:rPr>
        <w:t xml:space="preserve"> </w:t>
      </w:r>
      <w:r w:rsidR="00254E81" w:rsidRPr="00366ADC">
        <w:rPr>
          <w:rFonts w:ascii="Arial" w:hAnsi="Arial" w:cs="Arial"/>
          <w:sz w:val="24"/>
          <w:szCs w:val="24"/>
        </w:rPr>
        <w:t>(</w:t>
      </w:r>
      <w:r w:rsidR="003F27EB">
        <w:rPr>
          <w:rFonts w:ascii="Arial" w:hAnsi="Arial" w:cs="Arial"/>
          <w:sz w:val="24"/>
          <w:szCs w:val="24"/>
        </w:rPr>
        <w:t>Weis</w:t>
      </w:r>
      <w:r w:rsidR="00FE19CF">
        <w:rPr>
          <w:rFonts w:ascii="Arial" w:hAnsi="Arial" w:cs="Arial"/>
          <w:sz w:val="24"/>
          <w:szCs w:val="24"/>
        </w:rPr>
        <w:t>s</w:t>
      </w:r>
      <w:r w:rsidR="003F27EB">
        <w:rPr>
          <w:rFonts w:ascii="Arial" w:hAnsi="Arial" w:cs="Arial"/>
          <w:sz w:val="24"/>
          <w:szCs w:val="24"/>
        </w:rPr>
        <w:t xml:space="preserve"> </w:t>
      </w:r>
      <w:r w:rsidR="00254E81" w:rsidRPr="00366ADC">
        <w:rPr>
          <w:rFonts w:ascii="Arial" w:hAnsi="Arial" w:cs="Arial"/>
          <w:sz w:val="24"/>
          <w:szCs w:val="24"/>
        </w:rPr>
        <w:t>2004:289)</w:t>
      </w:r>
      <w:r w:rsidR="00550A24">
        <w:rPr>
          <w:rFonts w:ascii="Arial" w:hAnsi="Arial" w:cs="Arial"/>
          <w:sz w:val="24"/>
          <w:szCs w:val="24"/>
        </w:rPr>
        <w:t>.</w:t>
      </w:r>
      <w:r w:rsidR="0089180C" w:rsidRPr="00366ADC">
        <w:rPr>
          <w:rFonts w:ascii="Arial" w:hAnsi="Arial" w:cs="Arial"/>
          <w:sz w:val="24"/>
          <w:szCs w:val="24"/>
        </w:rPr>
        <w:t xml:space="preserve"> </w:t>
      </w:r>
      <w:r w:rsidR="0085129F" w:rsidRPr="00366ADC">
        <w:rPr>
          <w:rFonts w:ascii="Arial" w:hAnsi="Arial" w:cs="Arial"/>
          <w:sz w:val="24"/>
          <w:szCs w:val="24"/>
        </w:rPr>
        <w:t>She believes that our knowledge of this ambivalence is a result of concrete experience (Wei</w:t>
      </w:r>
      <w:r w:rsidR="005A399C">
        <w:rPr>
          <w:rFonts w:ascii="Arial" w:hAnsi="Arial" w:cs="Arial"/>
          <w:sz w:val="24"/>
          <w:szCs w:val="24"/>
        </w:rPr>
        <w:t>s</w:t>
      </w:r>
      <w:r w:rsidR="00FE19CF">
        <w:rPr>
          <w:rFonts w:ascii="Arial" w:hAnsi="Arial" w:cs="Arial"/>
          <w:sz w:val="24"/>
          <w:szCs w:val="24"/>
        </w:rPr>
        <w:t>s</w:t>
      </w:r>
      <w:r w:rsidR="0085129F" w:rsidRPr="00366ADC">
        <w:rPr>
          <w:rFonts w:ascii="Arial" w:hAnsi="Arial" w:cs="Arial"/>
          <w:sz w:val="24"/>
          <w:szCs w:val="24"/>
        </w:rPr>
        <w:t xml:space="preserve"> 2004:281). </w:t>
      </w:r>
      <w:r w:rsidR="000A25AF" w:rsidRPr="00366ADC">
        <w:rPr>
          <w:rFonts w:ascii="Arial" w:hAnsi="Arial" w:cs="Arial"/>
          <w:sz w:val="24"/>
          <w:szCs w:val="24"/>
        </w:rPr>
        <w:t xml:space="preserve">The </w:t>
      </w:r>
      <w:r w:rsidR="002D5D20" w:rsidRPr="00366ADC">
        <w:rPr>
          <w:rFonts w:ascii="Arial" w:hAnsi="Arial" w:cs="Arial"/>
          <w:sz w:val="24"/>
          <w:szCs w:val="24"/>
        </w:rPr>
        <w:t xml:space="preserve">first ambiguity mentioned is the </w:t>
      </w:r>
      <w:r w:rsidR="000A25AF" w:rsidRPr="00366ADC">
        <w:rPr>
          <w:rFonts w:ascii="Arial" w:hAnsi="Arial" w:cs="Arial"/>
          <w:sz w:val="24"/>
          <w:szCs w:val="24"/>
        </w:rPr>
        <w:t>relationship between transcendence and immanence</w:t>
      </w:r>
      <w:r w:rsidR="009377B5" w:rsidRPr="00366ADC">
        <w:rPr>
          <w:rFonts w:ascii="Arial" w:hAnsi="Arial" w:cs="Arial"/>
          <w:sz w:val="24"/>
          <w:szCs w:val="24"/>
        </w:rPr>
        <w:t>,</w:t>
      </w:r>
      <w:r w:rsidR="000A25AF" w:rsidRPr="00366ADC">
        <w:rPr>
          <w:rFonts w:ascii="Arial" w:hAnsi="Arial" w:cs="Arial"/>
          <w:sz w:val="24"/>
          <w:szCs w:val="24"/>
        </w:rPr>
        <w:t xml:space="preserve"> </w:t>
      </w:r>
      <w:r w:rsidR="002D5D20" w:rsidRPr="00366ADC">
        <w:rPr>
          <w:rFonts w:ascii="Arial" w:hAnsi="Arial" w:cs="Arial"/>
          <w:sz w:val="24"/>
          <w:szCs w:val="24"/>
        </w:rPr>
        <w:t xml:space="preserve">which </w:t>
      </w:r>
      <w:r w:rsidR="000A25AF" w:rsidRPr="00366ADC">
        <w:rPr>
          <w:rFonts w:ascii="Arial" w:hAnsi="Arial" w:cs="Arial"/>
          <w:sz w:val="24"/>
          <w:szCs w:val="24"/>
        </w:rPr>
        <w:t>relates to her view of reflection</w:t>
      </w:r>
      <w:r w:rsidR="009377B5" w:rsidRPr="00366ADC">
        <w:rPr>
          <w:rFonts w:ascii="Arial" w:hAnsi="Arial" w:cs="Arial"/>
          <w:sz w:val="24"/>
          <w:szCs w:val="24"/>
        </w:rPr>
        <w:t>,</w:t>
      </w:r>
      <w:r w:rsidR="000A25AF" w:rsidRPr="00366ADC">
        <w:rPr>
          <w:rFonts w:ascii="Arial" w:hAnsi="Arial" w:cs="Arial"/>
          <w:sz w:val="24"/>
          <w:szCs w:val="24"/>
        </w:rPr>
        <w:t xml:space="preserve"> which can be seen as a critique of Descartes’ model of detached thinking. For De Beauvoir</w:t>
      </w:r>
      <w:r w:rsidR="009377B5" w:rsidRPr="00366ADC">
        <w:rPr>
          <w:rFonts w:ascii="Arial" w:hAnsi="Arial" w:cs="Arial"/>
          <w:sz w:val="24"/>
          <w:szCs w:val="24"/>
        </w:rPr>
        <w:t>,</w:t>
      </w:r>
      <w:r w:rsidR="000A25AF" w:rsidRPr="00366ADC">
        <w:rPr>
          <w:rFonts w:ascii="Arial" w:hAnsi="Arial" w:cs="Arial"/>
          <w:sz w:val="24"/>
          <w:szCs w:val="24"/>
        </w:rPr>
        <w:t xml:space="preserve"> we share with all organisms the tension between life and death.</w:t>
      </w:r>
      <w:r w:rsidR="006B666B" w:rsidRPr="00366ADC">
        <w:rPr>
          <w:rFonts w:ascii="Arial" w:hAnsi="Arial" w:cs="Arial"/>
          <w:sz w:val="24"/>
          <w:szCs w:val="24"/>
        </w:rPr>
        <w:t xml:space="preserve"> We </w:t>
      </w:r>
      <w:proofErr w:type="gramStart"/>
      <w:r w:rsidR="006B666B" w:rsidRPr="00366ADC">
        <w:rPr>
          <w:rFonts w:ascii="Arial" w:hAnsi="Arial" w:cs="Arial"/>
          <w:sz w:val="24"/>
          <w:szCs w:val="24"/>
        </w:rPr>
        <w:t>have the ability to</w:t>
      </w:r>
      <w:proofErr w:type="gramEnd"/>
      <w:r w:rsidR="006B666B" w:rsidRPr="00366ADC">
        <w:rPr>
          <w:rFonts w:ascii="Arial" w:hAnsi="Arial" w:cs="Arial"/>
          <w:sz w:val="24"/>
          <w:szCs w:val="24"/>
        </w:rPr>
        <w:t xml:space="preserve"> distance ourselves from a concrete situation whilst being enmeshed in it. Transcendence refers to the extent to which we can detach from a situation; immanence refers to us being ‘part and parcel of it’ </w:t>
      </w:r>
      <w:r w:rsidR="00D83DBF">
        <w:rPr>
          <w:rFonts w:ascii="Arial" w:hAnsi="Arial" w:cs="Arial"/>
          <w:sz w:val="24"/>
          <w:szCs w:val="24"/>
        </w:rPr>
        <w:t>(</w:t>
      </w:r>
      <w:r w:rsidR="006B666B" w:rsidRPr="00366ADC">
        <w:rPr>
          <w:rFonts w:ascii="Arial" w:hAnsi="Arial" w:cs="Arial"/>
          <w:sz w:val="24"/>
          <w:szCs w:val="24"/>
        </w:rPr>
        <w:t>Weis</w:t>
      </w:r>
      <w:r w:rsidR="00FE19CF">
        <w:rPr>
          <w:rFonts w:ascii="Arial" w:hAnsi="Arial" w:cs="Arial"/>
          <w:sz w:val="24"/>
          <w:szCs w:val="24"/>
        </w:rPr>
        <w:t>s</w:t>
      </w:r>
      <w:r w:rsidR="006B666B" w:rsidRPr="00366ADC">
        <w:rPr>
          <w:rFonts w:ascii="Arial" w:hAnsi="Arial" w:cs="Arial"/>
          <w:sz w:val="24"/>
          <w:szCs w:val="24"/>
        </w:rPr>
        <w:t xml:space="preserve"> 2004:281). This tension is central to her work and to her specific understanding of ambiguity. The second ambiguity is related to the first one and relates to our being as ‘temporally indeterminate’ (</w:t>
      </w:r>
      <w:r w:rsidR="001A3966">
        <w:rPr>
          <w:rFonts w:ascii="Arial" w:hAnsi="Arial" w:cs="Arial"/>
          <w:sz w:val="24"/>
          <w:szCs w:val="24"/>
        </w:rPr>
        <w:t>Weis</w:t>
      </w:r>
      <w:r w:rsidR="00FE19CF">
        <w:rPr>
          <w:rFonts w:ascii="Arial" w:hAnsi="Arial" w:cs="Arial"/>
          <w:sz w:val="24"/>
          <w:szCs w:val="24"/>
        </w:rPr>
        <w:t>s</w:t>
      </w:r>
      <w:r w:rsidR="001A3966">
        <w:rPr>
          <w:rFonts w:ascii="Arial" w:hAnsi="Arial" w:cs="Arial"/>
          <w:sz w:val="24"/>
          <w:szCs w:val="24"/>
        </w:rPr>
        <w:t xml:space="preserve"> </w:t>
      </w:r>
      <w:r w:rsidR="006B666B" w:rsidRPr="00366ADC">
        <w:rPr>
          <w:rFonts w:ascii="Arial" w:hAnsi="Arial" w:cs="Arial"/>
          <w:sz w:val="24"/>
          <w:szCs w:val="24"/>
        </w:rPr>
        <w:t xml:space="preserve">2004:282). We never exist only in the present but exist also in the past and the future. The third ambiguity invokes the tension between on the </w:t>
      </w:r>
      <w:r w:rsidR="009377B5" w:rsidRPr="00366ADC">
        <w:rPr>
          <w:rFonts w:ascii="Arial" w:hAnsi="Arial" w:cs="Arial"/>
          <w:sz w:val="24"/>
          <w:szCs w:val="24"/>
        </w:rPr>
        <w:t xml:space="preserve">one </w:t>
      </w:r>
      <w:r w:rsidR="006B666B" w:rsidRPr="00366ADC">
        <w:rPr>
          <w:rFonts w:ascii="Arial" w:hAnsi="Arial" w:cs="Arial"/>
          <w:sz w:val="24"/>
          <w:szCs w:val="24"/>
        </w:rPr>
        <w:t>hand being unique or alone</w:t>
      </w:r>
      <w:r w:rsidR="0055658D">
        <w:rPr>
          <w:rFonts w:ascii="Arial" w:hAnsi="Arial" w:cs="Arial"/>
          <w:sz w:val="24"/>
          <w:szCs w:val="24"/>
        </w:rPr>
        <w:t>,</w:t>
      </w:r>
      <w:r w:rsidR="006B666B" w:rsidRPr="00366ADC">
        <w:rPr>
          <w:rFonts w:ascii="Arial" w:hAnsi="Arial" w:cs="Arial"/>
          <w:sz w:val="24"/>
          <w:szCs w:val="24"/>
        </w:rPr>
        <w:t xml:space="preserve"> and at the same time being connected to others.</w:t>
      </w:r>
    </w:p>
    <w:p w14:paraId="62C3E1D1" w14:textId="612E93C4" w:rsidR="00CD57FF" w:rsidRPr="00366ADC" w:rsidRDefault="002D5D20" w:rsidP="00522F3E">
      <w:pPr>
        <w:spacing w:line="360" w:lineRule="auto"/>
        <w:rPr>
          <w:rFonts w:ascii="Arial" w:hAnsi="Arial" w:cs="Arial"/>
          <w:sz w:val="24"/>
          <w:szCs w:val="24"/>
        </w:rPr>
      </w:pPr>
      <w:r w:rsidRPr="00366ADC">
        <w:rPr>
          <w:rFonts w:ascii="Arial" w:hAnsi="Arial" w:cs="Arial"/>
          <w:sz w:val="24"/>
          <w:szCs w:val="24"/>
        </w:rPr>
        <w:t xml:space="preserve">Keltner </w:t>
      </w:r>
      <w:r w:rsidR="001B1C3A" w:rsidRPr="00366ADC">
        <w:rPr>
          <w:rFonts w:ascii="Arial" w:hAnsi="Arial" w:cs="Arial"/>
          <w:sz w:val="24"/>
          <w:szCs w:val="24"/>
        </w:rPr>
        <w:t xml:space="preserve">also </w:t>
      </w:r>
      <w:r w:rsidRPr="00366ADC">
        <w:rPr>
          <w:rFonts w:ascii="Arial" w:hAnsi="Arial" w:cs="Arial"/>
          <w:sz w:val="24"/>
          <w:szCs w:val="24"/>
        </w:rPr>
        <w:t>identifies t</w:t>
      </w:r>
      <w:r w:rsidR="00CD57FF" w:rsidRPr="00366ADC">
        <w:rPr>
          <w:rFonts w:ascii="Arial" w:hAnsi="Arial" w:cs="Arial"/>
          <w:sz w:val="24"/>
          <w:szCs w:val="24"/>
        </w:rPr>
        <w:t>hree essential moments as reflective of ambiguity, namely 1) the experience of self in the world; 2) the fundamental ethical relation with others; 3) the temporal unity of existence between past, present and future</w:t>
      </w:r>
      <w:r w:rsidR="00FE0179" w:rsidRPr="00366ADC">
        <w:rPr>
          <w:rFonts w:ascii="Arial" w:hAnsi="Arial" w:cs="Arial"/>
          <w:sz w:val="24"/>
          <w:szCs w:val="24"/>
        </w:rPr>
        <w:t xml:space="preserve"> (2006:201)</w:t>
      </w:r>
      <w:r w:rsidR="00CD57FF" w:rsidRPr="00366ADC">
        <w:rPr>
          <w:rFonts w:ascii="Arial" w:hAnsi="Arial" w:cs="Arial"/>
          <w:sz w:val="24"/>
          <w:szCs w:val="24"/>
        </w:rPr>
        <w:t>. Another way to think about ambiguity is to see it as the ‘seemingly opposing’ experiences of the self as both a free subject and an object for others</w:t>
      </w:r>
      <w:r w:rsidR="001B1C3A" w:rsidRPr="00366ADC">
        <w:rPr>
          <w:rFonts w:ascii="Arial" w:hAnsi="Arial" w:cs="Arial"/>
          <w:sz w:val="24"/>
          <w:szCs w:val="24"/>
        </w:rPr>
        <w:t xml:space="preserve"> </w:t>
      </w:r>
      <w:r w:rsidR="00CD57FF" w:rsidRPr="00366ADC">
        <w:rPr>
          <w:rFonts w:ascii="Arial" w:hAnsi="Arial" w:cs="Arial"/>
          <w:sz w:val="24"/>
          <w:szCs w:val="24"/>
        </w:rPr>
        <w:t>(</w:t>
      </w:r>
      <w:r w:rsidR="002577CD" w:rsidRPr="00366ADC">
        <w:rPr>
          <w:rFonts w:ascii="Arial" w:hAnsi="Arial" w:cs="Arial"/>
          <w:sz w:val="24"/>
          <w:szCs w:val="24"/>
        </w:rPr>
        <w:t>2006:201</w:t>
      </w:r>
      <w:r w:rsidR="00CD57FF" w:rsidRPr="00366ADC">
        <w:rPr>
          <w:rFonts w:ascii="Arial" w:hAnsi="Arial" w:cs="Arial"/>
          <w:sz w:val="24"/>
          <w:szCs w:val="24"/>
        </w:rPr>
        <w:t>)</w:t>
      </w:r>
      <w:r w:rsidR="001B1C3A" w:rsidRPr="00366ADC">
        <w:rPr>
          <w:rFonts w:ascii="Arial" w:hAnsi="Arial" w:cs="Arial"/>
          <w:sz w:val="24"/>
          <w:szCs w:val="24"/>
        </w:rPr>
        <w:t>.</w:t>
      </w:r>
      <w:r w:rsidR="00CD57FF" w:rsidRPr="00366ADC">
        <w:rPr>
          <w:rFonts w:ascii="Arial" w:hAnsi="Arial" w:cs="Arial"/>
          <w:sz w:val="24"/>
          <w:szCs w:val="24"/>
        </w:rPr>
        <w:t xml:space="preserve"> The subject is neither striving</w:t>
      </w:r>
      <w:r w:rsidR="009377B5" w:rsidRPr="00366ADC">
        <w:rPr>
          <w:rFonts w:ascii="Arial" w:hAnsi="Arial" w:cs="Arial"/>
          <w:sz w:val="24"/>
          <w:szCs w:val="24"/>
        </w:rPr>
        <w:t xml:space="preserve"> for</w:t>
      </w:r>
      <w:r w:rsidR="00CD57FF" w:rsidRPr="00366ADC">
        <w:rPr>
          <w:rFonts w:ascii="Arial" w:hAnsi="Arial" w:cs="Arial"/>
          <w:sz w:val="24"/>
          <w:szCs w:val="24"/>
        </w:rPr>
        <w:t xml:space="preserve"> pure freedom, interiority</w:t>
      </w:r>
      <w:r w:rsidR="009377B5" w:rsidRPr="00366ADC">
        <w:rPr>
          <w:rFonts w:ascii="Arial" w:hAnsi="Arial" w:cs="Arial"/>
          <w:sz w:val="24"/>
          <w:szCs w:val="24"/>
        </w:rPr>
        <w:t>,</w:t>
      </w:r>
      <w:r w:rsidR="00CD57FF" w:rsidRPr="00366ADC">
        <w:rPr>
          <w:rFonts w:ascii="Arial" w:hAnsi="Arial" w:cs="Arial"/>
          <w:sz w:val="24"/>
          <w:szCs w:val="24"/>
        </w:rPr>
        <w:t xml:space="preserve"> or transcendence</w:t>
      </w:r>
      <w:r w:rsidR="009377B5" w:rsidRPr="00366ADC">
        <w:rPr>
          <w:rFonts w:ascii="Arial" w:hAnsi="Arial" w:cs="Arial"/>
          <w:sz w:val="24"/>
          <w:szCs w:val="24"/>
        </w:rPr>
        <w:t>,</w:t>
      </w:r>
      <w:r w:rsidR="00CD57FF" w:rsidRPr="00366ADC">
        <w:rPr>
          <w:rFonts w:ascii="Arial" w:hAnsi="Arial" w:cs="Arial"/>
          <w:sz w:val="24"/>
          <w:szCs w:val="24"/>
        </w:rPr>
        <w:t xml:space="preserve"> </w:t>
      </w:r>
      <w:r w:rsidR="009377B5" w:rsidRPr="00366ADC">
        <w:rPr>
          <w:rFonts w:ascii="Arial" w:hAnsi="Arial" w:cs="Arial"/>
          <w:sz w:val="24"/>
          <w:szCs w:val="24"/>
        </w:rPr>
        <w:t>n</w:t>
      </w:r>
      <w:r w:rsidR="00CD57FF" w:rsidRPr="00366ADC">
        <w:rPr>
          <w:rFonts w:ascii="Arial" w:hAnsi="Arial" w:cs="Arial"/>
          <w:sz w:val="24"/>
          <w:szCs w:val="24"/>
        </w:rPr>
        <w:t>or pure object, exteriority. Underlying this ambiguity is</w:t>
      </w:r>
      <w:r w:rsidR="009377B5" w:rsidRPr="00366ADC">
        <w:rPr>
          <w:rFonts w:ascii="Arial" w:hAnsi="Arial" w:cs="Arial"/>
          <w:sz w:val="24"/>
          <w:szCs w:val="24"/>
        </w:rPr>
        <w:t>,</w:t>
      </w:r>
      <w:r w:rsidR="00CD57FF" w:rsidRPr="00366ADC">
        <w:rPr>
          <w:rFonts w:ascii="Arial" w:hAnsi="Arial" w:cs="Arial"/>
          <w:sz w:val="24"/>
          <w:szCs w:val="24"/>
        </w:rPr>
        <w:t xml:space="preserve"> </w:t>
      </w:r>
      <w:r w:rsidRPr="00366ADC">
        <w:rPr>
          <w:rFonts w:ascii="Arial" w:hAnsi="Arial" w:cs="Arial"/>
          <w:sz w:val="24"/>
          <w:szCs w:val="24"/>
        </w:rPr>
        <w:t>as seen above</w:t>
      </w:r>
      <w:r w:rsidR="009377B5" w:rsidRPr="00366ADC">
        <w:rPr>
          <w:rFonts w:ascii="Arial" w:hAnsi="Arial" w:cs="Arial"/>
          <w:sz w:val="24"/>
          <w:szCs w:val="24"/>
        </w:rPr>
        <w:t>,</w:t>
      </w:r>
      <w:r w:rsidR="00CD57FF" w:rsidRPr="00366ADC">
        <w:rPr>
          <w:rFonts w:ascii="Arial" w:hAnsi="Arial" w:cs="Arial"/>
          <w:sz w:val="24"/>
          <w:szCs w:val="24"/>
        </w:rPr>
        <w:t xml:space="preserve"> the tension between transcendence and facticity.</w:t>
      </w:r>
      <w:r w:rsidR="007B0E17">
        <w:rPr>
          <w:rFonts w:ascii="Arial" w:hAnsi="Arial" w:cs="Arial"/>
          <w:sz w:val="24"/>
          <w:szCs w:val="24"/>
        </w:rPr>
        <w:t xml:space="preserve"> </w:t>
      </w:r>
      <w:r w:rsidR="00CD57FF" w:rsidRPr="00366ADC">
        <w:rPr>
          <w:rFonts w:ascii="Arial" w:hAnsi="Arial" w:cs="Arial"/>
          <w:sz w:val="24"/>
          <w:szCs w:val="24"/>
        </w:rPr>
        <w:t xml:space="preserve">Subjectivity is thus not a substantive but </w:t>
      </w:r>
      <w:r w:rsidR="009377B5" w:rsidRPr="00366ADC">
        <w:rPr>
          <w:rFonts w:ascii="Arial" w:hAnsi="Arial" w:cs="Arial"/>
          <w:sz w:val="24"/>
          <w:szCs w:val="24"/>
        </w:rPr>
        <w:t xml:space="preserve">a </w:t>
      </w:r>
      <w:r w:rsidR="00CD57FF" w:rsidRPr="00366ADC">
        <w:rPr>
          <w:rFonts w:ascii="Arial" w:hAnsi="Arial" w:cs="Arial"/>
          <w:sz w:val="24"/>
          <w:szCs w:val="24"/>
        </w:rPr>
        <w:t xml:space="preserve">temporal and situated process or movement. </w:t>
      </w:r>
      <w:r w:rsidR="00CD57FF" w:rsidRPr="00366ADC">
        <w:rPr>
          <w:rFonts w:ascii="Arial" w:hAnsi="Arial" w:cs="Arial"/>
          <w:sz w:val="24"/>
          <w:szCs w:val="24"/>
        </w:rPr>
        <w:lastRenderedPageBreak/>
        <w:t>As noted</w:t>
      </w:r>
      <w:r w:rsidRPr="00366ADC">
        <w:rPr>
          <w:rFonts w:ascii="Arial" w:hAnsi="Arial" w:cs="Arial"/>
          <w:sz w:val="24"/>
          <w:szCs w:val="24"/>
        </w:rPr>
        <w:t>,</w:t>
      </w:r>
      <w:r w:rsidR="00CD57FF" w:rsidRPr="00366ADC">
        <w:rPr>
          <w:rFonts w:ascii="Arial" w:hAnsi="Arial" w:cs="Arial"/>
          <w:sz w:val="24"/>
          <w:szCs w:val="24"/>
        </w:rPr>
        <w:t xml:space="preserve"> </w:t>
      </w:r>
      <w:r w:rsidRPr="00366ADC">
        <w:rPr>
          <w:rFonts w:ascii="Arial" w:hAnsi="Arial" w:cs="Arial"/>
          <w:sz w:val="24"/>
          <w:szCs w:val="24"/>
        </w:rPr>
        <w:t>De Beauvoir believes</w:t>
      </w:r>
      <w:r w:rsidR="00CD57FF" w:rsidRPr="00366ADC">
        <w:rPr>
          <w:rFonts w:ascii="Arial" w:hAnsi="Arial" w:cs="Arial"/>
          <w:sz w:val="24"/>
          <w:szCs w:val="24"/>
        </w:rPr>
        <w:t xml:space="preserve"> ambiguity is more intense in late modernity. Humanity is simultaneously an ultimate end and pure means. </w:t>
      </w:r>
      <w:r w:rsidR="001B1C3A" w:rsidRPr="00366ADC">
        <w:rPr>
          <w:rFonts w:ascii="Arial" w:hAnsi="Arial" w:cs="Arial"/>
          <w:sz w:val="24"/>
          <w:szCs w:val="24"/>
        </w:rPr>
        <w:t xml:space="preserve">Even though </w:t>
      </w:r>
      <w:r w:rsidR="00CD57FF" w:rsidRPr="00366ADC">
        <w:rPr>
          <w:rFonts w:ascii="Arial" w:hAnsi="Arial" w:cs="Arial"/>
          <w:sz w:val="24"/>
          <w:szCs w:val="24"/>
        </w:rPr>
        <w:t>Western philosophy’s evasive logic denies ambiguity</w:t>
      </w:r>
      <w:r w:rsidR="001B1C3A" w:rsidRPr="00366ADC">
        <w:rPr>
          <w:rFonts w:ascii="Arial" w:hAnsi="Arial" w:cs="Arial"/>
          <w:sz w:val="24"/>
          <w:szCs w:val="24"/>
        </w:rPr>
        <w:t>,</w:t>
      </w:r>
      <w:r w:rsidR="00CD57FF" w:rsidRPr="00366ADC">
        <w:rPr>
          <w:rFonts w:ascii="Arial" w:hAnsi="Arial" w:cs="Arial"/>
          <w:sz w:val="24"/>
          <w:szCs w:val="24"/>
        </w:rPr>
        <w:t xml:space="preserve"> De Beauvoir</w:t>
      </w:r>
      <w:r w:rsidR="001B1C3A" w:rsidRPr="00366ADC">
        <w:rPr>
          <w:rFonts w:ascii="Arial" w:hAnsi="Arial" w:cs="Arial"/>
          <w:sz w:val="24"/>
          <w:szCs w:val="24"/>
        </w:rPr>
        <w:t xml:space="preserve"> insisted that</w:t>
      </w:r>
      <w:r w:rsidR="00CD57FF" w:rsidRPr="00366ADC">
        <w:rPr>
          <w:rFonts w:ascii="Arial" w:hAnsi="Arial" w:cs="Arial"/>
          <w:sz w:val="24"/>
          <w:szCs w:val="24"/>
        </w:rPr>
        <w:t xml:space="preserve"> existentialism is a philosophy of ambiguity</w:t>
      </w:r>
      <w:r w:rsidR="0055549D">
        <w:rPr>
          <w:rFonts w:ascii="Arial" w:hAnsi="Arial" w:cs="Arial"/>
          <w:sz w:val="24"/>
          <w:szCs w:val="24"/>
        </w:rPr>
        <w:t>,</w:t>
      </w:r>
      <w:r w:rsidR="00CD57FF" w:rsidRPr="00366ADC">
        <w:rPr>
          <w:rFonts w:ascii="Arial" w:hAnsi="Arial" w:cs="Arial"/>
          <w:sz w:val="24"/>
          <w:szCs w:val="24"/>
        </w:rPr>
        <w:t xml:space="preserve"> with implications for how we make sense of the social bond. Existentialism can be regarded as a resource for articulating an ethics adequate to social and historical existence (Keltner</w:t>
      </w:r>
      <w:r w:rsidR="005A3B52" w:rsidRPr="00366ADC">
        <w:rPr>
          <w:rFonts w:ascii="Arial" w:hAnsi="Arial" w:cs="Arial"/>
          <w:sz w:val="24"/>
          <w:szCs w:val="24"/>
        </w:rPr>
        <w:t xml:space="preserve"> 2006:205</w:t>
      </w:r>
      <w:r w:rsidR="00CD57FF" w:rsidRPr="00366ADC">
        <w:rPr>
          <w:rFonts w:ascii="Arial" w:hAnsi="Arial" w:cs="Arial"/>
          <w:sz w:val="24"/>
          <w:szCs w:val="24"/>
        </w:rPr>
        <w:t>)</w:t>
      </w:r>
      <w:r w:rsidR="005A3B52" w:rsidRPr="00366ADC">
        <w:rPr>
          <w:rFonts w:ascii="Arial" w:hAnsi="Arial" w:cs="Arial"/>
          <w:sz w:val="24"/>
          <w:szCs w:val="24"/>
        </w:rPr>
        <w:t>.</w:t>
      </w:r>
      <w:r w:rsidR="00CD57FF" w:rsidRPr="00366ADC">
        <w:rPr>
          <w:rFonts w:ascii="Arial" w:hAnsi="Arial" w:cs="Arial"/>
          <w:sz w:val="24"/>
          <w:szCs w:val="24"/>
        </w:rPr>
        <w:t xml:space="preserve"> Ethics for De Beauvoir is something concrete</w:t>
      </w:r>
      <w:r w:rsidR="00E55E48">
        <w:rPr>
          <w:rFonts w:ascii="Arial" w:hAnsi="Arial" w:cs="Arial"/>
          <w:sz w:val="24"/>
          <w:szCs w:val="24"/>
        </w:rPr>
        <w:t>,</w:t>
      </w:r>
      <w:r w:rsidR="00CD57FF" w:rsidRPr="00366ADC">
        <w:rPr>
          <w:rFonts w:ascii="Arial" w:hAnsi="Arial" w:cs="Arial"/>
          <w:sz w:val="24"/>
          <w:szCs w:val="24"/>
        </w:rPr>
        <w:t xml:space="preserve"> to be found in meaningful action in a socio-historic situation and not in abstract universal values. Her emphasis on ambiguity highlights embodiment and our ‘mutual vulnerability in relationship to others’ (Marso</w:t>
      </w:r>
      <w:r w:rsidR="001B1C3A" w:rsidRPr="00366ADC">
        <w:rPr>
          <w:rFonts w:ascii="Arial" w:hAnsi="Arial" w:cs="Arial"/>
          <w:sz w:val="24"/>
          <w:szCs w:val="24"/>
        </w:rPr>
        <w:t xml:space="preserve"> 2012:</w:t>
      </w:r>
      <w:r w:rsidR="00CD57FF" w:rsidRPr="00366ADC">
        <w:rPr>
          <w:rFonts w:ascii="Arial" w:hAnsi="Arial" w:cs="Arial"/>
          <w:sz w:val="24"/>
          <w:szCs w:val="24"/>
        </w:rPr>
        <w:t>167)</w:t>
      </w:r>
      <w:r w:rsidR="001B1C3A" w:rsidRPr="00366ADC">
        <w:rPr>
          <w:rFonts w:ascii="Arial" w:hAnsi="Arial" w:cs="Arial"/>
          <w:sz w:val="24"/>
          <w:szCs w:val="24"/>
        </w:rPr>
        <w:t>.</w:t>
      </w:r>
      <w:r w:rsidR="00CD57FF" w:rsidRPr="00366ADC">
        <w:rPr>
          <w:rFonts w:ascii="Arial" w:hAnsi="Arial" w:cs="Arial"/>
          <w:sz w:val="24"/>
          <w:szCs w:val="24"/>
        </w:rPr>
        <w:t xml:space="preserve"> </w:t>
      </w:r>
      <w:r w:rsidRPr="00366ADC">
        <w:rPr>
          <w:rFonts w:ascii="Arial" w:hAnsi="Arial" w:cs="Arial"/>
          <w:sz w:val="24"/>
          <w:szCs w:val="24"/>
        </w:rPr>
        <w:t xml:space="preserve">One insight that is of </w:t>
      </w:r>
      <w:proofErr w:type="gramStart"/>
      <w:r w:rsidRPr="00366ADC">
        <w:rPr>
          <w:rFonts w:ascii="Arial" w:hAnsi="Arial" w:cs="Arial"/>
          <w:sz w:val="24"/>
          <w:szCs w:val="24"/>
        </w:rPr>
        <w:t>particular value</w:t>
      </w:r>
      <w:proofErr w:type="gramEnd"/>
      <w:r w:rsidRPr="00366ADC">
        <w:rPr>
          <w:rFonts w:ascii="Arial" w:hAnsi="Arial" w:cs="Arial"/>
          <w:sz w:val="24"/>
          <w:szCs w:val="24"/>
        </w:rPr>
        <w:t xml:space="preserve"> for my consideration of substantive equality is De Beauvoir’s insistence that we must come to terms with failure, </w:t>
      </w:r>
      <w:proofErr w:type="gramStart"/>
      <w:r w:rsidRPr="00366ADC">
        <w:rPr>
          <w:rFonts w:ascii="Arial" w:hAnsi="Arial" w:cs="Arial"/>
          <w:sz w:val="24"/>
          <w:szCs w:val="24"/>
        </w:rPr>
        <w:t>in particular that</w:t>
      </w:r>
      <w:proofErr w:type="gramEnd"/>
      <w:r w:rsidRPr="00366ADC">
        <w:rPr>
          <w:rFonts w:ascii="Arial" w:hAnsi="Arial" w:cs="Arial"/>
          <w:sz w:val="24"/>
          <w:szCs w:val="24"/>
        </w:rPr>
        <w:t xml:space="preserve"> we will not succeed to harmoni</w:t>
      </w:r>
      <w:r w:rsidR="00B13771">
        <w:rPr>
          <w:rFonts w:ascii="Arial" w:hAnsi="Arial" w:cs="Arial"/>
          <w:sz w:val="24"/>
          <w:szCs w:val="24"/>
        </w:rPr>
        <w:t>s</w:t>
      </w:r>
      <w:r w:rsidRPr="00366ADC">
        <w:rPr>
          <w:rFonts w:ascii="Arial" w:hAnsi="Arial" w:cs="Arial"/>
          <w:sz w:val="24"/>
          <w:szCs w:val="24"/>
        </w:rPr>
        <w:t>e different aspects with each other (Weis</w:t>
      </w:r>
      <w:r w:rsidR="00FE19CF">
        <w:rPr>
          <w:rFonts w:ascii="Arial" w:hAnsi="Arial" w:cs="Arial"/>
          <w:sz w:val="24"/>
          <w:szCs w:val="24"/>
        </w:rPr>
        <w:t>s</w:t>
      </w:r>
      <w:r w:rsidRPr="00366ADC">
        <w:rPr>
          <w:rFonts w:ascii="Arial" w:hAnsi="Arial" w:cs="Arial"/>
          <w:sz w:val="24"/>
          <w:szCs w:val="24"/>
        </w:rPr>
        <w:t xml:space="preserve"> 2004:284). </w:t>
      </w:r>
    </w:p>
    <w:p w14:paraId="2B4DDB4E" w14:textId="056249C1" w:rsidR="002577CD" w:rsidRPr="00E10300" w:rsidRDefault="002577CD" w:rsidP="00E10300">
      <w:pPr>
        <w:pStyle w:val="Heading3"/>
      </w:pPr>
      <w:r w:rsidRPr="00E10300">
        <w:t>Freedom</w:t>
      </w:r>
    </w:p>
    <w:p w14:paraId="0FBAF56E" w14:textId="19DBBDEB" w:rsidR="00CD57FF" w:rsidRPr="00366ADC" w:rsidRDefault="00DA4342" w:rsidP="00522F3E">
      <w:pPr>
        <w:spacing w:line="360" w:lineRule="auto"/>
        <w:rPr>
          <w:rFonts w:ascii="Arial" w:hAnsi="Arial" w:cs="Arial"/>
          <w:i/>
          <w:iCs/>
          <w:sz w:val="24"/>
          <w:szCs w:val="24"/>
        </w:rPr>
      </w:pPr>
      <w:r w:rsidRPr="00366ADC">
        <w:rPr>
          <w:rFonts w:ascii="Arial" w:hAnsi="Arial" w:cs="Arial"/>
          <w:sz w:val="24"/>
          <w:szCs w:val="24"/>
        </w:rPr>
        <w:t>De Beauvoir’s view on f</w:t>
      </w:r>
      <w:r w:rsidR="00CD57FF" w:rsidRPr="00366ADC">
        <w:rPr>
          <w:rFonts w:ascii="Arial" w:hAnsi="Arial" w:cs="Arial"/>
          <w:sz w:val="24"/>
          <w:szCs w:val="24"/>
        </w:rPr>
        <w:t xml:space="preserve">reedom </w:t>
      </w:r>
      <w:r w:rsidRPr="00366ADC">
        <w:rPr>
          <w:rFonts w:ascii="Arial" w:hAnsi="Arial" w:cs="Arial"/>
          <w:sz w:val="24"/>
          <w:szCs w:val="24"/>
        </w:rPr>
        <w:t xml:space="preserve">is that freedom </w:t>
      </w:r>
      <w:r w:rsidR="00CD57FF" w:rsidRPr="00366ADC">
        <w:rPr>
          <w:rFonts w:ascii="Arial" w:hAnsi="Arial" w:cs="Arial"/>
          <w:sz w:val="24"/>
          <w:szCs w:val="24"/>
        </w:rPr>
        <w:t xml:space="preserve">for the individual is intimately bounded to and dependent on the freedom of others. Existentialism </w:t>
      </w:r>
      <w:r w:rsidR="000D2CA4" w:rsidRPr="00366ADC">
        <w:rPr>
          <w:rFonts w:ascii="Arial" w:hAnsi="Arial" w:cs="Arial"/>
          <w:sz w:val="24"/>
          <w:szCs w:val="24"/>
        </w:rPr>
        <w:t xml:space="preserve">for her </w:t>
      </w:r>
      <w:r w:rsidR="00CD57FF" w:rsidRPr="00366ADC">
        <w:rPr>
          <w:rFonts w:ascii="Arial" w:hAnsi="Arial" w:cs="Arial"/>
          <w:sz w:val="24"/>
          <w:szCs w:val="24"/>
        </w:rPr>
        <w:t xml:space="preserve">is not a solipsistic account but rather a philosophy that situates the individual in relationship with others. </w:t>
      </w:r>
      <w:r w:rsidRPr="00366ADC">
        <w:rPr>
          <w:rFonts w:ascii="Arial" w:hAnsi="Arial" w:cs="Arial"/>
          <w:sz w:val="24"/>
          <w:szCs w:val="24"/>
        </w:rPr>
        <w:t>I</w:t>
      </w:r>
      <w:r w:rsidR="00CD57FF" w:rsidRPr="00366ADC">
        <w:rPr>
          <w:rFonts w:ascii="Arial" w:hAnsi="Arial" w:cs="Arial"/>
          <w:sz w:val="24"/>
          <w:szCs w:val="24"/>
        </w:rPr>
        <w:t xml:space="preserve">t is </w:t>
      </w:r>
      <w:r w:rsidRPr="00366ADC">
        <w:rPr>
          <w:rFonts w:ascii="Arial" w:hAnsi="Arial" w:cs="Arial"/>
          <w:sz w:val="24"/>
          <w:szCs w:val="24"/>
        </w:rPr>
        <w:t xml:space="preserve">exactly </w:t>
      </w:r>
      <w:r w:rsidR="00CD57FF" w:rsidRPr="00366ADC">
        <w:rPr>
          <w:rFonts w:ascii="Arial" w:hAnsi="Arial" w:cs="Arial"/>
          <w:sz w:val="24"/>
          <w:szCs w:val="24"/>
        </w:rPr>
        <w:t>because of this relationship to others that we can pursue freedom in a manner that could lead to justice. ‘Personal freedom brings with it an ethical responsibility for others’ (Gard</w:t>
      </w:r>
      <w:r w:rsidR="005772B0">
        <w:rPr>
          <w:rFonts w:ascii="Arial" w:hAnsi="Arial" w:cs="Arial"/>
          <w:sz w:val="24"/>
          <w:szCs w:val="24"/>
        </w:rPr>
        <w:t>i</w:t>
      </w:r>
      <w:r w:rsidR="00CD57FF" w:rsidRPr="00366ADC">
        <w:rPr>
          <w:rFonts w:ascii="Arial" w:hAnsi="Arial" w:cs="Arial"/>
          <w:sz w:val="24"/>
          <w:szCs w:val="24"/>
        </w:rPr>
        <w:t xml:space="preserve">ner </w:t>
      </w:r>
      <w:r w:rsidRPr="00366ADC">
        <w:rPr>
          <w:rFonts w:ascii="Arial" w:hAnsi="Arial" w:cs="Arial"/>
          <w:sz w:val="24"/>
          <w:szCs w:val="24"/>
        </w:rPr>
        <w:t>2013:</w:t>
      </w:r>
      <w:r w:rsidR="00CD57FF" w:rsidRPr="00366ADC">
        <w:rPr>
          <w:rFonts w:ascii="Arial" w:hAnsi="Arial" w:cs="Arial"/>
          <w:sz w:val="24"/>
          <w:szCs w:val="24"/>
        </w:rPr>
        <w:t>118)</w:t>
      </w:r>
      <w:r w:rsidRPr="00366ADC">
        <w:rPr>
          <w:rFonts w:ascii="Arial" w:hAnsi="Arial" w:cs="Arial"/>
          <w:sz w:val="24"/>
          <w:szCs w:val="24"/>
        </w:rPr>
        <w:t>.</w:t>
      </w:r>
      <w:r w:rsidR="00CD57FF" w:rsidRPr="00366ADC">
        <w:rPr>
          <w:rFonts w:ascii="Arial" w:hAnsi="Arial" w:cs="Arial"/>
          <w:sz w:val="24"/>
          <w:szCs w:val="24"/>
        </w:rPr>
        <w:t xml:space="preserve"> </w:t>
      </w:r>
      <w:r w:rsidR="009163EA" w:rsidRPr="00366ADC">
        <w:rPr>
          <w:rFonts w:ascii="Arial" w:hAnsi="Arial" w:cs="Arial"/>
          <w:sz w:val="24"/>
          <w:szCs w:val="24"/>
        </w:rPr>
        <w:t>D</w:t>
      </w:r>
      <w:r w:rsidR="00CD57FF" w:rsidRPr="00366ADC">
        <w:rPr>
          <w:rFonts w:ascii="Arial" w:hAnsi="Arial" w:cs="Arial"/>
          <w:sz w:val="24"/>
          <w:szCs w:val="24"/>
        </w:rPr>
        <w:t>ogmatism or excessive idealism</w:t>
      </w:r>
      <w:r w:rsidR="000C228E">
        <w:rPr>
          <w:rFonts w:ascii="Arial" w:hAnsi="Arial" w:cs="Arial"/>
          <w:sz w:val="24"/>
          <w:szCs w:val="24"/>
        </w:rPr>
        <w:t>,</w:t>
      </w:r>
      <w:r w:rsidR="00CD57FF" w:rsidRPr="00366ADC">
        <w:rPr>
          <w:rFonts w:ascii="Arial" w:hAnsi="Arial" w:cs="Arial"/>
          <w:sz w:val="24"/>
          <w:szCs w:val="24"/>
        </w:rPr>
        <w:t xml:space="preserve"> that both move away from concrete issues that are situated and relational</w:t>
      </w:r>
      <w:r w:rsidR="000C228E">
        <w:rPr>
          <w:rFonts w:ascii="Arial" w:hAnsi="Arial" w:cs="Arial"/>
          <w:sz w:val="24"/>
          <w:szCs w:val="24"/>
        </w:rPr>
        <w:t>,</w:t>
      </w:r>
      <w:r w:rsidRPr="00366ADC">
        <w:rPr>
          <w:rFonts w:ascii="Arial" w:hAnsi="Arial" w:cs="Arial"/>
          <w:sz w:val="24"/>
          <w:szCs w:val="24"/>
        </w:rPr>
        <w:t xml:space="preserve"> often </w:t>
      </w:r>
      <w:r w:rsidR="009163EA" w:rsidRPr="00366ADC">
        <w:rPr>
          <w:rFonts w:ascii="Arial" w:hAnsi="Arial" w:cs="Arial"/>
          <w:sz w:val="24"/>
          <w:szCs w:val="24"/>
        </w:rPr>
        <w:t>prevent us from regarding others</w:t>
      </w:r>
      <w:r w:rsidR="00CD57FF" w:rsidRPr="00366ADC">
        <w:rPr>
          <w:rFonts w:ascii="Arial" w:hAnsi="Arial" w:cs="Arial"/>
          <w:sz w:val="24"/>
          <w:szCs w:val="24"/>
        </w:rPr>
        <w:t xml:space="preserve">. The desire for stability prevents us from recognising and making peace with ambiguity </w:t>
      </w:r>
      <w:r w:rsidR="00212D65" w:rsidRPr="00366ADC">
        <w:rPr>
          <w:rFonts w:ascii="Arial" w:hAnsi="Arial" w:cs="Arial"/>
          <w:sz w:val="24"/>
          <w:szCs w:val="24"/>
        </w:rPr>
        <w:t xml:space="preserve">and </w:t>
      </w:r>
      <w:r w:rsidR="00CD57FF" w:rsidRPr="00366ADC">
        <w:rPr>
          <w:rFonts w:ascii="Arial" w:hAnsi="Arial" w:cs="Arial"/>
          <w:sz w:val="24"/>
          <w:szCs w:val="24"/>
        </w:rPr>
        <w:t>that ultimately prevents us from pursuing freedom in a just manner. For De Beauvoir</w:t>
      </w:r>
      <w:r w:rsidR="00003B25">
        <w:rPr>
          <w:rFonts w:ascii="Arial" w:hAnsi="Arial" w:cs="Arial"/>
          <w:sz w:val="24"/>
          <w:szCs w:val="24"/>
        </w:rPr>
        <w:t>,</w:t>
      </w:r>
      <w:r w:rsidR="00CD57FF" w:rsidRPr="00366ADC">
        <w:rPr>
          <w:rFonts w:ascii="Arial" w:hAnsi="Arial" w:cs="Arial"/>
          <w:sz w:val="24"/>
          <w:szCs w:val="24"/>
        </w:rPr>
        <w:t xml:space="preserve"> people are unfree, oppressed</w:t>
      </w:r>
      <w:r w:rsidR="00003B25">
        <w:rPr>
          <w:rFonts w:ascii="Arial" w:hAnsi="Arial" w:cs="Arial"/>
          <w:sz w:val="24"/>
          <w:szCs w:val="24"/>
        </w:rPr>
        <w:t>,</w:t>
      </w:r>
      <w:r w:rsidR="00CD57FF" w:rsidRPr="00366ADC">
        <w:rPr>
          <w:rFonts w:ascii="Arial" w:hAnsi="Arial" w:cs="Arial"/>
          <w:sz w:val="24"/>
          <w:szCs w:val="24"/>
        </w:rPr>
        <w:t xml:space="preserve"> if they are unable to transcend their circumstances. </w:t>
      </w:r>
      <w:proofErr w:type="gramStart"/>
      <w:r w:rsidR="00CD57FF" w:rsidRPr="00366ADC">
        <w:rPr>
          <w:rFonts w:ascii="Arial" w:hAnsi="Arial" w:cs="Arial"/>
          <w:sz w:val="24"/>
          <w:szCs w:val="24"/>
        </w:rPr>
        <w:t>In order to</w:t>
      </w:r>
      <w:proofErr w:type="gramEnd"/>
      <w:r w:rsidR="00CD57FF" w:rsidRPr="00366ADC">
        <w:rPr>
          <w:rFonts w:ascii="Arial" w:hAnsi="Arial" w:cs="Arial"/>
          <w:sz w:val="24"/>
          <w:szCs w:val="24"/>
        </w:rPr>
        <w:t xml:space="preserve"> understand and respond to this we need to make sense of freedom not in an abstract way but by looking at people’s concrete circumstances. She makes a connection between freedom and judg</w:t>
      </w:r>
      <w:r w:rsidR="004065AA">
        <w:rPr>
          <w:rFonts w:ascii="Arial" w:hAnsi="Arial" w:cs="Arial"/>
          <w:sz w:val="24"/>
          <w:szCs w:val="24"/>
        </w:rPr>
        <w:t>e</w:t>
      </w:r>
      <w:r w:rsidR="00CD57FF" w:rsidRPr="00366ADC">
        <w:rPr>
          <w:rFonts w:ascii="Arial" w:hAnsi="Arial" w:cs="Arial"/>
          <w:sz w:val="24"/>
          <w:szCs w:val="24"/>
        </w:rPr>
        <w:t>ment: if we care about the freedom of others, we should be willing to speak up, to judge those who curb the freedom of others.</w:t>
      </w:r>
    </w:p>
    <w:p w14:paraId="68AC803B" w14:textId="77777777" w:rsidR="00063C60" w:rsidRDefault="00063C60">
      <w:pPr>
        <w:rPr>
          <w:rFonts w:ascii="Arial" w:hAnsi="Arial" w:cs="Arial"/>
          <w:i/>
          <w:iCs/>
          <w:sz w:val="24"/>
          <w:szCs w:val="24"/>
        </w:rPr>
      </w:pPr>
      <w:r>
        <w:br w:type="page"/>
      </w:r>
    </w:p>
    <w:p w14:paraId="5A1C14B6" w14:textId="07DA9C58" w:rsidR="002577CD" w:rsidRPr="00366ADC" w:rsidRDefault="002577CD" w:rsidP="004065AA">
      <w:pPr>
        <w:pStyle w:val="Heading3"/>
      </w:pPr>
      <w:r w:rsidRPr="00366ADC">
        <w:lastRenderedPageBreak/>
        <w:t>Judg</w:t>
      </w:r>
      <w:r w:rsidR="004065AA">
        <w:t>e</w:t>
      </w:r>
      <w:r w:rsidRPr="00366ADC">
        <w:t>ment</w:t>
      </w:r>
    </w:p>
    <w:p w14:paraId="12664306" w14:textId="1123C35C" w:rsidR="00CD57FF" w:rsidRPr="00366ADC" w:rsidRDefault="00CD57FF" w:rsidP="00522F3E">
      <w:pPr>
        <w:spacing w:line="360" w:lineRule="auto"/>
        <w:rPr>
          <w:rFonts w:ascii="Arial" w:hAnsi="Arial" w:cs="Arial"/>
          <w:sz w:val="24"/>
          <w:szCs w:val="24"/>
        </w:rPr>
      </w:pPr>
      <w:r w:rsidRPr="00366ADC">
        <w:rPr>
          <w:rFonts w:ascii="Arial" w:hAnsi="Arial" w:cs="Arial"/>
          <w:bCs/>
          <w:sz w:val="24"/>
          <w:szCs w:val="24"/>
        </w:rPr>
        <w:t xml:space="preserve">De Beauvoir </w:t>
      </w:r>
      <w:r w:rsidR="000D2CA4" w:rsidRPr="00366ADC">
        <w:rPr>
          <w:rFonts w:ascii="Arial" w:hAnsi="Arial" w:cs="Arial"/>
          <w:bCs/>
          <w:sz w:val="24"/>
          <w:szCs w:val="24"/>
        </w:rPr>
        <w:t>(</w:t>
      </w:r>
      <w:r w:rsidR="00BC4C91">
        <w:rPr>
          <w:rFonts w:ascii="Arial" w:hAnsi="Arial" w:cs="Arial"/>
          <w:bCs/>
          <w:sz w:val="24"/>
          <w:szCs w:val="24"/>
        </w:rPr>
        <w:t>1946b</w:t>
      </w:r>
      <w:r w:rsidR="000D2CA4" w:rsidRPr="00366ADC">
        <w:rPr>
          <w:rFonts w:ascii="Arial" w:hAnsi="Arial" w:cs="Arial"/>
          <w:bCs/>
          <w:sz w:val="24"/>
          <w:szCs w:val="24"/>
        </w:rPr>
        <w:t>)</w:t>
      </w:r>
      <w:r w:rsidRPr="00366ADC">
        <w:rPr>
          <w:rFonts w:ascii="Arial" w:hAnsi="Arial" w:cs="Arial"/>
          <w:bCs/>
          <w:sz w:val="24"/>
          <w:szCs w:val="24"/>
        </w:rPr>
        <w:t xml:space="preserve"> </w:t>
      </w:r>
      <w:r w:rsidR="000D2CA4" w:rsidRPr="00366ADC">
        <w:rPr>
          <w:rFonts w:ascii="Arial" w:hAnsi="Arial" w:cs="Arial"/>
          <w:bCs/>
          <w:sz w:val="24"/>
          <w:szCs w:val="24"/>
        </w:rPr>
        <w:t xml:space="preserve">in </w:t>
      </w:r>
      <w:r w:rsidRPr="00366ADC">
        <w:rPr>
          <w:rFonts w:ascii="Arial" w:hAnsi="Arial" w:cs="Arial"/>
          <w:bCs/>
          <w:sz w:val="24"/>
          <w:szCs w:val="24"/>
        </w:rPr>
        <w:t xml:space="preserve">her </w:t>
      </w:r>
      <w:r w:rsidR="000D2CA4" w:rsidRPr="00366ADC">
        <w:rPr>
          <w:rFonts w:ascii="Arial" w:hAnsi="Arial" w:cs="Arial"/>
          <w:bCs/>
          <w:sz w:val="24"/>
          <w:szCs w:val="24"/>
        </w:rPr>
        <w:t>essay</w:t>
      </w:r>
      <w:r w:rsidRPr="00366ADC">
        <w:rPr>
          <w:rFonts w:ascii="Arial" w:hAnsi="Arial" w:cs="Arial"/>
          <w:bCs/>
          <w:sz w:val="24"/>
          <w:szCs w:val="24"/>
        </w:rPr>
        <w:t xml:space="preserve"> on the trial of Robert </w:t>
      </w:r>
      <w:r w:rsidRPr="00366ADC">
        <w:rPr>
          <w:rFonts w:ascii="Arial" w:hAnsi="Arial" w:cs="Arial"/>
          <w:sz w:val="24"/>
          <w:szCs w:val="24"/>
        </w:rPr>
        <w:t xml:space="preserve">Brasillach, judged him for his inhumanity, and </w:t>
      </w:r>
      <w:r w:rsidR="00E9183A">
        <w:rPr>
          <w:rFonts w:ascii="Arial" w:hAnsi="Arial" w:cs="Arial"/>
          <w:sz w:val="24"/>
          <w:szCs w:val="24"/>
        </w:rPr>
        <w:t>e</w:t>
      </w:r>
      <w:r w:rsidRPr="00366ADC">
        <w:rPr>
          <w:rFonts w:ascii="Arial" w:hAnsi="Arial" w:cs="Arial"/>
          <w:sz w:val="24"/>
          <w:szCs w:val="24"/>
        </w:rPr>
        <w:t>specially for his failure to give regard to ambiguity</w:t>
      </w:r>
      <w:r w:rsidR="009163EA" w:rsidRPr="00366ADC">
        <w:rPr>
          <w:rFonts w:ascii="Arial" w:hAnsi="Arial" w:cs="Arial"/>
          <w:sz w:val="24"/>
          <w:szCs w:val="24"/>
        </w:rPr>
        <w:t xml:space="preserve"> (Marso 2012:168)</w:t>
      </w:r>
      <w:r w:rsidRPr="00366ADC">
        <w:rPr>
          <w:rFonts w:ascii="Arial" w:hAnsi="Arial" w:cs="Arial"/>
          <w:sz w:val="24"/>
          <w:szCs w:val="24"/>
        </w:rPr>
        <w:t xml:space="preserve">. </w:t>
      </w:r>
      <w:proofErr w:type="spellStart"/>
      <w:r w:rsidRPr="00366ADC">
        <w:rPr>
          <w:rFonts w:ascii="Arial" w:hAnsi="Arial" w:cs="Arial"/>
          <w:sz w:val="24"/>
          <w:szCs w:val="24"/>
        </w:rPr>
        <w:t>Brasillach</w:t>
      </w:r>
      <w:proofErr w:type="spellEnd"/>
      <w:r w:rsidRPr="00366ADC">
        <w:rPr>
          <w:rFonts w:ascii="Arial" w:hAnsi="Arial" w:cs="Arial"/>
          <w:sz w:val="24"/>
          <w:szCs w:val="24"/>
        </w:rPr>
        <w:t xml:space="preserve"> was a French intellectual and journalist who</w:t>
      </w:r>
      <w:r w:rsidR="00E9183A">
        <w:rPr>
          <w:rFonts w:ascii="Arial" w:hAnsi="Arial" w:cs="Arial"/>
          <w:sz w:val="24"/>
          <w:szCs w:val="24"/>
        </w:rPr>
        <w:t>,</w:t>
      </w:r>
      <w:r w:rsidRPr="00366ADC">
        <w:rPr>
          <w:rFonts w:ascii="Arial" w:hAnsi="Arial" w:cs="Arial"/>
          <w:sz w:val="24"/>
          <w:szCs w:val="24"/>
        </w:rPr>
        <w:t xml:space="preserve"> by publishing information on the places where Jews were hiding</w:t>
      </w:r>
      <w:r w:rsidR="00212D65" w:rsidRPr="00366ADC">
        <w:rPr>
          <w:rFonts w:ascii="Arial" w:hAnsi="Arial" w:cs="Arial"/>
          <w:sz w:val="24"/>
          <w:szCs w:val="24"/>
        </w:rPr>
        <w:t>,</w:t>
      </w:r>
      <w:r w:rsidRPr="00366ADC">
        <w:rPr>
          <w:rFonts w:ascii="Arial" w:hAnsi="Arial" w:cs="Arial"/>
          <w:sz w:val="24"/>
          <w:szCs w:val="24"/>
        </w:rPr>
        <w:t xml:space="preserve"> caused their death</w:t>
      </w:r>
      <w:r w:rsidR="00E9183A">
        <w:rPr>
          <w:rFonts w:ascii="Arial" w:hAnsi="Arial" w:cs="Arial"/>
          <w:sz w:val="24"/>
          <w:szCs w:val="24"/>
        </w:rPr>
        <w:t>s</w:t>
      </w:r>
      <w:r w:rsidRPr="00366ADC">
        <w:rPr>
          <w:rFonts w:ascii="Arial" w:hAnsi="Arial" w:cs="Arial"/>
          <w:sz w:val="24"/>
          <w:szCs w:val="24"/>
        </w:rPr>
        <w:t>. Her judg</w:t>
      </w:r>
      <w:r w:rsidR="00E9183A">
        <w:rPr>
          <w:rFonts w:ascii="Arial" w:hAnsi="Arial" w:cs="Arial"/>
          <w:sz w:val="24"/>
          <w:szCs w:val="24"/>
        </w:rPr>
        <w:t>e</w:t>
      </w:r>
      <w:r w:rsidRPr="00366ADC">
        <w:rPr>
          <w:rFonts w:ascii="Arial" w:hAnsi="Arial" w:cs="Arial"/>
          <w:sz w:val="24"/>
          <w:szCs w:val="24"/>
        </w:rPr>
        <w:t xml:space="preserve">ment of him is compared to Hannah Arendt’s </w:t>
      </w:r>
      <w:r w:rsidR="009163EA" w:rsidRPr="00366ADC">
        <w:rPr>
          <w:rFonts w:ascii="Arial" w:hAnsi="Arial" w:cs="Arial"/>
          <w:sz w:val="24"/>
          <w:szCs w:val="24"/>
        </w:rPr>
        <w:t>(</w:t>
      </w:r>
      <w:r w:rsidR="001B1C3A" w:rsidRPr="00366ADC">
        <w:rPr>
          <w:rFonts w:ascii="Arial" w:hAnsi="Arial" w:cs="Arial"/>
          <w:sz w:val="24"/>
          <w:szCs w:val="24"/>
        </w:rPr>
        <w:t>1964</w:t>
      </w:r>
      <w:r w:rsidR="009163EA" w:rsidRPr="00366ADC">
        <w:rPr>
          <w:rFonts w:ascii="Arial" w:hAnsi="Arial" w:cs="Arial"/>
          <w:sz w:val="24"/>
          <w:szCs w:val="24"/>
        </w:rPr>
        <w:t xml:space="preserve">) </w:t>
      </w:r>
      <w:r w:rsidRPr="00366ADC">
        <w:rPr>
          <w:rFonts w:ascii="Arial" w:hAnsi="Arial" w:cs="Arial"/>
          <w:sz w:val="24"/>
          <w:szCs w:val="24"/>
        </w:rPr>
        <w:t>judg</w:t>
      </w:r>
      <w:r w:rsidR="00E9183A">
        <w:rPr>
          <w:rFonts w:ascii="Arial" w:hAnsi="Arial" w:cs="Arial"/>
          <w:sz w:val="24"/>
          <w:szCs w:val="24"/>
        </w:rPr>
        <w:t>e</w:t>
      </w:r>
      <w:r w:rsidRPr="00366ADC">
        <w:rPr>
          <w:rFonts w:ascii="Arial" w:hAnsi="Arial" w:cs="Arial"/>
          <w:sz w:val="24"/>
          <w:szCs w:val="24"/>
        </w:rPr>
        <w:t>ment of Adolf Eichman</w:t>
      </w:r>
      <w:r w:rsidR="00E9183A">
        <w:rPr>
          <w:rFonts w:ascii="Arial" w:hAnsi="Arial" w:cs="Arial"/>
          <w:sz w:val="24"/>
          <w:szCs w:val="24"/>
        </w:rPr>
        <w:t>n</w:t>
      </w:r>
      <w:r w:rsidRPr="00366ADC">
        <w:rPr>
          <w:rFonts w:ascii="Arial" w:hAnsi="Arial" w:cs="Arial"/>
          <w:sz w:val="24"/>
          <w:szCs w:val="24"/>
        </w:rPr>
        <w:t>. Like Arendt</w:t>
      </w:r>
      <w:r w:rsidR="00212D65" w:rsidRPr="00366ADC">
        <w:rPr>
          <w:rFonts w:ascii="Arial" w:hAnsi="Arial" w:cs="Arial"/>
          <w:sz w:val="24"/>
          <w:szCs w:val="24"/>
        </w:rPr>
        <w:t>,</w:t>
      </w:r>
      <w:r w:rsidRPr="00366ADC">
        <w:rPr>
          <w:rFonts w:ascii="Arial" w:hAnsi="Arial" w:cs="Arial"/>
          <w:sz w:val="24"/>
          <w:szCs w:val="24"/>
        </w:rPr>
        <w:t xml:space="preserve"> De Beauvoir also</w:t>
      </w:r>
      <w:r w:rsidR="001B1C3A" w:rsidRPr="00366ADC">
        <w:rPr>
          <w:rFonts w:ascii="Arial" w:hAnsi="Arial" w:cs="Arial"/>
          <w:sz w:val="24"/>
          <w:szCs w:val="24"/>
        </w:rPr>
        <w:t xml:space="preserve"> agreed with the finding but</w:t>
      </w:r>
      <w:r w:rsidRPr="00366ADC">
        <w:rPr>
          <w:rFonts w:ascii="Arial" w:hAnsi="Arial" w:cs="Arial"/>
          <w:sz w:val="24"/>
          <w:szCs w:val="24"/>
        </w:rPr>
        <w:t xml:space="preserve"> rejected the court’s reasoning. Arendt famously judged Eichman</w:t>
      </w:r>
      <w:r w:rsidR="005B63F5">
        <w:rPr>
          <w:rFonts w:ascii="Arial" w:hAnsi="Arial" w:cs="Arial"/>
          <w:sz w:val="24"/>
          <w:szCs w:val="24"/>
        </w:rPr>
        <w:t>n</w:t>
      </w:r>
      <w:r w:rsidRPr="00366ADC">
        <w:rPr>
          <w:rFonts w:ascii="Arial" w:hAnsi="Arial" w:cs="Arial"/>
          <w:sz w:val="24"/>
          <w:szCs w:val="24"/>
        </w:rPr>
        <w:t xml:space="preserve"> for his inability to think. De Beauvoir judged </w:t>
      </w:r>
      <w:proofErr w:type="spellStart"/>
      <w:r w:rsidRPr="00366ADC">
        <w:rPr>
          <w:rFonts w:ascii="Arial" w:hAnsi="Arial" w:cs="Arial"/>
          <w:sz w:val="24"/>
          <w:szCs w:val="24"/>
        </w:rPr>
        <w:t>Brasillach</w:t>
      </w:r>
      <w:proofErr w:type="spellEnd"/>
      <w:r w:rsidRPr="00366ADC">
        <w:rPr>
          <w:rFonts w:ascii="Arial" w:hAnsi="Arial" w:cs="Arial"/>
          <w:sz w:val="24"/>
          <w:szCs w:val="24"/>
        </w:rPr>
        <w:t xml:space="preserve"> for his ‘refusal to acknowledge the ambiguity of the human condition’ (Marso</w:t>
      </w:r>
      <w:r w:rsidR="009163EA" w:rsidRPr="00366ADC">
        <w:rPr>
          <w:rFonts w:ascii="Arial" w:hAnsi="Arial" w:cs="Arial"/>
          <w:sz w:val="24"/>
          <w:szCs w:val="24"/>
        </w:rPr>
        <w:t xml:space="preserve"> 2012:</w:t>
      </w:r>
      <w:r w:rsidRPr="00366ADC">
        <w:rPr>
          <w:rFonts w:ascii="Arial" w:hAnsi="Arial" w:cs="Arial"/>
          <w:sz w:val="24"/>
          <w:szCs w:val="24"/>
        </w:rPr>
        <w:t>168)</w:t>
      </w:r>
      <w:r w:rsidR="009163EA" w:rsidRPr="00366ADC">
        <w:rPr>
          <w:rFonts w:ascii="Arial" w:hAnsi="Arial" w:cs="Arial"/>
          <w:sz w:val="24"/>
          <w:szCs w:val="24"/>
        </w:rPr>
        <w:t>.</w:t>
      </w:r>
      <w:r w:rsidRPr="00366ADC">
        <w:rPr>
          <w:rFonts w:ascii="Arial" w:hAnsi="Arial" w:cs="Arial"/>
          <w:sz w:val="24"/>
          <w:szCs w:val="24"/>
        </w:rPr>
        <w:t xml:space="preserve"> She insisted that we reject any system ‘that impose</w:t>
      </w:r>
      <w:r w:rsidR="00212D65" w:rsidRPr="00366ADC">
        <w:rPr>
          <w:rFonts w:ascii="Arial" w:hAnsi="Arial" w:cs="Arial"/>
          <w:sz w:val="24"/>
          <w:szCs w:val="24"/>
        </w:rPr>
        <w:t>[s]</w:t>
      </w:r>
      <w:r w:rsidRPr="00366ADC">
        <w:rPr>
          <w:rFonts w:ascii="Arial" w:hAnsi="Arial" w:cs="Arial"/>
          <w:sz w:val="24"/>
          <w:szCs w:val="24"/>
        </w:rPr>
        <w:t xml:space="preserve"> a predetermined meaning on the worl</w:t>
      </w:r>
      <w:r w:rsidR="001B1C3A" w:rsidRPr="00366ADC">
        <w:rPr>
          <w:rFonts w:ascii="Arial" w:hAnsi="Arial" w:cs="Arial"/>
          <w:sz w:val="24"/>
          <w:szCs w:val="24"/>
        </w:rPr>
        <w:t>d</w:t>
      </w:r>
      <w:r w:rsidR="0024263E">
        <w:rPr>
          <w:rFonts w:ascii="Arial" w:hAnsi="Arial" w:cs="Arial"/>
          <w:sz w:val="24"/>
          <w:szCs w:val="24"/>
        </w:rPr>
        <w:t>’. We must</w:t>
      </w:r>
      <w:r w:rsidRPr="00366ADC">
        <w:rPr>
          <w:rFonts w:ascii="Arial" w:hAnsi="Arial" w:cs="Arial"/>
          <w:sz w:val="24"/>
          <w:szCs w:val="24"/>
        </w:rPr>
        <w:t xml:space="preserve"> </w:t>
      </w:r>
      <w:r w:rsidR="00B2177D">
        <w:rPr>
          <w:rFonts w:ascii="Arial" w:hAnsi="Arial" w:cs="Arial"/>
          <w:sz w:val="24"/>
          <w:szCs w:val="24"/>
        </w:rPr>
        <w:t>‘</w:t>
      </w:r>
      <w:r w:rsidRPr="00366ADC">
        <w:rPr>
          <w:rFonts w:ascii="Arial" w:hAnsi="Arial" w:cs="Arial"/>
          <w:sz w:val="24"/>
          <w:szCs w:val="24"/>
        </w:rPr>
        <w:t>recognise our fundamental human failure to control others or to determine the future … accept that each individual is, like ourselves, both subject and other’ (Marso</w:t>
      </w:r>
      <w:r w:rsidR="009163EA" w:rsidRPr="00366ADC">
        <w:rPr>
          <w:rFonts w:ascii="Arial" w:hAnsi="Arial" w:cs="Arial"/>
          <w:sz w:val="24"/>
          <w:szCs w:val="24"/>
        </w:rPr>
        <w:t xml:space="preserve"> 2012:</w:t>
      </w:r>
      <w:r w:rsidRPr="00366ADC">
        <w:rPr>
          <w:rFonts w:ascii="Arial" w:hAnsi="Arial" w:cs="Arial"/>
          <w:sz w:val="24"/>
          <w:szCs w:val="24"/>
        </w:rPr>
        <w:t>168)</w:t>
      </w:r>
      <w:r w:rsidR="009163EA" w:rsidRPr="00366ADC">
        <w:rPr>
          <w:rFonts w:ascii="Arial" w:hAnsi="Arial" w:cs="Arial"/>
          <w:sz w:val="24"/>
          <w:szCs w:val="24"/>
        </w:rPr>
        <w:t>.</w:t>
      </w:r>
      <w:r w:rsidRPr="00366ADC">
        <w:rPr>
          <w:rFonts w:ascii="Arial" w:hAnsi="Arial" w:cs="Arial"/>
          <w:sz w:val="24"/>
          <w:szCs w:val="24"/>
        </w:rPr>
        <w:t xml:space="preserve"> </w:t>
      </w:r>
      <w:proofErr w:type="spellStart"/>
      <w:r w:rsidRPr="00366ADC">
        <w:rPr>
          <w:rFonts w:ascii="Arial" w:hAnsi="Arial" w:cs="Arial"/>
          <w:sz w:val="24"/>
          <w:szCs w:val="24"/>
        </w:rPr>
        <w:t>Brasillach</w:t>
      </w:r>
      <w:proofErr w:type="spellEnd"/>
      <w:r w:rsidRPr="00366ADC">
        <w:rPr>
          <w:rFonts w:ascii="Arial" w:hAnsi="Arial" w:cs="Arial"/>
          <w:sz w:val="24"/>
          <w:szCs w:val="24"/>
        </w:rPr>
        <w:t xml:space="preserve"> violated ambiguity by treating ‘embodied, unique and free human beings as things to be manipulated and destroyed</w:t>
      </w:r>
      <w:r w:rsidR="009163EA" w:rsidRPr="00366ADC">
        <w:rPr>
          <w:rFonts w:ascii="Arial" w:hAnsi="Arial" w:cs="Arial"/>
          <w:sz w:val="24"/>
          <w:szCs w:val="24"/>
        </w:rPr>
        <w:t>’</w:t>
      </w:r>
      <w:r w:rsidRPr="00366ADC">
        <w:rPr>
          <w:rFonts w:ascii="Arial" w:hAnsi="Arial" w:cs="Arial"/>
          <w:sz w:val="24"/>
          <w:szCs w:val="24"/>
        </w:rPr>
        <w:t xml:space="preserve"> (Marso</w:t>
      </w:r>
      <w:r w:rsidR="009163EA" w:rsidRPr="00366ADC">
        <w:rPr>
          <w:rFonts w:ascii="Arial" w:hAnsi="Arial" w:cs="Arial"/>
          <w:sz w:val="24"/>
          <w:szCs w:val="24"/>
        </w:rPr>
        <w:t xml:space="preserve"> 2012:</w:t>
      </w:r>
      <w:r w:rsidRPr="00366ADC">
        <w:rPr>
          <w:rFonts w:ascii="Arial" w:hAnsi="Arial" w:cs="Arial"/>
          <w:sz w:val="24"/>
          <w:szCs w:val="24"/>
        </w:rPr>
        <w:t>168)</w:t>
      </w:r>
      <w:r w:rsidR="009163EA" w:rsidRPr="00366ADC">
        <w:rPr>
          <w:rFonts w:ascii="Arial" w:hAnsi="Arial" w:cs="Arial"/>
          <w:sz w:val="24"/>
          <w:szCs w:val="24"/>
        </w:rPr>
        <w:t>.</w:t>
      </w:r>
      <w:r w:rsidRPr="00366ADC">
        <w:rPr>
          <w:rFonts w:ascii="Arial" w:hAnsi="Arial" w:cs="Arial"/>
          <w:sz w:val="24"/>
          <w:szCs w:val="24"/>
        </w:rPr>
        <w:t xml:space="preserve"> In contrast to the French state wh</w:t>
      </w:r>
      <w:r w:rsidR="00B2177D">
        <w:rPr>
          <w:rFonts w:ascii="Arial" w:hAnsi="Arial" w:cs="Arial"/>
          <w:sz w:val="24"/>
          <w:szCs w:val="24"/>
        </w:rPr>
        <w:t>ich</w:t>
      </w:r>
      <w:r w:rsidRPr="00366ADC">
        <w:rPr>
          <w:rFonts w:ascii="Arial" w:hAnsi="Arial" w:cs="Arial"/>
          <w:sz w:val="24"/>
          <w:szCs w:val="24"/>
        </w:rPr>
        <w:t xml:space="preserve"> charged him and found him guilty of treason, De Beauvoir judged him for ‘reducing human beings to things – regarding people as body-objects and denying their subjectivity and future’ (Marso</w:t>
      </w:r>
      <w:r w:rsidR="009163EA" w:rsidRPr="00366ADC">
        <w:rPr>
          <w:rFonts w:ascii="Arial" w:hAnsi="Arial" w:cs="Arial"/>
          <w:sz w:val="24"/>
          <w:szCs w:val="24"/>
        </w:rPr>
        <w:t xml:space="preserve"> 2012:</w:t>
      </w:r>
      <w:r w:rsidRPr="00366ADC">
        <w:rPr>
          <w:rFonts w:ascii="Arial" w:hAnsi="Arial" w:cs="Arial"/>
          <w:sz w:val="24"/>
          <w:szCs w:val="24"/>
        </w:rPr>
        <w:t>169)</w:t>
      </w:r>
      <w:r w:rsidR="009163EA" w:rsidRPr="00366ADC">
        <w:rPr>
          <w:rFonts w:ascii="Arial" w:hAnsi="Arial" w:cs="Arial"/>
          <w:sz w:val="24"/>
          <w:szCs w:val="24"/>
        </w:rPr>
        <w:t>.</w:t>
      </w:r>
    </w:p>
    <w:p w14:paraId="7825EA49" w14:textId="31AFED35" w:rsidR="00CD57FF" w:rsidRPr="00366ADC" w:rsidRDefault="00F653A9" w:rsidP="00522F3E">
      <w:pPr>
        <w:spacing w:line="360" w:lineRule="auto"/>
        <w:rPr>
          <w:rFonts w:ascii="Arial" w:hAnsi="Arial" w:cs="Arial"/>
          <w:sz w:val="24"/>
          <w:szCs w:val="24"/>
        </w:rPr>
      </w:pPr>
      <w:r w:rsidRPr="00366ADC">
        <w:rPr>
          <w:rFonts w:ascii="Arial" w:hAnsi="Arial" w:cs="Arial"/>
          <w:sz w:val="24"/>
          <w:szCs w:val="24"/>
        </w:rPr>
        <w:t xml:space="preserve">Marso notes </w:t>
      </w:r>
      <w:r w:rsidR="00CD57FF" w:rsidRPr="00366ADC">
        <w:rPr>
          <w:rFonts w:ascii="Arial" w:hAnsi="Arial" w:cs="Arial"/>
          <w:sz w:val="24"/>
          <w:szCs w:val="24"/>
        </w:rPr>
        <w:t>the similar political contexts shared by the Eichman</w:t>
      </w:r>
      <w:r w:rsidR="00B637C9">
        <w:rPr>
          <w:rFonts w:ascii="Arial" w:hAnsi="Arial" w:cs="Arial"/>
          <w:sz w:val="24"/>
          <w:szCs w:val="24"/>
        </w:rPr>
        <w:t>n</w:t>
      </w:r>
      <w:r w:rsidR="00CD57FF" w:rsidRPr="00366ADC">
        <w:rPr>
          <w:rFonts w:ascii="Arial" w:hAnsi="Arial" w:cs="Arial"/>
          <w:sz w:val="24"/>
          <w:szCs w:val="24"/>
        </w:rPr>
        <w:t xml:space="preserve"> and </w:t>
      </w:r>
      <w:proofErr w:type="spellStart"/>
      <w:r w:rsidR="00CD57FF" w:rsidRPr="00366ADC">
        <w:rPr>
          <w:rFonts w:ascii="Arial" w:hAnsi="Arial" w:cs="Arial"/>
          <w:sz w:val="24"/>
          <w:szCs w:val="24"/>
        </w:rPr>
        <w:t>Brasillach</w:t>
      </w:r>
      <w:proofErr w:type="spellEnd"/>
      <w:r w:rsidR="00CD57FF" w:rsidRPr="00366ADC">
        <w:rPr>
          <w:rFonts w:ascii="Arial" w:hAnsi="Arial" w:cs="Arial"/>
          <w:sz w:val="24"/>
          <w:szCs w:val="24"/>
        </w:rPr>
        <w:t xml:space="preserve"> trials. Both countries, Israel and France</w:t>
      </w:r>
      <w:r w:rsidR="00212D65" w:rsidRPr="00366ADC">
        <w:rPr>
          <w:rFonts w:ascii="Arial" w:hAnsi="Arial" w:cs="Arial"/>
          <w:sz w:val="24"/>
          <w:szCs w:val="24"/>
        </w:rPr>
        <w:t>,</w:t>
      </w:r>
      <w:r w:rsidR="00CD57FF" w:rsidRPr="00366ADC">
        <w:rPr>
          <w:rFonts w:ascii="Arial" w:hAnsi="Arial" w:cs="Arial"/>
          <w:sz w:val="24"/>
          <w:szCs w:val="24"/>
        </w:rPr>
        <w:t xml:space="preserve"> treated the trials as nation-building exercises. France, defeated and recovering from its occupation</w:t>
      </w:r>
      <w:r w:rsidR="00212D65" w:rsidRPr="00366ADC">
        <w:rPr>
          <w:rFonts w:ascii="Arial" w:hAnsi="Arial" w:cs="Arial"/>
          <w:sz w:val="24"/>
          <w:szCs w:val="24"/>
        </w:rPr>
        <w:t>,</w:t>
      </w:r>
      <w:r w:rsidR="00CD57FF" w:rsidRPr="00366ADC">
        <w:rPr>
          <w:rFonts w:ascii="Arial" w:hAnsi="Arial" w:cs="Arial"/>
          <w:sz w:val="24"/>
          <w:szCs w:val="24"/>
        </w:rPr>
        <w:t xml:space="preserve"> condemned ‘traitors’ and ‘collaborators’ from a place of deep humiliation and impotency. Israel sought legitimacy for a newly formed state. Arendt and De Beauvoir both felt that the political motivations affected the judgments and the extent to which justice was served (Marso </w:t>
      </w:r>
      <w:r w:rsidR="009163EA" w:rsidRPr="00366ADC">
        <w:rPr>
          <w:rFonts w:ascii="Arial" w:hAnsi="Arial" w:cs="Arial"/>
          <w:sz w:val="24"/>
          <w:szCs w:val="24"/>
        </w:rPr>
        <w:t>2012:</w:t>
      </w:r>
      <w:r w:rsidR="00CD57FF" w:rsidRPr="00366ADC">
        <w:rPr>
          <w:rFonts w:ascii="Arial" w:hAnsi="Arial" w:cs="Arial"/>
          <w:sz w:val="24"/>
          <w:szCs w:val="24"/>
        </w:rPr>
        <w:t>170)</w:t>
      </w:r>
      <w:r w:rsidR="009163EA" w:rsidRPr="00366ADC">
        <w:rPr>
          <w:rFonts w:ascii="Arial" w:hAnsi="Arial" w:cs="Arial"/>
          <w:sz w:val="24"/>
          <w:szCs w:val="24"/>
        </w:rPr>
        <w:t>.</w:t>
      </w:r>
      <w:r w:rsidR="00CD57FF" w:rsidRPr="00366ADC">
        <w:rPr>
          <w:rFonts w:ascii="Arial" w:hAnsi="Arial" w:cs="Arial"/>
          <w:sz w:val="24"/>
          <w:szCs w:val="24"/>
        </w:rPr>
        <w:t xml:space="preserve"> They both argued that the crimes committed by Eichman</w:t>
      </w:r>
      <w:r w:rsidR="000878CF">
        <w:rPr>
          <w:rFonts w:ascii="Arial" w:hAnsi="Arial" w:cs="Arial"/>
          <w:sz w:val="24"/>
          <w:szCs w:val="24"/>
        </w:rPr>
        <w:t>n</w:t>
      </w:r>
      <w:r w:rsidR="00CD57FF" w:rsidRPr="00366ADC">
        <w:rPr>
          <w:rFonts w:ascii="Arial" w:hAnsi="Arial" w:cs="Arial"/>
          <w:sz w:val="24"/>
          <w:szCs w:val="24"/>
        </w:rPr>
        <w:t xml:space="preserve"> and Brasillach respectively urged judg</w:t>
      </w:r>
      <w:r w:rsidR="000878CF">
        <w:rPr>
          <w:rFonts w:ascii="Arial" w:hAnsi="Arial" w:cs="Arial"/>
          <w:sz w:val="24"/>
          <w:szCs w:val="24"/>
        </w:rPr>
        <w:t>e</w:t>
      </w:r>
      <w:r w:rsidR="00CD57FF" w:rsidRPr="00366ADC">
        <w:rPr>
          <w:rFonts w:ascii="Arial" w:hAnsi="Arial" w:cs="Arial"/>
          <w:sz w:val="24"/>
          <w:szCs w:val="24"/>
        </w:rPr>
        <w:t>ment, and in particular reflect</w:t>
      </w:r>
      <w:r w:rsidR="009A549F">
        <w:rPr>
          <w:rFonts w:ascii="Arial" w:hAnsi="Arial" w:cs="Arial"/>
          <w:sz w:val="24"/>
          <w:szCs w:val="24"/>
        </w:rPr>
        <w:t>ion</w:t>
      </w:r>
      <w:r w:rsidR="00CD57FF" w:rsidRPr="00366ADC">
        <w:rPr>
          <w:rFonts w:ascii="Arial" w:hAnsi="Arial" w:cs="Arial"/>
          <w:sz w:val="24"/>
          <w:szCs w:val="24"/>
        </w:rPr>
        <w:t xml:space="preserve"> on the role played by them as individuals (Marso</w:t>
      </w:r>
      <w:r w:rsidR="009163EA" w:rsidRPr="00366ADC">
        <w:rPr>
          <w:rFonts w:ascii="Arial" w:hAnsi="Arial" w:cs="Arial"/>
          <w:sz w:val="24"/>
          <w:szCs w:val="24"/>
        </w:rPr>
        <w:t xml:space="preserve"> 2012:</w:t>
      </w:r>
      <w:r w:rsidR="00CD57FF" w:rsidRPr="00366ADC">
        <w:rPr>
          <w:rFonts w:ascii="Arial" w:hAnsi="Arial" w:cs="Arial"/>
          <w:sz w:val="24"/>
          <w:szCs w:val="24"/>
        </w:rPr>
        <w:t>173)</w:t>
      </w:r>
      <w:r w:rsidR="009163EA" w:rsidRPr="00366ADC">
        <w:rPr>
          <w:rFonts w:ascii="Arial" w:hAnsi="Arial" w:cs="Arial"/>
          <w:sz w:val="24"/>
          <w:szCs w:val="24"/>
        </w:rPr>
        <w:t>.</w:t>
      </w:r>
      <w:r w:rsidR="00CD57FF" w:rsidRPr="00366ADC">
        <w:rPr>
          <w:rFonts w:ascii="Arial" w:hAnsi="Arial" w:cs="Arial"/>
          <w:sz w:val="24"/>
          <w:szCs w:val="24"/>
        </w:rPr>
        <w:t xml:space="preserve"> </w:t>
      </w:r>
      <w:proofErr w:type="gramStart"/>
      <w:r w:rsidR="00CD57FF" w:rsidRPr="00366ADC">
        <w:rPr>
          <w:rFonts w:ascii="Arial" w:hAnsi="Arial" w:cs="Arial"/>
          <w:sz w:val="24"/>
          <w:szCs w:val="24"/>
        </w:rPr>
        <w:t>Both of them</w:t>
      </w:r>
      <w:proofErr w:type="gramEnd"/>
      <w:r w:rsidR="00CD57FF" w:rsidRPr="00366ADC">
        <w:rPr>
          <w:rFonts w:ascii="Arial" w:hAnsi="Arial" w:cs="Arial"/>
          <w:sz w:val="24"/>
          <w:szCs w:val="24"/>
        </w:rPr>
        <w:t xml:space="preserve"> relate the need to judge to freedom – ‘we enact our freedom by choosing good over evil … to fail to judge … is to abdicate the responsibilities of freedom, both to ourselves and others’</w:t>
      </w:r>
      <w:r w:rsidR="009163EA" w:rsidRPr="00366ADC">
        <w:rPr>
          <w:rFonts w:ascii="Arial" w:hAnsi="Arial" w:cs="Arial"/>
          <w:sz w:val="24"/>
          <w:szCs w:val="24"/>
        </w:rPr>
        <w:t xml:space="preserve"> </w:t>
      </w:r>
      <w:r w:rsidR="00CD57FF" w:rsidRPr="00366ADC">
        <w:rPr>
          <w:rFonts w:ascii="Arial" w:hAnsi="Arial" w:cs="Arial"/>
          <w:sz w:val="24"/>
          <w:szCs w:val="24"/>
        </w:rPr>
        <w:t>(Marso</w:t>
      </w:r>
      <w:r w:rsidR="009163EA" w:rsidRPr="00366ADC">
        <w:rPr>
          <w:rFonts w:ascii="Arial" w:hAnsi="Arial" w:cs="Arial"/>
          <w:sz w:val="24"/>
          <w:szCs w:val="24"/>
        </w:rPr>
        <w:t xml:space="preserve"> 2012:</w:t>
      </w:r>
      <w:r w:rsidR="00CD57FF" w:rsidRPr="00366ADC">
        <w:rPr>
          <w:rFonts w:ascii="Arial" w:hAnsi="Arial" w:cs="Arial"/>
          <w:sz w:val="24"/>
          <w:szCs w:val="24"/>
        </w:rPr>
        <w:t>173)</w:t>
      </w:r>
      <w:r w:rsidR="009163EA" w:rsidRPr="00366ADC">
        <w:rPr>
          <w:rFonts w:ascii="Arial" w:hAnsi="Arial" w:cs="Arial"/>
          <w:sz w:val="24"/>
          <w:szCs w:val="24"/>
        </w:rPr>
        <w:t>.</w:t>
      </w:r>
    </w:p>
    <w:p w14:paraId="6199D9B2" w14:textId="4851249C" w:rsidR="00CD57FF" w:rsidRPr="00366ADC" w:rsidRDefault="00CD57FF" w:rsidP="00522F3E">
      <w:pPr>
        <w:spacing w:line="360" w:lineRule="auto"/>
        <w:rPr>
          <w:rFonts w:ascii="Arial" w:hAnsi="Arial" w:cs="Arial"/>
          <w:sz w:val="24"/>
          <w:szCs w:val="24"/>
        </w:rPr>
      </w:pPr>
      <w:r w:rsidRPr="00366ADC">
        <w:rPr>
          <w:rFonts w:ascii="Arial" w:hAnsi="Arial" w:cs="Arial"/>
          <w:sz w:val="24"/>
          <w:szCs w:val="24"/>
        </w:rPr>
        <w:lastRenderedPageBreak/>
        <w:t>Arendt judged Eichman</w:t>
      </w:r>
      <w:r w:rsidR="008A1408">
        <w:rPr>
          <w:rFonts w:ascii="Arial" w:hAnsi="Arial" w:cs="Arial"/>
          <w:sz w:val="24"/>
          <w:szCs w:val="24"/>
        </w:rPr>
        <w:t>n</w:t>
      </w:r>
      <w:r w:rsidRPr="00366ADC">
        <w:rPr>
          <w:rFonts w:ascii="Arial" w:hAnsi="Arial" w:cs="Arial"/>
          <w:sz w:val="24"/>
          <w:szCs w:val="24"/>
        </w:rPr>
        <w:t xml:space="preserve"> for his unwillingness to share the world with other</w:t>
      </w:r>
      <w:r w:rsidR="00212D65" w:rsidRPr="00366ADC">
        <w:rPr>
          <w:rFonts w:ascii="Arial" w:hAnsi="Arial" w:cs="Arial"/>
          <w:sz w:val="24"/>
          <w:szCs w:val="24"/>
        </w:rPr>
        <w:t>s</w:t>
      </w:r>
      <w:r w:rsidRPr="00366ADC">
        <w:rPr>
          <w:rFonts w:ascii="Arial" w:hAnsi="Arial" w:cs="Arial"/>
          <w:sz w:val="24"/>
          <w:szCs w:val="24"/>
        </w:rPr>
        <w:t xml:space="preserve"> and justif</w:t>
      </w:r>
      <w:r w:rsidR="00212D65" w:rsidRPr="00366ADC">
        <w:rPr>
          <w:rFonts w:ascii="Arial" w:hAnsi="Arial" w:cs="Arial"/>
          <w:sz w:val="24"/>
          <w:szCs w:val="24"/>
        </w:rPr>
        <w:t>ied</w:t>
      </w:r>
      <w:r w:rsidRPr="00366ADC">
        <w:rPr>
          <w:rFonts w:ascii="Arial" w:hAnsi="Arial" w:cs="Arial"/>
          <w:sz w:val="24"/>
          <w:szCs w:val="24"/>
        </w:rPr>
        <w:t xml:space="preserve"> her support of the death penalty by relying on the </w:t>
      </w:r>
      <w:r w:rsidR="008A1408">
        <w:rPr>
          <w:rFonts w:ascii="Arial" w:hAnsi="Arial" w:cs="Arial"/>
          <w:sz w:val="24"/>
          <w:szCs w:val="24"/>
        </w:rPr>
        <w:t>‘</w:t>
      </w:r>
      <w:r w:rsidRPr="00366ADC">
        <w:rPr>
          <w:rFonts w:ascii="Arial" w:hAnsi="Arial" w:cs="Arial"/>
          <w:sz w:val="24"/>
          <w:szCs w:val="24"/>
        </w:rPr>
        <w:t>we</w:t>
      </w:r>
      <w:r w:rsidR="008A1408">
        <w:rPr>
          <w:rFonts w:ascii="Arial" w:hAnsi="Arial" w:cs="Arial"/>
          <w:sz w:val="24"/>
          <w:szCs w:val="24"/>
        </w:rPr>
        <w:t>’</w:t>
      </w:r>
      <w:r w:rsidRPr="00366ADC">
        <w:rPr>
          <w:rFonts w:ascii="Arial" w:hAnsi="Arial" w:cs="Arial"/>
          <w:sz w:val="24"/>
          <w:szCs w:val="24"/>
        </w:rPr>
        <w:t xml:space="preserve"> of worldly plurality (Marso</w:t>
      </w:r>
      <w:r w:rsidR="009163EA" w:rsidRPr="00366ADC">
        <w:rPr>
          <w:rFonts w:ascii="Arial" w:hAnsi="Arial" w:cs="Arial"/>
          <w:sz w:val="24"/>
          <w:szCs w:val="24"/>
        </w:rPr>
        <w:t xml:space="preserve"> 2012:</w:t>
      </w:r>
      <w:r w:rsidRPr="00366ADC">
        <w:rPr>
          <w:rFonts w:ascii="Arial" w:hAnsi="Arial" w:cs="Arial"/>
          <w:sz w:val="24"/>
          <w:szCs w:val="24"/>
        </w:rPr>
        <w:t>174)</w:t>
      </w:r>
      <w:r w:rsidR="009163EA" w:rsidRPr="00366ADC">
        <w:rPr>
          <w:rFonts w:ascii="Arial" w:hAnsi="Arial" w:cs="Arial"/>
          <w:sz w:val="24"/>
          <w:szCs w:val="24"/>
        </w:rPr>
        <w:t>.</w:t>
      </w:r>
      <w:r w:rsidRPr="00366ADC">
        <w:rPr>
          <w:rFonts w:ascii="Arial" w:hAnsi="Arial" w:cs="Arial"/>
          <w:sz w:val="24"/>
          <w:szCs w:val="24"/>
        </w:rPr>
        <w:t xml:space="preserve"> Marso notes the significance of Arendt’s claim of a ‘larger “we” than Jewish victims’ and the affirmation of ‘plurality as a fact of the human condition that must be recognised and preserved</w:t>
      </w:r>
      <w:r w:rsidR="0099661C">
        <w:rPr>
          <w:rFonts w:ascii="Arial" w:hAnsi="Arial" w:cs="Arial"/>
          <w:sz w:val="24"/>
          <w:szCs w:val="24"/>
        </w:rPr>
        <w:t xml:space="preserve">’ </w:t>
      </w:r>
      <w:r w:rsidR="0099661C" w:rsidRPr="00366ADC">
        <w:rPr>
          <w:rFonts w:ascii="Arial" w:hAnsi="Arial" w:cs="Arial"/>
          <w:sz w:val="24"/>
          <w:szCs w:val="24"/>
        </w:rPr>
        <w:t>(2012:174)</w:t>
      </w:r>
      <w:r w:rsidR="0099661C">
        <w:rPr>
          <w:rFonts w:ascii="Arial" w:hAnsi="Arial" w:cs="Arial"/>
          <w:sz w:val="24"/>
          <w:szCs w:val="24"/>
        </w:rPr>
        <w:t>.</w:t>
      </w:r>
      <w:r w:rsidR="0099661C" w:rsidRPr="00366ADC">
        <w:rPr>
          <w:rFonts w:ascii="Arial" w:hAnsi="Arial" w:cs="Arial"/>
          <w:sz w:val="24"/>
          <w:szCs w:val="24"/>
        </w:rPr>
        <w:t xml:space="preserve"> </w:t>
      </w:r>
      <w:r w:rsidRPr="00366ADC">
        <w:rPr>
          <w:rFonts w:ascii="Arial" w:hAnsi="Arial" w:cs="Arial"/>
          <w:sz w:val="24"/>
          <w:szCs w:val="24"/>
        </w:rPr>
        <w:t xml:space="preserve"> De Beauvoir relied on a different reasoning, ‘a different we’</w:t>
      </w:r>
      <w:r w:rsidR="00212D65" w:rsidRPr="00366ADC">
        <w:rPr>
          <w:rFonts w:ascii="Arial" w:hAnsi="Arial" w:cs="Arial"/>
          <w:sz w:val="24"/>
          <w:szCs w:val="24"/>
        </w:rPr>
        <w:t xml:space="preserve"> </w:t>
      </w:r>
      <w:r w:rsidR="0099661C">
        <w:rPr>
          <w:rFonts w:ascii="Arial" w:hAnsi="Arial" w:cs="Arial"/>
          <w:sz w:val="24"/>
          <w:szCs w:val="24"/>
        </w:rPr>
        <w:t>–</w:t>
      </w:r>
      <w:r w:rsidRPr="00366ADC">
        <w:rPr>
          <w:rFonts w:ascii="Arial" w:hAnsi="Arial" w:cs="Arial"/>
          <w:sz w:val="24"/>
          <w:szCs w:val="24"/>
        </w:rPr>
        <w:t xml:space="preserve"> that</w:t>
      </w:r>
      <w:r w:rsidR="0099661C">
        <w:rPr>
          <w:rFonts w:ascii="Arial" w:hAnsi="Arial" w:cs="Arial"/>
          <w:sz w:val="24"/>
          <w:szCs w:val="24"/>
        </w:rPr>
        <w:t xml:space="preserve"> </w:t>
      </w:r>
      <w:r w:rsidRPr="00366ADC">
        <w:rPr>
          <w:rFonts w:ascii="Arial" w:hAnsi="Arial" w:cs="Arial"/>
          <w:sz w:val="24"/>
          <w:szCs w:val="24"/>
        </w:rPr>
        <w:t xml:space="preserve">of solidarity </w:t>
      </w:r>
      <w:r w:rsidR="0099661C">
        <w:rPr>
          <w:rFonts w:ascii="Arial" w:hAnsi="Arial" w:cs="Arial"/>
          <w:sz w:val="24"/>
          <w:szCs w:val="24"/>
        </w:rPr>
        <w:t>–</w:t>
      </w:r>
      <w:r w:rsidR="00212D65" w:rsidRPr="00366ADC">
        <w:rPr>
          <w:rFonts w:ascii="Arial" w:hAnsi="Arial" w:cs="Arial"/>
          <w:sz w:val="24"/>
          <w:szCs w:val="24"/>
        </w:rPr>
        <w:t xml:space="preserve"> </w:t>
      </w:r>
      <w:r w:rsidRPr="00366ADC">
        <w:rPr>
          <w:rFonts w:ascii="Arial" w:hAnsi="Arial" w:cs="Arial"/>
          <w:sz w:val="24"/>
          <w:szCs w:val="24"/>
        </w:rPr>
        <w:t>thereby</w:t>
      </w:r>
      <w:r w:rsidR="0099661C">
        <w:rPr>
          <w:rFonts w:ascii="Arial" w:hAnsi="Arial" w:cs="Arial"/>
          <w:sz w:val="24"/>
          <w:szCs w:val="24"/>
        </w:rPr>
        <w:t xml:space="preserve"> </w:t>
      </w:r>
      <w:r w:rsidRPr="00366ADC">
        <w:rPr>
          <w:rFonts w:ascii="Arial" w:hAnsi="Arial" w:cs="Arial"/>
          <w:sz w:val="24"/>
          <w:szCs w:val="24"/>
        </w:rPr>
        <w:t xml:space="preserve">supporting the idea that one can ‘affirm justice via solidarity’ </w:t>
      </w:r>
      <w:r w:rsidR="00F653A9" w:rsidRPr="00366ADC">
        <w:rPr>
          <w:rFonts w:ascii="Arial" w:hAnsi="Arial" w:cs="Arial"/>
          <w:sz w:val="24"/>
          <w:szCs w:val="24"/>
        </w:rPr>
        <w:t>(</w:t>
      </w:r>
      <w:r w:rsidR="009163EA" w:rsidRPr="00366ADC">
        <w:rPr>
          <w:rFonts w:ascii="Arial" w:hAnsi="Arial" w:cs="Arial"/>
          <w:sz w:val="24"/>
          <w:szCs w:val="24"/>
        </w:rPr>
        <w:t>2012:</w:t>
      </w:r>
      <w:r w:rsidRPr="00366ADC">
        <w:rPr>
          <w:rFonts w:ascii="Arial" w:hAnsi="Arial" w:cs="Arial"/>
          <w:sz w:val="24"/>
          <w:szCs w:val="24"/>
        </w:rPr>
        <w:t>174)</w:t>
      </w:r>
      <w:r w:rsidR="00F653A9" w:rsidRPr="00366ADC">
        <w:rPr>
          <w:rFonts w:ascii="Arial" w:hAnsi="Arial" w:cs="Arial"/>
          <w:sz w:val="24"/>
          <w:szCs w:val="24"/>
        </w:rPr>
        <w:t xml:space="preserve">. </w:t>
      </w:r>
    </w:p>
    <w:p w14:paraId="12E7DCB1" w14:textId="371B7878" w:rsidR="00F653A9" w:rsidRPr="00366ADC" w:rsidRDefault="00CD57FF" w:rsidP="00522F3E">
      <w:pPr>
        <w:spacing w:line="360" w:lineRule="auto"/>
        <w:rPr>
          <w:rFonts w:ascii="Arial" w:hAnsi="Arial" w:cs="Arial"/>
          <w:sz w:val="24"/>
          <w:szCs w:val="24"/>
        </w:rPr>
      </w:pPr>
      <w:r w:rsidRPr="00366ADC">
        <w:rPr>
          <w:rFonts w:ascii="Arial" w:hAnsi="Arial" w:cs="Arial"/>
          <w:sz w:val="24"/>
          <w:szCs w:val="24"/>
        </w:rPr>
        <w:t>De Beauvoir’s writing on the ‘sub-m</w:t>
      </w:r>
      <w:r w:rsidR="00F653A9" w:rsidRPr="00366ADC">
        <w:rPr>
          <w:rFonts w:ascii="Arial" w:hAnsi="Arial" w:cs="Arial"/>
          <w:sz w:val="24"/>
          <w:szCs w:val="24"/>
        </w:rPr>
        <w:t>a</w:t>
      </w:r>
      <w:r w:rsidRPr="00366ADC">
        <w:rPr>
          <w:rFonts w:ascii="Arial" w:hAnsi="Arial" w:cs="Arial"/>
          <w:sz w:val="24"/>
          <w:szCs w:val="24"/>
        </w:rPr>
        <w:t>n’ helps us to get a better sense of her understanding of freedom and ambiguity. For her the ‘sub-man’</w:t>
      </w:r>
      <w:r w:rsidR="00212D65" w:rsidRPr="00366ADC">
        <w:rPr>
          <w:rFonts w:ascii="Arial" w:hAnsi="Arial" w:cs="Arial"/>
          <w:sz w:val="24"/>
          <w:szCs w:val="24"/>
        </w:rPr>
        <w:t>,</w:t>
      </w:r>
      <w:r w:rsidRPr="00366ADC">
        <w:rPr>
          <w:rFonts w:ascii="Arial" w:hAnsi="Arial" w:cs="Arial"/>
          <w:sz w:val="24"/>
          <w:szCs w:val="24"/>
        </w:rPr>
        <w:t xml:space="preserve"> when subordinating his freedom to a movement or ideology</w:t>
      </w:r>
      <w:r w:rsidR="001D3E9F">
        <w:rPr>
          <w:rFonts w:ascii="Arial" w:hAnsi="Arial" w:cs="Arial"/>
          <w:sz w:val="24"/>
          <w:szCs w:val="24"/>
        </w:rPr>
        <w:t>,</w:t>
      </w:r>
      <w:r w:rsidRPr="00366ADC">
        <w:rPr>
          <w:rFonts w:ascii="Arial" w:hAnsi="Arial" w:cs="Arial"/>
          <w:sz w:val="24"/>
          <w:szCs w:val="24"/>
        </w:rPr>
        <w:t xml:space="preserve"> refuses his responsibility to judge and to choose and sh</w:t>
      </w:r>
      <w:r w:rsidR="00212D65" w:rsidRPr="00366ADC">
        <w:rPr>
          <w:rFonts w:ascii="Arial" w:hAnsi="Arial" w:cs="Arial"/>
          <w:sz w:val="24"/>
          <w:szCs w:val="24"/>
        </w:rPr>
        <w:t>ies</w:t>
      </w:r>
      <w:r w:rsidRPr="00366ADC">
        <w:rPr>
          <w:rFonts w:ascii="Arial" w:hAnsi="Arial" w:cs="Arial"/>
          <w:sz w:val="24"/>
          <w:szCs w:val="24"/>
        </w:rPr>
        <w:t xml:space="preserve"> away from his freedom. This refusal also comes down to a refusal of the ‘tragic ambiguity’ of the human condition, ‘a refusal of the anguish and responsibility that human freedom demands of each individual’ (Marso</w:t>
      </w:r>
      <w:r w:rsidR="009163EA" w:rsidRPr="00366ADC">
        <w:rPr>
          <w:rFonts w:ascii="Arial" w:hAnsi="Arial" w:cs="Arial"/>
          <w:sz w:val="24"/>
          <w:szCs w:val="24"/>
        </w:rPr>
        <w:t xml:space="preserve"> 2012:</w:t>
      </w:r>
      <w:r w:rsidRPr="00366ADC">
        <w:rPr>
          <w:rFonts w:ascii="Arial" w:hAnsi="Arial" w:cs="Arial"/>
          <w:sz w:val="24"/>
          <w:szCs w:val="24"/>
        </w:rPr>
        <w:t>176)</w:t>
      </w:r>
      <w:r w:rsidR="009163EA" w:rsidRPr="00366ADC">
        <w:rPr>
          <w:rFonts w:ascii="Arial" w:hAnsi="Arial" w:cs="Arial"/>
          <w:sz w:val="24"/>
          <w:szCs w:val="24"/>
        </w:rPr>
        <w:t>.</w:t>
      </w:r>
      <w:r w:rsidRPr="00366ADC">
        <w:rPr>
          <w:rFonts w:ascii="Arial" w:hAnsi="Arial" w:cs="Arial"/>
          <w:sz w:val="24"/>
          <w:szCs w:val="24"/>
        </w:rPr>
        <w:t xml:space="preserve"> Arendt in her understanding of judg</w:t>
      </w:r>
      <w:r w:rsidR="00D70014">
        <w:rPr>
          <w:rFonts w:ascii="Arial" w:hAnsi="Arial" w:cs="Arial"/>
          <w:sz w:val="24"/>
          <w:szCs w:val="24"/>
        </w:rPr>
        <w:t>e</w:t>
      </w:r>
      <w:r w:rsidRPr="00366ADC">
        <w:rPr>
          <w:rFonts w:ascii="Arial" w:hAnsi="Arial" w:cs="Arial"/>
          <w:sz w:val="24"/>
          <w:szCs w:val="24"/>
        </w:rPr>
        <w:t>ment draws on Kant’s notion of representative thinking</w:t>
      </w:r>
      <w:r w:rsidR="00D70014">
        <w:rPr>
          <w:rFonts w:ascii="Arial" w:hAnsi="Arial" w:cs="Arial"/>
          <w:sz w:val="24"/>
          <w:szCs w:val="24"/>
        </w:rPr>
        <w:t>,</w:t>
      </w:r>
      <w:r w:rsidRPr="00366ADC">
        <w:rPr>
          <w:rFonts w:ascii="Arial" w:hAnsi="Arial" w:cs="Arial"/>
          <w:sz w:val="24"/>
          <w:szCs w:val="24"/>
        </w:rPr>
        <w:t xml:space="preserve"> arguing that enlarged thought (invoking the aesthetic community) could assist us in placing ourselves in the shoes of others. De Beauvoir</w:t>
      </w:r>
      <w:r w:rsidR="00D70014">
        <w:rPr>
          <w:rFonts w:ascii="Arial" w:hAnsi="Arial" w:cs="Arial"/>
          <w:sz w:val="24"/>
          <w:szCs w:val="24"/>
        </w:rPr>
        <w:t>,</w:t>
      </w:r>
      <w:r w:rsidRPr="00366ADC">
        <w:rPr>
          <w:rFonts w:ascii="Arial" w:hAnsi="Arial" w:cs="Arial"/>
          <w:sz w:val="24"/>
          <w:szCs w:val="24"/>
        </w:rPr>
        <w:t xml:space="preserve"> </w:t>
      </w:r>
      <w:r w:rsidR="009163EA" w:rsidRPr="00366ADC">
        <w:rPr>
          <w:rFonts w:ascii="Arial" w:hAnsi="Arial" w:cs="Arial"/>
          <w:sz w:val="24"/>
          <w:szCs w:val="24"/>
        </w:rPr>
        <w:t>o</w:t>
      </w:r>
      <w:r w:rsidRPr="00366ADC">
        <w:rPr>
          <w:rFonts w:ascii="Arial" w:hAnsi="Arial" w:cs="Arial"/>
          <w:sz w:val="24"/>
          <w:szCs w:val="24"/>
        </w:rPr>
        <w:t>n the other hand</w:t>
      </w:r>
      <w:r w:rsidR="00D70014">
        <w:rPr>
          <w:rFonts w:ascii="Arial" w:hAnsi="Arial" w:cs="Arial"/>
          <w:sz w:val="24"/>
          <w:szCs w:val="24"/>
        </w:rPr>
        <w:t>,</w:t>
      </w:r>
      <w:r w:rsidRPr="00366ADC">
        <w:rPr>
          <w:rFonts w:ascii="Arial" w:hAnsi="Arial" w:cs="Arial"/>
          <w:sz w:val="24"/>
          <w:szCs w:val="24"/>
        </w:rPr>
        <w:t xml:space="preserve"> believes that it is impossible to think from the standpoint of others. This does not mean that we should not be concerned about others as ‘we must find existence for our own existence by recognising the existence of others who also desire freedom’ (Marso </w:t>
      </w:r>
      <w:r w:rsidR="009163EA" w:rsidRPr="00366ADC">
        <w:rPr>
          <w:rFonts w:ascii="Arial" w:hAnsi="Arial" w:cs="Arial"/>
          <w:sz w:val="24"/>
          <w:szCs w:val="24"/>
        </w:rPr>
        <w:t>2012:</w:t>
      </w:r>
      <w:r w:rsidRPr="00366ADC">
        <w:rPr>
          <w:rFonts w:ascii="Arial" w:hAnsi="Arial" w:cs="Arial"/>
          <w:sz w:val="24"/>
          <w:szCs w:val="24"/>
        </w:rPr>
        <w:t>177)</w:t>
      </w:r>
      <w:r w:rsidR="009163EA" w:rsidRPr="00366ADC">
        <w:rPr>
          <w:rFonts w:ascii="Arial" w:hAnsi="Arial" w:cs="Arial"/>
          <w:sz w:val="24"/>
          <w:szCs w:val="24"/>
        </w:rPr>
        <w:t>.</w:t>
      </w:r>
      <w:r w:rsidRPr="00366ADC">
        <w:rPr>
          <w:rFonts w:ascii="Arial" w:hAnsi="Arial" w:cs="Arial"/>
          <w:sz w:val="24"/>
          <w:szCs w:val="24"/>
        </w:rPr>
        <w:t xml:space="preserve"> </w:t>
      </w:r>
    </w:p>
    <w:p w14:paraId="66416026" w14:textId="67E434D5" w:rsidR="00CD57FF" w:rsidRDefault="00CD57FF" w:rsidP="00522F3E">
      <w:pPr>
        <w:spacing w:line="360" w:lineRule="auto"/>
        <w:rPr>
          <w:rFonts w:ascii="Arial" w:hAnsi="Arial" w:cs="Arial"/>
          <w:sz w:val="24"/>
          <w:szCs w:val="24"/>
        </w:rPr>
      </w:pPr>
      <w:r w:rsidRPr="00366ADC">
        <w:rPr>
          <w:rFonts w:ascii="Arial" w:hAnsi="Arial" w:cs="Arial"/>
          <w:sz w:val="24"/>
          <w:szCs w:val="24"/>
        </w:rPr>
        <w:t>The last aspect that I want to note is the extent to which for De Beauvoir</w:t>
      </w:r>
      <w:r w:rsidR="00212D65" w:rsidRPr="00366ADC">
        <w:rPr>
          <w:rFonts w:ascii="Arial" w:hAnsi="Arial" w:cs="Arial"/>
          <w:sz w:val="24"/>
          <w:szCs w:val="24"/>
        </w:rPr>
        <w:t>,</w:t>
      </w:r>
      <w:r w:rsidRPr="00366ADC">
        <w:rPr>
          <w:rFonts w:ascii="Arial" w:hAnsi="Arial" w:cs="Arial"/>
          <w:sz w:val="24"/>
          <w:szCs w:val="24"/>
        </w:rPr>
        <w:t xml:space="preserve"> judg</w:t>
      </w:r>
      <w:r w:rsidR="00624F83">
        <w:rPr>
          <w:rFonts w:ascii="Arial" w:hAnsi="Arial" w:cs="Arial"/>
          <w:sz w:val="24"/>
          <w:szCs w:val="24"/>
        </w:rPr>
        <w:t>e</w:t>
      </w:r>
      <w:r w:rsidRPr="00366ADC">
        <w:rPr>
          <w:rFonts w:ascii="Arial" w:hAnsi="Arial" w:cs="Arial"/>
          <w:sz w:val="24"/>
          <w:szCs w:val="24"/>
        </w:rPr>
        <w:t>ment is always political and influenced by political circumstances. She insists that we need to judge not only because of a sense of ethical responsibility but also because of the influence of politics</w:t>
      </w:r>
      <w:r w:rsidR="00212D65" w:rsidRPr="00366ADC">
        <w:rPr>
          <w:rFonts w:ascii="Arial" w:hAnsi="Arial" w:cs="Arial"/>
          <w:sz w:val="24"/>
          <w:szCs w:val="24"/>
        </w:rPr>
        <w:t>,</w:t>
      </w:r>
      <w:r w:rsidRPr="00366ADC">
        <w:rPr>
          <w:rFonts w:ascii="Arial" w:hAnsi="Arial" w:cs="Arial"/>
          <w:sz w:val="24"/>
          <w:szCs w:val="24"/>
        </w:rPr>
        <w:t xml:space="preserve"> underscoring personal embodiment and suffering. Her focus on embodiment and its relation to freedom is of value. Her explanation of the body’s vulnerability and its political meanings are intrinsically linked to freedom (Marso </w:t>
      </w:r>
      <w:r w:rsidR="009163EA" w:rsidRPr="00366ADC">
        <w:rPr>
          <w:rFonts w:ascii="Arial" w:hAnsi="Arial" w:cs="Arial"/>
          <w:sz w:val="24"/>
          <w:szCs w:val="24"/>
        </w:rPr>
        <w:t>2012:</w:t>
      </w:r>
      <w:r w:rsidRPr="00366ADC">
        <w:rPr>
          <w:rFonts w:ascii="Arial" w:hAnsi="Arial" w:cs="Arial"/>
          <w:sz w:val="24"/>
          <w:szCs w:val="24"/>
        </w:rPr>
        <w:t>181)</w:t>
      </w:r>
      <w:r w:rsidR="009163EA" w:rsidRPr="00366ADC">
        <w:rPr>
          <w:rFonts w:ascii="Arial" w:hAnsi="Arial" w:cs="Arial"/>
          <w:sz w:val="24"/>
          <w:szCs w:val="24"/>
        </w:rPr>
        <w:t>.</w:t>
      </w:r>
      <w:r w:rsidRPr="00366ADC">
        <w:rPr>
          <w:rFonts w:ascii="Arial" w:hAnsi="Arial" w:cs="Arial"/>
          <w:sz w:val="24"/>
          <w:szCs w:val="24"/>
        </w:rPr>
        <w:t xml:space="preserve"> She exposed how the political meanings that were given to certain bodies led to individuals being in danger. It is important to note that she situated political community and the demands of freedom within relations marked by ambiguity. Her judg</w:t>
      </w:r>
      <w:r w:rsidR="006F0A06">
        <w:rPr>
          <w:rFonts w:ascii="Arial" w:hAnsi="Arial" w:cs="Arial"/>
          <w:sz w:val="24"/>
          <w:szCs w:val="24"/>
        </w:rPr>
        <w:t>e</w:t>
      </w:r>
      <w:r w:rsidRPr="00366ADC">
        <w:rPr>
          <w:rFonts w:ascii="Arial" w:hAnsi="Arial" w:cs="Arial"/>
          <w:sz w:val="24"/>
          <w:szCs w:val="24"/>
        </w:rPr>
        <w:t xml:space="preserve">ment of </w:t>
      </w:r>
      <w:proofErr w:type="spellStart"/>
      <w:r w:rsidRPr="00366ADC">
        <w:rPr>
          <w:rFonts w:ascii="Arial" w:hAnsi="Arial" w:cs="Arial"/>
          <w:sz w:val="24"/>
          <w:szCs w:val="24"/>
        </w:rPr>
        <w:t>Brasillach</w:t>
      </w:r>
      <w:proofErr w:type="spellEnd"/>
      <w:r w:rsidRPr="00366ADC">
        <w:rPr>
          <w:rFonts w:ascii="Arial" w:hAnsi="Arial" w:cs="Arial"/>
          <w:sz w:val="24"/>
          <w:szCs w:val="24"/>
        </w:rPr>
        <w:t xml:space="preserve"> is particularly focused on the extent to which he degraded individuals to objects, dehumanised them. She highlights the extent to which</w:t>
      </w:r>
      <w:r w:rsidR="00212D65" w:rsidRPr="00366ADC">
        <w:rPr>
          <w:rFonts w:ascii="Arial" w:hAnsi="Arial" w:cs="Arial"/>
          <w:sz w:val="24"/>
          <w:szCs w:val="24"/>
        </w:rPr>
        <w:t>,</w:t>
      </w:r>
      <w:r w:rsidRPr="00366ADC">
        <w:rPr>
          <w:rFonts w:ascii="Arial" w:hAnsi="Arial" w:cs="Arial"/>
          <w:sz w:val="24"/>
          <w:szCs w:val="24"/>
        </w:rPr>
        <w:t xml:space="preserve"> even </w:t>
      </w:r>
      <w:r w:rsidRPr="00366ADC">
        <w:rPr>
          <w:rFonts w:ascii="Arial" w:hAnsi="Arial" w:cs="Arial"/>
          <w:sz w:val="24"/>
          <w:szCs w:val="24"/>
        </w:rPr>
        <w:lastRenderedPageBreak/>
        <w:t>where rights are protected, one’s freedom is still linked to embodiment and the extent to which political spaces are free and equal (</w:t>
      </w:r>
      <w:r w:rsidR="009163EA" w:rsidRPr="00366ADC">
        <w:rPr>
          <w:rFonts w:ascii="Arial" w:hAnsi="Arial" w:cs="Arial"/>
          <w:sz w:val="24"/>
          <w:szCs w:val="24"/>
        </w:rPr>
        <w:t>2012:</w:t>
      </w:r>
      <w:r w:rsidRPr="00366ADC">
        <w:rPr>
          <w:rFonts w:ascii="Arial" w:hAnsi="Arial" w:cs="Arial"/>
          <w:sz w:val="24"/>
          <w:szCs w:val="24"/>
        </w:rPr>
        <w:t>184)</w:t>
      </w:r>
      <w:r w:rsidR="00F653A9" w:rsidRPr="00366ADC">
        <w:rPr>
          <w:rFonts w:ascii="Arial" w:hAnsi="Arial" w:cs="Arial"/>
          <w:sz w:val="24"/>
          <w:szCs w:val="24"/>
        </w:rPr>
        <w:t>.</w:t>
      </w:r>
      <w:r w:rsidRPr="00366ADC">
        <w:rPr>
          <w:rFonts w:ascii="Arial" w:hAnsi="Arial" w:cs="Arial"/>
          <w:sz w:val="24"/>
          <w:szCs w:val="24"/>
        </w:rPr>
        <w:t xml:space="preserve"> </w:t>
      </w:r>
      <w:r w:rsidR="00F653A9" w:rsidRPr="00366ADC">
        <w:rPr>
          <w:rFonts w:ascii="Arial" w:hAnsi="Arial" w:cs="Arial"/>
          <w:sz w:val="24"/>
          <w:szCs w:val="24"/>
        </w:rPr>
        <w:t xml:space="preserve">My sense is that De Beauvoir’s understanding of </w:t>
      </w:r>
      <w:r w:rsidR="000D2CA4" w:rsidRPr="00366ADC">
        <w:rPr>
          <w:rFonts w:ascii="Arial" w:hAnsi="Arial" w:cs="Arial"/>
          <w:sz w:val="24"/>
          <w:szCs w:val="24"/>
        </w:rPr>
        <w:t xml:space="preserve">ambiguity that underlies her view of freedom and </w:t>
      </w:r>
      <w:r w:rsidR="00F653A9" w:rsidRPr="00366ADC">
        <w:rPr>
          <w:rFonts w:ascii="Arial" w:hAnsi="Arial" w:cs="Arial"/>
          <w:sz w:val="24"/>
          <w:szCs w:val="24"/>
        </w:rPr>
        <w:t>judg</w:t>
      </w:r>
      <w:r w:rsidR="007F28C9">
        <w:rPr>
          <w:rFonts w:ascii="Arial" w:hAnsi="Arial" w:cs="Arial"/>
          <w:sz w:val="24"/>
          <w:szCs w:val="24"/>
        </w:rPr>
        <w:t>e</w:t>
      </w:r>
      <w:r w:rsidR="00F653A9" w:rsidRPr="00366ADC">
        <w:rPr>
          <w:rFonts w:ascii="Arial" w:hAnsi="Arial" w:cs="Arial"/>
          <w:sz w:val="24"/>
          <w:szCs w:val="24"/>
        </w:rPr>
        <w:t xml:space="preserve">ment </w:t>
      </w:r>
      <w:r w:rsidR="000D2CA4" w:rsidRPr="00366ADC">
        <w:rPr>
          <w:rFonts w:ascii="Arial" w:hAnsi="Arial" w:cs="Arial"/>
          <w:sz w:val="24"/>
          <w:szCs w:val="24"/>
        </w:rPr>
        <w:t>carries significance f</w:t>
      </w:r>
      <w:r w:rsidR="00F653A9" w:rsidRPr="00366ADC">
        <w:rPr>
          <w:rFonts w:ascii="Arial" w:hAnsi="Arial" w:cs="Arial"/>
          <w:sz w:val="24"/>
          <w:szCs w:val="24"/>
        </w:rPr>
        <w:t>or</w:t>
      </w:r>
      <w:r w:rsidR="000D2CA4" w:rsidRPr="00366ADC">
        <w:rPr>
          <w:rFonts w:ascii="Arial" w:hAnsi="Arial" w:cs="Arial"/>
          <w:sz w:val="24"/>
          <w:szCs w:val="24"/>
        </w:rPr>
        <w:t xml:space="preserve"> the contemplation of</w:t>
      </w:r>
      <w:r w:rsidR="00F653A9" w:rsidRPr="00366ADC">
        <w:rPr>
          <w:rFonts w:ascii="Arial" w:hAnsi="Arial" w:cs="Arial"/>
          <w:sz w:val="24"/>
          <w:szCs w:val="24"/>
        </w:rPr>
        <w:t xml:space="preserve"> jurisprudence, maybe in particular one dealing with enduring legacies. </w:t>
      </w:r>
      <w:r w:rsidRPr="00366ADC">
        <w:rPr>
          <w:rFonts w:ascii="Arial" w:hAnsi="Arial" w:cs="Arial"/>
          <w:sz w:val="24"/>
          <w:szCs w:val="24"/>
        </w:rPr>
        <w:t xml:space="preserve">I turn now to </w:t>
      </w:r>
      <w:r w:rsidR="009163EA" w:rsidRPr="00366ADC">
        <w:rPr>
          <w:rFonts w:ascii="Arial" w:hAnsi="Arial" w:cs="Arial"/>
          <w:sz w:val="24"/>
          <w:szCs w:val="24"/>
        </w:rPr>
        <w:t xml:space="preserve">substantive equality jurisprudence as it developed in the South African context. </w:t>
      </w:r>
    </w:p>
    <w:p w14:paraId="1884F7B9" w14:textId="77777777" w:rsidR="007F28C9" w:rsidRPr="00366ADC" w:rsidRDefault="007F28C9" w:rsidP="00522F3E">
      <w:pPr>
        <w:spacing w:line="360" w:lineRule="auto"/>
        <w:rPr>
          <w:rFonts w:ascii="Arial" w:hAnsi="Arial" w:cs="Arial"/>
          <w:sz w:val="24"/>
          <w:szCs w:val="24"/>
        </w:rPr>
      </w:pPr>
    </w:p>
    <w:p w14:paraId="4DA87175" w14:textId="360A18D9" w:rsidR="00CD57FF" w:rsidRPr="00366ADC" w:rsidRDefault="00CD57FF" w:rsidP="007F28C9">
      <w:pPr>
        <w:pStyle w:val="Heading2"/>
        <w:numPr>
          <w:ilvl w:val="0"/>
          <w:numId w:val="7"/>
        </w:numPr>
        <w:ind w:left="426" w:hanging="426"/>
      </w:pPr>
      <w:r w:rsidRPr="00366ADC">
        <w:t>Substantive equality</w:t>
      </w:r>
    </w:p>
    <w:p w14:paraId="5BA084CF" w14:textId="1F8F4635" w:rsidR="00277A55" w:rsidRPr="00366ADC" w:rsidRDefault="006438E4" w:rsidP="006438E4">
      <w:pPr>
        <w:spacing w:line="360" w:lineRule="auto"/>
        <w:rPr>
          <w:rFonts w:ascii="Arial" w:hAnsi="Arial" w:cs="Arial"/>
          <w:sz w:val="24"/>
          <w:szCs w:val="24"/>
        </w:rPr>
      </w:pPr>
      <w:r w:rsidRPr="00366ADC">
        <w:rPr>
          <w:rFonts w:ascii="Arial" w:hAnsi="Arial" w:cs="Arial"/>
          <w:sz w:val="24"/>
          <w:szCs w:val="24"/>
        </w:rPr>
        <w:t xml:space="preserve">I recall </w:t>
      </w:r>
      <w:r w:rsidR="0038745C" w:rsidRPr="00366ADC">
        <w:rPr>
          <w:rFonts w:ascii="Arial" w:hAnsi="Arial" w:cs="Arial"/>
          <w:sz w:val="24"/>
          <w:szCs w:val="24"/>
        </w:rPr>
        <w:t xml:space="preserve">below, </w:t>
      </w:r>
      <w:r w:rsidRPr="00366ADC">
        <w:rPr>
          <w:rFonts w:ascii="Arial" w:hAnsi="Arial" w:cs="Arial"/>
          <w:sz w:val="24"/>
          <w:szCs w:val="24"/>
        </w:rPr>
        <w:t>briefly</w:t>
      </w:r>
      <w:r w:rsidR="00212D65" w:rsidRPr="00366ADC">
        <w:rPr>
          <w:rFonts w:ascii="Arial" w:hAnsi="Arial" w:cs="Arial"/>
          <w:sz w:val="24"/>
          <w:szCs w:val="24"/>
        </w:rPr>
        <w:t>,</w:t>
      </w:r>
      <w:r w:rsidRPr="00366ADC">
        <w:rPr>
          <w:rFonts w:ascii="Arial" w:hAnsi="Arial" w:cs="Arial"/>
          <w:sz w:val="24"/>
          <w:szCs w:val="24"/>
        </w:rPr>
        <w:t xml:space="preserve"> three reflections on substantive equality to illustrate something about the</w:t>
      </w:r>
      <w:r w:rsidR="0038745C" w:rsidRPr="00366ADC">
        <w:rPr>
          <w:rFonts w:ascii="Arial" w:hAnsi="Arial" w:cs="Arial"/>
          <w:sz w:val="24"/>
          <w:szCs w:val="24"/>
        </w:rPr>
        <w:t xml:space="preserve"> </w:t>
      </w:r>
      <w:r w:rsidRPr="00366ADC">
        <w:rPr>
          <w:rFonts w:ascii="Arial" w:hAnsi="Arial" w:cs="Arial"/>
          <w:sz w:val="24"/>
          <w:szCs w:val="24"/>
        </w:rPr>
        <w:t xml:space="preserve">academic discourse and commentary on the </w:t>
      </w:r>
      <w:r w:rsidR="00212D65" w:rsidRPr="00366ADC">
        <w:rPr>
          <w:rFonts w:ascii="Arial" w:hAnsi="Arial" w:cs="Arial"/>
          <w:sz w:val="24"/>
          <w:szCs w:val="24"/>
        </w:rPr>
        <w:t>Constitutional C</w:t>
      </w:r>
      <w:r w:rsidRPr="00366ADC">
        <w:rPr>
          <w:rFonts w:ascii="Arial" w:hAnsi="Arial" w:cs="Arial"/>
          <w:sz w:val="24"/>
          <w:szCs w:val="24"/>
        </w:rPr>
        <w:t xml:space="preserve">ourt’s development of its substantive equality jurisprudence. </w:t>
      </w:r>
      <w:proofErr w:type="spellStart"/>
      <w:r w:rsidR="00277A55" w:rsidRPr="00366ADC">
        <w:rPr>
          <w:rFonts w:ascii="Arial" w:hAnsi="Arial" w:cs="Arial"/>
          <w:sz w:val="24"/>
          <w:szCs w:val="24"/>
        </w:rPr>
        <w:t>Albertyn</w:t>
      </w:r>
      <w:proofErr w:type="spellEnd"/>
      <w:r w:rsidR="00277A55" w:rsidRPr="00366ADC">
        <w:rPr>
          <w:rFonts w:ascii="Arial" w:hAnsi="Arial" w:cs="Arial"/>
          <w:sz w:val="24"/>
          <w:szCs w:val="24"/>
        </w:rPr>
        <w:t xml:space="preserve"> and Goldblat</w:t>
      </w:r>
      <w:r w:rsidR="00212D65" w:rsidRPr="00366ADC">
        <w:rPr>
          <w:rFonts w:ascii="Arial" w:hAnsi="Arial" w:cs="Arial"/>
          <w:sz w:val="24"/>
          <w:szCs w:val="24"/>
        </w:rPr>
        <w:t>t</w:t>
      </w:r>
      <w:r w:rsidR="00277A55" w:rsidRPr="00366ADC">
        <w:rPr>
          <w:rFonts w:ascii="Arial" w:hAnsi="Arial" w:cs="Arial"/>
          <w:sz w:val="24"/>
          <w:szCs w:val="24"/>
        </w:rPr>
        <w:t xml:space="preserve"> (1998</w:t>
      </w:r>
      <w:r w:rsidR="0038745C" w:rsidRPr="00366ADC">
        <w:rPr>
          <w:rFonts w:ascii="Arial" w:hAnsi="Arial" w:cs="Arial"/>
          <w:sz w:val="24"/>
          <w:szCs w:val="24"/>
        </w:rPr>
        <w:t>:248</w:t>
      </w:r>
      <w:r w:rsidR="00277A55" w:rsidRPr="00366ADC">
        <w:rPr>
          <w:rFonts w:ascii="Arial" w:hAnsi="Arial" w:cs="Arial"/>
          <w:sz w:val="24"/>
          <w:szCs w:val="24"/>
        </w:rPr>
        <w:t xml:space="preserve">) in one </w:t>
      </w:r>
      <w:r w:rsidR="00F14529" w:rsidRPr="00366ADC">
        <w:rPr>
          <w:rFonts w:ascii="Arial" w:hAnsi="Arial" w:cs="Arial"/>
          <w:sz w:val="24"/>
          <w:szCs w:val="24"/>
        </w:rPr>
        <w:t xml:space="preserve">of </w:t>
      </w:r>
      <w:r w:rsidR="00277A55" w:rsidRPr="00366ADC">
        <w:rPr>
          <w:rFonts w:ascii="Arial" w:hAnsi="Arial" w:cs="Arial"/>
          <w:sz w:val="24"/>
          <w:szCs w:val="24"/>
        </w:rPr>
        <w:t>the first reflections on the Constitutional Court’s substantive equality jurisprudence</w:t>
      </w:r>
      <w:r w:rsidR="00CA37DC">
        <w:rPr>
          <w:rFonts w:ascii="Arial" w:hAnsi="Arial" w:cs="Arial"/>
          <w:sz w:val="24"/>
          <w:szCs w:val="24"/>
        </w:rPr>
        <w:t>,</w:t>
      </w:r>
      <w:r w:rsidR="00277A55" w:rsidRPr="00366ADC">
        <w:rPr>
          <w:rFonts w:ascii="Arial" w:hAnsi="Arial" w:cs="Arial"/>
          <w:sz w:val="24"/>
          <w:szCs w:val="24"/>
        </w:rPr>
        <w:t xml:space="preserve"> start out by flagging the Constitution as the political and legal foundation for democratic transformation in South Africa.</w:t>
      </w:r>
      <w:r w:rsidR="007B0E17">
        <w:rPr>
          <w:rFonts w:ascii="Arial" w:hAnsi="Arial" w:cs="Arial"/>
          <w:sz w:val="24"/>
          <w:szCs w:val="24"/>
        </w:rPr>
        <w:t xml:space="preserve"> </w:t>
      </w:r>
      <w:r w:rsidR="00277A55" w:rsidRPr="00366ADC">
        <w:rPr>
          <w:rFonts w:ascii="Arial" w:hAnsi="Arial" w:cs="Arial"/>
          <w:sz w:val="24"/>
          <w:szCs w:val="24"/>
        </w:rPr>
        <w:t>They regard the Constitution as being the vessel that should realise the vision of a new society. At the centre of this vision is also the invitation to engage actively with the values and rights contained in the Constitution to build that new society</w:t>
      </w:r>
      <w:r w:rsidR="00BE33E0">
        <w:rPr>
          <w:rFonts w:ascii="Arial" w:hAnsi="Arial" w:cs="Arial"/>
          <w:sz w:val="24"/>
          <w:szCs w:val="24"/>
        </w:rPr>
        <w:t>,</w:t>
      </w:r>
      <w:r w:rsidR="00277A55" w:rsidRPr="00366ADC">
        <w:rPr>
          <w:rFonts w:ascii="Arial" w:hAnsi="Arial" w:cs="Arial"/>
          <w:sz w:val="24"/>
          <w:szCs w:val="24"/>
        </w:rPr>
        <w:t xml:space="preserve"> and a commitment to a new order and the ideal of transformation. They concede that several readings </w:t>
      </w:r>
      <w:r w:rsidR="00F14529" w:rsidRPr="00366ADC">
        <w:rPr>
          <w:rFonts w:ascii="Arial" w:hAnsi="Arial" w:cs="Arial"/>
          <w:sz w:val="24"/>
          <w:szCs w:val="24"/>
        </w:rPr>
        <w:t xml:space="preserve">of transformation </w:t>
      </w:r>
      <w:r w:rsidR="00277A55" w:rsidRPr="00366ADC">
        <w:rPr>
          <w:rFonts w:ascii="Arial" w:hAnsi="Arial" w:cs="Arial"/>
          <w:sz w:val="24"/>
          <w:szCs w:val="24"/>
        </w:rPr>
        <w:t>may be plausible</w:t>
      </w:r>
      <w:r w:rsidR="00F14529" w:rsidRPr="00366ADC">
        <w:rPr>
          <w:rFonts w:ascii="Arial" w:hAnsi="Arial" w:cs="Arial"/>
          <w:sz w:val="24"/>
          <w:szCs w:val="24"/>
        </w:rPr>
        <w:t xml:space="preserve"> but declare that they expect </w:t>
      </w:r>
      <w:r w:rsidR="00277A55" w:rsidRPr="00366ADC">
        <w:rPr>
          <w:rFonts w:ascii="Arial" w:hAnsi="Arial" w:cs="Arial"/>
          <w:sz w:val="24"/>
          <w:szCs w:val="24"/>
        </w:rPr>
        <w:t>‘transformation to require a complete reconstruction of the state and society, including a redistribution of power and resources along egalitarian lines’</w:t>
      </w:r>
      <w:r w:rsidR="00F14529" w:rsidRPr="00366ADC">
        <w:rPr>
          <w:rFonts w:ascii="Arial" w:hAnsi="Arial" w:cs="Arial"/>
          <w:sz w:val="24"/>
          <w:szCs w:val="24"/>
        </w:rPr>
        <w:t xml:space="preserve"> (1998:</w:t>
      </w:r>
      <w:r w:rsidR="0038745C" w:rsidRPr="00366ADC">
        <w:rPr>
          <w:rFonts w:ascii="Arial" w:hAnsi="Arial" w:cs="Arial"/>
          <w:sz w:val="24"/>
          <w:szCs w:val="24"/>
        </w:rPr>
        <w:t>249</w:t>
      </w:r>
      <w:r w:rsidR="00F14529" w:rsidRPr="00366ADC">
        <w:rPr>
          <w:rFonts w:ascii="Arial" w:hAnsi="Arial" w:cs="Arial"/>
          <w:sz w:val="24"/>
          <w:szCs w:val="24"/>
        </w:rPr>
        <w:t>)</w:t>
      </w:r>
      <w:r w:rsidR="00E96CC9" w:rsidRPr="00366ADC">
        <w:rPr>
          <w:rFonts w:ascii="Arial" w:hAnsi="Arial" w:cs="Arial"/>
          <w:sz w:val="24"/>
          <w:szCs w:val="24"/>
        </w:rPr>
        <w:t>.</w:t>
      </w:r>
      <w:r w:rsidR="00F14529" w:rsidRPr="00366ADC">
        <w:rPr>
          <w:rFonts w:ascii="Arial" w:hAnsi="Arial" w:cs="Arial"/>
          <w:sz w:val="24"/>
          <w:szCs w:val="24"/>
        </w:rPr>
        <w:t xml:space="preserve"> Following on this understanding of transformation</w:t>
      </w:r>
      <w:r w:rsidRPr="00366ADC">
        <w:rPr>
          <w:rFonts w:ascii="Arial" w:hAnsi="Arial" w:cs="Arial"/>
          <w:sz w:val="24"/>
          <w:szCs w:val="24"/>
        </w:rPr>
        <w:t>,</w:t>
      </w:r>
      <w:r w:rsidR="00F14529" w:rsidRPr="00366ADC">
        <w:rPr>
          <w:rFonts w:ascii="Arial" w:hAnsi="Arial" w:cs="Arial"/>
          <w:sz w:val="24"/>
          <w:szCs w:val="24"/>
        </w:rPr>
        <w:t xml:space="preserve"> e</w:t>
      </w:r>
      <w:r w:rsidR="00277A55" w:rsidRPr="00366ADC">
        <w:rPr>
          <w:rFonts w:ascii="Arial" w:hAnsi="Arial" w:cs="Arial"/>
          <w:sz w:val="24"/>
          <w:szCs w:val="24"/>
        </w:rPr>
        <w:t>quality</w:t>
      </w:r>
      <w:r w:rsidR="00F14529" w:rsidRPr="00366ADC">
        <w:rPr>
          <w:rFonts w:ascii="Arial" w:hAnsi="Arial" w:cs="Arial"/>
          <w:sz w:val="24"/>
          <w:szCs w:val="24"/>
        </w:rPr>
        <w:t xml:space="preserve"> </w:t>
      </w:r>
      <w:r w:rsidRPr="00366ADC">
        <w:rPr>
          <w:rFonts w:ascii="Arial" w:hAnsi="Arial" w:cs="Arial"/>
          <w:sz w:val="24"/>
          <w:szCs w:val="24"/>
        </w:rPr>
        <w:t xml:space="preserve">for them </w:t>
      </w:r>
      <w:r w:rsidR="00F14529" w:rsidRPr="00366ADC">
        <w:rPr>
          <w:rFonts w:ascii="Arial" w:hAnsi="Arial" w:cs="Arial"/>
          <w:sz w:val="24"/>
          <w:szCs w:val="24"/>
        </w:rPr>
        <w:t>denotes</w:t>
      </w:r>
      <w:r w:rsidR="00277A55" w:rsidRPr="00366ADC">
        <w:rPr>
          <w:rFonts w:ascii="Arial" w:hAnsi="Arial" w:cs="Arial"/>
          <w:sz w:val="24"/>
          <w:szCs w:val="24"/>
        </w:rPr>
        <w:t xml:space="preserve"> ‘the eradication of systemic forms of domination and material disadvantage based on race, gender, class and other grounds of inequality’</w:t>
      </w:r>
      <w:r w:rsidR="00F14529" w:rsidRPr="00366ADC">
        <w:rPr>
          <w:rFonts w:ascii="Arial" w:hAnsi="Arial" w:cs="Arial"/>
          <w:sz w:val="24"/>
          <w:szCs w:val="24"/>
        </w:rPr>
        <w:t xml:space="preserve"> and the </w:t>
      </w:r>
      <w:r w:rsidR="00277A55" w:rsidRPr="00366ADC">
        <w:rPr>
          <w:rFonts w:ascii="Arial" w:hAnsi="Arial" w:cs="Arial"/>
          <w:sz w:val="24"/>
          <w:szCs w:val="24"/>
        </w:rPr>
        <w:t>‘development of opportunities which allow people to realise their full human potential within positive relationships’</w:t>
      </w:r>
      <w:r w:rsidR="00F14529" w:rsidRPr="00366ADC">
        <w:rPr>
          <w:rFonts w:ascii="Arial" w:hAnsi="Arial" w:cs="Arial"/>
          <w:sz w:val="24"/>
          <w:szCs w:val="24"/>
        </w:rPr>
        <w:t xml:space="preserve"> (1998:</w:t>
      </w:r>
      <w:r w:rsidR="0038745C" w:rsidRPr="00366ADC">
        <w:rPr>
          <w:rFonts w:ascii="Arial" w:hAnsi="Arial" w:cs="Arial"/>
          <w:sz w:val="24"/>
          <w:szCs w:val="24"/>
        </w:rPr>
        <w:t>249</w:t>
      </w:r>
      <w:r w:rsidR="00F14529" w:rsidRPr="00366ADC">
        <w:rPr>
          <w:rFonts w:ascii="Arial" w:hAnsi="Arial" w:cs="Arial"/>
          <w:sz w:val="24"/>
          <w:szCs w:val="24"/>
        </w:rPr>
        <w:t>)</w:t>
      </w:r>
      <w:r w:rsidR="00E96CC9" w:rsidRPr="00366ADC">
        <w:rPr>
          <w:rFonts w:ascii="Arial" w:hAnsi="Arial" w:cs="Arial"/>
          <w:sz w:val="24"/>
          <w:szCs w:val="24"/>
        </w:rPr>
        <w:t>.</w:t>
      </w:r>
      <w:r w:rsidRPr="00366ADC">
        <w:rPr>
          <w:rFonts w:ascii="Arial" w:hAnsi="Arial" w:cs="Arial"/>
          <w:sz w:val="24"/>
          <w:szCs w:val="24"/>
        </w:rPr>
        <w:t xml:space="preserve"> They describe e</w:t>
      </w:r>
      <w:r w:rsidR="00277A55" w:rsidRPr="00366ADC">
        <w:rPr>
          <w:rFonts w:ascii="Arial" w:hAnsi="Arial" w:cs="Arial"/>
          <w:sz w:val="24"/>
          <w:szCs w:val="24"/>
        </w:rPr>
        <w:t xml:space="preserve">quality as </w:t>
      </w:r>
      <w:r w:rsidR="000804E9">
        <w:rPr>
          <w:rFonts w:ascii="Arial" w:hAnsi="Arial" w:cs="Arial"/>
          <w:sz w:val="24"/>
          <w:szCs w:val="24"/>
        </w:rPr>
        <w:t xml:space="preserve">a </w:t>
      </w:r>
      <w:r w:rsidR="00277A55" w:rsidRPr="00366ADC">
        <w:rPr>
          <w:rFonts w:ascii="Arial" w:hAnsi="Arial" w:cs="Arial"/>
          <w:sz w:val="24"/>
          <w:szCs w:val="24"/>
        </w:rPr>
        <w:t>value and as a right</w:t>
      </w:r>
      <w:r w:rsidRPr="00366ADC">
        <w:rPr>
          <w:rFonts w:ascii="Arial" w:hAnsi="Arial" w:cs="Arial"/>
          <w:sz w:val="24"/>
          <w:szCs w:val="24"/>
        </w:rPr>
        <w:t xml:space="preserve">, with the former giving </w:t>
      </w:r>
      <w:r w:rsidR="00277A55" w:rsidRPr="00366ADC">
        <w:rPr>
          <w:rFonts w:ascii="Arial" w:hAnsi="Arial" w:cs="Arial"/>
          <w:sz w:val="24"/>
          <w:szCs w:val="24"/>
        </w:rPr>
        <w:t xml:space="preserve">substance to the </w:t>
      </w:r>
      <w:r w:rsidRPr="00366ADC">
        <w:rPr>
          <w:rFonts w:ascii="Arial" w:hAnsi="Arial" w:cs="Arial"/>
          <w:sz w:val="24"/>
          <w:szCs w:val="24"/>
        </w:rPr>
        <w:t xml:space="preserve">vision of the </w:t>
      </w:r>
      <w:r w:rsidR="00277A55" w:rsidRPr="00366ADC">
        <w:rPr>
          <w:rFonts w:ascii="Arial" w:hAnsi="Arial" w:cs="Arial"/>
          <w:sz w:val="24"/>
          <w:szCs w:val="24"/>
        </w:rPr>
        <w:t>Constitution</w:t>
      </w:r>
      <w:r w:rsidRPr="00366ADC">
        <w:rPr>
          <w:rFonts w:ascii="Arial" w:hAnsi="Arial" w:cs="Arial"/>
          <w:sz w:val="24"/>
          <w:szCs w:val="24"/>
        </w:rPr>
        <w:t>, and the latter</w:t>
      </w:r>
      <w:r w:rsidR="00277A55" w:rsidRPr="00366ADC">
        <w:rPr>
          <w:rFonts w:ascii="Arial" w:hAnsi="Arial" w:cs="Arial"/>
          <w:sz w:val="24"/>
          <w:szCs w:val="24"/>
        </w:rPr>
        <w:t xml:space="preserve"> provid</w:t>
      </w:r>
      <w:r w:rsidRPr="00366ADC">
        <w:rPr>
          <w:rFonts w:ascii="Arial" w:hAnsi="Arial" w:cs="Arial"/>
          <w:sz w:val="24"/>
          <w:szCs w:val="24"/>
        </w:rPr>
        <w:t>ing</w:t>
      </w:r>
      <w:r w:rsidR="00277A55" w:rsidRPr="00366ADC">
        <w:rPr>
          <w:rFonts w:ascii="Arial" w:hAnsi="Arial" w:cs="Arial"/>
          <w:sz w:val="24"/>
          <w:szCs w:val="24"/>
        </w:rPr>
        <w:t xml:space="preserve"> the mechanism for achieving substantive equality</w:t>
      </w:r>
      <w:r w:rsidRPr="00366ADC">
        <w:rPr>
          <w:rFonts w:ascii="Arial" w:hAnsi="Arial" w:cs="Arial"/>
          <w:sz w:val="24"/>
          <w:szCs w:val="24"/>
        </w:rPr>
        <w:t>.</w:t>
      </w:r>
    </w:p>
    <w:p w14:paraId="4335955A" w14:textId="059F4ACC" w:rsidR="00277A55" w:rsidRPr="00366ADC" w:rsidRDefault="006438E4" w:rsidP="00845957">
      <w:pPr>
        <w:spacing w:line="360" w:lineRule="auto"/>
        <w:rPr>
          <w:rFonts w:ascii="Arial" w:hAnsi="Arial" w:cs="Arial"/>
          <w:sz w:val="24"/>
          <w:szCs w:val="24"/>
        </w:rPr>
      </w:pPr>
      <w:r w:rsidRPr="00366ADC">
        <w:rPr>
          <w:rFonts w:ascii="Arial" w:hAnsi="Arial" w:cs="Arial"/>
          <w:sz w:val="24"/>
          <w:szCs w:val="24"/>
        </w:rPr>
        <w:t>The authors emphasise the c</w:t>
      </w:r>
      <w:r w:rsidR="00277A55" w:rsidRPr="00366ADC">
        <w:rPr>
          <w:rFonts w:ascii="Arial" w:hAnsi="Arial" w:cs="Arial"/>
          <w:sz w:val="24"/>
          <w:szCs w:val="24"/>
        </w:rPr>
        <w:t xml:space="preserve">entrality of equality to </w:t>
      </w:r>
      <w:r w:rsidRPr="00366ADC">
        <w:rPr>
          <w:rFonts w:ascii="Arial" w:hAnsi="Arial" w:cs="Arial"/>
          <w:sz w:val="24"/>
          <w:szCs w:val="24"/>
        </w:rPr>
        <w:t xml:space="preserve">the </w:t>
      </w:r>
      <w:r w:rsidR="00277A55" w:rsidRPr="00366ADC">
        <w:rPr>
          <w:rFonts w:ascii="Arial" w:hAnsi="Arial" w:cs="Arial"/>
          <w:sz w:val="24"/>
          <w:szCs w:val="24"/>
        </w:rPr>
        <w:t>constitutional project of transformation</w:t>
      </w:r>
      <w:r w:rsidRPr="00366ADC">
        <w:rPr>
          <w:rFonts w:ascii="Arial" w:hAnsi="Arial" w:cs="Arial"/>
          <w:sz w:val="24"/>
          <w:szCs w:val="24"/>
        </w:rPr>
        <w:t xml:space="preserve"> and regard</w:t>
      </w:r>
      <w:r w:rsidR="00277A55" w:rsidRPr="00366ADC">
        <w:rPr>
          <w:rFonts w:ascii="Arial" w:hAnsi="Arial" w:cs="Arial"/>
          <w:sz w:val="24"/>
          <w:szCs w:val="24"/>
        </w:rPr>
        <w:t xml:space="preserve"> legislative and judicial interpretations of equality </w:t>
      </w:r>
      <w:r w:rsidR="009C54CD">
        <w:rPr>
          <w:rFonts w:ascii="Arial" w:hAnsi="Arial" w:cs="Arial"/>
          <w:sz w:val="24"/>
          <w:szCs w:val="24"/>
        </w:rPr>
        <w:t xml:space="preserve">as </w:t>
      </w:r>
      <w:r w:rsidR="00277A55" w:rsidRPr="00366ADC">
        <w:rPr>
          <w:rFonts w:ascii="Arial" w:hAnsi="Arial" w:cs="Arial"/>
          <w:sz w:val="24"/>
          <w:szCs w:val="24"/>
        </w:rPr>
        <w:t xml:space="preserve">important </w:t>
      </w:r>
      <w:r w:rsidR="00277A55" w:rsidRPr="00366ADC">
        <w:rPr>
          <w:rFonts w:ascii="Arial" w:hAnsi="Arial" w:cs="Arial"/>
          <w:sz w:val="24"/>
          <w:szCs w:val="24"/>
        </w:rPr>
        <w:lastRenderedPageBreak/>
        <w:t xml:space="preserve">sites of struggle </w:t>
      </w:r>
      <w:r w:rsidRPr="00366ADC">
        <w:rPr>
          <w:rFonts w:ascii="Arial" w:hAnsi="Arial" w:cs="Arial"/>
          <w:sz w:val="24"/>
          <w:szCs w:val="24"/>
        </w:rPr>
        <w:t xml:space="preserve">concerning </w:t>
      </w:r>
      <w:r w:rsidR="00277A55" w:rsidRPr="00366ADC">
        <w:rPr>
          <w:rFonts w:ascii="Arial" w:hAnsi="Arial" w:cs="Arial"/>
          <w:sz w:val="24"/>
          <w:szCs w:val="24"/>
        </w:rPr>
        <w:t>the pace, nature</w:t>
      </w:r>
      <w:r w:rsidR="00E96CC9" w:rsidRPr="00366ADC">
        <w:rPr>
          <w:rFonts w:ascii="Arial" w:hAnsi="Arial" w:cs="Arial"/>
          <w:sz w:val="24"/>
          <w:szCs w:val="24"/>
        </w:rPr>
        <w:t>,</w:t>
      </w:r>
      <w:r w:rsidR="00277A55" w:rsidRPr="00366ADC">
        <w:rPr>
          <w:rFonts w:ascii="Arial" w:hAnsi="Arial" w:cs="Arial"/>
          <w:sz w:val="24"/>
          <w:szCs w:val="24"/>
        </w:rPr>
        <w:t xml:space="preserve"> and extent of transformation</w:t>
      </w:r>
      <w:r w:rsidRPr="00366ADC">
        <w:rPr>
          <w:rFonts w:ascii="Arial" w:hAnsi="Arial" w:cs="Arial"/>
          <w:sz w:val="24"/>
          <w:szCs w:val="24"/>
        </w:rPr>
        <w:t>. The notion of equality entrenched in the Constitution is s</w:t>
      </w:r>
      <w:r w:rsidR="00277A55" w:rsidRPr="00366ADC">
        <w:rPr>
          <w:rFonts w:ascii="Arial" w:hAnsi="Arial" w:cs="Arial"/>
          <w:sz w:val="24"/>
          <w:szCs w:val="24"/>
        </w:rPr>
        <w:t>ubstantive rather than formal</w:t>
      </w:r>
      <w:r w:rsidRPr="00366ADC">
        <w:rPr>
          <w:rFonts w:ascii="Arial" w:hAnsi="Arial" w:cs="Arial"/>
          <w:sz w:val="24"/>
          <w:szCs w:val="24"/>
        </w:rPr>
        <w:t xml:space="preserve">. In contrast to formal equality that is </w:t>
      </w:r>
      <w:r w:rsidR="00277A55" w:rsidRPr="00366ADC">
        <w:rPr>
          <w:rFonts w:ascii="Arial" w:hAnsi="Arial" w:cs="Arial"/>
          <w:sz w:val="24"/>
          <w:szCs w:val="24"/>
        </w:rPr>
        <w:t>abstract</w:t>
      </w:r>
      <w:r w:rsidRPr="00366ADC">
        <w:rPr>
          <w:rFonts w:ascii="Arial" w:hAnsi="Arial" w:cs="Arial"/>
          <w:sz w:val="24"/>
          <w:szCs w:val="24"/>
        </w:rPr>
        <w:t xml:space="preserve"> and </w:t>
      </w:r>
      <w:r w:rsidR="00277A55" w:rsidRPr="00366ADC">
        <w:rPr>
          <w:rFonts w:ascii="Arial" w:hAnsi="Arial" w:cs="Arial"/>
          <w:sz w:val="24"/>
          <w:szCs w:val="24"/>
        </w:rPr>
        <w:t>ignores differences</w:t>
      </w:r>
      <w:r w:rsidRPr="00366ADC">
        <w:rPr>
          <w:rFonts w:ascii="Arial" w:hAnsi="Arial" w:cs="Arial"/>
          <w:sz w:val="24"/>
          <w:szCs w:val="24"/>
        </w:rPr>
        <w:t>, s</w:t>
      </w:r>
      <w:r w:rsidR="00277A55" w:rsidRPr="00366ADC">
        <w:rPr>
          <w:rFonts w:ascii="Arial" w:hAnsi="Arial" w:cs="Arial"/>
          <w:sz w:val="24"/>
          <w:szCs w:val="24"/>
        </w:rPr>
        <w:t>ubstantive</w:t>
      </w:r>
      <w:r w:rsidRPr="00366ADC">
        <w:rPr>
          <w:rFonts w:ascii="Arial" w:hAnsi="Arial" w:cs="Arial"/>
          <w:sz w:val="24"/>
          <w:szCs w:val="24"/>
        </w:rPr>
        <w:t xml:space="preserve"> equality regards</w:t>
      </w:r>
      <w:r w:rsidR="00277A55" w:rsidRPr="00366ADC">
        <w:rPr>
          <w:rFonts w:ascii="Arial" w:hAnsi="Arial" w:cs="Arial"/>
          <w:sz w:val="24"/>
          <w:szCs w:val="24"/>
        </w:rPr>
        <w:t xml:space="preserve"> difference; seeks to address and remedy material inequalities; </w:t>
      </w:r>
      <w:r w:rsidRPr="00366ADC">
        <w:rPr>
          <w:rFonts w:ascii="Arial" w:hAnsi="Arial" w:cs="Arial"/>
          <w:sz w:val="24"/>
          <w:szCs w:val="24"/>
        </w:rPr>
        <w:t xml:space="preserve">is aware of </w:t>
      </w:r>
      <w:r w:rsidR="00277A55" w:rsidRPr="00366ADC">
        <w:rPr>
          <w:rFonts w:ascii="Arial" w:hAnsi="Arial" w:cs="Arial"/>
          <w:sz w:val="24"/>
          <w:szCs w:val="24"/>
        </w:rPr>
        <w:t>context</w:t>
      </w:r>
      <w:r w:rsidR="00231B07" w:rsidRPr="00366ADC">
        <w:rPr>
          <w:rFonts w:ascii="Arial" w:hAnsi="Arial" w:cs="Arial"/>
          <w:sz w:val="24"/>
          <w:szCs w:val="24"/>
        </w:rPr>
        <w:t xml:space="preserve"> and</w:t>
      </w:r>
      <w:r w:rsidR="00277A55" w:rsidRPr="00366ADC">
        <w:rPr>
          <w:rFonts w:ascii="Arial" w:hAnsi="Arial" w:cs="Arial"/>
          <w:sz w:val="24"/>
          <w:szCs w:val="24"/>
        </w:rPr>
        <w:t xml:space="preserve"> systemic forms of domination</w:t>
      </w:r>
      <w:r w:rsidR="00E96CC9" w:rsidRPr="00366ADC">
        <w:rPr>
          <w:rFonts w:ascii="Arial" w:hAnsi="Arial" w:cs="Arial"/>
          <w:sz w:val="24"/>
          <w:szCs w:val="24"/>
        </w:rPr>
        <w:t>,</w:t>
      </w:r>
      <w:r w:rsidR="00277A55" w:rsidRPr="00366ADC">
        <w:rPr>
          <w:rFonts w:ascii="Arial" w:hAnsi="Arial" w:cs="Arial"/>
          <w:sz w:val="24"/>
          <w:szCs w:val="24"/>
        </w:rPr>
        <w:t xml:space="preserve"> structural and entrenched disadvantage;</w:t>
      </w:r>
      <w:r w:rsidR="00231B07" w:rsidRPr="00366ADC">
        <w:rPr>
          <w:rFonts w:ascii="Arial" w:hAnsi="Arial" w:cs="Arial"/>
          <w:sz w:val="24"/>
          <w:szCs w:val="24"/>
        </w:rPr>
        <w:t xml:space="preserve"> and aim</w:t>
      </w:r>
      <w:r w:rsidR="00E96CC9" w:rsidRPr="00366ADC">
        <w:rPr>
          <w:rFonts w:ascii="Arial" w:hAnsi="Arial" w:cs="Arial"/>
          <w:sz w:val="24"/>
          <w:szCs w:val="24"/>
        </w:rPr>
        <w:t>s</w:t>
      </w:r>
      <w:r w:rsidR="00231B07" w:rsidRPr="00366ADC">
        <w:rPr>
          <w:rFonts w:ascii="Arial" w:hAnsi="Arial" w:cs="Arial"/>
          <w:sz w:val="24"/>
          <w:szCs w:val="24"/>
        </w:rPr>
        <w:t xml:space="preserve"> to</w:t>
      </w:r>
      <w:r w:rsidR="00277A55" w:rsidRPr="00366ADC">
        <w:rPr>
          <w:rFonts w:ascii="Arial" w:hAnsi="Arial" w:cs="Arial"/>
          <w:sz w:val="24"/>
          <w:szCs w:val="24"/>
        </w:rPr>
        <w:t xml:space="preserve"> maximise human development</w:t>
      </w:r>
      <w:r w:rsidR="00231B07" w:rsidRPr="00366ADC">
        <w:rPr>
          <w:rFonts w:ascii="Arial" w:hAnsi="Arial" w:cs="Arial"/>
          <w:sz w:val="24"/>
          <w:szCs w:val="24"/>
        </w:rPr>
        <w:t>.</w:t>
      </w:r>
      <w:r w:rsidR="00277A55" w:rsidRPr="00366ADC">
        <w:rPr>
          <w:rFonts w:ascii="Arial" w:hAnsi="Arial" w:cs="Arial"/>
          <w:sz w:val="24"/>
          <w:szCs w:val="24"/>
        </w:rPr>
        <w:t xml:space="preserve"> </w:t>
      </w:r>
      <w:r w:rsidR="00845957" w:rsidRPr="00366ADC">
        <w:rPr>
          <w:rFonts w:ascii="Arial" w:hAnsi="Arial" w:cs="Arial"/>
          <w:sz w:val="24"/>
          <w:szCs w:val="24"/>
        </w:rPr>
        <w:t>Substantive equality is seen to be a c</w:t>
      </w:r>
      <w:r w:rsidR="00277A55" w:rsidRPr="00366ADC">
        <w:rPr>
          <w:rFonts w:ascii="Arial" w:hAnsi="Arial" w:cs="Arial"/>
          <w:sz w:val="24"/>
          <w:szCs w:val="24"/>
        </w:rPr>
        <w:t>hallenge to liberalism</w:t>
      </w:r>
      <w:r w:rsidR="00845957" w:rsidRPr="00366ADC">
        <w:rPr>
          <w:rFonts w:ascii="Arial" w:hAnsi="Arial" w:cs="Arial"/>
          <w:sz w:val="24"/>
          <w:szCs w:val="24"/>
        </w:rPr>
        <w:t xml:space="preserve">, in particular </w:t>
      </w:r>
      <w:r w:rsidR="00277A55" w:rsidRPr="00366ADC">
        <w:rPr>
          <w:rFonts w:ascii="Arial" w:hAnsi="Arial" w:cs="Arial"/>
          <w:sz w:val="24"/>
          <w:szCs w:val="24"/>
        </w:rPr>
        <w:t>abstract individualis</w:t>
      </w:r>
      <w:r w:rsidR="0038745C" w:rsidRPr="00366ADC">
        <w:rPr>
          <w:rFonts w:ascii="Arial" w:hAnsi="Arial" w:cs="Arial"/>
          <w:sz w:val="24"/>
          <w:szCs w:val="24"/>
        </w:rPr>
        <w:t>m (1998:251)</w:t>
      </w:r>
      <w:r w:rsidR="00845957" w:rsidRPr="00366ADC">
        <w:rPr>
          <w:rFonts w:ascii="Arial" w:hAnsi="Arial" w:cs="Arial"/>
          <w:sz w:val="24"/>
          <w:szCs w:val="24"/>
        </w:rPr>
        <w:t>. It heeds s</w:t>
      </w:r>
      <w:r w:rsidR="00277A55" w:rsidRPr="00366ADC">
        <w:rPr>
          <w:rFonts w:ascii="Arial" w:hAnsi="Arial" w:cs="Arial"/>
          <w:sz w:val="24"/>
          <w:szCs w:val="24"/>
        </w:rPr>
        <w:t>ocial context</w:t>
      </w:r>
      <w:r w:rsidR="00E96CC9" w:rsidRPr="00366ADC">
        <w:rPr>
          <w:rFonts w:ascii="Arial" w:hAnsi="Arial" w:cs="Arial"/>
          <w:sz w:val="24"/>
          <w:szCs w:val="24"/>
        </w:rPr>
        <w:t>,</w:t>
      </w:r>
      <w:r w:rsidR="00277A55" w:rsidRPr="00366ADC">
        <w:rPr>
          <w:rFonts w:ascii="Arial" w:hAnsi="Arial" w:cs="Arial"/>
          <w:sz w:val="24"/>
          <w:szCs w:val="24"/>
        </w:rPr>
        <w:t xml:space="preserve"> concrete inequality</w:t>
      </w:r>
      <w:r w:rsidR="00E96CC9" w:rsidRPr="00366ADC">
        <w:rPr>
          <w:rFonts w:ascii="Arial" w:hAnsi="Arial" w:cs="Arial"/>
          <w:sz w:val="24"/>
          <w:szCs w:val="24"/>
        </w:rPr>
        <w:t>,</w:t>
      </w:r>
      <w:r w:rsidR="00277A55" w:rsidRPr="00366ADC">
        <w:rPr>
          <w:rFonts w:ascii="Arial" w:hAnsi="Arial" w:cs="Arial"/>
          <w:sz w:val="24"/>
          <w:szCs w:val="24"/>
        </w:rPr>
        <w:t xml:space="preserve"> and disadvantag</w:t>
      </w:r>
      <w:r w:rsidR="00845957" w:rsidRPr="00366ADC">
        <w:rPr>
          <w:rFonts w:ascii="Arial" w:hAnsi="Arial" w:cs="Arial"/>
          <w:sz w:val="24"/>
          <w:szCs w:val="24"/>
        </w:rPr>
        <w:t>e and specifically</w:t>
      </w:r>
      <w:r w:rsidR="00277A55" w:rsidRPr="00366ADC">
        <w:rPr>
          <w:rFonts w:ascii="Arial" w:hAnsi="Arial" w:cs="Arial"/>
          <w:sz w:val="24"/>
          <w:szCs w:val="24"/>
        </w:rPr>
        <w:t xml:space="preserve"> inequality based on race, gender, class etc</w:t>
      </w:r>
      <w:r w:rsidR="00845957" w:rsidRPr="00366ADC">
        <w:rPr>
          <w:rFonts w:ascii="Arial" w:hAnsi="Arial" w:cs="Arial"/>
          <w:sz w:val="24"/>
          <w:szCs w:val="24"/>
        </w:rPr>
        <w:t>.</w:t>
      </w:r>
    </w:p>
    <w:p w14:paraId="30E09348" w14:textId="52CE3C9E" w:rsidR="00277A55" w:rsidRPr="00366ADC" w:rsidRDefault="00635B56" w:rsidP="00845957">
      <w:pPr>
        <w:spacing w:line="360" w:lineRule="auto"/>
        <w:rPr>
          <w:rFonts w:ascii="Arial" w:hAnsi="Arial" w:cs="Arial"/>
          <w:sz w:val="24"/>
          <w:szCs w:val="24"/>
        </w:rPr>
      </w:pPr>
      <w:proofErr w:type="spellStart"/>
      <w:r>
        <w:rPr>
          <w:rFonts w:ascii="Arial" w:hAnsi="Arial" w:cs="Arial"/>
          <w:sz w:val="24"/>
          <w:szCs w:val="24"/>
        </w:rPr>
        <w:t>Albertyn</w:t>
      </w:r>
      <w:proofErr w:type="spellEnd"/>
      <w:r>
        <w:rPr>
          <w:rFonts w:ascii="Arial" w:hAnsi="Arial" w:cs="Arial"/>
          <w:sz w:val="24"/>
          <w:szCs w:val="24"/>
        </w:rPr>
        <w:t xml:space="preserve"> and Goldblatt</w:t>
      </w:r>
      <w:r w:rsidR="00845957" w:rsidRPr="00366ADC">
        <w:rPr>
          <w:rFonts w:ascii="Arial" w:hAnsi="Arial" w:cs="Arial"/>
          <w:sz w:val="24"/>
          <w:szCs w:val="24"/>
        </w:rPr>
        <w:t xml:space="preserve"> note the extent to which substantive </w:t>
      </w:r>
      <w:r>
        <w:rPr>
          <w:rFonts w:ascii="Arial" w:hAnsi="Arial" w:cs="Arial"/>
          <w:sz w:val="24"/>
          <w:szCs w:val="24"/>
        </w:rPr>
        <w:t>e</w:t>
      </w:r>
      <w:r w:rsidR="00845957" w:rsidRPr="00366ADC">
        <w:rPr>
          <w:rFonts w:ascii="Arial" w:hAnsi="Arial" w:cs="Arial"/>
          <w:sz w:val="24"/>
          <w:szCs w:val="24"/>
        </w:rPr>
        <w:t>quality has been influenced by f</w:t>
      </w:r>
      <w:r w:rsidR="00277A55" w:rsidRPr="00366ADC">
        <w:rPr>
          <w:rFonts w:ascii="Arial" w:hAnsi="Arial" w:cs="Arial"/>
          <w:sz w:val="24"/>
          <w:szCs w:val="24"/>
        </w:rPr>
        <w:t>eminist</w:t>
      </w:r>
      <w:r w:rsidR="00296F60" w:rsidRPr="00366ADC">
        <w:rPr>
          <w:rFonts w:ascii="Arial" w:hAnsi="Arial" w:cs="Arial"/>
          <w:sz w:val="24"/>
          <w:szCs w:val="24"/>
        </w:rPr>
        <w:t xml:space="preserve"> theory’s</w:t>
      </w:r>
      <w:r w:rsidR="00845957" w:rsidRPr="00366ADC">
        <w:rPr>
          <w:rFonts w:ascii="Arial" w:hAnsi="Arial" w:cs="Arial"/>
          <w:sz w:val="24"/>
          <w:szCs w:val="24"/>
        </w:rPr>
        <w:t xml:space="preserve"> </w:t>
      </w:r>
      <w:r w:rsidR="00366ADC" w:rsidRPr="00366ADC">
        <w:rPr>
          <w:rFonts w:ascii="Arial" w:hAnsi="Arial" w:cs="Arial"/>
          <w:sz w:val="24"/>
          <w:szCs w:val="24"/>
        </w:rPr>
        <w:t>insistence</w:t>
      </w:r>
      <w:r w:rsidR="00845957" w:rsidRPr="00366ADC">
        <w:rPr>
          <w:rFonts w:ascii="Arial" w:hAnsi="Arial" w:cs="Arial"/>
          <w:sz w:val="24"/>
          <w:szCs w:val="24"/>
        </w:rPr>
        <w:t xml:space="preserve"> on the importance of recognising</w:t>
      </w:r>
      <w:r w:rsidR="00277A55" w:rsidRPr="00366ADC">
        <w:rPr>
          <w:rFonts w:ascii="Arial" w:hAnsi="Arial" w:cs="Arial"/>
          <w:sz w:val="24"/>
          <w:szCs w:val="24"/>
        </w:rPr>
        <w:t xml:space="preserve"> ‘lived experience’</w:t>
      </w:r>
      <w:r w:rsidR="0038745C" w:rsidRPr="00366ADC">
        <w:rPr>
          <w:rFonts w:ascii="Arial" w:hAnsi="Arial" w:cs="Arial"/>
          <w:sz w:val="24"/>
          <w:szCs w:val="24"/>
        </w:rPr>
        <w:t xml:space="preserve"> (1998:252)</w:t>
      </w:r>
      <w:r w:rsidR="00845957" w:rsidRPr="00366ADC">
        <w:rPr>
          <w:rFonts w:ascii="Arial" w:hAnsi="Arial" w:cs="Arial"/>
          <w:sz w:val="24"/>
          <w:szCs w:val="24"/>
        </w:rPr>
        <w:t>. Substantive equality according to the authors places d</w:t>
      </w:r>
      <w:r w:rsidR="00277A55" w:rsidRPr="00366ADC">
        <w:rPr>
          <w:rFonts w:ascii="Arial" w:hAnsi="Arial" w:cs="Arial"/>
          <w:sz w:val="24"/>
          <w:szCs w:val="24"/>
        </w:rPr>
        <w:t>ifference and disadvantage at the centre of equality</w:t>
      </w:r>
      <w:r w:rsidR="00845957" w:rsidRPr="00366ADC">
        <w:rPr>
          <w:rFonts w:ascii="Arial" w:hAnsi="Arial" w:cs="Arial"/>
          <w:sz w:val="24"/>
          <w:szCs w:val="24"/>
        </w:rPr>
        <w:t xml:space="preserve"> and recognises</w:t>
      </w:r>
      <w:r w:rsidR="00277A55" w:rsidRPr="00366ADC">
        <w:rPr>
          <w:rFonts w:ascii="Arial" w:hAnsi="Arial" w:cs="Arial"/>
          <w:sz w:val="24"/>
          <w:szCs w:val="24"/>
        </w:rPr>
        <w:t xml:space="preserve"> intersectional inequalities</w:t>
      </w:r>
      <w:r w:rsidR="00845957" w:rsidRPr="00366ADC">
        <w:rPr>
          <w:rFonts w:ascii="Arial" w:hAnsi="Arial" w:cs="Arial"/>
          <w:sz w:val="24"/>
          <w:szCs w:val="24"/>
        </w:rPr>
        <w:t xml:space="preserve">. </w:t>
      </w:r>
      <w:r w:rsidR="0038745C" w:rsidRPr="00366ADC">
        <w:rPr>
          <w:rFonts w:ascii="Arial" w:hAnsi="Arial" w:cs="Arial"/>
          <w:sz w:val="24"/>
          <w:szCs w:val="24"/>
        </w:rPr>
        <w:t>They</w:t>
      </w:r>
      <w:r w:rsidR="00845957" w:rsidRPr="00366ADC">
        <w:rPr>
          <w:rFonts w:ascii="Arial" w:hAnsi="Arial" w:cs="Arial"/>
          <w:sz w:val="24"/>
          <w:szCs w:val="24"/>
        </w:rPr>
        <w:t xml:space="preserve"> note </w:t>
      </w:r>
      <w:proofErr w:type="gramStart"/>
      <w:r w:rsidR="0038745C" w:rsidRPr="00366ADC">
        <w:rPr>
          <w:rFonts w:ascii="Arial" w:hAnsi="Arial" w:cs="Arial"/>
          <w:sz w:val="24"/>
          <w:szCs w:val="24"/>
        </w:rPr>
        <w:t>early on in the</w:t>
      </w:r>
      <w:proofErr w:type="gramEnd"/>
      <w:r w:rsidR="0038745C" w:rsidRPr="00366ADC">
        <w:rPr>
          <w:rFonts w:ascii="Arial" w:hAnsi="Arial" w:cs="Arial"/>
          <w:sz w:val="24"/>
          <w:szCs w:val="24"/>
        </w:rPr>
        <w:t xml:space="preserve"> development of a</w:t>
      </w:r>
      <w:r w:rsidR="00E96CC9" w:rsidRPr="00366ADC">
        <w:rPr>
          <w:rFonts w:ascii="Arial" w:hAnsi="Arial" w:cs="Arial"/>
          <w:sz w:val="24"/>
          <w:szCs w:val="24"/>
        </w:rPr>
        <w:t>n</w:t>
      </w:r>
      <w:r w:rsidR="0038745C" w:rsidRPr="00366ADC">
        <w:rPr>
          <w:rFonts w:ascii="Arial" w:hAnsi="Arial" w:cs="Arial"/>
          <w:sz w:val="24"/>
          <w:szCs w:val="24"/>
        </w:rPr>
        <w:t xml:space="preserve"> equality jurisprudence</w:t>
      </w:r>
      <w:r w:rsidR="00845957" w:rsidRPr="00366ADC">
        <w:rPr>
          <w:rFonts w:ascii="Arial" w:hAnsi="Arial" w:cs="Arial"/>
          <w:sz w:val="24"/>
          <w:szCs w:val="24"/>
        </w:rPr>
        <w:t xml:space="preserve"> a j</w:t>
      </w:r>
      <w:r w:rsidR="00277A55" w:rsidRPr="00366ADC">
        <w:rPr>
          <w:rFonts w:ascii="Arial" w:hAnsi="Arial" w:cs="Arial"/>
          <w:sz w:val="24"/>
          <w:szCs w:val="24"/>
        </w:rPr>
        <w:t>urisprudential shift fr</w:t>
      </w:r>
      <w:r w:rsidR="00845957" w:rsidRPr="00366ADC">
        <w:rPr>
          <w:rFonts w:ascii="Arial" w:hAnsi="Arial" w:cs="Arial"/>
          <w:sz w:val="24"/>
          <w:szCs w:val="24"/>
        </w:rPr>
        <w:t>o</w:t>
      </w:r>
      <w:r w:rsidR="00277A55" w:rsidRPr="00366ADC">
        <w:rPr>
          <w:rFonts w:ascii="Arial" w:hAnsi="Arial" w:cs="Arial"/>
          <w:sz w:val="24"/>
          <w:szCs w:val="24"/>
        </w:rPr>
        <w:t>m pure legal liberalism to a critical framework</w:t>
      </w:r>
      <w:r w:rsidR="00845957" w:rsidRPr="00366ADC">
        <w:rPr>
          <w:rFonts w:ascii="Arial" w:hAnsi="Arial" w:cs="Arial"/>
          <w:sz w:val="24"/>
          <w:szCs w:val="24"/>
        </w:rPr>
        <w:t xml:space="preserve"> </w:t>
      </w:r>
      <w:r w:rsidR="00277A55" w:rsidRPr="00366ADC">
        <w:rPr>
          <w:rFonts w:ascii="Arial" w:hAnsi="Arial" w:cs="Arial"/>
          <w:sz w:val="24"/>
          <w:szCs w:val="24"/>
        </w:rPr>
        <w:t xml:space="preserve">appropriate for </w:t>
      </w:r>
      <w:r w:rsidR="00845957" w:rsidRPr="00366ADC">
        <w:rPr>
          <w:rFonts w:ascii="Arial" w:hAnsi="Arial" w:cs="Arial"/>
          <w:sz w:val="24"/>
          <w:szCs w:val="24"/>
        </w:rPr>
        <w:t xml:space="preserve">the </w:t>
      </w:r>
      <w:r w:rsidR="00277A55" w:rsidRPr="00366ADC">
        <w:rPr>
          <w:rFonts w:ascii="Arial" w:hAnsi="Arial" w:cs="Arial"/>
          <w:sz w:val="24"/>
          <w:szCs w:val="24"/>
        </w:rPr>
        <w:t>transformation needed</w:t>
      </w:r>
      <w:r w:rsidR="0038745C" w:rsidRPr="00366ADC">
        <w:rPr>
          <w:rFonts w:ascii="Arial" w:hAnsi="Arial" w:cs="Arial"/>
          <w:sz w:val="24"/>
          <w:szCs w:val="24"/>
        </w:rPr>
        <w:t xml:space="preserve"> (1998:255)</w:t>
      </w:r>
      <w:r w:rsidR="00845957" w:rsidRPr="00366ADC">
        <w:rPr>
          <w:rFonts w:ascii="Arial" w:hAnsi="Arial" w:cs="Arial"/>
          <w:sz w:val="24"/>
          <w:szCs w:val="24"/>
        </w:rPr>
        <w:t>.</w:t>
      </w:r>
    </w:p>
    <w:p w14:paraId="16669BC2" w14:textId="33B000F6" w:rsidR="00277A55" w:rsidRPr="00366ADC" w:rsidRDefault="0038745C" w:rsidP="00633874">
      <w:pPr>
        <w:spacing w:line="360" w:lineRule="auto"/>
        <w:rPr>
          <w:rFonts w:ascii="Arial" w:hAnsi="Arial" w:cs="Arial"/>
          <w:sz w:val="24"/>
          <w:szCs w:val="24"/>
        </w:rPr>
      </w:pPr>
      <w:r w:rsidRPr="00366ADC">
        <w:rPr>
          <w:rFonts w:ascii="Arial" w:hAnsi="Arial" w:cs="Arial"/>
          <w:sz w:val="24"/>
          <w:szCs w:val="24"/>
        </w:rPr>
        <w:t>However, t</w:t>
      </w:r>
      <w:r w:rsidR="00845957" w:rsidRPr="00366ADC">
        <w:rPr>
          <w:rFonts w:ascii="Arial" w:hAnsi="Arial" w:cs="Arial"/>
          <w:sz w:val="24"/>
          <w:szCs w:val="24"/>
        </w:rPr>
        <w:t>hey raise a few d</w:t>
      </w:r>
      <w:r w:rsidR="00277A55" w:rsidRPr="00366ADC">
        <w:rPr>
          <w:rFonts w:ascii="Arial" w:hAnsi="Arial" w:cs="Arial"/>
          <w:sz w:val="24"/>
          <w:szCs w:val="24"/>
        </w:rPr>
        <w:t>ifficult questions</w:t>
      </w:r>
      <w:r w:rsidR="00845957" w:rsidRPr="00366ADC">
        <w:rPr>
          <w:rFonts w:ascii="Arial" w:hAnsi="Arial" w:cs="Arial"/>
          <w:sz w:val="24"/>
          <w:szCs w:val="24"/>
        </w:rPr>
        <w:t xml:space="preserve"> that the court in </w:t>
      </w:r>
      <w:r w:rsidRPr="00366ADC">
        <w:rPr>
          <w:rFonts w:ascii="Arial" w:hAnsi="Arial" w:cs="Arial"/>
          <w:sz w:val="24"/>
          <w:szCs w:val="24"/>
        </w:rPr>
        <w:t>the</w:t>
      </w:r>
      <w:r w:rsidR="00845957" w:rsidRPr="00366ADC">
        <w:rPr>
          <w:rFonts w:ascii="Arial" w:hAnsi="Arial" w:cs="Arial"/>
          <w:sz w:val="24"/>
          <w:szCs w:val="24"/>
        </w:rPr>
        <w:t xml:space="preserve"> development of substantive equality should be aware of</w:t>
      </w:r>
      <w:r w:rsidR="00633874" w:rsidRPr="00366ADC">
        <w:rPr>
          <w:rFonts w:ascii="Arial" w:hAnsi="Arial" w:cs="Arial"/>
          <w:sz w:val="24"/>
          <w:szCs w:val="24"/>
        </w:rPr>
        <w:t xml:space="preserve">, namely the </w:t>
      </w:r>
      <w:r w:rsidR="00277A55" w:rsidRPr="00366ADC">
        <w:rPr>
          <w:rFonts w:ascii="Arial" w:hAnsi="Arial" w:cs="Arial"/>
          <w:sz w:val="24"/>
          <w:szCs w:val="24"/>
        </w:rPr>
        <w:t>relationship between equality</w:t>
      </w:r>
      <w:r w:rsidR="00E96CC9" w:rsidRPr="00366ADC">
        <w:rPr>
          <w:rFonts w:ascii="Arial" w:hAnsi="Arial" w:cs="Arial"/>
          <w:sz w:val="24"/>
          <w:szCs w:val="24"/>
        </w:rPr>
        <w:t>,</w:t>
      </w:r>
      <w:r w:rsidR="00277A55" w:rsidRPr="00366ADC">
        <w:rPr>
          <w:rFonts w:ascii="Arial" w:hAnsi="Arial" w:cs="Arial"/>
          <w:sz w:val="24"/>
          <w:szCs w:val="24"/>
        </w:rPr>
        <w:t xml:space="preserve"> dignity</w:t>
      </w:r>
      <w:r w:rsidR="00E96CC9" w:rsidRPr="00366ADC">
        <w:rPr>
          <w:rFonts w:ascii="Arial" w:hAnsi="Arial" w:cs="Arial"/>
          <w:sz w:val="24"/>
          <w:szCs w:val="24"/>
        </w:rPr>
        <w:t>,</w:t>
      </w:r>
      <w:r w:rsidR="00277A55" w:rsidRPr="00366ADC">
        <w:rPr>
          <w:rFonts w:ascii="Arial" w:hAnsi="Arial" w:cs="Arial"/>
          <w:sz w:val="24"/>
          <w:szCs w:val="24"/>
        </w:rPr>
        <w:t xml:space="preserve"> and disadvantage</w:t>
      </w:r>
      <w:r w:rsidR="00633874" w:rsidRPr="00366ADC">
        <w:rPr>
          <w:rFonts w:ascii="Arial" w:hAnsi="Arial" w:cs="Arial"/>
          <w:sz w:val="24"/>
          <w:szCs w:val="24"/>
        </w:rPr>
        <w:t>; the</w:t>
      </w:r>
      <w:r w:rsidR="00277A55" w:rsidRPr="00366ADC">
        <w:rPr>
          <w:rFonts w:ascii="Arial" w:hAnsi="Arial" w:cs="Arial"/>
          <w:sz w:val="24"/>
          <w:szCs w:val="24"/>
        </w:rPr>
        <w:t xml:space="preserve"> meaning, nature</w:t>
      </w:r>
      <w:r w:rsidR="00E96CC9" w:rsidRPr="00366ADC">
        <w:rPr>
          <w:rFonts w:ascii="Arial" w:hAnsi="Arial" w:cs="Arial"/>
          <w:sz w:val="24"/>
          <w:szCs w:val="24"/>
        </w:rPr>
        <w:t>,</w:t>
      </w:r>
      <w:r w:rsidR="00277A55" w:rsidRPr="00366ADC">
        <w:rPr>
          <w:rFonts w:ascii="Arial" w:hAnsi="Arial" w:cs="Arial"/>
          <w:sz w:val="24"/>
          <w:szCs w:val="24"/>
        </w:rPr>
        <w:t xml:space="preserve"> and extent of the constitutional analysis</w:t>
      </w:r>
      <w:r w:rsidR="00633874" w:rsidRPr="00366ADC">
        <w:rPr>
          <w:rFonts w:ascii="Arial" w:hAnsi="Arial" w:cs="Arial"/>
          <w:sz w:val="24"/>
          <w:szCs w:val="24"/>
        </w:rPr>
        <w:t xml:space="preserve"> and </w:t>
      </w:r>
      <w:r w:rsidR="00277A55" w:rsidRPr="00366ADC">
        <w:rPr>
          <w:rFonts w:ascii="Arial" w:hAnsi="Arial" w:cs="Arial"/>
          <w:sz w:val="24"/>
          <w:szCs w:val="24"/>
        </w:rPr>
        <w:t>the boundaries of the equality test</w:t>
      </w:r>
      <w:r w:rsidRPr="00366ADC">
        <w:rPr>
          <w:rFonts w:ascii="Arial" w:hAnsi="Arial" w:cs="Arial"/>
          <w:sz w:val="24"/>
          <w:szCs w:val="24"/>
        </w:rPr>
        <w:t xml:space="preserve"> (1998:255)</w:t>
      </w:r>
      <w:r w:rsidR="00633874" w:rsidRPr="00366ADC">
        <w:rPr>
          <w:rFonts w:ascii="Arial" w:hAnsi="Arial" w:cs="Arial"/>
          <w:sz w:val="24"/>
          <w:szCs w:val="24"/>
        </w:rPr>
        <w:t>. Commenting on the first three cases in which the court set out its approach to substantive equality</w:t>
      </w:r>
      <w:r w:rsidR="005E734F">
        <w:rPr>
          <w:rFonts w:ascii="Arial" w:hAnsi="Arial" w:cs="Arial"/>
          <w:sz w:val="24"/>
          <w:szCs w:val="24"/>
        </w:rPr>
        <w:t>,</w:t>
      </w:r>
      <w:r w:rsidR="00633874" w:rsidRPr="00366ADC">
        <w:rPr>
          <w:rFonts w:ascii="Arial" w:hAnsi="Arial" w:cs="Arial"/>
          <w:sz w:val="24"/>
          <w:szCs w:val="24"/>
        </w:rPr>
        <w:t xml:space="preserve"> the</w:t>
      </w:r>
      <w:r w:rsidRPr="00366ADC">
        <w:rPr>
          <w:rFonts w:ascii="Arial" w:hAnsi="Arial" w:cs="Arial"/>
          <w:sz w:val="24"/>
          <w:szCs w:val="24"/>
        </w:rPr>
        <w:t>y</w:t>
      </w:r>
      <w:r w:rsidR="00633874" w:rsidRPr="00366ADC">
        <w:rPr>
          <w:rFonts w:ascii="Arial" w:hAnsi="Arial" w:cs="Arial"/>
          <w:sz w:val="24"/>
          <w:szCs w:val="24"/>
        </w:rPr>
        <w:t xml:space="preserve"> raise the concern that the court fo</w:t>
      </w:r>
      <w:r w:rsidR="00277A55" w:rsidRPr="00366ADC">
        <w:rPr>
          <w:rFonts w:ascii="Arial" w:hAnsi="Arial" w:cs="Arial"/>
          <w:sz w:val="24"/>
          <w:szCs w:val="24"/>
        </w:rPr>
        <w:t>cuses too much on the feelings of the individual,</w:t>
      </w:r>
      <w:r w:rsidR="00633874" w:rsidRPr="00366ADC">
        <w:rPr>
          <w:rFonts w:ascii="Arial" w:hAnsi="Arial" w:cs="Arial"/>
          <w:sz w:val="24"/>
          <w:szCs w:val="24"/>
        </w:rPr>
        <w:t xml:space="preserve"> and </w:t>
      </w:r>
      <w:r w:rsidR="00277A55" w:rsidRPr="00366ADC">
        <w:rPr>
          <w:rFonts w:ascii="Arial" w:hAnsi="Arial" w:cs="Arial"/>
          <w:sz w:val="24"/>
          <w:szCs w:val="24"/>
        </w:rPr>
        <w:t>too little on the material disadvantage of the group</w:t>
      </w:r>
      <w:r w:rsidR="00633874" w:rsidRPr="00366ADC">
        <w:rPr>
          <w:rFonts w:ascii="Arial" w:hAnsi="Arial" w:cs="Arial"/>
          <w:sz w:val="24"/>
          <w:szCs w:val="24"/>
        </w:rPr>
        <w:t>. For them</w:t>
      </w:r>
      <w:r w:rsidR="004910DC">
        <w:rPr>
          <w:rFonts w:ascii="Arial" w:hAnsi="Arial" w:cs="Arial"/>
          <w:sz w:val="24"/>
          <w:szCs w:val="24"/>
        </w:rPr>
        <w:t>,</w:t>
      </w:r>
      <w:r w:rsidR="00633874" w:rsidRPr="00366ADC">
        <w:rPr>
          <w:rFonts w:ascii="Arial" w:hAnsi="Arial" w:cs="Arial"/>
          <w:sz w:val="24"/>
          <w:szCs w:val="24"/>
        </w:rPr>
        <w:t xml:space="preserve"> this is because of an i</w:t>
      </w:r>
      <w:r w:rsidR="00277A55" w:rsidRPr="00366ADC">
        <w:rPr>
          <w:rFonts w:ascii="Arial" w:hAnsi="Arial" w:cs="Arial"/>
          <w:sz w:val="24"/>
          <w:szCs w:val="24"/>
        </w:rPr>
        <w:t>ncorrect faming</w:t>
      </w:r>
      <w:r w:rsidRPr="00366ADC">
        <w:rPr>
          <w:rFonts w:ascii="Arial" w:hAnsi="Arial" w:cs="Arial"/>
          <w:sz w:val="24"/>
          <w:szCs w:val="24"/>
        </w:rPr>
        <w:t xml:space="preserve"> of the question</w:t>
      </w:r>
      <w:r w:rsidR="004910DC">
        <w:rPr>
          <w:rFonts w:ascii="Arial" w:hAnsi="Arial" w:cs="Arial"/>
          <w:sz w:val="24"/>
          <w:szCs w:val="24"/>
        </w:rPr>
        <w:t>,</w:t>
      </w:r>
      <w:r w:rsidR="00633874" w:rsidRPr="00366ADC">
        <w:rPr>
          <w:rFonts w:ascii="Arial" w:hAnsi="Arial" w:cs="Arial"/>
          <w:sz w:val="24"/>
          <w:szCs w:val="24"/>
        </w:rPr>
        <w:t xml:space="preserve"> and </w:t>
      </w:r>
      <w:r w:rsidR="00E96CC9" w:rsidRPr="00366ADC">
        <w:rPr>
          <w:rFonts w:ascii="Arial" w:hAnsi="Arial" w:cs="Arial"/>
          <w:sz w:val="24"/>
          <w:szCs w:val="24"/>
        </w:rPr>
        <w:t xml:space="preserve">they </w:t>
      </w:r>
      <w:r w:rsidR="00633874" w:rsidRPr="00366ADC">
        <w:rPr>
          <w:rFonts w:ascii="Arial" w:hAnsi="Arial" w:cs="Arial"/>
          <w:sz w:val="24"/>
          <w:szCs w:val="24"/>
        </w:rPr>
        <w:t>p</w:t>
      </w:r>
      <w:r w:rsidR="00277A55" w:rsidRPr="00366ADC">
        <w:rPr>
          <w:rFonts w:ascii="Arial" w:hAnsi="Arial" w:cs="Arial"/>
          <w:sz w:val="24"/>
          <w:szCs w:val="24"/>
        </w:rPr>
        <w:t xml:space="preserve">ropose </w:t>
      </w:r>
      <w:r w:rsidR="00633874" w:rsidRPr="00366ADC">
        <w:rPr>
          <w:rFonts w:ascii="Arial" w:hAnsi="Arial" w:cs="Arial"/>
          <w:sz w:val="24"/>
          <w:szCs w:val="24"/>
        </w:rPr>
        <w:t>th</w:t>
      </w:r>
      <w:r w:rsidRPr="00366ADC">
        <w:rPr>
          <w:rFonts w:ascii="Arial" w:hAnsi="Arial" w:cs="Arial"/>
          <w:sz w:val="24"/>
          <w:szCs w:val="24"/>
        </w:rPr>
        <w:t>at t</w:t>
      </w:r>
      <w:r w:rsidR="00633874" w:rsidRPr="00366ADC">
        <w:rPr>
          <w:rFonts w:ascii="Arial" w:hAnsi="Arial" w:cs="Arial"/>
          <w:sz w:val="24"/>
          <w:szCs w:val="24"/>
        </w:rPr>
        <w:t xml:space="preserve">he court should develop a </w:t>
      </w:r>
      <w:r w:rsidR="00277A55" w:rsidRPr="00366ADC">
        <w:rPr>
          <w:rFonts w:ascii="Arial" w:hAnsi="Arial" w:cs="Arial"/>
          <w:sz w:val="24"/>
          <w:szCs w:val="24"/>
        </w:rPr>
        <w:t>substantive and integrated approach</w:t>
      </w:r>
      <w:r w:rsidR="00633874" w:rsidRPr="00366ADC">
        <w:rPr>
          <w:rFonts w:ascii="Arial" w:hAnsi="Arial" w:cs="Arial"/>
          <w:sz w:val="24"/>
          <w:szCs w:val="24"/>
        </w:rPr>
        <w:t xml:space="preserve">; </w:t>
      </w:r>
      <w:r w:rsidRPr="00366ADC">
        <w:rPr>
          <w:rFonts w:ascii="Arial" w:hAnsi="Arial" w:cs="Arial"/>
          <w:sz w:val="24"/>
          <w:szCs w:val="24"/>
        </w:rPr>
        <w:t xml:space="preserve">that </w:t>
      </w:r>
      <w:r w:rsidR="00633874" w:rsidRPr="00366ADC">
        <w:rPr>
          <w:rFonts w:ascii="Arial" w:hAnsi="Arial" w:cs="Arial"/>
          <w:sz w:val="24"/>
          <w:szCs w:val="24"/>
        </w:rPr>
        <w:t>it should be concern</w:t>
      </w:r>
      <w:r w:rsidRPr="00366ADC">
        <w:rPr>
          <w:rFonts w:ascii="Arial" w:hAnsi="Arial" w:cs="Arial"/>
          <w:sz w:val="24"/>
          <w:szCs w:val="24"/>
        </w:rPr>
        <w:t>ed</w:t>
      </w:r>
      <w:r w:rsidR="00633874" w:rsidRPr="00366ADC">
        <w:rPr>
          <w:rFonts w:ascii="Arial" w:hAnsi="Arial" w:cs="Arial"/>
          <w:sz w:val="24"/>
          <w:szCs w:val="24"/>
        </w:rPr>
        <w:t xml:space="preserve"> with </w:t>
      </w:r>
      <w:r w:rsidR="00277A55" w:rsidRPr="00366ADC">
        <w:rPr>
          <w:rFonts w:ascii="Arial" w:hAnsi="Arial" w:cs="Arial"/>
          <w:sz w:val="24"/>
          <w:szCs w:val="24"/>
        </w:rPr>
        <w:t>har</w:t>
      </w:r>
      <w:r w:rsidR="00A63705">
        <w:rPr>
          <w:rFonts w:ascii="Arial" w:hAnsi="Arial" w:cs="Arial"/>
          <w:sz w:val="24"/>
          <w:szCs w:val="24"/>
        </w:rPr>
        <w:t>m</w:t>
      </w:r>
      <w:r w:rsidR="00277A55" w:rsidRPr="00366ADC">
        <w:rPr>
          <w:rFonts w:ascii="Arial" w:hAnsi="Arial" w:cs="Arial"/>
          <w:sz w:val="24"/>
          <w:szCs w:val="24"/>
        </w:rPr>
        <w:t xml:space="preserve"> linked to membership of a group rather than individual dignity</w:t>
      </w:r>
      <w:r w:rsidR="00633874" w:rsidRPr="00366ADC">
        <w:rPr>
          <w:rFonts w:ascii="Arial" w:hAnsi="Arial" w:cs="Arial"/>
          <w:sz w:val="24"/>
          <w:szCs w:val="24"/>
        </w:rPr>
        <w:t xml:space="preserve">; </w:t>
      </w:r>
      <w:r w:rsidRPr="00366ADC">
        <w:rPr>
          <w:rFonts w:ascii="Arial" w:hAnsi="Arial" w:cs="Arial"/>
          <w:sz w:val="24"/>
          <w:szCs w:val="24"/>
        </w:rPr>
        <w:t xml:space="preserve">and that </w:t>
      </w:r>
      <w:r w:rsidR="00633874" w:rsidRPr="00366ADC">
        <w:rPr>
          <w:rFonts w:ascii="Arial" w:hAnsi="Arial" w:cs="Arial"/>
          <w:sz w:val="24"/>
          <w:szCs w:val="24"/>
        </w:rPr>
        <w:t xml:space="preserve">it should focus on </w:t>
      </w:r>
      <w:r w:rsidR="00277A55" w:rsidRPr="00366ADC">
        <w:rPr>
          <w:rFonts w:ascii="Arial" w:hAnsi="Arial" w:cs="Arial"/>
          <w:sz w:val="24"/>
          <w:szCs w:val="24"/>
        </w:rPr>
        <w:t>disadvantage rather than dignity</w:t>
      </w:r>
      <w:r w:rsidR="00633874" w:rsidRPr="00366ADC">
        <w:rPr>
          <w:rFonts w:ascii="Arial" w:hAnsi="Arial" w:cs="Arial"/>
          <w:sz w:val="24"/>
          <w:szCs w:val="24"/>
        </w:rPr>
        <w:t xml:space="preserve"> and</w:t>
      </w:r>
      <w:r w:rsidR="00E96CC9" w:rsidRPr="00366ADC">
        <w:rPr>
          <w:rFonts w:ascii="Arial" w:hAnsi="Arial" w:cs="Arial"/>
          <w:sz w:val="24"/>
          <w:szCs w:val="24"/>
        </w:rPr>
        <w:t>,</w:t>
      </w:r>
      <w:r w:rsidR="00633874" w:rsidRPr="00366ADC">
        <w:rPr>
          <w:rFonts w:ascii="Arial" w:hAnsi="Arial" w:cs="Arial"/>
          <w:sz w:val="24"/>
          <w:szCs w:val="24"/>
        </w:rPr>
        <w:t xml:space="preserve"> </w:t>
      </w:r>
      <w:r w:rsidR="00277A55" w:rsidRPr="00366ADC">
        <w:rPr>
          <w:rFonts w:ascii="Arial" w:hAnsi="Arial" w:cs="Arial"/>
          <w:sz w:val="24"/>
          <w:szCs w:val="24"/>
        </w:rPr>
        <w:t>if the act is found to be unfair</w:t>
      </w:r>
      <w:r w:rsidR="00E96CC9" w:rsidRPr="00366ADC">
        <w:rPr>
          <w:rFonts w:ascii="Arial" w:hAnsi="Arial" w:cs="Arial"/>
          <w:sz w:val="24"/>
          <w:szCs w:val="24"/>
        </w:rPr>
        <w:t>,</w:t>
      </w:r>
      <w:r w:rsidR="00277A55" w:rsidRPr="00366ADC">
        <w:rPr>
          <w:rFonts w:ascii="Arial" w:hAnsi="Arial" w:cs="Arial"/>
          <w:sz w:val="24"/>
          <w:szCs w:val="24"/>
        </w:rPr>
        <w:t xml:space="preserve"> </w:t>
      </w:r>
      <w:r w:rsidR="00633874" w:rsidRPr="00366ADC">
        <w:rPr>
          <w:rFonts w:ascii="Arial" w:hAnsi="Arial" w:cs="Arial"/>
          <w:sz w:val="24"/>
          <w:szCs w:val="24"/>
        </w:rPr>
        <w:t>use the</w:t>
      </w:r>
      <w:r w:rsidR="00277A55" w:rsidRPr="00366ADC">
        <w:rPr>
          <w:rFonts w:ascii="Arial" w:hAnsi="Arial" w:cs="Arial"/>
          <w:sz w:val="24"/>
          <w:szCs w:val="24"/>
        </w:rPr>
        <w:t xml:space="preserve"> limitations clause</w:t>
      </w:r>
      <w:r w:rsidRPr="00366ADC">
        <w:rPr>
          <w:rFonts w:ascii="Arial" w:hAnsi="Arial" w:cs="Arial"/>
          <w:sz w:val="24"/>
          <w:szCs w:val="24"/>
        </w:rPr>
        <w:t xml:space="preserve"> (1998:273)</w:t>
      </w:r>
      <w:r w:rsidR="00633874" w:rsidRPr="00366ADC">
        <w:rPr>
          <w:rFonts w:ascii="Arial" w:hAnsi="Arial" w:cs="Arial"/>
          <w:sz w:val="24"/>
          <w:szCs w:val="24"/>
        </w:rPr>
        <w:t xml:space="preserve">. </w:t>
      </w:r>
    </w:p>
    <w:p w14:paraId="3D60AB2F" w14:textId="201DACCB" w:rsidR="00277A55" w:rsidRPr="00366ADC" w:rsidRDefault="00633874" w:rsidP="00BE188D">
      <w:pPr>
        <w:spacing w:line="360" w:lineRule="auto"/>
        <w:rPr>
          <w:rFonts w:ascii="Arial" w:hAnsi="Arial" w:cs="Arial"/>
          <w:sz w:val="24"/>
          <w:szCs w:val="24"/>
        </w:rPr>
      </w:pPr>
      <w:r w:rsidRPr="00366ADC">
        <w:rPr>
          <w:rFonts w:ascii="Arial" w:hAnsi="Arial" w:cs="Arial"/>
          <w:sz w:val="24"/>
          <w:szCs w:val="24"/>
        </w:rPr>
        <w:t xml:space="preserve">In an article almost ten years later </w:t>
      </w:r>
      <w:r w:rsidR="0038745C" w:rsidRPr="00366ADC">
        <w:rPr>
          <w:rFonts w:ascii="Arial" w:hAnsi="Arial" w:cs="Arial"/>
          <w:sz w:val="24"/>
          <w:szCs w:val="24"/>
        </w:rPr>
        <w:t xml:space="preserve">by </w:t>
      </w:r>
      <w:r w:rsidR="00277A55" w:rsidRPr="00366ADC">
        <w:rPr>
          <w:rFonts w:ascii="Arial" w:hAnsi="Arial" w:cs="Arial"/>
          <w:sz w:val="24"/>
          <w:szCs w:val="24"/>
        </w:rPr>
        <w:t>A</w:t>
      </w:r>
      <w:r w:rsidRPr="00366ADC">
        <w:rPr>
          <w:rFonts w:ascii="Arial" w:hAnsi="Arial" w:cs="Arial"/>
          <w:sz w:val="24"/>
          <w:szCs w:val="24"/>
        </w:rPr>
        <w:t xml:space="preserve">lbertyn </w:t>
      </w:r>
      <w:r w:rsidR="00BE188D" w:rsidRPr="00366ADC">
        <w:rPr>
          <w:rFonts w:ascii="Arial" w:hAnsi="Arial" w:cs="Arial"/>
          <w:sz w:val="24"/>
          <w:szCs w:val="24"/>
        </w:rPr>
        <w:t>(2007:253) she evaluates the extent to which e</w:t>
      </w:r>
      <w:r w:rsidR="00277A55" w:rsidRPr="00366ADC">
        <w:rPr>
          <w:rFonts w:ascii="Arial" w:hAnsi="Arial" w:cs="Arial"/>
          <w:sz w:val="24"/>
          <w:szCs w:val="24"/>
        </w:rPr>
        <w:t xml:space="preserve">quality </w:t>
      </w:r>
      <w:r w:rsidR="00BE188D" w:rsidRPr="00366ADC">
        <w:rPr>
          <w:rFonts w:ascii="Arial" w:hAnsi="Arial" w:cs="Arial"/>
          <w:sz w:val="24"/>
          <w:szCs w:val="24"/>
        </w:rPr>
        <w:t xml:space="preserve">has led to </w:t>
      </w:r>
      <w:r w:rsidR="00277A55" w:rsidRPr="00366ADC">
        <w:rPr>
          <w:rFonts w:ascii="Arial" w:hAnsi="Arial" w:cs="Arial"/>
          <w:sz w:val="24"/>
          <w:szCs w:val="24"/>
        </w:rPr>
        <w:t>transformative change</w:t>
      </w:r>
      <w:r w:rsidR="00BE188D" w:rsidRPr="00366ADC">
        <w:rPr>
          <w:rFonts w:ascii="Arial" w:hAnsi="Arial" w:cs="Arial"/>
          <w:sz w:val="24"/>
          <w:szCs w:val="24"/>
        </w:rPr>
        <w:t>. She repeats the idea that s</w:t>
      </w:r>
      <w:r w:rsidR="00277A55" w:rsidRPr="00366ADC">
        <w:rPr>
          <w:rFonts w:ascii="Arial" w:hAnsi="Arial" w:cs="Arial"/>
          <w:sz w:val="24"/>
          <w:szCs w:val="24"/>
        </w:rPr>
        <w:t xml:space="preserve">ubstantive </w:t>
      </w:r>
      <w:r w:rsidR="00277A55" w:rsidRPr="00366ADC">
        <w:rPr>
          <w:rFonts w:ascii="Arial" w:hAnsi="Arial" w:cs="Arial"/>
          <w:sz w:val="24"/>
          <w:szCs w:val="24"/>
        </w:rPr>
        <w:lastRenderedPageBreak/>
        <w:t>equality</w:t>
      </w:r>
      <w:r w:rsidR="00BE188D" w:rsidRPr="00366ADC">
        <w:rPr>
          <w:rFonts w:ascii="Arial" w:hAnsi="Arial" w:cs="Arial"/>
          <w:sz w:val="24"/>
          <w:szCs w:val="24"/>
        </w:rPr>
        <w:t xml:space="preserve"> designates both</w:t>
      </w:r>
      <w:r w:rsidR="00277A55" w:rsidRPr="00366ADC">
        <w:rPr>
          <w:rFonts w:ascii="Arial" w:hAnsi="Arial" w:cs="Arial"/>
          <w:sz w:val="24"/>
          <w:szCs w:val="24"/>
        </w:rPr>
        <w:t xml:space="preserve"> </w:t>
      </w:r>
      <w:r w:rsidR="00BE188D" w:rsidRPr="00366ADC">
        <w:rPr>
          <w:rFonts w:ascii="Arial" w:hAnsi="Arial" w:cs="Arial"/>
          <w:sz w:val="24"/>
          <w:szCs w:val="24"/>
        </w:rPr>
        <w:t xml:space="preserve">a </w:t>
      </w:r>
      <w:r w:rsidR="00277A55" w:rsidRPr="00366ADC">
        <w:rPr>
          <w:rFonts w:ascii="Arial" w:hAnsi="Arial" w:cs="Arial"/>
          <w:sz w:val="24"/>
          <w:szCs w:val="24"/>
        </w:rPr>
        <w:t xml:space="preserve">transformative idea and </w:t>
      </w:r>
      <w:r w:rsidR="00BE188D" w:rsidRPr="00366ADC">
        <w:rPr>
          <w:rFonts w:ascii="Arial" w:hAnsi="Arial" w:cs="Arial"/>
          <w:sz w:val="24"/>
          <w:szCs w:val="24"/>
        </w:rPr>
        <w:t xml:space="preserve">a </w:t>
      </w:r>
      <w:r w:rsidR="00277A55" w:rsidRPr="00366ADC">
        <w:rPr>
          <w:rFonts w:ascii="Arial" w:hAnsi="Arial" w:cs="Arial"/>
          <w:sz w:val="24"/>
          <w:szCs w:val="24"/>
        </w:rPr>
        <w:t>legal mechanism</w:t>
      </w:r>
      <w:r w:rsidR="00BE188D" w:rsidRPr="00366ADC">
        <w:rPr>
          <w:rFonts w:ascii="Arial" w:hAnsi="Arial" w:cs="Arial"/>
          <w:sz w:val="24"/>
          <w:szCs w:val="24"/>
        </w:rPr>
        <w:t xml:space="preserve"> and confirms that s</w:t>
      </w:r>
      <w:r w:rsidR="00277A55" w:rsidRPr="00366ADC">
        <w:rPr>
          <w:rFonts w:ascii="Arial" w:hAnsi="Arial" w:cs="Arial"/>
          <w:sz w:val="24"/>
          <w:szCs w:val="24"/>
        </w:rPr>
        <w:t xml:space="preserve">ubstantive equality </w:t>
      </w:r>
      <w:r w:rsidR="00BE188D" w:rsidRPr="00366ADC">
        <w:rPr>
          <w:rFonts w:ascii="Arial" w:hAnsi="Arial" w:cs="Arial"/>
          <w:sz w:val="24"/>
          <w:szCs w:val="24"/>
        </w:rPr>
        <w:t>should bring about</w:t>
      </w:r>
      <w:r w:rsidR="00277A55" w:rsidRPr="00366ADC">
        <w:rPr>
          <w:rFonts w:ascii="Arial" w:hAnsi="Arial" w:cs="Arial"/>
          <w:sz w:val="24"/>
          <w:szCs w:val="24"/>
        </w:rPr>
        <w:t xml:space="preserve"> social and economic change</w:t>
      </w:r>
      <w:r w:rsidR="00BE188D" w:rsidRPr="00366ADC">
        <w:rPr>
          <w:rFonts w:ascii="Arial" w:hAnsi="Arial" w:cs="Arial"/>
          <w:sz w:val="24"/>
          <w:szCs w:val="24"/>
        </w:rPr>
        <w:t>. She believes that the Constitutional Court by its adherence to contex</w:t>
      </w:r>
      <w:r w:rsidR="00E96CC9" w:rsidRPr="00366ADC">
        <w:rPr>
          <w:rFonts w:ascii="Arial" w:hAnsi="Arial" w:cs="Arial"/>
          <w:sz w:val="24"/>
          <w:szCs w:val="24"/>
        </w:rPr>
        <w:t>t,</w:t>
      </w:r>
      <w:r w:rsidR="00BE188D" w:rsidRPr="00366ADC">
        <w:rPr>
          <w:rFonts w:ascii="Arial" w:hAnsi="Arial" w:cs="Arial"/>
          <w:sz w:val="24"/>
          <w:szCs w:val="24"/>
        </w:rPr>
        <w:t xml:space="preserve"> impact</w:t>
      </w:r>
      <w:r w:rsidR="00E96CC9" w:rsidRPr="00366ADC">
        <w:rPr>
          <w:rFonts w:ascii="Arial" w:hAnsi="Arial" w:cs="Arial"/>
          <w:sz w:val="24"/>
          <w:szCs w:val="24"/>
        </w:rPr>
        <w:t>,</w:t>
      </w:r>
      <w:r w:rsidR="00BE188D" w:rsidRPr="00366ADC">
        <w:rPr>
          <w:rFonts w:ascii="Arial" w:hAnsi="Arial" w:cs="Arial"/>
          <w:sz w:val="24"/>
          <w:szCs w:val="24"/>
        </w:rPr>
        <w:t xml:space="preserve"> difference</w:t>
      </w:r>
      <w:r w:rsidR="00E96CC9" w:rsidRPr="00366ADC">
        <w:rPr>
          <w:rFonts w:ascii="Arial" w:hAnsi="Arial" w:cs="Arial"/>
          <w:sz w:val="24"/>
          <w:szCs w:val="24"/>
        </w:rPr>
        <w:t>,</w:t>
      </w:r>
      <w:r w:rsidR="00BE188D" w:rsidRPr="00366ADC">
        <w:rPr>
          <w:rFonts w:ascii="Arial" w:hAnsi="Arial" w:cs="Arial"/>
          <w:sz w:val="24"/>
          <w:szCs w:val="24"/>
        </w:rPr>
        <w:t xml:space="preserve"> and potential has the </w:t>
      </w:r>
      <w:r w:rsidR="00E96CC9" w:rsidRPr="00366ADC">
        <w:rPr>
          <w:rFonts w:ascii="Arial" w:hAnsi="Arial" w:cs="Arial"/>
          <w:sz w:val="24"/>
          <w:szCs w:val="24"/>
        </w:rPr>
        <w:t>capacity</w:t>
      </w:r>
      <w:r w:rsidR="00BE188D" w:rsidRPr="00366ADC">
        <w:rPr>
          <w:rFonts w:ascii="Arial" w:hAnsi="Arial" w:cs="Arial"/>
          <w:sz w:val="24"/>
          <w:szCs w:val="24"/>
        </w:rPr>
        <w:t xml:space="preserve"> to bring about social and economic change. However, she is concerned about </w:t>
      </w:r>
      <w:r w:rsidR="00E96CC9" w:rsidRPr="00366ADC">
        <w:rPr>
          <w:rFonts w:ascii="Arial" w:hAnsi="Arial" w:cs="Arial"/>
          <w:sz w:val="24"/>
          <w:szCs w:val="24"/>
        </w:rPr>
        <w:t>several</w:t>
      </w:r>
      <w:r w:rsidR="00277A55" w:rsidRPr="00366ADC">
        <w:rPr>
          <w:rFonts w:ascii="Arial" w:hAnsi="Arial" w:cs="Arial"/>
          <w:sz w:val="24"/>
          <w:szCs w:val="24"/>
        </w:rPr>
        <w:t xml:space="preserve"> constraint</w:t>
      </w:r>
      <w:r w:rsidR="00BE188D" w:rsidRPr="00366ADC">
        <w:rPr>
          <w:rFonts w:ascii="Arial" w:hAnsi="Arial" w:cs="Arial"/>
          <w:sz w:val="24"/>
          <w:szCs w:val="24"/>
        </w:rPr>
        <w:t>s</w:t>
      </w:r>
      <w:r w:rsidR="00E96CC9" w:rsidRPr="00366ADC">
        <w:rPr>
          <w:rFonts w:ascii="Arial" w:hAnsi="Arial" w:cs="Arial"/>
          <w:sz w:val="24"/>
          <w:szCs w:val="24"/>
        </w:rPr>
        <w:t>,</w:t>
      </w:r>
      <w:r w:rsidR="00BE188D" w:rsidRPr="00366ADC">
        <w:rPr>
          <w:rFonts w:ascii="Arial" w:hAnsi="Arial" w:cs="Arial"/>
          <w:sz w:val="24"/>
          <w:szCs w:val="24"/>
        </w:rPr>
        <w:t xml:space="preserve"> such as</w:t>
      </w:r>
      <w:r w:rsidR="00277A55" w:rsidRPr="00366ADC">
        <w:rPr>
          <w:rFonts w:ascii="Arial" w:hAnsi="Arial" w:cs="Arial"/>
          <w:sz w:val="24"/>
          <w:szCs w:val="24"/>
        </w:rPr>
        <w:t xml:space="preserve"> institutional concerns (separation of powers and institutional legitimacy); </w:t>
      </w:r>
      <w:r w:rsidR="00BE188D" w:rsidRPr="00366ADC">
        <w:rPr>
          <w:rFonts w:ascii="Arial" w:hAnsi="Arial" w:cs="Arial"/>
          <w:sz w:val="24"/>
          <w:szCs w:val="24"/>
        </w:rPr>
        <w:t xml:space="preserve">the </w:t>
      </w:r>
      <w:r w:rsidR="00277A55" w:rsidRPr="00366ADC">
        <w:rPr>
          <w:rFonts w:ascii="Arial" w:hAnsi="Arial" w:cs="Arial"/>
          <w:sz w:val="24"/>
          <w:szCs w:val="24"/>
        </w:rPr>
        <w:t xml:space="preserve">capacity and willingness of judges to explore context to address multiple systemic inequalities; </w:t>
      </w:r>
      <w:r w:rsidR="00BE188D" w:rsidRPr="00366ADC">
        <w:rPr>
          <w:rFonts w:ascii="Arial" w:hAnsi="Arial" w:cs="Arial"/>
          <w:sz w:val="24"/>
          <w:szCs w:val="24"/>
        </w:rPr>
        <w:t xml:space="preserve">and the </w:t>
      </w:r>
      <w:r w:rsidR="00277A55" w:rsidRPr="00366ADC">
        <w:rPr>
          <w:rFonts w:ascii="Arial" w:hAnsi="Arial" w:cs="Arial"/>
          <w:sz w:val="24"/>
          <w:szCs w:val="24"/>
        </w:rPr>
        <w:t>ability of judges to develop a transformative jurisprudence</w:t>
      </w:r>
      <w:r w:rsidR="00BE188D" w:rsidRPr="00366ADC">
        <w:rPr>
          <w:rFonts w:ascii="Arial" w:hAnsi="Arial" w:cs="Arial"/>
          <w:sz w:val="24"/>
          <w:szCs w:val="24"/>
        </w:rPr>
        <w:t xml:space="preserve"> (2007:253-254).</w:t>
      </w:r>
    </w:p>
    <w:p w14:paraId="2749AB86" w14:textId="7B4D6656" w:rsidR="00C17CB2" w:rsidRPr="00366ADC" w:rsidRDefault="00E756B6" w:rsidP="00C17CB2">
      <w:pPr>
        <w:spacing w:line="360" w:lineRule="auto"/>
        <w:rPr>
          <w:rFonts w:ascii="Arial" w:hAnsi="Arial" w:cs="Arial"/>
          <w:sz w:val="24"/>
          <w:szCs w:val="24"/>
        </w:rPr>
      </w:pPr>
      <w:proofErr w:type="spellStart"/>
      <w:r w:rsidRPr="00366ADC">
        <w:rPr>
          <w:rFonts w:ascii="Arial" w:hAnsi="Arial" w:cs="Arial"/>
          <w:sz w:val="24"/>
          <w:szCs w:val="24"/>
        </w:rPr>
        <w:t>Albertyn</w:t>
      </w:r>
      <w:proofErr w:type="spellEnd"/>
      <w:r w:rsidRPr="00366ADC">
        <w:rPr>
          <w:rFonts w:ascii="Arial" w:hAnsi="Arial" w:cs="Arial"/>
          <w:sz w:val="24"/>
          <w:szCs w:val="24"/>
        </w:rPr>
        <w:t xml:space="preserve"> notices</w:t>
      </w:r>
      <w:r w:rsidR="00DB7107">
        <w:rPr>
          <w:rFonts w:ascii="Arial" w:hAnsi="Arial" w:cs="Arial"/>
          <w:sz w:val="24"/>
          <w:szCs w:val="24"/>
        </w:rPr>
        <w:t>,</w:t>
      </w:r>
      <w:r w:rsidRPr="00366ADC">
        <w:rPr>
          <w:rFonts w:ascii="Arial" w:hAnsi="Arial" w:cs="Arial"/>
          <w:sz w:val="24"/>
          <w:szCs w:val="24"/>
        </w:rPr>
        <w:t xml:space="preserve"> for example</w:t>
      </w:r>
      <w:r w:rsidR="00DB7107">
        <w:rPr>
          <w:rFonts w:ascii="Arial" w:hAnsi="Arial" w:cs="Arial"/>
          <w:sz w:val="24"/>
          <w:szCs w:val="24"/>
        </w:rPr>
        <w:t>,</w:t>
      </w:r>
      <w:r w:rsidRPr="00366ADC">
        <w:rPr>
          <w:rFonts w:ascii="Arial" w:hAnsi="Arial" w:cs="Arial"/>
          <w:sz w:val="24"/>
          <w:szCs w:val="24"/>
        </w:rPr>
        <w:t xml:space="preserve"> certain s</w:t>
      </w:r>
      <w:r w:rsidR="00277A55" w:rsidRPr="00366ADC">
        <w:rPr>
          <w:rFonts w:ascii="Arial" w:hAnsi="Arial" w:cs="Arial"/>
          <w:sz w:val="24"/>
          <w:szCs w:val="24"/>
        </w:rPr>
        <w:t>ocial boundaries</w:t>
      </w:r>
      <w:r w:rsidRPr="00366ADC">
        <w:rPr>
          <w:rFonts w:ascii="Arial" w:hAnsi="Arial" w:cs="Arial"/>
          <w:sz w:val="24"/>
          <w:szCs w:val="24"/>
        </w:rPr>
        <w:t>,</w:t>
      </w:r>
      <w:r w:rsidR="00277A55" w:rsidRPr="00366ADC">
        <w:rPr>
          <w:rFonts w:ascii="Arial" w:hAnsi="Arial" w:cs="Arial"/>
          <w:sz w:val="24"/>
          <w:szCs w:val="24"/>
        </w:rPr>
        <w:t xml:space="preserve"> normative and doctrinal</w:t>
      </w:r>
      <w:r w:rsidR="00E96CC9" w:rsidRPr="00366ADC">
        <w:rPr>
          <w:rFonts w:ascii="Arial" w:hAnsi="Arial" w:cs="Arial"/>
          <w:sz w:val="24"/>
          <w:szCs w:val="24"/>
        </w:rPr>
        <w:t>,</w:t>
      </w:r>
      <w:r w:rsidR="00277A55" w:rsidRPr="00366ADC">
        <w:rPr>
          <w:rFonts w:ascii="Arial" w:hAnsi="Arial" w:cs="Arial"/>
          <w:sz w:val="24"/>
          <w:szCs w:val="24"/>
        </w:rPr>
        <w:t xml:space="preserve"> that sustain conventional gendered ideas about society</w:t>
      </w:r>
      <w:r w:rsidRPr="00366ADC">
        <w:rPr>
          <w:rFonts w:ascii="Arial" w:hAnsi="Arial" w:cs="Arial"/>
          <w:sz w:val="24"/>
          <w:szCs w:val="24"/>
        </w:rPr>
        <w:t xml:space="preserve">. </w:t>
      </w:r>
      <w:r w:rsidR="00277A55" w:rsidRPr="00366ADC">
        <w:rPr>
          <w:rFonts w:ascii="Arial" w:hAnsi="Arial" w:cs="Arial"/>
          <w:sz w:val="24"/>
          <w:szCs w:val="24"/>
        </w:rPr>
        <w:t>Equality jurisprudence has broadened the net of inclusion but is not (yet) truly transformative</w:t>
      </w:r>
      <w:r w:rsidRPr="00366ADC">
        <w:rPr>
          <w:rFonts w:ascii="Arial" w:hAnsi="Arial" w:cs="Arial"/>
          <w:sz w:val="24"/>
          <w:szCs w:val="24"/>
        </w:rPr>
        <w:t>. In terms of s</w:t>
      </w:r>
      <w:r w:rsidR="00277A55" w:rsidRPr="00366ADC">
        <w:rPr>
          <w:rFonts w:ascii="Arial" w:hAnsi="Arial" w:cs="Arial"/>
          <w:sz w:val="24"/>
          <w:szCs w:val="24"/>
        </w:rPr>
        <w:t>ocial inequalities</w:t>
      </w:r>
      <w:r w:rsidR="00E96CC9" w:rsidRPr="00366ADC">
        <w:rPr>
          <w:rFonts w:ascii="Arial" w:hAnsi="Arial" w:cs="Arial"/>
          <w:sz w:val="24"/>
          <w:szCs w:val="24"/>
        </w:rPr>
        <w:t>,</w:t>
      </w:r>
      <w:r w:rsidR="00277A55" w:rsidRPr="00366ADC">
        <w:rPr>
          <w:rFonts w:ascii="Arial" w:hAnsi="Arial" w:cs="Arial"/>
          <w:sz w:val="24"/>
          <w:szCs w:val="24"/>
        </w:rPr>
        <w:t xml:space="preserve"> </w:t>
      </w:r>
      <w:r w:rsidRPr="00366ADC">
        <w:rPr>
          <w:rFonts w:ascii="Arial" w:hAnsi="Arial" w:cs="Arial"/>
          <w:sz w:val="24"/>
          <w:szCs w:val="24"/>
        </w:rPr>
        <w:t>certain</w:t>
      </w:r>
      <w:r w:rsidR="00277A55" w:rsidRPr="00366ADC">
        <w:rPr>
          <w:rFonts w:ascii="Arial" w:hAnsi="Arial" w:cs="Arial"/>
          <w:sz w:val="24"/>
          <w:szCs w:val="24"/>
        </w:rPr>
        <w:t xml:space="preserve"> patterns of inclusion and exclusion</w:t>
      </w:r>
      <w:r w:rsidRPr="00366ADC">
        <w:rPr>
          <w:rFonts w:ascii="Arial" w:hAnsi="Arial" w:cs="Arial"/>
          <w:sz w:val="24"/>
          <w:szCs w:val="24"/>
        </w:rPr>
        <w:t xml:space="preserve"> can be identified to which the court has responded by way of </w:t>
      </w:r>
      <w:r w:rsidR="00277A55" w:rsidRPr="00366ADC">
        <w:rPr>
          <w:rFonts w:ascii="Arial" w:hAnsi="Arial" w:cs="Arial"/>
          <w:sz w:val="24"/>
          <w:szCs w:val="24"/>
        </w:rPr>
        <w:t>‘recognition’</w:t>
      </w:r>
      <w:r w:rsidRPr="00366ADC">
        <w:rPr>
          <w:rFonts w:ascii="Arial" w:hAnsi="Arial" w:cs="Arial"/>
          <w:sz w:val="24"/>
          <w:szCs w:val="24"/>
        </w:rPr>
        <w:t xml:space="preserve"> that </w:t>
      </w:r>
      <w:r w:rsidR="00D413C9">
        <w:rPr>
          <w:rFonts w:ascii="Arial" w:hAnsi="Arial" w:cs="Arial"/>
          <w:sz w:val="24"/>
          <w:szCs w:val="24"/>
        </w:rPr>
        <w:t xml:space="preserve">does </w:t>
      </w:r>
      <w:r w:rsidRPr="00366ADC">
        <w:rPr>
          <w:rFonts w:ascii="Arial" w:hAnsi="Arial" w:cs="Arial"/>
          <w:sz w:val="24"/>
          <w:szCs w:val="24"/>
        </w:rPr>
        <w:t xml:space="preserve">not always result in economic inclusion. </w:t>
      </w:r>
      <w:r w:rsidR="00277A55" w:rsidRPr="00366ADC">
        <w:rPr>
          <w:rFonts w:ascii="Arial" w:hAnsi="Arial" w:cs="Arial"/>
          <w:sz w:val="24"/>
          <w:szCs w:val="24"/>
        </w:rPr>
        <w:t>Inclusion</w:t>
      </w:r>
      <w:r w:rsidRPr="00366ADC">
        <w:rPr>
          <w:rFonts w:ascii="Arial" w:hAnsi="Arial" w:cs="Arial"/>
          <w:sz w:val="24"/>
          <w:szCs w:val="24"/>
        </w:rPr>
        <w:t xml:space="preserve"> tends to confirm the</w:t>
      </w:r>
      <w:r w:rsidR="00277A55" w:rsidRPr="00366ADC">
        <w:rPr>
          <w:rFonts w:ascii="Arial" w:hAnsi="Arial" w:cs="Arial"/>
          <w:sz w:val="24"/>
          <w:szCs w:val="24"/>
        </w:rPr>
        <w:t xml:space="preserve"> liberal idea of </w:t>
      </w:r>
      <w:r w:rsidRPr="00366ADC">
        <w:rPr>
          <w:rFonts w:ascii="Arial" w:hAnsi="Arial" w:cs="Arial"/>
          <w:sz w:val="24"/>
          <w:szCs w:val="24"/>
        </w:rPr>
        <w:t xml:space="preserve">confirming the </w:t>
      </w:r>
      <w:r w:rsidR="00277A55" w:rsidRPr="00366ADC">
        <w:rPr>
          <w:rFonts w:ascii="Arial" w:hAnsi="Arial" w:cs="Arial"/>
          <w:sz w:val="24"/>
          <w:szCs w:val="24"/>
        </w:rPr>
        <w:t>status quo</w:t>
      </w:r>
      <w:r w:rsidR="00E96CC9" w:rsidRPr="00366ADC">
        <w:rPr>
          <w:rFonts w:ascii="Arial" w:hAnsi="Arial" w:cs="Arial"/>
          <w:sz w:val="24"/>
          <w:szCs w:val="24"/>
        </w:rPr>
        <w:t xml:space="preserve"> </w:t>
      </w:r>
      <w:r w:rsidR="00EE3B4D">
        <w:rPr>
          <w:rFonts w:ascii="Arial" w:hAnsi="Arial" w:cs="Arial"/>
          <w:sz w:val="24"/>
          <w:szCs w:val="24"/>
        </w:rPr>
        <w:t>–</w:t>
      </w:r>
      <w:r w:rsidR="00277A55" w:rsidRPr="00366ADC">
        <w:rPr>
          <w:rFonts w:ascii="Arial" w:hAnsi="Arial" w:cs="Arial"/>
          <w:sz w:val="24"/>
          <w:szCs w:val="24"/>
        </w:rPr>
        <w:t xml:space="preserve"> </w:t>
      </w:r>
      <w:r w:rsidRPr="00366ADC">
        <w:rPr>
          <w:rFonts w:ascii="Arial" w:hAnsi="Arial" w:cs="Arial"/>
          <w:sz w:val="24"/>
          <w:szCs w:val="24"/>
        </w:rPr>
        <w:t>it</w:t>
      </w:r>
      <w:r w:rsidR="00EE3B4D">
        <w:rPr>
          <w:rFonts w:ascii="Arial" w:hAnsi="Arial" w:cs="Arial"/>
          <w:sz w:val="24"/>
          <w:szCs w:val="24"/>
        </w:rPr>
        <w:t xml:space="preserve"> </w:t>
      </w:r>
      <w:r w:rsidRPr="00366ADC">
        <w:rPr>
          <w:rFonts w:ascii="Arial" w:hAnsi="Arial" w:cs="Arial"/>
          <w:sz w:val="24"/>
          <w:szCs w:val="24"/>
        </w:rPr>
        <w:t xml:space="preserve">may </w:t>
      </w:r>
      <w:r w:rsidR="00277A55" w:rsidRPr="00366ADC">
        <w:rPr>
          <w:rFonts w:ascii="Arial" w:hAnsi="Arial" w:cs="Arial"/>
          <w:sz w:val="24"/>
          <w:szCs w:val="24"/>
        </w:rPr>
        <w:t>broaden recognition but does not address structural conditions</w:t>
      </w:r>
      <w:r w:rsidRPr="00366ADC">
        <w:rPr>
          <w:rFonts w:ascii="Arial" w:hAnsi="Arial" w:cs="Arial"/>
          <w:sz w:val="24"/>
          <w:szCs w:val="24"/>
        </w:rPr>
        <w:t>. True t</w:t>
      </w:r>
      <w:r w:rsidR="00277A55" w:rsidRPr="00366ADC">
        <w:rPr>
          <w:rFonts w:ascii="Arial" w:hAnsi="Arial" w:cs="Arial"/>
          <w:sz w:val="24"/>
          <w:szCs w:val="24"/>
        </w:rPr>
        <w:t xml:space="preserve">ransformation </w:t>
      </w:r>
      <w:r w:rsidRPr="00366ADC">
        <w:rPr>
          <w:rFonts w:ascii="Arial" w:hAnsi="Arial" w:cs="Arial"/>
          <w:sz w:val="24"/>
          <w:szCs w:val="24"/>
        </w:rPr>
        <w:t>should bring about a</w:t>
      </w:r>
      <w:r w:rsidR="00277A55" w:rsidRPr="00366ADC">
        <w:rPr>
          <w:rFonts w:ascii="Arial" w:hAnsi="Arial" w:cs="Arial"/>
          <w:sz w:val="24"/>
          <w:szCs w:val="24"/>
        </w:rPr>
        <w:t xml:space="preserve"> shift </w:t>
      </w:r>
      <w:r w:rsidRPr="00366ADC">
        <w:rPr>
          <w:rFonts w:ascii="Arial" w:hAnsi="Arial" w:cs="Arial"/>
          <w:sz w:val="24"/>
          <w:szCs w:val="24"/>
        </w:rPr>
        <w:t>in current</w:t>
      </w:r>
      <w:r w:rsidR="00277A55" w:rsidRPr="00366ADC">
        <w:rPr>
          <w:rFonts w:ascii="Arial" w:hAnsi="Arial" w:cs="Arial"/>
          <w:sz w:val="24"/>
          <w:szCs w:val="24"/>
        </w:rPr>
        <w:t xml:space="preserve"> power relations</w:t>
      </w:r>
      <w:r w:rsidRPr="00366ADC">
        <w:rPr>
          <w:rFonts w:ascii="Arial" w:hAnsi="Arial" w:cs="Arial"/>
          <w:sz w:val="24"/>
          <w:szCs w:val="24"/>
        </w:rPr>
        <w:t>.</w:t>
      </w:r>
      <w:r w:rsidR="00C17CB2" w:rsidRPr="00366ADC">
        <w:rPr>
          <w:rFonts w:ascii="Arial" w:hAnsi="Arial" w:cs="Arial"/>
          <w:sz w:val="24"/>
          <w:szCs w:val="24"/>
        </w:rPr>
        <w:t xml:space="preserve"> Albertyn relies on the following example to illustrate her point:</w:t>
      </w:r>
    </w:p>
    <w:p w14:paraId="6BD0499F" w14:textId="1BBDB803" w:rsidR="00C17CB2" w:rsidRPr="00366ADC" w:rsidRDefault="00C17CB2" w:rsidP="00EE3B4D">
      <w:pPr>
        <w:spacing w:line="360" w:lineRule="auto"/>
        <w:ind w:left="709"/>
        <w:rPr>
          <w:rFonts w:ascii="Arial" w:hAnsi="Arial" w:cs="Arial"/>
          <w:sz w:val="24"/>
          <w:szCs w:val="24"/>
        </w:rPr>
      </w:pPr>
      <w:r w:rsidRPr="00366ADC">
        <w:rPr>
          <w:rFonts w:ascii="Arial" w:hAnsi="Arial" w:cs="Arial"/>
          <w:sz w:val="24"/>
          <w:szCs w:val="24"/>
        </w:rPr>
        <w:t>An inclusionary approach to women would recogni</w:t>
      </w:r>
      <w:r w:rsidR="00B13771">
        <w:rPr>
          <w:rFonts w:ascii="Arial" w:hAnsi="Arial" w:cs="Arial"/>
          <w:sz w:val="24"/>
          <w:szCs w:val="24"/>
        </w:rPr>
        <w:t>s</w:t>
      </w:r>
      <w:r w:rsidRPr="00366ADC">
        <w:rPr>
          <w:rFonts w:ascii="Arial" w:hAnsi="Arial" w:cs="Arial"/>
          <w:sz w:val="24"/>
          <w:szCs w:val="24"/>
        </w:rPr>
        <w:t xml:space="preserve">e their disadvantage as mothers and accommodate this without shifting the underlying ideas of gender that establish different, unequal and static roles and institutional positions for women and men as parents, workers and members of society. A transformatory approach would locate an understanding of women's disadvantage within these systemic </w:t>
      </w:r>
      <w:proofErr w:type="gramStart"/>
      <w:r w:rsidRPr="00366ADC">
        <w:rPr>
          <w:rFonts w:ascii="Arial" w:hAnsi="Arial" w:cs="Arial"/>
          <w:sz w:val="24"/>
          <w:szCs w:val="24"/>
        </w:rPr>
        <w:t>inequalities, and</w:t>
      </w:r>
      <w:proofErr w:type="gramEnd"/>
      <w:r w:rsidRPr="00366ADC">
        <w:rPr>
          <w:rFonts w:ascii="Arial" w:hAnsi="Arial" w:cs="Arial"/>
          <w:sz w:val="24"/>
          <w:szCs w:val="24"/>
        </w:rPr>
        <w:t xml:space="preserve"> then seek to dismantle them through new normative interpretations of equality and through remedies that affirm a more egalitarian and flexible set of gender roles, and thus dislodge the underlying norms and structures that create and reinforce a rigid and hierarchical status quo. In sexual orientation claims, an inclusionary approach would affirm the identity of gay and lesbian people on an equal basis with heterosexual individuals and families. A transformatory approach would contemplate a more radical understanding of </w:t>
      </w:r>
      <w:r w:rsidRPr="00366ADC">
        <w:rPr>
          <w:rFonts w:ascii="Arial" w:hAnsi="Arial" w:cs="Arial"/>
          <w:sz w:val="24"/>
          <w:szCs w:val="24"/>
        </w:rPr>
        <w:lastRenderedPageBreak/>
        <w:t>society in which dominant heterosexual norms give way to a plurality of families and relationships. (2007:256)</w:t>
      </w:r>
    </w:p>
    <w:p w14:paraId="17B15DBA" w14:textId="7F53FA9B" w:rsidR="00277A55" w:rsidRPr="00366ADC" w:rsidRDefault="00860A70" w:rsidP="00F3495D">
      <w:pPr>
        <w:spacing w:line="360" w:lineRule="auto"/>
        <w:rPr>
          <w:rFonts w:ascii="Arial" w:hAnsi="Arial" w:cs="Arial"/>
          <w:sz w:val="24"/>
          <w:szCs w:val="24"/>
        </w:rPr>
      </w:pPr>
      <w:r w:rsidRPr="00366ADC">
        <w:rPr>
          <w:rFonts w:ascii="Arial" w:hAnsi="Arial" w:cs="Arial"/>
          <w:sz w:val="24"/>
          <w:szCs w:val="24"/>
        </w:rPr>
        <w:t>As Albertyn notes</w:t>
      </w:r>
      <w:r w:rsidR="00E96CC9" w:rsidRPr="00366ADC">
        <w:rPr>
          <w:rFonts w:ascii="Arial" w:hAnsi="Arial" w:cs="Arial"/>
          <w:sz w:val="24"/>
          <w:szCs w:val="24"/>
        </w:rPr>
        <w:t>,</w:t>
      </w:r>
      <w:r w:rsidRPr="00366ADC">
        <w:rPr>
          <w:rFonts w:ascii="Arial" w:hAnsi="Arial" w:cs="Arial"/>
          <w:sz w:val="24"/>
          <w:szCs w:val="24"/>
        </w:rPr>
        <w:t xml:space="preserve"> there is clearly a gap between</w:t>
      </w:r>
      <w:r w:rsidR="00277A55" w:rsidRPr="00366ADC">
        <w:rPr>
          <w:rFonts w:ascii="Arial" w:hAnsi="Arial" w:cs="Arial"/>
          <w:sz w:val="24"/>
          <w:szCs w:val="24"/>
        </w:rPr>
        <w:t xml:space="preserve"> aspiration and reality</w:t>
      </w:r>
      <w:r w:rsidRPr="00366ADC">
        <w:rPr>
          <w:rFonts w:ascii="Arial" w:hAnsi="Arial" w:cs="Arial"/>
          <w:sz w:val="24"/>
          <w:szCs w:val="24"/>
        </w:rPr>
        <w:t xml:space="preserve"> in the current society</w:t>
      </w:r>
      <w:r w:rsidR="00F653A9" w:rsidRPr="00366ADC">
        <w:rPr>
          <w:rFonts w:ascii="Arial" w:hAnsi="Arial" w:cs="Arial"/>
          <w:sz w:val="24"/>
          <w:szCs w:val="24"/>
        </w:rPr>
        <w:t>.</w:t>
      </w:r>
      <w:r w:rsidR="00277A55" w:rsidRPr="00366ADC">
        <w:rPr>
          <w:rFonts w:ascii="Arial" w:hAnsi="Arial" w:cs="Arial"/>
          <w:sz w:val="24"/>
          <w:szCs w:val="24"/>
        </w:rPr>
        <w:t xml:space="preserve"> </w:t>
      </w:r>
      <w:r w:rsidRPr="00366ADC">
        <w:rPr>
          <w:rFonts w:ascii="Arial" w:hAnsi="Arial" w:cs="Arial"/>
          <w:sz w:val="24"/>
          <w:szCs w:val="24"/>
        </w:rPr>
        <w:t xml:space="preserve">And the question is </w:t>
      </w:r>
      <w:r w:rsidR="00E96CC9" w:rsidRPr="00366ADC">
        <w:rPr>
          <w:rFonts w:ascii="Arial" w:hAnsi="Arial" w:cs="Arial"/>
          <w:sz w:val="24"/>
          <w:szCs w:val="24"/>
        </w:rPr>
        <w:t>whether</w:t>
      </w:r>
      <w:r w:rsidRPr="00366ADC">
        <w:rPr>
          <w:rFonts w:ascii="Arial" w:hAnsi="Arial" w:cs="Arial"/>
          <w:sz w:val="24"/>
          <w:szCs w:val="24"/>
        </w:rPr>
        <w:t xml:space="preserve"> the right to equality and the right interpretation and application can </w:t>
      </w:r>
      <w:r w:rsidR="00277A55" w:rsidRPr="00366ADC">
        <w:rPr>
          <w:rFonts w:ascii="Arial" w:hAnsi="Arial" w:cs="Arial"/>
          <w:sz w:val="24"/>
          <w:szCs w:val="24"/>
        </w:rPr>
        <w:t>close this gap</w:t>
      </w:r>
      <w:r w:rsidR="00F653A9" w:rsidRPr="00366ADC">
        <w:rPr>
          <w:rFonts w:ascii="Arial" w:hAnsi="Arial" w:cs="Arial"/>
          <w:sz w:val="24"/>
          <w:szCs w:val="24"/>
        </w:rPr>
        <w:t>.</w:t>
      </w:r>
      <w:r w:rsidRPr="00366ADC">
        <w:rPr>
          <w:rFonts w:ascii="Arial" w:hAnsi="Arial" w:cs="Arial"/>
          <w:sz w:val="24"/>
          <w:szCs w:val="24"/>
        </w:rPr>
        <w:t xml:space="preserve"> </w:t>
      </w:r>
      <w:r w:rsidR="00525FE0" w:rsidRPr="00366ADC">
        <w:rPr>
          <w:rFonts w:ascii="Arial" w:hAnsi="Arial" w:cs="Arial"/>
          <w:sz w:val="24"/>
          <w:szCs w:val="24"/>
        </w:rPr>
        <w:t>She</w:t>
      </w:r>
      <w:r w:rsidRPr="00366ADC">
        <w:rPr>
          <w:rFonts w:ascii="Arial" w:hAnsi="Arial" w:cs="Arial"/>
          <w:sz w:val="24"/>
          <w:szCs w:val="24"/>
        </w:rPr>
        <w:t xml:space="preserve"> </w:t>
      </w:r>
      <w:r w:rsidR="00525FE0" w:rsidRPr="00366ADC">
        <w:rPr>
          <w:rFonts w:ascii="Arial" w:hAnsi="Arial" w:cs="Arial"/>
          <w:sz w:val="24"/>
          <w:szCs w:val="24"/>
        </w:rPr>
        <w:t>concedes that</w:t>
      </w:r>
      <w:r w:rsidRPr="00366ADC">
        <w:rPr>
          <w:rFonts w:ascii="Arial" w:hAnsi="Arial" w:cs="Arial"/>
          <w:sz w:val="24"/>
          <w:szCs w:val="24"/>
        </w:rPr>
        <w:t xml:space="preserve"> </w:t>
      </w:r>
      <w:r w:rsidR="00F3495D" w:rsidRPr="00366ADC">
        <w:rPr>
          <w:rFonts w:ascii="Arial" w:hAnsi="Arial" w:cs="Arial"/>
          <w:sz w:val="24"/>
          <w:szCs w:val="24"/>
        </w:rPr>
        <w:t>the court</w:t>
      </w:r>
      <w:r w:rsidRPr="00366ADC">
        <w:rPr>
          <w:rFonts w:ascii="Arial" w:hAnsi="Arial" w:cs="Arial"/>
          <w:sz w:val="24"/>
          <w:szCs w:val="24"/>
        </w:rPr>
        <w:t xml:space="preserve"> </w:t>
      </w:r>
      <w:r w:rsidR="00525FE0" w:rsidRPr="00366ADC">
        <w:rPr>
          <w:rFonts w:ascii="Arial" w:hAnsi="Arial" w:cs="Arial"/>
          <w:sz w:val="24"/>
          <w:szCs w:val="24"/>
        </w:rPr>
        <w:t>has adopted four features that nudge them in the right direction: it</w:t>
      </w:r>
      <w:r w:rsidR="00277A55" w:rsidRPr="00366ADC">
        <w:rPr>
          <w:rFonts w:ascii="Arial" w:hAnsi="Arial" w:cs="Arial"/>
          <w:sz w:val="24"/>
          <w:szCs w:val="24"/>
        </w:rPr>
        <w:t xml:space="preserve"> understand</w:t>
      </w:r>
      <w:r w:rsidR="00525FE0" w:rsidRPr="00366ADC">
        <w:rPr>
          <w:rFonts w:ascii="Arial" w:hAnsi="Arial" w:cs="Arial"/>
          <w:sz w:val="24"/>
          <w:szCs w:val="24"/>
        </w:rPr>
        <w:t>s</w:t>
      </w:r>
      <w:r w:rsidRPr="00366ADC">
        <w:rPr>
          <w:rFonts w:ascii="Arial" w:hAnsi="Arial" w:cs="Arial"/>
          <w:sz w:val="24"/>
          <w:szCs w:val="24"/>
        </w:rPr>
        <w:t xml:space="preserve"> </w:t>
      </w:r>
      <w:r w:rsidR="00277A55" w:rsidRPr="00366ADC">
        <w:rPr>
          <w:rFonts w:ascii="Arial" w:hAnsi="Arial" w:cs="Arial"/>
          <w:sz w:val="24"/>
          <w:szCs w:val="24"/>
        </w:rPr>
        <w:t>inequality within its social and historic context;</w:t>
      </w:r>
      <w:r w:rsidRPr="00366ADC">
        <w:rPr>
          <w:rFonts w:ascii="Arial" w:hAnsi="Arial" w:cs="Arial"/>
          <w:sz w:val="24"/>
          <w:szCs w:val="24"/>
        </w:rPr>
        <w:t xml:space="preserve"> emphasise</w:t>
      </w:r>
      <w:r w:rsidR="00525FE0" w:rsidRPr="00366ADC">
        <w:rPr>
          <w:rFonts w:ascii="Arial" w:hAnsi="Arial" w:cs="Arial"/>
          <w:sz w:val="24"/>
          <w:szCs w:val="24"/>
        </w:rPr>
        <w:t>s</w:t>
      </w:r>
      <w:r w:rsidRPr="00366ADC">
        <w:rPr>
          <w:rFonts w:ascii="Arial" w:hAnsi="Arial" w:cs="Arial"/>
          <w:sz w:val="24"/>
          <w:szCs w:val="24"/>
        </w:rPr>
        <w:t xml:space="preserve"> </w:t>
      </w:r>
      <w:r w:rsidR="00277A55" w:rsidRPr="00366ADC">
        <w:rPr>
          <w:rFonts w:ascii="Arial" w:hAnsi="Arial" w:cs="Arial"/>
          <w:sz w:val="24"/>
          <w:szCs w:val="24"/>
        </w:rPr>
        <w:t>the impact of the alleged inequality on the complainant; recogni</w:t>
      </w:r>
      <w:r w:rsidRPr="00366ADC">
        <w:rPr>
          <w:rFonts w:ascii="Arial" w:hAnsi="Arial" w:cs="Arial"/>
          <w:sz w:val="24"/>
          <w:szCs w:val="24"/>
        </w:rPr>
        <w:t>se</w:t>
      </w:r>
      <w:r w:rsidR="00525FE0" w:rsidRPr="00366ADC">
        <w:rPr>
          <w:rFonts w:ascii="Arial" w:hAnsi="Arial" w:cs="Arial"/>
          <w:sz w:val="24"/>
          <w:szCs w:val="24"/>
        </w:rPr>
        <w:t>s</w:t>
      </w:r>
      <w:r w:rsidR="00277A55" w:rsidRPr="00366ADC">
        <w:rPr>
          <w:rFonts w:ascii="Arial" w:hAnsi="Arial" w:cs="Arial"/>
          <w:sz w:val="24"/>
          <w:szCs w:val="24"/>
        </w:rPr>
        <w:t xml:space="preserve"> difference as a positive feature of society;</w:t>
      </w:r>
      <w:r w:rsidR="00F653A9" w:rsidRPr="00366ADC">
        <w:rPr>
          <w:rFonts w:ascii="Arial" w:hAnsi="Arial" w:cs="Arial"/>
          <w:sz w:val="24"/>
          <w:szCs w:val="24"/>
        </w:rPr>
        <w:t xml:space="preserve"> </w:t>
      </w:r>
      <w:r w:rsidR="00886A9A">
        <w:rPr>
          <w:rFonts w:ascii="Arial" w:hAnsi="Arial" w:cs="Arial"/>
          <w:sz w:val="24"/>
          <w:szCs w:val="24"/>
        </w:rPr>
        <w:t xml:space="preserve">and </w:t>
      </w:r>
      <w:r w:rsidR="00F653A9" w:rsidRPr="00366ADC">
        <w:rPr>
          <w:rFonts w:ascii="Arial" w:hAnsi="Arial" w:cs="Arial"/>
          <w:sz w:val="24"/>
          <w:szCs w:val="24"/>
        </w:rPr>
        <w:t>pay</w:t>
      </w:r>
      <w:r w:rsidR="00886A9A">
        <w:rPr>
          <w:rFonts w:ascii="Arial" w:hAnsi="Arial" w:cs="Arial"/>
          <w:sz w:val="24"/>
          <w:szCs w:val="24"/>
        </w:rPr>
        <w:t>s</w:t>
      </w:r>
      <w:r w:rsidR="00F653A9" w:rsidRPr="00366ADC">
        <w:rPr>
          <w:rFonts w:ascii="Arial" w:hAnsi="Arial" w:cs="Arial"/>
          <w:sz w:val="24"/>
          <w:szCs w:val="24"/>
        </w:rPr>
        <w:t xml:space="preserve"> </w:t>
      </w:r>
      <w:r w:rsidR="00277A55" w:rsidRPr="00366ADC">
        <w:rPr>
          <w:rFonts w:ascii="Arial" w:hAnsi="Arial" w:cs="Arial"/>
          <w:sz w:val="24"/>
          <w:szCs w:val="24"/>
        </w:rPr>
        <w:t>attention to the purpose of the right and its underlying values in a manner that evinces a direct or indirect concern with remedying systemic subordination or disadvantage</w:t>
      </w:r>
      <w:r w:rsidR="00886A9A">
        <w:rPr>
          <w:rFonts w:ascii="Arial" w:hAnsi="Arial" w:cs="Arial"/>
          <w:sz w:val="24"/>
          <w:szCs w:val="24"/>
        </w:rPr>
        <w:t xml:space="preserve"> </w:t>
      </w:r>
      <w:r w:rsidR="00886A9A" w:rsidRPr="00366ADC">
        <w:rPr>
          <w:rFonts w:ascii="Arial" w:hAnsi="Arial" w:cs="Arial"/>
          <w:sz w:val="24"/>
          <w:szCs w:val="24"/>
        </w:rPr>
        <w:t>(2007:258)</w:t>
      </w:r>
      <w:r w:rsidR="00277A55" w:rsidRPr="00366ADC">
        <w:rPr>
          <w:rFonts w:ascii="Arial" w:hAnsi="Arial" w:cs="Arial"/>
          <w:sz w:val="24"/>
          <w:szCs w:val="24"/>
        </w:rPr>
        <w:t xml:space="preserve">. </w:t>
      </w:r>
      <w:r w:rsidR="00F3495D" w:rsidRPr="00366ADC">
        <w:rPr>
          <w:rFonts w:ascii="Arial" w:hAnsi="Arial" w:cs="Arial"/>
          <w:sz w:val="24"/>
          <w:szCs w:val="24"/>
        </w:rPr>
        <w:t>She insists on the need for both practical remedies and normative values. Law should be understood as ‘</w:t>
      </w:r>
      <w:r w:rsidR="00277A55" w:rsidRPr="00366ADC">
        <w:rPr>
          <w:rFonts w:ascii="Arial" w:hAnsi="Arial" w:cs="Arial"/>
          <w:sz w:val="24"/>
          <w:szCs w:val="24"/>
        </w:rPr>
        <w:t>a product of social relations that can be re-inscribed with transformative ends’</w:t>
      </w:r>
      <w:r w:rsidR="00F3495D" w:rsidRPr="00366ADC">
        <w:rPr>
          <w:rFonts w:ascii="Arial" w:hAnsi="Arial" w:cs="Arial"/>
          <w:sz w:val="24"/>
          <w:szCs w:val="24"/>
        </w:rPr>
        <w:t xml:space="preserve"> (2007:</w:t>
      </w:r>
      <w:r w:rsidR="00296F60" w:rsidRPr="00366ADC">
        <w:rPr>
          <w:rFonts w:ascii="Arial" w:hAnsi="Arial" w:cs="Arial"/>
          <w:sz w:val="24"/>
          <w:szCs w:val="24"/>
        </w:rPr>
        <w:t>258</w:t>
      </w:r>
      <w:r w:rsidR="00F3495D" w:rsidRPr="00366ADC">
        <w:rPr>
          <w:rFonts w:ascii="Arial" w:hAnsi="Arial" w:cs="Arial"/>
          <w:sz w:val="24"/>
          <w:szCs w:val="24"/>
        </w:rPr>
        <w:t>)</w:t>
      </w:r>
      <w:r w:rsidR="005F128E">
        <w:rPr>
          <w:rFonts w:ascii="Arial" w:hAnsi="Arial" w:cs="Arial"/>
          <w:sz w:val="24"/>
          <w:szCs w:val="24"/>
        </w:rPr>
        <w:t>.</w:t>
      </w:r>
    </w:p>
    <w:p w14:paraId="0B63D0B7" w14:textId="7F5E6D43" w:rsidR="0038745C" w:rsidRPr="00366ADC" w:rsidRDefault="00F3495D" w:rsidP="00E96CC9">
      <w:pPr>
        <w:spacing w:line="360" w:lineRule="auto"/>
        <w:rPr>
          <w:rFonts w:ascii="Arial" w:hAnsi="Arial" w:cs="Arial"/>
          <w:sz w:val="24"/>
          <w:szCs w:val="24"/>
        </w:rPr>
      </w:pPr>
      <w:r w:rsidRPr="00366ADC">
        <w:rPr>
          <w:rFonts w:ascii="Arial" w:hAnsi="Arial" w:cs="Arial"/>
          <w:sz w:val="24"/>
          <w:szCs w:val="24"/>
        </w:rPr>
        <w:t xml:space="preserve">Henk </w:t>
      </w:r>
      <w:r w:rsidR="0038745C" w:rsidRPr="00366ADC">
        <w:rPr>
          <w:rFonts w:ascii="Arial" w:hAnsi="Arial" w:cs="Arial"/>
          <w:sz w:val="24"/>
          <w:szCs w:val="24"/>
        </w:rPr>
        <w:t>Botha</w:t>
      </w:r>
      <w:r w:rsidRPr="00366ADC">
        <w:rPr>
          <w:rFonts w:ascii="Arial" w:hAnsi="Arial" w:cs="Arial"/>
          <w:sz w:val="24"/>
          <w:szCs w:val="24"/>
        </w:rPr>
        <w:t xml:space="preserve"> (2009:1)</w:t>
      </w:r>
      <w:r w:rsidR="0038745C" w:rsidRPr="00366ADC">
        <w:rPr>
          <w:rFonts w:ascii="Arial" w:hAnsi="Arial" w:cs="Arial"/>
          <w:sz w:val="24"/>
          <w:szCs w:val="24"/>
        </w:rPr>
        <w:t xml:space="preserve"> </w:t>
      </w:r>
      <w:r w:rsidRPr="00366ADC">
        <w:rPr>
          <w:rFonts w:ascii="Arial" w:hAnsi="Arial" w:cs="Arial"/>
          <w:sz w:val="24"/>
          <w:szCs w:val="24"/>
        </w:rPr>
        <w:t>in a later reflection describes the extent to which substantive equality relies on a p</w:t>
      </w:r>
      <w:r w:rsidR="0038745C" w:rsidRPr="00366ADC">
        <w:rPr>
          <w:rFonts w:ascii="Arial" w:hAnsi="Arial" w:cs="Arial"/>
          <w:sz w:val="24"/>
          <w:szCs w:val="24"/>
        </w:rPr>
        <w:t>aradox</w:t>
      </w:r>
      <w:r w:rsidRPr="00366ADC">
        <w:rPr>
          <w:rFonts w:ascii="Arial" w:hAnsi="Arial" w:cs="Arial"/>
          <w:sz w:val="24"/>
          <w:szCs w:val="24"/>
        </w:rPr>
        <w:t>, namely that what is needed to address</w:t>
      </w:r>
      <w:r w:rsidR="0038745C" w:rsidRPr="00366ADC">
        <w:rPr>
          <w:rFonts w:ascii="Arial" w:hAnsi="Arial" w:cs="Arial"/>
          <w:sz w:val="24"/>
          <w:szCs w:val="24"/>
        </w:rPr>
        <w:t xml:space="preserve"> discrimination and </w:t>
      </w:r>
      <w:r w:rsidRPr="00366ADC">
        <w:rPr>
          <w:rFonts w:ascii="Arial" w:hAnsi="Arial" w:cs="Arial"/>
          <w:sz w:val="24"/>
          <w:szCs w:val="24"/>
        </w:rPr>
        <w:t xml:space="preserve">to </w:t>
      </w:r>
      <w:r w:rsidR="0038745C" w:rsidRPr="00366ADC">
        <w:rPr>
          <w:rFonts w:ascii="Arial" w:hAnsi="Arial" w:cs="Arial"/>
          <w:sz w:val="24"/>
          <w:szCs w:val="24"/>
        </w:rPr>
        <w:t>re</w:t>
      </w:r>
      <w:r w:rsidRPr="00366ADC">
        <w:rPr>
          <w:rFonts w:ascii="Arial" w:hAnsi="Arial" w:cs="Arial"/>
          <w:sz w:val="24"/>
          <w:szCs w:val="24"/>
        </w:rPr>
        <w:t>spond</w:t>
      </w:r>
      <w:r w:rsidR="0038745C" w:rsidRPr="00366ADC">
        <w:rPr>
          <w:rFonts w:ascii="Arial" w:hAnsi="Arial" w:cs="Arial"/>
          <w:sz w:val="24"/>
          <w:szCs w:val="24"/>
        </w:rPr>
        <w:t xml:space="preserve"> </w:t>
      </w:r>
      <w:r w:rsidRPr="00366ADC">
        <w:rPr>
          <w:rFonts w:ascii="Arial" w:hAnsi="Arial" w:cs="Arial"/>
          <w:sz w:val="24"/>
          <w:szCs w:val="24"/>
        </w:rPr>
        <w:t xml:space="preserve">to </w:t>
      </w:r>
      <w:r w:rsidR="0038745C" w:rsidRPr="00366ADC">
        <w:rPr>
          <w:rFonts w:ascii="Arial" w:hAnsi="Arial" w:cs="Arial"/>
          <w:sz w:val="24"/>
          <w:szCs w:val="24"/>
        </w:rPr>
        <w:t>disadvantage</w:t>
      </w:r>
      <w:r w:rsidRPr="00366ADC">
        <w:rPr>
          <w:rFonts w:ascii="Arial" w:hAnsi="Arial" w:cs="Arial"/>
          <w:sz w:val="24"/>
          <w:szCs w:val="24"/>
        </w:rPr>
        <w:t xml:space="preserve"> focuses and highlights</w:t>
      </w:r>
      <w:r w:rsidR="00DB4BA7">
        <w:rPr>
          <w:rFonts w:ascii="Arial" w:hAnsi="Arial" w:cs="Arial"/>
          <w:sz w:val="24"/>
          <w:szCs w:val="24"/>
        </w:rPr>
        <w:t>,</w:t>
      </w:r>
      <w:r w:rsidRPr="00366ADC">
        <w:rPr>
          <w:rFonts w:ascii="Arial" w:hAnsi="Arial" w:cs="Arial"/>
          <w:sz w:val="24"/>
          <w:szCs w:val="24"/>
        </w:rPr>
        <w:t xml:space="preserve"> and in a way repeats</w:t>
      </w:r>
      <w:r w:rsidR="00DB4BA7">
        <w:rPr>
          <w:rFonts w:ascii="Arial" w:hAnsi="Arial" w:cs="Arial"/>
          <w:sz w:val="24"/>
          <w:szCs w:val="24"/>
        </w:rPr>
        <w:t>,</w:t>
      </w:r>
      <w:r w:rsidRPr="00366ADC">
        <w:rPr>
          <w:rFonts w:ascii="Arial" w:hAnsi="Arial" w:cs="Arial"/>
          <w:sz w:val="24"/>
          <w:szCs w:val="24"/>
        </w:rPr>
        <w:t xml:space="preserve"> those very unequal </w:t>
      </w:r>
      <w:r w:rsidR="0038745C" w:rsidRPr="00366ADC">
        <w:rPr>
          <w:rFonts w:ascii="Arial" w:hAnsi="Arial" w:cs="Arial"/>
          <w:sz w:val="24"/>
          <w:szCs w:val="24"/>
        </w:rPr>
        <w:t>social categories and identities</w:t>
      </w:r>
      <w:r w:rsidR="00050F78" w:rsidRPr="00366ADC">
        <w:rPr>
          <w:rFonts w:ascii="Arial" w:hAnsi="Arial" w:cs="Arial"/>
          <w:sz w:val="24"/>
          <w:szCs w:val="24"/>
        </w:rPr>
        <w:t xml:space="preserve"> that cause discrimination</w:t>
      </w:r>
      <w:r w:rsidR="0038745C" w:rsidRPr="00366ADC">
        <w:rPr>
          <w:rFonts w:ascii="Arial" w:hAnsi="Arial" w:cs="Arial"/>
          <w:sz w:val="24"/>
          <w:szCs w:val="24"/>
        </w:rPr>
        <w:t>.</w:t>
      </w:r>
      <w:r w:rsidRPr="00366ADC">
        <w:rPr>
          <w:rFonts w:ascii="Arial" w:hAnsi="Arial" w:cs="Arial"/>
          <w:sz w:val="24"/>
          <w:szCs w:val="24"/>
        </w:rPr>
        <w:t xml:space="preserve"> He unpacks t</w:t>
      </w:r>
      <w:r w:rsidR="0038745C" w:rsidRPr="00366ADC">
        <w:rPr>
          <w:rFonts w:ascii="Arial" w:hAnsi="Arial" w:cs="Arial"/>
          <w:sz w:val="24"/>
          <w:szCs w:val="24"/>
        </w:rPr>
        <w:t xml:space="preserve">hree perspectives </w:t>
      </w:r>
      <w:r w:rsidRPr="00366ADC">
        <w:rPr>
          <w:rFonts w:ascii="Arial" w:hAnsi="Arial" w:cs="Arial"/>
          <w:sz w:val="24"/>
          <w:szCs w:val="24"/>
        </w:rPr>
        <w:t xml:space="preserve">that could </w:t>
      </w:r>
      <w:r w:rsidR="0038745C" w:rsidRPr="00366ADC">
        <w:rPr>
          <w:rFonts w:ascii="Arial" w:hAnsi="Arial" w:cs="Arial"/>
          <w:sz w:val="24"/>
          <w:szCs w:val="24"/>
        </w:rPr>
        <w:t>enable a transformative discourse on equality</w:t>
      </w:r>
      <w:r w:rsidRPr="00366ADC">
        <w:rPr>
          <w:rFonts w:ascii="Arial" w:hAnsi="Arial" w:cs="Arial"/>
          <w:sz w:val="24"/>
          <w:szCs w:val="24"/>
        </w:rPr>
        <w:t>, namely</w:t>
      </w:r>
      <w:r w:rsidR="00DB4BA7">
        <w:rPr>
          <w:rFonts w:ascii="Arial" w:hAnsi="Arial" w:cs="Arial"/>
          <w:sz w:val="24"/>
          <w:szCs w:val="24"/>
        </w:rPr>
        <w:t>,</w:t>
      </w:r>
      <w:r w:rsidRPr="00366ADC">
        <w:rPr>
          <w:rFonts w:ascii="Arial" w:hAnsi="Arial" w:cs="Arial"/>
          <w:sz w:val="24"/>
          <w:szCs w:val="24"/>
        </w:rPr>
        <w:t xml:space="preserve"> a</w:t>
      </w:r>
      <w:r w:rsidR="0038745C" w:rsidRPr="00366ADC">
        <w:rPr>
          <w:rFonts w:ascii="Arial" w:hAnsi="Arial" w:cs="Arial"/>
          <w:sz w:val="24"/>
          <w:szCs w:val="24"/>
        </w:rPr>
        <w:t xml:space="preserve"> </w:t>
      </w:r>
      <w:r w:rsidRPr="00366ADC">
        <w:rPr>
          <w:rFonts w:ascii="Arial" w:hAnsi="Arial" w:cs="Arial"/>
          <w:sz w:val="24"/>
          <w:szCs w:val="24"/>
        </w:rPr>
        <w:t>c</w:t>
      </w:r>
      <w:r w:rsidR="0038745C" w:rsidRPr="00366ADC">
        <w:rPr>
          <w:rFonts w:ascii="Arial" w:hAnsi="Arial" w:cs="Arial"/>
          <w:sz w:val="24"/>
          <w:szCs w:val="24"/>
        </w:rPr>
        <w:t>omplex understanding of equality</w:t>
      </w:r>
      <w:r w:rsidRPr="00366ADC">
        <w:rPr>
          <w:rFonts w:ascii="Arial" w:hAnsi="Arial" w:cs="Arial"/>
          <w:sz w:val="24"/>
          <w:szCs w:val="24"/>
        </w:rPr>
        <w:t>; a</w:t>
      </w:r>
      <w:r w:rsidR="0038745C" w:rsidRPr="00366ADC">
        <w:rPr>
          <w:rFonts w:ascii="Arial" w:hAnsi="Arial" w:cs="Arial"/>
          <w:sz w:val="24"/>
          <w:szCs w:val="24"/>
        </w:rPr>
        <w:t xml:space="preserve"> </w:t>
      </w:r>
      <w:r w:rsidRPr="00366ADC">
        <w:rPr>
          <w:rFonts w:ascii="Arial" w:hAnsi="Arial" w:cs="Arial"/>
          <w:sz w:val="24"/>
          <w:szCs w:val="24"/>
        </w:rPr>
        <w:t>r</w:t>
      </w:r>
      <w:r w:rsidR="0038745C" w:rsidRPr="00366ADC">
        <w:rPr>
          <w:rFonts w:ascii="Arial" w:hAnsi="Arial" w:cs="Arial"/>
          <w:sz w:val="24"/>
          <w:szCs w:val="24"/>
        </w:rPr>
        <w:t>adical understanding of difference</w:t>
      </w:r>
      <w:r w:rsidR="00DB4BA7">
        <w:rPr>
          <w:rFonts w:ascii="Arial" w:hAnsi="Arial" w:cs="Arial"/>
          <w:sz w:val="24"/>
          <w:szCs w:val="24"/>
        </w:rPr>
        <w:t>,</w:t>
      </w:r>
      <w:r w:rsidRPr="00366ADC">
        <w:rPr>
          <w:rFonts w:ascii="Arial" w:hAnsi="Arial" w:cs="Arial"/>
          <w:sz w:val="24"/>
          <w:szCs w:val="24"/>
        </w:rPr>
        <w:t xml:space="preserve"> and a m</w:t>
      </w:r>
      <w:r w:rsidR="0038745C" w:rsidRPr="00366ADC">
        <w:rPr>
          <w:rFonts w:ascii="Arial" w:hAnsi="Arial" w:cs="Arial"/>
          <w:sz w:val="24"/>
          <w:szCs w:val="24"/>
        </w:rPr>
        <w:t>emorial understanding of constitutionalism which resists monumentalisation</w:t>
      </w:r>
      <w:r w:rsidRPr="00366ADC">
        <w:rPr>
          <w:rFonts w:ascii="Arial" w:hAnsi="Arial" w:cs="Arial"/>
          <w:sz w:val="24"/>
          <w:szCs w:val="24"/>
        </w:rPr>
        <w:t xml:space="preserve"> and underscores the</w:t>
      </w:r>
      <w:r w:rsidR="0038745C" w:rsidRPr="00366ADC">
        <w:rPr>
          <w:rFonts w:ascii="Arial" w:hAnsi="Arial" w:cs="Arial"/>
          <w:sz w:val="24"/>
          <w:szCs w:val="24"/>
        </w:rPr>
        <w:t xml:space="preserve"> limits of the law</w:t>
      </w:r>
      <w:r w:rsidRPr="00366ADC">
        <w:rPr>
          <w:rFonts w:ascii="Arial" w:hAnsi="Arial" w:cs="Arial"/>
          <w:sz w:val="24"/>
          <w:szCs w:val="24"/>
        </w:rPr>
        <w:t xml:space="preserve"> (2009:</w:t>
      </w:r>
      <w:r w:rsidR="005D77BA" w:rsidRPr="00366ADC">
        <w:rPr>
          <w:rFonts w:ascii="Arial" w:hAnsi="Arial" w:cs="Arial"/>
          <w:sz w:val="24"/>
          <w:szCs w:val="24"/>
        </w:rPr>
        <w:t>2)</w:t>
      </w:r>
      <w:r w:rsidR="00032EE2" w:rsidRPr="00366ADC">
        <w:rPr>
          <w:rFonts w:ascii="Arial" w:hAnsi="Arial" w:cs="Arial"/>
          <w:sz w:val="24"/>
          <w:szCs w:val="24"/>
        </w:rPr>
        <w:t>.</w:t>
      </w:r>
      <w:r w:rsidR="005D77BA" w:rsidRPr="00366ADC">
        <w:rPr>
          <w:rFonts w:ascii="Arial" w:hAnsi="Arial" w:cs="Arial"/>
          <w:sz w:val="24"/>
          <w:szCs w:val="24"/>
        </w:rPr>
        <w:t xml:space="preserve"> Botha’s position is close to what I argued for in my thesis </w:t>
      </w:r>
      <w:r w:rsidR="00D87D70">
        <w:rPr>
          <w:rFonts w:ascii="Arial" w:hAnsi="Arial" w:cs="Arial"/>
          <w:sz w:val="24"/>
          <w:szCs w:val="24"/>
        </w:rPr>
        <w:t>–</w:t>
      </w:r>
      <w:r w:rsidR="00050F78" w:rsidRPr="00366ADC">
        <w:rPr>
          <w:rFonts w:ascii="Arial" w:hAnsi="Arial" w:cs="Arial"/>
          <w:sz w:val="24"/>
          <w:szCs w:val="24"/>
        </w:rPr>
        <w:t xml:space="preserve"> ‘an ethical interpretation of equality’. My understanding of ethical was derived from Drucilla Cornell’s </w:t>
      </w:r>
      <w:r w:rsidR="00052B36" w:rsidRPr="00366ADC">
        <w:rPr>
          <w:rFonts w:ascii="Arial" w:hAnsi="Arial" w:cs="Arial"/>
          <w:sz w:val="24"/>
          <w:szCs w:val="24"/>
        </w:rPr>
        <w:t>(</w:t>
      </w:r>
      <w:r w:rsidR="00996CC0" w:rsidRPr="00366ADC">
        <w:rPr>
          <w:rFonts w:ascii="Arial" w:hAnsi="Arial" w:cs="Arial"/>
          <w:sz w:val="24"/>
          <w:szCs w:val="24"/>
        </w:rPr>
        <w:t>19</w:t>
      </w:r>
      <w:r w:rsidR="00296F60" w:rsidRPr="00366ADC">
        <w:rPr>
          <w:rFonts w:ascii="Arial" w:hAnsi="Arial" w:cs="Arial"/>
          <w:sz w:val="24"/>
          <w:szCs w:val="24"/>
        </w:rPr>
        <w:t>91</w:t>
      </w:r>
      <w:r w:rsidR="00052B36" w:rsidRPr="00366ADC">
        <w:rPr>
          <w:rFonts w:ascii="Arial" w:hAnsi="Arial" w:cs="Arial"/>
          <w:sz w:val="24"/>
          <w:szCs w:val="24"/>
        </w:rPr>
        <w:t xml:space="preserve">) </w:t>
      </w:r>
      <w:r w:rsidR="00050F78" w:rsidRPr="00366ADC">
        <w:rPr>
          <w:rFonts w:ascii="Arial" w:hAnsi="Arial" w:cs="Arial"/>
          <w:sz w:val="24"/>
          <w:szCs w:val="24"/>
        </w:rPr>
        <w:t>formulation of ethical feminism</w:t>
      </w:r>
      <w:r w:rsidR="00032EE2" w:rsidRPr="00366ADC">
        <w:rPr>
          <w:rFonts w:ascii="Arial" w:hAnsi="Arial" w:cs="Arial"/>
          <w:sz w:val="24"/>
          <w:szCs w:val="24"/>
        </w:rPr>
        <w:t>,</w:t>
      </w:r>
      <w:r w:rsidR="00050F78" w:rsidRPr="00366ADC">
        <w:rPr>
          <w:rFonts w:ascii="Arial" w:hAnsi="Arial" w:cs="Arial"/>
          <w:sz w:val="24"/>
          <w:szCs w:val="24"/>
        </w:rPr>
        <w:t xml:space="preserve"> </w:t>
      </w:r>
      <w:r w:rsidR="007B0E17" w:rsidRPr="00366ADC">
        <w:rPr>
          <w:rFonts w:ascii="Arial" w:hAnsi="Arial" w:cs="Arial"/>
          <w:sz w:val="24"/>
          <w:szCs w:val="24"/>
        </w:rPr>
        <w:t>which</w:t>
      </w:r>
      <w:r w:rsidR="00050F78" w:rsidRPr="00366ADC">
        <w:rPr>
          <w:rFonts w:ascii="Arial" w:hAnsi="Arial" w:cs="Arial"/>
          <w:sz w:val="24"/>
          <w:szCs w:val="24"/>
        </w:rPr>
        <w:t xml:space="preserve"> insists on the importance of sexual difference whil</w:t>
      </w:r>
      <w:r w:rsidR="00032EE2" w:rsidRPr="00366ADC">
        <w:rPr>
          <w:rFonts w:ascii="Arial" w:hAnsi="Arial" w:cs="Arial"/>
          <w:sz w:val="24"/>
          <w:szCs w:val="24"/>
        </w:rPr>
        <w:t>e</w:t>
      </w:r>
      <w:r w:rsidR="00050F78" w:rsidRPr="00366ADC">
        <w:rPr>
          <w:rFonts w:ascii="Arial" w:hAnsi="Arial" w:cs="Arial"/>
          <w:sz w:val="24"/>
          <w:szCs w:val="24"/>
        </w:rPr>
        <w:t xml:space="preserve"> at the same time refusing to rely on any fixed/prescribed notion of difference. Cornell’s </w:t>
      </w:r>
      <w:r w:rsidR="00052B36" w:rsidRPr="00366ADC">
        <w:rPr>
          <w:rFonts w:ascii="Arial" w:hAnsi="Arial" w:cs="Arial"/>
          <w:sz w:val="24"/>
          <w:szCs w:val="24"/>
        </w:rPr>
        <w:t xml:space="preserve">(1992) </w:t>
      </w:r>
      <w:r w:rsidR="00050F78" w:rsidRPr="00366ADC">
        <w:rPr>
          <w:rFonts w:ascii="Arial" w:hAnsi="Arial" w:cs="Arial"/>
          <w:sz w:val="24"/>
          <w:szCs w:val="24"/>
        </w:rPr>
        <w:t xml:space="preserve">renaming of Derridean deconstruction as ‘the philosophy of the limit’ was at the core of my understanding of substantive equality. My aim </w:t>
      </w:r>
      <w:r w:rsidR="00032EE2" w:rsidRPr="00366ADC">
        <w:rPr>
          <w:rFonts w:ascii="Arial" w:hAnsi="Arial" w:cs="Arial"/>
          <w:sz w:val="24"/>
          <w:szCs w:val="24"/>
        </w:rPr>
        <w:t>with</w:t>
      </w:r>
      <w:r w:rsidR="00050F78" w:rsidRPr="00366ADC">
        <w:rPr>
          <w:rFonts w:ascii="Arial" w:hAnsi="Arial" w:cs="Arial"/>
          <w:sz w:val="24"/>
          <w:szCs w:val="24"/>
        </w:rPr>
        <w:t xml:space="preserve"> this piece is to reflect on my own neglect to focus</w:t>
      </w:r>
      <w:r w:rsidR="00032EE2" w:rsidRPr="00366ADC">
        <w:rPr>
          <w:rFonts w:ascii="Arial" w:hAnsi="Arial" w:cs="Arial"/>
          <w:sz w:val="24"/>
          <w:szCs w:val="24"/>
        </w:rPr>
        <w:t xml:space="preserve"> and</w:t>
      </w:r>
      <w:r w:rsidR="00050F78" w:rsidRPr="00366ADC">
        <w:rPr>
          <w:rFonts w:ascii="Arial" w:hAnsi="Arial" w:cs="Arial"/>
          <w:sz w:val="24"/>
          <w:szCs w:val="24"/>
        </w:rPr>
        <w:t xml:space="preserve"> draw on De Beauvoir’s </w:t>
      </w:r>
      <w:r w:rsidR="00D20FBB">
        <w:rPr>
          <w:rFonts w:ascii="Arial" w:hAnsi="Arial" w:cs="Arial"/>
          <w:sz w:val="24"/>
          <w:szCs w:val="24"/>
        </w:rPr>
        <w:t xml:space="preserve">concept of </w:t>
      </w:r>
      <w:r w:rsidR="00050F78" w:rsidRPr="00366ADC">
        <w:rPr>
          <w:rFonts w:ascii="Arial" w:hAnsi="Arial" w:cs="Arial"/>
          <w:sz w:val="24"/>
          <w:szCs w:val="24"/>
        </w:rPr>
        <w:t>ambiguity. In retrospect</w:t>
      </w:r>
      <w:r w:rsidR="003B51F5">
        <w:rPr>
          <w:rFonts w:ascii="Arial" w:hAnsi="Arial" w:cs="Arial"/>
          <w:sz w:val="24"/>
          <w:szCs w:val="24"/>
        </w:rPr>
        <w:t>,</w:t>
      </w:r>
      <w:r w:rsidR="00050F78" w:rsidRPr="00366ADC">
        <w:rPr>
          <w:rFonts w:ascii="Arial" w:hAnsi="Arial" w:cs="Arial"/>
          <w:sz w:val="24"/>
          <w:szCs w:val="24"/>
        </w:rPr>
        <w:t xml:space="preserve"> I can see that my critique o</w:t>
      </w:r>
      <w:r w:rsidR="00032EE2" w:rsidRPr="00366ADC">
        <w:rPr>
          <w:rFonts w:ascii="Arial" w:hAnsi="Arial" w:cs="Arial"/>
          <w:sz w:val="24"/>
          <w:szCs w:val="24"/>
        </w:rPr>
        <w:t>f</w:t>
      </w:r>
      <w:r w:rsidR="00050F78" w:rsidRPr="00366ADC">
        <w:rPr>
          <w:rFonts w:ascii="Arial" w:hAnsi="Arial" w:cs="Arial"/>
          <w:sz w:val="24"/>
          <w:szCs w:val="24"/>
        </w:rPr>
        <w:t xml:space="preserve"> the development of substantive equality jurisprudence is its neglect of ambiguity, maybe more the neglect to place ambiguity at the centre of it. I think that there are elements in </w:t>
      </w:r>
      <w:r w:rsidR="00050F78" w:rsidRPr="00366ADC">
        <w:rPr>
          <w:rFonts w:ascii="Arial" w:hAnsi="Arial" w:cs="Arial"/>
          <w:sz w:val="24"/>
          <w:szCs w:val="24"/>
        </w:rPr>
        <w:lastRenderedPageBreak/>
        <w:t>Albertyn (and even earlier</w:t>
      </w:r>
      <w:r w:rsidR="00032EE2" w:rsidRPr="00366ADC">
        <w:rPr>
          <w:rFonts w:ascii="Arial" w:hAnsi="Arial" w:cs="Arial"/>
          <w:sz w:val="24"/>
          <w:szCs w:val="24"/>
        </w:rPr>
        <w:t>,</w:t>
      </w:r>
      <w:r w:rsidR="00050F78" w:rsidRPr="00366ADC">
        <w:rPr>
          <w:rFonts w:ascii="Arial" w:hAnsi="Arial" w:cs="Arial"/>
          <w:sz w:val="24"/>
          <w:szCs w:val="24"/>
        </w:rPr>
        <w:t xml:space="preserve"> Albertyn and Goldblat</w:t>
      </w:r>
      <w:r w:rsidR="00032EE2" w:rsidRPr="00366ADC">
        <w:rPr>
          <w:rFonts w:ascii="Arial" w:hAnsi="Arial" w:cs="Arial"/>
          <w:sz w:val="24"/>
          <w:szCs w:val="24"/>
        </w:rPr>
        <w:t>t</w:t>
      </w:r>
      <w:r w:rsidR="00050F78" w:rsidRPr="00366ADC">
        <w:rPr>
          <w:rFonts w:ascii="Arial" w:hAnsi="Arial" w:cs="Arial"/>
          <w:sz w:val="24"/>
          <w:szCs w:val="24"/>
        </w:rPr>
        <w:t>) that also relate to ambiguity. However, the suggestions made are ultimately not engaging ambiguity but rather certainty. Botha is close</w:t>
      </w:r>
      <w:r w:rsidR="00076E99" w:rsidRPr="00366ADC">
        <w:rPr>
          <w:rFonts w:ascii="Arial" w:hAnsi="Arial" w:cs="Arial"/>
          <w:sz w:val="24"/>
          <w:szCs w:val="24"/>
        </w:rPr>
        <w:t>r</w:t>
      </w:r>
      <w:r w:rsidR="00050F78" w:rsidRPr="00366ADC">
        <w:rPr>
          <w:rFonts w:ascii="Arial" w:hAnsi="Arial" w:cs="Arial"/>
          <w:sz w:val="24"/>
          <w:szCs w:val="24"/>
        </w:rPr>
        <w:t xml:space="preserve"> to confronting the limits </w:t>
      </w:r>
      <w:r w:rsidR="002F12CA" w:rsidRPr="00366ADC">
        <w:rPr>
          <w:rFonts w:ascii="Arial" w:hAnsi="Arial" w:cs="Arial"/>
          <w:sz w:val="24"/>
          <w:szCs w:val="24"/>
        </w:rPr>
        <w:t xml:space="preserve">of the law </w:t>
      </w:r>
      <w:r w:rsidR="00050F78" w:rsidRPr="00366ADC">
        <w:rPr>
          <w:rFonts w:ascii="Arial" w:hAnsi="Arial" w:cs="Arial"/>
          <w:sz w:val="24"/>
          <w:szCs w:val="24"/>
        </w:rPr>
        <w:t xml:space="preserve">and the paradoxical nature </w:t>
      </w:r>
      <w:r w:rsidR="002F12CA" w:rsidRPr="00366ADC">
        <w:rPr>
          <w:rFonts w:ascii="Arial" w:hAnsi="Arial" w:cs="Arial"/>
          <w:sz w:val="24"/>
          <w:szCs w:val="24"/>
        </w:rPr>
        <w:t>of substantive equality</w:t>
      </w:r>
      <w:r w:rsidR="00032EE2" w:rsidRPr="00366ADC">
        <w:rPr>
          <w:rFonts w:ascii="Arial" w:hAnsi="Arial" w:cs="Arial"/>
          <w:sz w:val="24"/>
          <w:szCs w:val="24"/>
        </w:rPr>
        <w:t>.</w:t>
      </w:r>
      <w:r w:rsidR="002F12CA" w:rsidRPr="00366ADC">
        <w:rPr>
          <w:rFonts w:ascii="Arial" w:hAnsi="Arial" w:cs="Arial"/>
          <w:sz w:val="24"/>
          <w:szCs w:val="24"/>
        </w:rPr>
        <w:t xml:space="preserve"> </w:t>
      </w:r>
      <w:r w:rsidR="00032EE2" w:rsidRPr="00366ADC">
        <w:rPr>
          <w:rFonts w:ascii="Arial" w:hAnsi="Arial" w:cs="Arial"/>
          <w:sz w:val="24"/>
          <w:szCs w:val="24"/>
        </w:rPr>
        <w:t>H</w:t>
      </w:r>
      <w:r w:rsidR="002F12CA" w:rsidRPr="00366ADC">
        <w:rPr>
          <w:rFonts w:ascii="Arial" w:hAnsi="Arial" w:cs="Arial"/>
          <w:sz w:val="24"/>
          <w:szCs w:val="24"/>
        </w:rPr>
        <w:t>owever</w:t>
      </w:r>
      <w:r w:rsidR="00032EE2" w:rsidRPr="00366ADC">
        <w:rPr>
          <w:rFonts w:ascii="Arial" w:hAnsi="Arial" w:cs="Arial"/>
          <w:sz w:val="24"/>
          <w:szCs w:val="24"/>
        </w:rPr>
        <w:t>,</w:t>
      </w:r>
      <w:r w:rsidR="002F12CA" w:rsidRPr="00366ADC">
        <w:rPr>
          <w:rFonts w:ascii="Arial" w:hAnsi="Arial" w:cs="Arial"/>
          <w:sz w:val="24"/>
          <w:szCs w:val="24"/>
        </w:rPr>
        <w:t xml:space="preserve"> I think that there is a difference between complexity and ambiguity that matters. A complex problem can still be solved</w:t>
      </w:r>
      <w:r w:rsidR="00032EE2" w:rsidRPr="00366ADC">
        <w:rPr>
          <w:rFonts w:ascii="Arial" w:hAnsi="Arial" w:cs="Arial"/>
          <w:sz w:val="24"/>
          <w:szCs w:val="24"/>
        </w:rPr>
        <w:t>,</w:t>
      </w:r>
      <w:r w:rsidR="002F12CA" w:rsidRPr="00366ADC">
        <w:rPr>
          <w:rFonts w:ascii="Arial" w:hAnsi="Arial" w:cs="Arial"/>
          <w:sz w:val="24"/>
          <w:szCs w:val="24"/>
        </w:rPr>
        <w:t xml:space="preserve"> albeit not easily. Ambiguity, </w:t>
      </w:r>
      <w:proofErr w:type="gramStart"/>
      <w:r w:rsidR="002F12CA" w:rsidRPr="00366ADC">
        <w:rPr>
          <w:rFonts w:ascii="Arial" w:hAnsi="Arial" w:cs="Arial"/>
          <w:sz w:val="24"/>
          <w:szCs w:val="24"/>
        </w:rPr>
        <w:t>in particular as</w:t>
      </w:r>
      <w:proofErr w:type="gramEnd"/>
      <w:r w:rsidR="002F12CA" w:rsidRPr="00366ADC">
        <w:rPr>
          <w:rFonts w:ascii="Arial" w:hAnsi="Arial" w:cs="Arial"/>
          <w:sz w:val="24"/>
          <w:szCs w:val="24"/>
        </w:rPr>
        <w:t xml:space="preserve"> </w:t>
      </w:r>
      <w:r w:rsidR="00032EE2" w:rsidRPr="00366ADC">
        <w:rPr>
          <w:rFonts w:ascii="Arial" w:hAnsi="Arial" w:cs="Arial"/>
          <w:sz w:val="24"/>
          <w:szCs w:val="24"/>
        </w:rPr>
        <w:t xml:space="preserve">it is </w:t>
      </w:r>
      <w:r w:rsidR="002F12CA" w:rsidRPr="00366ADC">
        <w:rPr>
          <w:rFonts w:ascii="Arial" w:hAnsi="Arial" w:cs="Arial"/>
          <w:sz w:val="24"/>
          <w:szCs w:val="24"/>
        </w:rPr>
        <w:t>asserted by De Beauvoir</w:t>
      </w:r>
      <w:r w:rsidR="00032EE2" w:rsidRPr="00366ADC">
        <w:rPr>
          <w:rFonts w:ascii="Arial" w:hAnsi="Arial" w:cs="Arial"/>
          <w:sz w:val="24"/>
          <w:szCs w:val="24"/>
        </w:rPr>
        <w:t>,</w:t>
      </w:r>
      <w:r w:rsidR="002F12CA" w:rsidRPr="00366ADC">
        <w:rPr>
          <w:rFonts w:ascii="Arial" w:hAnsi="Arial" w:cs="Arial"/>
          <w:sz w:val="24"/>
          <w:szCs w:val="24"/>
        </w:rPr>
        <w:t xml:space="preserve"> is fundamental, ontological</w:t>
      </w:r>
      <w:r w:rsidR="00032EE2" w:rsidRPr="00366ADC">
        <w:rPr>
          <w:rFonts w:ascii="Arial" w:hAnsi="Arial" w:cs="Arial"/>
          <w:sz w:val="24"/>
          <w:szCs w:val="24"/>
        </w:rPr>
        <w:t>,</w:t>
      </w:r>
      <w:r w:rsidR="002F12CA" w:rsidRPr="00366ADC">
        <w:rPr>
          <w:rFonts w:ascii="Arial" w:hAnsi="Arial" w:cs="Arial"/>
          <w:sz w:val="24"/>
          <w:szCs w:val="24"/>
        </w:rPr>
        <w:t xml:space="preserve"> and ongoing. I do wonder also about the way in which difference has been invoked as a </w:t>
      </w:r>
      <w:r w:rsidR="00525FE0" w:rsidRPr="00366ADC">
        <w:rPr>
          <w:rFonts w:ascii="Arial" w:hAnsi="Arial" w:cs="Arial"/>
          <w:sz w:val="24"/>
          <w:szCs w:val="24"/>
        </w:rPr>
        <w:t>boundary</w:t>
      </w:r>
      <w:r w:rsidR="002F12CA" w:rsidRPr="00366ADC">
        <w:rPr>
          <w:rFonts w:ascii="Arial" w:hAnsi="Arial" w:cs="Arial"/>
          <w:sz w:val="24"/>
          <w:szCs w:val="24"/>
        </w:rPr>
        <w:t xml:space="preserve"> rather as a relation (I am drawing here on </w:t>
      </w:r>
      <w:proofErr w:type="spellStart"/>
      <w:r w:rsidR="002F12CA" w:rsidRPr="00366ADC">
        <w:rPr>
          <w:rFonts w:ascii="Arial" w:hAnsi="Arial" w:cs="Arial"/>
          <w:sz w:val="24"/>
          <w:szCs w:val="24"/>
        </w:rPr>
        <w:t>Nedelsky’s</w:t>
      </w:r>
      <w:proofErr w:type="spellEnd"/>
      <w:r w:rsidR="002F12CA" w:rsidRPr="00366ADC">
        <w:rPr>
          <w:rFonts w:ascii="Arial" w:hAnsi="Arial" w:cs="Arial"/>
          <w:sz w:val="24"/>
          <w:szCs w:val="24"/>
        </w:rPr>
        <w:t xml:space="preserve"> </w:t>
      </w:r>
      <w:r w:rsidR="005F1BE2" w:rsidRPr="00366ADC">
        <w:rPr>
          <w:rFonts w:ascii="Arial" w:hAnsi="Arial" w:cs="Arial"/>
          <w:sz w:val="24"/>
          <w:szCs w:val="24"/>
        </w:rPr>
        <w:t>(2011)</w:t>
      </w:r>
      <w:r w:rsidR="005F1BE2">
        <w:rPr>
          <w:rFonts w:ascii="Arial" w:hAnsi="Arial" w:cs="Arial"/>
          <w:sz w:val="24"/>
          <w:szCs w:val="24"/>
        </w:rPr>
        <w:t xml:space="preserve"> </w:t>
      </w:r>
      <w:r w:rsidR="00525FE0" w:rsidRPr="00366ADC">
        <w:rPr>
          <w:rFonts w:ascii="Arial" w:hAnsi="Arial" w:cs="Arial"/>
          <w:sz w:val="24"/>
          <w:szCs w:val="24"/>
        </w:rPr>
        <w:t>formulation</w:t>
      </w:r>
      <w:r w:rsidR="005F1BE2">
        <w:rPr>
          <w:rFonts w:ascii="Arial" w:hAnsi="Arial" w:cs="Arial"/>
          <w:sz w:val="24"/>
          <w:szCs w:val="24"/>
        </w:rPr>
        <w:t>)</w:t>
      </w:r>
      <w:r w:rsidR="00525FE0" w:rsidRPr="00366ADC">
        <w:rPr>
          <w:rFonts w:ascii="Arial" w:hAnsi="Arial" w:cs="Arial"/>
          <w:sz w:val="24"/>
          <w:szCs w:val="24"/>
        </w:rPr>
        <w:t xml:space="preserve"> </w:t>
      </w:r>
      <w:r w:rsidR="002F12CA" w:rsidRPr="00366ADC">
        <w:rPr>
          <w:rFonts w:ascii="Arial" w:hAnsi="Arial" w:cs="Arial"/>
          <w:sz w:val="24"/>
          <w:szCs w:val="24"/>
        </w:rPr>
        <w:t xml:space="preserve">and consider entanglement in this light. </w:t>
      </w:r>
      <w:r w:rsidR="00050F78" w:rsidRPr="00366ADC">
        <w:rPr>
          <w:rFonts w:ascii="Arial" w:hAnsi="Arial" w:cs="Arial"/>
          <w:sz w:val="24"/>
          <w:szCs w:val="24"/>
        </w:rPr>
        <w:t xml:space="preserve">  </w:t>
      </w:r>
    </w:p>
    <w:p w14:paraId="4083FEC2" w14:textId="77777777" w:rsidR="002F12CA" w:rsidRPr="00366ADC" w:rsidRDefault="002F12CA" w:rsidP="005D77BA">
      <w:pPr>
        <w:spacing w:line="360" w:lineRule="auto"/>
        <w:ind w:left="360"/>
        <w:rPr>
          <w:rFonts w:ascii="Arial" w:hAnsi="Arial" w:cs="Arial"/>
          <w:sz w:val="24"/>
          <w:szCs w:val="24"/>
        </w:rPr>
      </w:pPr>
    </w:p>
    <w:p w14:paraId="7E6AFFF3" w14:textId="519EA129" w:rsidR="003A1F5A" w:rsidRPr="00366ADC" w:rsidRDefault="003A1F5A" w:rsidP="00E14810">
      <w:pPr>
        <w:pStyle w:val="Heading2"/>
        <w:numPr>
          <w:ilvl w:val="0"/>
          <w:numId w:val="7"/>
        </w:numPr>
        <w:ind w:left="426" w:hanging="426"/>
      </w:pPr>
      <w:r w:rsidRPr="00366ADC">
        <w:t>Entanglement</w:t>
      </w:r>
    </w:p>
    <w:p w14:paraId="7A6808F6" w14:textId="438EC1AB" w:rsidR="00CD57FF" w:rsidRPr="00366ADC" w:rsidRDefault="00CD57FF" w:rsidP="00E932A4">
      <w:pPr>
        <w:pStyle w:val="BodyText"/>
        <w:kinsoku w:val="0"/>
        <w:overflowPunct w:val="0"/>
        <w:spacing w:after="160" w:line="360" w:lineRule="auto"/>
        <w:rPr>
          <w:rFonts w:ascii="Arial" w:hAnsi="Arial" w:cs="Arial"/>
          <w:color w:val="212121"/>
          <w:lang w:val="en-GB"/>
        </w:rPr>
      </w:pPr>
      <w:r w:rsidRPr="00366ADC">
        <w:rPr>
          <w:rFonts w:ascii="Arial" w:hAnsi="Arial" w:cs="Arial"/>
          <w:color w:val="212121"/>
          <w:lang w:val="en-GB"/>
        </w:rPr>
        <w:t>Sarah Nuttal</w:t>
      </w:r>
      <w:r w:rsidR="00970789" w:rsidRPr="00366ADC">
        <w:rPr>
          <w:rFonts w:ascii="Arial" w:hAnsi="Arial" w:cs="Arial"/>
          <w:color w:val="212121"/>
          <w:lang w:val="en-GB"/>
        </w:rPr>
        <w:t xml:space="preserve"> </w:t>
      </w:r>
      <w:r w:rsidRPr="00366ADC">
        <w:rPr>
          <w:rFonts w:ascii="Arial" w:hAnsi="Arial" w:cs="Arial"/>
          <w:color w:val="212121"/>
          <w:lang w:val="en-GB"/>
        </w:rPr>
        <w:t>defines entanglement as ‘a condition of being twisted together or entwined, involved with; it speaks of an intimacy gained, even if it was resisted, or ignored or uninvited’</w:t>
      </w:r>
      <w:r w:rsidR="00E932A4">
        <w:rPr>
          <w:rFonts w:ascii="Arial" w:hAnsi="Arial" w:cs="Arial"/>
          <w:color w:val="212121"/>
          <w:lang w:val="en-GB"/>
        </w:rPr>
        <w:t xml:space="preserve"> </w:t>
      </w:r>
      <w:r w:rsidR="00E932A4" w:rsidRPr="00366ADC">
        <w:rPr>
          <w:rFonts w:ascii="Arial" w:hAnsi="Arial" w:cs="Arial"/>
          <w:color w:val="212121"/>
          <w:lang w:val="en-GB"/>
        </w:rPr>
        <w:t>(200</w:t>
      </w:r>
      <w:r w:rsidR="003A3A4D">
        <w:rPr>
          <w:rFonts w:ascii="Arial" w:hAnsi="Arial" w:cs="Arial"/>
          <w:color w:val="212121"/>
          <w:lang w:val="en-GB"/>
        </w:rPr>
        <w:t>9</w:t>
      </w:r>
      <w:r w:rsidR="00E932A4" w:rsidRPr="00366ADC">
        <w:rPr>
          <w:rFonts w:ascii="Arial" w:hAnsi="Arial" w:cs="Arial"/>
          <w:color w:val="212121"/>
          <w:lang w:val="en-GB"/>
        </w:rPr>
        <w:t>:1)</w:t>
      </w:r>
      <w:r w:rsidRPr="00366ADC">
        <w:rPr>
          <w:rFonts w:ascii="Arial" w:hAnsi="Arial" w:cs="Arial"/>
          <w:color w:val="212121"/>
          <w:lang w:val="en-GB"/>
        </w:rPr>
        <w:t xml:space="preserve">. She describes it further as a term that could identify a relationship or group of relationships that is ‘complicated, ensnaring, in a tangle, but which also implies a human </w:t>
      </w:r>
      <w:proofErr w:type="spellStart"/>
      <w:r w:rsidRPr="00366ADC">
        <w:rPr>
          <w:rFonts w:ascii="Arial" w:hAnsi="Arial" w:cs="Arial"/>
          <w:color w:val="212121"/>
          <w:lang w:val="en-GB"/>
        </w:rPr>
        <w:t>foldedness</w:t>
      </w:r>
      <w:proofErr w:type="spellEnd"/>
      <w:r w:rsidRPr="00366ADC">
        <w:rPr>
          <w:rFonts w:ascii="Arial" w:hAnsi="Arial" w:cs="Arial"/>
          <w:color w:val="212121"/>
          <w:lang w:val="en-GB"/>
        </w:rPr>
        <w:t>’ (200</w:t>
      </w:r>
      <w:r w:rsidR="003A3A4D">
        <w:rPr>
          <w:rFonts w:ascii="Arial" w:hAnsi="Arial" w:cs="Arial"/>
          <w:color w:val="212121"/>
          <w:lang w:val="en-GB"/>
        </w:rPr>
        <w:t>9</w:t>
      </w:r>
      <w:r w:rsidRPr="00366ADC">
        <w:rPr>
          <w:rFonts w:ascii="Arial" w:hAnsi="Arial" w:cs="Arial"/>
          <w:color w:val="212121"/>
          <w:lang w:val="en-GB"/>
        </w:rPr>
        <w:t>:1). Entanglement, albeit not blind to difference</w:t>
      </w:r>
      <w:r w:rsidR="00E932A4">
        <w:rPr>
          <w:rFonts w:ascii="Arial" w:hAnsi="Arial" w:cs="Arial"/>
          <w:color w:val="212121"/>
          <w:lang w:val="en-GB"/>
        </w:rPr>
        <w:t>,</w:t>
      </w:r>
      <w:r w:rsidRPr="00366ADC">
        <w:rPr>
          <w:rFonts w:ascii="Arial" w:hAnsi="Arial" w:cs="Arial"/>
          <w:color w:val="212121"/>
          <w:lang w:val="en-GB"/>
        </w:rPr>
        <w:t xml:space="preserve"> is concerned with overlap, which is often ignored. I</w:t>
      </w:r>
      <w:r w:rsidR="00970789" w:rsidRPr="00366ADC">
        <w:rPr>
          <w:rFonts w:ascii="Arial" w:hAnsi="Arial" w:cs="Arial"/>
          <w:color w:val="212121"/>
          <w:lang w:val="en-GB"/>
        </w:rPr>
        <w:t xml:space="preserve"> am interested in how i</w:t>
      </w:r>
      <w:r w:rsidRPr="00366ADC">
        <w:rPr>
          <w:rFonts w:ascii="Arial" w:hAnsi="Arial" w:cs="Arial"/>
          <w:color w:val="212121"/>
          <w:lang w:val="en-GB"/>
        </w:rPr>
        <w:t>n analysis of case law</w:t>
      </w:r>
      <w:r w:rsidR="00032EE2" w:rsidRPr="00366ADC">
        <w:rPr>
          <w:rFonts w:ascii="Arial" w:hAnsi="Arial" w:cs="Arial"/>
          <w:color w:val="212121"/>
          <w:lang w:val="en-GB"/>
        </w:rPr>
        <w:t>,</w:t>
      </w:r>
      <w:r w:rsidRPr="00366ADC">
        <w:rPr>
          <w:rFonts w:ascii="Arial" w:hAnsi="Arial" w:cs="Arial"/>
          <w:color w:val="212121"/>
          <w:lang w:val="en-GB"/>
        </w:rPr>
        <w:t xml:space="preserve"> entanglements between various legal subjects, and their entanglement with law, space, and time, are </w:t>
      </w:r>
      <w:r w:rsidR="00970789" w:rsidRPr="00366ADC">
        <w:rPr>
          <w:rFonts w:ascii="Arial" w:hAnsi="Arial" w:cs="Arial"/>
          <w:color w:val="212121"/>
          <w:lang w:val="en-GB"/>
        </w:rPr>
        <w:t>neglected</w:t>
      </w:r>
      <w:r w:rsidRPr="00366ADC">
        <w:rPr>
          <w:rFonts w:ascii="Arial" w:hAnsi="Arial" w:cs="Arial"/>
          <w:color w:val="212121"/>
          <w:lang w:val="en-GB"/>
        </w:rPr>
        <w:t>.</w:t>
      </w:r>
      <w:r w:rsidR="007B0E17">
        <w:rPr>
          <w:rFonts w:ascii="Arial" w:hAnsi="Arial" w:cs="Arial"/>
          <w:color w:val="212121"/>
          <w:lang w:val="en-GB"/>
        </w:rPr>
        <w:t xml:space="preserve"> </w:t>
      </w:r>
      <w:r w:rsidRPr="00366ADC">
        <w:rPr>
          <w:rFonts w:ascii="Arial" w:hAnsi="Arial" w:cs="Arial"/>
          <w:color w:val="212121"/>
          <w:lang w:val="en-GB"/>
        </w:rPr>
        <w:t>Nuttal relies on entanglement in her engagement with literary and cultural formations.</w:t>
      </w:r>
      <w:r w:rsidR="007B0E17">
        <w:rPr>
          <w:rFonts w:ascii="Arial" w:hAnsi="Arial" w:cs="Arial"/>
          <w:color w:val="212121"/>
          <w:lang w:val="en-GB"/>
        </w:rPr>
        <w:t xml:space="preserve"> </w:t>
      </w:r>
      <w:r w:rsidRPr="00366ADC">
        <w:rPr>
          <w:rFonts w:ascii="Arial" w:hAnsi="Arial" w:cs="Arial"/>
          <w:color w:val="212121"/>
          <w:lang w:val="en-GB"/>
        </w:rPr>
        <w:t xml:space="preserve">She identifies six ways in which entanglement has been employed to engage with cultural theory in the aftermath of apartheid: 1) Historical entanglement; 2) </w:t>
      </w:r>
      <w:proofErr w:type="spellStart"/>
      <w:r w:rsidRPr="00366ADC">
        <w:rPr>
          <w:rFonts w:ascii="Arial" w:hAnsi="Arial" w:cs="Arial"/>
          <w:color w:val="212121"/>
          <w:lang w:val="en-GB"/>
        </w:rPr>
        <w:t>Spatio</w:t>
      </w:r>
      <w:proofErr w:type="spellEnd"/>
      <w:r w:rsidRPr="00366ADC">
        <w:rPr>
          <w:rFonts w:ascii="Arial" w:hAnsi="Arial" w:cs="Arial"/>
          <w:color w:val="212121"/>
          <w:lang w:val="en-GB"/>
        </w:rPr>
        <w:t>-temporal entanglement; 3) Ideas of seam and complicity; 4) Entanglement of people and things; 5) DNA</w:t>
      </w:r>
      <w:r w:rsidR="00032EE2" w:rsidRPr="00366ADC">
        <w:rPr>
          <w:rFonts w:ascii="Arial" w:hAnsi="Arial" w:cs="Arial"/>
          <w:color w:val="212121"/>
          <w:lang w:val="en-GB"/>
        </w:rPr>
        <w:t>;</w:t>
      </w:r>
      <w:r w:rsidRPr="00366ADC">
        <w:rPr>
          <w:rFonts w:ascii="Arial" w:hAnsi="Arial" w:cs="Arial"/>
          <w:color w:val="212121"/>
          <w:lang w:val="en-GB"/>
        </w:rPr>
        <w:t xml:space="preserve"> and 6) Race.</w:t>
      </w:r>
      <w:r w:rsidR="00970789" w:rsidRPr="00366ADC">
        <w:rPr>
          <w:rFonts w:ascii="Arial" w:hAnsi="Arial" w:cs="Arial"/>
          <w:color w:val="212121"/>
          <w:lang w:val="en-GB"/>
        </w:rPr>
        <w:t xml:space="preserve"> Historical entanglement invokes the sense in which in colonial and later apartheid South Africa</w:t>
      </w:r>
      <w:r w:rsidR="00032EE2" w:rsidRPr="00366ADC">
        <w:rPr>
          <w:rFonts w:ascii="Arial" w:hAnsi="Arial" w:cs="Arial"/>
          <w:color w:val="212121"/>
          <w:lang w:val="en-GB"/>
        </w:rPr>
        <w:t>,</w:t>
      </w:r>
      <w:r w:rsidR="00970789" w:rsidRPr="00366ADC">
        <w:rPr>
          <w:rFonts w:ascii="Arial" w:hAnsi="Arial" w:cs="Arial"/>
          <w:color w:val="212121"/>
          <w:lang w:val="en-GB"/>
        </w:rPr>
        <w:t xml:space="preserve"> a story of difference and separateness on the surface is in fact one of dependence, showing patterns of connections. </w:t>
      </w:r>
      <w:proofErr w:type="spellStart"/>
      <w:r w:rsidR="00281E21" w:rsidRPr="00366ADC">
        <w:rPr>
          <w:rFonts w:ascii="Arial" w:hAnsi="Arial" w:cs="Arial"/>
          <w:color w:val="212121"/>
          <w:lang w:val="en-GB"/>
        </w:rPr>
        <w:t>Spatio</w:t>
      </w:r>
      <w:proofErr w:type="spellEnd"/>
      <w:r w:rsidR="00281E21" w:rsidRPr="00366ADC">
        <w:rPr>
          <w:rFonts w:ascii="Arial" w:hAnsi="Arial" w:cs="Arial"/>
          <w:color w:val="212121"/>
          <w:lang w:val="en-GB"/>
        </w:rPr>
        <w:t>-temporal entanglement challenges linear notions and asserts a ‘complex temporality’ (200</w:t>
      </w:r>
      <w:r w:rsidR="003A3A4D">
        <w:rPr>
          <w:rFonts w:ascii="Arial" w:hAnsi="Arial" w:cs="Arial"/>
          <w:color w:val="212121"/>
          <w:lang w:val="en-GB"/>
        </w:rPr>
        <w:t>9</w:t>
      </w:r>
      <w:r w:rsidR="00281E21" w:rsidRPr="00366ADC">
        <w:rPr>
          <w:rFonts w:ascii="Arial" w:hAnsi="Arial" w:cs="Arial"/>
          <w:color w:val="212121"/>
          <w:lang w:val="en-GB"/>
        </w:rPr>
        <w:t xml:space="preserve">:4). </w:t>
      </w:r>
      <w:r w:rsidRPr="00366ADC">
        <w:rPr>
          <w:rFonts w:ascii="Arial" w:hAnsi="Arial" w:cs="Arial"/>
          <w:color w:val="212121"/>
          <w:lang w:val="en-GB"/>
        </w:rPr>
        <w:t xml:space="preserve">Expanding on the idea of the seam, Nuttal invokes Leon de Kock, for whom the seam ‘is the place where difference and sameness are hitched together – where they are brought to self-awareness, or displaced’ (Nuttal </w:t>
      </w:r>
      <w:r w:rsidRPr="00366ADC">
        <w:rPr>
          <w:rFonts w:ascii="Arial" w:hAnsi="Arial" w:cs="Arial"/>
          <w:color w:val="212121"/>
          <w:lang w:val="en-GB"/>
        </w:rPr>
        <w:lastRenderedPageBreak/>
        <w:t>200</w:t>
      </w:r>
      <w:r w:rsidR="003A3A4D">
        <w:rPr>
          <w:rFonts w:ascii="Arial" w:hAnsi="Arial" w:cs="Arial"/>
          <w:color w:val="212121"/>
          <w:lang w:val="en-GB"/>
        </w:rPr>
        <w:t>9</w:t>
      </w:r>
      <w:r w:rsidRPr="00366ADC">
        <w:rPr>
          <w:rFonts w:ascii="Arial" w:hAnsi="Arial" w:cs="Arial"/>
          <w:color w:val="212121"/>
          <w:lang w:val="en-GB"/>
        </w:rPr>
        <w:t xml:space="preserve">:5). She notes how Mark Sanders invokes complicity to argue that we will be able to make more sense of apartheid and its aftermath if we focus not only on apartness but also ‘track interventions, marked by degree of affirmation and disavowal in a continuum of what he calls human </w:t>
      </w:r>
      <w:proofErr w:type="spellStart"/>
      <w:r w:rsidRPr="00366ADC">
        <w:rPr>
          <w:rFonts w:ascii="Arial" w:hAnsi="Arial" w:cs="Arial"/>
          <w:color w:val="212121"/>
          <w:lang w:val="en-GB"/>
        </w:rPr>
        <w:t>foldedness</w:t>
      </w:r>
      <w:proofErr w:type="spellEnd"/>
      <w:r w:rsidRPr="00366ADC">
        <w:rPr>
          <w:rFonts w:ascii="Arial" w:hAnsi="Arial" w:cs="Arial"/>
          <w:color w:val="212121"/>
          <w:lang w:val="en-GB"/>
        </w:rPr>
        <w:t>’ (200</w:t>
      </w:r>
      <w:r w:rsidR="003A3A4D">
        <w:rPr>
          <w:rFonts w:ascii="Arial" w:hAnsi="Arial" w:cs="Arial"/>
          <w:color w:val="212121"/>
          <w:lang w:val="en-GB"/>
        </w:rPr>
        <w:t>9</w:t>
      </w:r>
      <w:r w:rsidRPr="00366ADC">
        <w:rPr>
          <w:rFonts w:ascii="Arial" w:hAnsi="Arial" w:cs="Arial"/>
          <w:color w:val="212121"/>
          <w:lang w:val="en-GB"/>
        </w:rPr>
        <w:t xml:space="preserve">:6). </w:t>
      </w:r>
      <w:r w:rsidR="00281E21" w:rsidRPr="00366ADC">
        <w:rPr>
          <w:rFonts w:ascii="Arial" w:hAnsi="Arial" w:cs="Arial"/>
          <w:color w:val="212121"/>
          <w:lang w:val="en-GB"/>
        </w:rPr>
        <w:t>The entanglement of people and things speak</w:t>
      </w:r>
      <w:r w:rsidR="00201BA0">
        <w:rPr>
          <w:rFonts w:ascii="Arial" w:hAnsi="Arial" w:cs="Arial"/>
          <w:color w:val="212121"/>
          <w:lang w:val="en-GB"/>
        </w:rPr>
        <w:t>s</w:t>
      </w:r>
      <w:r w:rsidR="00281E21" w:rsidRPr="00366ADC">
        <w:rPr>
          <w:rFonts w:ascii="Arial" w:hAnsi="Arial" w:cs="Arial"/>
          <w:color w:val="212121"/>
          <w:lang w:val="en-GB"/>
        </w:rPr>
        <w:t xml:space="preserve"> to alternative ways in which to make sense of commodity culture, possession</w:t>
      </w:r>
      <w:r w:rsidR="00032EE2" w:rsidRPr="00366ADC">
        <w:rPr>
          <w:rFonts w:ascii="Arial" w:hAnsi="Arial" w:cs="Arial"/>
          <w:color w:val="212121"/>
          <w:lang w:val="en-GB"/>
        </w:rPr>
        <w:t>,</w:t>
      </w:r>
      <w:r w:rsidR="00281E21" w:rsidRPr="00366ADC">
        <w:rPr>
          <w:rFonts w:ascii="Arial" w:hAnsi="Arial" w:cs="Arial"/>
          <w:color w:val="212121"/>
          <w:lang w:val="en-GB"/>
        </w:rPr>
        <w:t xml:space="preserve"> and objects. New work on DNA rejects fixed conceptions of racial identity that underl</w:t>
      </w:r>
      <w:r w:rsidR="00032EE2" w:rsidRPr="00366ADC">
        <w:rPr>
          <w:rFonts w:ascii="Arial" w:hAnsi="Arial" w:cs="Arial"/>
          <w:color w:val="212121"/>
          <w:lang w:val="en-GB"/>
        </w:rPr>
        <w:t>a</w:t>
      </w:r>
      <w:r w:rsidR="0014023C">
        <w:rPr>
          <w:rFonts w:ascii="Arial" w:hAnsi="Arial" w:cs="Arial"/>
          <w:color w:val="212121"/>
          <w:lang w:val="en-GB"/>
        </w:rPr>
        <w:t>y</w:t>
      </w:r>
      <w:r w:rsidR="00281E21" w:rsidRPr="00366ADC">
        <w:rPr>
          <w:rFonts w:ascii="Arial" w:hAnsi="Arial" w:cs="Arial"/>
          <w:color w:val="212121"/>
          <w:lang w:val="en-GB"/>
        </w:rPr>
        <w:t xml:space="preserve"> colonial rule. Nuttal unpacks racial entanglement with reference to the work of Eduard </w:t>
      </w:r>
      <w:proofErr w:type="spellStart"/>
      <w:r w:rsidR="00281E21" w:rsidRPr="00366ADC">
        <w:rPr>
          <w:rFonts w:ascii="Arial" w:hAnsi="Arial" w:cs="Arial"/>
          <w:color w:val="212121"/>
          <w:lang w:val="en-GB"/>
        </w:rPr>
        <w:t>Glissant</w:t>
      </w:r>
      <w:proofErr w:type="spellEnd"/>
      <w:r w:rsidR="007B75AF" w:rsidRPr="00366ADC">
        <w:rPr>
          <w:rFonts w:ascii="Arial" w:hAnsi="Arial" w:cs="Arial"/>
          <w:color w:val="212121"/>
          <w:lang w:val="en-GB"/>
        </w:rPr>
        <w:t xml:space="preserve"> on creolisation (200</w:t>
      </w:r>
      <w:r w:rsidR="003A3A4D">
        <w:rPr>
          <w:rFonts w:ascii="Arial" w:hAnsi="Arial" w:cs="Arial"/>
          <w:color w:val="212121"/>
          <w:lang w:val="en-GB"/>
        </w:rPr>
        <w:t>9</w:t>
      </w:r>
      <w:r w:rsidR="007B75AF" w:rsidRPr="00366ADC">
        <w:rPr>
          <w:rFonts w:ascii="Arial" w:hAnsi="Arial" w:cs="Arial"/>
          <w:color w:val="212121"/>
          <w:lang w:val="en-GB"/>
        </w:rPr>
        <w:t xml:space="preserve">:9; </w:t>
      </w:r>
      <w:proofErr w:type="spellStart"/>
      <w:r w:rsidR="007B75AF" w:rsidRPr="00366ADC">
        <w:rPr>
          <w:rFonts w:ascii="Arial" w:hAnsi="Arial" w:cs="Arial"/>
          <w:color w:val="212121"/>
          <w:lang w:val="en-GB"/>
        </w:rPr>
        <w:t>Glissant</w:t>
      </w:r>
      <w:proofErr w:type="spellEnd"/>
      <w:r w:rsidR="007B75AF" w:rsidRPr="00366ADC">
        <w:rPr>
          <w:rFonts w:ascii="Arial" w:hAnsi="Arial" w:cs="Arial"/>
          <w:color w:val="212121"/>
          <w:lang w:val="en-GB"/>
        </w:rPr>
        <w:t xml:space="preserve"> 1992). </w:t>
      </w:r>
      <w:r w:rsidR="009343B6">
        <w:rPr>
          <w:rFonts w:ascii="Arial" w:hAnsi="Arial" w:cs="Arial"/>
          <w:color w:val="212121"/>
          <w:lang w:val="en-GB"/>
        </w:rPr>
        <w:t>She</w:t>
      </w:r>
      <w:r w:rsidR="007B75AF" w:rsidRPr="00366ADC">
        <w:rPr>
          <w:rFonts w:ascii="Arial" w:hAnsi="Arial" w:cs="Arial"/>
          <w:color w:val="212121"/>
          <w:lang w:val="en-GB"/>
        </w:rPr>
        <w:t xml:space="preserve"> describes two strands in which race and ethnicity w</w:t>
      </w:r>
      <w:r w:rsidR="00F20B0E" w:rsidRPr="00366ADC">
        <w:rPr>
          <w:rFonts w:ascii="Arial" w:hAnsi="Arial" w:cs="Arial"/>
          <w:color w:val="212121"/>
          <w:lang w:val="en-GB"/>
        </w:rPr>
        <w:t>ere</w:t>
      </w:r>
      <w:r w:rsidR="007B75AF" w:rsidRPr="00366ADC">
        <w:rPr>
          <w:rFonts w:ascii="Arial" w:hAnsi="Arial" w:cs="Arial"/>
          <w:color w:val="212121"/>
          <w:lang w:val="en-GB"/>
        </w:rPr>
        <w:t xml:space="preserve"> employed in the 1990s. The first strand, critical race studies, places racism and identity at the centre of its focus</w:t>
      </w:r>
      <w:r w:rsidR="00F20B0E" w:rsidRPr="00366ADC">
        <w:rPr>
          <w:rFonts w:ascii="Arial" w:hAnsi="Arial" w:cs="Arial"/>
          <w:color w:val="212121"/>
          <w:lang w:val="en-GB"/>
        </w:rPr>
        <w:t>,</w:t>
      </w:r>
      <w:r w:rsidR="007B75AF" w:rsidRPr="00366ADC">
        <w:rPr>
          <w:rFonts w:ascii="Arial" w:hAnsi="Arial" w:cs="Arial"/>
          <w:color w:val="212121"/>
          <w:lang w:val="en-GB"/>
        </w:rPr>
        <w:t xml:space="preserve"> exposing ‘institutional racism’, ‘patterns of racial exclusion’</w:t>
      </w:r>
      <w:r w:rsidR="00F20B0E" w:rsidRPr="00366ADC">
        <w:rPr>
          <w:rFonts w:ascii="Arial" w:hAnsi="Arial" w:cs="Arial"/>
          <w:color w:val="212121"/>
          <w:lang w:val="en-GB"/>
        </w:rPr>
        <w:t>,</w:t>
      </w:r>
      <w:r w:rsidR="007B75AF" w:rsidRPr="00366ADC">
        <w:rPr>
          <w:rFonts w:ascii="Arial" w:hAnsi="Arial" w:cs="Arial"/>
          <w:color w:val="212121"/>
          <w:lang w:val="en-GB"/>
        </w:rPr>
        <w:t xml:space="preserve"> and the role of structures and systems keeping these in place. A second strand looks at race via entanglement, for example Paul Gilroy (200</w:t>
      </w:r>
      <w:r w:rsidR="004F1B33">
        <w:rPr>
          <w:rFonts w:ascii="Arial" w:hAnsi="Arial" w:cs="Arial"/>
          <w:color w:val="212121"/>
          <w:lang w:val="en-GB"/>
        </w:rPr>
        <w:t>4</w:t>
      </w:r>
      <w:r w:rsidR="007B75AF" w:rsidRPr="00366ADC">
        <w:rPr>
          <w:rFonts w:ascii="Arial" w:hAnsi="Arial" w:cs="Arial"/>
          <w:color w:val="212121"/>
          <w:lang w:val="en-GB"/>
        </w:rPr>
        <w:t>). My focus here is not race per se, but rather how substantive equality jurisprudence has accepted and taken on the notion of patterns of exclusion, systemic and structural discrimination</w:t>
      </w:r>
      <w:r w:rsidR="00F20B0E" w:rsidRPr="00366ADC">
        <w:rPr>
          <w:rFonts w:ascii="Arial" w:hAnsi="Arial" w:cs="Arial"/>
          <w:color w:val="212121"/>
          <w:lang w:val="en-GB"/>
        </w:rPr>
        <w:t>,</w:t>
      </w:r>
      <w:r w:rsidR="007B75AF" w:rsidRPr="00366ADC">
        <w:rPr>
          <w:rFonts w:ascii="Arial" w:hAnsi="Arial" w:cs="Arial"/>
          <w:color w:val="212121"/>
          <w:lang w:val="en-GB"/>
        </w:rPr>
        <w:t xml:space="preserve"> </w:t>
      </w:r>
      <w:r w:rsidR="00076E99" w:rsidRPr="00366ADC">
        <w:rPr>
          <w:rFonts w:ascii="Arial" w:hAnsi="Arial" w:cs="Arial"/>
          <w:color w:val="212121"/>
          <w:lang w:val="en-GB"/>
        </w:rPr>
        <w:t>in a totalising way</w:t>
      </w:r>
      <w:r w:rsidR="007B75AF" w:rsidRPr="00366ADC">
        <w:rPr>
          <w:rFonts w:ascii="Arial" w:hAnsi="Arial" w:cs="Arial"/>
          <w:color w:val="212121"/>
          <w:lang w:val="en-GB"/>
        </w:rPr>
        <w:t xml:space="preserve">. </w:t>
      </w:r>
    </w:p>
    <w:p w14:paraId="042CC367" w14:textId="349609D2" w:rsidR="00CD57FF" w:rsidRPr="00366ADC" w:rsidRDefault="00CD57FF" w:rsidP="00F20B0E">
      <w:pPr>
        <w:spacing w:line="360" w:lineRule="auto"/>
        <w:rPr>
          <w:rFonts w:ascii="Arial" w:hAnsi="Arial" w:cs="Arial"/>
          <w:color w:val="212121"/>
          <w:sz w:val="24"/>
          <w:szCs w:val="24"/>
        </w:rPr>
      </w:pPr>
      <w:r w:rsidRPr="00366ADC">
        <w:rPr>
          <w:rFonts w:ascii="Arial" w:hAnsi="Arial" w:cs="Arial"/>
          <w:color w:val="212121"/>
          <w:sz w:val="24"/>
          <w:szCs w:val="24"/>
        </w:rPr>
        <w:t>Nuttal unpacks how difference was used by postcolonial studies as a strategic tool to respond critically to the pervasiveness of universalism and Western homogeni</w:t>
      </w:r>
      <w:r w:rsidR="003A7EBE">
        <w:rPr>
          <w:rFonts w:ascii="Arial" w:hAnsi="Arial" w:cs="Arial"/>
          <w:color w:val="212121"/>
          <w:sz w:val="24"/>
          <w:szCs w:val="24"/>
        </w:rPr>
        <w:t>s</w:t>
      </w:r>
      <w:r w:rsidRPr="00366ADC">
        <w:rPr>
          <w:rFonts w:ascii="Arial" w:hAnsi="Arial" w:cs="Arial"/>
          <w:color w:val="212121"/>
          <w:sz w:val="24"/>
          <w:szCs w:val="24"/>
        </w:rPr>
        <w:t>ation (200</w:t>
      </w:r>
      <w:r w:rsidR="003A3A4D">
        <w:rPr>
          <w:rFonts w:ascii="Arial" w:hAnsi="Arial" w:cs="Arial"/>
          <w:color w:val="212121"/>
          <w:sz w:val="24"/>
          <w:szCs w:val="24"/>
        </w:rPr>
        <w:t>9</w:t>
      </w:r>
      <w:r w:rsidRPr="00366ADC">
        <w:rPr>
          <w:rFonts w:ascii="Arial" w:hAnsi="Arial" w:cs="Arial"/>
          <w:color w:val="212121"/>
          <w:sz w:val="24"/>
          <w:szCs w:val="24"/>
        </w:rPr>
        <w:t>:31). She argues, however, that after 1994, it was possible for critical theory to rethink the ‘absoluteness of difference’. Entanglement is not a way to deny or contest separation and difference but to address identities, spaces</w:t>
      </w:r>
      <w:r w:rsidR="00F20B0E" w:rsidRPr="00366ADC">
        <w:rPr>
          <w:rFonts w:ascii="Arial" w:hAnsi="Arial" w:cs="Arial"/>
          <w:color w:val="212121"/>
          <w:sz w:val="24"/>
          <w:szCs w:val="24"/>
        </w:rPr>
        <w:t>,</w:t>
      </w:r>
      <w:r w:rsidRPr="00366ADC">
        <w:rPr>
          <w:rFonts w:ascii="Arial" w:hAnsi="Arial" w:cs="Arial"/>
          <w:color w:val="212121"/>
          <w:sz w:val="24"/>
          <w:szCs w:val="24"/>
        </w:rPr>
        <w:t xml:space="preserve"> and histories to find possible points of intersection (200</w:t>
      </w:r>
      <w:r w:rsidR="003A3A4D">
        <w:rPr>
          <w:rFonts w:ascii="Arial" w:hAnsi="Arial" w:cs="Arial"/>
          <w:color w:val="212121"/>
          <w:sz w:val="24"/>
          <w:szCs w:val="24"/>
        </w:rPr>
        <w:t>9</w:t>
      </w:r>
      <w:r w:rsidRPr="00366ADC">
        <w:rPr>
          <w:rFonts w:ascii="Arial" w:hAnsi="Arial" w:cs="Arial"/>
          <w:color w:val="212121"/>
          <w:sz w:val="24"/>
          <w:szCs w:val="24"/>
        </w:rPr>
        <w:t>:20). I am interested in entanglement as both a critical theoretical approach and a method. Nuttal consider</w:t>
      </w:r>
      <w:r w:rsidR="00F20B0E" w:rsidRPr="00366ADC">
        <w:rPr>
          <w:rFonts w:ascii="Arial" w:hAnsi="Arial" w:cs="Arial"/>
          <w:color w:val="212121"/>
          <w:sz w:val="24"/>
          <w:szCs w:val="24"/>
        </w:rPr>
        <w:t>s</w:t>
      </w:r>
      <w:r w:rsidRPr="00366ADC">
        <w:rPr>
          <w:rFonts w:ascii="Arial" w:hAnsi="Arial" w:cs="Arial"/>
          <w:color w:val="212121"/>
          <w:sz w:val="24"/>
          <w:szCs w:val="24"/>
        </w:rPr>
        <w:t xml:space="preserve"> the extent to which entanglement could assist with ‘the possibility of a different cartography’ (200</w:t>
      </w:r>
      <w:r w:rsidR="003A3A4D">
        <w:rPr>
          <w:rFonts w:ascii="Arial" w:hAnsi="Arial" w:cs="Arial"/>
          <w:color w:val="212121"/>
          <w:sz w:val="24"/>
          <w:szCs w:val="24"/>
        </w:rPr>
        <w:t>9</w:t>
      </w:r>
      <w:r w:rsidRPr="00366ADC">
        <w:rPr>
          <w:rFonts w:ascii="Arial" w:hAnsi="Arial" w:cs="Arial"/>
          <w:color w:val="212121"/>
          <w:sz w:val="24"/>
          <w:szCs w:val="24"/>
        </w:rPr>
        <w:t>:25).</w:t>
      </w:r>
    </w:p>
    <w:p w14:paraId="44E83DA5" w14:textId="0BC1CEBF" w:rsidR="005B2BC5" w:rsidRPr="00366ADC" w:rsidRDefault="00C30B78" w:rsidP="00522F3E">
      <w:pPr>
        <w:spacing w:line="360" w:lineRule="auto"/>
        <w:rPr>
          <w:rFonts w:ascii="Arial" w:hAnsi="Arial" w:cs="Arial"/>
          <w:color w:val="212121"/>
          <w:sz w:val="24"/>
          <w:szCs w:val="24"/>
        </w:rPr>
      </w:pPr>
      <w:r w:rsidRPr="00366ADC">
        <w:rPr>
          <w:rFonts w:ascii="Arial" w:hAnsi="Arial" w:cs="Arial"/>
          <w:color w:val="212121"/>
          <w:sz w:val="24"/>
          <w:szCs w:val="24"/>
        </w:rPr>
        <w:t>The notion of e</w:t>
      </w:r>
      <w:r w:rsidR="00063E16" w:rsidRPr="00366ADC">
        <w:rPr>
          <w:rFonts w:ascii="Arial" w:hAnsi="Arial" w:cs="Arial"/>
          <w:color w:val="212121"/>
          <w:sz w:val="24"/>
          <w:szCs w:val="24"/>
        </w:rPr>
        <w:t xml:space="preserve">ntanglement </w:t>
      </w:r>
      <w:r w:rsidRPr="00366ADC">
        <w:rPr>
          <w:rFonts w:ascii="Arial" w:hAnsi="Arial" w:cs="Arial"/>
          <w:color w:val="212121"/>
          <w:sz w:val="24"/>
          <w:szCs w:val="24"/>
        </w:rPr>
        <w:t>resonates with De Beauvoir’s work on</w:t>
      </w:r>
      <w:r w:rsidR="00063E16" w:rsidRPr="00366ADC">
        <w:rPr>
          <w:rFonts w:ascii="Arial" w:hAnsi="Arial" w:cs="Arial"/>
          <w:color w:val="212121"/>
          <w:sz w:val="24"/>
          <w:szCs w:val="24"/>
        </w:rPr>
        <w:t xml:space="preserve"> ambiguity</w:t>
      </w:r>
      <w:r w:rsidR="009B206A">
        <w:rPr>
          <w:rFonts w:ascii="Arial" w:hAnsi="Arial" w:cs="Arial"/>
          <w:color w:val="212121"/>
          <w:sz w:val="24"/>
          <w:szCs w:val="24"/>
        </w:rPr>
        <w:t>,</w:t>
      </w:r>
      <w:r w:rsidRPr="00366ADC">
        <w:rPr>
          <w:rFonts w:ascii="Arial" w:hAnsi="Arial" w:cs="Arial"/>
          <w:color w:val="212121"/>
          <w:sz w:val="24"/>
          <w:szCs w:val="24"/>
        </w:rPr>
        <w:t xml:space="preserve"> as it also challenges attempts to close, to totalise, to succeed once and for all. The way in which the distinction between sex and gender has been reified</w:t>
      </w:r>
      <w:r w:rsidR="00F20B0E" w:rsidRPr="00366ADC">
        <w:rPr>
          <w:rFonts w:ascii="Arial" w:hAnsi="Arial" w:cs="Arial"/>
          <w:color w:val="212121"/>
          <w:sz w:val="24"/>
          <w:szCs w:val="24"/>
        </w:rPr>
        <w:t>,</w:t>
      </w:r>
      <w:r w:rsidRPr="00366ADC">
        <w:rPr>
          <w:rFonts w:ascii="Arial" w:hAnsi="Arial" w:cs="Arial"/>
          <w:color w:val="212121"/>
          <w:sz w:val="24"/>
          <w:szCs w:val="24"/>
        </w:rPr>
        <w:t xml:space="preserve"> goes against the ambiguity with which De Beauvoir initially invoked the idea of becoming one’s gender. I argue tentatively that the way in which difference is asserted in substantive equality jurisprudence</w:t>
      </w:r>
      <w:r w:rsidR="000A1D0C">
        <w:rPr>
          <w:rFonts w:ascii="Arial" w:hAnsi="Arial" w:cs="Arial"/>
          <w:color w:val="212121"/>
          <w:sz w:val="24"/>
          <w:szCs w:val="24"/>
        </w:rPr>
        <w:t>,</w:t>
      </w:r>
      <w:r w:rsidRPr="00366ADC">
        <w:rPr>
          <w:rFonts w:ascii="Arial" w:hAnsi="Arial" w:cs="Arial"/>
          <w:color w:val="212121"/>
          <w:sz w:val="24"/>
          <w:szCs w:val="24"/>
        </w:rPr>
        <w:t xml:space="preserve"> in conjunction with tropes like systemic, structural</w:t>
      </w:r>
      <w:r w:rsidR="00F20B0E" w:rsidRPr="00366ADC">
        <w:rPr>
          <w:rFonts w:ascii="Arial" w:hAnsi="Arial" w:cs="Arial"/>
          <w:color w:val="212121"/>
          <w:sz w:val="24"/>
          <w:szCs w:val="24"/>
        </w:rPr>
        <w:t>,</w:t>
      </w:r>
      <w:r w:rsidRPr="00366ADC">
        <w:rPr>
          <w:rFonts w:ascii="Arial" w:hAnsi="Arial" w:cs="Arial"/>
          <w:color w:val="212121"/>
          <w:sz w:val="24"/>
          <w:szCs w:val="24"/>
        </w:rPr>
        <w:t xml:space="preserve"> and patterns of discrimination and exclusion</w:t>
      </w:r>
      <w:r w:rsidR="00F20B0E" w:rsidRPr="00366ADC">
        <w:rPr>
          <w:rFonts w:ascii="Arial" w:hAnsi="Arial" w:cs="Arial"/>
          <w:color w:val="212121"/>
          <w:sz w:val="24"/>
          <w:szCs w:val="24"/>
        </w:rPr>
        <w:t>,</w:t>
      </w:r>
      <w:r w:rsidRPr="00366ADC">
        <w:rPr>
          <w:rFonts w:ascii="Arial" w:hAnsi="Arial" w:cs="Arial"/>
          <w:color w:val="212121"/>
          <w:sz w:val="24"/>
          <w:szCs w:val="24"/>
        </w:rPr>
        <w:t xml:space="preserve"> albeit true</w:t>
      </w:r>
      <w:r w:rsidR="00F20B0E" w:rsidRPr="00366ADC">
        <w:rPr>
          <w:rFonts w:ascii="Arial" w:hAnsi="Arial" w:cs="Arial"/>
          <w:color w:val="212121"/>
          <w:sz w:val="24"/>
          <w:szCs w:val="24"/>
        </w:rPr>
        <w:t>,</w:t>
      </w:r>
      <w:r w:rsidRPr="00366ADC">
        <w:rPr>
          <w:rFonts w:ascii="Arial" w:hAnsi="Arial" w:cs="Arial"/>
          <w:color w:val="212121"/>
          <w:sz w:val="24"/>
          <w:szCs w:val="24"/>
        </w:rPr>
        <w:t xml:space="preserve"> is not supporting the development (becoming) </w:t>
      </w:r>
      <w:r w:rsidRPr="00366ADC">
        <w:rPr>
          <w:rFonts w:ascii="Arial" w:hAnsi="Arial" w:cs="Arial"/>
          <w:color w:val="212121"/>
          <w:sz w:val="24"/>
          <w:szCs w:val="24"/>
        </w:rPr>
        <w:lastRenderedPageBreak/>
        <w:t xml:space="preserve">of a nuanced approach. All the talk about context and materiality has in a strange </w:t>
      </w:r>
      <w:r w:rsidR="00680707" w:rsidRPr="00366ADC">
        <w:rPr>
          <w:rFonts w:ascii="Arial" w:hAnsi="Arial" w:cs="Arial"/>
          <w:color w:val="212121"/>
          <w:sz w:val="24"/>
          <w:szCs w:val="24"/>
        </w:rPr>
        <w:t xml:space="preserve">way become very abstract. </w:t>
      </w:r>
      <w:r w:rsidR="00F20B0E" w:rsidRPr="00366ADC">
        <w:rPr>
          <w:rFonts w:ascii="Arial" w:hAnsi="Arial" w:cs="Arial"/>
          <w:color w:val="212121"/>
          <w:sz w:val="24"/>
          <w:szCs w:val="24"/>
        </w:rPr>
        <w:t>Could</w:t>
      </w:r>
      <w:r w:rsidR="00680707" w:rsidRPr="00366ADC">
        <w:rPr>
          <w:rFonts w:ascii="Arial" w:hAnsi="Arial" w:cs="Arial"/>
          <w:color w:val="212121"/>
          <w:sz w:val="24"/>
          <w:szCs w:val="24"/>
        </w:rPr>
        <w:t xml:space="preserve"> De Beauvoir’s judg</w:t>
      </w:r>
      <w:r w:rsidR="000A1D0C">
        <w:rPr>
          <w:rFonts w:ascii="Arial" w:hAnsi="Arial" w:cs="Arial"/>
          <w:color w:val="212121"/>
          <w:sz w:val="24"/>
          <w:szCs w:val="24"/>
        </w:rPr>
        <w:t>e</w:t>
      </w:r>
      <w:r w:rsidR="00680707" w:rsidRPr="00366ADC">
        <w:rPr>
          <w:rFonts w:ascii="Arial" w:hAnsi="Arial" w:cs="Arial"/>
          <w:color w:val="212121"/>
          <w:sz w:val="24"/>
          <w:szCs w:val="24"/>
        </w:rPr>
        <w:t>ment of someone like Brasillach</w:t>
      </w:r>
      <w:r w:rsidR="00F20B0E" w:rsidRPr="00366ADC">
        <w:rPr>
          <w:rFonts w:ascii="Arial" w:hAnsi="Arial" w:cs="Arial"/>
          <w:color w:val="212121"/>
          <w:sz w:val="24"/>
          <w:szCs w:val="24"/>
        </w:rPr>
        <w:t>,</w:t>
      </w:r>
      <w:r w:rsidR="00680707" w:rsidRPr="00366ADC">
        <w:rPr>
          <w:rFonts w:ascii="Arial" w:hAnsi="Arial" w:cs="Arial"/>
          <w:color w:val="212121"/>
          <w:sz w:val="24"/>
          <w:szCs w:val="24"/>
        </w:rPr>
        <w:t xml:space="preserve"> who failed to recognise ambiguity</w:t>
      </w:r>
      <w:r w:rsidR="00F20B0E" w:rsidRPr="00366ADC">
        <w:rPr>
          <w:rFonts w:ascii="Arial" w:hAnsi="Arial" w:cs="Arial"/>
          <w:color w:val="212121"/>
          <w:sz w:val="24"/>
          <w:szCs w:val="24"/>
        </w:rPr>
        <w:t>,</w:t>
      </w:r>
      <w:r w:rsidR="00680707" w:rsidRPr="00366ADC">
        <w:rPr>
          <w:rFonts w:ascii="Arial" w:hAnsi="Arial" w:cs="Arial"/>
          <w:color w:val="212121"/>
          <w:sz w:val="24"/>
          <w:szCs w:val="24"/>
        </w:rPr>
        <w:t xml:space="preserve"> be of value for jurisprudence? At a very simple level her critique that his failure to recognise ambiguity led him to deny humanity</w:t>
      </w:r>
      <w:r w:rsidR="00F20B0E" w:rsidRPr="00366ADC">
        <w:rPr>
          <w:rFonts w:ascii="Arial" w:hAnsi="Arial" w:cs="Arial"/>
          <w:color w:val="212121"/>
          <w:sz w:val="24"/>
          <w:szCs w:val="24"/>
        </w:rPr>
        <w:t>,</w:t>
      </w:r>
      <w:r w:rsidR="00680707" w:rsidRPr="00366ADC">
        <w:rPr>
          <w:rFonts w:ascii="Arial" w:hAnsi="Arial" w:cs="Arial"/>
          <w:color w:val="212121"/>
          <w:sz w:val="24"/>
          <w:szCs w:val="24"/>
        </w:rPr>
        <w:t xml:space="preserve"> reducing people to objects</w:t>
      </w:r>
      <w:r w:rsidR="00006B4E">
        <w:rPr>
          <w:rFonts w:ascii="Arial" w:hAnsi="Arial" w:cs="Arial"/>
          <w:color w:val="212121"/>
          <w:sz w:val="24"/>
          <w:szCs w:val="24"/>
        </w:rPr>
        <w:t>,</w:t>
      </w:r>
      <w:r w:rsidR="00680707" w:rsidRPr="00366ADC">
        <w:rPr>
          <w:rFonts w:ascii="Arial" w:hAnsi="Arial" w:cs="Arial"/>
          <w:color w:val="212121"/>
          <w:sz w:val="24"/>
          <w:szCs w:val="24"/>
        </w:rPr>
        <w:t xml:space="preserve"> is something to work with, to make possible connections between programmes </w:t>
      </w:r>
      <w:r w:rsidR="00006B4E">
        <w:rPr>
          <w:rFonts w:ascii="Arial" w:hAnsi="Arial" w:cs="Arial"/>
          <w:color w:val="212121"/>
          <w:sz w:val="24"/>
          <w:szCs w:val="24"/>
        </w:rPr>
        <w:t>of</w:t>
      </w:r>
      <w:r w:rsidR="00680707" w:rsidRPr="00366ADC">
        <w:rPr>
          <w:rFonts w:ascii="Arial" w:hAnsi="Arial" w:cs="Arial"/>
          <w:color w:val="212121"/>
          <w:sz w:val="24"/>
          <w:szCs w:val="24"/>
        </w:rPr>
        <w:t xml:space="preserve"> reform devoid of ambiguity and the endurance of inhuman and unequal treatment. Turning to sex and gender and </w:t>
      </w:r>
      <w:r w:rsidR="00B645BC" w:rsidRPr="00366ADC">
        <w:rPr>
          <w:rFonts w:ascii="Arial" w:hAnsi="Arial" w:cs="Arial"/>
          <w:color w:val="212121"/>
          <w:sz w:val="24"/>
          <w:szCs w:val="24"/>
        </w:rPr>
        <w:t>how the two are inherently related, entangled</w:t>
      </w:r>
      <w:r w:rsidR="00076E99" w:rsidRPr="00366ADC">
        <w:rPr>
          <w:rFonts w:ascii="Arial" w:hAnsi="Arial" w:cs="Arial"/>
          <w:color w:val="212121"/>
          <w:sz w:val="24"/>
          <w:szCs w:val="24"/>
        </w:rPr>
        <w:t>,</w:t>
      </w:r>
      <w:r w:rsidR="00B645BC" w:rsidRPr="00366ADC">
        <w:rPr>
          <w:rFonts w:ascii="Arial" w:hAnsi="Arial" w:cs="Arial"/>
          <w:color w:val="212121"/>
          <w:sz w:val="24"/>
          <w:szCs w:val="24"/>
        </w:rPr>
        <w:t xml:space="preserve"> problematises the attempt to demarcate clear boundaries and identities. </w:t>
      </w:r>
      <w:r w:rsidR="005B2BC5" w:rsidRPr="00366ADC">
        <w:rPr>
          <w:rFonts w:ascii="Arial" w:hAnsi="Arial" w:cs="Arial"/>
          <w:color w:val="212121"/>
          <w:sz w:val="24"/>
          <w:szCs w:val="24"/>
        </w:rPr>
        <w:t>Substantive equality</w:t>
      </w:r>
      <w:r w:rsidR="00B645BC" w:rsidRPr="00366ADC">
        <w:rPr>
          <w:rFonts w:ascii="Arial" w:hAnsi="Arial" w:cs="Arial"/>
          <w:color w:val="212121"/>
          <w:sz w:val="24"/>
          <w:szCs w:val="24"/>
        </w:rPr>
        <w:t xml:space="preserve"> is distinguished from formal equality for its recognition of difference. My suggestion is that it </w:t>
      </w:r>
      <w:r w:rsidR="00F20B0E" w:rsidRPr="00366ADC">
        <w:rPr>
          <w:rFonts w:ascii="Arial" w:hAnsi="Arial" w:cs="Arial"/>
          <w:color w:val="212121"/>
          <w:sz w:val="24"/>
          <w:szCs w:val="24"/>
        </w:rPr>
        <w:t xml:space="preserve">is </w:t>
      </w:r>
      <w:r w:rsidR="00B645BC" w:rsidRPr="00366ADC">
        <w:rPr>
          <w:rFonts w:ascii="Arial" w:hAnsi="Arial" w:cs="Arial"/>
          <w:color w:val="212121"/>
          <w:sz w:val="24"/>
          <w:szCs w:val="24"/>
        </w:rPr>
        <w:t>now t</w:t>
      </w:r>
      <w:r w:rsidR="00F20B0E" w:rsidRPr="00366ADC">
        <w:rPr>
          <w:rFonts w:ascii="Arial" w:hAnsi="Arial" w:cs="Arial"/>
          <w:color w:val="212121"/>
          <w:sz w:val="24"/>
          <w:szCs w:val="24"/>
        </w:rPr>
        <w:t>ime</w:t>
      </w:r>
      <w:r w:rsidR="00B645BC" w:rsidRPr="00366ADC">
        <w:rPr>
          <w:rFonts w:ascii="Arial" w:hAnsi="Arial" w:cs="Arial"/>
          <w:color w:val="212121"/>
          <w:sz w:val="24"/>
          <w:szCs w:val="24"/>
        </w:rPr>
        <w:t xml:space="preserve"> to engage in a serious manner with the many ways in which individuals are entangled with each other, rather than different from each other. I conclude by drawing on the work of William Kentridge as an artist engaged with doubt, that I relate to ambiguity and entanglement</w:t>
      </w:r>
      <w:r w:rsidR="00052B36" w:rsidRPr="00366ADC">
        <w:rPr>
          <w:rFonts w:ascii="Arial" w:hAnsi="Arial" w:cs="Arial"/>
          <w:color w:val="212121"/>
          <w:sz w:val="24"/>
          <w:szCs w:val="24"/>
        </w:rPr>
        <w:t xml:space="preserve"> to think about jurisprudence</w:t>
      </w:r>
      <w:r w:rsidR="00B645BC" w:rsidRPr="00366ADC">
        <w:rPr>
          <w:rFonts w:ascii="Arial" w:hAnsi="Arial" w:cs="Arial"/>
          <w:color w:val="212121"/>
          <w:sz w:val="24"/>
          <w:szCs w:val="24"/>
        </w:rPr>
        <w:t xml:space="preserve">. </w:t>
      </w:r>
    </w:p>
    <w:p w14:paraId="3CD80E78" w14:textId="4F897D0F" w:rsidR="005B2BC5" w:rsidRPr="00366ADC" w:rsidRDefault="005B2BC5" w:rsidP="00522F3E">
      <w:pPr>
        <w:spacing w:line="360" w:lineRule="auto"/>
        <w:rPr>
          <w:rFonts w:ascii="Arial" w:hAnsi="Arial" w:cs="Arial"/>
          <w:b/>
          <w:bCs/>
          <w:sz w:val="24"/>
          <w:szCs w:val="24"/>
        </w:rPr>
      </w:pPr>
    </w:p>
    <w:p w14:paraId="623FBD96" w14:textId="64769522" w:rsidR="00D718D2" w:rsidRPr="00366ADC" w:rsidRDefault="003A1F5A" w:rsidP="003F7F8B">
      <w:pPr>
        <w:pStyle w:val="Heading2"/>
        <w:numPr>
          <w:ilvl w:val="0"/>
          <w:numId w:val="7"/>
        </w:numPr>
        <w:ind w:left="426" w:hanging="426"/>
      </w:pPr>
      <w:r w:rsidRPr="00366ADC">
        <w:t>Conclusion</w:t>
      </w:r>
      <w:r w:rsidR="00FD6A82" w:rsidRPr="00366ADC">
        <w:t xml:space="preserve"> </w:t>
      </w:r>
      <w:r w:rsidR="008B0512" w:rsidRPr="00366ADC">
        <w:t xml:space="preserve"> </w:t>
      </w:r>
    </w:p>
    <w:p w14:paraId="5095074D" w14:textId="5D5E18EC" w:rsidR="002F12CA" w:rsidRPr="00366ADC" w:rsidRDefault="007D4841" w:rsidP="002F12CA">
      <w:pPr>
        <w:spacing w:line="360" w:lineRule="auto"/>
        <w:rPr>
          <w:rFonts w:ascii="Arial" w:hAnsi="Arial" w:cs="Arial"/>
          <w:sz w:val="24"/>
          <w:szCs w:val="24"/>
        </w:rPr>
      </w:pPr>
      <w:r w:rsidRPr="00366ADC">
        <w:rPr>
          <w:rFonts w:ascii="Arial" w:hAnsi="Arial" w:cs="Arial"/>
          <w:sz w:val="24"/>
          <w:szCs w:val="24"/>
        </w:rPr>
        <w:t xml:space="preserve">My claim in this article is simple. It is also tentative. I am saying </w:t>
      </w:r>
      <w:r w:rsidR="00C032B9">
        <w:rPr>
          <w:rFonts w:ascii="Arial" w:hAnsi="Arial" w:cs="Arial"/>
          <w:sz w:val="24"/>
          <w:szCs w:val="24"/>
        </w:rPr>
        <w:t xml:space="preserve">that </w:t>
      </w:r>
      <w:r w:rsidRPr="00366ADC">
        <w:rPr>
          <w:rFonts w:ascii="Arial" w:hAnsi="Arial" w:cs="Arial"/>
          <w:sz w:val="24"/>
          <w:szCs w:val="24"/>
        </w:rPr>
        <w:t xml:space="preserve">the substantive equality approach/jurisprudence, at least </w:t>
      </w:r>
      <w:r w:rsidR="00263579">
        <w:rPr>
          <w:rFonts w:ascii="Arial" w:hAnsi="Arial" w:cs="Arial"/>
          <w:sz w:val="24"/>
          <w:szCs w:val="24"/>
        </w:rPr>
        <w:t>as</w:t>
      </w:r>
      <w:r w:rsidRPr="00366ADC">
        <w:rPr>
          <w:rFonts w:ascii="Arial" w:hAnsi="Arial" w:cs="Arial"/>
          <w:sz w:val="24"/>
          <w:szCs w:val="24"/>
        </w:rPr>
        <w:t xml:space="preserve"> it developed in the South Africa</w:t>
      </w:r>
      <w:r w:rsidR="00BB4C9A" w:rsidRPr="00366ADC">
        <w:rPr>
          <w:rFonts w:ascii="Arial" w:hAnsi="Arial" w:cs="Arial"/>
          <w:sz w:val="24"/>
          <w:szCs w:val="24"/>
        </w:rPr>
        <w:t>n</w:t>
      </w:r>
      <w:r w:rsidRPr="00366ADC">
        <w:rPr>
          <w:rFonts w:ascii="Arial" w:hAnsi="Arial" w:cs="Arial"/>
          <w:sz w:val="24"/>
          <w:szCs w:val="24"/>
        </w:rPr>
        <w:t xml:space="preserve"> context</w:t>
      </w:r>
      <w:r w:rsidR="00C032B9">
        <w:rPr>
          <w:rFonts w:ascii="Arial" w:hAnsi="Arial" w:cs="Arial"/>
          <w:sz w:val="24"/>
          <w:szCs w:val="24"/>
        </w:rPr>
        <w:t>,</w:t>
      </w:r>
      <w:r w:rsidR="00076E99" w:rsidRPr="00366ADC">
        <w:rPr>
          <w:rFonts w:ascii="Arial" w:hAnsi="Arial" w:cs="Arial"/>
          <w:sz w:val="24"/>
          <w:szCs w:val="24"/>
        </w:rPr>
        <w:t xml:space="preserve"> could benefit by engaging </w:t>
      </w:r>
      <w:r w:rsidR="00263579">
        <w:rPr>
          <w:rFonts w:ascii="Arial" w:hAnsi="Arial" w:cs="Arial"/>
          <w:sz w:val="24"/>
          <w:szCs w:val="24"/>
        </w:rPr>
        <w:t xml:space="preserve">with </w:t>
      </w:r>
      <w:r w:rsidR="00076E99" w:rsidRPr="00366ADC">
        <w:rPr>
          <w:rFonts w:ascii="Arial" w:hAnsi="Arial" w:cs="Arial"/>
          <w:sz w:val="24"/>
          <w:szCs w:val="24"/>
        </w:rPr>
        <w:t xml:space="preserve">De Beauvoir’s notion of ambiguity. </w:t>
      </w:r>
      <w:r w:rsidRPr="00366ADC">
        <w:rPr>
          <w:rFonts w:ascii="Arial" w:hAnsi="Arial" w:cs="Arial"/>
          <w:sz w:val="24"/>
          <w:szCs w:val="24"/>
        </w:rPr>
        <w:t xml:space="preserve">Her notion of becoming one’s gender as explained by Butler means much more than the </w:t>
      </w:r>
      <w:r w:rsidR="007B0E17" w:rsidRPr="00366ADC">
        <w:rPr>
          <w:rFonts w:ascii="Arial" w:hAnsi="Arial" w:cs="Arial"/>
          <w:sz w:val="24"/>
          <w:szCs w:val="24"/>
        </w:rPr>
        <w:t>often-repeated</w:t>
      </w:r>
      <w:r w:rsidRPr="00366ADC">
        <w:rPr>
          <w:rFonts w:ascii="Arial" w:hAnsi="Arial" w:cs="Arial"/>
          <w:sz w:val="24"/>
          <w:szCs w:val="24"/>
        </w:rPr>
        <w:t xml:space="preserve"> distinction between sex as biology and gender as cultural construct. Becoming one’s gender </w:t>
      </w:r>
      <w:proofErr w:type="gramStart"/>
      <w:r w:rsidRPr="00366ADC">
        <w:rPr>
          <w:rFonts w:ascii="Arial" w:hAnsi="Arial" w:cs="Arial"/>
          <w:sz w:val="24"/>
          <w:szCs w:val="24"/>
        </w:rPr>
        <w:t>is a reflection of</w:t>
      </w:r>
      <w:proofErr w:type="gramEnd"/>
      <w:r w:rsidRPr="00366ADC">
        <w:rPr>
          <w:rFonts w:ascii="Arial" w:hAnsi="Arial" w:cs="Arial"/>
          <w:sz w:val="24"/>
          <w:szCs w:val="24"/>
        </w:rPr>
        <w:t xml:space="preserve"> the ontological state of ambiguity. To be is always already to become. This view thwarts </w:t>
      </w:r>
      <w:r w:rsidR="000E1324" w:rsidRPr="00366ADC">
        <w:rPr>
          <w:rFonts w:ascii="Arial" w:hAnsi="Arial" w:cs="Arial"/>
          <w:sz w:val="24"/>
          <w:szCs w:val="24"/>
        </w:rPr>
        <w:t>if not refutes grand claims and totalising schemes. Her insistence on ambiguity as a necessity for ethics troubles approaches and writing that deny ambiguity by embracing a false sense of c</w:t>
      </w:r>
      <w:r w:rsidR="00192483" w:rsidRPr="00366ADC">
        <w:rPr>
          <w:rFonts w:ascii="Arial" w:hAnsi="Arial" w:cs="Arial"/>
          <w:sz w:val="24"/>
          <w:szCs w:val="24"/>
        </w:rPr>
        <w:t>larity. Her understanding of individual freedom as possible only within the context of the freedom of others challenge</w:t>
      </w:r>
      <w:r w:rsidR="00BB4C9A" w:rsidRPr="00366ADC">
        <w:rPr>
          <w:rFonts w:ascii="Arial" w:hAnsi="Arial" w:cs="Arial"/>
          <w:sz w:val="24"/>
          <w:szCs w:val="24"/>
        </w:rPr>
        <w:t>s</w:t>
      </w:r>
      <w:r w:rsidR="00192483" w:rsidRPr="00366ADC">
        <w:rPr>
          <w:rFonts w:ascii="Arial" w:hAnsi="Arial" w:cs="Arial"/>
          <w:sz w:val="24"/>
          <w:szCs w:val="24"/>
        </w:rPr>
        <w:t xml:space="preserve"> simultaneously excessive individualism and good-hearted communitarianism. Lastly</w:t>
      </w:r>
      <w:r w:rsidR="00D552C7">
        <w:rPr>
          <w:rFonts w:ascii="Arial" w:hAnsi="Arial" w:cs="Arial"/>
          <w:sz w:val="24"/>
          <w:szCs w:val="24"/>
        </w:rPr>
        <w:t>,</w:t>
      </w:r>
      <w:r w:rsidR="00192483" w:rsidRPr="00366ADC">
        <w:rPr>
          <w:rFonts w:ascii="Arial" w:hAnsi="Arial" w:cs="Arial"/>
          <w:sz w:val="24"/>
          <w:szCs w:val="24"/>
        </w:rPr>
        <w:t xml:space="preserve"> her judg</w:t>
      </w:r>
      <w:r w:rsidR="00D552C7">
        <w:rPr>
          <w:rFonts w:ascii="Arial" w:hAnsi="Arial" w:cs="Arial"/>
          <w:sz w:val="24"/>
          <w:szCs w:val="24"/>
        </w:rPr>
        <w:t>e</w:t>
      </w:r>
      <w:r w:rsidR="00192483" w:rsidRPr="00366ADC">
        <w:rPr>
          <w:rFonts w:ascii="Arial" w:hAnsi="Arial" w:cs="Arial"/>
          <w:sz w:val="24"/>
          <w:szCs w:val="24"/>
        </w:rPr>
        <w:t xml:space="preserve">ment of </w:t>
      </w:r>
      <w:proofErr w:type="spellStart"/>
      <w:r w:rsidR="00192483" w:rsidRPr="00366ADC">
        <w:rPr>
          <w:rFonts w:ascii="Arial" w:hAnsi="Arial" w:cs="Arial"/>
          <w:sz w:val="24"/>
          <w:szCs w:val="24"/>
        </w:rPr>
        <w:t>Brasillach</w:t>
      </w:r>
      <w:proofErr w:type="spellEnd"/>
      <w:r w:rsidR="00192483" w:rsidRPr="00366ADC">
        <w:rPr>
          <w:rFonts w:ascii="Arial" w:hAnsi="Arial" w:cs="Arial"/>
          <w:sz w:val="24"/>
          <w:szCs w:val="24"/>
        </w:rPr>
        <w:t xml:space="preserve"> grapples with the messiness of politics, asserts the importance of freedom and illustrates the inhumanity of certain acts.</w:t>
      </w:r>
    </w:p>
    <w:p w14:paraId="13301F94" w14:textId="218AA2FB" w:rsidR="00F219D0" w:rsidRPr="00366ADC" w:rsidRDefault="00192483" w:rsidP="002F12CA">
      <w:pPr>
        <w:spacing w:line="360" w:lineRule="auto"/>
        <w:rPr>
          <w:rFonts w:ascii="Arial" w:hAnsi="Arial" w:cs="Arial"/>
          <w:sz w:val="24"/>
          <w:szCs w:val="24"/>
        </w:rPr>
      </w:pPr>
      <w:r w:rsidRPr="00366ADC">
        <w:rPr>
          <w:rFonts w:ascii="Arial" w:hAnsi="Arial" w:cs="Arial"/>
          <w:sz w:val="24"/>
          <w:szCs w:val="24"/>
        </w:rPr>
        <w:lastRenderedPageBreak/>
        <w:t>Substantive equality jurisprudence and discourse show awareness of the importance of context; the need for a nuanced approach</w:t>
      </w:r>
      <w:r w:rsidR="00D55576">
        <w:rPr>
          <w:rFonts w:ascii="Arial" w:hAnsi="Arial" w:cs="Arial"/>
          <w:sz w:val="24"/>
          <w:szCs w:val="24"/>
        </w:rPr>
        <w:t>;</w:t>
      </w:r>
      <w:r w:rsidRPr="00366ADC">
        <w:rPr>
          <w:rFonts w:ascii="Arial" w:hAnsi="Arial" w:cs="Arial"/>
          <w:sz w:val="24"/>
          <w:szCs w:val="24"/>
        </w:rPr>
        <w:t xml:space="preserve"> being alert to the extent to which different rights and needs and subjectivities </w:t>
      </w:r>
      <w:r w:rsidR="00F219D0" w:rsidRPr="00366ADC">
        <w:rPr>
          <w:rFonts w:ascii="Arial" w:hAnsi="Arial" w:cs="Arial"/>
          <w:sz w:val="24"/>
          <w:szCs w:val="24"/>
        </w:rPr>
        <w:t>intersect and overlap. However, my sense since the early days is that something in these reflections is lacking, that we are missing something. That the more we talk about context and material needs, the more abstract it becomes. That the acceptance of systemic and structural discrimination</w:t>
      </w:r>
      <w:r w:rsidR="00BB4C9A" w:rsidRPr="00366ADC">
        <w:rPr>
          <w:rFonts w:ascii="Arial" w:hAnsi="Arial" w:cs="Arial"/>
          <w:sz w:val="24"/>
          <w:szCs w:val="24"/>
        </w:rPr>
        <w:t>,</w:t>
      </w:r>
      <w:r w:rsidR="00F219D0" w:rsidRPr="00366ADC">
        <w:rPr>
          <w:rFonts w:ascii="Arial" w:hAnsi="Arial" w:cs="Arial"/>
          <w:sz w:val="24"/>
          <w:szCs w:val="24"/>
        </w:rPr>
        <w:t xml:space="preserve"> however true and important</w:t>
      </w:r>
      <w:r w:rsidR="006036BD">
        <w:rPr>
          <w:rFonts w:ascii="Arial" w:hAnsi="Arial" w:cs="Arial"/>
          <w:sz w:val="24"/>
          <w:szCs w:val="24"/>
        </w:rPr>
        <w:t>,</w:t>
      </w:r>
      <w:r w:rsidR="00F219D0" w:rsidRPr="00366ADC">
        <w:rPr>
          <w:rFonts w:ascii="Arial" w:hAnsi="Arial" w:cs="Arial"/>
          <w:sz w:val="24"/>
          <w:szCs w:val="24"/>
        </w:rPr>
        <w:t xml:space="preserve"> creates a gap. My suggestion here is that a greater awareness and concerted embrace of ambiguity might disclose new ways from wh</w:t>
      </w:r>
      <w:r w:rsidR="00FC64E3">
        <w:rPr>
          <w:rFonts w:ascii="Arial" w:hAnsi="Arial" w:cs="Arial"/>
          <w:sz w:val="24"/>
          <w:szCs w:val="24"/>
        </w:rPr>
        <w:t>ich</w:t>
      </w:r>
      <w:r w:rsidR="00F219D0" w:rsidRPr="00366ADC">
        <w:rPr>
          <w:rFonts w:ascii="Arial" w:hAnsi="Arial" w:cs="Arial"/>
          <w:sz w:val="24"/>
          <w:szCs w:val="24"/>
        </w:rPr>
        <w:t xml:space="preserve"> to think about what makes substantive equality an approach with substance.</w:t>
      </w:r>
    </w:p>
    <w:p w14:paraId="7C1E48B0" w14:textId="7387277E" w:rsidR="000B538A" w:rsidRPr="00366ADC" w:rsidRDefault="00F219D0" w:rsidP="002F12CA">
      <w:pPr>
        <w:spacing w:line="360" w:lineRule="auto"/>
        <w:rPr>
          <w:rFonts w:ascii="Arial" w:hAnsi="Arial" w:cs="Arial"/>
          <w:sz w:val="24"/>
          <w:szCs w:val="24"/>
        </w:rPr>
      </w:pPr>
      <w:r w:rsidRPr="00366ADC">
        <w:rPr>
          <w:rFonts w:ascii="Arial" w:hAnsi="Arial" w:cs="Arial"/>
          <w:sz w:val="24"/>
          <w:szCs w:val="24"/>
        </w:rPr>
        <w:t>Entanglement</w:t>
      </w:r>
      <w:r w:rsidR="00BB4C9A" w:rsidRPr="00366ADC">
        <w:rPr>
          <w:rFonts w:ascii="Arial" w:hAnsi="Arial" w:cs="Arial"/>
          <w:sz w:val="24"/>
          <w:szCs w:val="24"/>
        </w:rPr>
        <w:t>,</w:t>
      </w:r>
      <w:r w:rsidRPr="00366ADC">
        <w:rPr>
          <w:rFonts w:ascii="Arial" w:hAnsi="Arial" w:cs="Arial"/>
          <w:sz w:val="24"/>
          <w:szCs w:val="24"/>
        </w:rPr>
        <w:t xml:space="preserve"> without ignoring or resisting difference, like ambiguity, frustrates settled assumptions and responses. Thinking about a case in which a single father asserted his ri</w:t>
      </w:r>
      <w:r w:rsidR="00BB4C9A" w:rsidRPr="00366ADC">
        <w:rPr>
          <w:rFonts w:ascii="Arial" w:hAnsi="Arial" w:cs="Arial"/>
          <w:sz w:val="24"/>
          <w:szCs w:val="24"/>
        </w:rPr>
        <w:t>ght</w:t>
      </w:r>
      <w:r w:rsidRPr="00366ADC">
        <w:rPr>
          <w:rFonts w:ascii="Arial" w:hAnsi="Arial" w:cs="Arial"/>
          <w:sz w:val="24"/>
          <w:szCs w:val="24"/>
        </w:rPr>
        <w:t xml:space="preserve"> to equality in response to a presidential pardon that released only single mothers through entanglement</w:t>
      </w:r>
      <w:r w:rsidR="001D2859">
        <w:rPr>
          <w:rFonts w:ascii="Arial" w:hAnsi="Arial" w:cs="Arial"/>
          <w:sz w:val="24"/>
          <w:szCs w:val="24"/>
        </w:rPr>
        <w:t>,</w:t>
      </w:r>
      <w:r w:rsidRPr="00366ADC">
        <w:rPr>
          <w:rFonts w:ascii="Arial" w:hAnsi="Arial" w:cs="Arial"/>
          <w:sz w:val="24"/>
          <w:szCs w:val="24"/>
        </w:rPr>
        <w:t xml:space="preserve"> might bring other conversations to the fore</w:t>
      </w:r>
      <w:r w:rsidR="000B538A" w:rsidRPr="00366ADC">
        <w:rPr>
          <w:rFonts w:ascii="Arial" w:hAnsi="Arial" w:cs="Arial"/>
          <w:sz w:val="24"/>
          <w:szCs w:val="24"/>
        </w:rPr>
        <w:t xml:space="preserve"> (this question was raised in the case of </w:t>
      </w:r>
      <w:r w:rsidR="000B538A" w:rsidRPr="001D2859">
        <w:rPr>
          <w:rFonts w:ascii="Arial" w:hAnsi="Arial" w:cs="Arial"/>
          <w:i/>
          <w:iCs/>
          <w:sz w:val="24"/>
          <w:szCs w:val="24"/>
        </w:rPr>
        <w:t>Hugo</w:t>
      </w:r>
      <w:r w:rsidR="00D5190B">
        <w:rPr>
          <w:rStyle w:val="FootnoteReference"/>
          <w:rFonts w:ascii="Arial" w:hAnsi="Arial" w:cs="Arial"/>
          <w:i/>
          <w:iCs/>
          <w:sz w:val="24"/>
          <w:szCs w:val="24"/>
        </w:rPr>
        <w:footnoteReference w:id="2"/>
      </w:r>
      <w:r w:rsidR="000B538A" w:rsidRPr="00366ADC">
        <w:rPr>
          <w:rFonts w:ascii="Arial" w:hAnsi="Arial" w:cs="Arial"/>
          <w:sz w:val="24"/>
          <w:szCs w:val="24"/>
        </w:rPr>
        <w:t>)</w:t>
      </w:r>
      <w:r w:rsidRPr="00366ADC">
        <w:rPr>
          <w:rFonts w:ascii="Arial" w:hAnsi="Arial" w:cs="Arial"/>
          <w:sz w:val="24"/>
          <w:szCs w:val="24"/>
        </w:rPr>
        <w:t>. Similarly</w:t>
      </w:r>
      <w:r w:rsidR="00BB4C9A" w:rsidRPr="00366ADC">
        <w:rPr>
          <w:rFonts w:ascii="Arial" w:hAnsi="Arial" w:cs="Arial"/>
          <w:sz w:val="24"/>
          <w:szCs w:val="24"/>
        </w:rPr>
        <w:t>,</w:t>
      </w:r>
      <w:r w:rsidRPr="00366ADC">
        <w:rPr>
          <w:rFonts w:ascii="Arial" w:hAnsi="Arial" w:cs="Arial"/>
          <w:sz w:val="24"/>
          <w:szCs w:val="24"/>
        </w:rPr>
        <w:t xml:space="preserve"> deciding on the question of why the client</w:t>
      </w:r>
      <w:r w:rsidR="00BB4C9A" w:rsidRPr="00366ADC">
        <w:rPr>
          <w:rFonts w:ascii="Arial" w:hAnsi="Arial" w:cs="Arial"/>
          <w:sz w:val="24"/>
          <w:szCs w:val="24"/>
        </w:rPr>
        <w:t>s</w:t>
      </w:r>
      <w:r w:rsidRPr="00366ADC">
        <w:rPr>
          <w:rFonts w:ascii="Arial" w:hAnsi="Arial" w:cs="Arial"/>
          <w:sz w:val="24"/>
          <w:szCs w:val="24"/>
        </w:rPr>
        <w:t xml:space="preserve"> of sex workers escape criminalisation but the sex workers don’t</w:t>
      </w:r>
      <w:r w:rsidR="000B538A" w:rsidRPr="00366ADC">
        <w:rPr>
          <w:rFonts w:ascii="Arial" w:hAnsi="Arial" w:cs="Arial"/>
          <w:sz w:val="24"/>
          <w:szCs w:val="24"/>
        </w:rPr>
        <w:t xml:space="preserve"> (as in </w:t>
      </w:r>
      <w:r w:rsidR="00076E99" w:rsidRPr="00366ADC">
        <w:rPr>
          <w:rFonts w:ascii="Arial" w:hAnsi="Arial" w:cs="Arial"/>
          <w:sz w:val="24"/>
          <w:szCs w:val="24"/>
        </w:rPr>
        <w:t xml:space="preserve">the </w:t>
      </w:r>
      <w:r w:rsidR="000B538A" w:rsidRPr="001D2859">
        <w:rPr>
          <w:rFonts w:ascii="Arial" w:hAnsi="Arial" w:cs="Arial"/>
          <w:i/>
          <w:iCs/>
          <w:sz w:val="24"/>
          <w:szCs w:val="24"/>
        </w:rPr>
        <w:t>Jordan</w:t>
      </w:r>
      <w:r w:rsidR="00076E99" w:rsidRPr="00366ADC">
        <w:rPr>
          <w:rFonts w:ascii="Arial" w:hAnsi="Arial" w:cs="Arial"/>
          <w:sz w:val="24"/>
          <w:szCs w:val="24"/>
        </w:rPr>
        <w:t xml:space="preserve"> case</w:t>
      </w:r>
      <w:r w:rsidR="00853554">
        <w:rPr>
          <w:rStyle w:val="FootnoteReference"/>
          <w:rFonts w:ascii="Arial" w:hAnsi="Arial" w:cs="Arial"/>
          <w:sz w:val="24"/>
          <w:szCs w:val="24"/>
        </w:rPr>
        <w:footnoteReference w:id="3"/>
      </w:r>
      <w:r w:rsidR="000B538A" w:rsidRPr="00366ADC">
        <w:rPr>
          <w:rFonts w:ascii="Arial" w:hAnsi="Arial" w:cs="Arial"/>
          <w:sz w:val="24"/>
          <w:szCs w:val="24"/>
        </w:rPr>
        <w:t>)</w:t>
      </w:r>
      <w:r w:rsidRPr="00366ADC">
        <w:rPr>
          <w:rFonts w:ascii="Arial" w:hAnsi="Arial" w:cs="Arial"/>
          <w:sz w:val="24"/>
          <w:szCs w:val="24"/>
        </w:rPr>
        <w:t>.</w:t>
      </w:r>
    </w:p>
    <w:p w14:paraId="3FFA2AA6" w14:textId="4435EC69" w:rsidR="00192483" w:rsidRPr="00366ADC" w:rsidRDefault="000B538A" w:rsidP="002F12CA">
      <w:pPr>
        <w:spacing w:line="360" w:lineRule="auto"/>
        <w:rPr>
          <w:rFonts w:ascii="Arial" w:hAnsi="Arial" w:cs="Arial"/>
          <w:sz w:val="24"/>
          <w:szCs w:val="24"/>
        </w:rPr>
      </w:pPr>
      <w:r w:rsidRPr="00366ADC">
        <w:rPr>
          <w:rFonts w:ascii="Arial" w:hAnsi="Arial" w:cs="Arial"/>
          <w:sz w:val="24"/>
          <w:szCs w:val="24"/>
        </w:rPr>
        <w:t>I mention above that I will conclude with a brief reference to jurisprudence in general</w:t>
      </w:r>
      <w:r w:rsidR="007A3FC5" w:rsidRPr="00366ADC">
        <w:rPr>
          <w:rFonts w:ascii="Arial" w:hAnsi="Arial" w:cs="Arial"/>
          <w:sz w:val="24"/>
          <w:szCs w:val="24"/>
        </w:rPr>
        <w:t xml:space="preserve"> in relation to De Beauvoir. Ambiguity will not be of value only for how we make sense of substantive equality but for jurisprudence in general. In this vein I have relied on South African artist William Kentridge explaining indeterminacy in his work. Kentridge</w:t>
      </w:r>
      <w:r w:rsidR="00BB4C9A" w:rsidRPr="00366ADC">
        <w:rPr>
          <w:rFonts w:ascii="Arial" w:hAnsi="Arial" w:cs="Arial"/>
          <w:sz w:val="24"/>
          <w:szCs w:val="24"/>
        </w:rPr>
        <w:t>,</w:t>
      </w:r>
      <w:r w:rsidR="007A3FC5" w:rsidRPr="00366ADC">
        <w:rPr>
          <w:rFonts w:ascii="Arial" w:hAnsi="Arial" w:cs="Arial"/>
          <w:sz w:val="24"/>
          <w:szCs w:val="24"/>
        </w:rPr>
        <w:t xml:space="preserve"> in contrast to Western modernity’s embrace of reason and certainty</w:t>
      </w:r>
      <w:r w:rsidR="00BB4C9A" w:rsidRPr="00366ADC">
        <w:rPr>
          <w:rFonts w:ascii="Arial" w:hAnsi="Arial" w:cs="Arial"/>
          <w:sz w:val="24"/>
          <w:szCs w:val="24"/>
        </w:rPr>
        <w:t>,</w:t>
      </w:r>
      <w:r w:rsidR="007A3FC5" w:rsidRPr="00366ADC">
        <w:rPr>
          <w:rFonts w:ascii="Arial" w:hAnsi="Arial" w:cs="Arial"/>
          <w:sz w:val="24"/>
          <w:szCs w:val="24"/>
        </w:rPr>
        <w:t xml:space="preserve"> invokes doubt. </w:t>
      </w:r>
      <w:r w:rsidR="004B738E" w:rsidRPr="00366ADC">
        <w:rPr>
          <w:rFonts w:ascii="Arial" w:hAnsi="Arial" w:cs="Arial"/>
          <w:sz w:val="24"/>
          <w:szCs w:val="24"/>
        </w:rPr>
        <w:t xml:space="preserve">In 2018 a retrospective of his work was put together in an exhibition titled, </w:t>
      </w:r>
      <w:proofErr w:type="gramStart"/>
      <w:r w:rsidR="004B738E" w:rsidRPr="00366ADC">
        <w:rPr>
          <w:rFonts w:ascii="Arial" w:hAnsi="Arial" w:cs="Arial"/>
          <w:i/>
          <w:iCs/>
          <w:sz w:val="24"/>
          <w:szCs w:val="24"/>
        </w:rPr>
        <w:t>Why</w:t>
      </w:r>
      <w:proofErr w:type="gramEnd"/>
      <w:r w:rsidR="004B738E" w:rsidRPr="00366ADC">
        <w:rPr>
          <w:rFonts w:ascii="Arial" w:hAnsi="Arial" w:cs="Arial"/>
          <w:i/>
          <w:iCs/>
          <w:sz w:val="24"/>
          <w:szCs w:val="24"/>
        </w:rPr>
        <w:t xml:space="preserve"> should I hesitate: Putting drawings to work</w:t>
      </w:r>
      <w:r w:rsidR="004B738E" w:rsidRPr="00366ADC">
        <w:rPr>
          <w:rFonts w:ascii="Arial" w:hAnsi="Arial" w:cs="Arial"/>
          <w:sz w:val="24"/>
          <w:szCs w:val="24"/>
        </w:rPr>
        <w:t>. In the foreword to the book with the same title as the exhibition</w:t>
      </w:r>
      <w:r w:rsidR="00BB4C9A" w:rsidRPr="00366ADC">
        <w:rPr>
          <w:rFonts w:ascii="Arial" w:hAnsi="Arial" w:cs="Arial"/>
          <w:sz w:val="24"/>
          <w:szCs w:val="24"/>
        </w:rPr>
        <w:t>,</w:t>
      </w:r>
      <w:r w:rsidR="004B738E" w:rsidRPr="00366ADC">
        <w:rPr>
          <w:rFonts w:ascii="Arial" w:hAnsi="Arial" w:cs="Arial"/>
          <w:sz w:val="24"/>
          <w:szCs w:val="24"/>
        </w:rPr>
        <w:t xml:space="preserve"> Azu </w:t>
      </w:r>
      <w:proofErr w:type="spellStart"/>
      <w:r w:rsidR="004B738E" w:rsidRPr="00366ADC">
        <w:rPr>
          <w:rFonts w:ascii="Arial" w:hAnsi="Arial" w:cs="Arial"/>
          <w:sz w:val="24"/>
          <w:szCs w:val="24"/>
        </w:rPr>
        <w:t>Nwagbogu</w:t>
      </w:r>
      <w:proofErr w:type="spellEnd"/>
      <w:r w:rsidR="004B738E" w:rsidRPr="00366ADC">
        <w:rPr>
          <w:rFonts w:ascii="Arial" w:hAnsi="Arial" w:cs="Arial"/>
          <w:sz w:val="24"/>
          <w:szCs w:val="24"/>
        </w:rPr>
        <w:t xml:space="preserve"> (2019:10) notes Kentridge’s reliance on the idea that ‘wisdom starts with doubt.’ Themes of ambiguity and uncertainty and the active construction of meaning rather than accepting meaning are present in the exhibited works. His insistence on doubt, on the shifting of meaning, on resisting the need to understand </w:t>
      </w:r>
      <w:r w:rsidR="004B738E" w:rsidRPr="00366ADC">
        <w:rPr>
          <w:rFonts w:ascii="Arial" w:hAnsi="Arial" w:cs="Arial"/>
          <w:sz w:val="24"/>
          <w:szCs w:val="24"/>
        </w:rPr>
        <w:lastRenderedPageBreak/>
        <w:t>rather than to understand</w:t>
      </w:r>
      <w:r w:rsidR="006C2089">
        <w:rPr>
          <w:rFonts w:ascii="Arial" w:hAnsi="Arial" w:cs="Arial"/>
          <w:sz w:val="24"/>
          <w:szCs w:val="24"/>
        </w:rPr>
        <w:t>,</w:t>
      </w:r>
      <w:r w:rsidR="004B738E" w:rsidRPr="00366ADC">
        <w:rPr>
          <w:rFonts w:ascii="Arial" w:hAnsi="Arial" w:cs="Arial"/>
          <w:sz w:val="24"/>
          <w:szCs w:val="24"/>
        </w:rPr>
        <w:t xml:space="preserve"> may be seen as a response to formal law’s insistence on certainty and truth (</w:t>
      </w:r>
      <w:r w:rsidR="00436E5A">
        <w:rPr>
          <w:rFonts w:ascii="Arial" w:hAnsi="Arial" w:cs="Arial"/>
          <w:sz w:val="24"/>
          <w:szCs w:val="24"/>
        </w:rPr>
        <w:t>Kentridge</w:t>
      </w:r>
      <w:r w:rsidR="00E435BE">
        <w:rPr>
          <w:rFonts w:ascii="Arial" w:hAnsi="Arial" w:cs="Arial"/>
          <w:sz w:val="24"/>
          <w:szCs w:val="24"/>
        </w:rPr>
        <w:t xml:space="preserve"> </w:t>
      </w:r>
      <w:r w:rsidR="004B738E" w:rsidRPr="00366ADC">
        <w:rPr>
          <w:rFonts w:ascii="Arial" w:hAnsi="Arial" w:cs="Arial"/>
          <w:sz w:val="24"/>
          <w:szCs w:val="24"/>
        </w:rPr>
        <w:t>2019:25). Drawing</w:t>
      </w:r>
      <w:r w:rsidR="003822A3">
        <w:rPr>
          <w:rFonts w:ascii="Arial" w:hAnsi="Arial" w:cs="Arial"/>
          <w:sz w:val="24"/>
          <w:szCs w:val="24"/>
        </w:rPr>
        <w:t>,</w:t>
      </w:r>
      <w:r w:rsidR="004B738E" w:rsidRPr="00366ADC">
        <w:rPr>
          <w:rFonts w:ascii="Arial" w:hAnsi="Arial" w:cs="Arial"/>
          <w:sz w:val="24"/>
          <w:szCs w:val="24"/>
        </w:rPr>
        <w:t xml:space="preserve"> for Kentridge</w:t>
      </w:r>
      <w:r w:rsidR="003822A3">
        <w:rPr>
          <w:rFonts w:ascii="Arial" w:hAnsi="Arial" w:cs="Arial"/>
          <w:sz w:val="24"/>
          <w:szCs w:val="24"/>
        </w:rPr>
        <w:t>,</w:t>
      </w:r>
      <w:r w:rsidR="004B738E" w:rsidRPr="00366ADC">
        <w:rPr>
          <w:rFonts w:ascii="Arial" w:hAnsi="Arial" w:cs="Arial"/>
          <w:sz w:val="24"/>
          <w:szCs w:val="24"/>
        </w:rPr>
        <w:t xml:space="preserve"> has ‘remained the foundational approach to seeing the world’ (2019:22). It is through the process of drawing that new images, ideas and associations come to the fore. Every line can constantly change into something else, ‘shift its intention’ (2019:24). In a talk delivered at the New York library</w:t>
      </w:r>
      <w:r w:rsidR="00BB4C9A" w:rsidRPr="00366ADC">
        <w:rPr>
          <w:rFonts w:ascii="Arial" w:hAnsi="Arial" w:cs="Arial"/>
          <w:sz w:val="24"/>
          <w:szCs w:val="24"/>
        </w:rPr>
        <w:t>,</w:t>
      </w:r>
      <w:r w:rsidR="004B738E" w:rsidRPr="00366ADC">
        <w:rPr>
          <w:rFonts w:ascii="Arial" w:hAnsi="Arial" w:cs="Arial"/>
          <w:sz w:val="24"/>
          <w:szCs w:val="24"/>
        </w:rPr>
        <w:t xml:space="preserve"> Kentridge reflects on the activity of ‘reordering, dismembering, and reordering’ as essential to his work in the studio</w:t>
      </w:r>
      <w:r w:rsidR="003822A3">
        <w:rPr>
          <w:rFonts w:ascii="Arial" w:hAnsi="Arial" w:cs="Arial"/>
          <w:sz w:val="24"/>
          <w:szCs w:val="24"/>
        </w:rPr>
        <w:t>,</w:t>
      </w:r>
      <w:r w:rsidR="004B738E" w:rsidRPr="00366ADC">
        <w:rPr>
          <w:rFonts w:ascii="Arial" w:hAnsi="Arial" w:cs="Arial"/>
          <w:sz w:val="24"/>
          <w:szCs w:val="24"/>
        </w:rPr>
        <w:t xml:space="preserve"> by which the world i</w:t>
      </w:r>
      <w:r w:rsidR="00BB4C9A" w:rsidRPr="00366ADC">
        <w:rPr>
          <w:rFonts w:ascii="Arial" w:hAnsi="Arial" w:cs="Arial"/>
          <w:sz w:val="24"/>
          <w:szCs w:val="24"/>
        </w:rPr>
        <w:t>s</w:t>
      </w:r>
      <w:r w:rsidR="004B738E" w:rsidRPr="00366ADC">
        <w:rPr>
          <w:rFonts w:ascii="Arial" w:hAnsi="Arial" w:cs="Arial"/>
          <w:sz w:val="24"/>
          <w:szCs w:val="24"/>
        </w:rPr>
        <w:t xml:space="preserve"> ‘invited into the studio’, then ‘taken apart and fragmented, the fragments reordered, and sent back into the world’ (2019:53)</w:t>
      </w:r>
      <w:r w:rsidR="00BB4C9A" w:rsidRPr="00366ADC">
        <w:rPr>
          <w:rFonts w:ascii="Arial" w:hAnsi="Arial" w:cs="Arial"/>
          <w:sz w:val="24"/>
          <w:szCs w:val="24"/>
        </w:rPr>
        <w:t>.</w:t>
      </w:r>
      <w:r w:rsidR="004B738E" w:rsidRPr="00366ADC">
        <w:rPr>
          <w:rFonts w:ascii="Arial" w:hAnsi="Arial" w:cs="Arial"/>
          <w:sz w:val="24"/>
          <w:szCs w:val="24"/>
        </w:rPr>
        <w:t xml:space="preserve"> This dismantling for him is ‘not simply technique’ but ‘a revelation of the instability of knowledge in the world. Its </w:t>
      </w:r>
      <w:proofErr w:type="spellStart"/>
      <w:r w:rsidR="004B738E" w:rsidRPr="00366ADC">
        <w:rPr>
          <w:rFonts w:ascii="Arial" w:hAnsi="Arial" w:cs="Arial"/>
          <w:sz w:val="24"/>
          <w:szCs w:val="24"/>
        </w:rPr>
        <w:t>provisionality</w:t>
      </w:r>
      <w:proofErr w:type="spellEnd"/>
      <w:r w:rsidR="004B738E" w:rsidRPr="00366ADC">
        <w:rPr>
          <w:rFonts w:ascii="Arial" w:hAnsi="Arial" w:cs="Arial"/>
          <w:sz w:val="24"/>
          <w:szCs w:val="24"/>
        </w:rPr>
        <w:t>’ (2019: 54)</w:t>
      </w:r>
      <w:r w:rsidR="00BB4C9A" w:rsidRPr="00366ADC">
        <w:rPr>
          <w:rFonts w:ascii="Arial" w:hAnsi="Arial" w:cs="Arial"/>
          <w:sz w:val="24"/>
          <w:szCs w:val="24"/>
        </w:rPr>
        <w:t>.</w:t>
      </w:r>
      <w:r w:rsidR="004B738E" w:rsidRPr="00366ADC">
        <w:rPr>
          <w:rFonts w:ascii="Arial" w:hAnsi="Arial" w:cs="Arial"/>
          <w:sz w:val="24"/>
          <w:szCs w:val="24"/>
        </w:rPr>
        <w:t xml:space="preserve"> He states that ‘the certainty of knowledge’ is always ‘only a single moment of coherence amongst a sea of possible other sense and meanings’ (2019:59) I don’t know if Kentridge has read De Beauvoir, but from where I sit his work and reflections on his work can be placed alongside De Beauvoir</w:t>
      </w:r>
      <w:r w:rsidR="00E435BE">
        <w:rPr>
          <w:rFonts w:ascii="Arial" w:hAnsi="Arial" w:cs="Arial"/>
          <w:sz w:val="24"/>
          <w:szCs w:val="24"/>
        </w:rPr>
        <w:t>,</w:t>
      </w:r>
      <w:r w:rsidR="004B738E" w:rsidRPr="00366ADC">
        <w:rPr>
          <w:rFonts w:ascii="Arial" w:hAnsi="Arial" w:cs="Arial"/>
          <w:sz w:val="24"/>
          <w:szCs w:val="24"/>
        </w:rPr>
        <w:t xml:space="preserve"> from where we might</w:t>
      </w:r>
      <w:r w:rsidR="000E50BF" w:rsidRPr="00366ADC">
        <w:rPr>
          <w:rFonts w:ascii="Arial" w:hAnsi="Arial" w:cs="Arial"/>
          <w:sz w:val="24"/>
          <w:szCs w:val="24"/>
        </w:rPr>
        <w:t xml:space="preserve"> continue to</w:t>
      </w:r>
      <w:r w:rsidR="004B738E" w:rsidRPr="00366ADC">
        <w:rPr>
          <w:rFonts w:ascii="Arial" w:hAnsi="Arial" w:cs="Arial"/>
          <w:sz w:val="24"/>
          <w:szCs w:val="24"/>
        </w:rPr>
        <w:t xml:space="preserve"> weave and unweave a jurisprudence of doubt, entanglement and ambiguity.  </w:t>
      </w:r>
    </w:p>
    <w:p w14:paraId="433D6077" w14:textId="77777777" w:rsidR="00E435BE" w:rsidRDefault="00E435BE" w:rsidP="002F12CA">
      <w:pPr>
        <w:spacing w:line="360" w:lineRule="auto"/>
        <w:rPr>
          <w:rFonts w:ascii="Arial" w:hAnsi="Arial" w:cs="Arial"/>
          <w:sz w:val="24"/>
          <w:szCs w:val="24"/>
        </w:rPr>
      </w:pPr>
    </w:p>
    <w:p w14:paraId="2CD171C4" w14:textId="4DEAC967" w:rsidR="00DA3EED" w:rsidRPr="00366ADC" w:rsidRDefault="00DA3EED" w:rsidP="00E435BE">
      <w:pPr>
        <w:pStyle w:val="Heading2"/>
      </w:pPr>
      <w:r w:rsidRPr="00366ADC">
        <w:t>References</w:t>
      </w:r>
    </w:p>
    <w:p w14:paraId="01579FCF" w14:textId="77777777" w:rsidR="001B1393" w:rsidRPr="00366ADC" w:rsidRDefault="001B1393" w:rsidP="001B1393">
      <w:pPr>
        <w:spacing w:line="360" w:lineRule="auto"/>
        <w:rPr>
          <w:rFonts w:ascii="Arial" w:hAnsi="Arial" w:cs="Arial"/>
          <w:sz w:val="24"/>
          <w:szCs w:val="24"/>
        </w:rPr>
      </w:pPr>
      <w:proofErr w:type="spellStart"/>
      <w:r w:rsidRPr="00366ADC">
        <w:rPr>
          <w:rFonts w:ascii="Arial" w:hAnsi="Arial" w:cs="Arial"/>
          <w:sz w:val="24"/>
          <w:szCs w:val="24"/>
        </w:rPr>
        <w:t>Albertyn</w:t>
      </w:r>
      <w:proofErr w:type="spellEnd"/>
      <w:r>
        <w:rPr>
          <w:rFonts w:ascii="Arial" w:hAnsi="Arial" w:cs="Arial"/>
          <w:sz w:val="24"/>
          <w:szCs w:val="24"/>
        </w:rPr>
        <w:t>, C.</w:t>
      </w:r>
      <w:r w:rsidRPr="00366ADC">
        <w:rPr>
          <w:rFonts w:ascii="Arial" w:hAnsi="Arial" w:cs="Arial"/>
          <w:sz w:val="24"/>
          <w:szCs w:val="24"/>
        </w:rPr>
        <w:t xml:space="preserve"> (2007) ‘Substantive equality and transformation in South Africa’ </w:t>
      </w:r>
      <w:r w:rsidRPr="00366ADC">
        <w:rPr>
          <w:rFonts w:ascii="Arial" w:hAnsi="Arial" w:cs="Arial"/>
          <w:i/>
          <w:sz w:val="24"/>
          <w:szCs w:val="24"/>
        </w:rPr>
        <w:t xml:space="preserve">South African Journal on Human Rights </w:t>
      </w:r>
      <w:r w:rsidRPr="00366ADC">
        <w:rPr>
          <w:rFonts w:ascii="Arial" w:hAnsi="Arial" w:cs="Arial"/>
          <w:sz w:val="24"/>
          <w:szCs w:val="24"/>
        </w:rPr>
        <w:t>253-276.</w:t>
      </w:r>
    </w:p>
    <w:p w14:paraId="4B9031F9" w14:textId="31AD6672" w:rsidR="008B5F0D" w:rsidRPr="00366ADC" w:rsidRDefault="008B5F0D" w:rsidP="008B5F0D">
      <w:pPr>
        <w:spacing w:line="360" w:lineRule="auto"/>
        <w:rPr>
          <w:rFonts w:ascii="Arial" w:hAnsi="Arial" w:cs="Arial"/>
          <w:sz w:val="24"/>
          <w:szCs w:val="24"/>
        </w:rPr>
      </w:pPr>
      <w:proofErr w:type="spellStart"/>
      <w:r w:rsidRPr="00366ADC">
        <w:rPr>
          <w:rFonts w:ascii="Arial" w:hAnsi="Arial" w:cs="Arial"/>
          <w:sz w:val="24"/>
          <w:szCs w:val="24"/>
        </w:rPr>
        <w:t>Albertyn</w:t>
      </w:r>
      <w:proofErr w:type="spellEnd"/>
      <w:r w:rsidR="00980813">
        <w:rPr>
          <w:rFonts w:ascii="Arial" w:hAnsi="Arial" w:cs="Arial"/>
          <w:sz w:val="24"/>
          <w:szCs w:val="24"/>
        </w:rPr>
        <w:t>,</w:t>
      </w:r>
      <w:r w:rsidRPr="00366ADC">
        <w:rPr>
          <w:rFonts w:ascii="Arial" w:hAnsi="Arial" w:cs="Arial"/>
          <w:sz w:val="24"/>
          <w:szCs w:val="24"/>
        </w:rPr>
        <w:t xml:space="preserve"> C</w:t>
      </w:r>
      <w:r w:rsidR="00980813">
        <w:rPr>
          <w:rFonts w:ascii="Arial" w:hAnsi="Arial" w:cs="Arial"/>
          <w:sz w:val="24"/>
          <w:szCs w:val="24"/>
        </w:rPr>
        <w:t>.</w:t>
      </w:r>
      <w:r w:rsidRPr="00366ADC">
        <w:rPr>
          <w:rFonts w:ascii="Arial" w:hAnsi="Arial" w:cs="Arial"/>
          <w:sz w:val="24"/>
          <w:szCs w:val="24"/>
        </w:rPr>
        <w:t xml:space="preserve"> and Goldblat</w:t>
      </w:r>
      <w:r w:rsidR="00E435BE">
        <w:rPr>
          <w:rFonts w:ascii="Arial" w:hAnsi="Arial" w:cs="Arial"/>
          <w:sz w:val="24"/>
          <w:szCs w:val="24"/>
        </w:rPr>
        <w:t>t</w:t>
      </w:r>
      <w:r w:rsidR="00980813">
        <w:rPr>
          <w:rFonts w:ascii="Arial" w:hAnsi="Arial" w:cs="Arial"/>
          <w:sz w:val="24"/>
          <w:szCs w:val="24"/>
        </w:rPr>
        <w:t>,</w:t>
      </w:r>
      <w:r w:rsidRPr="00366ADC">
        <w:rPr>
          <w:rFonts w:ascii="Arial" w:hAnsi="Arial" w:cs="Arial"/>
          <w:sz w:val="24"/>
          <w:szCs w:val="24"/>
        </w:rPr>
        <w:t xml:space="preserve"> B</w:t>
      </w:r>
      <w:r w:rsidR="00980813">
        <w:rPr>
          <w:rFonts w:ascii="Arial" w:hAnsi="Arial" w:cs="Arial"/>
          <w:sz w:val="24"/>
          <w:szCs w:val="24"/>
        </w:rPr>
        <w:t>.</w:t>
      </w:r>
      <w:r w:rsidRPr="00366ADC">
        <w:rPr>
          <w:rFonts w:ascii="Arial" w:hAnsi="Arial" w:cs="Arial"/>
          <w:sz w:val="24"/>
          <w:szCs w:val="24"/>
        </w:rPr>
        <w:t xml:space="preserve"> </w:t>
      </w:r>
      <w:r w:rsidR="00980813">
        <w:rPr>
          <w:rFonts w:ascii="Arial" w:hAnsi="Arial" w:cs="Arial"/>
          <w:sz w:val="24"/>
          <w:szCs w:val="24"/>
        </w:rPr>
        <w:t>(</w:t>
      </w:r>
      <w:r w:rsidRPr="00366ADC">
        <w:rPr>
          <w:rFonts w:ascii="Arial" w:hAnsi="Arial" w:cs="Arial"/>
          <w:sz w:val="24"/>
          <w:szCs w:val="24"/>
        </w:rPr>
        <w:t>1998</w:t>
      </w:r>
      <w:r w:rsidR="00980813">
        <w:rPr>
          <w:rFonts w:ascii="Arial" w:hAnsi="Arial" w:cs="Arial"/>
          <w:sz w:val="24"/>
          <w:szCs w:val="24"/>
        </w:rPr>
        <w:t>)</w:t>
      </w:r>
      <w:r w:rsidRPr="00366ADC">
        <w:rPr>
          <w:rFonts w:ascii="Arial" w:hAnsi="Arial" w:cs="Arial"/>
          <w:sz w:val="24"/>
          <w:szCs w:val="24"/>
        </w:rPr>
        <w:t xml:space="preserve"> ‘Facing the challenge of transformation: Difficulties in the development of an indigenous jurisprudence’ </w:t>
      </w:r>
      <w:r w:rsidRPr="00366ADC">
        <w:rPr>
          <w:rFonts w:ascii="Arial" w:hAnsi="Arial" w:cs="Arial"/>
          <w:i/>
          <w:sz w:val="24"/>
          <w:szCs w:val="24"/>
        </w:rPr>
        <w:t xml:space="preserve">South African Journal </w:t>
      </w:r>
      <w:r w:rsidR="00F22C2C">
        <w:rPr>
          <w:rFonts w:ascii="Arial" w:hAnsi="Arial" w:cs="Arial"/>
          <w:i/>
          <w:sz w:val="24"/>
          <w:szCs w:val="24"/>
        </w:rPr>
        <w:t>o</w:t>
      </w:r>
      <w:r w:rsidRPr="00366ADC">
        <w:rPr>
          <w:rFonts w:ascii="Arial" w:hAnsi="Arial" w:cs="Arial"/>
          <w:i/>
          <w:sz w:val="24"/>
          <w:szCs w:val="24"/>
        </w:rPr>
        <w:t xml:space="preserve">n Human Rights </w:t>
      </w:r>
      <w:r w:rsidRPr="00366ADC">
        <w:rPr>
          <w:rFonts w:ascii="Arial" w:hAnsi="Arial" w:cs="Arial"/>
          <w:sz w:val="24"/>
          <w:szCs w:val="24"/>
        </w:rPr>
        <w:t>248-276.</w:t>
      </w:r>
    </w:p>
    <w:p w14:paraId="4E5B8BB7" w14:textId="3E68E001" w:rsidR="009163EA" w:rsidRPr="00366ADC" w:rsidRDefault="009163EA" w:rsidP="008B5F0D">
      <w:pPr>
        <w:spacing w:line="360" w:lineRule="auto"/>
        <w:rPr>
          <w:rFonts w:ascii="Arial" w:hAnsi="Arial" w:cs="Arial"/>
          <w:sz w:val="24"/>
          <w:szCs w:val="24"/>
        </w:rPr>
      </w:pPr>
      <w:r w:rsidRPr="00366ADC">
        <w:rPr>
          <w:rFonts w:ascii="Arial" w:hAnsi="Arial" w:cs="Arial"/>
          <w:sz w:val="24"/>
          <w:szCs w:val="24"/>
        </w:rPr>
        <w:t>Arendt, H</w:t>
      </w:r>
      <w:r w:rsidR="00980813">
        <w:rPr>
          <w:rFonts w:ascii="Arial" w:hAnsi="Arial" w:cs="Arial"/>
          <w:sz w:val="24"/>
          <w:szCs w:val="24"/>
        </w:rPr>
        <w:t>.</w:t>
      </w:r>
      <w:r w:rsidRPr="00366ADC">
        <w:rPr>
          <w:rFonts w:ascii="Arial" w:hAnsi="Arial" w:cs="Arial"/>
          <w:sz w:val="24"/>
          <w:szCs w:val="24"/>
        </w:rPr>
        <w:t xml:space="preserve"> (</w:t>
      </w:r>
      <w:r w:rsidR="005B2BC5" w:rsidRPr="00366ADC">
        <w:rPr>
          <w:rFonts w:ascii="Arial" w:hAnsi="Arial" w:cs="Arial"/>
          <w:sz w:val="24"/>
          <w:szCs w:val="24"/>
        </w:rPr>
        <w:t>1964</w:t>
      </w:r>
      <w:r w:rsidRPr="00366ADC">
        <w:rPr>
          <w:rFonts w:ascii="Arial" w:hAnsi="Arial" w:cs="Arial"/>
          <w:sz w:val="24"/>
          <w:szCs w:val="24"/>
        </w:rPr>
        <w:t xml:space="preserve">) </w:t>
      </w:r>
      <w:r w:rsidRPr="00366ADC">
        <w:rPr>
          <w:rFonts w:ascii="Arial" w:hAnsi="Arial" w:cs="Arial"/>
          <w:i/>
          <w:iCs/>
          <w:sz w:val="24"/>
          <w:szCs w:val="24"/>
        </w:rPr>
        <w:t>Eichma</w:t>
      </w:r>
      <w:r w:rsidR="00F22C2C">
        <w:rPr>
          <w:rFonts w:ascii="Arial" w:hAnsi="Arial" w:cs="Arial"/>
          <w:i/>
          <w:iCs/>
          <w:sz w:val="24"/>
          <w:szCs w:val="24"/>
        </w:rPr>
        <w:t>n</w:t>
      </w:r>
      <w:r w:rsidRPr="00366ADC">
        <w:rPr>
          <w:rFonts w:ascii="Arial" w:hAnsi="Arial" w:cs="Arial"/>
          <w:i/>
          <w:iCs/>
          <w:sz w:val="24"/>
          <w:szCs w:val="24"/>
        </w:rPr>
        <w:t xml:space="preserve">n in Jerusalem. A </w:t>
      </w:r>
      <w:r w:rsidR="00F22C2C">
        <w:rPr>
          <w:rFonts w:ascii="Arial" w:hAnsi="Arial" w:cs="Arial"/>
          <w:i/>
          <w:iCs/>
          <w:sz w:val="24"/>
          <w:szCs w:val="24"/>
        </w:rPr>
        <w:t>R</w:t>
      </w:r>
      <w:r w:rsidRPr="00366ADC">
        <w:rPr>
          <w:rFonts w:ascii="Arial" w:hAnsi="Arial" w:cs="Arial"/>
          <w:i/>
          <w:iCs/>
          <w:sz w:val="24"/>
          <w:szCs w:val="24"/>
        </w:rPr>
        <w:t xml:space="preserve">eport on the </w:t>
      </w:r>
      <w:r w:rsidR="00F22C2C">
        <w:rPr>
          <w:rFonts w:ascii="Arial" w:hAnsi="Arial" w:cs="Arial"/>
          <w:i/>
          <w:iCs/>
          <w:sz w:val="24"/>
          <w:szCs w:val="24"/>
        </w:rPr>
        <w:t>B</w:t>
      </w:r>
      <w:r w:rsidRPr="00366ADC">
        <w:rPr>
          <w:rFonts w:ascii="Arial" w:hAnsi="Arial" w:cs="Arial"/>
          <w:i/>
          <w:iCs/>
          <w:sz w:val="24"/>
          <w:szCs w:val="24"/>
        </w:rPr>
        <w:t xml:space="preserve">anality of </w:t>
      </w:r>
      <w:r w:rsidR="00F22C2C">
        <w:rPr>
          <w:rFonts w:ascii="Arial" w:hAnsi="Arial" w:cs="Arial"/>
          <w:i/>
          <w:iCs/>
          <w:sz w:val="24"/>
          <w:szCs w:val="24"/>
        </w:rPr>
        <w:t>E</w:t>
      </w:r>
      <w:r w:rsidRPr="00366ADC">
        <w:rPr>
          <w:rFonts w:ascii="Arial" w:hAnsi="Arial" w:cs="Arial"/>
          <w:i/>
          <w:iCs/>
          <w:sz w:val="24"/>
          <w:szCs w:val="24"/>
        </w:rPr>
        <w:t>vil</w:t>
      </w:r>
      <w:r w:rsidRPr="00366ADC">
        <w:rPr>
          <w:rFonts w:ascii="Arial" w:hAnsi="Arial" w:cs="Arial"/>
          <w:sz w:val="24"/>
          <w:szCs w:val="24"/>
        </w:rPr>
        <w:t xml:space="preserve"> New York: Penguin Books.</w:t>
      </w:r>
    </w:p>
    <w:p w14:paraId="45869511" w14:textId="50CE4BF1" w:rsidR="008B5F0D" w:rsidRPr="00366ADC" w:rsidRDefault="008B5F0D" w:rsidP="008B5F0D">
      <w:pPr>
        <w:spacing w:line="360" w:lineRule="auto"/>
        <w:rPr>
          <w:rFonts w:ascii="Arial" w:hAnsi="Arial" w:cs="Arial"/>
          <w:sz w:val="24"/>
          <w:szCs w:val="24"/>
        </w:rPr>
      </w:pPr>
      <w:r w:rsidRPr="00366ADC">
        <w:rPr>
          <w:rFonts w:ascii="Arial" w:hAnsi="Arial" w:cs="Arial"/>
          <w:sz w:val="24"/>
          <w:szCs w:val="24"/>
        </w:rPr>
        <w:t>Botha, H</w:t>
      </w:r>
      <w:r w:rsidR="00980813">
        <w:rPr>
          <w:rFonts w:ascii="Arial" w:hAnsi="Arial" w:cs="Arial"/>
          <w:sz w:val="24"/>
          <w:szCs w:val="24"/>
        </w:rPr>
        <w:t>.</w:t>
      </w:r>
      <w:r w:rsidRPr="00366ADC">
        <w:rPr>
          <w:rFonts w:ascii="Arial" w:hAnsi="Arial" w:cs="Arial"/>
          <w:sz w:val="24"/>
          <w:szCs w:val="24"/>
        </w:rPr>
        <w:t xml:space="preserve"> (2009) ‘Equality, plurality and structural power’ </w:t>
      </w:r>
      <w:r w:rsidRPr="00366ADC">
        <w:rPr>
          <w:rFonts w:ascii="Arial" w:hAnsi="Arial" w:cs="Arial"/>
          <w:i/>
          <w:sz w:val="24"/>
          <w:szCs w:val="24"/>
        </w:rPr>
        <w:t xml:space="preserve">South African Journal on Human Rights </w:t>
      </w:r>
      <w:r w:rsidRPr="00366ADC">
        <w:rPr>
          <w:rFonts w:ascii="Arial" w:hAnsi="Arial" w:cs="Arial"/>
          <w:sz w:val="24"/>
          <w:szCs w:val="24"/>
        </w:rPr>
        <w:t>1-37.</w:t>
      </w:r>
    </w:p>
    <w:p w14:paraId="5FF8789F" w14:textId="18156EF6" w:rsidR="008B5F0D" w:rsidRPr="00366ADC" w:rsidRDefault="008B5F0D" w:rsidP="008B5F0D">
      <w:pPr>
        <w:rPr>
          <w:rFonts w:ascii="Arial" w:hAnsi="Arial" w:cs="Arial"/>
          <w:sz w:val="24"/>
          <w:szCs w:val="24"/>
        </w:rPr>
      </w:pPr>
      <w:bookmarkStart w:id="0" w:name="_Hlk126578175"/>
      <w:r w:rsidRPr="00366ADC">
        <w:rPr>
          <w:rFonts w:ascii="Arial" w:hAnsi="Arial" w:cs="Arial"/>
          <w:sz w:val="24"/>
          <w:szCs w:val="24"/>
        </w:rPr>
        <w:t>Butler</w:t>
      </w:r>
      <w:r w:rsidR="00EF6E2D" w:rsidRPr="00366ADC">
        <w:rPr>
          <w:rFonts w:ascii="Arial" w:hAnsi="Arial" w:cs="Arial"/>
          <w:sz w:val="24"/>
          <w:szCs w:val="24"/>
        </w:rPr>
        <w:t>, J</w:t>
      </w:r>
      <w:r w:rsidR="00980813">
        <w:rPr>
          <w:rFonts w:ascii="Arial" w:hAnsi="Arial" w:cs="Arial"/>
          <w:sz w:val="24"/>
          <w:szCs w:val="24"/>
        </w:rPr>
        <w:t>.</w:t>
      </w:r>
      <w:r w:rsidRPr="00366ADC">
        <w:rPr>
          <w:rFonts w:ascii="Arial" w:hAnsi="Arial" w:cs="Arial"/>
          <w:sz w:val="24"/>
          <w:szCs w:val="24"/>
        </w:rPr>
        <w:t xml:space="preserve"> (1986) ‘Sex and gender in Simone De Beavoir’s </w:t>
      </w:r>
      <w:r w:rsidRPr="00EB254E">
        <w:rPr>
          <w:rFonts w:ascii="Arial" w:hAnsi="Arial" w:cs="Arial"/>
          <w:i/>
          <w:iCs/>
          <w:sz w:val="24"/>
          <w:szCs w:val="24"/>
        </w:rPr>
        <w:t xml:space="preserve">Second </w:t>
      </w:r>
      <w:r w:rsidR="00EB254E" w:rsidRPr="00EB254E">
        <w:rPr>
          <w:rFonts w:ascii="Arial" w:hAnsi="Arial" w:cs="Arial"/>
          <w:i/>
          <w:iCs/>
          <w:sz w:val="24"/>
          <w:szCs w:val="24"/>
        </w:rPr>
        <w:t>S</w:t>
      </w:r>
      <w:r w:rsidRPr="00EB254E">
        <w:rPr>
          <w:rFonts w:ascii="Arial" w:hAnsi="Arial" w:cs="Arial"/>
          <w:i/>
          <w:iCs/>
          <w:sz w:val="24"/>
          <w:szCs w:val="24"/>
        </w:rPr>
        <w:t>ex</w:t>
      </w:r>
      <w:r w:rsidRPr="00366ADC">
        <w:rPr>
          <w:rFonts w:ascii="Arial" w:hAnsi="Arial" w:cs="Arial"/>
          <w:sz w:val="24"/>
          <w:szCs w:val="24"/>
        </w:rPr>
        <w:t xml:space="preserve">’ </w:t>
      </w:r>
      <w:r w:rsidRPr="00366ADC">
        <w:rPr>
          <w:rFonts w:ascii="Arial" w:hAnsi="Arial" w:cs="Arial"/>
          <w:i/>
          <w:iCs/>
          <w:sz w:val="24"/>
          <w:szCs w:val="24"/>
        </w:rPr>
        <w:t>Yale French Studies</w:t>
      </w:r>
      <w:r w:rsidRPr="00366ADC">
        <w:rPr>
          <w:rFonts w:ascii="Arial" w:hAnsi="Arial" w:cs="Arial"/>
          <w:sz w:val="24"/>
          <w:szCs w:val="24"/>
        </w:rPr>
        <w:t xml:space="preserve"> 72</w:t>
      </w:r>
      <w:r w:rsidR="0018095B">
        <w:rPr>
          <w:rFonts w:ascii="Arial" w:hAnsi="Arial" w:cs="Arial"/>
          <w:sz w:val="24"/>
          <w:szCs w:val="24"/>
        </w:rPr>
        <w:t>:</w:t>
      </w:r>
      <w:r w:rsidRPr="00366ADC">
        <w:rPr>
          <w:rFonts w:ascii="Arial" w:hAnsi="Arial" w:cs="Arial"/>
          <w:sz w:val="24"/>
          <w:szCs w:val="24"/>
        </w:rPr>
        <w:t xml:space="preserve"> 35-49</w:t>
      </w:r>
      <w:r w:rsidR="0018095B">
        <w:rPr>
          <w:rFonts w:ascii="Arial" w:hAnsi="Arial" w:cs="Arial"/>
          <w:sz w:val="24"/>
          <w:szCs w:val="24"/>
        </w:rPr>
        <w:t>.</w:t>
      </w:r>
    </w:p>
    <w:p w14:paraId="09486679" w14:textId="0121D26E" w:rsidR="00052B36" w:rsidRPr="00366ADC" w:rsidRDefault="00052B36" w:rsidP="008B5F0D">
      <w:pPr>
        <w:rPr>
          <w:rFonts w:ascii="Arial" w:hAnsi="Arial" w:cs="Arial"/>
          <w:sz w:val="24"/>
          <w:szCs w:val="24"/>
        </w:rPr>
      </w:pPr>
      <w:r w:rsidRPr="00366ADC">
        <w:rPr>
          <w:rFonts w:ascii="Arial" w:hAnsi="Arial" w:cs="Arial"/>
          <w:sz w:val="24"/>
          <w:szCs w:val="24"/>
        </w:rPr>
        <w:lastRenderedPageBreak/>
        <w:t>Cornell, D</w:t>
      </w:r>
      <w:r w:rsidR="00980813">
        <w:rPr>
          <w:rFonts w:ascii="Arial" w:hAnsi="Arial" w:cs="Arial"/>
          <w:sz w:val="24"/>
          <w:szCs w:val="24"/>
        </w:rPr>
        <w:t>.</w:t>
      </w:r>
      <w:r w:rsidRPr="00366ADC">
        <w:rPr>
          <w:rFonts w:ascii="Arial" w:hAnsi="Arial" w:cs="Arial"/>
          <w:sz w:val="24"/>
          <w:szCs w:val="24"/>
        </w:rPr>
        <w:t xml:space="preserve"> (19</w:t>
      </w:r>
      <w:r w:rsidR="00296F60" w:rsidRPr="00366ADC">
        <w:rPr>
          <w:rFonts w:ascii="Arial" w:hAnsi="Arial" w:cs="Arial"/>
          <w:sz w:val="24"/>
          <w:szCs w:val="24"/>
        </w:rPr>
        <w:t>91</w:t>
      </w:r>
      <w:r w:rsidRPr="00366ADC">
        <w:rPr>
          <w:rFonts w:ascii="Arial" w:hAnsi="Arial" w:cs="Arial"/>
          <w:sz w:val="24"/>
          <w:szCs w:val="24"/>
        </w:rPr>
        <w:t xml:space="preserve">) </w:t>
      </w:r>
      <w:r w:rsidRPr="00366ADC">
        <w:rPr>
          <w:rFonts w:ascii="Arial" w:hAnsi="Arial" w:cs="Arial"/>
          <w:i/>
          <w:iCs/>
          <w:sz w:val="24"/>
          <w:szCs w:val="24"/>
        </w:rPr>
        <w:t xml:space="preserve">Beyond </w:t>
      </w:r>
      <w:r w:rsidR="00980813">
        <w:rPr>
          <w:rFonts w:ascii="Arial" w:hAnsi="Arial" w:cs="Arial"/>
          <w:i/>
          <w:iCs/>
          <w:sz w:val="24"/>
          <w:szCs w:val="24"/>
        </w:rPr>
        <w:t>A</w:t>
      </w:r>
      <w:r w:rsidRPr="00366ADC">
        <w:rPr>
          <w:rFonts w:ascii="Arial" w:hAnsi="Arial" w:cs="Arial"/>
          <w:i/>
          <w:iCs/>
          <w:sz w:val="24"/>
          <w:szCs w:val="24"/>
        </w:rPr>
        <w:t>ccommodation</w:t>
      </w:r>
      <w:r w:rsidRPr="00366ADC">
        <w:rPr>
          <w:rFonts w:ascii="Arial" w:hAnsi="Arial" w:cs="Arial"/>
          <w:sz w:val="24"/>
          <w:szCs w:val="24"/>
        </w:rPr>
        <w:t xml:space="preserve"> New York: Rowman and Littlefield.</w:t>
      </w:r>
    </w:p>
    <w:bookmarkEnd w:id="0"/>
    <w:p w14:paraId="524E3BA4" w14:textId="0827FD01" w:rsidR="00052B36" w:rsidRDefault="00052B36" w:rsidP="008B5F0D">
      <w:pPr>
        <w:spacing w:line="360" w:lineRule="auto"/>
        <w:rPr>
          <w:rFonts w:ascii="Arial" w:hAnsi="Arial" w:cs="Arial"/>
          <w:sz w:val="24"/>
          <w:szCs w:val="24"/>
        </w:rPr>
      </w:pPr>
      <w:r w:rsidRPr="00366ADC">
        <w:rPr>
          <w:rFonts w:ascii="Arial" w:hAnsi="Arial" w:cs="Arial"/>
          <w:sz w:val="24"/>
          <w:szCs w:val="24"/>
        </w:rPr>
        <w:t>Cornell, D</w:t>
      </w:r>
      <w:r w:rsidR="00980813">
        <w:rPr>
          <w:rFonts w:ascii="Arial" w:hAnsi="Arial" w:cs="Arial"/>
          <w:sz w:val="24"/>
          <w:szCs w:val="24"/>
        </w:rPr>
        <w:t>.</w:t>
      </w:r>
      <w:r w:rsidRPr="00366ADC">
        <w:rPr>
          <w:rFonts w:ascii="Arial" w:hAnsi="Arial" w:cs="Arial"/>
          <w:sz w:val="24"/>
          <w:szCs w:val="24"/>
        </w:rPr>
        <w:t xml:space="preserve"> (199</w:t>
      </w:r>
      <w:r w:rsidR="00296F60" w:rsidRPr="00366ADC">
        <w:rPr>
          <w:rFonts w:ascii="Arial" w:hAnsi="Arial" w:cs="Arial"/>
          <w:sz w:val="24"/>
          <w:szCs w:val="24"/>
        </w:rPr>
        <w:t>2</w:t>
      </w:r>
      <w:r w:rsidRPr="00366ADC">
        <w:rPr>
          <w:rFonts w:ascii="Arial" w:hAnsi="Arial" w:cs="Arial"/>
          <w:sz w:val="24"/>
          <w:szCs w:val="24"/>
        </w:rPr>
        <w:t xml:space="preserve">) </w:t>
      </w:r>
      <w:r w:rsidRPr="00366ADC">
        <w:rPr>
          <w:rFonts w:ascii="Arial" w:hAnsi="Arial" w:cs="Arial"/>
          <w:i/>
          <w:iCs/>
          <w:sz w:val="24"/>
          <w:szCs w:val="24"/>
        </w:rPr>
        <w:t xml:space="preserve">The </w:t>
      </w:r>
      <w:r w:rsidR="00980813">
        <w:rPr>
          <w:rFonts w:ascii="Arial" w:hAnsi="Arial" w:cs="Arial"/>
          <w:i/>
          <w:iCs/>
          <w:sz w:val="24"/>
          <w:szCs w:val="24"/>
        </w:rPr>
        <w:t>P</w:t>
      </w:r>
      <w:r w:rsidRPr="00366ADC">
        <w:rPr>
          <w:rFonts w:ascii="Arial" w:hAnsi="Arial" w:cs="Arial"/>
          <w:i/>
          <w:iCs/>
          <w:sz w:val="24"/>
          <w:szCs w:val="24"/>
        </w:rPr>
        <w:t xml:space="preserve">hilosophy of the </w:t>
      </w:r>
      <w:r w:rsidR="00980813">
        <w:rPr>
          <w:rFonts w:ascii="Arial" w:hAnsi="Arial" w:cs="Arial"/>
          <w:i/>
          <w:iCs/>
          <w:sz w:val="24"/>
          <w:szCs w:val="24"/>
        </w:rPr>
        <w:t>L</w:t>
      </w:r>
      <w:r w:rsidRPr="00366ADC">
        <w:rPr>
          <w:rFonts w:ascii="Arial" w:hAnsi="Arial" w:cs="Arial"/>
          <w:i/>
          <w:iCs/>
          <w:sz w:val="24"/>
          <w:szCs w:val="24"/>
        </w:rPr>
        <w:t xml:space="preserve">imit </w:t>
      </w:r>
      <w:r w:rsidRPr="00366ADC">
        <w:rPr>
          <w:rFonts w:ascii="Arial" w:hAnsi="Arial" w:cs="Arial"/>
          <w:sz w:val="24"/>
          <w:szCs w:val="24"/>
        </w:rPr>
        <w:t>New York: Rowman and Littlefield.</w:t>
      </w:r>
    </w:p>
    <w:p w14:paraId="19CAE738" w14:textId="46B046AF" w:rsidR="00A471FC" w:rsidRPr="00366ADC" w:rsidRDefault="00A471FC" w:rsidP="008B5F0D">
      <w:pPr>
        <w:spacing w:line="360" w:lineRule="auto"/>
        <w:rPr>
          <w:rFonts w:ascii="Arial" w:hAnsi="Arial" w:cs="Arial"/>
          <w:sz w:val="24"/>
          <w:szCs w:val="24"/>
        </w:rPr>
      </w:pPr>
      <w:r>
        <w:rPr>
          <w:rFonts w:ascii="Arial" w:hAnsi="Arial" w:cs="Arial"/>
          <w:sz w:val="24"/>
          <w:szCs w:val="24"/>
        </w:rPr>
        <w:t>De Beauvoir, S. (1946</w:t>
      </w:r>
      <w:r w:rsidR="00DF7CF7">
        <w:rPr>
          <w:rFonts w:ascii="Arial" w:hAnsi="Arial" w:cs="Arial"/>
          <w:sz w:val="24"/>
          <w:szCs w:val="24"/>
        </w:rPr>
        <w:t>a</w:t>
      </w:r>
      <w:r>
        <w:rPr>
          <w:rFonts w:ascii="Arial" w:hAnsi="Arial" w:cs="Arial"/>
          <w:sz w:val="24"/>
          <w:szCs w:val="24"/>
        </w:rPr>
        <w:t xml:space="preserve">) ‘Introduction to </w:t>
      </w:r>
      <w:r w:rsidR="005138E9">
        <w:rPr>
          <w:rFonts w:ascii="Arial" w:hAnsi="Arial" w:cs="Arial"/>
          <w:sz w:val="24"/>
          <w:szCs w:val="24"/>
        </w:rPr>
        <w:t>an ethics of ambiguity’</w:t>
      </w:r>
      <w:r w:rsidR="003F3BE0">
        <w:rPr>
          <w:rFonts w:ascii="Arial" w:hAnsi="Arial" w:cs="Arial"/>
          <w:sz w:val="24"/>
          <w:szCs w:val="24"/>
        </w:rPr>
        <w:t xml:space="preserve"> in </w:t>
      </w:r>
      <w:r w:rsidR="003F3BE0" w:rsidRPr="00366ADC">
        <w:rPr>
          <w:rFonts w:ascii="Arial" w:hAnsi="Arial" w:cs="Arial"/>
          <w:sz w:val="24"/>
          <w:szCs w:val="24"/>
        </w:rPr>
        <w:t>Simons, M</w:t>
      </w:r>
      <w:r w:rsidR="003F3BE0">
        <w:rPr>
          <w:rFonts w:ascii="Arial" w:hAnsi="Arial" w:cs="Arial"/>
          <w:sz w:val="24"/>
          <w:szCs w:val="24"/>
        </w:rPr>
        <w:t>.</w:t>
      </w:r>
      <w:r w:rsidR="003F3BE0" w:rsidRPr="00366ADC">
        <w:rPr>
          <w:rFonts w:ascii="Arial" w:hAnsi="Arial" w:cs="Arial"/>
          <w:sz w:val="24"/>
          <w:szCs w:val="24"/>
        </w:rPr>
        <w:t>A</w:t>
      </w:r>
      <w:r w:rsidR="003F3BE0">
        <w:rPr>
          <w:rFonts w:ascii="Arial" w:hAnsi="Arial" w:cs="Arial"/>
          <w:sz w:val="24"/>
          <w:szCs w:val="24"/>
        </w:rPr>
        <w:t>.</w:t>
      </w:r>
      <w:r w:rsidR="003F3BE0" w:rsidRPr="00366ADC">
        <w:rPr>
          <w:rFonts w:ascii="Arial" w:hAnsi="Arial" w:cs="Arial"/>
          <w:sz w:val="24"/>
          <w:szCs w:val="24"/>
        </w:rPr>
        <w:t xml:space="preserve"> </w:t>
      </w:r>
      <w:r w:rsidR="003F3BE0">
        <w:rPr>
          <w:rFonts w:ascii="Arial" w:hAnsi="Arial" w:cs="Arial"/>
          <w:sz w:val="24"/>
          <w:szCs w:val="24"/>
        </w:rPr>
        <w:t>e</w:t>
      </w:r>
      <w:r w:rsidR="003F3BE0" w:rsidRPr="00366ADC">
        <w:rPr>
          <w:rFonts w:ascii="Arial" w:hAnsi="Arial" w:cs="Arial"/>
          <w:sz w:val="24"/>
          <w:szCs w:val="24"/>
        </w:rPr>
        <w:t xml:space="preserve">d </w:t>
      </w:r>
      <w:r w:rsidR="003F3BE0">
        <w:rPr>
          <w:rFonts w:ascii="Arial" w:hAnsi="Arial" w:cs="Arial"/>
          <w:i/>
          <w:iCs/>
          <w:sz w:val="24"/>
          <w:szCs w:val="24"/>
        </w:rPr>
        <w:t>Simone d</w:t>
      </w:r>
      <w:r w:rsidR="003F3BE0" w:rsidRPr="00366ADC">
        <w:rPr>
          <w:rFonts w:ascii="Arial" w:hAnsi="Arial" w:cs="Arial"/>
          <w:i/>
          <w:iCs/>
          <w:sz w:val="24"/>
          <w:szCs w:val="24"/>
        </w:rPr>
        <w:t>e Beauvoir</w:t>
      </w:r>
      <w:r w:rsidR="003F3BE0">
        <w:rPr>
          <w:rFonts w:ascii="Arial" w:hAnsi="Arial" w:cs="Arial"/>
          <w:i/>
          <w:iCs/>
          <w:sz w:val="24"/>
          <w:szCs w:val="24"/>
        </w:rPr>
        <w:t>:</w:t>
      </w:r>
      <w:r w:rsidR="003F3BE0" w:rsidRPr="00366ADC">
        <w:rPr>
          <w:rFonts w:ascii="Arial" w:hAnsi="Arial" w:cs="Arial"/>
          <w:i/>
          <w:iCs/>
          <w:sz w:val="24"/>
          <w:szCs w:val="24"/>
        </w:rPr>
        <w:t xml:space="preserve"> </w:t>
      </w:r>
      <w:r w:rsidR="003F3BE0">
        <w:rPr>
          <w:rFonts w:ascii="Arial" w:hAnsi="Arial" w:cs="Arial"/>
          <w:i/>
          <w:iCs/>
          <w:sz w:val="24"/>
          <w:szCs w:val="24"/>
        </w:rPr>
        <w:t>P</w:t>
      </w:r>
      <w:r w:rsidR="003F3BE0" w:rsidRPr="00366ADC">
        <w:rPr>
          <w:rFonts w:ascii="Arial" w:hAnsi="Arial" w:cs="Arial"/>
          <w:i/>
          <w:iCs/>
          <w:sz w:val="24"/>
          <w:szCs w:val="24"/>
        </w:rPr>
        <w:t xml:space="preserve">hilosophical </w:t>
      </w:r>
      <w:r w:rsidR="003F3BE0">
        <w:rPr>
          <w:rFonts w:ascii="Arial" w:hAnsi="Arial" w:cs="Arial"/>
          <w:i/>
          <w:iCs/>
          <w:sz w:val="24"/>
          <w:szCs w:val="24"/>
        </w:rPr>
        <w:t>W</w:t>
      </w:r>
      <w:r w:rsidR="003F3BE0" w:rsidRPr="00366ADC">
        <w:rPr>
          <w:rFonts w:ascii="Arial" w:hAnsi="Arial" w:cs="Arial"/>
          <w:i/>
          <w:iCs/>
          <w:sz w:val="24"/>
          <w:szCs w:val="24"/>
        </w:rPr>
        <w:t>ritings</w:t>
      </w:r>
      <w:r w:rsidR="003F3BE0" w:rsidRPr="00366ADC">
        <w:rPr>
          <w:rFonts w:ascii="Arial" w:hAnsi="Arial" w:cs="Arial"/>
          <w:sz w:val="24"/>
          <w:szCs w:val="24"/>
        </w:rPr>
        <w:t xml:space="preserve"> </w:t>
      </w:r>
      <w:r w:rsidR="00862034">
        <w:rPr>
          <w:rFonts w:ascii="Arial" w:hAnsi="Arial" w:cs="Arial"/>
          <w:sz w:val="24"/>
          <w:szCs w:val="24"/>
        </w:rPr>
        <w:t xml:space="preserve">2004 </w:t>
      </w:r>
      <w:r w:rsidR="003F3BE0" w:rsidRPr="00366ADC">
        <w:rPr>
          <w:rFonts w:ascii="Arial" w:hAnsi="Arial" w:cs="Arial"/>
          <w:sz w:val="24"/>
          <w:szCs w:val="24"/>
        </w:rPr>
        <w:t>Chicago: University of Illinois Press</w:t>
      </w:r>
      <w:r w:rsidR="003F3BE0">
        <w:rPr>
          <w:rFonts w:ascii="Arial" w:hAnsi="Arial" w:cs="Arial"/>
          <w:sz w:val="24"/>
          <w:szCs w:val="24"/>
        </w:rPr>
        <w:t xml:space="preserve"> </w:t>
      </w:r>
      <w:r w:rsidR="00E7773E">
        <w:rPr>
          <w:rFonts w:ascii="Arial" w:hAnsi="Arial" w:cs="Arial"/>
          <w:sz w:val="24"/>
          <w:szCs w:val="24"/>
        </w:rPr>
        <w:t>289-298</w:t>
      </w:r>
      <w:r w:rsidR="003F3BE0" w:rsidRPr="00366ADC">
        <w:rPr>
          <w:rFonts w:ascii="Arial" w:hAnsi="Arial" w:cs="Arial"/>
          <w:sz w:val="24"/>
          <w:szCs w:val="24"/>
        </w:rPr>
        <w:t>.</w:t>
      </w:r>
    </w:p>
    <w:p w14:paraId="65BB2E15" w14:textId="03ED912D" w:rsidR="00DF7CF7" w:rsidRPr="00DF7CF7" w:rsidRDefault="00DF7CF7" w:rsidP="00DF7CF7">
      <w:pPr>
        <w:spacing w:line="360" w:lineRule="auto"/>
        <w:rPr>
          <w:rFonts w:ascii="Arial" w:hAnsi="Arial" w:cs="Arial"/>
          <w:sz w:val="24"/>
          <w:szCs w:val="24"/>
        </w:rPr>
      </w:pPr>
      <w:r>
        <w:rPr>
          <w:rFonts w:ascii="Arial" w:hAnsi="Arial" w:cs="Arial"/>
          <w:sz w:val="24"/>
          <w:szCs w:val="24"/>
        </w:rPr>
        <w:t xml:space="preserve">De Beauvoir, S. (1946b) </w:t>
      </w:r>
      <w:r>
        <w:rPr>
          <w:rFonts w:ascii="Arial" w:hAnsi="Arial" w:cs="Arial"/>
          <w:i/>
          <w:iCs/>
          <w:sz w:val="24"/>
          <w:szCs w:val="24"/>
        </w:rPr>
        <w:t>An Eye for An Eye</w:t>
      </w:r>
      <w:r>
        <w:rPr>
          <w:rFonts w:ascii="Arial" w:hAnsi="Arial" w:cs="Arial"/>
          <w:sz w:val="24"/>
          <w:szCs w:val="24"/>
        </w:rPr>
        <w:t xml:space="preserve"> L Li</w:t>
      </w:r>
      <w:r w:rsidR="00C50458">
        <w:rPr>
          <w:rFonts w:ascii="Arial" w:hAnsi="Arial" w:cs="Arial"/>
          <w:sz w:val="24"/>
          <w:szCs w:val="24"/>
        </w:rPr>
        <w:t>e</w:t>
      </w:r>
      <w:r>
        <w:rPr>
          <w:rFonts w:ascii="Arial" w:hAnsi="Arial" w:cs="Arial"/>
          <w:sz w:val="24"/>
          <w:szCs w:val="24"/>
        </w:rPr>
        <w:t>be</w:t>
      </w:r>
      <w:r w:rsidR="00C50458">
        <w:rPr>
          <w:rFonts w:ascii="Arial" w:hAnsi="Arial" w:cs="Arial"/>
          <w:sz w:val="24"/>
          <w:szCs w:val="24"/>
        </w:rPr>
        <w:t>r</w:t>
      </w:r>
      <w:r>
        <w:rPr>
          <w:rFonts w:ascii="Arial" w:hAnsi="Arial" w:cs="Arial"/>
          <w:sz w:val="24"/>
          <w:szCs w:val="24"/>
        </w:rPr>
        <w:t xml:space="preserve">man </w:t>
      </w:r>
      <w:proofErr w:type="spellStart"/>
      <w:r>
        <w:rPr>
          <w:rFonts w:ascii="Arial" w:hAnsi="Arial" w:cs="Arial"/>
          <w:sz w:val="24"/>
          <w:szCs w:val="24"/>
        </w:rPr>
        <w:t>transl</w:t>
      </w:r>
      <w:proofErr w:type="spellEnd"/>
      <w:r>
        <w:rPr>
          <w:rFonts w:ascii="Arial" w:hAnsi="Arial" w:cs="Arial"/>
          <w:sz w:val="24"/>
          <w:szCs w:val="24"/>
        </w:rPr>
        <w:t xml:space="preserve"> 2012,</w:t>
      </w:r>
      <w:r w:rsidR="009F4367">
        <w:rPr>
          <w:rFonts w:ascii="Arial" w:hAnsi="Arial" w:cs="Arial"/>
          <w:sz w:val="24"/>
          <w:szCs w:val="24"/>
        </w:rPr>
        <w:t xml:space="preserve"> </w:t>
      </w:r>
      <w:r w:rsidR="003A7639">
        <w:rPr>
          <w:rFonts w:ascii="Arial" w:hAnsi="Arial" w:cs="Arial"/>
          <w:sz w:val="24"/>
          <w:szCs w:val="24"/>
        </w:rPr>
        <w:t>Venice, CA</w:t>
      </w:r>
      <w:r w:rsidR="009F4367">
        <w:rPr>
          <w:rFonts w:ascii="Arial" w:hAnsi="Arial" w:cs="Arial"/>
          <w:sz w:val="24"/>
          <w:szCs w:val="24"/>
        </w:rPr>
        <w:t>: Now and Then Reader.</w:t>
      </w:r>
    </w:p>
    <w:p w14:paraId="03842610" w14:textId="77777777" w:rsidR="00A471FC" w:rsidRPr="00366ADC" w:rsidRDefault="00A471FC" w:rsidP="00A471FC">
      <w:pPr>
        <w:spacing w:line="360" w:lineRule="auto"/>
        <w:rPr>
          <w:rFonts w:ascii="Arial" w:hAnsi="Arial" w:cs="Arial"/>
          <w:sz w:val="24"/>
          <w:szCs w:val="24"/>
        </w:rPr>
      </w:pPr>
      <w:r w:rsidRPr="00366ADC">
        <w:rPr>
          <w:rFonts w:ascii="Arial" w:hAnsi="Arial" w:cs="Arial"/>
          <w:sz w:val="24"/>
          <w:szCs w:val="24"/>
        </w:rPr>
        <w:t>De Beauvoir, S</w:t>
      </w:r>
      <w:r>
        <w:rPr>
          <w:rFonts w:ascii="Arial" w:hAnsi="Arial" w:cs="Arial"/>
          <w:sz w:val="24"/>
          <w:szCs w:val="24"/>
        </w:rPr>
        <w:t>.</w:t>
      </w:r>
      <w:r w:rsidRPr="00366ADC">
        <w:rPr>
          <w:rFonts w:ascii="Arial" w:hAnsi="Arial" w:cs="Arial"/>
          <w:sz w:val="24"/>
          <w:szCs w:val="24"/>
        </w:rPr>
        <w:t xml:space="preserve"> </w:t>
      </w:r>
      <w:r>
        <w:rPr>
          <w:rFonts w:ascii="Arial" w:hAnsi="Arial" w:cs="Arial"/>
          <w:sz w:val="24"/>
          <w:szCs w:val="24"/>
        </w:rPr>
        <w:t>(</w:t>
      </w:r>
      <w:r w:rsidRPr="00366ADC">
        <w:rPr>
          <w:rFonts w:ascii="Arial" w:hAnsi="Arial" w:cs="Arial"/>
          <w:sz w:val="24"/>
          <w:szCs w:val="24"/>
        </w:rPr>
        <w:t>1948</w:t>
      </w:r>
      <w:r>
        <w:rPr>
          <w:rFonts w:ascii="Arial" w:hAnsi="Arial" w:cs="Arial"/>
          <w:sz w:val="24"/>
          <w:szCs w:val="24"/>
        </w:rPr>
        <w:t>)</w:t>
      </w:r>
      <w:r w:rsidRPr="00366ADC">
        <w:rPr>
          <w:rFonts w:ascii="Arial" w:hAnsi="Arial" w:cs="Arial"/>
          <w:sz w:val="24"/>
          <w:szCs w:val="24"/>
        </w:rPr>
        <w:t xml:space="preserve"> </w:t>
      </w:r>
      <w:r w:rsidRPr="00366ADC">
        <w:rPr>
          <w:rFonts w:ascii="Arial" w:hAnsi="Arial" w:cs="Arial"/>
          <w:i/>
          <w:iCs/>
          <w:sz w:val="24"/>
          <w:szCs w:val="24"/>
        </w:rPr>
        <w:t xml:space="preserve">The </w:t>
      </w:r>
      <w:r>
        <w:rPr>
          <w:rFonts w:ascii="Arial" w:hAnsi="Arial" w:cs="Arial"/>
          <w:i/>
          <w:iCs/>
          <w:sz w:val="24"/>
          <w:szCs w:val="24"/>
        </w:rPr>
        <w:t>E</w:t>
      </w:r>
      <w:r w:rsidRPr="00366ADC">
        <w:rPr>
          <w:rFonts w:ascii="Arial" w:hAnsi="Arial" w:cs="Arial"/>
          <w:i/>
          <w:iCs/>
          <w:sz w:val="24"/>
          <w:szCs w:val="24"/>
        </w:rPr>
        <w:t xml:space="preserve">thics of </w:t>
      </w:r>
      <w:r>
        <w:rPr>
          <w:rFonts w:ascii="Arial" w:hAnsi="Arial" w:cs="Arial"/>
          <w:i/>
          <w:iCs/>
          <w:sz w:val="24"/>
          <w:szCs w:val="24"/>
        </w:rPr>
        <w:t>A</w:t>
      </w:r>
      <w:r w:rsidRPr="00366ADC">
        <w:rPr>
          <w:rFonts w:ascii="Arial" w:hAnsi="Arial" w:cs="Arial"/>
          <w:i/>
          <w:iCs/>
          <w:sz w:val="24"/>
          <w:szCs w:val="24"/>
        </w:rPr>
        <w:t>mbiguity</w:t>
      </w:r>
      <w:r w:rsidRPr="00366ADC">
        <w:rPr>
          <w:rFonts w:ascii="Arial" w:hAnsi="Arial" w:cs="Arial"/>
          <w:sz w:val="24"/>
          <w:szCs w:val="24"/>
        </w:rPr>
        <w:t xml:space="preserve"> B </w:t>
      </w:r>
      <w:proofErr w:type="spellStart"/>
      <w:r w:rsidRPr="00366ADC">
        <w:rPr>
          <w:rFonts w:ascii="Arial" w:hAnsi="Arial" w:cs="Arial"/>
          <w:sz w:val="24"/>
          <w:szCs w:val="24"/>
        </w:rPr>
        <w:t>Frechtman</w:t>
      </w:r>
      <w:proofErr w:type="spellEnd"/>
      <w:r w:rsidRPr="00366ADC">
        <w:rPr>
          <w:rFonts w:ascii="Arial" w:hAnsi="Arial" w:cs="Arial"/>
          <w:sz w:val="24"/>
          <w:szCs w:val="24"/>
        </w:rPr>
        <w:t xml:space="preserve"> </w:t>
      </w:r>
      <w:proofErr w:type="spellStart"/>
      <w:r w:rsidRPr="00366ADC">
        <w:rPr>
          <w:rFonts w:ascii="Arial" w:hAnsi="Arial" w:cs="Arial"/>
          <w:sz w:val="24"/>
          <w:szCs w:val="24"/>
        </w:rPr>
        <w:t>transl</w:t>
      </w:r>
      <w:proofErr w:type="spellEnd"/>
      <w:r>
        <w:rPr>
          <w:rFonts w:ascii="Arial" w:hAnsi="Arial" w:cs="Arial"/>
          <w:sz w:val="24"/>
          <w:szCs w:val="24"/>
        </w:rPr>
        <w:t>,</w:t>
      </w:r>
      <w:r w:rsidRPr="00366ADC">
        <w:rPr>
          <w:rFonts w:ascii="Arial" w:hAnsi="Arial" w:cs="Arial"/>
          <w:sz w:val="24"/>
          <w:szCs w:val="24"/>
        </w:rPr>
        <w:t xml:space="preserve"> Secaucus: Citadel Press.</w:t>
      </w:r>
    </w:p>
    <w:p w14:paraId="61719887" w14:textId="1916AD0F" w:rsidR="00DA3EED" w:rsidRDefault="00DA3EED" w:rsidP="008B5F0D">
      <w:pPr>
        <w:spacing w:line="360" w:lineRule="auto"/>
        <w:rPr>
          <w:rFonts w:ascii="Arial" w:hAnsi="Arial" w:cs="Arial"/>
          <w:sz w:val="24"/>
          <w:szCs w:val="24"/>
        </w:rPr>
      </w:pPr>
      <w:r w:rsidRPr="00366ADC">
        <w:rPr>
          <w:rFonts w:ascii="Arial" w:hAnsi="Arial" w:cs="Arial"/>
          <w:sz w:val="24"/>
          <w:szCs w:val="24"/>
        </w:rPr>
        <w:t>De Beauvoir, S</w:t>
      </w:r>
      <w:r w:rsidR="00980813">
        <w:rPr>
          <w:rFonts w:ascii="Arial" w:hAnsi="Arial" w:cs="Arial"/>
          <w:sz w:val="24"/>
          <w:szCs w:val="24"/>
        </w:rPr>
        <w:t>.</w:t>
      </w:r>
      <w:r w:rsidRPr="00366ADC">
        <w:rPr>
          <w:rFonts w:ascii="Arial" w:hAnsi="Arial" w:cs="Arial"/>
          <w:sz w:val="24"/>
          <w:szCs w:val="24"/>
        </w:rPr>
        <w:t xml:space="preserve"> </w:t>
      </w:r>
      <w:r w:rsidR="00980813">
        <w:rPr>
          <w:rFonts w:ascii="Arial" w:hAnsi="Arial" w:cs="Arial"/>
          <w:sz w:val="24"/>
          <w:szCs w:val="24"/>
        </w:rPr>
        <w:t>(</w:t>
      </w:r>
      <w:r w:rsidR="00694AF9" w:rsidRPr="00366ADC">
        <w:rPr>
          <w:rFonts w:ascii="Arial" w:hAnsi="Arial" w:cs="Arial"/>
          <w:sz w:val="24"/>
          <w:szCs w:val="24"/>
        </w:rPr>
        <w:t>1949</w:t>
      </w:r>
      <w:r w:rsidR="00980813">
        <w:rPr>
          <w:rFonts w:ascii="Arial" w:hAnsi="Arial" w:cs="Arial"/>
          <w:sz w:val="24"/>
          <w:szCs w:val="24"/>
        </w:rPr>
        <w:t>)</w:t>
      </w:r>
      <w:r w:rsidR="00694AF9" w:rsidRPr="00366ADC">
        <w:rPr>
          <w:rFonts w:ascii="Arial" w:hAnsi="Arial" w:cs="Arial"/>
          <w:sz w:val="24"/>
          <w:szCs w:val="24"/>
        </w:rPr>
        <w:t xml:space="preserve"> </w:t>
      </w:r>
      <w:r w:rsidRPr="00366ADC">
        <w:rPr>
          <w:rFonts w:ascii="Arial" w:hAnsi="Arial" w:cs="Arial"/>
          <w:i/>
          <w:iCs/>
          <w:sz w:val="24"/>
          <w:szCs w:val="24"/>
        </w:rPr>
        <w:t>The Second Sex</w:t>
      </w:r>
      <w:r w:rsidR="00694AF9" w:rsidRPr="00366ADC">
        <w:rPr>
          <w:rFonts w:ascii="Arial" w:hAnsi="Arial" w:cs="Arial"/>
          <w:sz w:val="24"/>
          <w:szCs w:val="24"/>
        </w:rPr>
        <w:t xml:space="preserve"> HM Parshley </w:t>
      </w:r>
      <w:proofErr w:type="spellStart"/>
      <w:r w:rsidR="00694AF9" w:rsidRPr="00366ADC">
        <w:rPr>
          <w:rFonts w:ascii="Arial" w:hAnsi="Arial" w:cs="Arial"/>
          <w:sz w:val="24"/>
          <w:szCs w:val="24"/>
        </w:rPr>
        <w:t>transl</w:t>
      </w:r>
      <w:proofErr w:type="spellEnd"/>
      <w:r w:rsidR="00694AF9" w:rsidRPr="00366ADC">
        <w:rPr>
          <w:rFonts w:ascii="Arial" w:hAnsi="Arial" w:cs="Arial"/>
          <w:sz w:val="24"/>
          <w:szCs w:val="24"/>
        </w:rPr>
        <w:t xml:space="preserve"> 1953</w:t>
      </w:r>
      <w:r w:rsidR="00F47DBD">
        <w:rPr>
          <w:rFonts w:ascii="Arial" w:hAnsi="Arial" w:cs="Arial"/>
          <w:sz w:val="24"/>
          <w:szCs w:val="24"/>
        </w:rPr>
        <w:t>,</w:t>
      </w:r>
      <w:r w:rsidR="00694AF9" w:rsidRPr="00366ADC">
        <w:rPr>
          <w:rFonts w:ascii="Arial" w:hAnsi="Arial" w:cs="Arial"/>
          <w:sz w:val="24"/>
          <w:szCs w:val="24"/>
        </w:rPr>
        <w:t xml:space="preserve"> London: Pan Books. </w:t>
      </w:r>
    </w:p>
    <w:p w14:paraId="28E1BC8A" w14:textId="3B16B414" w:rsidR="00DA3EED" w:rsidRPr="00366ADC" w:rsidRDefault="00DA3EED" w:rsidP="008B5F0D">
      <w:pPr>
        <w:spacing w:line="360" w:lineRule="auto"/>
        <w:rPr>
          <w:rFonts w:ascii="Arial" w:hAnsi="Arial" w:cs="Arial"/>
          <w:sz w:val="24"/>
          <w:szCs w:val="24"/>
        </w:rPr>
      </w:pPr>
      <w:r w:rsidRPr="00366ADC">
        <w:rPr>
          <w:rFonts w:ascii="Arial" w:hAnsi="Arial" w:cs="Arial"/>
          <w:sz w:val="24"/>
          <w:szCs w:val="24"/>
        </w:rPr>
        <w:t>Gardiner, R</w:t>
      </w:r>
      <w:r w:rsidR="00F9346A">
        <w:rPr>
          <w:rFonts w:ascii="Arial" w:hAnsi="Arial" w:cs="Arial"/>
          <w:sz w:val="24"/>
          <w:szCs w:val="24"/>
        </w:rPr>
        <w:t>.</w:t>
      </w:r>
      <w:r w:rsidRPr="00366ADC">
        <w:rPr>
          <w:rFonts w:ascii="Arial" w:hAnsi="Arial" w:cs="Arial"/>
          <w:sz w:val="24"/>
          <w:szCs w:val="24"/>
        </w:rPr>
        <w:t>A</w:t>
      </w:r>
      <w:r w:rsidR="00980813">
        <w:rPr>
          <w:rFonts w:ascii="Arial" w:hAnsi="Arial" w:cs="Arial"/>
          <w:sz w:val="24"/>
          <w:szCs w:val="24"/>
        </w:rPr>
        <w:t>.</w:t>
      </w:r>
      <w:r w:rsidRPr="00366ADC">
        <w:rPr>
          <w:rFonts w:ascii="Arial" w:hAnsi="Arial" w:cs="Arial"/>
          <w:sz w:val="24"/>
          <w:szCs w:val="24"/>
        </w:rPr>
        <w:t xml:space="preserve"> </w:t>
      </w:r>
      <w:r w:rsidR="00980813">
        <w:rPr>
          <w:rFonts w:ascii="Arial" w:hAnsi="Arial" w:cs="Arial"/>
          <w:sz w:val="24"/>
          <w:szCs w:val="24"/>
        </w:rPr>
        <w:t>(</w:t>
      </w:r>
      <w:r w:rsidRPr="00366ADC">
        <w:rPr>
          <w:rFonts w:ascii="Arial" w:hAnsi="Arial" w:cs="Arial"/>
          <w:sz w:val="24"/>
          <w:szCs w:val="24"/>
        </w:rPr>
        <w:t>2013</w:t>
      </w:r>
      <w:r w:rsidR="00980813">
        <w:rPr>
          <w:rFonts w:ascii="Arial" w:hAnsi="Arial" w:cs="Arial"/>
          <w:sz w:val="24"/>
          <w:szCs w:val="24"/>
        </w:rPr>
        <w:t>)</w:t>
      </w:r>
      <w:r w:rsidRPr="00366ADC">
        <w:rPr>
          <w:rFonts w:ascii="Arial" w:hAnsi="Arial" w:cs="Arial"/>
          <w:sz w:val="24"/>
          <w:szCs w:val="24"/>
        </w:rPr>
        <w:t xml:space="preserve"> ‘Pursuing freedom: Simone </w:t>
      </w:r>
      <w:r w:rsidR="00F442D0" w:rsidRPr="00366ADC">
        <w:rPr>
          <w:rFonts w:ascii="Arial" w:hAnsi="Arial" w:cs="Arial"/>
          <w:sz w:val="24"/>
          <w:szCs w:val="24"/>
        </w:rPr>
        <w:t>d</w:t>
      </w:r>
      <w:r w:rsidRPr="00366ADC">
        <w:rPr>
          <w:rFonts w:ascii="Arial" w:hAnsi="Arial" w:cs="Arial"/>
          <w:sz w:val="24"/>
          <w:szCs w:val="24"/>
        </w:rPr>
        <w:t xml:space="preserve">e Beauvoir and Hannah Arendt’ </w:t>
      </w:r>
      <w:r w:rsidRPr="00366ADC">
        <w:rPr>
          <w:rFonts w:ascii="Arial" w:hAnsi="Arial" w:cs="Arial"/>
          <w:i/>
          <w:iCs/>
          <w:sz w:val="24"/>
          <w:szCs w:val="24"/>
        </w:rPr>
        <w:t>Women’s Studies and Feminist Research Publications</w:t>
      </w:r>
      <w:r w:rsidRPr="00366ADC">
        <w:rPr>
          <w:rFonts w:ascii="Arial" w:hAnsi="Arial" w:cs="Arial"/>
          <w:sz w:val="24"/>
          <w:szCs w:val="24"/>
        </w:rPr>
        <w:t xml:space="preserve"> 3</w:t>
      </w:r>
      <w:r w:rsidR="00F9346A">
        <w:rPr>
          <w:rFonts w:ascii="Arial" w:hAnsi="Arial" w:cs="Arial"/>
          <w:sz w:val="24"/>
          <w:szCs w:val="24"/>
        </w:rPr>
        <w:t>:</w:t>
      </w:r>
      <w:r w:rsidRPr="00366ADC">
        <w:rPr>
          <w:rFonts w:ascii="Arial" w:hAnsi="Arial" w:cs="Arial"/>
          <w:sz w:val="24"/>
          <w:szCs w:val="24"/>
        </w:rPr>
        <w:t xml:space="preserve"> 116-125</w:t>
      </w:r>
      <w:r w:rsidR="00694AF9" w:rsidRPr="00366ADC">
        <w:rPr>
          <w:rFonts w:ascii="Arial" w:hAnsi="Arial" w:cs="Arial"/>
          <w:sz w:val="24"/>
          <w:szCs w:val="24"/>
        </w:rPr>
        <w:t>.</w:t>
      </w:r>
      <w:r w:rsidRPr="00366ADC">
        <w:rPr>
          <w:rFonts w:ascii="Arial" w:hAnsi="Arial" w:cs="Arial"/>
          <w:sz w:val="24"/>
          <w:szCs w:val="24"/>
        </w:rPr>
        <w:t xml:space="preserve"> </w:t>
      </w:r>
    </w:p>
    <w:p w14:paraId="0E4AC39B" w14:textId="16887F51" w:rsidR="00052B36" w:rsidRPr="00980813" w:rsidRDefault="00052B36" w:rsidP="00996CC0">
      <w:pPr>
        <w:spacing w:line="360" w:lineRule="auto"/>
        <w:rPr>
          <w:rFonts w:ascii="Arial" w:hAnsi="Arial" w:cs="Arial"/>
          <w:i/>
          <w:iCs/>
          <w:sz w:val="24"/>
          <w:szCs w:val="24"/>
        </w:rPr>
      </w:pPr>
      <w:r w:rsidRPr="00366ADC">
        <w:rPr>
          <w:rFonts w:ascii="Arial" w:hAnsi="Arial" w:cs="Arial"/>
          <w:sz w:val="24"/>
          <w:szCs w:val="24"/>
        </w:rPr>
        <w:t>Glissant, E</w:t>
      </w:r>
      <w:r w:rsidR="00980813">
        <w:rPr>
          <w:rFonts w:ascii="Arial" w:hAnsi="Arial" w:cs="Arial"/>
          <w:sz w:val="24"/>
          <w:szCs w:val="24"/>
        </w:rPr>
        <w:t>.</w:t>
      </w:r>
      <w:r w:rsidR="00996CC0" w:rsidRPr="00366ADC">
        <w:rPr>
          <w:rFonts w:ascii="Arial" w:hAnsi="Arial" w:cs="Arial"/>
          <w:sz w:val="24"/>
          <w:szCs w:val="24"/>
        </w:rPr>
        <w:t xml:space="preserve"> </w:t>
      </w:r>
      <w:r w:rsidR="00980813">
        <w:rPr>
          <w:rFonts w:ascii="Arial" w:hAnsi="Arial" w:cs="Arial"/>
          <w:sz w:val="24"/>
          <w:szCs w:val="24"/>
        </w:rPr>
        <w:t>(</w:t>
      </w:r>
      <w:r w:rsidR="00996CC0" w:rsidRPr="00366ADC">
        <w:rPr>
          <w:rFonts w:ascii="Arial" w:hAnsi="Arial" w:cs="Arial"/>
          <w:sz w:val="24"/>
          <w:szCs w:val="24"/>
        </w:rPr>
        <w:t>1992</w:t>
      </w:r>
      <w:r w:rsidR="00980813">
        <w:rPr>
          <w:rFonts w:ascii="Arial" w:hAnsi="Arial" w:cs="Arial"/>
          <w:sz w:val="24"/>
          <w:szCs w:val="24"/>
        </w:rPr>
        <w:t>)</w:t>
      </w:r>
      <w:r w:rsidR="00996CC0" w:rsidRPr="00366ADC">
        <w:rPr>
          <w:rFonts w:ascii="Arial" w:hAnsi="Arial" w:cs="Arial"/>
          <w:sz w:val="24"/>
          <w:szCs w:val="24"/>
        </w:rPr>
        <w:t xml:space="preserve"> </w:t>
      </w:r>
      <w:r w:rsidR="00366ADC" w:rsidRPr="00366ADC">
        <w:rPr>
          <w:rFonts w:ascii="Arial" w:hAnsi="Arial" w:cs="Arial"/>
          <w:i/>
          <w:iCs/>
          <w:sz w:val="24"/>
          <w:szCs w:val="24"/>
        </w:rPr>
        <w:t>Caribbean</w:t>
      </w:r>
      <w:r w:rsidR="00996CC0" w:rsidRPr="00366ADC">
        <w:rPr>
          <w:rFonts w:ascii="Arial" w:hAnsi="Arial" w:cs="Arial"/>
          <w:i/>
          <w:iCs/>
          <w:sz w:val="24"/>
          <w:szCs w:val="24"/>
        </w:rPr>
        <w:t xml:space="preserve"> </w:t>
      </w:r>
      <w:r w:rsidR="00980813">
        <w:rPr>
          <w:rFonts w:ascii="Arial" w:hAnsi="Arial" w:cs="Arial"/>
          <w:i/>
          <w:iCs/>
          <w:sz w:val="24"/>
          <w:szCs w:val="24"/>
        </w:rPr>
        <w:t>D</w:t>
      </w:r>
      <w:r w:rsidR="00996CC0" w:rsidRPr="00366ADC">
        <w:rPr>
          <w:rFonts w:ascii="Arial" w:hAnsi="Arial" w:cs="Arial"/>
          <w:i/>
          <w:iCs/>
          <w:sz w:val="24"/>
          <w:szCs w:val="24"/>
        </w:rPr>
        <w:t xml:space="preserve">iscourse: </w:t>
      </w:r>
      <w:r w:rsidR="00F9346A">
        <w:rPr>
          <w:rFonts w:ascii="Arial" w:hAnsi="Arial" w:cs="Arial"/>
          <w:i/>
          <w:iCs/>
          <w:sz w:val="24"/>
          <w:szCs w:val="24"/>
        </w:rPr>
        <w:t>S</w:t>
      </w:r>
      <w:r w:rsidR="00996CC0" w:rsidRPr="00366ADC">
        <w:rPr>
          <w:rFonts w:ascii="Arial" w:hAnsi="Arial" w:cs="Arial"/>
          <w:i/>
          <w:iCs/>
          <w:sz w:val="24"/>
          <w:szCs w:val="24"/>
        </w:rPr>
        <w:t xml:space="preserve">elected </w:t>
      </w:r>
      <w:r w:rsidR="00F9346A">
        <w:rPr>
          <w:rFonts w:ascii="Arial" w:hAnsi="Arial" w:cs="Arial"/>
          <w:i/>
          <w:iCs/>
          <w:sz w:val="24"/>
          <w:szCs w:val="24"/>
        </w:rPr>
        <w:t>E</w:t>
      </w:r>
      <w:r w:rsidR="00996CC0" w:rsidRPr="00366ADC">
        <w:rPr>
          <w:rFonts w:ascii="Arial" w:hAnsi="Arial" w:cs="Arial"/>
          <w:i/>
          <w:iCs/>
          <w:sz w:val="24"/>
          <w:szCs w:val="24"/>
        </w:rPr>
        <w:t>ssays</w:t>
      </w:r>
      <w:r w:rsidR="00996CC0" w:rsidRPr="00366ADC">
        <w:rPr>
          <w:rFonts w:ascii="Arial" w:hAnsi="Arial" w:cs="Arial"/>
          <w:sz w:val="24"/>
          <w:szCs w:val="24"/>
        </w:rPr>
        <w:t xml:space="preserve"> </w:t>
      </w:r>
      <w:proofErr w:type="spellStart"/>
      <w:r w:rsidR="00996CC0" w:rsidRPr="00366ADC">
        <w:rPr>
          <w:rFonts w:ascii="Arial" w:hAnsi="Arial" w:cs="Arial"/>
          <w:sz w:val="24"/>
          <w:szCs w:val="24"/>
        </w:rPr>
        <w:t>Charlotsville</w:t>
      </w:r>
      <w:proofErr w:type="spellEnd"/>
      <w:r w:rsidR="00F9346A">
        <w:rPr>
          <w:rFonts w:ascii="Arial" w:hAnsi="Arial" w:cs="Arial"/>
          <w:sz w:val="24"/>
          <w:szCs w:val="24"/>
        </w:rPr>
        <w:t>:</w:t>
      </w:r>
      <w:r w:rsidR="00996CC0" w:rsidRPr="00366ADC">
        <w:rPr>
          <w:rFonts w:ascii="Arial" w:hAnsi="Arial" w:cs="Arial"/>
          <w:sz w:val="24"/>
          <w:szCs w:val="24"/>
        </w:rPr>
        <w:t xml:space="preserve"> University of Virginia Press.</w:t>
      </w:r>
    </w:p>
    <w:p w14:paraId="52B719E4" w14:textId="54E538AE" w:rsidR="00052B36" w:rsidRPr="00366ADC" w:rsidRDefault="00052B36" w:rsidP="008B5F0D">
      <w:pPr>
        <w:spacing w:line="360" w:lineRule="auto"/>
        <w:rPr>
          <w:rFonts w:ascii="Arial" w:hAnsi="Arial" w:cs="Arial"/>
          <w:sz w:val="24"/>
          <w:szCs w:val="24"/>
        </w:rPr>
      </w:pPr>
      <w:r w:rsidRPr="00366ADC">
        <w:rPr>
          <w:rFonts w:ascii="Arial" w:hAnsi="Arial" w:cs="Arial"/>
          <w:sz w:val="24"/>
          <w:szCs w:val="24"/>
        </w:rPr>
        <w:t>Gilroy, P</w:t>
      </w:r>
      <w:r w:rsidR="00980813">
        <w:rPr>
          <w:rFonts w:ascii="Arial" w:hAnsi="Arial" w:cs="Arial"/>
          <w:sz w:val="24"/>
          <w:szCs w:val="24"/>
        </w:rPr>
        <w:t>.</w:t>
      </w:r>
      <w:r w:rsidR="00996CC0" w:rsidRPr="00366ADC">
        <w:rPr>
          <w:rFonts w:ascii="Arial" w:hAnsi="Arial" w:cs="Arial"/>
          <w:sz w:val="24"/>
          <w:szCs w:val="24"/>
        </w:rPr>
        <w:t xml:space="preserve"> </w:t>
      </w:r>
      <w:r w:rsidR="00980813">
        <w:rPr>
          <w:rFonts w:ascii="Arial" w:hAnsi="Arial" w:cs="Arial"/>
          <w:sz w:val="24"/>
          <w:szCs w:val="24"/>
        </w:rPr>
        <w:t>(</w:t>
      </w:r>
      <w:r w:rsidR="00996CC0" w:rsidRPr="00366ADC">
        <w:rPr>
          <w:rFonts w:ascii="Arial" w:hAnsi="Arial" w:cs="Arial"/>
          <w:sz w:val="24"/>
          <w:szCs w:val="24"/>
        </w:rPr>
        <w:t>2004</w:t>
      </w:r>
      <w:r w:rsidR="00980813">
        <w:rPr>
          <w:rFonts w:ascii="Arial" w:hAnsi="Arial" w:cs="Arial"/>
          <w:sz w:val="24"/>
          <w:szCs w:val="24"/>
        </w:rPr>
        <w:t>)</w:t>
      </w:r>
      <w:r w:rsidR="00996CC0" w:rsidRPr="00366ADC">
        <w:rPr>
          <w:rFonts w:ascii="Arial" w:hAnsi="Arial" w:cs="Arial"/>
          <w:sz w:val="24"/>
          <w:szCs w:val="24"/>
        </w:rPr>
        <w:t xml:space="preserve"> </w:t>
      </w:r>
      <w:r w:rsidR="00996CC0" w:rsidRPr="00366ADC">
        <w:rPr>
          <w:rFonts w:ascii="Arial" w:hAnsi="Arial" w:cs="Arial"/>
          <w:i/>
          <w:iCs/>
          <w:sz w:val="24"/>
          <w:szCs w:val="24"/>
        </w:rPr>
        <w:t xml:space="preserve">After </w:t>
      </w:r>
      <w:r w:rsidR="00980813">
        <w:rPr>
          <w:rFonts w:ascii="Arial" w:hAnsi="Arial" w:cs="Arial"/>
          <w:i/>
          <w:iCs/>
          <w:sz w:val="24"/>
          <w:szCs w:val="24"/>
        </w:rPr>
        <w:t>E</w:t>
      </w:r>
      <w:r w:rsidR="00996CC0" w:rsidRPr="00366ADC">
        <w:rPr>
          <w:rFonts w:ascii="Arial" w:hAnsi="Arial" w:cs="Arial"/>
          <w:i/>
          <w:iCs/>
          <w:sz w:val="24"/>
          <w:szCs w:val="24"/>
        </w:rPr>
        <w:t>mpire</w:t>
      </w:r>
      <w:r w:rsidR="00980813">
        <w:rPr>
          <w:rFonts w:ascii="Arial" w:hAnsi="Arial" w:cs="Arial"/>
          <w:i/>
          <w:iCs/>
          <w:sz w:val="24"/>
          <w:szCs w:val="24"/>
        </w:rPr>
        <w:t>:</w:t>
      </w:r>
      <w:r w:rsidR="00996CC0" w:rsidRPr="00366ADC">
        <w:rPr>
          <w:rFonts w:ascii="Arial" w:hAnsi="Arial" w:cs="Arial"/>
          <w:i/>
          <w:iCs/>
          <w:sz w:val="24"/>
          <w:szCs w:val="24"/>
        </w:rPr>
        <w:t xml:space="preserve"> </w:t>
      </w:r>
      <w:r w:rsidR="00F9346A">
        <w:rPr>
          <w:rFonts w:ascii="Arial" w:hAnsi="Arial" w:cs="Arial"/>
          <w:i/>
          <w:iCs/>
          <w:sz w:val="24"/>
          <w:szCs w:val="24"/>
        </w:rPr>
        <w:t>M</w:t>
      </w:r>
      <w:r w:rsidR="00996CC0" w:rsidRPr="00366ADC">
        <w:rPr>
          <w:rFonts w:ascii="Arial" w:hAnsi="Arial" w:cs="Arial"/>
          <w:i/>
          <w:iCs/>
          <w:sz w:val="24"/>
          <w:szCs w:val="24"/>
        </w:rPr>
        <w:t xml:space="preserve">elancholia or </w:t>
      </w:r>
      <w:r w:rsidR="00F9346A">
        <w:rPr>
          <w:rFonts w:ascii="Arial" w:hAnsi="Arial" w:cs="Arial"/>
          <w:i/>
          <w:iCs/>
          <w:sz w:val="24"/>
          <w:szCs w:val="24"/>
        </w:rPr>
        <w:t>C</w:t>
      </w:r>
      <w:r w:rsidR="00996CC0" w:rsidRPr="00366ADC">
        <w:rPr>
          <w:rFonts w:ascii="Arial" w:hAnsi="Arial" w:cs="Arial"/>
          <w:i/>
          <w:iCs/>
          <w:sz w:val="24"/>
          <w:szCs w:val="24"/>
        </w:rPr>
        <w:t xml:space="preserve">onvivial </w:t>
      </w:r>
      <w:r w:rsidR="00F9346A">
        <w:rPr>
          <w:rFonts w:ascii="Arial" w:hAnsi="Arial" w:cs="Arial"/>
          <w:i/>
          <w:iCs/>
          <w:sz w:val="24"/>
          <w:szCs w:val="24"/>
        </w:rPr>
        <w:t>C</w:t>
      </w:r>
      <w:r w:rsidR="00996CC0" w:rsidRPr="00366ADC">
        <w:rPr>
          <w:rFonts w:ascii="Arial" w:hAnsi="Arial" w:cs="Arial"/>
          <w:i/>
          <w:iCs/>
          <w:sz w:val="24"/>
          <w:szCs w:val="24"/>
        </w:rPr>
        <w:t>ulture</w:t>
      </w:r>
      <w:r w:rsidR="00996CC0" w:rsidRPr="00366ADC">
        <w:rPr>
          <w:rFonts w:ascii="Arial" w:hAnsi="Arial" w:cs="Arial"/>
          <w:sz w:val="24"/>
          <w:szCs w:val="24"/>
        </w:rPr>
        <w:t xml:space="preserve"> London and New York: Routledge</w:t>
      </w:r>
    </w:p>
    <w:p w14:paraId="494094B2" w14:textId="6EF6BD67" w:rsidR="000E50BF" w:rsidRPr="00366ADC" w:rsidRDefault="00F442D0" w:rsidP="000E50BF">
      <w:pPr>
        <w:spacing w:line="360" w:lineRule="auto"/>
        <w:rPr>
          <w:rFonts w:ascii="Arial" w:hAnsi="Arial" w:cs="Arial"/>
          <w:sz w:val="24"/>
          <w:szCs w:val="24"/>
        </w:rPr>
      </w:pPr>
      <w:r w:rsidRPr="00366ADC">
        <w:rPr>
          <w:rFonts w:ascii="Arial" w:hAnsi="Arial" w:cs="Arial"/>
          <w:sz w:val="24"/>
          <w:szCs w:val="24"/>
        </w:rPr>
        <w:t>Keltner, S</w:t>
      </w:r>
      <w:r w:rsidR="00980813">
        <w:rPr>
          <w:rFonts w:ascii="Arial" w:hAnsi="Arial" w:cs="Arial"/>
          <w:sz w:val="24"/>
          <w:szCs w:val="24"/>
        </w:rPr>
        <w:t>.</w:t>
      </w:r>
      <w:r w:rsidRPr="00366ADC">
        <w:rPr>
          <w:rFonts w:ascii="Arial" w:hAnsi="Arial" w:cs="Arial"/>
          <w:sz w:val="24"/>
          <w:szCs w:val="24"/>
        </w:rPr>
        <w:t xml:space="preserve"> </w:t>
      </w:r>
      <w:r w:rsidR="00980813">
        <w:rPr>
          <w:rFonts w:ascii="Arial" w:hAnsi="Arial" w:cs="Arial"/>
          <w:sz w:val="24"/>
          <w:szCs w:val="24"/>
        </w:rPr>
        <w:t>(</w:t>
      </w:r>
      <w:r w:rsidRPr="00366ADC">
        <w:rPr>
          <w:rFonts w:ascii="Arial" w:hAnsi="Arial" w:cs="Arial"/>
          <w:sz w:val="24"/>
          <w:szCs w:val="24"/>
        </w:rPr>
        <w:t>2006</w:t>
      </w:r>
      <w:r w:rsidR="00980813">
        <w:rPr>
          <w:rFonts w:ascii="Arial" w:hAnsi="Arial" w:cs="Arial"/>
          <w:sz w:val="24"/>
          <w:szCs w:val="24"/>
        </w:rPr>
        <w:t>)</w:t>
      </w:r>
      <w:r w:rsidRPr="00366ADC">
        <w:rPr>
          <w:rFonts w:ascii="Arial" w:hAnsi="Arial" w:cs="Arial"/>
          <w:sz w:val="24"/>
          <w:szCs w:val="24"/>
        </w:rPr>
        <w:t xml:space="preserve"> ‘Beauvoir’s idea of ambiguity’ in Simons, M</w:t>
      </w:r>
      <w:r w:rsidR="00F9346A">
        <w:rPr>
          <w:rFonts w:ascii="Arial" w:hAnsi="Arial" w:cs="Arial"/>
          <w:sz w:val="24"/>
          <w:szCs w:val="24"/>
        </w:rPr>
        <w:t>.</w:t>
      </w:r>
      <w:r w:rsidRPr="00366ADC">
        <w:rPr>
          <w:rFonts w:ascii="Arial" w:hAnsi="Arial" w:cs="Arial"/>
          <w:sz w:val="24"/>
          <w:szCs w:val="24"/>
        </w:rPr>
        <w:t>A</w:t>
      </w:r>
      <w:r w:rsidR="00F9346A">
        <w:rPr>
          <w:rFonts w:ascii="Arial" w:hAnsi="Arial" w:cs="Arial"/>
          <w:sz w:val="24"/>
          <w:szCs w:val="24"/>
        </w:rPr>
        <w:t>.</w:t>
      </w:r>
      <w:r w:rsidRPr="00366ADC">
        <w:rPr>
          <w:rFonts w:ascii="Arial" w:hAnsi="Arial" w:cs="Arial"/>
          <w:sz w:val="24"/>
          <w:szCs w:val="24"/>
        </w:rPr>
        <w:t xml:space="preserve"> ed </w:t>
      </w:r>
      <w:r w:rsidRPr="00366ADC">
        <w:rPr>
          <w:rFonts w:ascii="Arial" w:hAnsi="Arial" w:cs="Arial"/>
          <w:i/>
          <w:iCs/>
          <w:sz w:val="24"/>
          <w:szCs w:val="24"/>
        </w:rPr>
        <w:t>Simone de Beauvoir</w:t>
      </w:r>
      <w:r w:rsidR="00DA5D96">
        <w:rPr>
          <w:rFonts w:ascii="Arial" w:hAnsi="Arial" w:cs="Arial"/>
          <w:i/>
          <w:iCs/>
          <w:sz w:val="24"/>
          <w:szCs w:val="24"/>
        </w:rPr>
        <w:t>:</w:t>
      </w:r>
      <w:r w:rsidRPr="00366ADC">
        <w:rPr>
          <w:rFonts w:ascii="Arial" w:hAnsi="Arial" w:cs="Arial"/>
          <w:i/>
          <w:iCs/>
          <w:sz w:val="24"/>
          <w:szCs w:val="24"/>
        </w:rPr>
        <w:t xml:space="preserve"> Critical </w:t>
      </w:r>
      <w:r w:rsidR="00980813">
        <w:rPr>
          <w:rFonts w:ascii="Arial" w:hAnsi="Arial" w:cs="Arial"/>
          <w:i/>
          <w:iCs/>
          <w:sz w:val="24"/>
          <w:szCs w:val="24"/>
        </w:rPr>
        <w:t>E</w:t>
      </w:r>
      <w:r w:rsidRPr="00366ADC">
        <w:rPr>
          <w:rFonts w:ascii="Arial" w:hAnsi="Arial" w:cs="Arial"/>
          <w:i/>
          <w:iCs/>
          <w:sz w:val="24"/>
          <w:szCs w:val="24"/>
        </w:rPr>
        <w:t>ssays</w:t>
      </w:r>
      <w:r w:rsidRPr="00366ADC">
        <w:rPr>
          <w:rFonts w:ascii="Arial" w:hAnsi="Arial" w:cs="Arial"/>
          <w:sz w:val="24"/>
          <w:szCs w:val="24"/>
        </w:rPr>
        <w:t xml:space="preserve"> Bloomington and Indianapolis: Indiana University Press 201-213</w:t>
      </w:r>
      <w:r w:rsidR="008B5F0D" w:rsidRPr="00366ADC">
        <w:rPr>
          <w:rFonts w:ascii="Arial" w:hAnsi="Arial" w:cs="Arial"/>
          <w:sz w:val="24"/>
          <w:szCs w:val="24"/>
        </w:rPr>
        <w:t>.</w:t>
      </w:r>
    </w:p>
    <w:p w14:paraId="29FE3A5C" w14:textId="566D4A6B" w:rsidR="000E50BF" w:rsidRPr="00366ADC" w:rsidRDefault="000E50BF" w:rsidP="000E50BF">
      <w:pPr>
        <w:spacing w:line="360" w:lineRule="auto"/>
        <w:rPr>
          <w:rFonts w:ascii="Arial" w:hAnsi="Arial" w:cs="Arial"/>
          <w:sz w:val="24"/>
          <w:szCs w:val="24"/>
        </w:rPr>
      </w:pPr>
      <w:r w:rsidRPr="00366ADC">
        <w:rPr>
          <w:rFonts w:ascii="Arial" w:hAnsi="Arial" w:cs="Arial"/>
          <w:sz w:val="24"/>
          <w:szCs w:val="24"/>
        </w:rPr>
        <w:t>Kentridge, W</w:t>
      </w:r>
      <w:r w:rsidR="00980813">
        <w:rPr>
          <w:rFonts w:ascii="Arial" w:hAnsi="Arial" w:cs="Arial"/>
          <w:sz w:val="24"/>
          <w:szCs w:val="24"/>
        </w:rPr>
        <w:t>.</w:t>
      </w:r>
      <w:r w:rsidRPr="00366ADC">
        <w:rPr>
          <w:rFonts w:ascii="Arial" w:hAnsi="Arial" w:cs="Arial"/>
          <w:sz w:val="24"/>
          <w:szCs w:val="24"/>
        </w:rPr>
        <w:t xml:space="preserve"> </w:t>
      </w:r>
      <w:r w:rsidR="00980813">
        <w:rPr>
          <w:rFonts w:ascii="Arial" w:hAnsi="Arial" w:cs="Arial"/>
          <w:sz w:val="24"/>
          <w:szCs w:val="24"/>
        </w:rPr>
        <w:t>(</w:t>
      </w:r>
      <w:r w:rsidRPr="00366ADC">
        <w:rPr>
          <w:rFonts w:ascii="Arial" w:hAnsi="Arial" w:cs="Arial"/>
          <w:sz w:val="24"/>
          <w:szCs w:val="24"/>
        </w:rPr>
        <w:t>2019</w:t>
      </w:r>
      <w:r w:rsidR="00980813">
        <w:rPr>
          <w:rFonts w:ascii="Arial" w:hAnsi="Arial" w:cs="Arial"/>
          <w:sz w:val="24"/>
          <w:szCs w:val="24"/>
        </w:rPr>
        <w:t>)</w:t>
      </w:r>
      <w:r w:rsidRPr="00366ADC">
        <w:rPr>
          <w:rFonts w:ascii="Arial" w:hAnsi="Arial" w:cs="Arial"/>
          <w:sz w:val="24"/>
          <w:szCs w:val="24"/>
        </w:rPr>
        <w:t xml:space="preserve"> </w:t>
      </w:r>
      <w:r w:rsidRPr="00366ADC">
        <w:rPr>
          <w:rFonts w:ascii="Arial" w:hAnsi="Arial" w:cs="Arial"/>
          <w:i/>
          <w:iCs/>
          <w:sz w:val="24"/>
          <w:szCs w:val="24"/>
        </w:rPr>
        <w:t xml:space="preserve">Why </w:t>
      </w:r>
      <w:r w:rsidR="00980813">
        <w:rPr>
          <w:rFonts w:ascii="Arial" w:hAnsi="Arial" w:cs="Arial"/>
          <w:i/>
          <w:iCs/>
          <w:sz w:val="24"/>
          <w:szCs w:val="24"/>
        </w:rPr>
        <w:t>S</w:t>
      </w:r>
      <w:r w:rsidRPr="00366ADC">
        <w:rPr>
          <w:rFonts w:ascii="Arial" w:hAnsi="Arial" w:cs="Arial"/>
          <w:i/>
          <w:iCs/>
          <w:sz w:val="24"/>
          <w:szCs w:val="24"/>
        </w:rPr>
        <w:t xml:space="preserve">hould I </w:t>
      </w:r>
      <w:r w:rsidR="00980813">
        <w:rPr>
          <w:rFonts w:ascii="Arial" w:hAnsi="Arial" w:cs="Arial"/>
          <w:i/>
          <w:iCs/>
          <w:sz w:val="24"/>
          <w:szCs w:val="24"/>
        </w:rPr>
        <w:t>H</w:t>
      </w:r>
      <w:r w:rsidRPr="00366ADC">
        <w:rPr>
          <w:rFonts w:ascii="Arial" w:hAnsi="Arial" w:cs="Arial"/>
          <w:i/>
          <w:iCs/>
          <w:sz w:val="24"/>
          <w:szCs w:val="24"/>
        </w:rPr>
        <w:t xml:space="preserve">esitate: </w:t>
      </w:r>
      <w:r w:rsidR="00B4291D">
        <w:rPr>
          <w:rFonts w:ascii="Arial" w:hAnsi="Arial" w:cs="Arial"/>
          <w:i/>
          <w:iCs/>
          <w:sz w:val="24"/>
          <w:szCs w:val="24"/>
        </w:rPr>
        <w:t>P</w:t>
      </w:r>
      <w:r w:rsidRPr="00366ADC">
        <w:rPr>
          <w:rFonts w:ascii="Arial" w:hAnsi="Arial" w:cs="Arial"/>
          <w:i/>
          <w:iCs/>
          <w:sz w:val="24"/>
          <w:szCs w:val="24"/>
        </w:rPr>
        <w:t xml:space="preserve">utting </w:t>
      </w:r>
      <w:r w:rsidR="00B4291D">
        <w:rPr>
          <w:rFonts w:ascii="Arial" w:hAnsi="Arial" w:cs="Arial"/>
          <w:i/>
          <w:iCs/>
          <w:sz w:val="24"/>
          <w:szCs w:val="24"/>
        </w:rPr>
        <w:t>D</w:t>
      </w:r>
      <w:r w:rsidRPr="00366ADC">
        <w:rPr>
          <w:rFonts w:ascii="Arial" w:hAnsi="Arial" w:cs="Arial"/>
          <w:i/>
          <w:iCs/>
          <w:sz w:val="24"/>
          <w:szCs w:val="24"/>
        </w:rPr>
        <w:t xml:space="preserve">rawings to </w:t>
      </w:r>
      <w:r w:rsidR="00B4291D">
        <w:rPr>
          <w:rFonts w:ascii="Arial" w:hAnsi="Arial" w:cs="Arial"/>
          <w:i/>
          <w:iCs/>
          <w:sz w:val="24"/>
          <w:szCs w:val="24"/>
        </w:rPr>
        <w:t>W</w:t>
      </w:r>
      <w:r w:rsidRPr="00366ADC">
        <w:rPr>
          <w:rFonts w:ascii="Arial" w:hAnsi="Arial" w:cs="Arial"/>
          <w:i/>
          <w:iCs/>
          <w:sz w:val="24"/>
          <w:szCs w:val="24"/>
        </w:rPr>
        <w:t>ork</w:t>
      </w:r>
      <w:r w:rsidRPr="00366ADC">
        <w:rPr>
          <w:rFonts w:ascii="Arial" w:hAnsi="Arial" w:cs="Arial"/>
          <w:sz w:val="24"/>
          <w:szCs w:val="24"/>
        </w:rPr>
        <w:t xml:space="preserve"> </w:t>
      </w:r>
      <w:r w:rsidR="00652405">
        <w:rPr>
          <w:rFonts w:ascii="Arial" w:hAnsi="Arial" w:cs="Arial"/>
          <w:sz w:val="24"/>
          <w:szCs w:val="24"/>
        </w:rPr>
        <w:t>Cologne</w:t>
      </w:r>
      <w:r w:rsidR="00B4291D" w:rsidRPr="00652405">
        <w:rPr>
          <w:rFonts w:ascii="Arial" w:hAnsi="Arial" w:cs="Arial"/>
          <w:sz w:val="24"/>
          <w:szCs w:val="24"/>
        </w:rPr>
        <w:t>:</w:t>
      </w:r>
      <w:r w:rsidR="00B4291D">
        <w:rPr>
          <w:rFonts w:ascii="Arial" w:hAnsi="Arial" w:cs="Arial"/>
          <w:sz w:val="24"/>
          <w:szCs w:val="24"/>
        </w:rPr>
        <w:t xml:space="preserve"> </w:t>
      </w:r>
      <w:r w:rsidRPr="00366ADC">
        <w:rPr>
          <w:rFonts w:ascii="Arial" w:hAnsi="Arial" w:cs="Arial"/>
          <w:sz w:val="24"/>
          <w:szCs w:val="24"/>
        </w:rPr>
        <w:t>Koenig Books.</w:t>
      </w:r>
    </w:p>
    <w:p w14:paraId="24E95B47" w14:textId="5F4E64D9" w:rsidR="00694AF9" w:rsidRPr="00366ADC" w:rsidRDefault="00694AF9" w:rsidP="008B5F0D">
      <w:pPr>
        <w:spacing w:line="360" w:lineRule="auto"/>
        <w:rPr>
          <w:rFonts w:ascii="Arial" w:hAnsi="Arial" w:cs="Arial"/>
          <w:sz w:val="24"/>
          <w:szCs w:val="24"/>
        </w:rPr>
      </w:pPr>
      <w:r w:rsidRPr="00EC1476">
        <w:rPr>
          <w:rFonts w:ascii="Arial" w:hAnsi="Arial" w:cs="Arial"/>
          <w:sz w:val="24"/>
          <w:szCs w:val="24"/>
        </w:rPr>
        <w:t>Kruks, S</w:t>
      </w:r>
      <w:r w:rsidR="00980813" w:rsidRPr="00EC1476">
        <w:rPr>
          <w:rFonts w:ascii="Arial" w:hAnsi="Arial" w:cs="Arial"/>
          <w:sz w:val="24"/>
          <w:szCs w:val="24"/>
        </w:rPr>
        <w:t>.</w:t>
      </w:r>
      <w:r w:rsidRPr="00EC1476">
        <w:rPr>
          <w:rFonts w:ascii="Arial" w:hAnsi="Arial" w:cs="Arial"/>
          <w:sz w:val="24"/>
          <w:szCs w:val="24"/>
        </w:rPr>
        <w:t xml:space="preserve"> </w:t>
      </w:r>
      <w:r w:rsidR="00980813" w:rsidRPr="00EC1476">
        <w:rPr>
          <w:rFonts w:ascii="Arial" w:hAnsi="Arial" w:cs="Arial"/>
          <w:sz w:val="24"/>
          <w:szCs w:val="24"/>
        </w:rPr>
        <w:t>(</w:t>
      </w:r>
      <w:r w:rsidRPr="00EC1476">
        <w:rPr>
          <w:rFonts w:ascii="Arial" w:hAnsi="Arial" w:cs="Arial"/>
          <w:sz w:val="24"/>
          <w:szCs w:val="24"/>
        </w:rPr>
        <w:t>2009</w:t>
      </w:r>
      <w:r w:rsidR="00980813" w:rsidRPr="00EC1476">
        <w:rPr>
          <w:rFonts w:ascii="Arial" w:hAnsi="Arial" w:cs="Arial"/>
          <w:sz w:val="24"/>
          <w:szCs w:val="24"/>
        </w:rPr>
        <w:t>)</w:t>
      </w:r>
      <w:r w:rsidRPr="00EC1476">
        <w:rPr>
          <w:rFonts w:ascii="Arial" w:hAnsi="Arial" w:cs="Arial"/>
          <w:sz w:val="24"/>
          <w:szCs w:val="24"/>
        </w:rPr>
        <w:t xml:space="preserve"> ‘Ambiguity and certitude in Simone </w:t>
      </w:r>
      <w:r w:rsidR="00F442D0" w:rsidRPr="00EC1476">
        <w:rPr>
          <w:rFonts w:ascii="Arial" w:hAnsi="Arial" w:cs="Arial"/>
          <w:sz w:val="24"/>
          <w:szCs w:val="24"/>
        </w:rPr>
        <w:t>d</w:t>
      </w:r>
      <w:r w:rsidRPr="00EC1476">
        <w:rPr>
          <w:rFonts w:ascii="Arial" w:hAnsi="Arial" w:cs="Arial"/>
          <w:sz w:val="24"/>
          <w:szCs w:val="24"/>
        </w:rPr>
        <w:t xml:space="preserve">e Beauvoir’s politics’ </w:t>
      </w:r>
      <w:r w:rsidRPr="00EC1476">
        <w:rPr>
          <w:rFonts w:ascii="Arial" w:hAnsi="Arial" w:cs="Arial"/>
          <w:i/>
          <w:iCs/>
          <w:sz w:val="24"/>
          <w:szCs w:val="24"/>
        </w:rPr>
        <w:t>The Modern Language Association of America</w:t>
      </w:r>
      <w:r w:rsidRPr="00EC1476">
        <w:rPr>
          <w:rFonts w:ascii="Arial" w:hAnsi="Arial" w:cs="Arial"/>
          <w:sz w:val="24"/>
          <w:szCs w:val="24"/>
        </w:rPr>
        <w:t xml:space="preserve"> 214-220.</w:t>
      </w:r>
    </w:p>
    <w:p w14:paraId="1EF7A166" w14:textId="073B3F0E" w:rsidR="00F442D0" w:rsidRPr="00366ADC" w:rsidRDefault="00F442D0" w:rsidP="008B5F0D">
      <w:pPr>
        <w:spacing w:line="360" w:lineRule="auto"/>
        <w:rPr>
          <w:rFonts w:ascii="Arial" w:hAnsi="Arial" w:cs="Arial"/>
          <w:sz w:val="24"/>
          <w:szCs w:val="24"/>
        </w:rPr>
      </w:pPr>
      <w:r w:rsidRPr="00366ADC">
        <w:rPr>
          <w:rFonts w:ascii="Arial" w:hAnsi="Arial" w:cs="Arial"/>
          <w:sz w:val="24"/>
          <w:szCs w:val="24"/>
        </w:rPr>
        <w:t>Kruks, S</w:t>
      </w:r>
      <w:r w:rsidR="00980813">
        <w:rPr>
          <w:rFonts w:ascii="Arial" w:hAnsi="Arial" w:cs="Arial"/>
          <w:sz w:val="24"/>
          <w:szCs w:val="24"/>
        </w:rPr>
        <w:t>.</w:t>
      </w:r>
      <w:r w:rsidRPr="00366ADC">
        <w:rPr>
          <w:rFonts w:ascii="Arial" w:hAnsi="Arial" w:cs="Arial"/>
          <w:sz w:val="24"/>
          <w:szCs w:val="24"/>
        </w:rPr>
        <w:t xml:space="preserve"> </w:t>
      </w:r>
      <w:r w:rsidR="00980813">
        <w:rPr>
          <w:rFonts w:ascii="Arial" w:hAnsi="Arial" w:cs="Arial"/>
          <w:sz w:val="24"/>
          <w:szCs w:val="24"/>
        </w:rPr>
        <w:t>(</w:t>
      </w:r>
      <w:r w:rsidRPr="00366ADC">
        <w:rPr>
          <w:rFonts w:ascii="Arial" w:hAnsi="Arial" w:cs="Arial"/>
          <w:sz w:val="24"/>
          <w:szCs w:val="24"/>
        </w:rPr>
        <w:t>2012</w:t>
      </w:r>
      <w:r w:rsidR="00980813">
        <w:rPr>
          <w:rFonts w:ascii="Arial" w:hAnsi="Arial" w:cs="Arial"/>
          <w:sz w:val="24"/>
          <w:szCs w:val="24"/>
        </w:rPr>
        <w:t>)</w:t>
      </w:r>
      <w:r w:rsidRPr="00366ADC">
        <w:rPr>
          <w:rFonts w:ascii="Arial" w:hAnsi="Arial" w:cs="Arial"/>
          <w:sz w:val="24"/>
          <w:szCs w:val="24"/>
        </w:rPr>
        <w:t xml:space="preserve"> </w:t>
      </w:r>
      <w:r w:rsidRPr="00366ADC">
        <w:rPr>
          <w:rFonts w:ascii="Arial" w:hAnsi="Arial" w:cs="Arial"/>
          <w:i/>
          <w:iCs/>
          <w:sz w:val="24"/>
          <w:szCs w:val="24"/>
        </w:rPr>
        <w:t xml:space="preserve">Simone de Beauvoir and the </w:t>
      </w:r>
      <w:r w:rsidR="00980813">
        <w:rPr>
          <w:rFonts w:ascii="Arial" w:hAnsi="Arial" w:cs="Arial"/>
          <w:i/>
          <w:iCs/>
          <w:sz w:val="24"/>
          <w:szCs w:val="24"/>
        </w:rPr>
        <w:t>E</w:t>
      </w:r>
      <w:r w:rsidRPr="00366ADC">
        <w:rPr>
          <w:rFonts w:ascii="Arial" w:hAnsi="Arial" w:cs="Arial"/>
          <w:i/>
          <w:iCs/>
          <w:sz w:val="24"/>
          <w:szCs w:val="24"/>
        </w:rPr>
        <w:t xml:space="preserve">thics of </w:t>
      </w:r>
      <w:r w:rsidR="00980813">
        <w:rPr>
          <w:rFonts w:ascii="Arial" w:hAnsi="Arial" w:cs="Arial"/>
          <w:i/>
          <w:iCs/>
          <w:sz w:val="24"/>
          <w:szCs w:val="24"/>
        </w:rPr>
        <w:t>A</w:t>
      </w:r>
      <w:r w:rsidRPr="00366ADC">
        <w:rPr>
          <w:rFonts w:ascii="Arial" w:hAnsi="Arial" w:cs="Arial"/>
          <w:i/>
          <w:iCs/>
          <w:sz w:val="24"/>
          <w:szCs w:val="24"/>
        </w:rPr>
        <w:t>mbiguity</w:t>
      </w:r>
      <w:r w:rsidRPr="00366ADC">
        <w:rPr>
          <w:rFonts w:ascii="Arial" w:hAnsi="Arial" w:cs="Arial"/>
          <w:sz w:val="24"/>
          <w:szCs w:val="24"/>
        </w:rPr>
        <w:t xml:space="preserve"> New York: Oxford University Press</w:t>
      </w:r>
      <w:r w:rsidR="008B5F0D" w:rsidRPr="00366ADC">
        <w:rPr>
          <w:rFonts w:ascii="Arial" w:hAnsi="Arial" w:cs="Arial"/>
          <w:sz w:val="24"/>
          <w:szCs w:val="24"/>
        </w:rPr>
        <w:t>.</w:t>
      </w:r>
    </w:p>
    <w:p w14:paraId="5E42BDC0" w14:textId="091C5271" w:rsidR="00DA3EED" w:rsidRPr="00366ADC" w:rsidRDefault="00DA3EED" w:rsidP="008B5F0D">
      <w:pPr>
        <w:spacing w:line="360" w:lineRule="auto"/>
        <w:rPr>
          <w:rFonts w:ascii="Arial" w:hAnsi="Arial" w:cs="Arial"/>
          <w:sz w:val="24"/>
          <w:szCs w:val="24"/>
        </w:rPr>
      </w:pPr>
      <w:r w:rsidRPr="00366ADC">
        <w:rPr>
          <w:rFonts w:ascii="Arial" w:hAnsi="Arial" w:cs="Arial"/>
          <w:sz w:val="24"/>
          <w:szCs w:val="24"/>
        </w:rPr>
        <w:lastRenderedPageBreak/>
        <w:t>Marso, L</w:t>
      </w:r>
      <w:r w:rsidR="00395999">
        <w:rPr>
          <w:rFonts w:ascii="Arial" w:hAnsi="Arial" w:cs="Arial"/>
          <w:sz w:val="24"/>
          <w:szCs w:val="24"/>
        </w:rPr>
        <w:t>.</w:t>
      </w:r>
      <w:r w:rsidRPr="00366ADC">
        <w:rPr>
          <w:rFonts w:ascii="Arial" w:hAnsi="Arial" w:cs="Arial"/>
          <w:sz w:val="24"/>
          <w:szCs w:val="24"/>
        </w:rPr>
        <w:t>J</w:t>
      </w:r>
      <w:r w:rsidR="00980813">
        <w:rPr>
          <w:rFonts w:ascii="Arial" w:hAnsi="Arial" w:cs="Arial"/>
          <w:sz w:val="24"/>
          <w:szCs w:val="24"/>
        </w:rPr>
        <w:t>.</w:t>
      </w:r>
      <w:r w:rsidRPr="00366ADC">
        <w:rPr>
          <w:rFonts w:ascii="Arial" w:hAnsi="Arial" w:cs="Arial"/>
          <w:sz w:val="24"/>
          <w:szCs w:val="24"/>
        </w:rPr>
        <w:t xml:space="preserve"> </w:t>
      </w:r>
      <w:r w:rsidR="00980813">
        <w:rPr>
          <w:rFonts w:ascii="Arial" w:hAnsi="Arial" w:cs="Arial"/>
          <w:sz w:val="24"/>
          <w:szCs w:val="24"/>
        </w:rPr>
        <w:t>(</w:t>
      </w:r>
      <w:r w:rsidRPr="00366ADC">
        <w:rPr>
          <w:rFonts w:ascii="Arial" w:hAnsi="Arial" w:cs="Arial"/>
          <w:sz w:val="24"/>
          <w:szCs w:val="24"/>
        </w:rPr>
        <w:t>2012</w:t>
      </w:r>
      <w:r w:rsidR="00980813">
        <w:rPr>
          <w:rFonts w:ascii="Arial" w:hAnsi="Arial" w:cs="Arial"/>
          <w:sz w:val="24"/>
          <w:szCs w:val="24"/>
        </w:rPr>
        <w:t>)</w:t>
      </w:r>
      <w:r w:rsidRPr="00366ADC">
        <w:rPr>
          <w:rFonts w:ascii="Arial" w:hAnsi="Arial" w:cs="Arial"/>
          <w:sz w:val="24"/>
          <w:szCs w:val="24"/>
        </w:rPr>
        <w:t xml:space="preserve"> ‘Simone </w:t>
      </w:r>
      <w:r w:rsidR="00F442D0" w:rsidRPr="00366ADC">
        <w:rPr>
          <w:rFonts w:ascii="Arial" w:hAnsi="Arial" w:cs="Arial"/>
          <w:sz w:val="24"/>
          <w:szCs w:val="24"/>
        </w:rPr>
        <w:t>d</w:t>
      </w:r>
      <w:r w:rsidRPr="00366ADC">
        <w:rPr>
          <w:rFonts w:ascii="Arial" w:hAnsi="Arial" w:cs="Arial"/>
          <w:sz w:val="24"/>
          <w:szCs w:val="24"/>
        </w:rPr>
        <w:t xml:space="preserve">e Beauvoir and Hannah Arendt: Judgments in dark times’ </w:t>
      </w:r>
      <w:r w:rsidRPr="00366ADC">
        <w:rPr>
          <w:rFonts w:ascii="Arial" w:hAnsi="Arial" w:cs="Arial"/>
          <w:i/>
          <w:iCs/>
          <w:sz w:val="24"/>
          <w:szCs w:val="24"/>
        </w:rPr>
        <w:t>Political Theory</w:t>
      </w:r>
      <w:r w:rsidRPr="00366ADC">
        <w:rPr>
          <w:rFonts w:ascii="Arial" w:hAnsi="Arial" w:cs="Arial"/>
          <w:sz w:val="24"/>
          <w:szCs w:val="24"/>
        </w:rPr>
        <w:t xml:space="preserve"> 40(2)</w:t>
      </w:r>
      <w:r w:rsidR="00395999">
        <w:rPr>
          <w:rFonts w:ascii="Arial" w:hAnsi="Arial" w:cs="Arial"/>
          <w:sz w:val="24"/>
          <w:szCs w:val="24"/>
        </w:rPr>
        <w:t>:</w:t>
      </w:r>
      <w:r w:rsidRPr="00366ADC">
        <w:rPr>
          <w:rFonts w:ascii="Arial" w:hAnsi="Arial" w:cs="Arial"/>
          <w:sz w:val="24"/>
          <w:szCs w:val="24"/>
        </w:rPr>
        <w:t xml:space="preserve"> 165-193</w:t>
      </w:r>
      <w:r w:rsidR="00694AF9" w:rsidRPr="00366ADC">
        <w:rPr>
          <w:rFonts w:ascii="Arial" w:hAnsi="Arial" w:cs="Arial"/>
          <w:sz w:val="24"/>
          <w:szCs w:val="24"/>
        </w:rPr>
        <w:t>.</w:t>
      </w:r>
      <w:r w:rsidRPr="00366ADC">
        <w:rPr>
          <w:rFonts w:ascii="Arial" w:hAnsi="Arial" w:cs="Arial"/>
          <w:sz w:val="24"/>
          <w:szCs w:val="24"/>
        </w:rPr>
        <w:t xml:space="preserve"> </w:t>
      </w:r>
    </w:p>
    <w:p w14:paraId="7ECB78EA" w14:textId="66FBFFD4" w:rsidR="000D2CA4" w:rsidRPr="00366ADC" w:rsidRDefault="000D2CA4" w:rsidP="008B5F0D">
      <w:pPr>
        <w:spacing w:line="360" w:lineRule="auto"/>
        <w:rPr>
          <w:rFonts w:ascii="Arial" w:hAnsi="Arial" w:cs="Arial"/>
          <w:sz w:val="24"/>
          <w:szCs w:val="24"/>
        </w:rPr>
      </w:pPr>
      <w:r w:rsidRPr="00366ADC">
        <w:rPr>
          <w:rFonts w:ascii="Arial" w:hAnsi="Arial" w:cs="Arial"/>
          <w:sz w:val="24"/>
          <w:szCs w:val="24"/>
        </w:rPr>
        <w:t>Nedelsky, J</w:t>
      </w:r>
      <w:r w:rsidR="00980813">
        <w:rPr>
          <w:rFonts w:ascii="Arial" w:hAnsi="Arial" w:cs="Arial"/>
          <w:sz w:val="24"/>
          <w:szCs w:val="24"/>
        </w:rPr>
        <w:t>.</w:t>
      </w:r>
      <w:r w:rsidR="007640DD" w:rsidRPr="00366ADC">
        <w:rPr>
          <w:rFonts w:ascii="Arial" w:hAnsi="Arial" w:cs="Arial"/>
          <w:sz w:val="24"/>
          <w:szCs w:val="24"/>
        </w:rPr>
        <w:t xml:space="preserve"> </w:t>
      </w:r>
      <w:r w:rsidR="00980813">
        <w:rPr>
          <w:rFonts w:ascii="Arial" w:hAnsi="Arial" w:cs="Arial"/>
          <w:sz w:val="24"/>
          <w:szCs w:val="24"/>
        </w:rPr>
        <w:t>(</w:t>
      </w:r>
      <w:r w:rsidR="007640DD" w:rsidRPr="00366ADC">
        <w:rPr>
          <w:rFonts w:ascii="Arial" w:hAnsi="Arial" w:cs="Arial"/>
          <w:sz w:val="24"/>
          <w:szCs w:val="24"/>
        </w:rPr>
        <w:t>2011</w:t>
      </w:r>
      <w:r w:rsidR="00980813">
        <w:rPr>
          <w:rFonts w:ascii="Arial" w:hAnsi="Arial" w:cs="Arial"/>
          <w:sz w:val="24"/>
          <w:szCs w:val="24"/>
        </w:rPr>
        <w:t>)</w:t>
      </w:r>
      <w:r w:rsidR="007640DD" w:rsidRPr="00366ADC">
        <w:rPr>
          <w:rFonts w:ascii="Arial" w:hAnsi="Arial" w:cs="Arial"/>
          <w:sz w:val="24"/>
          <w:szCs w:val="24"/>
        </w:rPr>
        <w:t xml:space="preserve"> </w:t>
      </w:r>
      <w:r w:rsidR="007640DD" w:rsidRPr="00366ADC">
        <w:rPr>
          <w:rFonts w:ascii="Arial" w:hAnsi="Arial" w:cs="Arial"/>
          <w:i/>
          <w:iCs/>
          <w:sz w:val="24"/>
          <w:szCs w:val="24"/>
        </w:rPr>
        <w:t xml:space="preserve">Law’s </w:t>
      </w:r>
      <w:r w:rsidR="00980813">
        <w:rPr>
          <w:rFonts w:ascii="Arial" w:hAnsi="Arial" w:cs="Arial"/>
          <w:i/>
          <w:iCs/>
          <w:sz w:val="24"/>
          <w:szCs w:val="24"/>
        </w:rPr>
        <w:t>R</w:t>
      </w:r>
      <w:r w:rsidR="007640DD" w:rsidRPr="00366ADC">
        <w:rPr>
          <w:rFonts w:ascii="Arial" w:hAnsi="Arial" w:cs="Arial"/>
          <w:i/>
          <w:iCs/>
          <w:sz w:val="24"/>
          <w:szCs w:val="24"/>
        </w:rPr>
        <w:t>elations</w:t>
      </w:r>
      <w:r w:rsidR="00980813">
        <w:rPr>
          <w:rFonts w:ascii="Arial" w:hAnsi="Arial" w:cs="Arial"/>
          <w:i/>
          <w:iCs/>
          <w:sz w:val="24"/>
          <w:szCs w:val="24"/>
        </w:rPr>
        <w:t xml:space="preserve">: </w:t>
      </w:r>
      <w:r w:rsidR="00395999">
        <w:rPr>
          <w:rFonts w:ascii="Arial" w:hAnsi="Arial" w:cs="Arial"/>
          <w:i/>
          <w:iCs/>
          <w:sz w:val="24"/>
          <w:szCs w:val="24"/>
        </w:rPr>
        <w:t>A</w:t>
      </w:r>
      <w:r w:rsidR="007640DD" w:rsidRPr="00366ADC">
        <w:rPr>
          <w:rFonts w:ascii="Arial" w:hAnsi="Arial" w:cs="Arial"/>
          <w:i/>
          <w:iCs/>
          <w:sz w:val="24"/>
          <w:szCs w:val="24"/>
        </w:rPr>
        <w:t xml:space="preserve"> </w:t>
      </w:r>
      <w:r w:rsidR="00395999">
        <w:rPr>
          <w:rFonts w:ascii="Arial" w:hAnsi="Arial" w:cs="Arial"/>
          <w:i/>
          <w:iCs/>
          <w:sz w:val="24"/>
          <w:szCs w:val="24"/>
        </w:rPr>
        <w:t>R</w:t>
      </w:r>
      <w:r w:rsidR="007640DD" w:rsidRPr="00366ADC">
        <w:rPr>
          <w:rFonts w:ascii="Arial" w:hAnsi="Arial" w:cs="Arial"/>
          <w:i/>
          <w:iCs/>
          <w:sz w:val="24"/>
          <w:szCs w:val="24"/>
        </w:rPr>
        <w:t xml:space="preserve">elational </w:t>
      </w:r>
      <w:r w:rsidR="00395999">
        <w:rPr>
          <w:rFonts w:ascii="Arial" w:hAnsi="Arial" w:cs="Arial"/>
          <w:i/>
          <w:iCs/>
          <w:sz w:val="24"/>
          <w:szCs w:val="24"/>
        </w:rPr>
        <w:t>T</w:t>
      </w:r>
      <w:r w:rsidR="007640DD" w:rsidRPr="00366ADC">
        <w:rPr>
          <w:rFonts w:ascii="Arial" w:hAnsi="Arial" w:cs="Arial"/>
          <w:i/>
          <w:iCs/>
          <w:sz w:val="24"/>
          <w:szCs w:val="24"/>
        </w:rPr>
        <w:t xml:space="preserve">heory of </w:t>
      </w:r>
      <w:r w:rsidR="00395999">
        <w:rPr>
          <w:rFonts w:ascii="Arial" w:hAnsi="Arial" w:cs="Arial"/>
          <w:i/>
          <w:iCs/>
          <w:sz w:val="24"/>
          <w:szCs w:val="24"/>
        </w:rPr>
        <w:t>S</w:t>
      </w:r>
      <w:r w:rsidR="007640DD" w:rsidRPr="00366ADC">
        <w:rPr>
          <w:rFonts w:ascii="Arial" w:hAnsi="Arial" w:cs="Arial"/>
          <w:i/>
          <w:iCs/>
          <w:sz w:val="24"/>
          <w:szCs w:val="24"/>
        </w:rPr>
        <w:t xml:space="preserve">elf, </w:t>
      </w:r>
      <w:r w:rsidR="00395999">
        <w:rPr>
          <w:rFonts w:ascii="Arial" w:hAnsi="Arial" w:cs="Arial"/>
          <w:i/>
          <w:iCs/>
          <w:sz w:val="24"/>
          <w:szCs w:val="24"/>
        </w:rPr>
        <w:t>A</w:t>
      </w:r>
      <w:r w:rsidR="007640DD" w:rsidRPr="00366ADC">
        <w:rPr>
          <w:rFonts w:ascii="Arial" w:hAnsi="Arial" w:cs="Arial"/>
          <w:i/>
          <w:iCs/>
          <w:sz w:val="24"/>
          <w:szCs w:val="24"/>
        </w:rPr>
        <w:t xml:space="preserve">utonomy and </w:t>
      </w:r>
      <w:r w:rsidR="00395999">
        <w:rPr>
          <w:rFonts w:ascii="Arial" w:hAnsi="Arial" w:cs="Arial"/>
          <w:i/>
          <w:iCs/>
          <w:sz w:val="24"/>
          <w:szCs w:val="24"/>
        </w:rPr>
        <w:t>L</w:t>
      </w:r>
      <w:r w:rsidR="007640DD" w:rsidRPr="00366ADC">
        <w:rPr>
          <w:rFonts w:ascii="Arial" w:hAnsi="Arial" w:cs="Arial"/>
          <w:i/>
          <w:iCs/>
          <w:sz w:val="24"/>
          <w:szCs w:val="24"/>
        </w:rPr>
        <w:t>aw</w:t>
      </w:r>
      <w:r w:rsidR="007640DD" w:rsidRPr="00366ADC">
        <w:rPr>
          <w:rFonts w:ascii="Arial" w:hAnsi="Arial" w:cs="Arial"/>
          <w:sz w:val="24"/>
          <w:szCs w:val="24"/>
        </w:rPr>
        <w:t xml:space="preserve"> Oxford: Oxford University Press.</w:t>
      </w:r>
    </w:p>
    <w:p w14:paraId="7BDCD1EF" w14:textId="5338AECF" w:rsidR="00DA3EED" w:rsidRDefault="00DA3EED" w:rsidP="008B5F0D">
      <w:pPr>
        <w:spacing w:line="360" w:lineRule="auto"/>
        <w:rPr>
          <w:rFonts w:ascii="Arial" w:hAnsi="Arial" w:cs="Arial"/>
          <w:sz w:val="24"/>
          <w:szCs w:val="24"/>
        </w:rPr>
      </w:pPr>
      <w:r w:rsidRPr="00366ADC">
        <w:rPr>
          <w:rFonts w:ascii="Arial" w:hAnsi="Arial" w:cs="Arial"/>
          <w:sz w:val="24"/>
          <w:szCs w:val="24"/>
        </w:rPr>
        <w:t>Nuttal, S</w:t>
      </w:r>
      <w:r w:rsidR="00980813">
        <w:rPr>
          <w:rFonts w:ascii="Arial" w:hAnsi="Arial" w:cs="Arial"/>
          <w:sz w:val="24"/>
          <w:szCs w:val="24"/>
        </w:rPr>
        <w:t>.</w:t>
      </w:r>
      <w:r w:rsidR="00694AF9" w:rsidRPr="00366ADC">
        <w:rPr>
          <w:rFonts w:ascii="Arial" w:hAnsi="Arial" w:cs="Arial"/>
          <w:sz w:val="24"/>
          <w:szCs w:val="24"/>
        </w:rPr>
        <w:t xml:space="preserve"> </w:t>
      </w:r>
      <w:r w:rsidR="00980813">
        <w:rPr>
          <w:rFonts w:ascii="Arial" w:hAnsi="Arial" w:cs="Arial"/>
          <w:sz w:val="24"/>
          <w:szCs w:val="24"/>
        </w:rPr>
        <w:t>(</w:t>
      </w:r>
      <w:r w:rsidR="00694AF9" w:rsidRPr="00366ADC">
        <w:rPr>
          <w:rFonts w:ascii="Arial" w:hAnsi="Arial" w:cs="Arial"/>
          <w:sz w:val="24"/>
          <w:szCs w:val="24"/>
        </w:rPr>
        <w:t>200</w:t>
      </w:r>
      <w:r w:rsidR="00587B45">
        <w:rPr>
          <w:rFonts w:ascii="Arial" w:hAnsi="Arial" w:cs="Arial"/>
          <w:sz w:val="24"/>
          <w:szCs w:val="24"/>
        </w:rPr>
        <w:t>9</w:t>
      </w:r>
      <w:r w:rsidR="00980813">
        <w:rPr>
          <w:rFonts w:ascii="Arial" w:hAnsi="Arial" w:cs="Arial"/>
          <w:sz w:val="24"/>
          <w:szCs w:val="24"/>
        </w:rPr>
        <w:t>)</w:t>
      </w:r>
      <w:r w:rsidR="00694AF9" w:rsidRPr="00366ADC">
        <w:rPr>
          <w:rFonts w:ascii="Arial" w:hAnsi="Arial" w:cs="Arial"/>
          <w:sz w:val="24"/>
          <w:szCs w:val="24"/>
        </w:rPr>
        <w:t xml:space="preserve"> </w:t>
      </w:r>
      <w:r w:rsidR="00694AF9" w:rsidRPr="00980813">
        <w:rPr>
          <w:rFonts w:ascii="Arial" w:hAnsi="Arial" w:cs="Arial"/>
          <w:i/>
          <w:iCs/>
          <w:sz w:val="24"/>
          <w:szCs w:val="24"/>
        </w:rPr>
        <w:t>Entanglemen</w:t>
      </w:r>
      <w:r w:rsidR="00996CC0" w:rsidRPr="00980813">
        <w:rPr>
          <w:rFonts w:ascii="Arial" w:hAnsi="Arial" w:cs="Arial"/>
          <w:i/>
          <w:iCs/>
          <w:sz w:val="24"/>
          <w:szCs w:val="24"/>
        </w:rPr>
        <w:t>t</w:t>
      </w:r>
      <w:r w:rsidR="00980813">
        <w:rPr>
          <w:rFonts w:ascii="Arial" w:hAnsi="Arial" w:cs="Arial"/>
          <w:i/>
          <w:iCs/>
          <w:sz w:val="24"/>
          <w:szCs w:val="24"/>
        </w:rPr>
        <w:t xml:space="preserve">: </w:t>
      </w:r>
      <w:r w:rsidR="00395999">
        <w:rPr>
          <w:rFonts w:ascii="Arial" w:hAnsi="Arial" w:cs="Arial"/>
          <w:i/>
          <w:iCs/>
          <w:sz w:val="24"/>
          <w:szCs w:val="24"/>
        </w:rPr>
        <w:t>L</w:t>
      </w:r>
      <w:r w:rsidR="00694AF9" w:rsidRPr="00980813">
        <w:rPr>
          <w:rFonts w:ascii="Arial" w:hAnsi="Arial" w:cs="Arial"/>
          <w:i/>
          <w:iCs/>
          <w:sz w:val="24"/>
          <w:szCs w:val="24"/>
        </w:rPr>
        <w:t xml:space="preserve">iterary and </w:t>
      </w:r>
      <w:r w:rsidR="00395999">
        <w:rPr>
          <w:rFonts w:ascii="Arial" w:hAnsi="Arial" w:cs="Arial"/>
          <w:i/>
          <w:iCs/>
          <w:sz w:val="24"/>
          <w:szCs w:val="24"/>
        </w:rPr>
        <w:t>C</w:t>
      </w:r>
      <w:r w:rsidR="00694AF9" w:rsidRPr="00980813">
        <w:rPr>
          <w:rFonts w:ascii="Arial" w:hAnsi="Arial" w:cs="Arial"/>
          <w:i/>
          <w:iCs/>
          <w:sz w:val="24"/>
          <w:szCs w:val="24"/>
        </w:rPr>
        <w:t xml:space="preserve">ultural </w:t>
      </w:r>
      <w:r w:rsidR="00395999">
        <w:rPr>
          <w:rFonts w:ascii="Arial" w:hAnsi="Arial" w:cs="Arial"/>
          <w:i/>
          <w:iCs/>
          <w:sz w:val="24"/>
          <w:szCs w:val="24"/>
        </w:rPr>
        <w:t>R</w:t>
      </w:r>
      <w:r w:rsidR="00694AF9" w:rsidRPr="00980813">
        <w:rPr>
          <w:rFonts w:ascii="Arial" w:hAnsi="Arial" w:cs="Arial"/>
          <w:i/>
          <w:iCs/>
          <w:sz w:val="24"/>
          <w:szCs w:val="24"/>
        </w:rPr>
        <w:t xml:space="preserve">eflections on </w:t>
      </w:r>
      <w:r w:rsidR="00395999">
        <w:rPr>
          <w:rFonts w:ascii="Arial" w:hAnsi="Arial" w:cs="Arial"/>
          <w:i/>
          <w:iCs/>
          <w:sz w:val="24"/>
          <w:szCs w:val="24"/>
        </w:rPr>
        <w:t>P</w:t>
      </w:r>
      <w:r w:rsidR="00694AF9" w:rsidRPr="00980813">
        <w:rPr>
          <w:rFonts w:ascii="Arial" w:hAnsi="Arial" w:cs="Arial"/>
          <w:i/>
          <w:iCs/>
          <w:sz w:val="24"/>
          <w:szCs w:val="24"/>
        </w:rPr>
        <w:t>ost-</w:t>
      </w:r>
      <w:r w:rsidR="00395999">
        <w:rPr>
          <w:rFonts w:ascii="Arial" w:hAnsi="Arial" w:cs="Arial"/>
          <w:i/>
          <w:iCs/>
          <w:sz w:val="24"/>
          <w:szCs w:val="24"/>
        </w:rPr>
        <w:t>A</w:t>
      </w:r>
      <w:r w:rsidR="00694AF9" w:rsidRPr="00980813">
        <w:rPr>
          <w:rFonts w:ascii="Arial" w:hAnsi="Arial" w:cs="Arial"/>
          <w:i/>
          <w:iCs/>
          <w:sz w:val="24"/>
          <w:szCs w:val="24"/>
        </w:rPr>
        <w:t>partheid</w:t>
      </w:r>
      <w:r w:rsidR="00694AF9" w:rsidRPr="00366ADC">
        <w:rPr>
          <w:rFonts w:ascii="Arial" w:hAnsi="Arial" w:cs="Arial"/>
          <w:sz w:val="24"/>
          <w:szCs w:val="24"/>
        </w:rPr>
        <w:t xml:space="preserve"> Johannesburg: Wits University Press.</w:t>
      </w:r>
    </w:p>
    <w:p w14:paraId="2220E6A5" w14:textId="11291271" w:rsidR="00D21592" w:rsidRPr="00366ADC" w:rsidRDefault="00D21592" w:rsidP="008B5F0D">
      <w:pPr>
        <w:spacing w:line="360" w:lineRule="auto"/>
        <w:rPr>
          <w:rFonts w:ascii="Arial" w:hAnsi="Arial" w:cs="Arial"/>
          <w:sz w:val="24"/>
          <w:szCs w:val="24"/>
        </w:rPr>
      </w:pPr>
      <w:proofErr w:type="spellStart"/>
      <w:r>
        <w:rPr>
          <w:rFonts w:ascii="Arial" w:hAnsi="Arial" w:cs="Arial"/>
          <w:sz w:val="24"/>
          <w:szCs w:val="24"/>
        </w:rPr>
        <w:t>Nwagbogu</w:t>
      </w:r>
      <w:proofErr w:type="spellEnd"/>
      <w:r>
        <w:rPr>
          <w:rFonts w:ascii="Arial" w:hAnsi="Arial" w:cs="Arial"/>
          <w:sz w:val="24"/>
          <w:szCs w:val="24"/>
        </w:rPr>
        <w:t>, A. (</w:t>
      </w:r>
      <w:r w:rsidR="009A39E6">
        <w:rPr>
          <w:rFonts w:ascii="Arial" w:hAnsi="Arial" w:cs="Arial"/>
          <w:sz w:val="24"/>
          <w:szCs w:val="24"/>
        </w:rPr>
        <w:t xml:space="preserve">2019) ‘On technique and lapse of memory: </w:t>
      </w:r>
      <w:r w:rsidR="004A7F3C">
        <w:rPr>
          <w:rFonts w:ascii="Arial" w:hAnsi="Arial" w:cs="Arial"/>
          <w:sz w:val="24"/>
          <w:szCs w:val="24"/>
        </w:rPr>
        <w:t xml:space="preserve">A time-lapse of South African history’ in </w:t>
      </w:r>
      <w:r w:rsidR="004A7F3C" w:rsidRPr="00366ADC">
        <w:rPr>
          <w:rFonts w:ascii="Arial" w:hAnsi="Arial" w:cs="Arial"/>
          <w:sz w:val="24"/>
          <w:szCs w:val="24"/>
        </w:rPr>
        <w:t>Kentridge, W</w:t>
      </w:r>
      <w:r w:rsidR="004A7F3C">
        <w:rPr>
          <w:rFonts w:ascii="Arial" w:hAnsi="Arial" w:cs="Arial"/>
          <w:sz w:val="24"/>
          <w:szCs w:val="24"/>
        </w:rPr>
        <w:t>.</w:t>
      </w:r>
      <w:r w:rsidR="004A7F3C" w:rsidRPr="00366ADC">
        <w:rPr>
          <w:rFonts w:ascii="Arial" w:hAnsi="Arial" w:cs="Arial"/>
          <w:sz w:val="24"/>
          <w:szCs w:val="24"/>
        </w:rPr>
        <w:t xml:space="preserve"> </w:t>
      </w:r>
      <w:r w:rsidR="004A7F3C" w:rsidRPr="00366ADC">
        <w:rPr>
          <w:rFonts w:ascii="Arial" w:hAnsi="Arial" w:cs="Arial"/>
          <w:i/>
          <w:iCs/>
          <w:sz w:val="24"/>
          <w:szCs w:val="24"/>
        </w:rPr>
        <w:t xml:space="preserve">Why </w:t>
      </w:r>
      <w:r w:rsidR="004A7F3C">
        <w:rPr>
          <w:rFonts w:ascii="Arial" w:hAnsi="Arial" w:cs="Arial"/>
          <w:i/>
          <w:iCs/>
          <w:sz w:val="24"/>
          <w:szCs w:val="24"/>
        </w:rPr>
        <w:t>S</w:t>
      </w:r>
      <w:r w:rsidR="004A7F3C" w:rsidRPr="00366ADC">
        <w:rPr>
          <w:rFonts w:ascii="Arial" w:hAnsi="Arial" w:cs="Arial"/>
          <w:i/>
          <w:iCs/>
          <w:sz w:val="24"/>
          <w:szCs w:val="24"/>
        </w:rPr>
        <w:t xml:space="preserve">hould I </w:t>
      </w:r>
      <w:r w:rsidR="004A7F3C">
        <w:rPr>
          <w:rFonts w:ascii="Arial" w:hAnsi="Arial" w:cs="Arial"/>
          <w:i/>
          <w:iCs/>
          <w:sz w:val="24"/>
          <w:szCs w:val="24"/>
        </w:rPr>
        <w:t>H</w:t>
      </w:r>
      <w:r w:rsidR="004A7F3C" w:rsidRPr="00366ADC">
        <w:rPr>
          <w:rFonts w:ascii="Arial" w:hAnsi="Arial" w:cs="Arial"/>
          <w:i/>
          <w:iCs/>
          <w:sz w:val="24"/>
          <w:szCs w:val="24"/>
        </w:rPr>
        <w:t xml:space="preserve">esitate: </w:t>
      </w:r>
      <w:r w:rsidR="004A7F3C">
        <w:rPr>
          <w:rFonts w:ascii="Arial" w:hAnsi="Arial" w:cs="Arial"/>
          <w:i/>
          <w:iCs/>
          <w:sz w:val="24"/>
          <w:szCs w:val="24"/>
        </w:rPr>
        <w:t>P</w:t>
      </w:r>
      <w:r w:rsidR="004A7F3C" w:rsidRPr="00366ADC">
        <w:rPr>
          <w:rFonts w:ascii="Arial" w:hAnsi="Arial" w:cs="Arial"/>
          <w:i/>
          <w:iCs/>
          <w:sz w:val="24"/>
          <w:szCs w:val="24"/>
        </w:rPr>
        <w:t xml:space="preserve">utting </w:t>
      </w:r>
      <w:r w:rsidR="004A7F3C">
        <w:rPr>
          <w:rFonts w:ascii="Arial" w:hAnsi="Arial" w:cs="Arial"/>
          <w:i/>
          <w:iCs/>
          <w:sz w:val="24"/>
          <w:szCs w:val="24"/>
        </w:rPr>
        <w:t>D</w:t>
      </w:r>
      <w:r w:rsidR="004A7F3C" w:rsidRPr="00366ADC">
        <w:rPr>
          <w:rFonts w:ascii="Arial" w:hAnsi="Arial" w:cs="Arial"/>
          <w:i/>
          <w:iCs/>
          <w:sz w:val="24"/>
          <w:szCs w:val="24"/>
        </w:rPr>
        <w:t xml:space="preserve">rawings to </w:t>
      </w:r>
      <w:r w:rsidR="004A7F3C">
        <w:rPr>
          <w:rFonts w:ascii="Arial" w:hAnsi="Arial" w:cs="Arial"/>
          <w:i/>
          <w:iCs/>
          <w:sz w:val="24"/>
          <w:szCs w:val="24"/>
        </w:rPr>
        <w:t>W</w:t>
      </w:r>
      <w:r w:rsidR="004A7F3C" w:rsidRPr="00366ADC">
        <w:rPr>
          <w:rFonts w:ascii="Arial" w:hAnsi="Arial" w:cs="Arial"/>
          <w:i/>
          <w:iCs/>
          <w:sz w:val="24"/>
          <w:szCs w:val="24"/>
        </w:rPr>
        <w:t>ork</w:t>
      </w:r>
      <w:r w:rsidR="004A7F3C" w:rsidRPr="00366ADC">
        <w:rPr>
          <w:rFonts w:ascii="Arial" w:hAnsi="Arial" w:cs="Arial"/>
          <w:sz w:val="24"/>
          <w:szCs w:val="24"/>
        </w:rPr>
        <w:t xml:space="preserve"> </w:t>
      </w:r>
      <w:r w:rsidR="004A7F3C">
        <w:rPr>
          <w:rFonts w:ascii="Arial" w:hAnsi="Arial" w:cs="Arial"/>
          <w:sz w:val="24"/>
          <w:szCs w:val="24"/>
        </w:rPr>
        <w:t>Cologne</w:t>
      </w:r>
      <w:r w:rsidR="004A7F3C" w:rsidRPr="00652405">
        <w:rPr>
          <w:rFonts w:ascii="Arial" w:hAnsi="Arial" w:cs="Arial"/>
          <w:sz w:val="24"/>
          <w:szCs w:val="24"/>
        </w:rPr>
        <w:t>:</w:t>
      </w:r>
      <w:r w:rsidR="004A7F3C">
        <w:rPr>
          <w:rFonts w:ascii="Arial" w:hAnsi="Arial" w:cs="Arial"/>
          <w:sz w:val="24"/>
          <w:szCs w:val="24"/>
        </w:rPr>
        <w:t xml:space="preserve"> </w:t>
      </w:r>
      <w:r w:rsidR="004A7F3C" w:rsidRPr="00366ADC">
        <w:rPr>
          <w:rFonts w:ascii="Arial" w:hAnsi="Arial" w:cs="Arial"/>
          <w:sz w:val="24"/>
          <w:szCs w:val="24"/>
        </w:rPr>
        <w:t>Koenig Books</w:t>
      </w:r>
      <w:r w:rsidR="00980C80">
        <w:rPr>
          <w:rFonts w:ascii="Arial" w:hAnsi="Arial" w:cs="Arial"/>
          <w:sz w:val="24"/>
          <w:szCs w:val="24"/>
        </w:rPr>
        <w:t xml:space="preserve"> 10-16</w:t>
      </w:r>
      <w:r w:rsidR="004A7F3C" w:rsidRPr="00366ADC">
        <w:rPr>
          <w:rFonts w:ascii="Arial" w:hAnsi="Arial" w:cs="Arial"/>
          <w:sz w:val="24"/>
          <w:szCs w:val="24"/>
        </w:rPr>
        <w:t>.</w:t>
      </w:r>
    </w:p>
    <w:p w14:paraId="64BFADF7" w14:textId="71D34A30" w:rsidR="00F442D0" w:rsidRPr="00366ADC" w:rsidRDefault="00F442D0" w:rsidP="008B5F0D">
      <w:pPr>
        <w:spacing w:line="360" w:lineRule="auto"/>
        <w:rPr>
          <w:rFonts w:ascii="Arial" w:hAnsi="Arial" w:cs="Arial"/>
          <w:sz w:val="24"/>
          <w:szCs w:val="24"/>
        </w:rPr>
      </w:pPr>
      <w:r w:rsidRPr="00366ADC">
        <w:rPr>
          <w:rFonts w:ascii="Arial" w:hAnsi="Arial" w:cs="Arial"/>
          <w:sz w:val="24"/>
          <w:szCs w:val="24"/>
        </w:rPr>
        <w:t>Simons, M</w:t>
      </w:r>
      <w:r w:rsidR="00395999">
        <w:rPr>
          <w:rFonts w:ascii="Arial" w:hAnsi="Arial" w:cs="Arial"/>
          <w:sz w:val="24"/>
          <w:szCs w:val="24"/>
        </w:rPr>
        <w:t>.</w:t>
      </w:r>
      <w:r w:rsidRPr="00366ADC">
        <w:rPr>
          <w:rFonts w:ascii="Arial" w:hAnsi="Arial" w:cs="Arial"/>
          <w:sz w:val="24"/>
          <w:szCs w:val="24"/>
        </w:rPr>
        <w:t>A</w:t>
      </w:r>
      <w:r w:rsidR="00980813">
        <w:rPr>
          <w:rFonts w:ascii="Arial" w:hAnsi="Arial" w:cs="Arial"/>
          <w:sz w:val="24"/>
          <w:szCs w:val="24"/>
        </w:rPr>
        <w:t>.</w:t>
      </w:r>
      <w:r w:rsidRPr="00366ADC">
        <w:rPr>
          <w:rFonts w:ascii="Arial" w:hAnsi="Arial" w:cs="Arial"/>
          <w:sz w:val="24"/>
          <w:szCs w:val="24"/>
        </w:rPr>
        <w:t xml:space="preserve"> </w:t>
      </w:r>
      <w:r w:rsidR="00980813">
        <w:rPr>
          <w:rFonts w:ascii="Arial" w:hAnsi="Arial" w:cs="Arial"/>
          <w:sz w:val="24"/>
          <w:szCs w:val="24"/>
        </w:rPr>
        <w:t>e</w:t>
      </w:r>
      <w:r w:rsidRPr="00366ADC">
        <w:rPr>
          <w:rFonts w:ascii="Arial" w:hAnsi="Arial" w:cs="Arial"/>
          <w:sz w:val="24"/>
          <w:szCs w:val="24"/>
        </w:rPr>
        <w:t xml:space="preserve">d </w:t>
      </w:r>
      <w:r w:rsidR="00980813">
        <w:rPr>
          <w:rFonts w:ascii="Arial" w:hAnsi="Arial" w:cs="Arial"/>
          <w:sz w:val="24"/>
          <w:szCs w:val="24"/>
        </w:rPr>
        <w:t>(</w:t>
      </w:r>
      <w:r w:rsidRPr="00366ADC">
        <w:rPr>
          <w:rFonts w:ascii="Arial" w:hAnsi="Arial" w:cs="Arial"/>
          <w:sz w:val="24"/>
          <w:szCs w:val="24"/>
        </w:rPr>
        <w:t>2004</w:t>
      </w:r>
      <w:r w:rsidR="00980813">
        <w:rPr>
          <w:rFonts w:ascii="Arial" w:hAnsi="Arial" w:cs="Arial"/>
          <w:sz w:val="24"/>
          <w:szCs w:val="24"/>
        </w:rPr>
        <w:t>)</w:t>
      </w:r>
      <w:r w:rsidRPr="00366ADC">
        <w:rPr>
          <w:rFonts w:ascii="Arial" w:hAnsi="Arial" w:cs="Arial"/>
          <w:sz w:val="24"/>
          <w:szCs w:val="24"/>
        </w:rPr>
        <w:t xml:space="preserve"> </w:t>
      </w:r>
      <w:r w:rsidR="00FE7734">
        <w:rPr>
          <w:rFonts w:ascii="Arial" w:hAnsi="Arial" w:cs="Arial"/>
          <w:i/>
          <w:iCs/>
          <w:sz w:val="24"/>
          <w:szCs w:val="24"/>
        </w:rPr>
        <w:t>Simone d</w:t>
      </w:r>
      <w:r w:rsidRPr="00366ADC">
        <w:rPr>
          <w:rFonts w:ascii="Arial" w:hAnsi="Arial" w:cs="Arial"/>
          <w:i/>
          <w:iCs/>
          <w:sz w:val="24"/>
          <w:szCs w:val="24"/>
        </w:rPr>
        <w:t>e Beauvoir</w:t>
      </w:r>
      <w:r w:rsidR="00980813">
        <w:rPr>
          <w:rFonts w:ascii="Arial" w:hAnsi="Arial" w:cs="Arial"/>
          <w:i/>
          <w:iCs/>
          <w:sz w:val="24"/>
          <w:szCs w:val="24"/>
        </w:rPr>
        <w:t>:</w:t>
      </w:r>
      <w:r w:rsidRPr="00366ADC">
        <w:rPr>
          <w:rFonts w:ascii="Arial" w:hAnsi="Arial" w:cs="Arial"/>
          <w:i/>
          <w:iCs/>
          <w:sz w:val="24"/>
          <w:szCs w:val="24"/>
        </w:rPr>
        <w:t xml:space="preserve"> </w:t>
      </w:r>
      <w:r w:rsidR="00395999">
        <w:rPr>
          <w:rFonts w:ascii="Arial" w:hAnsi="Arial" w:cs="Arial"/>
          <w:i/>
          <w:iCs/>
          <w:sz w:val="24"/>
          <w:szCs w:val="24"/>
        </w:rPr>
        <w:t>P</w:t>
      </w:r>
      <w:r w:rsidRPr="00366ADC">
        <w:rPr>
          <w:rFonts w:ascii="Arial" w:hAnsi="Arial" w:cs="Arial"/>
          <w:i/>
          <w:iCs/>
          <w:sz w:val="24"/>
          <w:szCs w:val="24"/>
        </w:rPr>
        <w:t xml:space="preserve">hilosophical </w:t>
      </w:r>
      <w:r w:rsidR="00395999">
        <w:rPr>
          <w:rFonts w:ascii="Arial" w:hAnsi="Arial" w:cs="Arial"/>
          <w:i/>
          <w:iCs/>
          <w:sz w:val="24"/>
          <w:szCs w:val="24"/>
        </w:rPr>
        <w:t>W</w:t>
      </w:r>
      <w:r w:rsidRPr="00366ADC">
        <w:rPr>
          <w:rFonts w:ascii="Arial" w:hAnsi="Arial" w:cs="Arial"/>
          <w:i/>
          <w:iCs/>
          <w:sz w:val="24"/>
          <w:szCs w:val="24"/>
        </w:rPr>
        <w:t>ritings</w:t>
      </w:r>
      <w:r w:rsidRPr="00366ADC">
        <w:rPr>
          <w:rFonts w:ascii="Arial" w:hAnsi="Arial" w:cs="Arial"/>
          <w:sz w:val="24"/>
          <w:szCs w:val="24"/>
        </w:rPr>
        <w:t xml:space="preserve"> Chicago: University of Illinois Press</w:t>
      </w:r>
      <w:r w:rsidR="008B5F0D" w:rsidRPr="00366ADC">
        <w:rPr>
          <w:rFonts w:ascii="Arial" w:hAnsi="Arial" w:cs="Arial"/>
          <w:sz w:val="24"/>
          <w:szCs w:val="24"/>
        </w:rPr>
        <w:t>.</w:t>
      </w:r>
    </w:p>
    <w:p w14:paraId="72BA0198" w14:textId="0ACD176D" w:rsidR="00694AF9" w:rsidRPr="00366ADC" w:rsidRDefault="00694AF9" w:rsidP="008B5F0D">
      <w:pPr>
        <w:spacing w:line="360" w:lineRule="auto"/>
        <w:rPr>
          <w:rFonts w:ascii="Arial" w:hAnsi="Arial" w:cs="Arial"/>
          <w:sz w:val="24"/>
          <w:szCs w:val="24"/>
        </w:rPr>
      </w:pPr>
      <w:r w:rsidRPr="00355144">
        <w:rPr>
          <w:rFonts w:ascii="Arial" w:hAnsi="Arial" w:cs="Arial"/>
          <w:sz w:val="24"/>
          <w:szCs w:val="24"/>
        </w:rPr>
        <w:t>Simons, M</w:t>
      </w:r>
      <w:r w:rsidR="00395999" w:rsidRPr="00355144">
        <w:rPr>
          <w:rFonts w:ascii="Arial" w:hAnsi="Arial" w:cs="Arial"/>
          <w:sz w:val="24"/>
          <w:szCs w:val="24"/>
        </w:rPr>
        <w:t>.</w:t>
      </w:r>
      <w:r w:rsidR="00F442D0" w:rsidRPr="00355144">
        <w:rPr>
          <w:rFonts w:ascii="Arial" w:hAnsi="Arial" w:cs="Arial"/>
          <w:sz w:val="24"/>
          <w:szCs w:val="24"/>
        </w:rPr>
        <w:t>A</w:t>
      </w:r>
      <w:r w:rsidR="00980813" w:rsidRPr="00355144">
        <w:rPr>
          <w:rFonts w:ascii="Arial" w:hAnsi="Arial" w:cs="Arial"/>
          <w:sz w:val="24"/>
          <w:szCs w:val="24"/>
        </w:rPr>
        <w:t>.</w:t>
      </w:r>
      <w:r w:rsidRPr="00355144">
        <w:rPr>
          <w:rFonts w:ascii="Arial" w:hAnsi="Arial" w:cs="Arial"/>
          <w:sz w:val="24"/>
          <w:szCs w:val="24"/>
        </w:rPr>
        <w:t xml:space="preserve"> </w:t>
      </w:r>
      <w:r w:rsidR="00980813" w:rsidRPr="00355144">
        <w:rPr>
          <w:rFonts w:ascii="Arial" w:hAnsi="Arial" w:cs="Arial"/>
          <w:sz w:val="24"/>
          <w:szCs w:val="24"/>
        </w:rPr>
        <w:t>e</w:t>
      </w:r>
      <w:r w:rsidRPr="00355144">
        <w:rPr>
          <w:rFonts w:ascii="Arial" w:hAnsi="Arial" w:cs="Arial"/>
          <w:sz w:val="24"/>
          <w:szCs w:val="24"/>
        </w:rPr>
        <w:t xml:space="preserve">d </w:t>
      </w:r>
      <w:r w:rsidR="00980813" w:rsidRPr="00355144">
        <w:rPr>
          <w:rFonts w:ascii="Arial" w:hAnsi="Arial" w:cs="Arial"/>
          <w:sz w:val="24"/>
          <w:szCs w:val="24"/>
        </w:rPr>
        <w:t>(</w:t>
      </w:r>
      <w:r w:rsidR="00F442D0" w:rsidRPr="00355144">
        <w:rPr>
          <w:rFonts w:ascii="Arial" w:hAnsi="Arial" w:cs="Arial"/>
          <w:sz w:val="24"/>
          <w:szCs w:val="24"/>
        </w:rPr>
        <w:t>2006</w:t>
      </w:r>
      <w:r w:rsidR="00980813" w:rsidRPr="00355144">
        <w:rPr>
          <w:rFonts w:ascii="Arial" w:hAnsi="Arial" w:cs="Arial"/>
          <w:sz w:val="24"/>
          <w:szCs w:val="24"/>
        </w:rPr>
        <w:t>)</w:t>
      </w:r>
      <w:r w:rsidR="00F442D0" w:rsidRPr="00355144">
        <w:rPr>
          <w:rFonts w:ascii="Arial" w:hAnsi="Arial" w:cs="Arial"/>
          <w:sz w:val="24"/>
          <w:szCs w:val="24"/>
        </w:rPr>
        <w:t xml:space="preserve"> </w:t>
      </w:r>
      <w:r w:rsidR="00F442D0" w:rsidRPr="00355144">
        <w:rPr>
          <w:rFonts w:ascii="Arial" w:hAnsi="Arial" w:cs="Arial"/>
          <w:i/>
          <w:iCs/>
          <w:sz w:val="24"/>
          <w:szCs w:val="24"/>
        </w:rPr>
        <w:t>Simone de Beauvoir</w:t>
      </w:r>
      <w:r w:rsidR="00980813" w:rsidRPr="00355144">
        <w:rPr>
          <w:rFonts w:ascii="Arial" w:hAnsi="Arial" w:cs="Arial"/>
          <w:i/>
          <w:iCs/>
          <w:sz w:val="24"/>
          <w:szCs w:val="24"/>
        </w:rPr>
        <w:t xml:space="preserve">: </w:t>
      </w:r>
      <w:r w:rsidR="00395999" w:rsidRPr="00355144">
        <w:rPr>
          <w:rFonts w:ascii="Arial" w:hAnsi="Arial" w:cs="Arial"/>
          <w:i/>
          <w:iCs/>
          <w:sz w:val="24"/>
          <w:szCs w:val="24"/>
        </w:rPr>
        <w:t>Cri</w:t>
      </w:r>
      <w:r w:rsidR="00F442D0" w:rsidRPr="00355144">
        <w:rPr>
          <w:rFonts w:ascii="Arial" w:hAnsi="Arial" w:cs="Arial"/>
          <w:i/>
          <w:iCs/>
          <w:sz w:val="24"/>
          <w:szCs w:val="24"/>
        </w:rPr>
        <w:t xml:space="preserve">tical </w:t>
      </w:r>
      <w:r w:rsidR="00395999" w:rsidRPr="00355144">
        <w:rPr>
          <w:rFonts w:ascii="Arial" w:hAnsi="Arial" w:cs="Arial"/>
          <w:i/>
          <w:iCs/>
          <w:sz w:val="24"/>
          <w:szCs w:val="24"/>
        </w:rPr>
        <w:t>E</w:t>
      </w:r>
      <w:r w:rsidR="00F442D0" w:rsidRPr="00355144">
        <w:rPr>
          <w:rFonts w:ascii="Arial" w:hAnsi="Arial" w:cs="Arial"/>
          <w:i/>
          <w:iCs/>
          <w:sz w:val="24"/>
          <w:szCs w:val="24"/>
        </w:rPr>
        <w:t>ssays</w:t>
      </w:r>
      <w:r w:rsidR="00F442D0" w:rsidRPr="00355144">
        <w:rPr>
          <w:rFonts w:ascii="Arial" w:hAnsi="Arial" w:cs="Arial"/>
          <w:sz w:val="24"/>
          <w:szCs w:val="24"/>
        </w:rPr>
        <w:t xml:space="preserve"> Bloomington and Indianapolis: Indiana University Press</w:t>
      </w:r>
      <w:r w:rsidR="008B5F0D" w:rsidRPr="00355144">
        <w:rPr>
          <w:rFonts w:ascii="Arial" w:hAnsi="Arial" w:cs="Arial"/>
          <w:sz w:val="24"/>
          <w:szCs w:val="24"/>
        </w:rPr>
        <w:t>.</w:t>
      </w:r>
    </w:p>
    <w:p w14:paraId="0A8F20B1" w14:textId="1B934638" w:rsidR="00F442D0" w:rsidRPr="00366ADC" w:rsidRDefault="00F442D0" w:rsidP="008B5F0D">
      <w:pPr>
        <w:spacing w:line="360" w:lineRule="auto"/>
        <w:rPr>
          <w:rFonts w:ascii="Arial" w:hAnsi="Arial" w:cs="Arial"/>
          <w:sz w:val="24"/>
          <w:szCs w:val="24"/>
        </w:rPr>
      </w:pPr>
      <w:r w:rsidRPr="00366ADC">
        <w:rPr>
          <w:rFonts w:ascii="Arial" w:hAnsi="Arial" w:cs="Arial"/>
          <w:sz w:val="24"/>
          <w:szCs w:val="24"/>
        </w:rPr>
        <w:t>Weis</w:t>
      </w:r>
      <w:r w:rsidR="00A271AF">
        <w:rPr>
          <w:rFonts w:ascii="Arial" w:hAnsi="Arial" w:cs="Arial"/>
          <w:sz w:val="24"/>
          <w:szCs w:val="24"/>
        </w:rPr>
        <w:t>s</w:t>
      </w:r>
      <w:r w:rsidRPr="00366ADC">
        <w:rPr>
          <w:rFonts w:ascii="Arial" w:hAnsi="Arial" w:cs="Arial"/>
          <w:sz w:val="24"/>
          <w:szCs w:val="24"/>
        </w:rPr>
        <w:t>, G</w:t>
      </w:r>
      <w:r w:rsidR="00980813">
        <w:rPr>
          <w:rFonts w:ascii="Arial" w:hAnsi="Arial" w:cs="Arial"/>
          <w:sz w:val="24"/>
          <w:szCs w:val="24"/>
        </w:rPr>
        <w:t>.</w:t>
      </w:r>
      <w:r w:rsidRPr="00366ADC">
        <w:rPr>
          <w:rFonts w:ascii="Arial" w:hAnsi="Arial" w:cs="Arial"/>
          <w:sz w:val="24"/>
          <w:szCs w:val="24"/>
        </w:rPr>
        <w:t xml:space="preserve"> </w:t>
      </w:r>
      <w:r w:rsidR="00980813">
        <w:rPr>
          <w:rFonts w:ascii="Arial" w:hAnsi="Arial" w:cs="Arial"/>
          <w:sz w:val="24"/>
          <w:szCs w:val="24"/>
        </w:rPr>
        <w:t>(</w:t>
      </w:r>
      <w:r w:rsidRPr="00366ADC">
        <w:rPr>
          <w:rFonts w:ascii="Arial" w:hAnsi="Arial" w:cs="Arial"/>
          <w:sz w:val="24"/>
          <w:szCs w:val="24"/>
        </w:rPr>
        <w:t>2004</w:t>
      </w:r>
      <w:r w:rsidR="00980813">
        <w:rPr>
          <w:rFonts w:ascii="Arial" w:hAnsi="Arial" w:cs="Arial"/>
          <w:sz w:val="24"/>
          <w:szCs w:val="24"/>
        </w:rPr>
        <w:t>)</w:t>
      </w:r>
      <w:r w:rsidRPr="00366ADC">
        <w:rPr>
          <w:rFonts w:ascii="Arial" w:hAnsi="Arial" w:cs="Arial"/>
          <w:sz w:val="24"/>
          <w:szCs w:val="24"/>
        </w:rPr>
        <w:t xml:space="preserve"> ‘Introduction</w:t>
      </w:r>
      <w:r w:rsidR="00083C9A">
        <w:rPr>
          <w:rFonts w:ascii="Arial" w:hAnsi="Arial" w:cs="Arial"/>
          <w:sz w:val="24"/>
          <w:szCs w:val="24"/>
        </w:rPr>
        <w:t>’</w:t>
      </w:r>
      <w:r w:rsidRPr="00366ADC">
        <w:rPr>
          <w:rFonts w:ascii="Arial" w:hAnsi="Arial" w:cs="Arial"/>
          <w:sz w:val="24"/>
          <w:szCs w:val="24"/>
        </w:rPr>
        <w:t xml:space="preserve"> to </w:t>
      </w:r>
      <w:r w:rsidR="00083C9A">
        <w:rPr>
          <w:rFonts w:ascii="Arial" w:hAnsi="Arial" w:cs="Arial"/>
          <w:sz w:val="24"/>
          <w:szCs w:val="24"/>
        </w:rPr>
        <w:t>‘</w:t>
      </w:r>
      <w:r w:rsidR="002845FF">
        <w:rPr>
          <w:rFonts w:ascii="Arial" w:hAnsi="Arial" w:cs="Arial"/>
          <w:sz w:val="24"/>
          <w:szCs w:val="24"/>
        </w:rPr>
        <w:t xml:space="preserve">Introduction to </w:t>
      </w:r>
      <w:r w:rsidRPr="00366ADC">
        <w:rPr>
          <w:rFonts w:ascii="Arial" w:hAnsi="Arial" w:cs="Arial"/>
          <w:sz w:val="24"/>
          <w:szCs w:val="24"/>
        </w:rPr>
        <w:t>an ethics of ambiguity</w:t>
      </w:r>
      <w:r w:rsidR="00083C9A">
        <w:rPr>
          <w:rFonts w:ascii="Arial" w:hAnsi="Arial" w:cs="Arial"/>
          <w:sz w:val="24"/>
          <w:szCs w:val="24"/>
        </w:rPr>
        <w:t>’</w:t>
      </w:r>
      <w:r w:rsidRPr="00366ADC">
        <w:rPr>
          <w:rFonts w:ascii="Arial" w:hAnsi="Arial" w:cs="Arial"/>
          <w:sz w:val="24"/>
          <w:szCs w:val="24"/>
        </w:rPr>
        <w:t xml:space="preserve"> in Simons, M</w:t>
      </w:r>
      <w:r w:rsidR="00395999">
        <w:rPr>
          <w:rFonts w:ascii="Arial" w:hAnsi="Arial" w:cs="Arial"/>
          <w:sz w:val="24"/>
          <w:szCs w:val="24"/>
        </w:rPr>
        <w:t>.</w:t>
      </w:r>
      <w:r w:rsidRPr="00366ADC">
        <w:rPr>
          <w:rFonts w:ascii="Arial" w:hAnsi="Arial" w:cs="Arial"/>
          <w:sz w:val="24"/>
          <w:szCs w:val="24"/>
        </w:rPr>
        <w:t>A</w:t>
      </w:r>
      <w:r w:rsidR="00395999">
        <w:rPr>
          <w:rFonts w:ascii="Arial" w:hAnsi="Arial" w:cs="Arial"/>
          <w:sz w:val="24"/>
          <w:szCs w:val="24"/>
        </w:rPr>
        <w:t>.</w:t>
      </w:r>
      <w:r w:rsidRPr="00366ADC">
        <w:rPr>
          <w:rFonts w:ascii="Arial" w:hAnsi="Arial" w:cs="Arial"/>
          <w:sz w:val="24"/>
          <w:szCs w:val="24"/>
        </w:rPr>
        <w:t xml:space="preserve"> ed </w:t>
      </w:r>
      <w:r w:rsidR="00E011F3">
        <w:rPr>
          <w:rFonts w:ascii="Arial" w:hAnsi="Arial" w:cs="Arial"/>
          <w:i/>
          <w:iCs/>
          <w:sz w:val="24"/>
          <w:szCs w:val="24"/>
        </w:rPr>
        <w:t xml:space="preserve">Simone </w:t>
      </w:r>
      <w:r w:rsidRPr="00366ADC">
        <w:rPr>
          <w:rFonts w:ascii="Arial" w:hAnsi="Arial" w:cs="Arial"/>
          <w:i/>
          <w:iCs/>
          <w:sz w:val="24"/>
          <w:szCs w:val="24"/>
        </w:rPr>
        <w:t>De Beauvoir</w:t>
      </w:r>
      <w:r w:rsidR="00980813">
        <w:rPr>
          <w:rFonts w:ascii="Arial" w:hAnsi="Arial" w:cs="Arial"/>
          <w:i/>
          <w:iCs/>
          <w:sz w:val="24"/>
          <w:szCs w:val="24"/>
        </w:rPr>
        <w:t>:</w:t>
      </w:r>
      <w:r w:rsidRPr="00366ADC">
        <w:rPr>
          <w:rFonts w:ascii="Arial" w:hAnsi="Arial" w:cs="Arial"/>
          <w:i/>
          <w:iCs/>
          <w:sz w:val="24"/>
          <w:szCs w:val="24"/>
        </w:rPr>
        <w:t xml:space="preserve"> </w:t>
      </w:r>
      <w:r w:rsidR="00395999">
        <w:rPr>
          <w:rFonts w:ascii="Arial" w:hAnsi="Arial" w:cs="Arial"/>
          <w:i/>
          <w:iCs/>
          <w:sz w:val="24"/>
          <w:szCs w:val="24"/>
        </w:rPr>
        <w:t>P</w:t>
      </w:r>
      <w:r w:rsidRPr="00366ADC">
        <w:rPr>
          <w:rFonts w:ascii="Arial" w:hAnsi="Arial" w:cs="Arial"/>
          <w:i/>
          <w:iCs/>
          <w:sz w:val="24"/>
          <w:szCs w:val="24"/>
        </w:rPr>
        <w:t xml:space="preserve">hilosophical </w:t>
      </w:r>
      <w:r w:rsidR="00395999">
        <w:rPr>
          <w:rFonts w:ascii="Arial" w:hAnsi="Arial" w:cs="Arial"/>
          <w:i/>
          <w:iCs/>
          <w:sz w:val="24"/>
          <w:szCs w:val="24"/>
        </w:rPr>
        <w:t>W</w:t>
      </w:r>
      <w:r w:rsidRPr="00366ADC">
        <w:rPr>
          <w:rFonts w:ascii="Arial" w:hAnsi="Arial" w:cs="Arial"/>
          <w:i/>
          <w:iCs/>
          <w:sz w:val="24"/>
          <w:szCs w:val="24"/>
        </w:rPr>
        <w:t>ritings</w:t>
      </w:r>
      <w:r w:rsidRPr="00366ADC">
        <w:rPr>
          <w:rFonts w:ascii="Arial" w:hAnsi="Arial" w:cs="Arial"/>
          <w:sz w:val="24"/>
          <w:szCs w:val="24"/>
        </w:rPr>
        <w:t xml:space="preserve"> Chicago: University of Illinois Press 279-2</w:t>
      </w:r>
      <w:r w:rsidR="00B54CF2">
        <w:rPr>
          <w:rFonts w:ascii="Arial" w:hAnsi="Arial" w:cs="Arial"/>
          <w:sz w:val="24"/>
          <w:szCs w:val="24"/>
        </w:rPr>
        <w:t>8</w:t>
      </w:r>
      <w:r w:rsidRPr="00366ADC">
        <w:rPr>
          <w:rFonts w:ascii="Arial" w:hAnsi="Arial" w:cs="Arial"/>
          <w:sz w:val="24"/>
          <w:szCs w:val="24"/>
        </w:rPr>
        <w:t>8.</w:t>
      </w:r>
    </w:p>
    <w:p w14:paraId="3F3BF590" w14:textId="6F5D74BC" w:rsidR="00F442D0" w:rsidRPr="00366ADC" w:rsidRDefault="009163EA" w:rsidP="009163EA">
      <w:pPr>
        <w:spacing w:line="360" w:lineRule="auto"/>
        <w:rPr>
          <w:rFonts w:ascii="Arial" w:hAnsi="Arial" w:cs="Arial"/>
          <w:sz w:val="24"/>
          <w:szCs w:val="24"/>
        </w:rPr>
      </w:pPr>
      <w:r w:rsidRPr="00366ADC">
        <w:rPr>
          <w:rFonts w:ascii="Arial" w:hAnsi="Arial" w:cs="Arial"/>
          <w:sz w:val="24"/>
          <w:szCs w:val="24"/>
        </w:rPr>
        <w:t>Van Marle</w:t>
      </w:r>
      <w:r w:rsidR="00980813">
        <w:rPr>
          <w:rFonts w:ascii="Arial" w:hAnsi="Arial" w:cs="Arial"/>
          <w:sz w:val="24"/>
          <w:szCs w:val="24"/>
        </w:rPr>
        <w:t>, K.</w:t>
      </w:r>
      <w:r w:rsidRPr="00366ADC">
        <w:rPr>
          <w:rFonts w:ascii="Arial" w:hAnsi="Arial" w:cs="Arial"/>
          <w:sz w:val="24"/>
          <w:szCs w:val="24"/>
        </w:rPr>
        <w:t xml:space="preserve"> (2000) </w:t>
      </w:r>
      <w:r w:rsidRPr="00366ADC">
        <w:rPr>
          <w:rFonts w:ascii="Arial" w:hAnsi="Arial" w:cs="Arial"/>
          <w:i/>
          <w:iCs/>
          <w:sz w:val="24"/>
          <w:szCs w:val="24"/>
        </w:rPr>
        <w:t>Towards an</w:t>
      </w:r>
      <w:r w:rsidR="005923FF">
        <w:rPr>
          <w:rFonts w:ascii="Arial" w:hAnsi="Arial" w:cs="Arial"/>
          <w:i/>
          <w:iCs/>
          <w:sz w:val="24"/>
          <w:szCs w:val="24"/>
        </w:rPr>
        <w:t xml:space="preserve"> E</w:t>
      </w:r>
      <w:r w:rsidRPr="00366ADC">
        <w:rPr>
          <w:rFonts w:ascii="Arial" w:hAnsi="Arial" w:cs="Arial"/>
          <w:i/>
          <w:iCs/>
          <w:sz w:val="24"/>
          <w:szCs w:val="24"/>
        </w:rPr>
        <w:t xml:space="preserve">thical </w:t>
      </w:r>
      <w:r w:rsidR="005923FF">
        <w:rPr>
          <w:rFonts w:ascii="Arial" w:hAnsi="Arial" w:cs="Arial"/>
          <w:i/>
          <w:iCs/>
          <w:sz w:val="24"/>
          <w:szCs w:val="24"/>
        </w:rPr>
        <w:t>I</w:t>
      </w:r>
      <w:r w:rsidRPr="00366ADC">
        <w:rPr>
          <w:rFonts w:ascii="Arial" w:hAnsi="Arial" w:cs="Arial"/>
          <w:i/>
          <w:iCs/>
          <w:sz w:val="24"/>
          <w:szCs w:val="24"/>
        </w:rPr>
        <w:t xml:space="preserve">nterpretation of </w:t>
      </w:r>
      <w:r w:rsidR="005923FF">
        <w:rPr>
          <w:rFonts w:ascii="Arial" w:hAnsi="Arial" w:cs="Arial"/>
          <w:i/>
          <w:iCs/>
          <w:sz w:val="24"/>
          <w:szCs w:val="24"/>
        </w:rPr>
        <w:t>E</w:t>
      </w:r>
      <w:r w:rsidRPr="00366ADC">
        <w:rPr>
          <w:rFonts w:ascii="Arial" w:hAnsi="Arial" w:cs="Arial"/>
          <w:i/>
          <w:iCs/>
          <w:sz w:val="24"/>
          <w:szCs w:val="24"/>
        </w:rPr>
        <w:t>quality</w:t>
      </w:r>
      <w:r w:rsidRPr="00366ADC">
        <w:rPr>
          <w:rFonts w:ascii="Arial" w:hAnsi="Arial" w:cs="Arial"/>
          <w:sz w:val="24"/>
          <w:szCs w:val="24"/>
        </w:rPr>
        <w:t xml:space="preserve"> LLD thesis</w:t>
      </w:r>
      <w:r w:rsidR="00034CD8">
        <w:rPr>
          <w:rFonts w:ascii="Arial" w:hAnsi="Arial" w:cs="Arial"/>
          <w:sz w:val="24"/>
          <w:szCs w:val="24"/>
        </w:rPr>
        <w:t xml:space="preserve">, University of South Africa </w:t>
      </w:r>
      <w:r w:rsidRPr="00366ADC">
        <w:rPr>
          <w:rFonts w:ascii="Arial" w:hAnsi="Arial" w:cs="Arial"/>
          <w:sz w:val="24"/>
          <w:szCs w:val="24"/>
        </w:rPr>
        <w:t>(unpublished)</w:t>
      </w:r>
      <w:r w:rsidR="00980813">
        <w:rPr>
          <w:rFonts w:ascii="Arial" w:hAnsi="Arial" w:cs="Arial"/>
          <w:sz w:val="24"/>
          <w:szCs w:val="24"/>
        </w:rPr>
        <w:t>.</w:t>
      </w:r>
    </w:p>
    <w:sectPr w:rsidR="00F442D0" w:rsidRPr="00366ADC" w:rsidSect="007B5251">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08B4" w14:textId="77777777" w:rsidR="00DF0901" w:rsidRDefault="00DF0901" w:rsidP="004B738E">
      <w:pPr>
        <w:spacing w:after="0" w:line="240" w:lineRule="auto"/>
      </w:pPr>
      <w:r>
        <w:separator/>
      </w:r>
    </w:p>
  </w:endnote>
  <w:endnote w:type="continuationSeparator" w:id="0">
    <w:p w14:paraId="51E2E410" w14:textId="77777777" w:rsidR="00DF0901" w:rsidRDefault="00DF0901" w:rsidP="004B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Roman 10cpi"/>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1E36" w14:textId="66D4DE5C" w:rsidR="00784687" w:rsidRDefault="00784687">
    <w:pPr>
      <w:pStyle w:val="Footer"/>
      <w:jc w:val="center"/>
    </w:pPr>
    <w:r>
      <w:t>_____________________________________________________________________________________</w:t>
    </w:r>
  </w:p>
  <w:p w14:paraId="5635F36C" w14:textId="77777777" w:rsidR="00784687" w:rsidRDefault="00784687">
    <w:pPr>
      <w:pStyle w:val="Footer"/>
      <w:jc w:val="center"/>
    </w:pPr>
  </w:p>
  <w:sdt>
    <w:sdtPr>
      <w:id w:val="346306217"/>
      <w:docPartObj>
        <w:docPartGallery w:val="Page Numbers (Bottom of Page)"/>
        <w:docPartUnique/>
      </w:docPartObj>
    </w:sdtPr>
    <w:sdtEndPr>
      <w:rPr>
        <w:noProof/>
      </w:rPr>
    </w:sdtEndPr>
    <w:sdtContent>
      <w:p w14:paraId="07E9A4D8" w14:textId="1EF2E68B" w:rsidR="00784687" w:rsidRDefault="007846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B6657A" w14:textId="77777777" w:rsidR="007B5251" w:rsidRDefault="007B5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984E" w14:textId="14327449" w:rsidR="007B5251" w:rsidRDefault="007B5251">
    <w:pPr>
      <w:pStyle w:val="Footer"/>
      <w:jc w:val="center"/>
    </w:pPr>
    <w:r>
      <w:t>_____________________________________________________________________________________</w:t>
    </w:r>
  </w:p>
  <w:p w14:paraId="51F8E4C2" w14:textId="77777777" w:rsidR="007B5251" w:rsidRDefault="007B5251">
    <w:pPr>
      <w:pStyle w:val="Footer"/>
      <w:jc w:val="center"/>
    </w:pPr>
  </w:p>
  <w:sdt>
    <w:sdtPr>
      <w:id w:val="1645001519"/>
      <w:docPartObj>
        <w:docPartGallery w:val="Page Numbers (Bottom of Page)"/>
        <w:docPartUnique/>
      </w:docPartObj>
    </w:sdtPr>
    <w:sdtEndPr>
      <w:rPr>
        <w:noProof/>
      </w:rPr>
    </w:sdtEndPr>
    <w:sdtContent>
      <w:p w14:paraId="27FBA39E" w14:textId="2FAD3337" w:rsidR="007B5251" w:rsidRDefault="007B52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F4DDE1" w14:textId="77777777" w:rsidR="007B5251" w:rsidRDefault="007B5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55C4" w14:textId="77777777" w:rsidR="00DF0901" w:rsidRDefault="00DF0901" w:rsidP="004B738E">
      <w:pPr>
        <w:spacing w:after="0" w:line="240" w:lineRule="auto"/>
      </w:pPr>
      <w:r>
        <w:separator/>
      </w:r>
    </w:p>
  </w:footnote>
  <w:footnote w:type="continuationSeparator" w:id="0">
    <w:p w14:paraId="43925976" w14:textId="77777777" w:rsidR="00DF0901" w:rsidRDefault="00DF0901" w:rsidP="004B738E">
      <w:pPr>
        <w:spacing w:after="0" w:line="240" w:lineRule="auto"/>
      </w:pPr>
      <w:r>
        <w:continuationSeparator/>
      </w:r>
    </w:p>
  </w:footnote>
  <w:footnote w:id="1">
    <w:p w14:paraId="05F567CC" w14:textId="2164AB97" w:rsidR="00695321" w:rsidRPr="003579A8" w:rsidRDefault="00695321">
      <w:pPr>
        <w:pStyle w:val="FootnoteText"/>
        <w:rPr>
          <w:rFonts w:ascii="Arial" w:hAnsi="Arial" w:cs="Arial"/>
          <w:lang w:val="en-GB"/>
        </w:rPr>
      </w:pPr>
      <w:r w:rsidRPr="003579A8">
        <w:rPr>
          <w:rStyle w:val="FootnoteReference"/>
          <w:rFonts w:ascii="Arial" w:hAnsi="Arial" w:cs="Arial"/>
        </w:rPr>
        <w:t>*</w:t>
      </w:r>
      <w:r w:rsidRPr="003579A8">
        <w:rPr>
          <w:rFonts w:ascii="Arial" w:hAnsi="Arial" w:cs="Arial"/>
        </w:rPr>
        <w:t xml:space="preserve"> </w:t>
      </w:r>
      <w:r w:rsidR="0048112C" w:rsidRPr="003579A8">
        <w:rPr>
          <w:rFonts w:ascii="Arial" w:hAnsi="Arial" w:cs="Arial"/>
        </w:rPr>
        <w:t>Research Chair in Gender, Transformation and World</w:t>
      </w:r>
      <w:r w:rsidR="000116F7" w:rsidRPr="003579A8">
        <w:rPr>
          <w:rFonts w:ascii="Arial" w:hAnsi="Arial" w:cs="Arial"/>
        </w:rPr>
        <w:t>-</w:t>
      </w:r>
      <w:r w:rsidR="0048112C" w:rsidRPr="003579A8">
        <w:rPr>
          <w:rFonts w:ascii="Arial" w:hAnsi="Arial" w:cs="Arial"/>
        </w:rPr>
        <w:t xml:space="preserve">making, </w:t>
      </w:r>
      <w:r w:rsidRPr="003579A8">
        <w:rPr>
          <w:rFonts w:ascii="Arial" w:hAnsi="Arial" w:cs="Arial"/>
          <w:lang w:val="en-GB"/>
        </w:rPr>
        <w:t xml:space="preserve">Department of Public Law and Jurisprudence, University of the Western Cape, South Africa. Email </w:t>
      </w:r>
      <w:hyperlink r:id="rId1" w:history="1">
        <w:r w:rsidR="000116F7" w:rsidRPr="003579A8">
          <w:rPr>
            <w:rStyle w:val="Hyperlink"/>
            <w:rFonts w:ascii="Arial" w:hAnsi="Arial" w:cs="Arial"/>
            <w:lang w:val="en-GB"/>
          </w:rPr>
          <w:t>kvanmarle@uwc.ac.za</w:t>
        </w:r>
      </w:hyperlink>
      <w:r w:rsidR="000116F7" w:rsidRPr="003579A8">
        <w:rPr>
          <w:rFonts w:ascii="Arial" w:hAnsi="Arial" w:cs="Arial"/>
          <w:lang w:val="en-GB"/>
        </w:rPr>
        <w:t xml:space="preserve"> </w:t>
      </w:r>
    </w:p>
  </w:footnote>
  <w:footnote w:id="2">
    <w:p w14:paraId="23362FD3" w14:textId="0103E6E8" w:rsidR="00D5190B" w:rsidRPr="00853554" w:rsidRDefault="00D5190B">
      <w:pPr>
        <w:pStyle w:val="FootnoteText"/>
        <w:rPr>
          <w:rFonts w:ascii="Arial" w:hAnsi="Arial" w:cs="Arial"/>
          <w:lang w:val="en-GB"/>
        </w:rPr>
      </w:pPr>
      <w:r w:rsidRPr="00853554">
        <w:rPr>
          <w:rStyle w:val="FootnoteReference"/>
          <w:rFonts w:ascii="Arial" w:hAnsi="Arial" w:cs="Arial"/>
        </w:rPr>
        <w:footnoteRef/>
      </w:r>
      <w:r w:rsidRPr="00853554">
        <w:rPr>
          <w:rFonts w:ascii="Arial" w:hAnsi="Arial" w:cs="Arial"/>
        </w:rPr>
        <w:t xml:space="preserve"> </w:t>
      </w:r>
      <w:r w:rsidR="00C963B7" w:rsidRPr="00853554">
        <w:rPr>
          <w:rFonts w:ascii="Arial" w:hAnsi="Arial" w:cs="Arial"/>
          <w:i/>
          <w:iCs/>
          <w:lang w:val="en-GB"/>
        </w:rPr>
        <w:t>President of the Republic of South Africa and Another v Hugo</w:t>
      </w:r>
      <w:r w:rsidR="00C963B7" w:rsidRPr="00853554">
        <w:rPr>
          <w:rFonts w:ascii="Arial" w:hAnsi="Arial" w:cs="Arial"/>
          <w:lang w:val="en-GB"/>
        </w:rPr>
        <w:t xml:space="preserve"> (CCT 11/96) [</w:t>
      </w:r>
      <w:r w:rsidR="00853554" w:rsidRPr="00853554">
        <w:rPr>
          <w:rFonts w:ascii="Arial" w:hAnsi="Arial" w:cs="Arial"/>
          <w:lang w:val="en-GB"/>
        </w:rPr>
        <w:t>1997] ZACC 4 (18 April 1997).</w:t>
      </w:r>
    </w:p>
  </w:footnote>
  <w:footnote w:id="3">
    <w:p w14:paraId="2302EF9B" w14:textId="45244DDA" w:rsidR="00853554" w:rsidRPr="001A73B1" w:rsidRDefault="00853554">
      <w:pPr>
        <w:pStyle w:val="FootnoteText"/>
        <w:rPr>
          <w:rFonts w:ascii="Arial" w:hAnsi="Arial" w:cs="Arial"/>
          <w:lang w:val="en-GB"/>
        </w:rPr>
      </w:pPr>
      <w:r w:rsidRPr="001A73B1">
        <w:rPr>
          <w:rStyle w:val="FootnoteReference"/>
          <w:rFonts w:ascii="Arial" w:hAnsi="Arial" w:cs="Arial"/>
        </w:rPr>
        <w:footnoteRef/>
      </w:r>
      <w:r w:rsidRPr="001A73B1">
        <w:rPr>
          <w:rFonts w:ascii="Arial" w:hAnsi="Arial" w:cs="Arial"/>
        </w:rPr>
        <w:t xml:space="preserve"> </w:t>
      </w:r>
      <w:r w:rsidR="00E916C8" w:rsidRPr="001A73B1">
        <w:rPr>
          <w:rFonts w:ascii="Arial" w:hAnsi="Arial" w:cs="Arial"/>
          <w:i/>
          <w:iCs/>
          <w:lang w:val="en-GB"/>
        </w:rPr>
        <w:t>S v Jordan and Others (Sex Workers Education and Advocacy Taskforce and Others</w:t>
      </w:r>
      <w:r w:rsidR="00F04D07" w:rsidRPr="001A73B1">
        <w:rPr>
          <w:rFonts w:ascii="Arial" w:hAnsi="Arial" w:cs="Arial"/>
          <w:i/>
          <w:iCs/>
          <w:lang w:val="en-GB"/>
        </w:rPr>
        <w:t xml:space="preserve"> as Amici Curiae)</w:t>
      </w:r>
      <w:r w:rsidR="00F04D07" w:rsidRPr="001A73B1">
        <w:rPr>
          <w:rFonts w:ascii="Arial" w:hAnsi="Arial" w:cs="Arial"/>
          <w:lang w:val="en-GB"/>
        </w:rPr>
        <w:t xml:space="preserve"> (CCT 31/01) [</w:t>
      </w:r>
      <w:r w:rsidR="001A73B1" w:rsidRPr="001A73B1">
        <w:rPr>
          <w:rFonts w:ascii="Arial" w:hAnsi="Arial" w:cs="Arial"/>
          <w:lang w:val="en-GB"/>
        </w:rPr>
        <w:t>2002] ZACC 22 (9 October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1C46" w14:textId="057F4E40" w:rsidR="007B5251" w:rsidRDefault="00784687" w:rsidP="00784687">
    <w:pPr>
      <w:pStyle w:val="Header"/>
      <w:tabs>
        <w:tab w:val="clear" w:pos="9026"/>
        <w:tab w:val="right" w:pos="9214"/>
      </w:tabs>
    </w:pPr>
    <w:r>
      <w:t>Karin van Marle</w:t>
    </w:r>
    <w:r>
      <w:tab/>
    </w:r>
    <w:r>
      <w:tab/>
      <w:t>Ambiguity, Entanglement, Equality</w:t>
    </w:r>
  </w:p>
  <w:p w14:paraId="4174497C" w14:textId="39CD9146" w:rsidR="00784687" w:rsidRDefault="00784687" w:rsidP="00784687">
    <w:pPr>
      <w:pStyle w:val="Header"/>
      <w:tabs>
        <w:tab w:val="clear" w:pos="9026"/>
        <w:tab w:val="right" w:pos="9214"/>
      </w:tabs>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6188" w14:textId="424917E4" w:rsidR="007B5251" w:rsidRDefault="007B5251" w:rsidP="007B5251">
    <w:pPr>
      <w:pStyle w:val="Header"/>
      <w:tabs>
        <w:tab w:val="clear" w:pos="9026"/>
        <w:tab w:val="right" w:pos="9214"/>
      </w:tabs>
    </w:pPr>
    <w:proofErr w:type="spellStart"/>
    <w:r>
      <w:rPr>
        <w:i/>
        <w:iCs/>
      </w:rPr>
      <w:t>feminists@law</w:t>
    </w:r>
    <w:proofErr w:type="spellEnd"/>
    <w:r>
      <w:tab/>
    </w:r>
    <w:r>
      <w:tab/>
      <w:t xml:space="preserve">Vol 14, No </w:t>
    </w:r>
    <w:r w:rsidR="00525439">
      <w:t>2</w:t>
    </w:r>
    <w:r>
      <w:t xml:space="preserve"> (2025)</w:t>
    </w:r>
  </w:p>
  <w:p w14:paraId="23319CD1" w14:textId="2A499E7E" w:rsidR="007B5251" w:rsidRPr="007B5251" w:rsidRDefault="007B5251">
    <w:pPr>
      <w:pStyle w:val="Header"/>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423E3"/>
    <w:multiLevelType w:val="hybridMultilevel"/>
    <w:tmpl w:val="7D6AC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A909E6"/>
    <w:multiLevelType w:val="hybridMultilevel"/>
    <w:tmpl w:val="DD6E767A"/>
    <w:lvl w:ilvl="0" w:tplc="BA421BA4">
      <w:start w:val="1"/>
      <w:numFmt w:val="bullet"/>
      <w:lvlText w:val="•"/>
      <w:lvlJc w:val="left"/>
      <w:pPr>
        <w:tabs>
          <w:tab w:val="num" w:pos="720"/>
        </w:tabs>
        <w:ind w:left="720" w:hanging="360"/>
      </w:pPr>
      <w:rPr>
        <w:rFonts w:ascii="Arial" w:hAnsi="Arial" w:hint="default"/>
      </w:rPr>
    </w:lvl>
    <w:lvl w:ilvl="1" w:tplc="A5FC224C" w:tentative="1">
      <w:start w:val="1"/>
      <w:numFmt w:val="bullet"/>
      <w:lvlText w:val="•"/>
      <w:lvlJc w:val="left"/>
      <w:pPr>
        <w:tabs>
          <w:tab w:val="num" w:pos="1440"/>
        </w:tabs>
        <w:ind w:left="1440" w:hanging="360"/>
      </w:pPr>
      <w:rPr>
        <w:rFonts w:ascii="Arial" w:hAnsi="Arial" w:hint="default"/>
      </w:rPr>
    </w:lvl>
    <w:lvl w:ilvl="2" w:tplc="2C8E9BC8" w:tentative="1">
      <w:start w:val="1"/>
      <w:numFmt w:val="bullet"/>
      <w:lvlText w:val="•"/>
      <w:lvlJc w:val="left"/>
      <w:pPr>
        <w:tabs>
          <w:tab w:val="num" w:pos="2160"/>
        </w:tabs>
        <w:ind w:left="2160" w:hanging="360"/>
      </w:pPr>
      <w:rPr>
        <w:rFonts w:ascii="Arial" w:hAnsi="Arial" w:hint="default"/>
      </w:rPr>
    </w:lvl>
    <w:lvl w:ilvl="3" w:tplc="CAC47E78" w:tentative="1">
      <w:start w:val="1"/>
      <w:numFmt w:val="bullet"/>
      <w:lvlText w:val="•"/>
      <w:lvlJc w:val="left"/>
      <w:pPr>
        <w:tabs>
          <w:tab w:val="num" w:pos="2880"/>
        </w:tabs>
        <w:ind w:left="2880" w:hanging="360"/>
      </w:pPr>
      <w:rPr>
        <w:rFonts w:ascii="Arial" w:hAnsi="Arial" w:hint="default"/>
      </w:rPr>
    </w:lvl>
    <w:lvl w:ilvl="4" w:tplc="2C5AF0A2" w:tentative="1">
      <w:start w:val="1"/>
      <w:numFmt w:val="bullet"/>
      <w:lvlText w:val="•"/>
      <w:lvlJc w:val="left"/>
      <w:pPr>
        <w:tabs>
          <w:tab w:val="num" w:pos="3600"/>
        </w:tabs>
        <w:ind w:left="3600" w:hanging="360"/>
      </w:pPr>
      <w:rPr>
        <w:rFonts w:ascii="Arial" w:hAnsi="Arial" w:hint="default"/>
      </w:rPr>
    </w:lvl>
    <w:lvl w:ilvl="5" w:tplc="4080EDF2" w:tentative="1">
      <w:start w:val="1"/>
      <w:numFmt w:val="bullet"/>
      <w:lvlText w:val="•"/>
      <w:lvlJc w:val="left"/>
      <w:pPr>
        <w:tabs>
          <w:tab w:val="num" w:pos="4320"/>
        </w:tabs>
        <w:ind w:left="4320" w:hanging="360"/>
      </w:pPr>
      <w:rPr>
        <w:rFonts w:ascii="Arial" w:hAnsi="Arial" w:hint="default"/>
      </w:rPr>
    </w:lvl>
    <w:lvl w:ilvl="6" w:tplc="0B202860" w:tentative="1">
      <w:start w:val="1"/>
      <w:numFmt w:val="bullet"/>
      <w:lvlText w:val="•"/>
      <w:lvlJc w:val="left"/>
      <w:pPr>
        <w:tabs>
          <w:tab w:val="num" w:pos="5040"/>
        </w:tabs>
        <w:ind w:left="5040" w:hanging="360"/>
      </w:pPr>
      <w:rPr>
        <w:rFonts w:ascii="Arial" w:hAnsi="Arial" w:hint="default"/>
      </w:rPr>
    </w:lvl>
    <w:lvl w:ilvl="7" w:tplc="78BA0AB2" w:tentative="1">
      <w:start w:val="1"/>
      <w:numFmt w:val="bullet"/>
      <w:lvlText w:val="•"/>
      <w:lvlJc w:val="left"/>
      <w:pPr>
        <w:tabs>
          <w:tab w:val="num" w:pos="5760"/>
        </w:tabs>
        <w:ind w:left="5760" w:hanging="360"/>
      </w:pPr>
      <w:rPr>
        <w:rFonts w:ascii="Arial" w:hAnsi="Arial" w:hint="default"/>
      </w:rPr>
    </w:lvl>
    <w:lvl w:ilvl="8" w:tplc="BF8290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4753815"/>
    <w:multiLevelType w:val="hybridMultilevel"/>
    <w:tmpl w:val="865846CC"/>
    <w:lvl w:ilvl="0" w:tplc="6D6A103A">
      <w:start w:val="1"/>
      <w:numFmt w:val="bullet"/>
      <w:lvlText w:val="-"/>
      <w:lvlJc w:val="left"/>
      <w:pPr>
        <w:tabs>
          <w:tab w:val="num" w:pos="720"/>
        </w:tabs>
        <w:ind w:left="720" w:hanging="360"/>
      </w:pPr>
      <w:rPr>
        <w:rFonts w:ascii="Times New Roman" w:hAnsi="Times New Roman" w:hint="default"/>
      </w:rPr>
    </w:lvl>
    <w:lvl w:ilvl="1" w:tplc="0214344C" w:tentative="1">
      <w:start w:val="1"/>
      <w:numFmt w:val="bullet"/>
      <w:lvlText w:val="-"/>
      <w:lvlJc w:val="left"/>
      <w:pPr>
        <w:tabs>
          <w:tab w:val="num" w:pos="1440"/>
        </w:tabs>
        <w:ind w:left="1440" w:hanging="360"/>
      </w:pPr>
      <w:rPr>
        <w:rFonts w:ascii="Times New Roman" w:hAnsi="Times New Roman" w:hint="default"/>
      </w:rPr>
    </w:lvl>
    <w:lvl w:ilvl="2" w:tplc="981CDE96" w:tentative="1">
      <w:start w:val="1"/>
      <w:numFmt w:val="bullet"/>
      <w:lvlText w:val="-"/>
      <w:lvlJc w:val="left"/>
      <w:pPr>
        <w:tabs>
          <w:tab w:val="num" w:pos="2160"/>
        </w:tabs>
        <w:ind w:left="2160" w:hanging="360"/>
      </w:pPr>
      <w:rPr>
        <w:rFonts w:ascii="Times New Roman" w:hAnsi="Times New Roman" w:hint="default"/>
      </w:rPr>
    </w:lvl>
    <w:lvl w:ilvl="3" w:tplc="A2C2563E" w:tentative="1">
      <w:start w:val="1"/>
      <w:numFmt w:val="bullet"/>
      <w:lvlText w:val="-"/>
      <w:lvlJc w:val="left"/>
      <w:pPr>
        <w:tabs>
          <w:tab w:val="num" w:pos="2880"/>
        </w:tabs>
        <w:ind w:left="2880" w:hanging="360"/>
      </w:pPr>
      <w:rPr>
        <w:rFonts w:ascii="Times New Roman" w:hAnsi="Times New Roman" w:hint="default"/>
      </w:rPr>
    </w:lvl>
    <w:lvl w:ilvl="4" w:tplc="FFAAAA84" w:tentative="1">
      <w:start w:val="1"/>
      <w:numFmt w:val="bullet"/>
      <w:lvlText w:val="-"/>
      <w:lvlJc w:val="left"/>
      <w:pPr>
        <w:tabs>
          <w:tab w:val="num" w:pos="3600"/>
        </w:tabs>
        <w:ind w:left="3600" w:hanging="360"/>
      </w:pPr>
      <w:rPr>
        <w:rFonts w:ascii="Times New Roman" w:hAnsi="Times New Roman" w:hint="default"/>
      </w:rPr>
    </w:lvl>
    <w:lvl w:ilvl="5" w:tplc="2800D984" w:tentative="1">
      <w:start w:val="1"/>
      <w:numFmt w:val="bullet"/>
      <w:lvlText w:val="-"/>
      <w:lvlJc w:val="left"/>
      <w:pPr>
        <w:tabs>
          <w:tab w:val="num" w:pos="4320"/>
        </w:tabs>
        <w:ind w:left="4320" w:hanging="360"/>
      </w:pPr>
      <w:rPr>
        <w:rFonts w:ascii="Times New Roman" w:hAnsi="Times New Roman" w:hint="default"/>
      </w:rPr>
    </w:lvl>
    <w:lvl w:ilvl="6" w:tplc="16726C5C" w:tentative="1">
      <w:start w:val="1"/>
      <w:numFmt w:val="bullet"/>
      <w:lvlText w:val="-"/>
      <w:lvlJc w:val="left"/>
      <w:pPr>
        <w:tabs>
          <w:tab w:val="num" w:pos="5040"/>
        </w:tabs>
        <w:ind w:left="5040" w:hanging="360"/>
      </w:pPr>
      <w:rPr>
        <w:rFonts w:ascii="Times New Roman" w:hAnsi="Times New Roman" w:hint="default"/>
      </w:rPr>
    </w:lvl>
    <w:lvl w:ilvl="7" w:tplc="A67087C0" w:tentative="1">
      <w:start w:val="1"/>
      <w:numFmt w:val="bullet"/>
      <w:lvlText w:val="-"/>
      <w:lvlJc w:val="left"/>
      <w:pPr>
        <w:tabs>
          <w:tab w:val="num" w:pos="5760"/>
        </w:tabs>
        <w:ind w:left="5760" w:hanging="360"/>
      </w:pPr>
      <w:rPr>
        <w:rFonts w:ascii="Times New Roman" w:hAnsi="Times New Roman" w:hint="default"/>
      </w:rPr>
    </w:lvl>
    <w:lvl w:ilvl="8" w:tplc="6044817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7F14970"/>
    <w:multiLevelType w:val="hybridMultilevel"/>
    <w:tmpl w:val="2580FE8C"/>
    <w:lvl w:ilvl="0" w:tplc="05D04C32">
      <w:start w:val="1"/>
      <w:numFmt w:val="bullet"/>
      <w:lvlText w:val="•"/>
      <w:lvlJc w:val="left"/>
      <w:pPr>
        <w:tabs>
          <w:tab w:val="num" w:pos="720"/>
        </w:tabs>
        <w:ind w:left="720" w:hanging="360"/>
      </w:pPr>
      <w:rPr>
        <w:rFonts w:ascii="Arial" w:hAnsi="Arial" w:hint="default"/>
      </w:rPr>
    </w:lvl>
    <w:lvl w:ilvl="1" w:tplc="AD6CAEAE" w:tentative="1">
      <w:start w:val="1"/>
      <w:numFmt w:val="bullet"/>
      <w:lvlText w:val="•"/>
      <w:lvlJc w:val="left"/>
      <w:pPr>
        <w:tabs>
          <w:tab w:val="num" w:pos="1440"/>
        </w:tabs>
        <w:ind w:left="1440" w:hanging="360"/>
      </w:pPr>
      <w:rPr>
        <w:rFonts w:ascii="Arial" w:hAnsi="Arial" w:hint="default"/>
      </w:rPr>
    </w:lvl>
    <w:lvl w:ilvl="2" w:tplc="F4DC211C" w:tentative="1">
      <w:start w:val="1"/>
      <w:numFmt w:val="bullet"/>
      <w:lvlText w:val="•"/>
      <w:lvlJc w:val="left"/>
      <w:pPr>
        <w:tabs>
          <w:tab w:val="num" w:pos="2160"/>
        </w:tabs>
        <w:ind w:left="2160" w:hanging="360"/>
      </w:pPr>
      <w:rPr>
        <w:rFonts w:ascii="Arial" w:hAnsi="Arial" w:hint="default"/>
      </w:rPr>
    </w:lvl>
    <w:lvl w:ilvl="3" w:tplc="8C424B4C" w:tentative="1">
      <w:start w:val="1"/>
      <w:numFmt w:val="bullet"/>
      <w:lvlText w:val="•"/>
      <w:lvlJc w:val="left"/>
      <w:pPr>
        <w:tabs>
          <w:tab w:val="num" w:pos="2880"/>
        </w:tabs>
        <w:ind w:left="2880" w:hanging="360"/>
      </w:pPr>
      <w:rPr>
        <w:rFonts w:ascii="Arial" w:hAnsi="Arial" w:hint="default"/>
      </w:rPr>
    </w:lvl>
    <w:lvl w:ilvl="4" w:tplc="FD76548A" w:tentative="1">
      <w:start w:val="1"/>
      <w:numFmt w:val="bullet"/>
      <w:lvlText w:val="•"/>
      <w:lvlJc w:val="left"/>
      <w:pPr>
        <w:tabs>
          <w:tab w:val="num" w:pos="3600"/>
        </w:tabs>
        <w:ind w:left="3600" w:hanging="360"/>
      </w:pPr>
      <w:rPr>
        <w:rFonts w:ascii="Arial" w:hAnsi="Arial" w:hint="default"/>
      </w:rPr>
    </w:lvl>
    <w:lvl w:ilvl="5" w:tplc="A20C22E2" w:tentative="1">
      <w:start w:val="1"/>
      <w:numFmt w:val="bullet"/>
      <w:lvlText w:val="•"/>
      <w:lvlJc w:val="left"/>
      <w:pPr>
        <w:tabs>
          <w:tab w:val="num" w:pos="4320"/>
        </w:tabs>
        <w:ind w:left="4320" w:hanging="360"/>
      </w:pPr>
      <w:rPr>
        <w:rFonts w:ascii="Arial" w:hAnsi="Arial" w:hint="default"/>
      </w:rPr>
    </w:lvl>
    <w:lvl w:ilvl="6" w:tplc="A116499C" w:tentative="1">
      <w:start w:val="1"/>
      <w:numFmt w:val="bullet"/>
      <w:lvlText w:val="•"/>
      <w:lvlJc w:val="left"/>
      <w:pPr>
        <w:tabs>
          <w:tab w:val="num" w:pos="5040"/>
        </w:tabs>
        <w:ind w:left="5040" w:hanging="360"/>
      </w:pPr>
      <w:rPr>
        <w:rFonts w:ascii="Arial" w:hAnsi="Arial" w:hint="default"/>
      </w:rPr>
    </w:lvl>
    <w:lvl w:ilvl="7" w:tplc="7DE428DA" w:tentative="1">
      <w:start w:val="1"/>
      <w:numFmt w:val="bullet"/>
      <w:lvlText w:val="•"/>
      <w:lvlJc w:val="left"/>
      <w:pPr>
        <w:tabs>
          <w:tab w:val="num" w:pos="5760"/>
        </w:tabs>
        <w:ind w:left="5760" w:hanging="360"/>
      </w:pPr>
      <w:rPr>
        <w:rFonts w:ascii="Arial" w:hAnsi="Arial" w:hint="default"/>
      </w:rPr>
    </w:lvl>
    <w:lvl w:ilvl="8" w:tplc="78D270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6BC3ECE"/>
    <w:multiLevelType w:val="hybridMultilevel"/>
    <w:tmpl w:val="75E2E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BA684C"/>
    <w:multiLevelType w:val="hybridMultilevel"/>
    <w:tmpl w:val="13726A90"/>
    <w:lvl w:ilvl="0" w:tplc="700ABDA6">
      <w:start w:val="1"/>
      <w:numFmt w:val="bullet"/>
      <w:lvlText w:val="•"/>
      <w:lvlJc w:val="left"/>
      <w:pPr>
        <w:tabs>
          <w:tab w:val="num" w:pos="720"/>
        </w:tabs>
        <w:ind w:left="720" w:hanging="360"/>
      </w:pPr>
      <w:rPr>
        <w:rFonts w:ascii="Arial" w:hAnsi="Arial" w:hint="default"/>
      </w:rPr>
    </w:lvl>
    <w:lvl w:ilvl="1" w:tplc="0058AB3E" w:tentative="1">
      <w:start w:val="1"/>
      <w:numFmt w:val="bullet"/>
      <w:lvlText w:val="•"/>
      <w:lvlJc w:val="left"/>
      <w:pPr>
        <w:tabs>
          <w:tab w:val="num" w:pos="1440"/>
        </w:tabs>
        <w:ind w:left="1440" w:hanging="360"/>
      </w:pPr>
      <w:rPr>
        <w:rFonts w:ascii="Arial" w:hAnsi="Arial" w:hint="default"/>
      </w:rPr>
    </w:lvl>
    <w:lvl w:ilvl="2" w:tplc="F2C07804" w:tentative="1">
      <w:start w:val="1"/>
      <w:numFmt w:val="bullet"/>
      <w:lvlText w:val="•"/>
      <w:lvlJc w:val="left"/>
      <w:pPr>
        <w:tabs>
          <w:tab w:val="num" w:pos="2160"/>
        </w:tabs>
        <w:ind w:left="2160" w:hanging="360"/>
      </w:pPr>
      <w:rPr>
        <w:rFonts w:ascii="Arial" w:hAnsi="Arial" w:hint="default"/>
      </w:rPr>
    </w:lvl>
    <w:lvl w:ilvl="3" w:tplc="B7664A58" w:tentative="1">
      <w:start w:val="1"/>
      <w:numFmt w:val="bullet"/>
      <w:lvlText w:val="•"/>
      <w:lvlJc w:val="left"/>
      <w:pPr>
        <w:tabs>
          <w:tab w:val="num" w:pos="2880"/>
        </w:tabs>
        <w:ind w:left="2880" w:hanging="360"/>
      </w:pPr>
      <w:rPr>
        <w:rFonts w:ascii="Arial" w:hAnsi="Arial" w:hint="default"/>
      </w:rPr>
    </w:lvl>
    <w:lvl w:ilvl="4" w:tplc="9F48F5E2" w:tentative="1">
      <w:start w:val="1"/>
      <w:numFmt w:val="bullet"/>
      <w:lvlText w:val="•"/>
      <w:lvlJc w:val="left"/>
      <w:pPr>
        <w:tabs>
          <w:tab w:val="num" w:pos="3600"/>
        </w:tabs>
        <w:ind w:left="3600" w:hanging="360"/>
      </w:pPr>
      <w:rPr>
        <w:rFonts w:ascii="Arial" w:hAnsi="Arial" w:hint="default"/>
      </w:rPr>
    </w:lvl>
    <w:lvl w:ilvl="5" w:tplc="A9E4217A" w:tentative="1">
      <w:start w:val="1"/>
      <w:numFmt w:val="bullet"/>
      <w:lvlText w:val="•"/>
      <w:lvlJc w:val="left"/>
      <w:pPr>
        <w:tabs>
          <w:tab w:val="num" w:pos="4320"/>
        </w:tabs>
        <w:ind w:left="4320" w:hanging="360"/>
      </w:pPr>
      <w:rPr>
        <w:rFonts w:ascii="Arial" w:hAnsi="Arial" w:hint="default"/>
      </w:rPr>
    </w:lvl>
    <w:lvl w:ilvl="6" w:tplc="C14CF636" w:tentative="1">
      <w:start w:val="1"/>
      <w:numFmt w:val="bullet"/>
      <w:lvlText w:val="•"/>
      <w:lvlJc w:val="left"/>
      <w:pPr>
        <w:tabs>
          <w:tab w:val="num" w:pos="5040"/>
        </w:tabs>
        <w:ind w:left="5040" w:hanging="360"/>
      </w:pPr>
      <w:rPr>
        <w:rFonts w:ascii="Arial" w:hAnsi="Arial" w:hint="default"/>
      </w:rPr>
    </w:lvl>
    <w:lvl w:ilvl="7" w:tplc="1F58EBF2" w:tentative="1">
      <w:start w:val="1"/>
      <w:numFmt w:val="bullet"/>
      <w:lvlText w:val="•"/>
      <w:lvlJc w:val="left"/>
      <w:pPr>
        <w:tabs>
          <w:tab w:val="num" w:pos="5760"/>
        </w:tabs>
        <w:ind w:left="5760" w:hanging="360"/>
      </w:pPr>
      <w:rPr>
        <w:rFonts w:ascii="Arial" w:hAnsi="Arial" w:hint="default"/>
      </w:rPr>
    </w:lvl>
    <w:lvl w:ilvl="8" w:tplc="5F7A2D0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C1E5224"/>
    <w:multiLevelType w:val="hybridMultilevel"/>
    <w:tmpl w:val="D354D438"/>
    <w:lvl w:ilvl="0" w:tplc="FCC268F4">
      <w:start w:val="1"/>
      <w:numFmt w:val="bullet"/>
      <w:lvlText w:val="•"/>
      <w:lvlJc w:val="left"/>
      <w:pPr>
        <w:tabs>
          <w:tab w:val="num" w:pos="720"/>
        </w:tabs>
        <w:ind w:left="720" w:hanging="360"/>
      </w:pPr>
      <w:rPr>
        <w:rFonts w:ascii="Arial" w:hAnsi="Arial" w:hint="default"/>
      </w:rPr>
    </w:lvl>
    <w:lvl w:ilvl="1" w:tplc="B9AA64F4" w:tentative="1">
      <w:start w:val="1"/>
      <w:numFmt w:val="bullet"/>
      <w:lvlText w:val="•"/>
      <w:lvlJc w:val="left"/>
      <w:pPr>
        <w:tabs>
          <w:tab w:val="num" w:pos="1440"/>
        </w:tabs>
        <w:ind w:left="1440" w:hanging="360"/>
      </w:pPr>
      <w:rPr>
        <w:rFonts w:ascii="Arial" w:hAnsi="Arial" w:hint="default"/>
      </w:rPr>
    </w:lvl>
    <w:lvl w:ilvl="2" w:tplc="7020F69A" w:tentative="1">
      <w:start w:val="1"/>
      <w:numFmt w:val="bullet"/>
      <w:lvlText w:val="•"/>
      <w:lvlJc w:val="left"/>
      <w:pPr>
        <w:tabs>
          <w:tab w:val="num" w:pos="2160"/>
        </w:tabs>
        <w:ind w:left="2160" w:hanging="360"/>
      </w:pPr>
      <w:rPr>
        <w:rFonts w:ascii="Arial" w:hAnsi="Arial" w:hint="default"/>
      </w:rPr>
    </w:lvl>
    <w:lvl w:ilvl="3" w:tplc="1444B882" w:tentative="1">
      <w:start w:val="1"/>
      <w:numFmt w:val="bullet"/>
      <w:lvlText w:val="•"/>
      <w:lvlJc w:val="left"/>
      <w:pPr>
        <w:tabs>
          <w:tab w:val="num" w:pos="2880"/>
        </w:tabs>
        <w:ind w:left="2880" w:hanging="360"/>
      </w:pPr>
      <w:rPr>
        <w:rFonts w:ascii="Arial" w:hAnsi="Arial" w:hint="default"/>
      </w:rPr>
    </w:lvl>
    <w:lvl w:ilvl="4" w:tplc="EE6AD6F4" w:tentative="1">
      <w:start w:val="1"/>
      <w:numFmt w:val="bullet"/>
      <w:lvlText w:val="•"/>
      <w:lvlJc w:val="left"/>
      <w:pPr>
        <w:tabs>
          <w:tab w:val="num" w:pos="3600"/>
        </w:tabs>
        <w:ind w:left="3600" w:hanging="360"/>
      </w:pPr>
      <w:rPr>
        <w:rFonts w:ascii="Arial" w:hAnsi="Arial" w:hint="default"/>
      </w:rPr>
    </w:lvl>
    <w:lvl w:ilvl="5" w:tplc="CE2856F6" w:tentative="1">
      <w:start w:val="1"/>
      <w:numFmt w:val="bullet"/>
      <w:lvlText w:val="•"/>
      <w:lvlJc w:val="left"/>
      <w:pPr>
        <w:tabs>
          <w:tab w:val="num" w:pos="4320"/>
        </w:tabs>
        <w:ind w:left="4320" w:hanging="360"/>
      </w:pPr>
      <w:rPr>
        <w:rFonts w:ascii="Arial" w:hAnsi="Arial" w:hint="default"/>
      </w:rPr>
    </w:lvl>
    <w:lvl w:ilvl="6" w:tplc="9BBCE878" w:tentative="1">
      <w:start w:val="1"/>
      <w:numFmt w:val="bullet"/>
      <w:lvlText w:val="•"/>
      <w:lvlJc w:val="left"/>
      <w:pPr>
        <w:tabs>
          <w:tab w:val="num" w:pos="5040"/>
        </w:tabs>
        <w:ind w:left="5040" w:hanging="360"/>
      </w:pPr>
      <w:rPr>
        <w:rFonts w:ascii="Arial" w:hAnsi="Arial" w:hint="default"/>
      </w:rPr>
    </w:lvl>
    <w:lvl w:ilvl="7" w:tplc="E7F89EE6" w:tentative="1">
      <w:start w:val="1"/>
      <w:numFmt w:val="bullet"/>
      <w:lvlText w:val="•"/>
      <w:lvlJc w:val="left"/>
      <w:pPr>
        <w:tabs>
          <w:tab w:val="num" w:pos="5760"/>
        </w:tabs>
        <w:ind w:left="5760" w:hanging="360"/>
      </w:pPr>
      <w:rPr>
        <w:rFonts w:ascii="Arial" w:hAnsi="Arial" w:hint="default"/>
      </w:rPr>
    </w:lvl>
    <w:lvl w:ilvl="8" w:tplc="817A9B00" w:tentative="1">
      <w:start w:val="1"/>
      <w:numFmt w:val="bullet"/>
      <w:lvlText w:val="•"/>
      <w:lvlJc w:val="left"/>
      <w:pPr>
        <w:tabs>
          <w:tab w:val="num" w:pos="6480"/>
        </w:tabs>
        <w:ind w:left="6480" w:hanging="360"/>
      </w:pPr>
      <w:rPr>
        <w:rFonts w:ascii="Arial" w:hAnsi="Arial" w:hint="default"/>
      </w:rPr>
    </w:lvl>
  </w:abstractNum>
  <w:num w:numId="1" w16cid:durableId="658387907">
    <w:abstractNumId w:val="4"/>
  </w:num>
  <w:num w:numId="2" w16cid:durableId="1852840977">
    <w:abstractNumId w:val="3"/>
  </w:num>
  <w:num w:numId="3" w16cid:durableId="700592544">
    <w:abstractNumId w:val="6"/>
  </w:num>
  <w:num w:numId="4" w16cid:durableId="2001426710">
    <w:abstractNumId w:val="5"/>
  </w:num>
  <w:num w:numId="5" w16cid:durableId="1241253844">
    <w:abstractNumId w:val="1"/>
  </w:num>
  <w:num w:numId="6" w16cid:durableId="2006128122">
    <w:abstractNumId w:val="2"/>
  </w:num>
  <w:num w:numId="7" w16cid:durableId="18233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D2"/>
    <w:rsid w:val="00003B25"/>
    <w:rsid w:val="00006B4E"/>
    <w:rsid w:val="000116F7"/>
    <w:rsid w:val="00032EE2"/>
    <w:rsid w:val="00034CD8"/>
    <w:rsid w:val="00050F78"/>
    <w:rsid w:val="0005163C"/>
    <w:rsid w:val="000517A9"/>
    <w:rsid w:val="00052B36"/>
    <w:rsid w:val="00063C60"/>
    <w:rsid w:val="00063E16"/>
    <w:rsid w:val="00076E99"/>
    <w:rsid w:val="000804E9"/>
    <w:rsid w:val="00081462"/>
    <w:rsid w:val="00083C9A"/>
    <w:rsid w:val="000878CF"/>
    <w:rsid w:val="000A1D0C"/>
    <w:rsid w:val="000A25AF"/>
    <w:rsid w:val="000B1F91"/>
    <w:rsid w:val="000B538A"/>
    <w:rsid w:val="000C228E"/>
    <w:rsid w:val="000C4B49"/>
    <w:rsid w:val="000D2CA4"/>
    <w:rsid w:val="000E1324"/>
    <w:rsid w:val="000E50BF"/>
    <w:rsid w:val="00113AFD"/>
    <w:rsid w:val="001169F2"/>
    <w:rsid w:val="0014023C"/>
    <w:rsid w:val="0017513B"/>
    <w:rsid w:val="0018095B"/>
    <w:rsid w:val="00192483"/>
    <w:rsid w:val="00197608"/>
    <w:rsid w:val="001A3088"/>
    <w:rsid w:val="001A3928"/>
    <w:rsid w:val="001A3966"/>
    <w:rsid w:val="001A5FA2"/>
    <w:rsid w:val="001A73B1"/>
    <w:rsid w:val="001B1393"/>
    <w:rsid w:val="001B1C3A"/>
    <w:rsid w:val="001B5AD0"/>
    <w:rsid w:val="001D2859"/>
    <w:rsid w:val="001D3E9F"/>
    <w:rsid w:val="00201BA0"/>
    <w:rsid w:val="00212D65"/>
    <w:rsid w:val="00231B07"/>
    <w:rsid w:val="00241B09"/>
    <w:rsid w:val="0024263E"/>
    <w:rsid w:val="00254E81"/>
    <w:rsid w:val="00255E26"/>
    <w:rsid w:val="002577CD"/>
    <w:rsid w:val="00263579"/>
    <w:rsid w:val="00277A55"/>
    <w:rsid w:val="00281E21"/>
    <w:rsid w:val="00284288"/>
    <w:rsid w:val="002845FF"/>
    <w:rsid w:val="00285E50"/>
    <w:rsid w:val="00294B28"/>
    <w:rsid w:val="00296F60"/>
    <w:rsid w:val="002C17BA"/>
    <w:rsid w:val="002C243E"/>
    <w:rsid w:val="002D5D20"/>
    <w:rsid w:val="002D6891"/>
    <w:rsid w:val="002F12CA"/>
    <w:rsid w:val="002F7BE1"/>
    <w:rsid w:val="00324933"/>
    <w:rsid w:val="0033322F"/>
    <w:rsid w:val="00355144"/>
    <w:rsid w:val="00356C4C"/>
    <w:rsid w:val="003579A8"/>
    <w:rsid w:val="00363702"/>
    <w:rsid w:val="00366ADC"/>
    <w:rsid w:val="003822A3"/>
    <w:rsid w:val="00385D5E"/>
    <w:rsid w:val="0038745C"/>
    <w:rsid w:val="00395999"/>
    <w:rsid w:val="003A1F5A"/>
    <w:rsid w:val="003A3A4D"/>
    <w:rsid w:val="003A43CD"/>
    <w:rsid w:val="003A7639"/>
    <w:rsid w:val="003A7EBE"/>
    <w:rsid w:val="003B51F5"/>
    <w:rsid w:val="003D4F66"/>
    <w:rsid w:val="003E56B6"/>
    <w:rsid w:val="003F27EB"/>
    <w:rsid w:val="003F3550"/>
    <w:rsid w:val="003F3BE0"/>
    <w:rsid w:val="003F7F8B"/>
    <w:rsid w:val="004065AA"/>
    <w:rsid w:val="0040699E"/>
    <w:rsid w:val="00436E5A"/>
    <w:rsid w:val="00455444"/>
    <w:rsid w:val="0048112C"/>
    <w:rsid w:val="004910DC"/>
    <w:rsid w:val="0049598D"/>
    <w:rsid w:val="004A6486"/>
    <w:rsid w:val="004A7F3C"/>
    <w:rsid w:val="004B738E"/>
    <w:rsid w:val="004F1B33"/>
    <w:rsid w:val="0050336A"/>
    <w:rsid w:val="005138E9"/>
    <w:rsid w:val="00514CF4"/>
    <w:rsid w:val="00522F3E"/>
    <w:rsid w:val="00525439"/>
    <w:rsid w:val="00525FE0"/>
    <w:rsid w:val="00550A24"/>
    <w:rsid w:val="00554E67"/>
    <w:rsid w:val="0055549D"/>
    <w:rsid w:val="0055658D"/>
    <w:rsid w:val="005772B0"/>
    <w:rsid w:val="00587B45"/>
    <w:rsid w:val="005923FF"/>
    <w:rsid w:val="005A399C"/>
    <w:rsid w:val="005A3B52"/>
    <w:rsid w:val="005B2BC5"/>
    <w:rsid w:val="005B63F5"/>
    <w:rsid w:val="005D45D6"/>
    <w:rsid w:val="005D77BA"/>
    <w:rsid w:val="005E734F"/>
    <w:rsid w:val="005F128E"/>
    <w:rsid w:val="005F1BE2"/>
    <w:rsid w:val="005F1C70"/>
    <w:rsid w:val="005F322F"/>
    <w:rsid w:val="006036BD"/>
    <w:rsid w:val="00603D3A"/>
    <w:rsid w:val="00624F83"/>
    <w:rsid w:val="00633874"/>
    <w:rsid w:val="00635B56"/>
    <w:rsid w:val="006438E4"/>
    <w:rsid w:val="00652405"/>
    <w:rsid w:val="00657CEC"/>
    <w:rsid w:val="00660A51"/>
    <w:rsid w:val="006655B8"/>
    <w:rsid w:val="00680707"/>
    <w:rsid w:val="00691617"/>
    <w:rsid w:val="00694AF9"/>
    <w:rsid w:val="00695321"/>
    <w:rsid w:val="006B11E1"/>
    <w:rsid w:val="006B666B"/>
    <w:rsid w:val="006C2089"/>
    <w:rsid w:val="006E121D"/>
    <w:rsid w:val="006F0A06"/>
    <w:rsid w:val="007158A2"/>
    <w:rsid w:val="007411BD"/>
    <w:rsid w:val="00743918"/>
    <w:rsid w:val="007640DD"/>
    <w:rsid w:val="00784687"/>
    <w:rsid w:val="00794E7B"/>
    <w:rsid w:val="007A3FC5"/>
    <w:rsid w:val="007B0E17"/>
    <w:rsid w:val="007B5251"/>
    <w:rsid w:val="007B75AF"/>
    <w:rsid w:val="007D4841"/>
    <w:rsid w:val="007F28C9"/>
    <w:rsid w:val="008045CD"/>
    <w:rsid w:val="008145AE"/>
    <w:rsid w:val="008300B4"/>
    <w:rsid w:val="00845957"/>
    <w:rsid w:val="0085129F"/>
    <w:rsid w:val="00853554"/>
    <w:rsid w:val="00854F71"/>
    <w:rsid w:val="00857078"/>
    <w:rsid w:val="00860A70"/>
    <w:rsid w:val="00862034"/>
    <w:rsid w:val="00886A9A"/>
    <w:rsid w:val="0089180C"/>
    <w:rsid w:val="008A1408"/>
    <w:rsid w:val="008B0512"/>
    <w:rsid w:val="008B5F0D"/>
    <w:rsid w:val="008C6F30"/>
    <w:rsid w:val="008C7133"/>
    <w:rsid w:val="008D17B4"/>
    <w:rsid w:val="008D2D00"/>
    <w:rsid w:val="008F241B"/>
    <w:rsid w:val="008F5302"/>
    <w:rsid w:val="0090558D"/>
    <w:rsid w:val="009163EA"/>
    <w:rsid w:val="009343B6"/>
    <w:rsid w:val="00936CDA"/>
    <w:rsid w:val="009377B5"/>
    <w:rsid w:val="00951425"/>
    <w:rsid w:val="00952DFD"/>
    <w:rsid w:val="00960EA6"/>
    <w:rsid w:val="00970789"/>
    <w:rsid w:val="00980813"/>
    <w:rsid w:val="00980C80"/>
    <w:rsid w:val="0099661C"/>
    <w:rsid w:val="00996CC0"/>
    <w:rsid w:val="009A39E6"/>
    <w:rsid w:val="009A549F"/>
    <w:rsid w:val="009A64E1"/>
    <w:rsid w:val="009B206A"/>
    <w:rsid w:val="009B266D"/>
    <w:rsid w:val="009C54CD"/>
    <w:rsid w:val="009F0203"/>
    <w:rsid w:val="009F4367"/>
    <w:rsid w:val="00A15937"/>
    <w:rsid w:val="00A271AF"/>
    <w:rsid w:val="00A43381"/>
    <w:rsid w:val="00A471FC"/>
    <w:rsid w:val="00A62D7E"/>
    <w:rsid w:val="00A63705"/>
    <w:rsid w:val="00A646D4"/>
    <w:rsid w:val="00A97294"/>
    <w:rsid w:val="00AB44F1"/>
    <w:rsid w:val="00AC564A"/>
    <w:rsid w:val="00AD6B74"/>
    <w:rsid w:val="00AE74F1"/>
    <w:rsid w:val="00B0090D"/>
    <w:rsid w:val="00B03847"/>
    <w:rsid w:val="00B13771"/>
    <w:rsid w:val="00B2177D"/>
    <w:rsid w:val="00B2213C"/>
    <w:rsid w:val="00B22771"/>
    <w:rsid w:val="00B4250A"/>
    <w:rsid w:val="00B4291D"/>
    <w:rsid w:val="00B54CF2"/>
    <w:rsid w:val="00B56C19"/>
    <w:rsid w:val="00B637C9"/>
    <w:rsid w:val="00B638E2"/>
    <w:rsid w:val="00B645BC"/>
    <w:rsid w:val="00B77FDC"/>
    <w:rsid w:val="00BA0993"/>
    <w:rsid w:val="00BB4C9A"/>
    <w:rsid w:val="00BC4C91"/>
    <w:rsid w:val="00BE143C"/>
    <w:rsid w:val="00BE188D"/>
    <w:rsid w:val="00BE33E0"/>
    <w:rsid w:val="00BE5B34"/>
    <w:rsid w:val="00C032B9"/>
    <w:rsid w:val="00C17CB2"/>
    <w:rsid w:val="00C303F8"/>
    <w:rsid w:val="00C30B78"/>
    <w:rsid w:val="00C50458"/>
    <w:rsid w:val="00C51637"/>
    <w:rsid w:val="00C7314A"/>
    <w:rsid w:val="00C831AB"/>
    <w:rsid w:val="00C963B7"/>
    <w:rsid w:val="00CA37DC"/>
    <w:rsid w:val="00CA670E"/>
    <w:rsid w:val="00CB1205"/>
    <w:rsid w:val="00CB5848"/>
    <w:rsid w:val="00CD57FF"/>
    <w:rsid w:val="00D1186A"/>
    <w:rsid w:val="00D20FBB"/>
    <w:rsid w:val="00D21592"/>
    <w:rsid w:val="00D34320"/>
    <w:rsid w:val="00D413C9"/>
    <w:rsid w:val="00D5190B"/>
    <w:rsid w:val="00D552C7"/>
    <w:rsid w:val="00D55576"/>
    <w:rsid w:val="00D65674"/>
    <w:rsid w:val="00D67CB4"/>
    <w:rsid w:val="00D70014"/>
    <w:rsid w:val="00D718D2"/>
    <w:rsid w:val="00D83DBF"/>
    <w:rsid w:val="00D87D70"/>
    <w:rsid w:val="00DA0BFB"/>
    <w:rsid w:val="00DA3EED"/>
    <w:rsid w:val="00DA4342"/>
    <w:rsid w:val="00DA5D96"/>
    <w:rsid w:val="00DB4BA7"/>
    <w:rsid w:val="00DB7107"/>
    <w:rsid w:val="00DC74DE"/>
    <w:rsid w:val="00DF0901"/>
    <w:rsid w:val="00DF7CF7"/>
    <w:rsid w:val="00E011F3"/>
    <w:rsid w:val="00E0454B"/>
    <w:rsid w:val="00E10300"/>
    <w:rsid w:val="00E13289"/>
    <w:rsid w:val="00E13683"/>
    <w:rsid w:val="00E14810"/>
    <w:rsid w:val="00E41FCA"/>
    <w:rsid w:val="00E435BE"/>
    <w:rsid w:val="00E54973"/>
    <w:rsid w:val="00E55E48"/>
    <w:rsid w:val="00E56095"/>
    <w:rsid w:val="00E735E2"/>
    <w:rsid w:val="00E74C13"/>
    <w:rsid w:val="00E756B6"/>
    <w:rsid w:val="00E7773E"/>
    <w:rsid w:val="00E860B4"/>
    <w:rsid w:val="00E916C8"/>
    <w:rsid w:val="00E9183A"/>
    <w:rsid w:val="00E92CA4"/>
    <w:rsid w:val="00E932A4"/>
    <w:rsid w:val="00E96CC9"/>
    <w:rsid w:val="00EA7A5E"/>
    <w:rsid w:val="00EB254E"/>
    <w:rsid w:val="00EC1476"/>
    <w:rsid w:val="00EE3B4D"/>
    <w:rsid w:val="00EF1675"/>
    <w:rsid w:val="00EF6E2D"/>
    <w:rsid w:val="00F04D07"/>
    <w:rsid w:val="00F11E35"/>
    <w:rsid w:val="00F14529"/>
    <w:rsid w:val="00F20B0E"/>
    <w:rsid w:val="00F219D0"/>
    <w:rsid w:val="00F22C2C"/>
    <w:rsid w:val="00F26B10"/>
    <w:rsid w:val="00F277BC"/>
    <w:rsid w:val="00F3495D"/>
    <w:rsid w:val="00F442D0"/>
    <w:rsid w:val="00F472A4"/>
    <w:rsid w:val="00F47DBD"/>
    <w:rsid w:val="00F653A9"/>
    <w:rsid w:val="00F9346A"/>
    <w:rsid w:val="00FA37A8"/>
    <w:rsid w:val="00FB6850"/>
    <w:rsid w:val="00FC64E3"/>
    <w:rsid w:val="00FD0F8A"/>
    <w:rsid w:val="00FD2459"/>
    <w:rsid w:val="00FD6A82"/>
    <w:rsid w:val="00FE0179"/>
    <w:rsid w:val="00FE19CF"/>
    <w:rsid w:val="00FE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83B7C"/>
  <w15:chartTrackingRefBased/>
  <w15:docId w15:val="{81B793A7-3538-4B97-9AEE-5BEE47F6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C4B49"/>
    <w:pPr>
      <w:spacing w:line="360" w:lineRule="auto"/>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2C243E"/>
    <w:pPr>
      <w:spacing w:line="360" w:lineRule="auto"/>
      <w:outlineLvl w:val="1"/>
    </w:pPr>
    <w:rPr>
      <w:rFonts w:ascii="Arial" w:hAnsi="Arial" w:cs="Arial"/>
      <w:b/>
      <w:bCs/>
      <w:sz w:val="24"/>
      <w:szCs w:val="24"/>
    </w:rPr>
  </w:style>
  <w:style w:type="paragraph" w:styleId="Heading3">
    <w:name w:val="heading 3"/>
    <w:basedOn w:val="Normal"/>
    <w:next w:val="Normal"/>
    <w:link w:val="Heading3Char"/>
    <w:uiPriority w:val="9"/>
    <w:unhideWhenUsed/>
    <w:qFormat/>
    <w:rsid w:val="00E10300"/>
    <w:pPr>
      <w:spacing w:line="360" w:lineRule="auto"/>
      <w:outlineLvl w:val="2"/>
    </w:pPr>
    <w:rPr>
      <w:rFonts w:ascii="Arial"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F5A"/>
    <w:pPr>
      <w:ind w:left="720"/>
      <w:contextualSpacing/>
    </w:pPr>
  </w:style>
  <w:style w:type="paragraph" w:styleId="NormalWeb">
    <w:name w:val="Normal (Web)"/>
    <w:basedOn w:val="Normal"/>
    <w:uiPriority w:val="99"/>
    <w:unhideWhenUsed/>
    <w:rsid w:val="00CD57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CD57FF"/>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customStyle="1" w:styleId="BodyTextChar">
    <w:name w:val="Body Text Char"/>
    <w:basedOn w:val="DefaultParagraphFont"/>
    <w:link w:val="BodyText"/>
    <w:uiPriority w:val="1"/>
    <w:rsid w:val="00CD57FF"/>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032EE2"/>
    <w:rPr>
      <w:sz w:val="16"/>
      <w:szCs w:val="16"/>
    </w:rPr>
  </w:style>
  <w:style w:type="paragraph" w:styleId="CommentText">
    <w:name w:val="annotation text"/>
    <w:basedOn w:val="Normal"/>
    <w:link w:val="CommentTextChar"/>
    <w:uiPriority w:val="99"/>
    <w:unhideWhenUsed/>
    <w:rsid w:val="00032EE2"/>
    <w:pPr>
      <w:spacing w:line="240" w:lineRule="auto"/>
    </w:pPr>
    <w:rPr>
      <w:sz w:val="20"/>
      <w:szCs w:val="20"/>
    </w:rPr>
  </w:style>
  <w:style w:type="character" w:customStyle="1" w:styleId="CommentTextChar">
    <w:name w:val="Comment Text Char"/>
    <w:basedOn w:val="DefaultParagraphFont"/>
    <w:link w:val="CommentText"/>
    <w:uiPriority w:val="99"/>
    <w:rsid w:val="00032EE2"/>
    <w:rPr>
      <w:sz w:val="20"/>
      <w:szCs w:val="20"/>
      <w:lang w:val="en-GB"/>
    </w:rPr>
  </w:style>
  <w:style w:type="paragraph" w:styleId="CommentSubject">
    <w:name w:val="annotation subject"/>
    <w:basedOn w:val="CommentText"/>
    <w:next w:val="CommentText"/>
    <w:link w:val="CommentSubjectChar"/>
    <w:uiPriority w:val="99"/>
    <w:semiHidden/>
    <w:unhideWhenUsed/>
    <w:rsid w:val="00032EE2"/>
    <w:rPr>
      <w:b/>
      <w:bCs/>
    </w:rPr>
  </w:style>
  <w:style w:type="character" w:customStyle="1" w:styleId="CommentSubjectChar">
    <w:name w:val="Comment Subject Char"/>
    <w:basedOn w:val="CommentTextChar"/>
    <w:link w:val="CommentSubject"/>
    <w:uiPriority w:val="99"/>
    <w:semiHidden/>
    <w:rsid w:val="00032EE2"/>
    <w:rPr>
      <w:b/>
      <w:bCs/>
      <w:sz w:val="20"/>
      <w:szCs w:val="20"/>
      <w:lang w:val="en-GB"/>
    </w:rPr>
  </w:style>
  <w:style w:type="paragraph" w:styleId="Revision">
    <w:name w:val="Revision"/>
    <w:hidden/>
    <w:uiPriority w:val="99"/>
    <w:semiHidden/>
    <w:rsid w:val="00052B36"/>
    <w:pPr>
      <w:spacing w:after="0" w:line="240" w:lineRule="auto"/>
    </w:pPr>
    <w:rPr>
      <w:lang w:val="en-GB"/>
    </w:rPr>
  </w:style>
  <w:style w:type="paragraph" w:styleId="FootnoteText">
    <w:name w:val="footnote text"/>
    <w:basedOn w:val="Normal"/>
    <w:link w:val="FootnoteTextChar"/>
    <w:uiPriority w:val="99"/>
    <w:unhideWhenUsed/>
    <w:rsid w:val="004B738E"/>
    <w:pPr>
      <w:spacing w:after="0" w:line="240" w:lineRule="auto"/>
    </w:pPr>
    <w:rPr>
      <w:sz w:val="20"/>
      <w:szCs w:val="20"/>
      <w:lang w:val="en-ZA"/>
    </w:rPr>
  </w:style>
  <w:style w:type="character" w:customStyle="1" w:styleId="FootnoteTextChar">
    <w:name w:val="Footnote Text Char"/>
    <w:basedOn w:val="DefaultParagraphFont"/>
    <w:link w:val="FootnoteText"/>
    <w:uiPriority w:val="99"/>
    <w:rsid w:val="004B738E"/>
    <w:rPr>
      <w:sz w:val="20"/>
      <w:szCs w:val="20"/>
      <w:lang w:val="en-ZA"/>
    </w:rPr>
  </w:style>
  <w:style w:type="character" w:styleId="FootnoteReference">
    <w:name w:val="footnote reference"/>
    <w:basedOn w:val="DefaultParagraphFont"/>
    <w:uiPriority w:val="99"/>
    <w:unhideWhenUsed/>
    <w:rsid w:val="004B738E"/>
    <w:rPr>
      <w:vertAlign w:val="superscript"/>
    </w:rPr>
  </w:style>
  <w:style w:type="character" w:customStyle="1" w:styleId="Heading1Char">
    <w:name w:val="Heading 1 Char"/>
    <w:basedOn w:val="DefaultParagraphFont"/>
    <w:link w:val="Heading1"/>
    <w:uiPriority w:val="9"/>
    <w:rsid w:val="000C4B49"/>
    <w:rPr>
      <w:rFonts w:ascii="Arial" w:hAnsi="Arial" w:cs="Arial"/>
      <w:b/>
      <w:bCs/>
      <w:sz w:val="28"/>
      <w:szCs w:val="28"/>
      <w:lang w:val="en-GB"/>
    </w:rPr>
  </w:style>
  <w:style w:type="character" w:styleId="Hyperlink">
    <w:name w:val="Hyperlink"/>
    <w:basedOn w:val="DefaultParagraphFont"/>
    <w:uiPriority w:val="99"/>
    <w:unhideWhenUsed/>
    <w:rsid w:val="000116F7"/>
    <w:rPr>
      <w:color w:val="0563C1" w:themeColor="hyperlink"/>
      <w:u w:val="single"/>
    </w:rPr>
  </w:style>
  <w:style w:type="character" w:styleId="UnresolvedMention">
    <w:name w:val="Unresolved Mention"/>
    <w:basedOn w:val="DefaultParagraphFont"/>
    <w:uiPriority w:val="99"/>
    <w:semiHidden/>
    <w:unhideWhenUsed/>
    <w:rsid w:val="000116F7"/>
    <w:rPr>
      <w:color w:val="605E5C"/>
      <w:shd w:val="clear" w:color="auto" w:fill="E1DFDD"/>
    </w:rPr>
  </w:style>
  <w:style w:type="character" w:customStyle="1" w:styleId="Heading2Char">
    <w:name w:val="Heading 2 Char"/>
    <w:basedOn w:val="DefaultParagraphFont"/>
    <w:link w:val="Heading2"/>
    <w:uiPriority w:val="9"/>
    <w:rsid w:val="002C243E"/>
    <w:rPr>
      <w:rFonts w:ascii="Arial" w:hAnsi="Arial" w:cs="Arial"/>
      <w:b/>
      <w:bCs/>
      <w:sz w:val="24"/>
      <w:szCs w:val="24"/>
      <w:lang w:val="en-GB"/>
    </w:rPr>
  </w:style>
  <w:style w:type="character" w:customStyle="1" w:styleId="Heading3Char">
    <w:name w:val="Heading 3 Char"/>
    <w:basedOn w:val="DefaultParagraphFont"/>
    <w:link w:val="Heading3"/>
    <w:uiPriority w:val="9"/>
    <w:rsid w:val="00E10300"/>
    <w:rPr>
      <w:rFonts w:ascii="Arial" w:hAnsi="Arial" w:cs="Arial"/>
      <w:i/>
      <w:iCs/>
      <w:sz w:val="24"/>
      <w:szCs w:val="24"/>
      <w:lang w:val="en-GB"/>
    </w:rPr>
  </w:style>
  <w:style w:type="paragraph" w:styleId="Header">
    <w:name w:val="header"/>
    <w:basedOn w:val="Normal"/>
    <w:link w:val="HeaderChar"/>
    <w:uiPriority w:val="99"/>
    <w:unhideWhenUsed/>
    <w:rsid w:val="007B5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251"/>
    <w:rPr>
      <w:lang w:val="en-GB"/>
    </w:rPr>
  </w:style>
  <w:style w:type="paragraph" w:styleId="Footer">
    <w:name w:val="footer"/>
    <w:basedOn w:val="Normal"/>
    <w:link w:val="FooterChar"/>
    <w:uiPriority w:val="99"/>
    <w:unhideWhenUsed/>
    <w:rsid w:val="007B5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25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kvanmarle@uwc.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FF891-C148-4E1C-9765-F14ED635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21</Pages>
  <Words>7058</Words>
  <Characters>38538</Characters>
  <Application>Microsoft Office Word</Application>
  <DocSecurity>0</DocSecurity>
  <Lines>592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Marle</dc:creator>
  <cp:keywords/>
  <dc:description/>
  <cp:lastModifiedBy>Rosemary Hunter</cp:lastModifiedBy>
  <cp:revision>195</cp:revision>
  <cp:lastPrinted>2023-02-07T07:15:00Z</cp:lastPrinted>
  <dcterms:created xsi:type="dcterms:W3CDTF">2025-10-09T20:36:00Z</dcterms:created>
  <dcterms:modified xsi:type="dcterms:W3CDTF">2025-11-07T23:25:00Z</dcterms:modified>
</cp:coreProperties>
</file>