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208E" w14:textId="3EDB221A" w:rsidR="00763394" w:rsidRPr="00CB5E87" w:rsidRDefault="000E2B34" w:rsidP="00565FDD">
      <w:pPr>
        <w:pStyle w:val="Heading1"/>
      </w:pPr>
      <w:r w:rsidRPr="00565FDD">
        <w:t>Cojoining</w:t>
      </w:r>
      <w:r w:rsidRPr="00CB5E87">
        <w:t xml:space="preserve"> the Wit</w:t>
      </w:r>
      <w:r w:rsidR="00D11076" w:rsidRPr="00CB5E87">
        <w:t>c</w:t>
      </w:r>
      <w:r w:rsidRPr="00CB5E87">
        <w:t>h and the Cyborg in Feminist Theory</w:t>
      </w:r>
      <w:r w:rsidR="00763394" w:rsidRPr="00CB5E87">
        <w:t>: Revisiting Gender Related Violence through Old and New Materialism</w:t>
      </w:r>
    </w:p>
    <w:p w14:paraId="42A7C1CD" w14:textId="77777777"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w:t>
      </w:r>
    </w:p>
    <w:p w14:paraId="38C2A3A0" w14:textId="77777777"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w:t>
      </w:r>
    </w:p>
    <w:p w14:paraId="4BE5BBBE" w14:textId="14415035" w:rsidR="00763394" w:rsidRPr="00CC6C7C" w:rsidRDefault="00763394" w:rsidP="00AE076C">
      <w:pPr>
        <w:spacing w:line="360" w:lineRule="auto"/>
        <w:rPr>
          <w:rFonts w:ascii="Garamond" w:hAnsi="Garamond"/>
          <w:color w:val="000000"/>
          <w:lang w:val="en-US"/>
        </w:rPr>
      </w:pPr>
      <w:r w:rsidRPr="00565FDD">
        <w:rPr>
          <w:rFonts w:ascii="Garamond" w:hAnsi="Garamond"/>
          <w:b/>
          <w:bCs/>
          <w:color w:val="000000"/>
          <w:lang w:val="en-US"/>
        </w:rPr>
        <w:t>Miriam Bak McKenna</w:t>
      </w:r>
      <w:r w:rsidR="00565FDD">
        <w:rPr>
          <w:rStyle w:val="FootnoteReference"/>
          <w:rFonts w:ascii="Garamond" w:hAnsi="Garamond"/>
          <w:b/>
          <w:bCs/>
          <w:color w:val="000000"/>
          <w:lang w:val="en-US"/>
        </w:rPr>
        <w:footnoteReference w:customMarkFollows="1" w:id="1"/>
        <w:t>*</w:t>
      </w:r>
      <w:r w:rsidR="007A4DBC" w:rsidRPr="007A4DBC">
        <w:rPr>
          <w:rFonts w:ascii="Garamond" w:hAnsi="Garamond"/>
          <w:color w:val="000000"/>
          <w:lang w:val="en-US"/>
        </w:rPr>
        <w:t xml:space="preserve"> </w:t>
      </w:r>
      <w:r w:rsidR="00CC6C7C">
        <w:rPr>
          <w:rFonts w:ascii="Garamond" w:hAnsi="Garamond"/>
          <w:b/>
          <w:bCs/>
          <w:color w:val="000000"/>
          <w:lang w:val="en-US"/>
        </w:rPr>
        <w:t>and</w:t>
      </w:r>
      <w:r w:rsidR="00565FDD">
        <w:rPr>
          <w:rFonts w:ascii="Garamond" w:hAnsi="Garamond"/>
          <w:color w:val="000000"/>
          <w:lang w:val="en-US"/>
        </w:rPr>
        <w:t xml:space="preserve"> </w:t>
      </w:r>
      <w:r w:rsidRPr="00565FDD">
        <w:rPr>
          <w:rFonts w:ascii="Garamond" w:hAnsi="Garamond"/>
          <w:b/>
          <w:bCs/>
          <w:color w:val="000000"/>
        </w:rPr>
        <w:t>Liv Navntoft Henningsen</w:t>
      </w:r>
      <w:r w:rsidR="00CC6C7C">
        <w:rPr>
          <w:rStyle w:val="FootnoteReference"/>
          <w:rFonts w:ascii="Garamond" w:hAnsi="Garamond"/>
          <w:b/>
          <w:bCs/>
          <w:color w:val="000000"/>
        </w:rPr>
        <w:footnoteReference w:customMarkFollows="1" w:id="2"/>
        <w:t>**</w:t>
      </w:r>
      <w:r w:rsidR="00CC6C7C">
        <w:rPr>
          <w:rFonts w:ascii="Garamond" w:hAnsi="Garamond"/>
          <w:b/>
          <w:bCs/>
          <w:color w:val="000000"/>
        </w:rPr>
        <w:t xml:space="preserve"> </w:t>
      </w:r>
      <w:r w:rsidR="007A4DBC">
        <w:rPr>
          <w:rFonts w:ascii="Garamond" w:hAnsi="Garamond"/>
          <w:color w:val="000000"/>
        </w:rPr>
        <w:t xml:space="preserve"> </w:t>
      </w:r>
    </w:p>
    <w:p w14:paraId="47604888" w14:textId="77777777" w:rsidR="00763394" w:rsidRDefault="00763394" w:rsidP="00AE076C">
      <w:pPr>
        <w:spacing w:line="360" w:lineRule="auto"/>
        <w:rPr>
          <w:rFonts w:ascii="Garamond" w:hAnsi="Garamond"/>
          <w:color w:val="000000"/>
        </w:rPr>
      </w:pPr>
    </w:p>
    <w:p w14:paraId="149C9B5F" w14:textId="77777777" w:rsidR="007243B1" w:rsidRDefault="007243B1" w:rsidP="00AE076C">
      <w:pPr>
        <w:spacing w:line="360" w:lineRule="auto"/>
        <w:rPr>
          <w:rFonts w:ascii="Garamond" w:hAnsi="Garamond"/>
          <w:color w:val="000000"/>
        </w:rPr>
      </w:pPr>
    </w:p>
    <w:p w14:paraId="664D3C68" w14:textId="4917413A" w:rsidR="007243B1" w:rsidRPr="007243B1" w:rsidRDefault="007243B1" w:rsidP="007243B1">
      <w:pPr>
        <w:pStyle w:val="Heading2"/>
      </w:pPr>
      <w:r w:rsidRPr="00B03B65">
        <w:t>Abstract</w:t>
      </w:r>
    </w:p>
    <w:p w14:paraId="53CB6172" w14:textId="77777777" w:rsidR="00763394" w:rsidRDefault="00763394" w:rsidP="00AE076C">
      <w:pPr>
        <w:spacing w:line="360" w:lineRule="auto"/>
        <w:rPr>
          <w:rFonts w:ascii="Garamond" w:hAnsi="Garamond"/>
          <w:color w:val="000000"/>
        </w:rPr>
      </w:pPr>
      <w:r w:rsidRPr="00FA101B">
        <w:rPr>
          <w:rFonts w:ascii="Garamond" w:hAnsi="Garamond"/>
          <w:color w:val="000000"/>
        </w:rPr>
        <w:t> </w:t>
      </w:r>
    </w:p>
    <w:p w14:paraId="739D50B5" w14:textId="250A359D" w:rsidR="002200E6" w:rsidRDefault="00B03B65" w:rsidP="00AE076C">
      <w:pPr>
        <w:spacing w:line="360" w:lineRule="auto"/>
        <w:rPr>
          <w:rFonts w:ascii="Garamond" w:hAnsi="Garamond"/>
          <w:color w:val="000000"/>
        </w:rPr>
      </w:pPr>
      <w:r w:rsidRPr="00B03B65">
        <w:rPr>
          <w:rFonts w:ascii="Garamond" w:hAnsi="Garamond"/>
          <w:color w:val="000000"/>
        </w:rPr>
        <w:t>This article brings 'old' and 'new' feminist materialist insights into conversation, exploring their respective conceptualisations of gender through the motifs of the 'witch' and the 'cyborg'. The witch emphasises economic structures and capital's penetration into all spheres of life, foregrounding the material conditions of oppressed groups. The cyborg offers a more dispersed critique across entangled issues of economy, technology, and ecology, seeking transformative potential from within existing power relations through ambiguous affinities and everyday resistance. We apply these materialist lenses to examine law's framing of Gender Related Violence (GRV). Despite decades of legal measures addressing gender violence, fundamental questions remain unresolved: how to capture violence as both a specific, embodied experience and a phenomenon reproducing broader gender power; how to acknowledge violence's pervasiveness without conflating feminised subjects with passivity; and what forms of state intervention and redress are appropriate. These debates have intensified amid contemporary calls for a binding international convention on GRV. We explore how re-thinking GRV through old and new materialisms can contribute to feminist legal engagement with the definitional parameters of gendered violence, particularly regarding the normative framing of 'gendered violence', 'subjectivity and victimhood', and 'the role of state intervention’.</w:t>
      </w:r>
    </w:p>
    <w:p w14:paraId="0696CB7A" w14:textId="77777777" w:rsidR="002200E6" w:rsidRPr="00FA101B" w:rsidRDefault="002200E6" w:rsidP="00AE076C">
      <w:pPr>
        <w:spacing w:line="360" w:lineRule="auto"/>
        <w:rPr>
          <w:rFonts w:ascii="Garamond" w:hAnsi="Garamond"/>
          <w:color w:val="000000"/>
        </w:rPr>
      </w:pPr>
    </w:p>
    <w:p w14:paraId="7929EC00" w14:textId="77777777" w:rsidR="00961A96" w:rsidRDefault="00961A96">
      <w:pPr>
        <w:rPr>
          <w:rFonts w:ascii="Garamond" w:hAnsi="Garamond"/>
          <w:b/>
          <w:bCs/>
          <w:color w:val="000000"/>
          <w:lang w:val="en-GB"/>
        </w:rPr>
      </w:pPr>
      <w:r>
        <w:rPr>
          <w:lang w:val="en-GB"/>
        </w:rPr>
        <w:br w:type="page"/>
      </w:r>
    </w:p>
    <w:p w14:paraId="3C663CAA" w14:textId="25EC66A1" w:rsidR="00763394" w:rsidRPr="00F273F9" w:rsidRDefault="005F25DF" w:rsidP="00203665">
      <w:pPr>
        <w:pStyle w:val="Heading2"/>
        <w:rPr>
          <w:lang w:val="en-GB"/>
        </w:rPr>
      </w:pPr>
      <w:r>
        <w:rPr>
          <w:lang w:val="en-GB"/>
        </w:rPr>
        <w:lastRenderedPageBreak/>
        <w:t xml:space="preserve">I. </w:t>
      </w:r>
      <w:r w:rsidR="00763394" w:rsidRPr="00F273F9">
        <w:rPr>
          <w:lang w:val="en-GB"/>
        </w:rPr>
        <w:t>Introduction</w:t>
      </w:r>
    </w:p>
    <w:p w14:paraId="39320EF7" w14:textId="77777777" w:rsidR="00763394" w:rsidRPr="00F273F9" w:rsidRDefault="00763394" w:rsidP="00AE076C">
      <w:pPr>
        <w:spacing w:line="360" w:lineRule="auto"/>
        <w:textAlignment w:val="baseline"/>
        <w:rPr>
          <w:rFonts w:ascii="Garamond" w:hAnsi="Garamond"/>
          <w:b/>
          <w:bCs/>
          <w:color w:val="000000"/>
          <w:lang w:val="en-GB"/>
        </w:rPr>
      </w:pPr>
    </w:p>
    <w:p w14:paraId="5074DEF7" w14:textId="47EA026B" w:rsidR="00763394" w:rsidRPr="00F273F9" w:rsidRDefault="004630F6" w:rsidP="00AE076C">
      <w:pPr>
        <w:spacing w:line="360" w:lineRule="auto"/>
        <w:rPr>
          <w:rFonts w:ascii="Garamond" w:hAnsi="Garamond"/>
          <w:color w:val="000000"/>
          <w:lang w:val="en-GB"/>
        </w:rPr>
      </w:pPr>
      <w:r w:rsidRPr="00F273F9">
        <w:rPr>
          <w:rFonts w:ascii="Garamond" w:hAnsi="Garamond"/>
          <w:color w:val="000000"/>
          <w:lang w:val="en-GB"/>
        </w:rPr>
        <w:t xml:space="preserve">The </w:t>
      </w:r>
      <w:r w:rsidR="00763394" w:rsidRPr="00F273F9">
        <w:rPr>
          <w:rFonts w:ascii="Garamond" w:hAnsi="Garamond"/>
          <w:color w:val="000000"/>
          <w:lang w:val="en-GB"/>
        </w:rPr>
        <w:t>growing attendance to matter and objects within the study of law is broadly understood as signifying a ‘new materialist’ turn in legal scholarship</w:t>
      </w:r>
      <w:r w:rsidR="00BA75F6">
        <w:rPr>
          <w:rFonts w:ascii="Garamond" w:hAnsi="Garamond"/>
          <w:color w:val="000000"/>
          <w:lang w:val="en-GB"/>
        </w:rPr>
        <w:t xml:space="preserve"> (</w:t>
      </w:r>
      <w:r w:rsidR="00BA75F6" w:rsidRPr="00F273F9">
        <w:rPr>
          <w:rFonts w:ascii="Garamond" w:hAnsi="Garamond"/>
          <w:color w:val="000000"/>
          <w:lang w:val="en-GB"/>
        </w:rPr>
        <w:t>Kang 2018</w:t>
      </w:r>
      <w:r w:rsidR="00BA75F6">
        <w:rPr>
          <w:rFonts w:ascii="Garamond" w:hAnsi="Garamond"/>
          <w:color w:val="000000"/>
          <w:lang w:val="en-GB"/>
        </w:rPr>
        <w:t>)</w:t>
      </w:r>
      <w:r w:rsidR="00763394" w:rsidRPr="00F273F9">
        <w:rPr>
          <w:rFonts w:ascii="Garamond" w:hAnsi="Garamond"/>
          <w:color w:val="000000"/>
          <w:lang w:val="en-GB"/>
        </w:rPr>
        <w:t xml:space="preserve">. </w:t>
      </w:r>
      <w:r w:rsidR="00BA75F6">
        <w:rPr>
          <w:rFonts w:ascii="Garamond" w:hAnsi="Garamond"/>
          <w:color w:val="000000"/>
          <w:lang w:val="en-GB"/>
        </w:rPr>
        <w:t xml:space="preserve">While the contours of the field remain contested, two main trends have emerged. </w:t>
      </w:r>
      <w:r w:rsidRPr="00F273F9">
        <w:rPr>
          <w:rFonts w:ascii="Garamond" w:hAnsi="Garamond"/>
          <w:color w:val="000000"/>
          <w:lang w:val="en-GB"/>
        </w:rPr>
        <w:t xml:space="preserve">Against a backdrop of increasing anxieties about the entanglement between the human and non-human world, </w:t>
      </w:r>
      <w:r w:rsidR="00BA75F6">
        <w:rPr>
          <w:rFonts w:ascii="Garamond" w:hAnsi="Garamond"/>
          <w:color w:val="000000"/>
          <w:lang w:val="en-GB"/>
        </w:rPr>
        <w:t xml:space="preserve">one strand of ‘materialism’ </w:t>
      </w:r>
      <w:r w:rsidR="0005769F" w:rsidRPr="00F273F9">
        <w:rPr>
          <w:rFonts w:ascii="Garamond" w:hAnsi="Garamond"/>
          <w:color w:val="000000"/>
          <w:lang w:val="en-GB"/>
        </w:rPr>
        <w:t xml:space="preserve">has sought to challenge </w:t>
      </w:r>
      <w:r w:rsidR="00965E33" w:rsidRPr="00F273F9">
        <w:rPr>
          <w:rFonts w:ascii="Garamond" w:hAnsi="Garamond"/>
          <w:color w:val="000000"/>
          <w:lang w:val="en-GB"/>
        </w:rPr>
        <w:t>the</w:t>
      </w:r>
      <w:r w:rsidR="0005769F" w:rsidRPr="00F273F9">
        <w:rPr>
          <w:rFonts w:ascii="Garamond" w:hAnsi="Garamond"/>
          <w:color w:val="000000"/>
          <w:lang w:val="en-GB"/>
        </w:rPr>
        <w:t xml:space="preserve"> anthropocentric focus of law and foster a new understanding of ethics, one embracing of non-human entities. A starting point for this new ethico-political consideration is the displacement of human-centred logic, and the demand for respect and care of organic and in-organic beings on their own terms (</w:t>
      </w:r>
      <w:r w:rsidR="00CF0DD1">
        <w:rPr>
          <w:rFonts w:ascii="Garamond" w:hAnsi="Garamond"/>
          <w:color w:val="000000"/>
          <w:lang w:val="en-GB"/>
        </w:rPr>
        <w:t>e.g.</w:t>
      </w:r>
      <w:r w:rsidR="00BB4A82">
        <w:rPr>
          <w:rFonts w:ascii="Garamond" w:hAnsi="Garamond"/>
          <w:color w:val="000000"/>
          <w:lang w:val="en-GB"/>
        </w:rPr>
        <w:t xml:space="preserve"> </w:t>
      </w:r>
      <w:r w:rsidR="000B53BB">
        <w:rPr>
          <w:rFonts w:ascii="Garamond" w:hAnsi="Garamond"/>
          <w:color w:val="000000"/>
          <w:lang w:val="en-GB"/>
        </w:rPr>
        <w:t xml:space="preserve">Haraway 2007; Braidotti </w:t>
      </w:r>
      <w:r w:rsidR="00F01155">
        <w:rPr>
          <w:rFonts w:ascii="Garamond" w:hAnsi="Garamond"/>
          <w:color w:val="000000"/>
          <w:lang w:val="en-GB"/>
        </w:rPr>
        <w:t xml:space="preserve">2013; </w:t>
      </w:r>
      <w:r w:rsidR="00C303B5">
        <w:rPr>
          <w:rFonts w:ascii="Garamond" w:hAnsi="Garamond"/>
          <w:color w:val="000000"/>
          <w:lang w:val="en-GB"/>
        </w:rPr>
        <w:t xml:space="preserve">Grear </w:t>
      </w:r>
      <w:r w:rsidR="00A434E9">
        <w:rPr>
          <w:rFonts w:ascii="Garamond" w:hAnsi="Garamond"/>
          <w:color w:val="000000"/>
          <w:lang w:val="en-GB"/>
        </w:rPr>
        <w:t xml:space="preserve">et al. </w:t>
      </w:r>
      <w:r w:rsidR="00933703">
        <w:rPr>
          <w:rFonts w:ascii="Garamond" w:hAnsi="Garamond"/>
          <w:color w:val="000000"/>
          <w:lang w:val="en-GB"/>
        </w:rPr>
        <w:t>2021</w:t>
      </w:r>
      <w:r w:rsidR="0005769F" w:rsidRPr="00F273F9">
        <w:rPr>
          <w:rFonts w:ascii="Garamond" w:hAnsi="Garamond"/>
          <w:color w:val="000000"/>
          <w:lang w:val="en-GB"/>
        </w:rPr>
        <w:t>). </w:t>
      </w:r>
      <w:r w:rsidR="00BA75F6">
        <w:rPr>
          <w:rFonts w:ascii="Garamond" w:hAnsi="Garamond"/>
          <w:color w:val="000000"/>
          <w:lang w:val="en-GB"/>
        </w:rPr>
        <w:t xml:space="preserve">The second ‘materialist’ focus has sought </w:t>
      </w:r>
      <w:r w:rsidR="005361EE" w:rsidRPr="00F273F9">
        <w:rPr>
          <w:rFonts w:ascii="Garamond" w:hAnsi="Garamond"/>
          <w:color w:val="000000"/>
          <w:lang w:val="en-GB"/>
        </w:rPr>
        <w:t>to highlight</w:t>
      </w:r>
      <w:r w:rsidR="00BA75F6">
        <w:rPr>
          <w:rFonts w:ascii="Garamond" w:hAnsi="Garamond"/>
          <w:color w:val="000000"/>
          <w:lang w:val="en-GB"/>
        </w:rPr>
        <w:t xml:space="preserve"> the significance of</w:t>
      </w:r>
      <w:r w:rsidR="005361EE" w:rsidRPr="00F273F9">
        <w:rPr>
          <w:rFonts w:ascii="Garamond" w:hAnsi="Garamond"/>
          <w:color w:val="000000"/>
          <w:lang w:val="en-GB"/>
        </w:rPr>
        <w:t xml:space="preserve"> law’s ‘objects’</w:t>
      </w:r>
      <w:r w:rsidR="0005769F" w:rsidRPr="00F273F9">
        <w:rPr>
          <w:rFonts w:ascii="Garamond" w:hAnsi="Garamond"/>
          <w:color w:val="000000"/>
          <w:lang w:val="en-GB"/>
        </w:rPr>
        <w:t>. This includes not only how abstract legal norms acquire a physical embodiment, or how law makes objects material through legal arguments (Constable 2007</w:t>
      </w:r>
      <w:r w:rsidR="00BA5CAC">
        <w:rPr>
          <w:rFonts w:ascii="Garamond" w:hAnsi="Garamond"/>
          <w:color w:val="000000"/>
          <w:lang w:val="en-GB"/>
        </w:rPr>
        <w:t>,</w:t>
      </w:r>
      <w:r w:rsidR="0005769F" w:rsidRPr="00F273F9">
        <w:rPr>
          <w:rFonts w:ascii="Garamond" w:hAnsi="Garamond"/>
          <w:color w:val="000000"/>
          <w:lang w:val="en-GB"/>
        </w:rPr>
        <w:t xml:space="preserve"> 2014) but also</w:t>
      </w:r>
      <w:r w:rsidR="00FC3479">
        <w:rPr>
          <w:rFonts w:ascii="Garamond" w:hAnsi="Garamond"/>
          <w:color w:val="000000"/>
          <w:lang w:val="en-GB"/>
        </w:rPr>
        <w:t>,</w:t>
      </w:r>
      <w:r w:rsidR="0005769F" w:rsidRPr="00F273F9">
        <w:rPr>
          <w:rFonts w:ascii="Garamond" w:hAnsi="Garamond"/>
          <w:color w:val="000000"/>
          <w:lang w:val="en-GB"/>
        </w:rPr>
        <w:t xml:space="preserve"> as Hyo Yoon Kang expresses, </w:t>
      </w:r>
      <w:r w:rsidR="000F3376">
        <w:rPr>
          <w:rFonts w:ascii="Garamond" w:hAnsi="Garamond"/>
          <w:color w:val="000000"/>
          <w:lang w:val="en-GB"/>
        </w:rPr>
        <w:t>“</w:t>
      </w:r>
      <w:r w:rsidR="0005769F" w:rsidRPr="00F273F9">
        <w:rPr>
          <w:rFonts w:ascii="Garamond" w:hAnsi="Garamond"/>
          <w:color w:val="000000"/>
          <w:lang w:val="en-GB"/>
        </w:rPr>
        <w:t>the ways in which law is or is not spoken, written, depicted, organized, performed and recorded</w:t>
      </w:r>
      <w:r w:rsidR="00BE0E3A">
        <w:rPr>
          <w:rFonts w:ascii="Garamond" w:hAnsi="Garamond"/>
          <w:color w:val="000000"/>
          <w:lang w:val="en-GB"/>
        </w:rPr>
        <w:t>”</w:t>
      </w:r>
      <w:r w:rsidR="0005769F" w:rsidRPr="00F273F9">
        <w:rPr>
          <w:rFonts w:ascii="Garamond" w:hAnsi="Garamond"/>
          <w:color w:val="000000"/>
          <w:lang w:val="en-GB"/>
        </w:rPr>
        <w:t xml:space="preserve"> (Kang 2018</w:t>
      </w:r>
      <w:r w:rsidR="00F3497D">
        <w:rPr>
          <w:rFonts w:ascii="Garamond" w:hAnsi="Garamond"/>
          <w:color w:val="000000"/>
          <w:lang w:val="en-GB"/>
        </w:rPr>
        <w:t>:</w:t>
      </w:r>
      <w:r w:rsidR="0005769F" w:rsidRPr="00F273F9">
        <w:rPr>
          <w:rFonts w:ascii="Garamond" w:hAnsi="Garamond"/>
          <w:color w:val="000000"/>
          <w:lang w:val="en-GB"/>
        </w:rPr>
        <w:t xml:space="preserve"> 465). Here the discursive relation between legal hermeneutics and organic and non-organic matter is brought to the foreground to explore law’s material conditions in space and time</w:t>
      </w:r>
      <w:r w:rsidR="00763394" w:rsidRPr="00F273F9">
        <w:rPr>
          <w:rFonts w:ascii="Garamond" w:hAnsi="Garamond"/>
          <w:color w:val="000000"/>
          <w:lang w:val="en-GB"/>
        </w:rPr>
        <w:t xml:space="preserve"> (Dolphijn and van der Tuin 2012; Grosz 2017). </w:t>
      </w:r>
    </w:p>
    <w:p w14:paraId="2E9A7D47" w14:textId="77777777" w:rsidR="00763394" w:rsidRPr="00F273F9" w:rsidRDefault="00763394" w:rsidP="00AE076C">
      <w:pPr>
        <w:spacing w:line="360" w:lineRule="auto"/>
        <w:rPr>
          <w:rFonts w:ascii="Garamond" w:hAnsi="Garamond"/>
          <w:color w:val="000000"/>
          <w:lang w:val="en-GB"/>
        </w:rPr>
      </w:pPr>
    </w:p>
    <w:p w14:paraId="0083C92C" w14:textId="4B7BA204" w:rsidR="004630F6"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This material reconsideration of law and justice indicates a welcome theoretical direction in legal critique, opening new paths for discussions of power and subjectivity in law at a time when </w:t>
      </w:r>
      <w:r w:rsidR="00E41467">
        <w:rPr>
          <w:rFonts w:ascii="Garamond" w:hAnsi="Garamond"/>
          <w:color w:val="000000"/>
          <w:lang w:val="en-GB"/>
        </w:rPr>
        <w:t xml:space="preserve">a </w:t>
      </w:r>
      <w:r w:rsidR="004630F6" w:rsidRPr="00F273F9">
        <w:rPr>
          <w:rFonts w:ascii="Garamond" w:hAnsi="Garamond"/>
          <w:color w:val="000000"/>
          <w:lang w:val="en-GB"/>
        </w:rPr>
        <w:t>polycris</w:t>
      </w:r>
      <w:r w:rsidR="00E41467">
        <w:rPr>
          <w:rFonts w:ascii="Garamond" w:hAnsi="Garamond"/>
          <w:color w:val="000000"/>
          <w:lang w:val="en-GB"/>
        </w:rPr>
        <w:t>i</w:t>
      </w:r>
      <w:r w:rsidR="004630F6" w:rsidRPr="00F273F9">
        <w:rPr>
          <w:rFonts w:ascii="Garamond" w:hAnsi="Garamond"/>
          <w:color w:val="000000"/>
          <w:lang w:val="en-GB"/>
        </w:rPr>
        <w:t>s of economic distr</w:t>
      </w:r>
      <w:r w:rsidR="00F273F9" w:rsidRPr="00F273F9">
        <w:rPr>
          <w:rFonts w:ascii="Garamond" w:hAnsi="Garamond"/>
          <w:color w:val="000000"/>
          <w:lang w:val="en-GB"/>
        </w:rPr>
        <w:t>i</w:t>
      </w:r>
      <w:r w:rsidR="004630F6" w:rsidRPr="00F273F9">
        <w:rPr>
          <w:rFonts w:ascii="Garamond" w:hAnsi="Garamond"/>
          <w:color w:val="000000"/>
          <w:lang w:val="en-GB"/>
        </w:rPr>
        <w:t>bution and environmental catastrophe necessitate</w:t>
      </w:r>
      <w:r w:rsidR="00124458">
        <w:rPr>
          <w:rFonts w:ascii="Garamond" w:hAnsi="Garamond"/>
          <w:color w:val="000000"/>
          <w:lang w:val="en-GB"/>
        </w:rPr>
        <w:t>s</w:t>
      </w:r>
      <w:r w:rsidR="004630F6" w:rsidRPr="00F273F9">
        <w:rPr>
          <w:rFonts w:ascii="Garamond" w:hAnsi="Garamond"/>
          <w:color w:val="000000"/>
          <w:lang w:val="en-GB"/>
        </w:rPr>
        <w:t xml:space="preserve"> a foreground</w:t>
      </w:r>
      <w:r w:rsidR="006937CF">
        <w:rPr>
          <w:rFonts w:ascii="Garamond" w:hAnsi="Garamond"/>
          <w:color w:val="000000"/>
          <w:lang w:val="en-GB"/>
        </w:rPr>
        <w:t>ing</w:t>
      </w:r>
      <w:r w:rsidR="004630F6" w:rsidRPr="00F273F9">
        <w:rPr>
          <w:rFonts w:ascii="Garamond" w:hAnsi="Garamond"/>
          <w:color w:val="000000"/>
          <w:lang w:val="en-GB"/>
        </w:rPr>
        <w:t xml:space="preserve"> of the material. </w:t>
      </w:r>
      <w:r w:rsidRPr="00F273F9">
        <w:rPr>
          <w:rFonts w:ascii="Garamond" w:hAnsi="Garamond"/>
          <w:color w:val="000000"/>
          <w:lang w:val="en-GB"/>
        </w:rPr>
        <w:t>Yet these insights and concerns are not entirely new within legal scholarship. ‘Older’ materialism in law has long drawn attention to material effects of law’s unequal subjectivities and structures, as well as more post-structuralist enquir</w:t>
      </w:r>
      <w:r w:rsidR="003832D9">
        <w:rPr>
          <w:rFonts w:ascii="Garamond" w:hAnsi="Garamond"/>
          <w:color w:val="000000"/>
          <w:lang w:val="en-GB"/>
        </w:rPr>
        <w:t>i</w:t>
      </w:r>
      <w:r w:rsidRPr="00F273F9">
        <w:rPr>
          <w:rFonts w:ascii="Garamond" w:hAnsi="Garamond"/>
          <w:color w:val="000000"/>
          <w:lang w:val="en-GB"/>
        </w:rPr>
        <w:t xml:space="preserve">es into </w:t>
      </w:r>
      <w:r w:rsidR="004630F6" w:rsidRPr="00F273F9">
        <w:rPr>
          <w:rFonts w:ascii="Garamond" w:hAnsi="Garamond"/>
          <w:color w:val="000000"/>
          <w:lang w:val="en-GB"/>
        </w:rPr>
        <w:t>law’s subjects. Drawing on the Marxian tradition, w</w:t>
      </w:r>
      <w:r w:rsidRPr="00F273F9">
        <w:rPr>
          <w:rFonts w:ascii="Garamond" w:hAnsi="Garamond"/>
          <w:color w:val="000000"/>
          <w:lang w:val="en-GB"/>
        </w:rPr>
        <w:t>ork within historical materialism and law has centred on critiques of law’s complicity in structures of capitalism and imperialism (</w:t>
      </w:r>
      <w:r w:rsidRPr="00F273F9">
        <w:rPr>
          <w:rFonts w:ascii="Garamond" w:hAnsi="Garamond"/>
          <w:lang w:val="en-GB"/>
        </w:rPr>
        <w:t>Brabazon 201</w:t>
      </w:r>
      <w:r w:rsidR="00EF68D0">
        <w:rPr>
          <w:rFonts w:ascii="Garamond" w:hAnsi="Garamond"/>
          <w:lang w:val="en-GB"/>
        </w:rPr>
        <w:t>7</w:t>
      </w:r>
      <w:r w:rsidRPr="00F273F9">
        <w:rPr>
          <w:rFonts w:ascii="Garamond" w:hAnsi="Garamond"/>
          <w:lang w:val="en-GB"/>
        </w:rPr>
        <w:t xml:space="preserve">; Baars 2019; </w:t>
      </w:r>
      <w:r w:rsidR="00E24921" w:rsidRPr="00F273F9">
        <w:rPr>
          <w:rFonts w:ascii="Garamond" w:hAnsi="Garamond"/>
          <w:lang w:val="en-GB"/>
        </w:rPr>
        <w:t>Tzouvala 2020</w:t>
      </w:r>
      <w:r w:rsidR="00E24921">
        <w:rPr>
          <w:rFonts w:ascii="Garamond" w:hAnsi="Garamond"/>
          <w:lang w:val="en-GB"/>
        </w:rPr>
        <w:t xml:space="preserve">; </w:t>
      </w:r>
      <w:r w:rsidRPr="00F273F9">
        <w:rPr>
          <w:rFonts w:ascii="Garamond" w:hAnsi="Garamond"/>
          <w:lang w:val="en-GB"/>
        </w:rPr>
        <w:t xml:space="preserve">Schwöbel-Patel 2021). </w:t>
      </w:r>
      <w:r w:rsidR="004630F6" w:rsidRPr="00F273F9">
        <w:rPr>
          <w:rFonts w:ascii="Garamond" w:hAnsi="Garamond"/>
          <w:lang w:val="en-GB"/>
        </w:rPr>
        <w:t xml:space="preserve">More recent work has centred on </w:t>
      </w:r>
      <w:r w:rsidR="004630F6" w:rsidRPr="00F273F9">
        <w:rPr>
          <w:rFonts w:ascii="Garamond" w:hAnsi="Garamond"/>
          <w:color w:val="000000"/>
          <w:lang w:val="en-GB"/>
        </w:rPr>
        <w:t xml:space="preserve">new forms of technology and non-human entities within bio law, property and </w:t>
      </w:r>
      <w:r w:rsidR="00BA75F6" w:rsidRPr="00F273F9">
        <w:rPr>
          <w:rFonts w:ascii="Garamond" w:hAnsi="Garamond"/>
          <w:color w:val="000000"/>
          <w:lang w:val="en-GB"/>
        </w:rPr>
        <w:t>environmental</w:t>
      </w:r>
      <w:r w:rsidR="004630F6" w:rsidRPr="00F273F9">
        <w:rPr>
          <w:rFonts w:ascii="Garamond" w:hAnsi="Garamond"/>
          <w:color w:val="000000"/>
          <w:lang w:val="en-GB"/>
        </w:rPr>
        <w:t xml:space="preserve"> law</w:t>
      </w:r>
      <w:r w:rsidRPr="00F273F9">
        <w:rPr>
          <w:rFonts w:ascii="Garamond" w:hAnsi="Garamond"/>
          <w:color w:val="000000"/>
          <w:lang w:val="en-GB"/>
        </w:rPr>
        <w:t xml:space="preserve"> (Anker 2005; Godden 2007; </w:t>
      </w:r>
      <w:r w:rsidR="00265D36">
        <w:rPr>
          <w:rFonts w:ascii="Garamond" w:hAnsi="Garamond"/>
          <w:color w:val="000000"/>
          <w:lang w:val="en-GB"/>
        </w:rPr>
        <w:t xml:space="preserve">Hildebrandt and </w:t>
      </w:r>
      <w:r w:rsidRPr="00F273F9">
        <w:rPr>
          <w:rFonts w:ascii="Garamond" w:hAnsi="Garamond"/>
          <w:color w:val="000000"/>
          <w:lang w:val="en-GB"/>
        </w:rPr>
        <w:t xml:space="preserve">Rouvroy 2011). Feminist legal scholars have similarly </w:t>
      </w:r>
      <w:r w:rsidR="00BA75F6">
        <w:rPr>
          <w:rFonts w:ascii="Garamond" w:hAnsi="Garamond"/>
          <w:color w:val="000000"/>
          <w:lang w:val="en-GB"/>
        </w:rPr>
        <w:t xml:space="preserve">centred a material focus in their work. This includes </w:t>
      </w:r>
      <w:r w:rsidRPr="00F273F9">
        <w:rPr>
          <w:rFonts w:ascii="Garamond" w:hAnsi="Garamond"/>
          <w:color w:val="000000"/>
          <w:lang w:val="en-GB"/>
        </w:rPr>
        <w:t>underlin</w:t>
      </w:r>
      <w:r w:rsidR="00BA75F6">
        <w:rPr>
          <w:rFonts w:ascii="Garamond" w:hAnsi="Garamond"/>
          <w:color w:val="000000"/>
          <w:lang w:val="en-GB"/>
        </w:rPr>
        <w:t>ing</w:t>
      </w:r>
      <w:r w:rsidRPr="00F273F9">
        <w:rPr>
          <w:rFonts w:ascii="Garamond" w:hAnsi="Garamond"/>
          <w:color w:val="000000"/>
          <w:lang w:val="en-GB"/>
        </w:rPr>
        <w:t xml:space="preserve"> the ways in which law manifests and privileges a particular kind of legal subject (male, rational, able bodied) to the detriment of the many forms of embodiment, </w:t>
      </w:r>
      <w:r w:rsidR="00BA75F6">
        <w:rPr>
          <w:rFonts w:ascii="Garamond" w:hAnsi="Garamond"/>
          <w:color w:val="000000"/>
          <w:lang w:val="en-GB"/>
        </w:rPr>
        <w:t xml:space="preserve">as well as the </w:t>
      </w:r>
      <w:r w:rsidR="00BA75F6">
        <w:rPr>
          <w:rFonts w:ascii="Garamond" w:hAnsi="Garamond"/>
          <w:color w:val="000000"/>
          <w:lang w:val="en-GB"/>
        </w:rPr>
        <w:lastRenderedPageBreak/>
        <w:t xml:space="preserve">manner in which </w:t>
      </w:r>
      <w:r w:rsidRPr="00F273F9">
        <w:rPr>
          <w:rFonts w:ascii="Garamond" w:hAnsi="Garamond"/>
          <w:color w:val="000000"/>
          <w:lang w:val="en-GB"/>
        </w:rPr>
        <w:t>gender relations in law shape people’s material realities (Pateman 1989;</w:t>
      </w:r>
      <w:r w:rsidR="00396034">
        <w:rPr>
          <w:rFonts w:ascii="Garamond" w:hAnsi="Garamond"/>
          <w:color w:val="000000"/>
          <w:lang w:val="en-GB"/>
        </w:rPr>
        <w:t xml:space="preserve"> </w:t>
      </w:r>
      <w:r w:rsidR="00396034" w:rsidRPr="00F273F9">
        <w:rPr>
          <w:rFonts w:ascii="Garamond" w:hAnsi="Garamond"/>
          <w:color w:val="000000"/>
          <w:lang w:val="en-GB"/>
        </w:rPr>
        <w:t>Smart 199</w:t>
      </w:r>
      <w:r w:rsidR="00D01779">
        <w:rPr>
          <w:rFonts w:ascii="Garamond" w:hAnsi="Garamond"/>
          <w:color w:val="000000"/>
          <w:lang w:val="en-GB"/>
        </w:rPr>
        <w:t>0</w:t>
      </w:r>
      <w:r w:rsidR="001E4E3D">
        <w:rPr>
          <w:rFonts w:ascii="Garamond" w:hAnsi="Garamond"/>
          <w:color w:val="000000"/>
          <w:lang w:val="en-GB"/>
        </w:rPr>
        <w:t>,</w:t>
      </w:r>
      <w:r w:rsidR="00396034" w:rsidRPr="00F273F9">
        <w:rPr>
          <w:rFonts w:ascii="Garamond" w:hAnsi="Garamond"/>
          <w:color w:val="000000"/>
          <w:lang w:val="en-GB"/>
        </w:rPr>
        <w:t xml:space="preserve"> 1995</w:t>
      </w:r>
      <w:r w:rsidR="00396034">
        <w:rPr>
          <w:rFonts w:ascii="Garamond" w:hAnsi="Garamond"/>
          <w:color w:val="000000"/>
          <w:lang w:val="en-GB"/>
        </w:rPr>
        <w:t>;</w:t>
      </w:r>
      <w:r w:rsidRPr="00F273F9">
        <w:rPr>
          <w:rFonts w:ascii="Garamond" w:hAnsi="Garamond"/>
          <w:color w:val="000000"/>
          <w:lang w:val="en-GB"/>
        </w:rPr>
        <w:t xml:space="preserve"> Hunter</w:t>
      </w:r>
      <w:r w:rsidR="00D76DAA">
        <w:rPr>
          <w:rFonts w:ascii="Garamond" w:hAnsi="Garamond"/>
          <w:color w:val="000000"/>
          <w:lang w:val="en-GB"/>
        </w:rPr>
        <w:t xml:space="preserve"> </w:t>
      </w:r>
      <w:r w:rsidRPr="00F273F9">
        <w:rPr>
          <w:rFonts w:ascii="Garamond" w:hAnsi="Garamond"/>
          <w:color w:val="000000"/>
          <w:lang w:val="en-GB"/>
        </w:rPr>
        <w:t>1996; Otto 2006</w:t>
      </w:r>
      <w:r w:rsidR="003C4E9D">
        <w:rPr>
          <w:rFonts w:ascii="Garamond" w:hAnsi="Garamond"/>
          <w:color w:val="000000"/>
          <w:lang w:val="en-GB"/>
        </w:rPr>
        <w:t>,</w:t>
      </w:r>
      <w:r w:rsidRPr="00F273F9">
        <w:rPr>
          <w:rFonts w:ascii="Garamond" w:hAnsi="Garamond"/>
          <w:color w:val="000000"/>
          <w:lang w:val="en-GB"/>
        </w:rPr>
        <w:t xml:space="preserve"> 2013). This theori</w:t>
      </w:r>
      <w:r w:rsidR="00892826">
        <w:rPr>
          <w:rFonts w:ascii="Garamond" w:hAnsi="Garamond"/>
          <w:color w:val="000000"/>
          <w:lang w:val="en-GB"/>
        </w:rPr>
        <w:t>s</w:t>
      </w:r>
      <w:r w:rsidRPr="00F273F9">
        <w:rPr>
          <w:rFonts w:ascii="Garamond" w:hAnsi="Garamond"/>
          <w:color w:val="000000"/>
          <w:lang w:val="en-GB"/>
        </w:rPr>
        <w:t>ing builds on a broad tradition of feminist political economy which acknowledges</w:t>
      </w:r>
      <w:r w:rsidR="004630F6" w:rsidRPr="00F273F9">
        <w:rPr>
          <w:rFonts w:ascii="Garamond" w:hAnsi="Garamond"/>
          <w:color w:val="000000"/>
          <w:lang w:val="en-GB"/>
        </w:rPr>
        <w:t xml:space="preserve"> law’s complicity in the </w:t>
      </w:r>
      <w:r w:rsidRPr="00F273F9">
        <w:rPr>
          <w:rFonts w:ascii="Garamond" w:hAnsi="Garamond"/>
          <w:color w:val="000000"/>
          <w:lang w:val="en-GB"/>
        </w:rPr>
        <w:t>historic and existing mutual dependence of patriarchy and capitalism</w:t>
      </w:r>
      <w:r w:rsidR="00BA75F6">
        <w:rPr>
          <w:rFonts w:ascii="Garamond" w:hAnsi="Garamond"/>
          <w:color w:val="000000"/>
          <w:lang w:val="en-GB"/>
        </w:rPr>
        <w:t xml:space="preserve"> (see eg.</w:t>
      </w:r>
      <w:r w:rsidR="00BA75F6" w:rsidRPr="00BA75F6">
        <w:rPr>
          <w:rFonts w:ascii="Garamond" w:hAnsi="Garamond"/>
          <w:lang w:val="en-GB"/>
        </w:rPr>
        <w:t xml:space="preserve"> </w:t>
      </w:r>
      <w:r w:rsidR="00BA75F6" w:rsidRPr="00F273F9">
        <w:rPr>
          <w:rFonts w:ascii="Garamond" w:hAnsi="Garamond"/>
          <w:lang w:val="en-GB"/>
        </w:rPr>
        <w:t>Eisenstein 1981</w:t>
      </w:r>
      <w:r w:rsidR="00BA75F6">
        <w:rPr>
          <w:rFonts w:ascii="Garamond" w:hAnsi="Garamond"/>
          <w:lang w:val="en-GB"/>
        </w:rPr>
        <w:t>)</w:t>
      </w:r>
      <w:r w:rsidRPr="00F273F9">
        <w:rPr>
          <w:rFonts w:ascii="Garamond" w:hAnsi="Garamond"/>
          <w:color w:val="000000"/>
          <w:lang w:val="en-GB"/>
        </w:rPr>
        <w:t xml:space="preserve">. </w:t>
      </w:r>
    </w:p>
    <w:p w14:paraId="7A0C1A6C" w14:textId="77777777" w:rsidR="004630F6" w:rsidRPr="00F273F9" w:rsidRDefault="004630F6" w:rsidP="00AE076C">
      <w:pPr>
        <w:spacing w:line="360" w:lineRule="auto"/>
        <w:rPr>
          <w:rFonts w:ascii="Garamond" w:hAnsi="Garamond"/>
          <w:color w:val="000000"/>
          <w:lang w:val="en-GB"/>
        </w:rPr>
      </w:pPr>
    </w:p>
    <w:p w14:paraId="2A478C7F" w14:textId="1424395D" w:rsidR="00763394" w:rsidRPr="00C3095A"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In recent decades, however, </w:t>
      </w:r>
      <w:r w:rsidR="004630F6" w:rsidRPr="00F273F9">
        <w:rPr>
          <w:rFonts w:ascii="Garamond" w:hAnsi="Garamond"/>
          <w:color w:val="000000"/>
          <w:lang w:val="en-GB"/>
        </w:rPr>
        <w:t>the linguistic or cultural turn in feminist legal theory (see e</w:t>
      </w:r>
      <w:r w:rsidR="000B53BB">
        <w:rPr>
          <w:rFonts w:ascii="Garamond" w:hAnsi="Garamond"/>
          <w:color w:val="000000"/>
          <w:lang w:val="en-GB"/>
        </w:rPr>
        <w:t>.</w:t>
      </w:r>
      <w:r w:rsidR="004630F6" w:rsidRPr="00F273F9">
        <w:rPr>
          <w:rFonts w:ascii="Garamond" w:hAnsi="Garamond"/>
          <w:color w:val="000000"/>
          <w:lang w:val="en-GB"/>
        </w:rPr>
        <w:t>g. Nicholson 1990; Murphy 1997</w:t>
      </w:r>
      <w:r w:rsidR="00A5750A">
        <w:rPr>
          <w:rFonts w:ascii="Garamond" w:hAnsi="Garamond"/>
          <w:color w:val="000000"/>
          <w:lang w:val="en-GB"/>
        </w:rPr>
        <w:t>;</w:t>
      </w:r>
      <w:r w:rsidR="004630F6" w:rsidRPr="00F273F9">
        <w:rPr>
          <w:rFonts w:ascii="Garamond" w:hAnsi="Garamond"/>
          <w:color w:val="000000"/>
          <w:lang w:val="en-GB"/>
        </w:rPr>
        <w:t xml:space="preserve"> Loizidou 1999) has left many of these more outward material concerns sidelined. Writing in 1997, Nancy Fraser noted that </w:t>
      </w:r>
      <w:r w:rsidRPr="00F273F9">
        <w:rPr>
          <w:rFonts w:ascii="Garamond" w:hAnsi="Garamond"/>
          <w:color w:val="000000"/>
          <w:lang w:val="en-GB"/>
        </w:rPr>
        <w:t>by the 1990s the focus of feminist political struggle had moved away from issues of redistribution towards a new politics of recognition, resulting in the ‘decoupling of cultural politics from social politics and the relative eclipse of the latter by the former’ (Fraser 1997</w:t>
      </w:r>
      <w:r w:rsidR="00941D2E">
        <w:rPr>
          <w:rFonts w:ascii="Garamond" w:hAnsi="Garamond"/>
          <w:color w:val="000000"/>
          <w:lang w:val="en-GB"/>
        </w:rPr>
        <w:t>:</w:t>
      </w:r>
      <w:r w:rsidRPr="00F273F9">
        <w:rPr>
          <w:rFonts w:ascii="Garamond" w:hAnsi="Garamond"/>
          <w:color w:val="000000"/>
          <w:lang w:val="en-GB"/>
        </w:rPr>
        <w:t xml:space="preserve"> 2).</w:t>
      </w:r>
      <w:r w:rsidR="004630F6" w:rsidRPr="00F273F9">
        <w:rPr>
          <w:rFonts w:ascii="Garamond" w:hAnsi="Garamond"/>
          <w:color w:val="000000"/>
          <w:lang w:val="en-GB"/>
        </w:rPr>
        <w:t xml:space="preserve"> </w:t>
      </w:r>
      <w:r w:rsidRPr="00F273F9">
        <w:rPr>
          <w:rFonts w:ascii="Garamond" w:hAnsi="Garamond"/>
          <w:color w:val="000000"/>
          <w:lang w:val="en-GB"/>
        </w:rPr>
        <w:t xml:space="preserve">The limits of the postmodern turn in attending to material realities has been one of the motivating factors behind the new materialist turn, particularly in feminist legal research (see </w:t>
      </w:r>
      <w:r w:rsidR="00F325E6" w:rsidRPr="00F273F9">
        <w:rPr>
          <w:rFonts w:ascii="Garamond" w:hAnsi="Garamond"/>
          <w:color w:val="000000"/>
          <w:lang w:val="en-GB"/>
        </w:rPr>
        <w:t>e</w:t>
      </w:r>
      <w:r w:rsidR="00F325E6">
        <w:rPr>
          <w:rFonts w:ascii="Garamond" w:hAnsi="Garamond"/>
          <w:color w:val="000000"/>
          <w:lang w:val="en-GB"/>
        </w:rPr>
        <w:t>.</w:t>
      </w:r>
      <w:r w:rsidR="00F325E6" w:rsidRPr="00F273F9">
        <w:rPr>
          <w:rFonts w:ascii="Garamond" w:hAnsi="Garamond"/>
          <w:color w:val="000000"/>
          <w:lang w:val="en-GB"/>
        </w:rPr>
        <w:t>g</w:t>
      </w:r>
      <w:r w:rsidR="00F325E6">
        <w:rPr>
          <w:rFonts w:ascii="Garamond" w:hAnsi="Garamond"/>
          <w:color w:val="000000"/>
          <w:lang w:val="en-GB"/>
        </w:rPr>
        <w:t>.</w:t>
      </w:r>
      <w:r w:rsidRPr="00F273F9">
        <w:rPr>
          <w:rFonts w:ascii="Garamond" w:hAnsi="Garamond"/>
          <w:color w:val="000000"/>
          <w:lang w:val="en-GB"/>
        </w:rPr>
        <w:t xml:space="preserve"> </w:t>
      </w:r>
      <w:r w:rsidRPr="00F273F9">
        <w:rPr>
          <w:rFonts w:ascii="Garamond" w:eastAsiaTheme="minorHAnsi" w:hAnsi="Garamond"/>
          <w:lang w:val="en-GB" w:eastAsia="en-US"/>
        </w:rPr>
        <w:t xml:space="preserve">Drakopoulou 2000; </w:t>
      </w:r>
      <w:r w:rsidRPr="00F273F9">
        <w:rPr>
          <w:rFonts w:ascii="Garamond" w:hAnsi="Garamond"/>
          <w:color w:val="000000"/>
          <w:lang w:val="en-GB"/>
        </w:rPr>
        <w:t>Munro 2007; Conaghan 2013; Arvidsson 2018; Jones 201</w:t>
      </w:r>
      <w:r w:rsidR="00FD2C5B">
        <w:rPr>
          <w:rFonts w:ascii="Garamond" w:hAnsi="Garamond"/>
          <w:color w:val="000000"/>
          <w:lang w:val="en-GB"/>
        </w:rPr>
        <w:t>8</w:t>
      </w:r>
      <w:r w:rsidRPr="00F273F9">
        <w:rPr>
          <w:rFonts w:ascii="Garamond" w:hAnsi="Garamond"/>
          <w:color w:val="000000"/>
          <w:lang w:val="en-GB"/>
        </w:rPr>
        <w:t xml:space="preserve">). As Sara Salem has argued, the ontological stretching of feminist research, particularly through the intersectional project, has had the effect of representing feminism </w:t>
      </w:r>
      <w:r w:rsidR="00BE0E3A">
        <w:rPr>
          <w:rFonts w:ascii="Garamond" w:hAnsi="Garamond"/>
          <w:color w:val="000000"/>
          <w:lang w:val="en-GB"/>
        </w:rPr>
        <w:t>“</w:t>
      </w:r>
      <w:r w:rsidRPr="00F273F9">
        <w:rPr>
          <w:rFonts w:ascii="Garamond" w:hAnsi="Garamond"/>
          <w:color w:val="000000"/>
          <w:lang w:val="en-GB"/>
        </w:rPr>
        <w:t xml:space="preserve">as a field that is simply </w:t>
      </w:r>
      <w:r w:rsidR="00B17019">
        <w:rPr>
          <w:rFonts w:ascii="Garamond" w:hAnsi="Garamond"/>
          <w:color w:val="000000"/>
          <w:lang w:val="en-GB"/>
        </w:rPr>
        <w:t>‘</w:t>
      </w:r>
      <w:r w:rsidRPr="00F273F9">
        <w:rPr>
          <w:rFonts w:ascii="Garamond" w:hAnsi="Garamond"/>
          <w:color w:val="000000"/>
          <w:lang w:val="en-GB"/>
        </w:rPr>
        <w:t>diverse,</w:t>
      </w:r>
      <w:r w:rsidR="00B17019">
        <w:rPr>
          <w:rFonts w:ascii="Garamond" w:hAnsi="Garamond"/>
          <w:color w:val="000000"/>
          <w:lang w:val="en-GB"/>
        </w:rPr>
        <w:t>’</w:t>
      </w:r>
      <w:r w:rsidRPr="00F273F9">
        <w:rPr>
          <w:rFonts w:ascii="Garamond" w:hAnsi="Garamond"/>
          <w:color w:val="000000"/>
          <w:lang w:val="en-GB"/>
        </w:rPr>
        <w:t xml:space="preserve"> rather than (also) conflictual</w:t>
      </w:r>
      <w:r w:rsidR="00B17019">
        <w:rPr>
          <w:rFonts w:ascii="Garamond" w:hAnsi="Garamond"/>
          <w:color w:val="000000"/>
          <w:lang w:val="en-GB"/>
        </w:rPr>
        <w:t>”</w:t>
      </w:r>
      <w:r w:rsidRPr="00F273F9">
        <w:rPr>
          <w:rFonts w:ascii="Garamond" w:hAnsi="Garamond"/>
          <w:color w:val="000000"/>
          <w:lang w:val="en-GB"/>
        </w:rPr>
        <w:t>, which undermines its radical potential (2018</w:t>
      </w:r>
      <w:r w:rsidR="003B309C">
        <w:rPr>
          <w:rFonts w:ascii="Garamond" w:hAnsi="Garamond"/>
          <w:color w:val="000000"/>
          <w:lang w:val="en-GB"/>
        </w:rPr>
        <w:t>:</w:t>
      </w:r>
      <w:r w:rsidR="00C56A36">
        <w:rPr>
          <w:rFonts w:ascii="Garamond" w:hAnsi="Garamond"/>
          <w:color w:val="000000"/>
          <w:lang w:val="en-GB"/>
        </w:rPr>
        <w:t xml:space="preserve"> 406</w:t>
      </w:r>
      <w:r w:rsidRPr="00F273F9">
        <w:rPr>
          <w:rFonts w:ascii="Garamond" w:hAnsi="Garamond"/>
          <w:color w:val="000000"/>
          <w:lang w:val="en-GB"/>
        </w:rPr>
        <w:t xml:space="preserve">). </w:t>
      </w:r>
      <w:r w:rsidR="00AE076C" w:rsidRPr="00F273F9">
        <w:rPr>
          <w:rFonts w:ascii="Garamond" w:hAnsi="Garamond"/>
          <w:color w:val="000000"/>
          <w:lang w:val="en-GB"/>
        </w:rPr>
        <w:t xml:space="preserve">Similarly, Johanne Conaghan has argued for the reintegration of materiality into legal feminism given that </w:t>
      </w:r>
      <w:r w:rsidR="00B17019">
        <w:rPr>
          <w:rStyle w:val="t"/>
          <w:rFonts w:ascii="Garamond" w:hAnsi="Garamond"/>
          <w:color w:val="000000"/>
          <w:spacing w:val="2"/>
          <w:lang w:val="en-GB"/>
        </w:rPr>
        <w:t>“</w:t>
      </w:r>
      <w:r w:rsidR="00AE076C" w:rsidRPr="00F273F9">
        <w:rPr>
          <w:rStyle w:val="t"/>
          <w:rFonts w:ascii="Garamond" w:hAnsi="Garamond"/>
          <w:color w:val="000000"/>
          <w:spacing w:val="2"/>
          <w:lang w:val="en-GB"/>
        </w:rPr>
        <w:t xml:space="preserve">close attention to the material lives of </w:t>
      </w:r>
      <w:r w:rsidR="00AE076C" w:rsidRPr="00F273F9">
        <w:rPr>
          <w:rStyle w:val="t"/>
          <w:rFonts w:ascii="Garamond" w:hAnsi="Garamond"/>
          <w:color w:val="000000"/>
          <w:spacing w:val="9"/>
          <w:lang w:val="en-GB"/>
        </w:rPr>
        <w:t>oppressed groups is a necessary task of any political project</w:t>
      </w:r>
      <w:r w:rsidR="00B17019">
        <w:rPr>
          <w:rStyle w:val="t"/>
          <w:rFonts w:ascii="Garamond" w:hAnsi="Garamond"/>
          <w:color w:val="000000"/>
          <w:spacing w:val="9"/>
          <w:lang w:val="en-GB"/>
        </w:rPr>
        <w:t>”</w:t>
      </w:r>
      <w:r w:rsidR="00AE076C" w:rsidRPr="00F273F9">
        <w:rPr>
          <w:rStyle w:val="t"/>
          <w:rFonts w:ascii="Garamond" w:hAnsi="Garamond"/>
          <w:color w:val="000000"/>
          <w:spacing w:val="7"/>
          <w:lang w:val="en-GB"/>
        </w:rPr>
        <w:t xml:space="preserve"> (Conaghan 2000</w:t>
      </w:r>
      <w:r w:rsidR="00941D2E">
        <w:rPr>
          <w:rStyle w:val="t"/>
          <w:rFonts w:ascii="Garamond" w:hAnsi="Garamond"/>
          <w:color w:val="000000"/>
          <w:spacing w:val="7"/>
          <w:lang w:val="en-GB"/>
        </w:rPr>
        <w:t>:</w:t>
      </w:r>
      <w:r w:rsidR="00AE076C" w:rsidRPr="00F273F9">
        <w:rPr>
          <w:rStyle w:val="t"/>
          <w:rFonts w:ascii="Garamond" w:hAnsi="Garamond"/>
          <w:color w:val="000000"/>
          <w:spacing w:val="7"/>
          <w:lang w:val="en-GB"/>
        </w:rPr>
        <w:t xml:space="preserve"> 385)</w:t>
      </w:r>
      <w:r w:rsidR="00AE076C" w:rsidRPr="00F273F9">
        <w:rPr>
          <w:rFonts w:ascii="Garamond" w:hAnsi="Garamond"/>
          <w:color w:val="000000"/>
          <w:spacing w:val="7"/>
          <w:lang w:val="en-GB"/>
        </w:rPr>
        <w:t xml:space="preserve">. </w:t>
      </w:r>
      <w:r w:rsidRPr="00F273F9">
        <w:rPr>
          <w:rFonts w:ascii="Garamond" w:hAnsi="Garamond"/>
          <w:color w:val="000000"/>
          <w:lang w:val="en-GB"/>
        </w:rPr>
        <w:t>And yet, attempts to infuse critical feminist thinking with a renewed focus on materiality have not automatically meant a return to or engagement with ‘older’ forms of feminist materialism, or indeed historical materialism more generally. This ambivalence to historical materialism is not limited to feminist new materialism but is widespread across new materialist research (</w:t>
      </w:r>
      <w:r w:rsidR="00BD7F79">
        <w:rPr>
          <w:rFonts w:ascii="Garamond" w:hAnsi="Garamond"/>
          <w:color w:val="000000"/>
          <w:lang w:val="en-GB"/>
        </w:rPr>
        <w:t xml:space="preserve">Steans and </w:t>
      </w:r>
      <w:r w:rsidR="00714930" w:rsidRPr="00F273F9">
        <w:rPr>
          <w:rFonts w:ascii="Garamond" w:hAnsi="Garamond"/>
          <w:color w:val="000000"/>
          <w:lang w:val="en-GB"/>
        </w:rPr>
        <w:t>Tepe-Belfrage</w:t>
      </w:r>
      <w:r w:rsidR="00714930">
        <w:rPr>
          <w:rFonts w:ascii="Garamond" w:hAnsi="Garamond"/>
          <w:color w:val="000000"/>
          <w:lang w:val="en-GB"/>
        </w:rPr>
        <w:t xml:space="preserve"> </w:t>
      </w:r>
      <w:r w:rsidR="00714930" w:rsidRPr="00F273F9">
        <w:rPr>
          <w:rFonts w:ascii="Garamond" w:hAnsi="Garamond"/>
          <w:color w:val="000000"/>
          <w:lang w:val="en-GB"/>
        </w:rPr>
        <w:t>2016</w:t>
      </w:r>
      <w:r w:rsidR="00714930">
        <w:rPr>
          <w:rFonts w:ascii="Garamond" w:hAnsi="Garamond"/>
          <w:color w:val="000000"/>
          <w:lang w:val="en-GB"/>
        </w:rPr>
        <w:t xml:space="preserve">; </w:t>
      </w:r>
      <w:r w:rsidRPr="00F273F9">
        <w:rPr>
          <w:rFonts w:ascii="Garamond" w:hAnsi="Garamond"/>
          <w:color w:val="000000"/>
          <w:lang w:val="en-GB"/>
        </w:rPr>
        <w:t xml:space="preserve">Hohmann 2021).  This can in part be attributed to criticisms of the </w:t>
      </w:r>
      <w:r w:rsidR="00294C33">
        <w:rPr>
          <w:rFonts w:ascii="Garamond" w:hAnsi="Garamond"/>
          <w:color w:val="000000"/>
          <w:lang w:val="en-GB"/>
        </w:rPr>
        <w:t>‘</w:t>
      </w:r>
      <w:r w:rsidRPr="00F273F9">
        <w:rPr>
          <w:rFonts w:ascii="Garamond" w:hAnsi="Garamond"/>
          <w:color w:val="000000"/>
          <w:lang w:val="en-GB"/>
        </w:rPr>
        <w:t>economistic</w:t>
      </w:r>
      <w:r w:rsidR="00294C33">
        <w:rPr>
          <w:rFonts w:ascii="Garamond" w:hAnsi="Garamond"/>
          <w:color w:val="000000"/>
          <w:lang w:val="en-GB"/>
        </w:rPr>
        <w:t>’</w:t>
      </w:r>
      <w:r w:rsidRPr="00F273F9">
        <w:rPr>
          <w:rFonts w:ascii="Garamond" w:hAnsi="Garamond"/>
          <w:color w:val="000000"/>
          <w:lang w:val="en-GB"/>
        </w:rPr>
        <w:t xml:space="preserve"> and anthropocentric reading of older forms of feminist materialism (</w:t>
      </w:r>
      <w:r w:rsidR="0030725F">
        <w:rPr>
          <w:rFonts w:ascii="Garamond" w:hAnsi="Garamond"/>
          <w:color w:val="000000"/>
          <w:lang w:val="en-GB"/>
        </w:rPr>
        <w:t>K</w:t>
      </w:r>
      <w:r w:rsidR="004E0834">
        <w:rPr>
          <w:rFonts w:ascii="Garamond" w:hAnsi="Garamond"/>
          <w:color w:val="000000"/>
          <w:lang w:val="en-GB"/>
        </w:rPr>
        <w:t>ä</w:t>
      </w:r>
      <w:r w:rsidRPr="00F273F9">
        <w:rPr>
          <w:rFonts w:ascii="Garamond" w:hAnsi="Garamond"/>
          <w:color w:val="000000"/>
          <w:lang w:val="en-GB"/>
        </w:rPr>
        <w:t xml:space="preserve">ll 2021). Yet, viewed through the lens of recent criticisms of new materialism, including its limitations in integrating explicitly structural critiques into </w:t>
      </w:r>
      <w:r w:rsidR="001F5C47">
        <w:rPr>
          <w:rFonts w:ascii="Garamond" w:hAnsi="Garamond"/>
          <w:color w:val="000000"/>
          <w:lang w:val="en-GB"/>
        </w:rPr>
        <w:t xml:space="preserve">its </w:t>
      </w:r>
      <w:r w:rsidRPr="00F273F9">
        <w:rPr>
          <w:rFonts w:ascii="Garamond" w:hAnsi="Garamond"/>
          <w:color w:val="000000"/>
          <w:lang w:val="en-GB"/>
        </w:rPr>
        <w:t>analysis, along with a lack of a specifically political project emerging from its central insights (</w:t>
      </w:r>
      <w:r w:rsidR="00FF1849" w:rsidRPr="00F273F9">
        <w:rPr>
          <w:rFonts w:ascii="Garamond" w:hAnsi="Garamond"/>
          <w:color w:val="000000"/>
          <w:lang w:val="en-GB"/>
        </w:rPr>
        <w:t xml:space="preserve">Pellizzoni 2014; </w:t>
      </w:r>
      <w:r w:rsidRPr="00F273F9">
        <w:rPr>
          <w:rFonts w:ascii="Garamond" w:hAnsi="Garamond"/>
          <w:color w:val="000000"/>
          <w:lang w:val="en-GB"/>
        </w:rPr>
        <w:t>Washick et al. 2015</w:t>
      </w:r>
      <w:r w:rsidR="004630F6" w:rsidRPr="00F273F9">
        <w:rPr>
          <w:rFonts w:ascii="Garamond" w:hAnsi="Garamond"/>
          <w:color w:val="000000"/>
          <w:lang w:val="en-GB"/>
        </w:rPr>
        <w:t>; Cole 2018</w:t>
      </w:r>
      <w:r w:rsidRPr="00F273F9">
        <w:rPr>
          <w:rFonts w:ascii="Garamond" w:hAnsi="Garamond"/>
          <w:color w:val="000000"/>
          <w:lang w:val="en-GB"/>
        </w:rPr>
        <w:t xml:space="preserve">) – this baby with the bathwater approach, </w:t>
      </w:r>
      <w:r w:rsidR="00BA75F6">
        <w:rPr>
          <w:rFonts w:ascii="Garamond" w:hAnsi="Garamond"/>
          <w:color w:val="000000"/>
          <w:lang w:val="en-GB"/>
        </w:rPr>
        <w:t xml:space="preserve">appears to be short-sighted. </w:t>
      </w:r>
    </w:p>
    <w:p w14:paraId="15E5ABC5" w14:textId="77777777" w:rsidR="00763394" w:rsidRPr="00F273F9" w:rsidRDefault="00763394" w:rsidP="00AE076C">
      <w:pPr>
        <w:spacing w:line="360" w:lineRule="auto"/>
        <w:rPr>
          <w:rFonts w:ascii="Garamond" w:hAnsi="Garamond"/>
          <w:color w:val="000000"/>
          <w:lang w:val="en-GB"/>
        </w:rPr>
      </w:pPr>
    </w:p>
    <w:p w14:paraId="26FB70EC" w14:textId="0AA0CF86"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lastRenderedPageBreak/>
        <w:t>With this critical contention as our common vantage point, our article seeks to draw ‘old’ and ‘new’ feminist materialist insights into conversation. We seek to establish a connection, however ambiguous, between our respective positions on old and new materialism. The intention is not to dwell on points of departure (which are many), but to offer a framework for exploring the potentialities presented by these differing ideas of materialism and materiality. We do not posit a comprehensive account, rather we frame our reflections on old and new materialism exemplified through the motifs of the ‘witch’ and the ‘cyborg’. These are intended to present prefigurative conceptions of the respective school</w:t>
      </w:r>
      <w:r w:rsidR="000776F5">
        <w:rPr>
          <w:rFonts w:ascii="Garamond" w:hAnsi="Garamond"/>
          <w:color w:val="000000"/>
          <w:lang w:val="en-GB"/>
        </w:rPr>
        <w:t>s</w:t>
      </w:r>
      <w:r w:rsidRPr="00F273F9">
        <w:rPr>
          <w:rFonts w:ascii="Garamond" w:hAnsi="Garamond"/>
          <w:color w:val="000000"/>
          <w:lang w:val="en-GB"/>
        </w:rPr>
        <w:t>’ transgressive and transformative reconceptualisations of gender. For the witch, an attention to wider economic considerations and structures underpin</w:t>
      </w:r>
      <w:r w:rsidR="00751EF8">
        <w:rPr>
          <w:rFonts w:ascii="Garamond" w:hAnsi="Garamond"/>
          <w:color w:val="000000"/>
          <w:lang w:val="en-GB"/>
        </w:rPr>
        <w:t>s</w:t>
      </w:r>
      <w:r w:rsidRPr="00F273F9">
        <w:rPr>
          <w:rFonts w:ascii="Garamond" w:hAnsi="Garamond"/>
          <w:color w:val="000000"/>
          <w:lang w:val="en-GB"/>
        </w:rPr>
        <w:t xml:space="preserve"> the engagement with gender and law, as part of a broader political project of economic transformation. The material here provides a frame through which to conceptualise the interpenetration of capital into all spheres of </w:t>
      </w:r>
      <w:r w:rsidR="00BA75F6" w:rsidRPr="00F273F9">
        <w:rPr>
          <w:rFonts w:ascii="Garamond" w:hAnsi="Garamond"/>
          <w:color w:val="000000"/>
          <w:lang w:val="en-GB"/>
        </w:rPr>
        <w:t>life and</w:t>
      </w:r>
      <w:r w:rsidRPr="00F273F9">
        <w:rPr>
          <w:rFonts w:ascii="Garamond" w:hAnsi="Garamond"/>
          <w:color w:val="000000"/>
          <w:lang w:val="en-GB"/>
        </w:rPr>
        <w:t xml:space="preserve"> foreground the material lives of oppressed groups. For the cyborg, the critical attention is more scattered across entangled issues such as economy, technology, and ecology, as it is committed to drawing less linear cartographies of power. Furthermore, </w:t>
      </w:r>
      <w:r w:rsidRPr="00F273F9">
        <w:rPr>
          <w:rFonts w:ascii="Garamond" w:hAnsi="Garamond"/>
          <w:color w:val="000000"/>
          <w:shd w:val="clear" w:color="auto" w:fill="FFFFFF"/>
          <w:lang w:val="en-GB"/>
        </w:rPr>
        <w:t>the f</w:t>
      </w:r>
      <w:r w:rsidRPr="00F273F9">
        <w:rPr>
          <w:rFonts w:ascii="Garamond" w:hAnsi="Garamond"/>
          <w:color w:val="000000"/>
          <w:lang w:val="en-GB"/>
        </w:rPr>
        <w:t xml:space="preserve">eminist critique is not envisioned as situated outside or below social and economic webs of </w:t>
      </w:r>
      <w:r w:rsidR="00BA75F6" w:rsidRPr="00F273F9">
        <w:rPr>
          <w:rFonts w:ascii="Garamond" w:hAnsi="Garamond"/>
          <w:color w:val="000000"/>
          <w:lang w:val="en-GB"/>
        </w:rPr>
        <w:t>domination but</w:t>
      </w:r>
      <w:r w:rsidRPr="00F273F9">
        <w:rPr>
          <w:rFonts w:ascii="Garamond" w:hAnsi="Garamond"/>
          <w:color w:val="000000"/>
          <w:lang w:val="en-GB"/>
        </w:rPr>
        <w:t xml:space="preserve"> seeks to open up transformative potential from within. The orientation of the cyborg is ethical and not merely onto-epistemological, as it is motivated by making more sustainable and response-able worlds through ambiguous affinities and everyday resistance.</w:t>
      </w:r>
    </w:p>
    <w:p w14:paraId="1727C4BC" w14:textId="77777777" w:rsidR="00763394" w:rsidRPr="00F273F9" w:rsidRDefault="00763394" w:rsidP="00AE076C">
      <w:pPr>
        <w:spacing w:line="360" w:lineRule="auto"/>
        <w:rPr>
          <w:rFonts w:ascii="Garamond" w:hAnsi="Garamond"/>
          <w:color w:val="000000"/>
          <w:lang w:val="en-GB"/>
        </w:rPr>
      </w:pPr>
    </w:p>
    <w:p w14:paraId="7064EF54" w14:textId="49FCF7C7" w:rsidR="0005769F"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The suggestion that new materialism could extend its insights by entering into a dialogue with older materialisms has already been raised by a number of scholars (Bennett 2010; Coole and Frost 2010; Tepe-Belfrage Steans 2016), including in law (</w:t>
      </w:r>
      <w:r w:rsidR="00AE076C" w:rsidRPr="00F273F9">
        <w:rPr>
          <w:rFonts w:ascii="Garamond" w:hAnsi="Garamond"/>
          <w:color w:val="000000"/>
          <w:lang w:val="en-GB"/>
        </w:rPr>
        <w:t xml:space="preserve">Conaghan 2013; </w:t>
      </w:r>
      <w:r w:rsidRPr="00F273F9">
        <w:rPr>
          <w:rFonts w:ascii="Garamond" w:hAnsi="Garamond"/>
          <w:color w:val="000000"/>
          <w:lang w:val="en-GB"/>
        </w:rPr>
        <w:t>Tomlins 2019; Hohmann 202</w:t>
      </w:r>
      <w:r w:rsidR="00FD05C8">
        <w:rPr>
          <w:rFonts w:ascii="Garamond" w:hAnsi="Garamond"/>
          <w:color w:val="000000"/>
          <w:lang w:val="en-GB"/>
        </w:rPr>
        <w:t>1</w:t>
      </w:r>
      <w:r w:rsidRPr="00F273F9">
        <w:rPr>
          <w:rFonts w:ascii="Garamond" w:hAnsi="Garamond"/>
          <w:color w:val="000000"/>
          <w:lang w:val="en-GB"/>
        </w:rPr>
        <w:t xml:space="preserve">; Hohmann </w:t>
      </w:r>
      <w:r w:rsidR="00147A6A">
        <w:rPr>
          <w:rFonts w:ascii="Garamond" w:hAnsi="Garamond"/>
          <w:color w:val="000000"/>
          <w:lang w:val="en-GB"/>
        </w:rPr>
        <w:t>and</w:t>
      </w:r>
      <w:r w:rsidRPr="00F273F9">
        <w:rPr>
          <w:rFonts w:ascii="Garamond" w:hAnsi="Garamond"/>
          <w:color w:val="000000"/>
          <w:lang w:val="en-GB"/>
        </w:rPr>
        <w:t xml:space="preserve"> Schw</w:t>
      </w:r>
      <w:r w:rsidR="00B067D4">
        <w:rPr>
          <w:rFonts w:ascii="Garamond" w:hAnsi="Garamond"/>
          <w:color w:val="000000"/>
          <w:lang w:val="en-GB"/>
        </w:rPr>
        <w:t>ö</w:t>
      </w:r>
      <w:r w:rsidRPr="00F273F9">
        <w:rPr>
          <w:rFonts w:ascii="Garamond" w:hAnsi="Garamond"/>
          <w:color w:val="000000"/>
          <w:lang w:val="en-GB"/>
        </w:rPr>
        <w:t>bel Patel 202</w:t>
      </w:r>
      <w:r w:rsidR="003F7217">
        <w:rPr>
          <w:rFonts w:ascii="Garamond" w:hAnsi="Garamond"/>
          <w:color w:val="000000"/>
          <w:lang w:val="en-GB"/>
        </w:rPr>
        <w:t>4</w:t>
      </w:r>
      <w:r w:rsidRPr="00F273F9">
        <w:rPr>
          <w:rFonts w:ascii="Garamond" w:hAnsi="Garamond"/>
          <w:color w:val="000000"/>
          <w:lang w:val="en-GB"/>
        </w:rPr>
        <w:t>). To explore these convergences and potentialities in more depth, we have chosen to explore the question of law’s framing of Gender Related Violence (GRV) through the respective materialist lenses. </w:t>
      </w:r>
    </w:p>
    <w:p w14:paraId="52903EDB" w14:textId="77777777" w:rsidR="0005769F" w:rsidRPr="00F273F9" w:rsidRDefault="0005769F" w:rsidP="00AE076C">
      <w:pPr>
        <w:spacing w:line="360" w:lineRule="auto"/>
        <w:rPr>
          <w:rFonts w:ascii="Garamond" w:hAnsi="Garamond"/>
          <w:color w:val="000000"/>
          <w:lang w:val="en-GB"/>
        </w:rPr>
      </w:pPr>
    </w:p>
    <w:p w14:paraId="6BB32035" w14:textId="19887BD3"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The past decades have seen a range of legal, policy and other measures attempt to address gender violence, most prominently the Convention on the Elimination of All Forms of Discrimination against Women (CEDAW) and the Declaration on the Elimination of Violence Against Women (DEVAW). Despite the centrality of gender violence to feminist theori</w:t>
      </w:r>
      <w:r w:rsidR="00892826">
        <w:rPr>
          <w:rFonts w:ascii="Garamond" w:hAnsi="Garamond"/>
          <w:color w:val="000000"/>
          <w:lang w:val="en-GB"/>
        </w:rPr>
        <w:t>s</w:t>
      </w:r>
      <w:r w:rsidRPr="00F273F9">
        <w:rPr>
          <w:rFonts w:ascii="Garamond" w:hAnsi="Garamond"/>
          <w:color w:val="000000"/>
          <w:lang w:val="en-GB"/>
        </w:rPr>
        <w:t xml:space="preserve">ing, however, there remains disagreement amongst feminist legal scholars </w:t>
      </w:r>
      <w:r w:rsidR="00CA0675" w:rsidRPr="00F273F9">
        <w:rPr>
          <w:rFonts w:ascii="Garamond" w:hAnsi="Garamond"/>
          <w:color w:val="000000"/>
          <w:lang w:val="en-GB"/>
        </w:rPr>
        <w:t xml:space="preserve">and activists </w:t>
      </w:r>
      <w:r w:rsidRPr="00F273F9">
        <w:rPr>
          <w:rFonts w:ascii="Garamond" w:hAnsi="Garamond"/>
          <w:color w:val="000000"/>
          <w:lang w:val="en-GB"/>
        </w:rPr>
        <w:t xml:space="preserve">about how to define, frame and </w:t>
      </w:r>
      <w:r w:rsidRPr="00F273F9">
        <w:rPr>
          <w:rFonts w:ascii="Garamond" w:hAnsi="Garamond"/>
          <w:color w:val="000000"/>
          <w:lang w:val="en-GB"/>
        </w:rPr>
        <w:lastRenderedPageBreak/>
        <w:t>problematise gender violence through legal and governmental action. In particular</w:t>
      </w:r>
      <w:r w:rsidR="00405DDE">
        <w:rPr>
          <w:rFonts w:ascii="Garamond" w:hAnsi="Garamond"/>
          <w:color w:val="000000"/>
          <w:lang w:val="en-GB"/>
        </w:rPr>
        <w:t>,</w:t>
      </w:r>
      <w:r w:rsidRPr="00F273F9">
        <w:rPr>
          <w:rFonts w:ascii="Garamond" w:hAnsi="Garamond"/>
          <w:color w:val="000000"/>
          <w:lang w:val="en-GB"/>
        </w:rPr>
        <w:t xml:space="preserve"> the question of how to address the ways in which gender violence is at once a specific, embodied and personal experience, but also a phenomenon that reproduces broader patterns of gender power</w:t>
      </w:r>
      <w:r w:rsidR="00265341">
        <w:rPr>
          <w:rFonts w:ascii="Garamond" w:hAnsi="Garamond"/>
          <w:color w:val="000000"/>
          <w:lang w:val="en-GB"/>
        </w:rPr>
        <w:t>,</w:t>
      </w:r>
      <w:r w:rsidRPr="00F273F9">
        <w:rPr>
          <w:rFonts w:ascii="Garamond" w:hAnsi="Garamond"/>
          <w:color w:val="000000"/>
          <w:lang w:val="en-GB"/>
        </w:rPr>
        <w:t xml:space="preserve"> remains a prominent conceptual challenge. </w:t>
      </w:r>
      <w:r w:rsidR="00CA0675" w:rsidRPr="00F273F9">
        <w:rPr>
          <w:rFonts w:ascii="Garamond" w:hAnsi="Garamond"/>
          <w:color w:val="000000"/>
          <w:lang w:val="en-GB"/>
        </w:rPr>
        <w:t xml:space="preserve">Similarly, </w:t>
      </w:r>
      <w:r w:rsidRPr="00F273F9">
        <w:rPr>
          <w:rFonts w:ascii="Garamond" w:hAnsi="Garamond"/>
          <w:color w:val="000000"/>
          <w:lang w:val="en-GB"/>
        </w:rPr>
        <w:t xml:space="preserve">issues such as the shifting and constructed forms and experiences of violence, particularly in a temporal frame, </w:t>
      </w:r>
      <w:r w:rsidR="00CA0675" w:rsidRPr="00F273F9">
        <w:rPr>
          <w:rFonts w:ascii="Garamond" w:hAnsi="Garamond"/>
          <w:color w:val="000000"/>
          <w:lang w:val="en-GB"/>
        </w:rPr>
        <w:t>the question of how best to capture gendered violence</w:t>
      </w:r>
      <w:r w:rsidR="00DB6353">
        <w:rPr>
          <w:rFonts w:ascii="Garamond" w:hAnsi="Garamond"/>
          <w:color w:val="000000"/>
          <w:lang w:val="en-GB"/>
        </w:rPr>
        <w:t>’</w:t>
      </w:r>
      <w:r w:rsidR="00CA0675" w:rsidRPr="00F273F9">
        <w:rPr>
          <w:rFonts w:ascii="Garamond" w:hAnsi="Garamond"/>
          <w:color w:val="000000"/>
          <w:lang w:val="en-GB"/>
        </w:rPr>
        <w:t xml:space="preserve">s pervasiveness </w:t>
      </w:r>
      <w:r w:rsidR="00CA0675" w:rsidRPr="00F273F9">
        <w:rPr>
          <w:rFonts w:ascii="Garamond" w:hAnsi="Garamond"/>
          <w:color w:val="000000"/>
          <w:shd w:val="clear" w:color="auto" w:fill="FFFFFF"/>
          <w:lang w:val="en-GB"/>
        </w:rPr>
        <w:t>“without inadvertently reproducing conflations of feminized subjects with weakness or passivity” (Hall</w:t>
      </w:r>
      <w:r w:rsidR="002B096C">
        <w:rPr>
          <w:rFonts w:ascii="Garamond" w:hAnsi="Garamond"/>
          <w:color w:val="000000"/>
          <w:shd w:val="clear" w:color="auto" w:fill="FFFFFF"/>
          <w:lang w:val="en-GB"/>
        </w:rPr>
        <w:t xml:space="preserve"> </w:t>
      </w:r>
      <w:r w:rsidR="00CA0675" w:rsidRPr="00F273F9">
        <w:rPr>
          <w:rFonts w:ascii="Garamond" w:hAnsi="Garamond"/>
          <w:color w:val="000000"/>
          <w:shd w:val="clear" w:color="auto" w:fill="FFFFFF"/>
          <w:lang w:val="en-GB"/>
        </w:rPr>
        <w:t>2023: 321)</w:t>
      </w:r>
      <w:r w:rsidR="00CA0675" w:rsidRPr="00F273F9">
        <w:rPr>
          <w:rFonts w:ascii="Garamond" w:hAnsi="Garamond"/>
          <w:color w:val="000000"/>
          <w:lang w:val="en-GB"/>
        </w:rPr>
        <w:t xml:space="preserve">, </w:t>
      </w:r>
      <w:r w:rsidRPr="00F273F9">
        <w:rPr>
          <w:rFonts w:ascii="Garamond" w:hAnsi="Garamond"/>
          <w:color w:val="000000"/>
          <w:lang w:val="en-GB"/>
        </w:rPr>
        <w:t>as well as the modes of redress offered by legal frameworks and forms of state intervention</w:t>
      </w:r>
      <w:r w:rsidR="000A7AAB">
        <w:rPr>
          <w:rFonts w:ascii="Garamond" w:hAnsi="Garamond"/>
          <w:color w:val="000000"/>
          <w:lang w:val="en-GB"/>
        </w:rPr>
        <w:t>,</w:t>
      </w:r>
      <w:r w:rsidRPr="00F273F9">
        <w:rPr>
          <w:rFonts w:ascii="Garamond" w:hAnsi="Garamond"/>
          <w:color w:val="000000"/>
          <w:lang w:val="en-GB"/>
        </w:rPr>
        <w:t xml:space="preserve"> remain largely unresolved. These discussions have been raised once again against the backdrop of contemporary calls for the creation of a binding convention regarding GRV to fill the normative and legal gap that currently exists in international law concerning gendered violence (Manjoo</w:t>
      </w:r>
      <w:r w:rsidR="002B096C">
        <w:rPr>
          <w:rFonts w:ascii="Garamond" w:hAnsi="Garamond"/>
          <w:color w:val="000000"/>
          <w:lang w:val="en-GB"/>
        </w:rPr>
        <w:t xml:space="preserve"> </w:t>
      </w:r>
      <w:r w:rsidRPr="00F273F9">
        <w:rPr>
          <w:rFonts w:ascii="Garamond" w:hAnsi="Garamond"/>
          <w:color w:val="000000"/>
          <w:lang w:val="en-GB"/>
        </w:rPr>
        <w:t>2016). Concerns regarding how to approach the normative aspects of GRV, namely the framing of ‘gendered violence’, ‘subjectivity and victimhood’ and ‘the role of state intervention’, are at the focal point of our article. We are especially interested in exploring the extent to which re-thinking GRV within old and new materialisms can add to feminist legal engagement with the definitional parameters of GRV.</w:t>
      </w:r>
    </w:p>
    <w:p w14:paraId="51E78F22" w14:textId="77777777" w:rsidR="00763394" w:rsidRPr="00F273F9" w:rsidRDefault="00763394" w:rsidP="00AE076C">
      <w:pPr>
        <w:spacing w:line="360" w:lineRule="auto"/>
        <w:rPr>
          <w:rFonts w:ascii="Garamond" w:hAnsi="Garamond"/>
          <w:color w:val="000000"/>
          <w:lang w:val="en-GB"/>
        </w:rPr>
      </w:pPr>
    </w:p>
    <w:p w14:paraId="3B6AEB2F" w14:textId="0AD6BCB6"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We begin, in Section II, by highlighting efforts by scholars of both ‘old’ and ‘new’ materialism to integrate materialist concerns in feminist scholarship in law. In Section III</w:t>
      </w:r>
      <w:r w:rsidR="003550FE" w:rsidRPr="00F273F9">
        <w:rPr>
          <w:rFonts w:ascii="Garamond" w:hAnsi="Garamond"/>
          <w:color w:val="000000"/>
          <w:lang w:val="en-GB"/>
        </w:rPr>
        <w:t>,</w:t>
      </w:r>
      <w:r w:rsidRPr="00F273F9">
        <w:rPr>
          <w:rFonts w:ascii="Garamond" w:hAnsi="Garamond"/>
          <w:color w:val="000000"/>
          <w:lang w:val="en-GB"/>
        </w:rPr>
        <w:t xml:space="preserve"> the article draws insights from both new and old feminist materialist theory to analyse central concepts of GRV, revisiting some of the ways in which feminist materialism</w:t>
      </w:r>
      <w:r w:rsidR="00DD49C7">
        <w:rPr>
          <w:rFonts w:ascii="Garamond" w:hAnsi="Garamond"/>
          <w:color w:val="000000"/>
          <w:lang w:val="en-GB"/>
        </w:rPr>
        <w:t>s</w:t>
      </w:r>
      <w:r w:rsidRPr="00F273F9">
        <w:rPr>
          <w:rFonts w:ascii="Garamond" w:hAnsi="Garamond"/>
          <w:color w:val="000000"/>
          <w:lang w:val="en-GB"/>
        </w:rPr>
        <w:t xml:space="preserve"> have engaged with the issue of gendered violence</w:t>
      </w:r>
      <w:r w:rsidR="0006636F">
        <w:rPr>
          <w:rFonts w:ascii="Garamond" w:hAnsi="Garamond"/>
          <w:color w:val="000000"/>
          <w:lang w:val="en-GB"/>
        </w:rPr>
        <w:t>.</w:t>
      </w:r>
    </w:p>
    <w:p w14:paraId="0FCD5021" w14:textId="77777777" w:rsidR="00763394" w:rsidRPr="00F273F9" w:rsidRDefault="00763394" w:rsidP="00763394">
      <w:pPr>
        <w:spacing w:after="240" w:line="276" w:lineRule="auto"/>
        <w:rPr>
          <w:color w:val="000000"/>
          <w:lang w:val="en-GB"/>
        </w:rPr>
      </w:pPr>
    </w:p>
    <w:p w14:paraId="5287C499" w14:textId="77777777" w:rsidR="00763394" w:rsidRPr="00F273F9" w:rsidRDefault="00763394" w:rsidP="00591E8F">
      <w:pPr>
        <w:pStyle w:val="Heading2"/>
        <w:rPr>
          <w:lang w:val="en-GB"/>
        </w:rPr>
      </w:pPr>
      <w:r w:rsidRPr="00F273F9">
        <w:rPr>
          <w:lang w:val="en-GB"/>
        </w:rPr>
        <w:t>II. Old and New Feminist Materialism and Law</w:t>
      </w:r>
    </w:p>
    <w:p w14:paraId="3D8E0DC7" w14:textId="77777777" w:rsidR="00763394" w:rsidRPr="00F273F9" w:rsidRDefault="00763394" w:rsidP="00763394">
      <w:pPr>
        <w:spacing w:line="276" w:lineRule="auto"/>
        <w:rPr>
          <w:color w:val="000000"/>
          <w:lang w:val="en-GB"/>
        </w:rPr>
      </w:pPr>
    </w:p>
    <w:p w14:paraId="0DB3703A" w14:textId="45CE8344" w:rsidR="00763394" w:rsidRPr="00393193" w:rsidRDefault="00763394" w:rsidP="00581F3E">
      <w:pPr>
        <w:pStyle w:val="Heading3"/>
      </w:pPr>
      <w:r w:rsidRPr="00393193">
        <w:t xml:space="preserve">The Witch: Feminist </w:t>
      </w:r>
      <w:r w:rsidR="00E806BB" w:rsidRPr="00393193">
        <w:t>materialism/political economy</w:t>
      </w:r>
    </w:p>
    <w:p w14:paraId="1285BE06" w14:textId="263773A8" w:rsidR="00AE076C" w:rsidRPr="00F273F9" w:rsidRDefault="00D67AB8" w:rsidP="00AE076C">
      <w:pPr>
        <w:spacing w:line="360" w:lineRule="auto"/>
        <w:rPr>
          <w:rFonts w:ascii="Garamond" w:hAnsi="Garamond"/>
          <w:color w:val="000000" w:themeColor="text1"/>
          <w:lang w:val="en-GB"/>
        </w:rPr>
      </w:pPr>
      <w:r>
        <w:rPr>
          <w:rFonts w:ascii="Garamond" w:hAnsi="Garamond"/>
          <w:color w:val="000000" w:themeColor="text1"/>
          <w:lang w:val="en-GB"/>
        </w:rPr>
        <w:t>“</w:t>
      </w:r>
      <w:r w:rsidR="00AE076C" w:rsidRPr="00F273F9">
        <w:rPr>
          <w:rFonts w:ascii="Garamond" w:hAnsi="Garamond"/>
          <w:color w:val="000000" w:themeColor="text1"/>
          <w:lang w:val="en-GB"/>
        </w:rPr>
        <w:t>[Marx’s] materialist concept of history has not supplied us with any ready-made formulas concerning the women’s question</w:t>
      </w:r>
      <w:r>
        <w:rPr>
          <w:rFonts w:ascii="Garamond" w:hAnsi="Garamond"/>
          <w:color w:val="000000" w:themeColor="text1"/>
          <w:lang w:val="en-GB"/>
        </w:rPr>
        <w:t>”</w:t>
      </w:r>
      <w:r w:rsidR="00AE076C" w:rsidRPr="00F273F9">
        <w:rPr>
          <w:rFonts w:ascii="Garamond" w:hAnsi="Garamond"/>
          <w:color w:val="000000" w:themeColor="text1"/>
          <w:lang w:val="en-GB"/>
        </w:rPr>
        <w:t xml:space="preserve"> argued Clara Zetkin in 1903, </w:t>
      </w:r>
      <w:r>
        <w:rPr>
          <w:rFonts w:ascii="Garamond" w:hAnsi="Garamond"/>
          <w:color w:val="000000" w:themeColor="text1"/>
          <w:lang w:val="en-GB"/>
        </w:rPr>
        <w:t>“</w:t>
      </w:r>
      <w:r w:rsidR="00AE076C" w:rsidRPr="00F273F9">
        <w:rPr>
          <w:rFonts w:ascii="Garamond" w:hAnsi="Garamond"/>
          <w:color w:val="000000" w:themeColor="text1"/>
          <w:lang w:val="en-GB"/>
        </w:rPr>
        <w:t>yet it has done something much more important: it has given us the correct unerring method to comprehend that question</w:t>
      </w:r>
      <w:r>
        <w:rPr>
          <w:rFonts w:ascii="Garamond" w:hAnsi="Garamond"/>
          <w:color w:val="000000" w:themeColor="text1"/>
          <w:lang w:val="en-GB"/>
        </w:rPr>
        <w:t>”</w:t>
      </w:r>
      <w:r w:rsidR="00BB454D">
        <w:rPr>
          <w:rFonts w:ascii="Garamond" w:hAnsi="Garamond"/>
          <w:color w:val="000000" w:themeColor="text1"/>
          <w:lang w:val="en-GB"/>
        </w:rPr>
        <w:t xml:space="preserve"> (</w:t>
      </w:r>
      <w:r w:rsidR="00C56A36">
        <w:rPr>
          <w:rFonts w:ascii="Garamond" w:hAnsi="Garamond"/>
          <w:color w:val="000000" w:themeColor="text1"/>
          <w:lang w:val="en-GB"/>
        </w:rPr>
        <w:t>in Foner 1984: 93</w:t>
      </w:r>
      <w:r w:rsidR="00BB454D">
        <w:rPr>
          <w:rFonts w:ascii="Garamond" w:hAnsi="Garamond"/>
          <w:color w:val="000000" w:themeColor="text1"/>
          <w:lang w:val="en-GB"/>
        </w:rPr>
        <w:t>)</w:t>
      </w:r>
      <w:r w:rsidR="00AE076C" w:rsidRPr="00F273F9">
        <w:rPr>
          <w:rFonts w:ascii="Garamond" w:hAnsi="Garamond"/>
          <w:color w:val="000000" w:themeColor="text1"/>
          <w:lang w:val="en-GB"/>
        </w:rPr>
        <w:t xml:space="preserve">. </w:t>
      </w:r>
      <w:r w:rsidR="00E806BB" w:rsidRPr="00F273F9">
        <w:rPr>
          <w:rFonts w:ascii="Garamond" w:hAnsi="Garamond"/>
          <w:color w:val="000000" w:themeColor="text1"/>
          <w:lang w:val="en-GB"/>
        </w:rPr>
        <w:t xml:space="preserve">Extending Marx’s theoretical insights on historical materialism and primitive accumulation, feminist </w:t>
      </w:r>
      <w:r w:rsidR="00AE076C" w:rsidRPr="00F273F9">
        <w:rPr>
          <w:rFonts w:ascii="Garamond" w:hAnsi="Garamond"/>
          <w:color w:val="000000" w:themeColor="text1"/>
          <w:lang w:val="en-GB"/>
        </w:rPr>
        <w:t xml:space="preserve">materialists </w:t>
      </w:r>
      <w:r w:rsidR="00BA75F6">
        <w:rPr>
          <w:rFonts w:ascii="Garamond" w:hAnsi="Garamond"/>
          <w:color w:val="000000" w:themeColor="text1"/>
          <w:lang w:val="en-GB"/>
        </w:rPr>
        <w:t xml:space="preserve">have spent the last few decades revealing </w:t>
      </w:r>
      <w:r w:rsidR="00AE076C" w:rsidRPr="00F273F9">
        <w:rPr>
          <w:rFonts w:ascii="Garamond" w:hAnsi="Garamond"/>
          <w:color w:val="000000" w:themeColor="text1"/>
          <w:lang w:val="en-GB"/>
        </w:rPr>
        <w:t xml:space="preserve">the </w:t>
      </w:r>
      <w:r w:rsidR="00A2762A">
        <w:rPr>
          <w:rFonts w:ascii="Garamond" w:hAnsi="Garamond"/>
          <w:color w:val="000000" w:themeColor="text1"/>
          <w:lang w:val="en-GB"/>
        </w:rPr>
        <w:t>‘</w:t>
      </w:r>
      <w:r w:rsidR="00AE076C" w:rsidRPr="00F273F9">
        <w:rPr>
          <w:rFonts w:ascii="Garamond" w:hAnsi="Garamond"/>
          <w:color w:val="000000" w:themeColor="text1"/>
          <w:lang w:val="en-GB"/>
        </w:rPr>
        <w:t>material</w:t>
      </w:r>
      <w:r w:rsidR="00A2762A">
        <w:rPr>
          <w:rFonts w:ascii="Garamond" w:hAnsi="Garamond"/>
          <w:color w:val="000000" w:themeColor="text1"/>
          <w:lang w:val="en-GB"/>
        </w:rPr>
        <w:t>’</w:t>
      </w:r>
      <w:r w:rsidR="00AE076C" w:rsidRPr="00F273F9">
        <w:rPr>
          <w:rFonts w:ascii="Garamond" w:hAnsi="Garamond"/>
          <w:color w:val="000000" w:themeColor="text1"/>
          <w:lang w:val="en-GB"/>
        </w:rPr>
        <w:t xml:space="preserve"> base of women’s oppression under capitalism (Hartmann 1981). Much of </w:t>
      </w:r>
      <w:r w:rsidR="00E806BB" w:rsidRPr="00F273F9">
        <w:rPr>
          <w:rFonts w:ascii="Garamond" w:hAnsi="Garamond"/>
          <w:color w:val="000000" w:themeColor="text1"/>
          <w:lang w:val="en-GB"/>
        </w:rPr>
        <w:t xml:space="preserve">this </w:t>
      </w:r>
      <w:r w:rsidR="00AE076C" w:rsidRPr="00F273F9">
        <w:rPr>
          <w:rFonts w:ascii="Garamond" w:hAnsi="Garamond"/>
          <w:color w:val="000000" w:themeColor="text1"/>
          <w:lang w:val="en-GB"/>
        </w:rPr>
        <w:t>theori</w:t>
      </w:r>
      <w:r w:rsidR="00892826">
        <w:rPr>
          <w:rFonts w:ascii="Garamond" w:hAnsi="Garamond"/>
          <w:color w:val="000000" w:themeColor="text1"/>
          <w:lang w:val="en-GB"/>
        </w:rPr>
        <w:t>s</w:t>
      </w:r>
      <w:r w:rsidR="00AE076C" w:rsidRPr="00F273F9">
        <w:rPr>
          <w:rFonts w:ascii="Garamond" w:hAnsi="Garamond"/>
          <w:color w:val="000000" w:themeColor="text1"/>
          <w:lang w:val="en-GB"/>
        </w:rPr>
        <w:t>ing has centred on</w:t>
      </w:r>
      <w:r w:rsidR="00E806BB" w:rsidRPr="00F273F9">
        <w:rPr>
          <w:rFonts w:ascii="Garamond" w:hAnsi="Garamond"/>
          <w:color w:val="000000" w:themeColor="text1"/>
          <w:lang w:val="en-GB"/>
        </w:rPr>
        <w:t xml:space="preserve"> </w:t>
      </w:r>
      <w:r w:rsidR="00AE076C" w:rsidRPr="00F273F9">
        <w:rPr>
          <w:rFonts w:ascii="Garamond" w:hAnsi="Garamond"/>
          <w:color w:val="000000" w:themeColor="text1"/>
          <w:lang w:val="en-GB"/>
        </w:rPr>
        <w:t>making care and domestic work</w:t>
      </w:r>
      <w:r w:rsidR="00E806BB" w:rsidRPr="00F273F9">
        <w:rPr>
          <w:rFonts w:ascii="Garamond" w:hAnsi="Garamond"/>
          <w:color w:val="000000" w:themeColor="text1"/>
          <w:lang w:val="en-GB"/>
        </w:rPr>
        <w:t xml:space="preserve"> in the home (</w:t>
      </w:r>
      <w:r w:rsidR="00A2762A">
        <w:rPr>
          <w:rFonts w:ascii="Garamond" w:hAnsi="Garamond"/>
          <w:color w:val="000000" w:themeColor="text1"/>
          <w:lang w:val="en-GB"/>
        </w:rPr>
        <w:t>‘</w:t>
      </w:r>
      <w:r w:rsidR="00E806BB" w:rsidRPr="00F273F9">
        <w:rPr>
          <w:rFonts w:ascii="Garamond" w:hAnsi="Garamond"/>
          <w:color w:val="000000" w:themeColor="text1"/>
          <w:lang w:val="en-GB"/>
        </w:rPr>
        <w:t>women’s work</w:t>
      </w:r>
      <w:r w:rsidR="00A2762A">
        <w:rPr>
          <w:rFonts w:ascii="Garamond" w:hAnsi="Garamond"/>
          <w:color w:val="000000" w:themeColor="text1"/>
          <w:lang w:val="en-GB"/>
        </w:rPr>
        <w:t>’</w:t>
      </w:r>
      <w:r w:rsidR="00E806BB" w:rsidRPr="00F273F9">
        <w:rPr>
          <w:rFonts w:ascii="Garamond" w:hAnsi="Garamond"/>
          <w:color w:val="000000" w:themeColor="text1"/>
          <w:lang w:val="en-GB"/>
        </w:rPr>
        <w:t>)</w:t>
      </w:r>
      <w:r w:rsidR="00AE076C" w:rsidRPr="00F273F9">
        <w:rPr>
          <w:rFonts w:ascii="Garamond" w:hAnsi="Garamond"/>
          <w:color w:val="000000" w:themeColor="text1"/>
          <w:lang w:val="en-GB"/>
        </w:rPr>
        <w:t xml:space="preserve"> visible as </w:t>
      </w:r>
      <w:r w:rsidR="00E806BB" w:rsidRPr="00F273F9">
        <w:rPr>
          <w:rFonts w:ascii="Garamond" w:hAnsi="Garamond"/>
          <w:color w:val="000000" w:themeColor="text1"/>
          <w:lang w:val="en-GB"/>
        </w:rPr>
        <w:t xml:space="preserve">value-producing labour </w:t>
      </w:r>
      <w:r w:rsidR="00AE076C" w:rsidRPr="00F273F9">
        <w:rPr>
          <w:rFonts w:ascii="Garamond" w:hAnsi="Garamond"/>
          <w:color w:val="000000" w:themeColor="text1"/>
          <w:lang w:val="en-GB"/>
        </w:rPr>
        <w:t xml:space="preserve">in </w:t>
      </w:r>
      <w:r w:rsidR="00AE076C" w:rsidRPr="00F273F9">
        <w:rPr>
          <w:rFonts w:ascii="Garamond" w:hAnsi="Garamond"/>
          <w:color w:val="000000" w:themeColor="text1"/>
          <w:lang w:val="en-GB"/>
        </w:rPr>
        <w:lastRenderedPageBreak/>
        <w:t xml:space="preserve">the </w:t>
      </w:r>
      <w:r w:rsidR="00E806BB" w:rsidRPr="00F273F9">
        <w:rPr>
          <w:rFonts w:ascii="Garamond" w:hAnsi="Garamond"/>
          <w:color w:val="000000" w:themeColor="text1"/>
          <w:lang w:val="en-GB"/>
        </w:rPr>
        <w:t>chain</w:t>
      </w:r>
      <w:r w:rsidR="00AE076C" w:rsidRPr="00F273F9">
        <w:rPr>
          <w:rFonts w:ascii="Garamond" w:hAnsi="Garamond"/>
          <w:color w:val="000000" w:themeColor="text1"/>
          <w:lang w:val="en-GB"/>
        </w:rPr>
        <w:t xml:space="preserve"> of production and accumulation </w:t>
      </w:r>
      <w:r w:rsidR="00BA75F6">
        <w:rPr>
          <w:rFonts w:ascii="Garamond" w:hAnsi="Garamond"/>
          <w:color w:val="000000" w:themeColor="text1"/>
          <w:lang w:val="en-GB"/>
        </w:rPr>
        <w:t xml:space="preserve">through a modified theory of ‘social reproduction’ </w:t>
      </w:r>
      <w:r w:rsidR="00AE076C" w:rsidRPr="00F273F9">
        <w:rPr>
          <w:rFonts w:ascii="Garamond" w:hAnsi="Garamond"/>
          <w:color w:val="000000" w:themeColor="text1"/>
          <w:lang w:val="en-GB"/>
        </w:rPr>
        <w:t>(</w:t>
      </w:r>
      <w:r w:rsidR="00322D87" w:rsidRPr="00F273F9">
        <w:rPr>
          <w:rFonts w:ascii="Garamond" w:hAnsi="Garamond"/>
          <w:color w:val="000000" w:themeColor="text1"/>
          <w:lang w:val="en-GB"/>
        </w:rPr>
        <w:t>Dalla Costa and James 1972;</w:t>
      </w:r>
      <w:r w:rsidR="00322D87">
        <w:rPr>
          <w:rFonts w:ascii="Garamond" w:hAnsi="Garamond"/>
          <w:color w:val="000000" w:themeColor="text1"/>
          <w:lang w:val="en-GB"/>
        </w:rPr>
        <w:t xml:space="preserve"> </w:t>
      </w:r>
      <w:r w:rsidR="00AE076C" w:rsidRPr="00F273F9">
        <w:rPr>
          <w:rFonts w:ascii="Garamond" w:hAnsi="Garamond"/>
          <w:color w:val="000000" w:themeColor="text1"/>
          <w:lang w:val="en-GB"/>
        </w:rPr>
        <w:t xml:space="preserve">Cox and Federici 1975; </w:t>
      </w:r>
      <w:r w:rsidR="00AE076C" w:rsidRPr="00F273F9">
        <w:rPr>
          <w:rFonts w:ascii="Garamond" w:eastAsiaTheme="minorHAnsi" w:hAnsi="Garamond"/>
          <w:color w:val="000000" w:themeColor="text1"/>
          <w:lang w:val="en-GB" w:eastAsia="en-US"/>
        </w:rPr>
        <w:t>Hartsock 1985</w:t>
      </w:r>
      <w:r w:rsidR="00AE076C" w:rsidRPr="00F273F9">
        <w:rPr>
          <w:rFonts w:ascii="Garamond" w:hAnsi="Garamond"/>
          <w:i/>
          <w:iCs/>
          <w:color w:val="000000" w:themeColor="text1"/>
          <w:lang w:val="en-GB"/>
        </w:rPr>
        <w:t>)</w:t>
      </w:r>
      <w:r w:rsidR="00AE076C" w:rsidRPr="00F273F9">
        <w:rPr>
          <w:rFonts w:ascii="Garamond" w:hAnsi="Garamond"/>
          <w:color w:val="000000" w:themeColor="text1"/>
          <w:lang w:val="en-GB"/>
        </w:rPr>
        <w:t xml:space="preserve">. </w:t>
      </w:r>
      <w:r w:rsidR="00E806BB" w:rsidRPr="00F273F9">
        <w:rPr>
          <w:rFonts w:ascii="Garamond" w:hAnsi="Garamond"/>
          <w:color w:val="000000" w:themeColor="text1"/>
          <w:lang w:val="en-GB"/>
        </w:rPr>
        <w:t xml:space="preserve">Challenging the characterisation of social reproductive labour (domestic labour, caregiving, emotional labour) as natural or biological, </w:t>
      </w:r>
      <w:r w:rsidR="00BA75F6">
        <w:rPr>
          <w:rFonts w:ascii="Garamond" w:hAnsi="Garamond"/>
          <w:color w:val="000000" w:themeColor="text1"/>
          <w:lang w:val="en-GB"/>
        </w:rPr>
        <w:t xml:space="preserve">feminist materialists have </w:t>
      </w:r>
      <w:r w:rsidR="00E806BB" w:rsidRPr="00F273F9">
        <w:rPr>
          <w:rFonts w:ascii="Garamond" w:hAnsi="Garamond"/>
          <w:color w:val="000000" w:themeColor="text1"/>
          <w:lang w:val="en-GB"/>
        </w:rPr>
        <w:t xml:space="preserve">sought to resituate this work not only as a core value-producing labour within capitalism, but also as central to upholding women’s subordination. </w:t>
      </w:r>
      <w:r w:rsidR="00BA75F6">
        <w:rPr>
          <w:rFonts w:ascii="Garamond" w:hAnsi="Garamond"/>
          <w:color w:val="000000" w:themeColor="text1"/>
          <w:lang w:val="en-GB"/>
        </w:rPr>
        <w:t xml:space="preserve">The concept of ‘social reproduction’ would not only emerge as a central element of feminist materialist theorising but also a </w:t>
      </w:r>
      <w:r w:rsidR="00AE076C" w:rsidRPr="00F273F9">
        <w:rPr>
          <w:rFonts w:ascii="Garamond" w:hAnsi="Garamond"/>
          <w:color w:val="000000" w:themeColor="text1"/>
          <w:lang w:val="en-GB"/>
        </w:rPr>
        <w:t xml:space="preserve">key political strategy, </w:t>
      </w:r>
      <w:r w:rsidR="00BA75F6" w:rsidRPr="00F273F9">
        <w:rPr>
          <w:rFonts w:ascii="Garamond" w:hAnsi="Garamond"/>
          <w:color w:val="000000" w:themeColor="text1"/>
          <w:lang w:val="en-GB"/>
        </w:rPr>
        <w:t>congregating</w:t>
      </w:r>
      <w:r w:rsidR="00AE076C" w:rsidRPr="00F273F9">
        <w:rPr>
          <w:rFonts w:ascii="Garamond" w:hAnsi="Garamond"/>
          <w:color w:val="000000" w:themeColor="text1"/>
          <w:lang w:val="en-GB"/>
        </w:rPr>
        <w:t xml:space="preserve"> in movements such as Wages for Housework</w:t>
      </w:r>
      <w:r w:rsidR="00E806BB" w:rsidRPr="00F273F9">
        <w:rPr>
          <w:rFonts w:ascii="Garamond" w:hAnsi="Garamond"/>
          <w:color w:val="000000" w:themeColor="text1"/>
          <w:lang w:val="en-GB"/>
        </w:rPr>
        <w:t xml:space="preserve">, as a way </w:t>
      </w:r>
      <w:r w:rsidR="00AE076C" w:rsidRPr="00F273F9">
        <w:rPr>
          <w:rFonts w:ascii="Garamond" w:hAnsi="Garamond"/>
          <w:color w:val="000000" w:themeColor="text1"/>
          <w:lang w:val="en-GB"/>
        </w:rPr>
        <w:t>to th</w:t>
      </w:r>
      <w:r w:rsidR="00BA75F6">
        <w:rPr>
          <w:rFonts w:ascii="Garamond" w:hAnsi="Garamond"/>
          <w:color w:val="000000" w:themeColor="text1"/>
          <w:lang w:val="en-GB"/>
        </w:rPr>
        <w:t>ink</w:t>
      </w:r>
      <w:r w:rsidR="00AE076C" w:rsidRPr="00F273F9">
        <w:rPr>
          <w:rFonts w:ascii="Garamond" w:hAnsi="Garamond"/>
          <w:color w:val="000000" w:themeColor="text1"/>
          <w:lang w:val="en-GB"/>
        </w:rPr>
        <w:t xml:space="preserve"> “about how, collectively, to resist or reorder such work</w:t>
      </w:r>
      <w:r w:rsidR="00335C56">
        <w:rPr>
          <w:rFonts w:ascii="Garamond" w:hAnsi="Garamond"/>
          <w:color w:val="000000" w:themeColor="text1"/>
          <w:lang w:val="en-GB"/>
        </w:rPr>
        <w:t>”</w:t>
      </w:r>
      <w:r w:rsidR="00AE076C" w:rsidRPr="00F273F9">
        <w:rPr>
          <w:rFonts w:ascii="Garamond" w:hAnsi="Garamond"/>
          <w:color w:val="000000" w:themeColor="text1"/>
          <w:lang w:val="en-GB"/>
        </w:rPr>
        <w:t xml:space="preserve"> (Mac and Smith 2020</w:t>
      </w:r>
      <w:r w:rsidR="003D58B8">
        <w:rPr>
          <w:rFonts w:ascii="Garamond" w:hAnsi="Garamond"/>
          <w:color w:val="000000" w:themeColor="text1"/>
          <w:lang w:val="en-GB"/>
        </w:rPr>
        <w:t>:</w:t>
      </w:r>
      <w:r w:rsidR="00AE076C" w:rsidRPr="00F273F9">
        <w:rPr>
          <w:rFonts w:ascii="Garamond" w:hAnsi="Garamond"/>
          <w:color w:val="000000" w:themeColor="text1"/>
          <w:lang w:val="en-GB"/>
        </w:rPr>
        <w:t xml:space="preserve"> 55). </w:t>
      </w:r>
    </w:p>
    <w:p w14:paraId="7FA16FDA" w14:textId="77777777" w:rsidR="00AE076C" w:rsidRPr="00F273F9" w:rsidRDefault="00AE076C" w:rsidP="00763394">
      <w:pPr>
        <w:spacing w:line="276" w:lineRule="auto"/>
        <w:rPr>
          <w:rFonts w:ascii="Garamond" w:hAnsi="Garamond"/>
          <w:color w:val="000000" w:themeColor="text1"/>
          <w:lang w:val="en-GB"/>
        </w:rPr>
      </w:pPr>
    </w:p>
    <w:p w14:paraId="775359D3" w14:textId="3D26369F" w:rsidR="00E806BB" w:rsidRPr="00BA75F6" w:rsidRDefault="00AE076C" w:rsidP="00E806BB">
      <w:pPr>
        <w:spacing w:line="360" w:lineRule="auto"/>
        <w:rPr>
          <w:rFonts w:ascii="Garamond" w:hAnsi="Garamond"/>
          <w:color w:val="000000" w:themeColor="text1"/>
          <w:lang w:val="en-GB"/>
        </w:rPr>
      </w:pPr>
      <w:r w:rsidRPr="00F273F9">
        <w:rPr>
          <w:rFonts w:ascii="Garamond" w:hAnsi="Garamond"/>
          <w:color w:val="000000" w:themeColor="text1"/>
          <w:lang w:val="en-GB"/>
        </w:rPr>
        <w:t>In the globalised and neoliberal era, feminist materialist</w:t>
      </w:r>
      <w:r w:rsidR="00E806BB" w:rsidRPr="00F273F9">
        <w:rPr>
          <w:rFonts w:ascii="Garamond" w:hAnsi="Garamond"/>
          <w:color w:val="000000" w:themeColor="text1"/>
          <w:lang w:val="en-GB"/>
        </w:rPr>
        <w:t xml:space="preserve">s </w:t>
      </w:r>
      <w:r w:rsidR="00BA75F6">
        <w:rPr>
          <w:rFonts w:ascii="Garamond" w:hAnsi="Garamond"/>
          <w:color w:val="000000" w:themeColor="text1"/>
          <w:lang w:val="en-GB"/>
        </w:rPr>
        <w:t xml:space="preserve">have turned to how dynamics of social reproduction </w:t>
      </w:r>
      <w:r w:rsidR="00BA75F6" w:rsidRPr="00F273F9">
        <w:rPr>
          <w:rFonts w:ascii="Garamond" w:hAnsi="Garamond"/>
          <w:color w:val="000000" w:themeColor="text1"/>
          <w:lang w:val="en-GB"/>
        </w:rPr>
        <w:t>play out across different sites and activities as part of ongoing processes of enclosure (Ferguson 2016, 2019; Mezzadri 202</w:t>
      </w:r>
      <w:r w:rsidR="00BA75F6">
        <w:rPr>
          <w:rFonts w:ascii="Garamond" w:hAnsi="Garamond"/>
          <w:color w:val="000000" w:themeColor="text1"/>
          <w:lang w:val="en-GB"/>
        </w:rPr>
        <w:t>0</w:t>
      </w:r>
      <w:r w:rsidR="00BA75F6" w:rsidRPr="00F273F9">
        <w:rPr>
          <w:rFonts w:ascii="Garamond" w:hAnsi="Garamond"/>
          <w:color w:val="000000" w:themeColor="text1"/>
          <w:lang w:val="en-GB"/>
        </w:rPr>
        <w:t>).</w:t>
      </w:r>
      <w:r w:rsidR="00BA75F6">
        <w:rPr>
          <w:rFonts w:ascii="Garamond" w:hAnsi="Garamond"/>
          <w:color w:val="000000" w:themeColor="text1"/>
          <w:lang w:val="en-GB"/>
        </w:rPr>
        <w:t xml:space="preserve"> Dubbing women </w:t>
      </w:r>
      <w:r w:rsidR="00735302">
        <w:rPr>
          <w:rFonts w:ascii="Garamond" w:hAnsi="Garamond"/>
          <w:color w:val="000000" w:themeColor="text1"/>
          <w:lang w:val="en-GB"/>
        </w:rPr>
        <w:t>“</w:t>
      </w:r>
      <w:r w:rsidR="00763394" w:rsidRPr="00F273F9">
        <w:rPr>
          <w:rFonts w:ascii="Garamond" w:hAnsi="Garamond"/>
          <w:color w:val="000000" w:themeColor="text1"/>
          <w:lang w:val="en-GB"/>
        </w:rPr>
        <w:t>the last colony</w:t>
      </w:r>
      <w:r w:rsidR="00735302">
        <w:rPr>
          <w:rFonts w:ascii="Garamond" w:hAnsi="Garamond"/>
          <w:color w:val="000000" w:themeColor="text1"/>
          <w:lang w:val="en-GB"/>
        </w:rPr>
        <w:t>”</w:t>
      </w:r>
      <w:r w:rsidR="00763394" w:rsidRPr="00F273F9">
        <w:rPr>
          <w:rFonts w:ascii="Garamond" w:hAnsi="Garamond"/>
          <w:color w:val="000000" w:themeColor="text1"/>
          <w:lang w:val="en-GB"/>
        </w:rPr>
        <w:t xml:space="preserve"> (Mies, Bennholdt-Thomsen and Von Werlhof 1988), </w:t>
      </w:r>
      <w:r w:rsidR="00BA75F6">
        <w:rPr>
          <w:rFonts w:ascii="Garamond" w:hAnsi="Garamond"/>
          <w:color w:val="000000" w:themeColor="text1"/>
          <w:lang w:val="en-GB"/>
        </w:rPr>
        <w:t xml:space="preserve">feminist materialists have linked </w:t>
      </w:r>
      <w:r w:rsidRPr="00F273F9">
        <w:rPr>
          <w:rFonts w:ascii="Garamond" w:hAnsi="Garamond"/>
          <w:color w:val="000000" w:themeColor="text1"/>
          <w:lang w:val="en-GB"/>
        </w:rPr>
        <w:t xml:space="preserve">gendered labour exploitation to </w:t>
      </w:r>
      <w:r w:rsidR="008D21FB">
        <w:rPr>
          <w:rFonts w:ascii="Garamond" w:hAnsi="Garamond"/>
          <w:color w:val="000000" w:themeColor="text1"/>
          <w:lang w:val="en-GB"/>
        </w:rPr>
        <w:t>“</w:t>
      </w:r>
      <w:r w:rsidR="00763394" w:rsidRPr="00F273F9">
        <w:rPr>
          <w:rFonts w:ascii="Garamond" w:hAnsi="Garamond"/>
          <w:color w:val="000000" w:themeColor="text1"/>
          <w:lang w:val="en-GB"/>
        </w:rPr>
        <w:t>new enclosures</w:t>
      </w:r>
      <w:r w:rsidR="008D21FB">
        <w:rPr>
          <w:rFonts w:ascii="Garamond" w:hAnsi="Garamond"/>
          <w:color w:val="000000" w:themeColor="text1"/>
          <w:lang w:val="en-GB"/>
        </w:rPr>
        <w:t xml:space="preserve">” </w:t>
      </w:r>
      <w:r w:rsidR="00763394" w:rsidRPr="00F273F9">
        <w:rPr>
          <w:rFonts w:ascii="Garamond" w:hAnsi="Garamond"/>
          <w:color w:val="000000" w:themeColor="text1"/>
          <w:lang w:val="en-GB"/>
        </w:rPr>
        <w:t>like subsistence farming in the Global South</w:t>
      </w:r>
      <w:r w:rsidR="00E806BB" w:rsidRPr="00F273F9">
        <w:rPr>
          <w:rFonts w:ascii="Garamond" w:hAnsi="Garamond"/>
          <w:color w:val="000000" w:themeColor="text1"/>
          <w:lang w:val="en-GB"/>
        </w:rPr>
        <w:t xml:space="preserve"> (Federici 2012) </w:t>
      </w:r>
      <w:r w:rsidR="00763394" w:rsidRPr="00F273F9">
        <w:rPr>
          <w:rFonts w:ascii="Garamond" w:hAnsi="Garamond"/>
          <w:color w:val="000000" w:themeColor="text1"/>
          <w:lang w:val="en-GB"/>
        </w:rPr>
        <w:t>as well as the feminisation of female labour, characterised by precarious, part-time and undervalued labour particularly within the privatised care sector (Marchand and Runyan 2000</w:t>
      </w:r>
      <w:r w:rsidR="00E806BB" w:rsidRPr="00F273F9">
        <w:rPr>
          <w:rFonts w:ascii="Garamond" w:hAnsi="Garamond"/>
          <w:color w:val="000000" w:themeColor="text1"/>
          <w:lang w:val="en-GB"/>
        </w:rPr>
        <w:t xml:space="preserve">; Meehan </w:t>
      </w:r>
      <w:r w:rsidR="00C32457">
        <w:rPr>
          <w:rFonts w:ascii="Garamond" w:hAnsi="Garamond"/>
          <w:color w:val="000000" w:themeColor="text1"/>
          <w:lang w:val="en-GB"/>
        </w:rPr>
        <w:t>and</w:t>
      </w:r>
      <w:r w:rsidR="00E806BB" w:rsidRPr="00F273F9">
        <w:rPr>
          <w:rFonts w:ascii="Garamond" w:hAnsi="Garamond"/>
          <w:color w:val="000000" w:themeColor="text1"/>
          <w:lang w:val="en-GB"/>
        </w:rPr>
        <w:t xml:space="preserve"> Straus 2015</w:t>
      </w:r>
      <w:r w:rsidR="00763394" w:rsidRPr="00F273F9">
        <w:rPr>
          <w:rFonts w:ascii="Garamond" w:hAnsi="Garamond"/>
          <w:color w:val="000000" w:themeColor="text1"/>
          <w:lang w:val="en-GB"/>
        </w:rPr>
        <w:t>)</w:t>
      </w:r>
      <w:r w:rsidR="00BA75F6">
        <w:rPr>
          <w:rFonts w:ascii="Garamond" w:hAnsi="Garamond"/>
          <w:color w:val="000000" w:themeColor="text1"/>
          <w:lang w:val="en-GB"/>
        </w:rPr>
        <w:t xml:space="preserve"> and linked to patterns of global migration </w:t>
      </w:r>
      <w:r w:rsidR="00763394" w:rsidRPr="00F273F9">
        <w:rPr>
          <w:rFonts w:ascii="Garamond" w:hAnsi="Garamond"/>
          <w:color w:val="000000" w:themeColor="text1"/>
          <w:lang w:val="en-GB"/>
        </w:rPr>
        <w:t>(</w:t>
      </w:r>
      <w:r w:rsidR="00763394" w:rsidRPr="00F273F9">
        <w:rPr>
          <w:rFonts w:ascii="Garamond" w:hAnsi="Garamond"/>
          <w:color w:val="000000" w:themeColor="text1"/>
          <w:shd w:val="clear" w:color="auto" w:fill="FFFFFF"/>
          <w:lang w:val="en-GB"/>
        </w:rPr>
        <w:t>Hochschild 2000).</w:t>
      </w:r>
      <w:r w:rsidR="00763394" w:rsidRPr="00F273F9">
        <w:rPr>
          <w:rFonts w:ascii="Garamond" w:hAnsi="Garamond"/>
          <w:color w:val="000000" w:themeColor="text1"/>
          <w:lang w:val="en-GB"/>
        </w:rPr>
        <w:t xml:space="preserve"> </w:t>
      </w:r>
      <w:r w:rsidR="00E806BB" w:rsidRPr="00F273F9">
        <w:rPr>
          <w:rFonts w:ascii="Garamond" w:hAnsi="Garamond"/>
          <w:color w:val="000000"/>
          <w:shd w:val="clear" w:color="auto" w:fill="FFFFFF"/>
          <w:lang w:val="en-GB"/>
        </w:rPr>
        <w:t xml:space="preserve">In contemporary metamorphoses of capitalism, foregrounding social reproduction also allows us to detect new interpenetrations between capital and life, and new forms of enclosures, such as those which Christian Marazzi dubs </w:t>
      </w:r>
      <w:r w:rsidR="007B60A9">
        <w:rPr>
          <w:rFonts w:ascii="Garamond" w:hAnsi="Garamond"/>
          <w:color w:val="000000"/>
          <w:shd w:val="clear" w:color="auto" w:fill="FFFFFF"/>
          <w:lang w:val="en-GB"/>
        </w:rPr>
        <w:t>“</w:t>
      </w:r>
      <w:r w:rsidR="00E806BB" w:rsidRPr="00F273F9">
        <w:rPr>
          <w:rFonts w:ascii="Garamond" w:hAnsi="Garamond"/>
          <w:color w:val="000000"/>
          <w:shd w:val="clear" w:color="auto" w:fill="FFFFFF"/>
          <w:lang w:val="en-GB"/>
        </w:rPr>
        <w:t>the biopolitical turn of the economy</w:t>
      </w:r>
      <w:r w:rsidR="007B60A9">
        <w:rPr>
          <w:rFonts w:ascii="Garamond" w:hAnsi="Garamond"/>
          <w:color w:val="000000"/>
          <w:shd w:val="clear" w:color="auto" w:fill="FFFFFF"/>
          <w:lang w:val="en-GB"/>
        </w:rPr>
        <w:t>”</w:t>
      </w:r>
      <w:r w:rsidR="00E806BB" w:rsidRPr="00F273F9">
        <w:rPr>
          <w:rFonts w:ascii="Garamond" w:hAnsi="Garamond"/>
          <w:color w:val="000000"/>
          <w:shd w:val="clear" w:color="auto" w:fill="FFFFFF"/>
          <w:lang w:val="en-GB"/>
        </w:rPr>
        <w:t xml:space="preserve"> (2000). As Antonella Corsani and Maurizio Lazzarato explain:</w:t>
      </w:r>
    </w:p>
    <w:p w14:paraId="042C83D7" w14:textId="77777777" w:rsidR="00B447AB" w:rsidRPr="00F273F9" w:rsidRDefault="00B447AB" w:rsidP="00E806BB">
      <w:pPr>
        <w:spacing w:line="360" w:lineRule="auto"/>
        <w:rPr>
          <w:rFonts w:ascii="Garamond" w:hAnsi="Garamond"/>
          <w:color w:val="000000"/>
          <w:shd w:val="clear" w:color="auto" w:fill="FFFFFF"/>
          <w:lang w:val="en-GB"/>
        </w:rPr>
      </w:pPr>
    </w:p>
    <w:p w14:paraId="53A9EEE9" w14:textId="77777777" w:rsidR="00E806BB" w:rsidRPr="00F273F9" w:rsidRDefault="00E806BB" w:rsidP="00E806BB">
      <w:pPr>
        <w:spacing w:line="360" w:lineRule="auto"/>
        <w:ind w:left="720"/>
        <w:rPr>
          <w:rFonts w:ascii="Garamond" w:hAnsi="Garamond"/>
          <w:color w:val="000000"/>
          <w:lang w:val="en-GB"/>
        </w:rPr>
      </w:pPr>
      <w:r w:rsidRPr="00F273F9">
        <w:rPr>
          <w:rFonts w:ascii="Garamond" w:hAnsi="Garamond"/>
          <w:color w:val="000000"/>
          <w:shd w:val="clear" w:color="auto" w:fill="FFFFFF"/>
          <w:lang w:val="en-GB"/>
        </w:rPr>
        <w:t>[W]e are confronted with a capitalist accumulation that is no longer founded on the exploitation of labor in the industrial sense of the term, but on the exploitation of knowledge, living entities, health, free time, culture, relational resources between individuals (communication, socialization, sex), the imaginary, personal development, habitat, etc. (2002: 178-179)</w:t>
      </w:r>
    </w:p>
    <w:p w14:paraId="584EED36" w14:textId="77777777" w:rsidR="00E806BB" w:rsidRPr="00F273F9" w:rsidRDefault="00E806BB" w:rsidP="00AE076C">
      <w:pPr>
        <w:spacing w:line="360" w:lineRule="auto"/>
        <w:rPr>
          <w:rFonts w:ascii="Garamond" w:hAnsi="Garamond"/>
          <w:color w:val="000000" w:themeColor="text1"/>
          <w:lang w:val="en-GB"/>
        </w:rPr>
      </w:pPr>
    </w:p>
    <w:p w14:paraId="7B7C32C4" w14:textId="300B7529" w:rsidR="00E806BB" w:rsidRPr="00F273F9" w:rsidRDefault="00E806BB" w:rsidP="00AE076C">
      <w:pPr>
        <w:spacing w:line="360" w:lineRule="auto"/>
        <w:rPr>
          <w:rFonts w:ascii="Garamond" w:hAnsi="Garamond"/>
          <w:color w:val="000000" w:themeColor="text1"/>
          <w:lang w:val="en-GB"/>
        </w:rPr>
      </w:pPr>
      <w:r w:rsidRPr="00F273F9">
        <w:rPr>
          <w:rFonts w:ascii="Garamond" w:hAnsi="Garamond"/>
          <w:color w:val="000000" w:themeColor="text1"/>
          <w:lang w:val="en-GB"/>
        </w:rPr>
        <w:t>For feminist materialists, the diale</w:t>
      </w:r>
      <w:r w:rsidR="008E66AA">
        <w:rPr>
          <w:rFonts w:ascii="Garamond" w:hAnsi="Garamond"/>
          <w:color w:val="000000" w:themeColor="text1"/>
          <w:lang w:val="en-GB"/>
        </w:rPr>
        <w:t>c</w:t>
      </w:r>
      <w:r w:rsidRPr="00F273F9">
        <w:rPr>
          <w:rFonts w:ascii="Garamond" w:hAnsi="Garamond"/>
          <w:color w:val="000000" w:themeColor="text1"/>
          <w:lang w:val="en-GB"/>
        </w:rPr>
        <w:t>tical relationship between patriarchy and capitalism (“capitalism has to use, to strengthen, or even to invent, patriarchal men-women relations if it wants to maintain its accumulation model” (Mies 2014</w:t>
      </w:r>
      <w:r w:rsidR="0038591C">
        <w:rPr>
          <w:rFonts w:ascii="Garamond" w:hAnsi="Garamond"/>
          <w:color w:val="000000" w:themeColor="text1"/>
          <w:lang w:val="en-GB"/>
        </w:rPr>
        <w:t>:</w:t>
      </w:r>
      <w:r w:rsidRPr="00F273F9">
        <w:rPr>
          <w:rFonts w:ascii="Garamond" w:hAnsi="Garamond"/>
          <w:color w:val="000000" w:themeColor="text1"/>
          <w:lang w:val="en-GB"/>
        </w:rPr>
        <w:t xml:space="preserve"> 170)</w:t>
      </w:r>
      <w:r w:rsidR="004B2B97">
        <w:rPr>
          <w:rFonts w:ascii="Garamond" w:hAnsi="Garamond"/>
          <w:color w:val="000000" w:themeColor="text1"/>
          <w:lang w:val="en-GB"/>
        </w:rPr>
        <w:t>)</w:t>
      </w:r>
      <w:r w:rsidRPr="00F273F9">
        <w:rPr>
          <w:rFonts w:ascii="Garamond" w:hAnsi="Garamond"/>
          <w:color w:val="000000" w:themeColor="text1"/>
          <w:lang w:val="en-GB"/>
        </w:rPr>
        <w:t xml:space="preserve">, leads them to locate gender violence at its core. In this analysis, gender violence emerges as a central mechanism for the biological and social conditioning </w:t>
      </w:r>
      <w:r w:rsidRPr="00F273F9">
        <w:rPr>
          <w:rFonts w:ascii="Garamond" w:hAnsi="Garamond"/>
          <w:color w:val="000000" w:themeColor="text1"/>
          <w:lang w:val="en-GB"/>
        </w:rPr>
        <w:lastRenderedPageBreak/>
        <w:t xml:space="preserve">of bodies as gendered/racialised subjects within capitalism. </w:t>
      </w:r>
      <w:r w:rsidR="00763394" w:rsidRPr="00F273F9">
        <w:rPr>
          <w:rFonts w:ascii="Garamond" w:hAnsi="Garamond"/>
          <w:color w:val="000000"/>
          <w:lang w:val="en-GB"/>
        </w:rPr>
        <w:t xml:space="preserve">As both Maria Mies and Silvia Federici have explored, the production of the female subject is the result of a historical shift in economic </w:t>
      </w:r>
      <w:r w:rsidR="00E708FF">
        <w:rPr>
          <w:rFonts w:ascii="Garamond" w:hAnsi="Garamond"/>
          <w:color w:val="000000"/>
          <w:lang w:val="en-GB"/>
        </w:rPr>
        <w:t>organisation</w:t>
      </w:r>
      <w:r w:rsidR="00763394" w:rsidRPr="00F273F9">
        <w:rPr>
          <w:rFonts w:ascii="Garamond" w:hAnsi="Garamond"/>
          <w:color w:val="000000"/>
          <w:lang w:val="en-GB"/>
        </w:rPr>
        <w:t xml:space="preserve">, whereby hierarchies built upon gender, as well as </w:t>
      </w:r>
      <w:r w:rsidR="0047407B">
        <w:rPr>
          <w:rFonts w:ascii="Garamond" w:hAnsi="Garamond"/>
          <w:color w:val="000000"/>
          <w:lang w:val="en-GB"/>
        </w:rPr>
        <w:t>‘</w:t>
      </w:r>
      <w:r w:rsidR="00763394" w:rsidRPr="00F273F9">
        <w:rPr>
          <w:rFonts w:ascii="Garamond" w:hAnsi="Garamond"/>
          <w:color w:val="000000"/>
          <w:lang w:val="en-GB"/>
        </w:rPr>
        <w:t>race</w:t>
      </w:r>
      <w:r w:rsidR="0047407B">
        <w:rPr>
          <w:rFonts w:ascii="Garamond" w:hAnsi="Garamond"/>
          <w:color w:val="000000"/>
          <w:lang w:val="en-GB"/>
        </w:rPr>
        <w:t>’</w:t>
      </w:r>
      <w:r w:rsidR="00763394" w:rsidRPr="00F273F9">
        <w:rPr>
          <w:rFonts w:ascii="Garamond" w:hAnsi="Garamond"/>
          <w:color w:val="000000"/>
          <w:lang w:val="en-GB"/>
        </w:rPr>
        <w:t xml:space="preserve"> and age, become constitutive of class rule and the formation of the modern proletariat (Federici 2004</w:t>
      </w:r>
      <w:r w:rsidR="00E64C54">
        <w:rPr>
          <w:rFonts w:ascii="Garamond" w:hAnsi="Garamond"/>
          <w:color w:val="000000"/>
          <w:lang w:val="en-GB"/>
        </w:rPr>
        <w:t>:</w:t>
      </w:r>
      <w:r w:rsidR="00763394" w:rsidRPr="00F273F9">
        <w:rPr>
          <w:rFonts w:ascii="Garamond" w:hAnsi="Garamond"/>
          <w:color w:val="000000"/>
          <w:lang w:val="en-GB"/>
        </w:rPr>
        <w:t xml:space="preserve"> 63; Mies 1986). </w:t>
      </w:r>
      <w:r w:rsidRPr="00F273F9">
        <w:rPr>
          <w:rFonts w:ascii="Garamond" w:hAnsi="Garamond"/>
          <w:color w:val="000000"/>
          <w:lang w:val="en-GB"/>
        </w:rPr>
        <w:t xml:space="preserve">Both raise the persecution of witches, who </w:t>
      </w:r>
      <w:r w:rsidR="00763394" w:rsidRPr="00F273F9">
        <w:rPr>
          <w:rFonts w:ascii="Garamond" w:hAnsi="Garamond"/>
          <w:color w:val="000000"/>
          <w:lang w:val="en-GB"/>
        </w:rPr>
        <w:t xml:space="preserve">represented disordered femininity, </w:t>
      </w:r>
      <w:r w:rsidRPr="00F273F9">
        <w:rPr>
          <w:rFonts w:ascii="Garamond" w:hAnsi="Garamond"/>
          <w:color w:val="000000"/>
          <w:lang w:val="en-GB"/>
        </w:rPr>
        <w:t>as a key moment in this process. As Mies writes, “The witch hunt had not only the direct disciplinary effect of controlling women’s sexual and reproductive behaviour, but also the effect of establishing the superiority of male productivity over female productivity. These two processes are closely connected” (1986</w:t>
      </w:r>
      <w:r w:rsidR="00FA31F9">
        <w:rPr>
          <w:rFonts w:ascii="Garamond" w:hAnsi="Garamond"/>
          <w:color w:val="000000"/>
          <w:lang w:val="en-GB"/>
        </w:rPr>
        <w:t>:</w:t>
      </w:r>
      <w:r w:rsidRPr="00F273F9">
        <w:rPr>
          <w:rFonts w:ascii="Garamond" w:hAnsi="Garamond"/>
          <w:color w:val="000000"/>
          <w:lang w:val="en-GB"/>
        </w:rPr>
        <w:t xml:space="preserve"> 70).</w:t>
      </w:r>
      <w:r w:rsidRPr="00F273F9">
        <w:rPr>
          <w:rFonts w:ascii="Garamond" w:hAnsi="Garamond"/>
          <w:color w:val="000000" w:themeColor="text1"/>
          <w:lang w:val="en-GB"/>
        </w:rPr>
        <w:t xml:space="preserve"> </w:t>
      </w:r>
      <w:r w:rsidR="00763394" w:rsidRPr="00F273F9">
        <w:rPr>
          <w:rFonts w:ascii="Garamond" w:hAnsi="Garamond"/>
          <w:color w:val="000000"/>
          <w:lang w:val="en-GB"/>
        </w:rPr>
        <w:t xml:space="preserve">The goal was to require a </w:t>
      </w:r>
      <w:r w:rsidR="00E22AAB">
        <w:rPr>
          <w:rFonts w:ascii="Garamond" w:hAnsi="Garamond"/>
          <w:color w:val="000000"/>
          <w:lang w:val="en-GB"/>
        </w:rPr>
        <w:t>“</w:t>
      </w:r>
      <w:r w:rsidR="00763394" w:rsidRPr="00F273F9">
        <w:rPr>
          <w:rFonts w:ascii="Garamond" w:hAnsi="Garamond"/>
          <w:color w:val="000000"/>
          <w:lang w:val="en-GB"/>
        </w:rPr>
        <w:t>transformation of the body into a work-machine, and the subjugation of women to the reproduction of the work-force</w:t>
      </w:r>
      <w:r w:rsidR="00E22AAB">
        <w:rPr>
          <w:rFonts w:ascii="Garamond" w:hAnsi="Garamond"/>
          <w:color w:val="000000"/>
          <w:lang w:val="en-GB"/>
        </w:rPr>
        <w:t>”</w:t>
      </w:r>
      <w:r w:rsidR="00763394" w:rsidRPr="00F273F9">
        <w:rPr>
          <w:rFonts w:ascii="Garamond" w:hAnsi="Garamond"/>
          <w:color w:val="000000"/>
          <w:lang w:val="en-GB"/>
        </w:rPr>
        <w:t xml:space="preserve"> (Federici 2004: 63) establishing a sexual division of labour that was enforced by extreme violence; a dynamic that was also played out in the subjugation of Black and indigenous bodies during colonialism. </w:t>
      </w:r>
      <w:r w:rsidRPr="00F273F9">
        <w:rPr>
          <w:rFonts w:ascii="Garamond" w:hAnsi="Garamond"/>
          <w:color w:val="000000"/>
          <w:lang w:val="en-GB"/>
        </w:rPr>
        <w:t>Gender violence is thus deeply imbricated in capitalism</w:t>
      </w:r>
      <w:r w:rsidR="002D5532">
        <w:rPr>
          <w:rFonts w:ascii="Garamond" w:hAnsi="Garamond"/>
          <w:color w:val="000000"/>
          <w:lang w:val="en-GB"/>
        </w:rPr>
        <w:t>’</w:t>
      </w:r>
      <w:r w:rsidRPr="00F273F9">
        <w:rPr>
          <w:rFonts w:ascii="Garamond" w:hAnsi="Garamond"/>
          <w:color w:val="000000"/>
          <w:lang w:val="en-GB"/>
        </w:rPr>
        <w:t>s core structures. As Mies notes</w:t>
      </w:r>
      <w:r w:rsidR="005B7C71">
        <w:rPr>
          <w:rFonts w:ascii="Garamond" w:hAnsi="Garamond"/>
          <w:color w:val="000000"/>
          <w:lang w:val="en-GB"/>
        </w:rPr>
        <w:t>:</w:t>
      </w:r>
      <w:r w:rsidRPr="00F273F9">
        <w:rPr>
          <w:rFonts w:ascii="Garamond" w:eastAsiaTheme="minorHAnsi" w:hAnsi="Garamond"/>
          <w:lang w:val="en-GB" w:eastAsia="en-US"/>
          <w14:ligatures w14:val="standardContextual"/>
        </w:rPr>
        <w:t xml:space="preserve"> “If violence against women is not accidental but part of</w:t>
      </w:r>
      <w:r w:rsidRPr="00F273F9">
        <w:rPr>
          <w:rFonts w:ascii="Garamond" w:hAnsi="Garamond"/>
          <w:color w:val="000000"/>
          <w:lang w:val="en-GB"/>
        </w:rPr>
        <w:t xml:space="preserve"> </w:t>
      </w:r>
      <w:r w:rsidRPr="00F273F9">
        <w:rPr>
          <w:rFonts w:ascii="Garamond" w:eastAsiaTheme="minorHAnsi" w:hAnsi="Garamond"/>
          <w:lang w:val="en-GB" w:eastAsia="en-US"/>
          <w14:ligatures w14:val="standardContextual"/>
        </w:rPr>
        <w:t>modern capitalist patriarchy, then we have to explain why this is so. If we reject</w:t>
      </w:r>
      <w:r w:rsidRPr="00F273F9">
        <w:rPr>
          <w:rFonts w:ascii="Garamond" w:hAnsi="Garamond"/>
          <w:color w:val="000000"/>
          <w:lang w:val="en-GB"/>
        </w:rPr>
        <w:t xml:space="preserve"> </w:t>
      </w:r>
      <w:r w:rsidRPr="00F273F9">
        <w:rPr>
          <w:rFonts w:ascii="Garamond" w:eastAsiaTheme="minorHAnsi" w:hAnsi="Garamond"/>
          <w:lang w:val="en-GB" w:eastAsia="en-US"/>
          <w14:ligatures w14:val="standardContextual"/>
        </w:rPr>
        <w:t>a biologistic explanation—as I do—we have to look for reasons which are</w:t>
      </w:r>
      <w:r w:rsidRPr="00F273F9">
        <w:rPr>
          <w:rFonts w:ascii="Garamond" w:hAnsi="Garamond"/>
          <w:color w:val="000000"/>
          <w:lang w:val="en-GB"/>
        </w:rPr>
        <w:t xml:space="preserve"> </w:t>
      </w:r>
      <w:r w:rsidRPr="00F273F9">
        <w:rPr>
          <w:rFonts w:ascii="Garamond" w:eastAsiaTheme="minorHAnsi" w:hAnsi="Garamond"/>
          <w:lang w:val="en-GB" w:eastAsia="en-US"/>
          <w14:ligatures w14:val="standardContextual"/>
        </w:rPr>
        <w:t>central to the functioning of the system as such”</w:t>
      </w:r>
      <w:r w:rsidR="00F21292">
        <w:rPr>
          <w:rFonts w:ascii="Garamond" w:eastAsiaTheme="minorHAnsi" w:hAnsi="Garamond"/>
          <w:lang w:val="en-GB" w:eastAsia="en-US"/>
          <w14:ligatures w14:val="standardContextual"/>
        </w:rPr>
        <w:t xml:space="preserve"> </w:t>
      </w:r>
      <w:r w:rsidR="00F21292" w:rsidRPr="00F273F9">
        <w:rPr>
          <w:rFonts w:ascii="Garamond" w:hAnsi="Garamond"/>
          <w:color w:val="000000"/>
          <w:lang w:val="en-GB"/>
        </w:rPr>
        <w:t>(1986: 27)</w:t>
      </w:r>
      <w:r w:rsidRPr="00F273F9">
        <w:rPr>
          <w:rFonts w:ascii="Garamond" w:eastAsiaTheme="minorHAnsi" w:hAnsi="Garamond"/>
          <w:lang w:val="en-GB" w:eastAsia="en-US"/>
          <w14:ligatures w14:val="standardContextual"/>
        </w:rPr>
        <w:t xml:space="preserve">. </w:t>
      </w:r>
      <w:r w:rsidRPr="00F273F9">
        <w:rPr>
          <w:rFonts w:ascii="Garamond" w:hAnsi="Garamond"/>
          <w:color w:val="000000"/>
          <w:shd w:val="clear" w:color="auto" w:fill="FFFFFF"/>
          <w:lang w:val="en-GB"/>
        </w:rPr>
        <w:t xml:space="preserve">This extends to the ways in which patriarchal capitalist violence plays out across </w:t>
      </w:r>
      <w:r w:rsidR="00763394" w:rsidRPr="00F273F9">
        <w:rPr>
          <w:rFonts w:ascii="Garamond" w:hAnsi="Garamond"/>
          <w:color w:val="000000"/>
          <w:shd w:val="clear" w:color="auto" w:fill="FFFFFF"/>
          <w:lang w:val="en-GB"/>
        </w:rPr>
        <w:t xml:space="preserve">multiple spheres, </w:t>
      </w:r>
      <w:r w:rsidR="00BA75F6" w:rsidRPr="00F273F9">
        <w:rPr>
          <w:rFonts w:ascii="Garamond" w:hAnsi="Garamond"/>
          <w:color w:val="000000"/>
          <w:shd w:val="clear" w:color="auto" w:fill="FFFFFF"/>
          <w:lang w:val="en-GB"/>
        </w:rPr>
        <w:t>from the home</w:t>
      </w:r>
      <w:r w:rsidRPr="00F273F9">
        <w:rPr>
          <w:rFonts w:ascii="Garamond" w:hAnsi="Garamond"/>
          <w:color w:val="000000"/>
          <w:shd w:val="clear" w:color="auto" w:fill="FFFFFF"/>
          <w:lang w:val="en-GB"/>
        </w:rPr>
        <w:t xml:space="preserve"> to the labour market </w:t>
      </w:r>
      <w:r w:rsidR="00763394" w:rsidRPr="00F273F9">
        <w:rPr>
          <w:rFonts w:ascii="Garamond" w:hAnsi="Garamond"/>
          <w:color w:val="000000"/>
          <w:shd w:val="clear" w:color="auto" w:fill="FFFFFF"/>
          <w:lang w:val="en-GB"/>
        </w:rPr>
        <w:t>and the institutions of the welfare state,</w:t>
      </w:r>
      <w:r w:rsidRPr="00F273F9">
        <w:rPr>
          <w:rFonts w:ascii="Garamond" w:hAnsi="Garamond"/>
          <w:color w:val="000000"/>
          <w:shd w:val="clear" w:color="auto" w:fill="FFFFFF"/>
          <w:lang w:val="en-GB"/>
        </w:rPr>
        <w:t xml:space="preserve"> to the global system, to the body itself (Ferguson 2016), </w:t>
      </w:r>
      <w:r w:rsidR="00763394" w:rsidRPr="00F273F9">
        <w:rPr>
          <w:rFonts w:ascii="Garamond" w:hAnsi="Garamond"/>
          <w:color w:val="000000"/>
          <w:shd w:val="clear" w:color="auto" w:fill="FFFFFF"/>
          <w:lang w:val="en-GB"/>
        </w:rPr>
        <w:t xml:space="preserve">but also across mechanisms of power concealed within discourses on gender, science and culture. </w:t>
      </w:r>
    </w:p>
    <w:p w14:paraId="3641D561" w14:textId="77777777" w:rsidR="00E806BB" w:rsidRPr="00F273F9" w:rsidRDefault="00E806BB" w:rsidP="00AE076C">
      <w:pPr>
        <w:spacing w:line="360" w:lineRule="auto"/>
        <w:rPr>
          <w:rFonts w:ascii="Garamond" w:hAnsi="Garamond"/>
          <w:color w:val="000000"/>
          <w:shd w:val="clear" w:color="auto" w:fill="FFFFFF"/>
          <w:lang w:val="en-GB"/>
        </w:rPr>
      </w:pPr>
    </w:p>
    <w:p w14:paraId="05E780F8" w14:textId="77777777" w:rsidR="00763394" w:rsidRPr="00581F3E" w:rsidRDefault="00763394" w:rsidP="00581F3E">
      <w:pPr>
        <w:pStyle w:val="Heading3"/>
      </w:pPr>
      <w:r w:rsidRPr="00581F3E">
        <w:t>Feminist political economy and legal research</w:t>
      </w:r>
    </w:p>
    <w:p w14:paraId="2F98CEF6" w14:textId="307451AA" w:rsidR="00D6395D" w:rsidRPr="00A3787C" w:rsidRDefault="00AE076C" w:rsidP="00A3787C">
      <w:pPr>
        <w:spacing w:after="120" w:line="360" w:lineRule="auto"/>
        <w:rPr>
          <w:rFonts w:ascii="Garamond" w:hAnsi="Garamond"/>
          <w:lang w:val="en-GB"/>
        </w:rPr>
      </w:pPr>
      <w:r w:rsidRPr="00F273F9">
        <w:rPr>
          <w:rFonts w:ascii="Garamond" w:hAnsi="Garamond"/>
          <w:color w:val="000000" w:themeColor="text1"/>
          <w:lang w:val="en-GB"/>
        </w:rPr>
        <w:t xml:space="preserve">Numerous legal scholars have drawn upon feminist materialism’s </w:t>
      </w:r>
      <w:r w:rsidR="00763394" w:rsidRPr="00F273F9">
        <w:rPr>
          <w:rFonts w:ascii="Garamond" w:hAnsi="Garamond"/>
          <w:color w:val="000000" w:themeColor="text1"/>
          <w:shd w:val="clear" w:color="auto" w:fill="FFFFFF"/>
          <w:lang w:val="en-GB"/>
        </w:rPr>
        <w:t>social-reproductive theory of capitalism</w:t>
      </w:r>
      <w:r w:rsidR="00763394" w:rsidRPr="00F273F9">
        <w:rPr>
          <w:rFonts w:ascii="Garamond" w:hAnsi="Garamond"/>
          <w:color w:val="000000" w:themeColor="text1"/>
          <w:lang w:val="en-GB"/>
        </w:rPr>
        <w:t>, together with a belief in relational, overlapping forms of oppression</w:t>
      </w:r>
      <w:r w:rsidR="00F55CE1">
        <w:rPr>
          <w:rFonts w:ascii="Garamond" w:hAnsi="Garamond"/>
          <w:color w:val="000000" w:themeColor="text1"/>
          <w:lang w:val="en-GB"/>
        </w:rPr>
        <w:t>,</w:t>
      </w:r>
      <w:r w:rsidRPr="00F273F9">
        <w:rPr>
          <w:rFonts w:ascii="Garamond" w:hAnsi="Garamond"/>
          <w:color w:val="000000" w:themeColor="text1"/>
          <w:lang w:val="en-GB"/>
        </w:rPr>
        <w:t xml:space="preserve"> to highlight the role and function of law as not only reinforcing gender relations, but as “deeply imbricated within the very basis of productive relations” (Thompson 1975</w:t>
      </w:r>
      <w:r w:rsidR="00395CC0">
        <w:rPr>
          <w:rFonts w:ascii="Garamond" w:hAnsi="Garamond"/>
          <w:color w:val="000000" w:themeColor="text1"/>
          <w:lang w:val="en-GB"/>
        </w:rPr>
        <w:t>:</w:t>
      </w:r>
      <w:r w:rsidRPr="00F273F9">
        <w:rPr>
          <w:rFonts w:ascii="Garamond" w:hAnsi="Garamond"/>
          <w:color w:val="000000" w:themeColor="text1"/>
          <w:lang w:val="en-GB"/>
        </w:rPr>
        <w:t xml:space="preserve"> 261). </w:t>
      </w:r>
      <w:r w:rsidR="00D6395D" w:rsidRPr="00F273F9">
        <w:rPr>
          <w:rFonts w:ascii="Garamond" w:hAnsi="Garamond"/>
          <w:color w:val="000000" w:themeColor="text1"/>
          <w:lang w:val="en-GB"/>
        </w:rPr>
        <w:t xml:space="preserve">Central to the </w:t>
      </w:r>
      <w:r w:rsidR="00D6395D" w:rsidRPr="00F273F9">
        <w:rPr>
          <w:rFonts w:ascii="Garamond" w:hAnsi="Garamond"/>
          <w:lang w:val="en-GB"/>
        </w:rPr>
        <w:t>feminist law and political economy (LPE) approach is a broad conception of law in which legal norms and discourse stand in a dialectical relationship with structural forces, such as the economy and political processes. “Law is not only something ‘out there’ - an independent body of principles - but a product of society, acted upon and responsive to political and cultural forces” (Fineman 1992</w:t>
      </w:r>
      <w:r w:rsidR="00B40DFA">
        <w:rPr>
          <w:rFonts w:ascii="Garamond" w:hAnsi="Garamond"/>
          <w:lang w:val="en-GB"/>
        </w:rPr>
        <w:t>:</w:t>
      </w:r>
      <w:r w:rsidR="00D6395D" w:rsidRPr="00F273F9">
        <w:rPr>
          <w:rFonts w:ascii="Garamond" w:hAnsi="Garamond"/>
          <w:lang w:val="en-GB"/>
        </w:rPr>
        <w:t xml:space="preserve"> 11). Feminist LPE analyses therefore also share a concern with scalar analyses which link dynamics and processes across local, regional, national and global levels, such as between the household and the global economy (see </w:t>
      </w:r>
      <w:r w:rsidR="00D6395D" w:rsidRPr="00F273F9">
        <w:rPr>
          <w:rFonts w:ascii="Garamond" w:hAnsi="Garamond"/>
          <w:lang w:val="en-GB"/>
        </w:rPr>
        <w:lastRenderedPageBreak/>
        <w:t>Mies 198</w:t>
      </w:r>
      <w:r w:rsidR="00C56A36">
        <w:rPr>
          <w:rFonts w:ascii="Garamond" w:hAnsi="Garamond"/>
          <w:lang w:val="en-GB"/>
        </w:rPr>
        <w:t>6</w:t>
      </w:r>
      <w:r w:rsidR="00C3095A">
        <w:rPr>
          <w:rFonts w:ascii="Garamond" w:hAnsi="Garamond"/>
          <w:lang w:val="en-GB"/>
        </w:rPr>
        <w:t>;</w:t>
      </w:r>
      <w:r w:rsidR="00D6395D" w:rsidRPr="00F273F9">
        <w:rPr>
          <w:rFonts w:ascii="Garamond" w:hAnsi="Garamond"/>
          <w:lang w:val="en-GB"/>
        </w:rPr>
        <w:t xml:space="preserve"> Bener</w:t>
      </w:r>
      <w:r w:rsidR="00E87619">
        <w:rPr>
          <w:rFonts w:ascii="Garamond" w:hAnsi="Garamond"/>
          <w:lang w:val="en-GB"/>
        </w:rPr>
        <w:t>í</w:t>
      </w:r>
      <w:r w:rsidR="00D6395D" w:rsidRPr="00F273F9">
        <w:rPr>
          <w:rFonts w:ascii="Garamond" w:hAnsi="Garamond"/>
          <w:lang w:val="en-GB"/>
        </w:rPr>
        <w:t>a and Rold</w:t>
      </w:r>
      <w:r w:rsidR="00E87619">
        <w:rPr>
          <w:rFonts w:ascii="Garamond" w:hAnsi="Garamond"/>
          <w:lang w:val="en-GB"/>
        </w:rPr>
        <w:t>á</w:t>
      </w:r>
      <w:r w:rsidR="00D6395D" w:rsidRPr="00F273F9">
        <w:rPr>
          <w:rFonts w:ascii="Garamond" w:hAnsi="Garamond"/>
          <w:lang w:val="en-GB"/>
        </w:rPr>
        <w:t xml:space="preserve">n 1987) </w:t>
      </w:r>
      <w:r w:rsidR="007C2D0E">
        <w:rPr>
          <w:rFonts w:ascii="Garamond" w:hAnsi="Garamond"/>
          <w:lang w:val="en-GB"/>
        </w:rPr>
        <w:t>–</w:t>
      </w:r>
      <w:r w:rsidR="00D6395D" w:rsidRPr="00F273F9">
        <w:rPr>
          <w:rFonts w:ascii="Garamond" w:hAnsi="Garamond"/>
          <w:lang w:val="en-GB"/>
        </w:rPr>
        <w:t xml:space="preserve"> to identify </w:t>
      </w:r>
      <w:r w:rsidR="007137D5" w:rsidRPr="00F273F9">
        <w:rPr>
          <w:rFonts w:ascii="Garamond" w:hAnsi="Garamond"/>
          <w:lang w:val="en-GB"/>
        </w:rPr>
        <w:t xml:space="preserve">the wide array of material structures underpinning the global system of capital and how they impact women’s lives. </w:t>
      </w:r>
      <w:r w:rsidR="00763394" w:rsidRPr="00F273F9">
        <w:rPr>
          <w:rFonts w:ascii="Garamond" w:hAnsi="Garamond"/>
          <w:color w:val="000000" w:themeColor="text1"/>
          <w:lang w:val="en-GB"/>
        </w:rPr>
        <w:t>This theori</w:t>
      </w:r>
      <w:r w:rsidR="001D1808">
        <w:rPr>
          <w:rFonts w:ascii="Garamond" w:hAnsi="Garamond"/>
          <w:color w:val="000000" w:themeColor="text1"/>
          <w:lang w:val="en-GB"/>
        </w:rPr>
        <w:t>s</w:t>
      </w:r>
      <w:r w:rsidR="00763394" w:rsidRPr="00F273F9">
        <w:rPr>
          <w:rFonts w:ascii="Garamond" w:hAnsi="Garamond"/>
          <w:color w:val="000000" w:themeColor="text1"/>
          <w:lang w:val="en-GB"/>
        </w:rPr>
        <w:t xml:space="preserve">ing has helped legal scholars to not only highlight the </w:t>
      </w:r>
      <w:r w:rsidR="00763394" w:rsidRPr="00F273F9">
        <w:rPr>
          <w:rFonts w:ascii="Garamond" w:hAnsi="Garamond"/>
          <w:color w:val="000000" w:themeColor="text1"/>
          <w:shd w:val="clear" w:color="auto" w:fill="FFFFFF"/>
          <w:lang w:val="en-GB"/>
        </w:rPr>
        <w:t>numerous deficiencies of liberal</w:t>
      </w:r>
      <w:r w:rsidR="00763394" w:rsidRPr="00F273F9">
        <w:rPr>
          <w:rFonts w:ascii="Garamond" w:hAnsi="Garamond"/>
          <w:color w:val="000000"/>
          <w:shd w:val="clear" w:color="auto" w:fill="FFFFFF"/>
          <w:lang w:val="en-GB"/>
        </w:rPr>
        <w:t>-feminist approaches to women’s equality (</w:t>
      </w:r>
      <w:r w:rsidRPr="00F273F9">
        <w:rPr>
          <w:rFonts w:ascii="Garamond" w:hAnsi="Garamond"/>
          <w:lang w:val="en-GB"/>
        </w:rPr>
        <w:t xml:space="preserve">Eisenstein 1981; </w:t>
      </w:r>
      <w:r w:rsidR="00763394" w:rsidRPr="00F273F9">
        <w:rPr>
          <w:rFonts w:ascii="Garamond" w:hAnsi="Garamond"/>
          <w:color w:val="000000"/>
          <w:shd w:val="clear" w:color="auto" w:fill="FFFFFF"/>
          <w:lang w:val="en-GB"/>
        </w:rPr>
        <w:t xml:space="preserve">Fineman 2004; Suk 2018), but to ground contemporary analysis of economic and distributive dynamics </w:t>
      </w:r>
      <w:r w:rsidR="00B00B89">
        <w:rPr>
          <w:rFonts w:ascii="Garamond" w:hAnsi="Garamond"/>
          <w:color w:val="000000"/>
          <w:shd w:val="clear" w:color="auto" w:fill="FFFFFF"/>
          <w:lang w:val="en-GB"/>
        </w:rPr>
        <w:t>“</w:t>
      </w:r>
      <w:r w:rsidR="00763394" w:rsidRPr="00F273F9">
        <w:rPr>
          <w:rFonts w:ascii="Garamond" w:hAnsi="Garamond"/>
          <w:color w:val="000000"/>
          <w:shd w:val="clear" w:color="auto" w:fill="FFFFFF"/>
          <w:lang w:val="en-GB"/>
        </w:rPr>
        <w:t xml:space="preserve">within </w:t>
      </w:r>
      <w:r w:rsidR="00763394" w:rsidRPr="00F273F9">
        <w:rPr>
          <w:rFonts w:ascii="Garamond" w:hAnsi="Garamond"/>
          <w:color w:val="000000"/>
          <w:lang w:val="en-GB"/>
        </w:rPr>
        <w:t>wider trends of globalisation, privatisation, and economic privation</w:t>
      </w:r>
      <w:r w:rsidR="00B00B89">
        <w:rPr>
          <w:rFonts w:ascii="Garamond" w:hAnsi="Garamond"/>
          <w:color w:val="000000"/>
          <w:lang w:val="en-GB"/>
        </w:rPr>
        <w:t xml:space="preserve">” </w:t>
      </w:r>
      <w:r w:rsidR="00763394" w:rsidRPr="00F273F9">
        <w:rPr>
          <w:rFonts w:ascii="Garamond" w:hAnsi="Garamond"/>
          <w:color w:val="000000"/>
          <w:lang w:val="en-GB"/>
        </w:rPr>
        <w:t>(Boyd 1999: 370</w:t>
      </w:r>
      <w:r w:rsidR="00B00B89">
        <w:rPr>
          <w:rFonts w:ascii="Garamond" w:hAnsi="Garamond"/>
          <w:color w:val="000000"/>
          <w:lang w:val="en-GB"/>
        </w:rPr>
        <w:t>;</w:t>
      </w:r>
      <w:r w:rsidR="00A3787C">
        <w:rPr>
          <w:rFonts w:ascii="Garamond" w:hAnsi="Garamond"/>
          <w:color w:val="000000"/>
          <w:lang w:val="en-GB"/>
        </w:rPr>
        <w:t xml:space="preserve"> see</w:t>
      </w:r>
      <w:r w:rsidRPr="00F273F9">
        <w:rPr>
          <w:rFonts w:ascii="Garamond" w:hAnsi="Garamond"/>
          <w:color w:val="000000"/>
          <w:lang w:val="en-GB"/>
        </w:rPr>
        <w:t xml:space="preserve"> </w:t>
      </w:r>
      <w:r w:rsidR="00D04D2D">
        <w:rPr>
          <w:rFonts w:ascii="Garamond" w:hAnsi="Garamond"/>
          <w:color w:val="000000"/>
          <w:lang w:val="en-GB"/>
        </w:rPr>
        <w:t xml:space="preserve">also </w:t>
      </w:r>
      <w:r w:rsidRPr="00F273F9">
        <w:rPr>
          <w:rFonts w:ascii="Garamond" w:hAnsi="Garamond"/>
          <w:color w:val="000000"/>
          <w:shd w:val="clear" w:color="auto" w:fill="FFFFFF"/>
          <w:lang w:val="en-GB"/>
        </w:rPr>
        <w:t>Kotiswaran 2013</w:t>
      </w:r>
      <w:r w:rsidR="00D04D2D">
        <w:rPr>
          <w:rFonts w:ascii="Garamond" w:hAnsi="Garamond"/>
          <w:color w:val="000000"/>
          <w:shd w:val="clear" w:color="auto" w:fill="FFFFFF"/>
          <w:lang w:val="en-GB"/>
        </w:rPr>
        <w:t>,</w:t>
      </w:r>
      <w:r w:rsidRPr="00F273F9">
        <w:rPr>
          <w:rFonts w:ascii="Garamond" w:hAnsi="Garamond"/>
          <w:color w:val="000000"/>
          <w:shd w:val="clear" w:color="auto" w:fill="FFFFFF"/>
          <w:lang w:val="en-GB"/>
        </w:rPr>
        <w:t xml:space="preserve"> 2023</w:t>
      </w:r>
      <w:r w:rsidR="00F35B8E" w:rsidRPr="00F273F9">
        <w:rPr>
          <w:rFonts w:ascii="Garamond" w:hAnsi="Garamond"/>
          <w:color w:val="000000"/>
          <w:shd w:val="clear" w:color="auto" w:fill="FFFFFF"/>
          <w:lang w:val="en-GB"/>
        </w:rPr>
        <w:t xml:space="preserve">; </w:t>
      </w:r>
      <w:r w:rsidRPr="00F273F9">
        <w:rPr>
          <w:rFonts w:ascii="Garamond" w:hAnsi="Garamond"/>
          <w:color w:val="000000"/>
          <w:shd w:val="clear" w:color="auto" w:fill="FFFFFF"/>
          <w:lang w:val="en-GB"/>
        </w:rPr>
        <w:t xml:space="preserve">Bak McKenna </w:t>
      </w:r>
      <w:r w:rsidR="00A3787C">
        <w:rPr>
          <w:rFonts w:ascii="Garamond" w:hAnsi="Garamond"/>
          <w:color w:val="000000"/>
          <w:shd w:val="clear" w:color="auto" w:fill="FFFFFF"/>
          <w:lang w:val="en-GB"/>
        </w:rPr>
        <w:t>and</w:t>
      </w:r>
      <w:r w:rsidRPr="00F273F9">
        <w:rPr>
          <w:rFonts w:ascii="Garamond" w:hAnsi="Garamond"/>
          <w:color w:val="000000"/>
          <w:shd w:val="clear" w:color="auto" w:fill="FFFFFF"/>
          <w:lang w:val="en-GB"/>
        </w:rPr>
        <w:t xml:space="preserve"> Grasten 202</w:t>
      </w:r>
      <w:r w:rsidR="00B4543E">
        <w:rPr>
          <w:rFonts w:ascii="Garamond" w:hAnsi="Garamond"/>
          <w:color w:val="000000"/>
          <w:shd w:val="clear" w:color="auto" w:fill="FFFFFF"/>
          <w:lang w:val="en-GB"/>
        </w:rPr>
        <w:t>2</w:t>
      </w:r>
      <w:r w:rsidRPr="00F273F9">
        <w:rPr>
          <w:rFonts w:ascii="Garamond" w:hAnsi="Garamond"/>
          <w:color w:val="000000"/>
          <w:shd w:val="clear" w:color="auto" w:fill="FFFFFF"/>
          <w:lang w:val="en-GB"/>
        </w:rPr>
        <w:t>)</w:t>
      </w:r>
      <w:r w:rsidR="00076A94">
        <w:rPr>
          <w:rFonts w:ascii="Garamond" w:hAnsi="Garamond"/>
          <w:color w:val="000000"/>
          <w:shd w:val="clear" w:color="auto" w:fill="FFFFFF"/>
          <w:lang w:val="en-GB"/>
        </w:rPr>
        <w:t>.</w:t>
      </w:r>
    </w:p>
    <w:p w14:paraId="3420230D" w14:textId="2AF8100C" w:rsidR="00D6395D" w:rsidRPr="00BA75F6" w:rsidRDefault="00E6781E" w:rsidP="007137D5">
      <w:pPr>
        <w:spacing w:line="360" w:lineRule="auto"/>
        <w:rPr>
          <w:rStyle w:val="NoneA"/>
          <w:rFonts w:ascii="Garamond" w:hAnsi="Garamond" w:cstheme="minorHAnsi"/>
          <w:color w:val="000000" w:themeColor="text1"/>
          <w:lang w:val="en-GB"/>
        </w:rPr>
      </w:pPr>
      <w:r w:rsidRPr="00F273F9">
        <w:rPr>
          <w:rFonts w:ascii="Garamond" w:hAnsi="Garamond"/>
          <w:color w:val="000000"/>
          <w:lang w:val="en-GB"/>
        </w:rPr>
        <w:t>The law’s devaluation</w:t>
      </w:r>
      <w:r w:rsidR="007137D5" w:rsidRPr="00F273F9">
        <w:rPr>
          <w:rFonts w:ascii="Garamond" w:hAnsi="Garamond"/>
          <w:color w:val="000000"/>
          <w:lang w:val="en-GB"/>
        </w:rPr>
        <w:t xml:space="preserve"> and obscuring</w:t>
      </w:r>
      <w:r w:rsidRPr="00F273F9">
        <w:rPr>
          <w:rFonts w:ascii="Garamond" w:hAnsi="Garamond"/>
          <w:color w:val="000000"/>
          <w:lang w:val="en-GB"/>
        </w:rPr>
        <w:t xml:space="preserve"> of care work, </w:t>
      </w:r>
      <w:r w:rsidRPr="00F273F9">
        <w:rPr>
          <w:rFonts w:ascii="Garamond" w:hAnsi="Garamond"/>
          <w:lang w:val="en-GB"/>
        </w:rPr>
        <w:t>both paid and unpaid, has been a central concern for feminist LPE scholars</w:t>
      </w:r>
      <w:r w:rsidR="00AE076C" w:rsidRPr="00F273F9">
        <w:rPr>
          <w:rFonts w:ascii="Garamond" w:hAnsi="Garamond"/>
          <w:lang w:val="en-GB"/>
        </w:rPr>
        <w:t xml:space="preserve"> (Silbaugh 2001; Conaghan 2007; Harding 2017). </w:t>
      </w:r>
      <w:r w:rsidR="00BA39E1" w:rsidRPr="00F273F9">
        <w:rPr>
          <w:rStyle w:val="None"/>
          <w:rFonts w:ascii="Garamond" w:eastAsia="Calibri" w:hAnsi="Garamond"/>
          <w:color w:val="000000" w:themeColor="text1"/>
          <w:lang w:val="en-GB"/>
        </w:rPr>
        <w:t xml:space="preserve">Scholars have also pointed to the role of law in </w:t>
      </w:r>
      <w:r w:rsidR="00BA39E1" w:rsidRPr="00F273F9">
        <w:rPr>
          <w:rFonts w:ascii="Garamond" w:hAnsi="Garamond"/>
          <w:highlight w:val="white"/>
          <w:lang w:val="en-GB"/>
        </w:rPr>
        <w:t xml:space="preserve">entrenching the gender division of labour in the home by </w:t>
      </w:r>
      <w:r w:rsidR="00BA39E1" w:rsidRPr="00F273F9">
        <w:rPr>
          <w:rStyle w:val="NoneA"/>
          <w:rFonts w:ascii="Garamond" w:hAnsi="Garamond" w:cstheme="minorHAnsi"/>
          <w:color w:val="000000" w:themeColor="text1"/>
          <w:lang w:val="en-GB"/>
        </w:rPr>
        <w:t xml:space="preserve">reinforcing women’s </w:t>
      </w:r>
      <w:r w:rsidR="00BA39E1" w:rsidRPr="00F273F9">
        <w:rPr>
          <w:rStyle w:val="None"/>
          <w:rFonts w:ascii="Garamond" w:hAnsi="Garamond" w:cstheme="minorHAnsi"/>
          <w:color w:val="000000" w:themeColor="text1"/>
          <w:shd w:val="clear" w:color="auto" w:fill="FFFFFF"/>
          <w:lang w:val="en-GB"/>
        </w:rPr>
        <w:t>categori</w:t>
      </w:r>
      <w:r w:rsidR="00292E1E">
        <w:rPr>
          <w:rStyle w:val="None"/>
          <w:rFonts w:ascii="Garamond" w:hAnsi="Garamond" w:cstheme="minorHAnsi"/>
          <w:color w:val="000000" w:themeColor="text1"/>
          <w:shd w:val="clear" w:color="auto" w:fill="FFFFFF"/>
          <w:lang w:val="en-GB"/>
        </w:rPr>
        <w:t>s</w:t>
      </w:r>
      <w:r w:rsidR="00BA39E1" w:rsidRPr="00F273F9">
        <w:rPr>
          <w:rStyle w:val="None"/>
          <w:rFonts w:ascii="Garamond" w:hAnsi="Garamond" w:cstheme="minorHAnsi"/>
          <w:color w:val="000000" w:themeColor="text1"/>
          <w:shd w:val="clear" w:color="auto" w:fill="FFFFFF"/>
          <w:lang w:val="en-GB"/>
        </w:rPr>
        <w:t>ation as ‘carers’</w:t>
      </w:r>
      <w:r w:rsidR="00D6395D" w:rsidRPr="00F273F9">
        <w:rPr>
          <w:rStyle w:val="None"/>
          <w:rFonts w:ascii="Garamond" w:hAnsi="Garamond" w:cstheme="minorHAnsi"/>
          <w:color w:val="000000" w:themeColor="text1"/>
          <w:shd w:val="clear" w:color="auto" w:fill="FFFFFF"/>
          <w:lang w:val="en-GB"/>
        </w:rPr>
        <w:t xml:space="preserve"> and ‘secondary workers’</w:t>
      </w:r>
      <w:r w:rsidRPr="00F273F9">
        <w:rPr>
          <w:rFonts w:ascii="Garamond" w:hAnsi="Garamond"/>
          <w:lang w:val="en-GB"/>
        </w:rPr>
        <w:t xml:space="preserve"> </w:t>
      </w:r>
      <w:r w:rsidRPr="00F273F9">
        <w:rPr>
          <w:rFonts w:ascii="Garamond" w:hAnsi="Garamond"/>
          <w:highlight w:val="white"/>
          <w:lang w:val="en-GB"/>
        </w:rPr>
        <w:t>(</w:t>
      </w:r>
      <w:r w:rsidRPr="00F273F9">
        <w:rPr>
          <w:rStyle w:val="None"/>
          <w:rFonts w:ascii="Garamond" w:eastAsia="Calibri" w:hAnsi="Garamond" w:cstheme="minorHAnsi"/>
          <w:color w:val="000000" w:themeColor="text1"/>
          <w:lang w:val="en-GB"/>
        </w:rPr>
        <w:t xml:space="preserve">Barlow 2007; </w:t>
      </w:r>
      <w:r w:rsidRPr="00F273F9">
        <w:rPr>
          <w:rFonts w:ascii="Garamond" w:hAnsi="Garamond" w:cstheme="minorHAnsi"/>
          <w:color w:val="000000" w:themeColor="text1"/>
          <w:lang w:val="en-GB"/>
        </w:rPr>
        <w:t>Shamir 2010)</w:t>
      </w:r>
      <w:r w:rsidR="00BA75F6">
        <w:rPr>
          <w:rFonts w:ascii="Garamond" w:hAnsi="Garamond" w:cstheme="minorHAnsi"/>
          <w:color w:val="000000" w:themeColor="text1"/>
          <w:lang w:val="en-GB"/>
        </w:rPr>
        <w:t xml:space="preserve">, as well as embedding the notion of housework as </w:t>
      </w:r>
      <w:r w:rsidR="00BA75F6" w:rsidRPr="00F273F9">
        <w:rPr>
          <w:rStyle w:val="NoneA"/>
          <w:rFonts w:ascii="Garamond" w:hAnsi="Garamond" w:cstheme="minorHAnsi"/>
          <w:color w:val="000000" w:themeColor="text1"/>
          <w:lang w:val="en-GB"/>
        </w:rPr>
        <w:t>not value-producing labo</w:t>
      </w:r>
      <w:r w:rsidR="00BA75F6">
        <w:rPr>
          <w:rStyle w:val="NoneA"/>
          <w:rFonts w:ascii="Garamond" w:hAnsi="Garamond" w:cstheme="minorHAnsi"/>
          <w:color w:val="000000" w:themeColor="text1"/>
          <w:lang w:val="en-GB"/>
        </w:rPr>
        <w:t>u</w:t>
      </w:r>
      <w:r w:rsidR="00BA75F6" w:rsidRPr="00F273F9">
        <w:rPr>
          <w:rStyle w:val="NoneA"/>
          <w:rFonts w:ascii="Garamond" w:hAnsi="Garamond" w:cstheme="minorHAnsi"/>
          <w:color w:val="000000" w:themeColor="text1"/>
          <w:lang w:val="en-GB"/>
        </w:rPr>
        <w:t>r</w:t>
      </w:r>
      <w:r w:rsidR="00BA75F6">
        <w:rPr>
          <w:rStyle w:val="NoneA"/>
          <w:rFonts w:ascii="Garamond" w:hAnsi="Garamond" w:cstheme="minorHAnsi"/>
          <w:color w:val="000000" w:themeColor="text1"/>
          <w:lang w:val="en-GB"/>
        </w:rPr>
        <w:t xml:space="preserve"> </w:t>
      </w:r>
      <w:r w:rsidR="00BA75F6" w:rsidRPr="00F273F9">
        <w:rPr>
          <w:rStyle w:val="None"/>
          <w:rFonts w:ascii="Garamond" w:hAnsi="Garamond" w:cstheme="minorHAnsi"/>
          <w:color w:val="000000" w:themeColor="text1"/>
          <w:lang w:val="en-GB"/>
        </w:rPr>
        <w:t>(</w:t>
      </w:r>
      <w:r w:rsidR="00BA75F6" w:rsidRPr="00F273F9">
        <w:rPr>
          <w:rStyle w:val="None"/>
          <w:rFonts w:ascii="Garamond" w:eastAsia="Calibri" w:hAnsi="Garamond"/>
          <w:color w:val="000000" w:themeColor="text1"/>
          <w:lang w:val="en-GB"/>
        </w:rPr>
        <w:t>Silbaugh 1996</w:t>
      </w:r>
      <w:r w:rsidR="00BA75F6">
        <w:rPr>
          <w:rStyle w:val="None"/>
          <w:rFonts w:ascii="Garamond" w:eastAsia="Calibri" w:hAnsi="Garamond"/>
          <w:color w:val="000000" w:themeColor="text1"/>
          <w:lang w:val="en-GB"/>
        </w:rPr>
        <w:t xml:space="preserve">: </w:t>
      </w:r>
      <w:r w:rsidR="00BA75F6" w:rsidRPr="00F273F9">
        <w:rPr>
          <w:rStyle w:val="None"/>
          <w:rFonts w:ascii="Garamond" w:eastAsia="Calibri" w:hAnsi="Garamond"/>
          <w:color w:val="000000" w:themeColor="text1"/>
          <w:lang w:val="en-GB"/>
        </w:rPr>
        <w:t>1).</w:t>
      </w:r>
      <w:r w:rsidR="00BA75F6">
        <w:rPr>
          <w:rFonts w:ascii="Garamond" w:hAnsi="Garamond" w:cstheme="minorHAnsi"/>
          <w:color w:val="000000" w:themeColor="text1"/>
          <w:lang w:val="en-GB"/>
        </w:rPr>
        <w:t xml:space="preserve"> </w:t>
      </w:r>
      <w:r w:rsidR="00D6395D" w:rsidRPr="00F273F9">
        <w:rPr>
          <w:rFonts w:ascii="Garamond" w:hAnsi="Garamond" w:cstheme="minorHAnsi"/>
          <w:color w:val="000000" w:themeColor="text1"/>
          <w:lang w:val="en-GB"/>
        </w:rPr>
        <w:t xml:space="preserve">While this is most prominent in </w:t>
      </w:r>
      <w:r w:rsidR="00D6395D" w:rsidRPr="00F273F9">
        <w:rPr>
          <w:rStyle w:val="None"/>
          <w:rFonts w:ascii="Garamond" w:eastAsia="Calibri" w:hAnsi="Garamond"/>
          <w:color w:val="000000" w:themeColor="text1"/>
          <w:lang w:val="en-GB"/>
        </w:rPr>
        <w:t xml:space="preserve">family and welfare law, scholarship has explored the </w:t>
      </w:r>
      <w:r w:rsidR="00AE076C" w:rsidRPr="00F273F9">
        <w:rPr>
          <w:rStyle w:val="None"/>
          <w:rFonts w:ascii="Garamond" w:hAnsi="Garamond" w:cstheme="minorHAnsi"/>
          <w:color w:val="000000" w:themeColor="text1"/>
          <w:lang w:val="en-GB"/>
        </w:rPr>
        <w:t xml:space="preserve">privileging of </w:t>
      </w:r>
      <w:r w:rsidR="002243D1">
        <w:rPr>
          <w:rStyle w:val="None"/>
          <w:rFonts w:ascii="Garamond" w:hAnsi="Garamond" w:cstheme="minorHAnsi"/>
          <w:color w:val="000000" w:themeColor="text1"/>
          <w:lang w:val="en-GB"/>
        </w:rPr>
        <w:t>‘</w:t>
      </w:r>
      <w:r w:rsidR="00AE076C" w:rsidRPr="00F273F9">
        <w:rPr>
          <w:rStyle w:val="None"/>
          <w:rFonts w:ascii="Garamond" w:hAnsi="Garamond" w:cstheme="minorHAnsi"/>
          <w:color w:val="000000" w:themeColor="text1"/>
          <w:lang w:val="en-GB"/>
        </w:rPr>
        <w:t>productive</w:t>
      </w:r>
      <w:r w:rsidR="002243D1">
        <w:rPr>
          <w:rStyle w:val="None"/>
          <w:rFonts w:ascii="Garamond" w:hAnsi="Garamond" w:cstheme="minorHAnsi"/>
          <w:color w:val="000000" w:themeColor="text1"/>
          <w:lang w:val="en-GB"/>
        </w:rPr>
        <w:t>’</w:t>
      </w:r>
      <w:r w:rsidR="00AE076C" w:rsidRPr="00F273F9">
        <w:rPr>
          <w:rStyle w:val="None"/>
          <w:rFonts w:ascii="Garamond" w:hAnsi="Garamond" w:cstheme="minorHAnsi"/>
          <w:color w:val="000000" w:themeColor="text1"/>
          <w:lang w:val="en-GB"/>
        </w:rPr>
        <w:t xml:space="preserve"> labo</w:t>
      </w:r>
      <w:r w:rsidR="00724826">
        <w:rPr>
          <w:rStyle w:val="None"/>
          <w:rFonts w:ascii="Garamond" w:hAnsi="Garamond" w:cstheme="minorHAnsi"/>
          <w:color w:val="000000" w:themeColor="text1"/>
          <w:lang w:val="en-GB"/>
        </w:rPr>
        <w:t>u</w:t>
      </w:r>
      <w:r w:rsidR="00AE076C" w:rsidRPr="00F273F9">
        <w:rPr>
          <w:rStyle w:val="None"/>
          <w:rFonts w:ascii="Garamond" w:hAnsi="Garamond" w:cstheme="minorHAnsi"/>
          <w:color w:val="000000" w:themeColor="text1"/>
          <w:lang w:val="en-GB"/>
        </w:rPr>
        <w:t>r</w:t>
      </w:r>
      <w:r w:rsidRPr="00F273F9">
        <w:rPr>
          <w:rStyle w:val="None"/>
          <w:rFonts w:ascii="Garamond" w:hAnsi="Garamond" w:cstheme="minorHAnsi"/>
          <w:color w:val="000000" w:themeColor="text1"/>
          <w:lang w:val="en-GB"/>
        </w:rPr>
        <w:t xml:space="preserve"> across </w:t>
      </w:r>
      <w:r w:rsidR="00AE076C" w:rsidRPr="00F273F9">
        <w:rPr>
          <w:rStyle w:val="NoneA"/>
          <w:rFonts w:ascii="Garamond" w:hAnsi="Garamond" w:cstheme="minorHAnsi"/>
          <w:color w:val="000000" w:themeColor="text1"/>
          <w:lang w:val="en-GB"/>
        </w:rPr>
        <w:t xml:space="preserve">areas </w:t>
      </w:r>
      <w:r w:rsidR="00D6395D" w:rsidRPr="00F273F9">
        <w:rPr>
          <w:rStyle w:val="NoneA"/>
          <w:rFonts w:ascii="Garamond" w:hAnsi="Garamond" w:cstheme="minorHAnsi"/>
          <w:color w:val="000000" w:themeColor="text1"/>
          <w:lang w:val="en-GB"/>
        </w:rPr>
        <w:t xml:space="preserve">such </w:t>
      </w:r>
      <w:r w:rsidR="00AE076C" w:rsidRPr="00F273F9">
        <w:rPr>
          <w:rStyle w:val="NoneA"/>
          <w:rFonts w:ascii="Garamond" w:hAnsi="Garamond" w:cstheme="minorHAnsi"/>
          <w:color w:val="000000" w:themeColor="text1"/>
          <w:lang w:val="en-GB"/>
        </w:rPr>
        <w:t xml:space="preserve">as torts, </w:t>
      </w:r>
      <w:r w:rsidR="00AE076C" w:rsidRPr="00F273F9">
        <w:rPr>
          <w:rFonts w:ascii="Garamond" w:hAnsi="Garamond"/>
          <w:color w:val="000000" w:themeColor="text1"/>
          <w:lang w:val="en-GB"/>
        </w:rPr>
        <w:t xml:space="preserve">property, </w:t>
      </w:r>
      <w:r w:rsidR="00AE076C" w:rsidRPr="00F273F9">
        <w:rPr>
          <w:rStyle w:val="NoneA"/>
          <w:rFonts w:ascii="Garamond" w:hAnsi="Garamond" w:cstheme="minorHAnsi"/>
          <w:color w:val="000000" w:themeColor="text1"/>
          <w:lang w:val="en-GB"/>
        </w:rPr>
        <w:t xml:space="preserve">tax, </w:t>
      </w:r>
      <w:r w:rsidR="00D6395D" w:rsidRPr="00F273F9">
        <w:rPr>
          <w:rStyle w:val="NoneA"/>
          <w:rFonts w:ascii="Garamond" w:hAnsi="Garamond" w:cstheme="minorHAnsi"/>
          <w:color w:val="000000" w:themeColor="text1"/>
          <w:lang w:val="en-GB"/>
        </w:rPr>
        <w:t xml:space="preserve">immigration, </w:t>
      </w:r>
      <w:r w:rsidR="00AE076C" w:rsidRPr="00F273F9">
        <w:rPr>
          <w:rStyle w:val="NoneA"/>
          <w:rFonts w:ascii="Garamond" w:hAnsi="Garamond" w:cstheme="minorHAnsi"/>
          <w:color w:val="000000" w:themeColor="text1"/>
          <w:lang w:val="en-GB"/>
        </w:rPr>
        <w:t>employment</w:t>
      </w:r>
      <w:r w:rsidR="00724826">
        <w:rPr>
          <w:rStyle w:val="NoneA"/>
          <w:rFonts w:ascii="Garamond" w:hAnsi="Garamond" w:cstheme="minorHAnsi"/>
          <w:color w:val="000000" w:themeColor="text1"/>
          <w:lang w:val="en-GB"/>
        </w:rPr>
        <w:t xml:space="preserve"> </w:t>
      </w:r>
      <w:r w:rsidR="00AE076C" w:rsidRPr="00F273F9">
        <w:rPr>
          <w:rStyle w:val="NoneA"/>
          <w:rFonts w:ascii="Garamond" w:hAnsi="Garamond" w:cstheme="minorHAnsi"/>
          <w:color w:val="000000" w:themeColor="text1"/>
          <w:lang w:val="en-GB"/>
        </w:rPr>
        <w:t xml:space="preserve">and </w:t>
      </w:r>
      <w:r w:rsidR="00D6395D" w:rsidRPr="00F273F9">
        <w:rPr>
          <w:rStyle w:val="NoneA"/>
          <w:rFonts w:ascii="Garamond" w:hAnsi="Garamond" w:cstheme="minorHAnsi"/>
          <w:color w:val="000000" w:themeColor="text1"/>
          <w:lang w:val="en-GB"/>
        </w:rPr>
        <w:t>bankruptcy</w:t>
      </w:r>
      <w:r w:rsidR="00AE076C" w:rsidRPr="00F273F9">
        <w:rPr>
          <w:rStyle w:val="NoneA"/>
          <w:rFonts w:ascii="Garamond" w:hAnsi="Garamond" w:cstheme="minorHAnsi"/>
          <w:color w:val="000000" w:themeColor="text1"/>
          <w:lang w:val="en-GB"/>
        </w:rPr>
        <w:t xml:space="preserve"> law</w:t>
      </w:r>
      <w:r w:rsidR="00D6395D" w:rsidRPr="00F273F9">
        <w:rPr>
          <w:rStyle w:val="NoneA"/>
          <w:rFonts w:ascii="Garamond" w:hAnsi="Garamond" w:cstheme="minorHAnsi"/>
          <w:color w:val="000000" w:themeColor="text1"/>
          <w:lang w:val="en-GB"/>
        </w:rPr>
        <w:t xml:space="preserve"> (Conaghan 2007; Halley </w:t>
      </w:r>
      <w:r w:rsidR="00651E25">
        <w:rPr>
          <w:rStyle w:val="NoneA"/>
          <w:rFonts w:ascii="Garamond" w:hAnsi="Garamond" w:cstheme="minorHAnsi"/>
          <w:color w:val="000000" w:themeColor="text1"/>
          <w:lang w:val="en-GB"/>
        </w:rPr>
        <w:t>and</w:t>
      </w:r>
      <w:r w:rsidR="00D6395D" w:rsidRPr="00F273F9">
        <w:rPr>
          <w:rStyle w:val="NoneA"/>
          <w:rFonts w:ascii="Garamond" w:hAnsi="Garamond" w:cstheme="minorHAnsi"/>
          <w:color w:val="000000" w:themeColor="text1"/>
          <w:lang w:val="en-GB"/>
        </w:rPr>
        <w:t xml:space="preserve"> Rittich 2010). </w:t>
      </w:r>
      <w:r w:rsidR="00D6395D" w:rsidRPr="00F273F9">
        <w:rPr>
          <w:rFonts w:ascii="Garamond" w:hAnsi="Garamond"/>
          <w:color w:val="000000" w:themeColor="text1"/>
          <w:shd w:val="clear" w:color="auto" w:fill="FFFFFF"/>
          <w:lang w:val="en-GB"/>
        </w:rPr>
        <w:t xml:space="preserve">Law’s facilitation of the undervaluation of women’s reproductive labour, also extends to market-based reproductive labour, such as surrogacy and sex work (Kotiswaran 2013). </w:t>
      </w:r>
      <w:r w:rsidR="00D6395D" w:rsidRPr="00F273F9">
        <w:rPr>
          <w:rStyle w:val="NoneA"/>
          <w:rFonts w:ascii="Garamond" w:hAnsi="Garamond"/>
          <w:color w:val="000000" w:themeColor="text1"/>
          <w:lang w:val="en-GB"/>
        </w:rPr>
        <w:t xml:space="preserve">Within market settings, feminist LPE scholarship has explored how </w:t>
      </w:r>
      <w:r w:rsidR="00D6395D" w:rsidRPr="00F273F9">
        <w:rPr>
          <w:rFonts w:ascii="Garamond" w:hAnsi="Garamond"/>
          <w:color w:val="000000" w:themeColor="text1"/>
          <w:lang w:val="en-GB"/>
        </w:rPr>
        <w:t xml:space="preserve">labour law remains marked by the </w:t>
      </w:r>
      <w:r w:rsidR="000122C6">
        <w:rPr>
          <w:rFonts w:ascii="Garamond" w:hAnsi="Garamond"/>
          <w:color w:val="000000" w:themeColor="text1"/>
          <w:lang w:val="en-GB"/>
        </w:rPr>
        <w:t>‘</w:t>
      </w:r>
      <w:r w:rsidR="00D6395D" w:rsidRPr="00F273F9">
        <w:rPr>
          <w:rFonts w:ascii="Garamond" w:hAnsi="Garamond"/>
          <w:color w:val="000000" w:themeColor="text1"/>
          <w:lang w:val="en-GB"/>
        </w:rPr>
        <w:t>production boundary</w:t>
      </w:r>
      <w:r w:rsidR="000122C6">
        <w:rPr>
          <w:rFonts w:ascii="Garamond" w:hAnsi="Garamond"/>
          <w:color w:val="000000" w:themeColor="text1"/>
          <w:lang w:val="en-GB"/>
        </w:rPr>
        <w:t>’</w:t>
      </w:r>
      <w:r w:rsidR="00D6395D" w:rsidRPr="00F273F9">
        <w:rPr>
          <w:rFonts w:ascii="Garamond" w:hAnsi="Garamond"/>
          <w:color w:val="000000" w:themeColor="text1"/>
          <w:lang w:val="en-GB"/>
        </w:rPr>
        <w:t xml:space="preserve"> in its treatment and organi</w:t>
      </w:r>
      <w:r w:rsidR="005667CC">
        <w:rPr>
          <w:rFonts w:ascii="Garamond" w:hAnsi="Garamond"/>
          <w:color w:val="000000" w:themeColor="text1"/>
          <w:lang w:val="en-GB"/>
        </w:rPr>
        <w:t>s</w:t>
      </w:r>
      <w:r w:rsidR="00D6395D" w:rsidRPr="00F273F9">
        <w:rPr>
          <w:rFonts w:ascii="Garamond" w:hAnsi="Garamond"/>
          <w:color w:val="000000" w:themeColor="text1"/>
          <w:lang w:val="en-GB"/>
        </w:rPr>
        <w:t>ation of work (Fudge and Cossman 2002; Fudge 2011</w:t>
      </w:r>
      <w:r w:rsidR="008369A1">
        <w:rPr>
          <w:rFonts w:ascii="Garamond" w:hAnsi="Garamond"/>
          <w:color w:val="000000" w:themeColor="text1"/>
          <w:lang w:val="en-GB"/>
        </w:rPr>
        <w:t xml:space="preserve">, </w:t>
      </w:r>
      <w:r w:rsidR="00D6395D" w:rsidRPr="00F273F9">
        <w:rPr>
          <w:rFonts w:ascii="Garamond" w:hAnsi="Garamond"/>
          <w:color w:val="000000" w:themeColor="text1"/>
          <w:lang w:val="en-GB"/>
        </w:rPr>
        <w:t>201</w:t>
      </w:r>
      <w:r w:rsidR="00A3131F">
        <w:rPr>
          <w:rFonts w:ascii="Garamond" w:hAnsi="Garamond"/>
          <w:color w:val="000000" w:themeColor="text1"/>
          <w:lang w:val="en-GB"/>
        </w:rPr>
        <w:t>3</w:t>
      </w:r>
      <w:r w:rsidR="00E978CE">
        <w:rPr>
          <w:rFonts w:ascii="Garamond" w:hAnsi="Garamond"/>
          <w:color w:val="000000" w:themeColor="text1"/>
          <w:lang w:val="en-GB"/>
        </w:rPr>
        <w:t>)</w:t>
      </w:r>
      <w:r w:rsidR="00D6395D" w:rsidRPr="00F273F9">
        <w:rPr>
          <w:rFonts w:ascii="Garamond" w:hAnsi="Garamond"/>
          <w:color w:val="000000" w:themeColor="text1"/>
          <w:lang w:val="en-GB"/>
        </w:rPr>
        <w:t xml:space="preserve">. This approach </w:t>
      </w:r>
      <w:r w:rsidR="00D6395D" w:rsidRPr="00F273F9">
        <w:rPr>
          <w:rStyle w:val="NoneA"/>
          <w:rFonts w:ascii="Garamond" w:hAnsi="Garamond" w:cstheme="minorHAnsi"/>
          <w:color w:val="000000" w:themeColor="text1"/>
          <w:lang w:val="en-GB"/>
        </w:rPr>
        <w:t xml:space="preserve">crucially highlights the need to explore law’s distributive effects in overlapping and interlocking legal areas, rather than confining analyses to a single regulatory area (Halley </w:t>
      </w:r>
      <w:r w:rsidR="00623C8F">
        <w:rPr>
          <w:rStyle w:val="NoneA"/>
          <w:rFonts w:ascii="Garamond" w:hAnsi="Garamond" w:cstheme="minorHAnsi"/>
          <w:color w:val="000000" w:themeColor="text1"/>
          <w:lang w:val="en-GB"/>
        </w:rPr>
        <w:t>and</w:t>
      </w:r>
      <w:r w:rsidR="00D6395D" w:rsidRPr="00F273F9">
        <w:rPr>
          <w:rStyle w:val="NoneA"/>
          <w:rFonts w:ascii="Garamond" w:hAnsi="Garamond" w:cstheme="minorHAnsi"/>
          <w:color w:val="000000" w:themeColor="text1"/>
          <w:lang w:val="en-GB"/>
        </w:rPr>
        <w:t xml:space="preserve"> Rittich 2010).</w:t>
      </w:r>
    </w:p>
    <w:p w14:paraId="45B98A84" w14:textId="77777777" w:rsidR="00D6395D" w:rsidRPr="00F273F9" w:rsidRDefault="00D6395D" w:rsidP="007137D5">
      <w:pPr>
        <w:spacing w:line="360" w:lineRule="auto"/>
        <w:rPr>
          <w:rStyle w:val="NoneA"/>
          <w:rFonts w:ascii="Garamond" w:hAnsi="Garamond" w:cstheme="minorHAnsi"/>
          <w:color w:val="000000" w:themeColor="text1"/>
          <w:lang w:val="en-GB"/>
        </w:rPr>
      </w:pPr>
    </w:p>
    <w:p w14:paraId="15448DAE" w14:textId="68766BAE" w:rsidR="007137D5" w:rsidRPr="00F273F9" w:rsidRDefault="00D6395D" w:rsidP="007137D5">
      <w:pPr>
        <w:autoSpaceDE w:val="0"/>
        <w:autoSpaceDN w:val="0"/>
        <w:adjustRightInd w:val="0"/>
        <w:spacing w:line="360" w:lineRule="auto"/>
        <w:rPr>
          <w:rFonts w:ascii="Garamond" w:eastAsiaTheme="minorHAnsi" w:hAnsi="Garamond"/>
          <w:lang w:val="en-GB" w:eastAsia="en-US"/>
          <w14:ligatures w14:val="standardContextual"/>
        </w:rPr>
      </w:pPr>
      <w:r w:rsidRPr="00F273F9">
        <w:rPr>
          <w:rStyle w:val="NoneA"/>
          <w:rFonts w:ascii="Garamond" w:hAnsi="Garamond" w:cstheme="minorHAnsi"/>
          <w:color w:val="000000" w:themeColor="text1"/>
          <w:lang w:val="en-GB"/>
        </w:rPr>
        <w:t xml:space="preserve">While early feminist LPE scholarship largely focused on the issue of care work within the home, more recent analyses have turned to the </w:t>
      </w:r>
      <w:r w:rsidR="007137D5" w:rsidRPr="00F273F9">
        <w:rPr>
          <w:rStyle w:val="NoneA"/>
          <w:rFonts w:ascii="Garamond" w:hAnsi="Garamond" w:cstheme="minorHAnsi"/>
          <w:color w:val="000000" w:themeColor="text1"/>
          <w:lang w:val="en-GB"/>
        </w:rPr>
        <w:t>way</w:t>
      </w:r>
      <w:r w:rsidRPr="00F273F9">
        <w:rPr>
          <w:rStyle w:val="NoneA"/>
          <w:rFonts w:ascii="Garamond" w:hAnsi="Garamond" w:cstheme="minorHAnsi"/>
          <w:color w:val="000000" w:themeColor="text1"/>
          <w:lang w:val="en-GB"/>
        </w:rPr>
        <w:t xml:space="preserve"> the law has been used to discipline and exploit women (and other </w:t>
      </w:r>
      <w:r w:rsidR="007137D5" w:rsidRPr="00F273F9">
        <w:rPr>
          <w:rStyle w:val="NoneA"/>
          <w:rFonts w:ascii="Garamond" w:hAnsi="Garamond" w:cstheme="minorHAnsi"/>
          <w:color w:val="000000" w:themeColor="text1"/>
          <w:lang w:val="en-GB"/>
        </w:rPr>
        <w:t>marginali</w:t>
      </w:r>
      <w:r w:rsidR="00B3574E">
        <w:rPr>
          <w:rStyle w:val="NoneA"/>
          <w:rFonts w:ascii="Garamond" w:hAnsi="Garamond" w:cstheme="minorHAnsi"/>
          <w:color w:val="000000" w:themeColor="text1"/>
          <w:lang w:val="en-GB"/>
        </w:rPr>
        <w:t>s</w:t>
      </w:r>
      <w:r w:rsidR="007137D5" w:rsidRPr="00F273F9">
        <w:rPr>
          <w:rStyle w:val="NoneA"/>
          <w:rFonts w:ascii="Garamond" w:hAnsi="Garamond" w:cstheme="minorHAnsi"/>
          <w:color w:val="000000" w:themeColor="text1"/>
          <w:lang w:val="en-GB"/>
        </w:rPr>
        <w:t>ed</w:t>
      </w:r>
      <w:r w:rsidRPr="00F273F9">
        <w:rPr>
          <w:rStyle w:val="NoneA"/>
          <w:rFonts w:ascii="Garamond" w:hAnsi="Garamond" w:cstheme="minorHAnsi"/>
          <w:color w:val="000000" w:themeColor="text1"/>
          <w:lang w:val="en-GB"/>
        </w:rPr>
        <w:t xml:space="preserve"> groups) across space, time and subjectivities</w:t>
      </w:r>
      <w:r w:rsidR="00F35B8E" w:rsidRPr="00F273F9">
        <w:rPr>
          <w:rStyle w:val="NoneA"/>
          <w:rFonts w:ascii="Garamond" w:hAnsi="Garamond" w:cstheme="minorHAnsi"/>
          <w:color w:val="000000" w:themeColor="text1"/>
          <w:lang w:val="en-GB"/>
        </w:rPr>
        <w:t xml:space="preserve"> (Roberts 2017)</w:t>
      </w:r>
      <w:r w:rsidRPr="00F273F9">
        <w:rPr>
          <w:rStyle w:val="NoneA"/>
          <w:rFonts w:ascii="Garamond" w:hAnsi="Garamond" w:cstheme="minorHAnsi"/>
          <w:color w:val="000000" w:themeColor="text1"/>
          <w:lang w:val="en-GB"/>
        </w:rPr>
        <w:t xml:space="preserve">. </w:t>
      </w:r>
      <w:r w:rsidRPr="00F273F9">
        <w:rPr>
          <w:rFonts w:ascii="Garamond" w:hAnsi="Garamond"/>
          <w:color w:val="000000" w:themeColor="text1"/>
          <w:shd w:val="clear" w:color="auto" w:fill="FFFFFF"/>
          <w:lang w:val="en-GB"/>
        </w:rPr>
        <w:t>In the context of the gendered dynamics of globali</w:t>
      </w:r>
      <w:r w:rsidR="00B3574E">
        <w:rPr>
          <w:rFonts w:ascii="Garamond" w:hAnsi="Garamond"/>
          <w:color w:val="000000" w:themeColor="text1"/>
          <w:shd w:val="clear" w:color="auto" w:fill="FFFFFF"/>
          <w:lang w:val="en-GB"/>
        </w:rPr>
        <w:t>s</w:t>
      </w:r>
      <w:r w:rsidRPr="00F273F9">
        <w:rPr>
          <w:rFonts w:ascii="Garamond" w:hAnsi="Garamond"/>
          <w:color w:val="000000" w:themeColor="text1"/>
          <w:shd w:val="clear" w:color="auto" w:fill="FFFFFF"/>
          <w:lang w:val="en-GB"/>
        </w:rPr>
        <w:t>ation, for example, researchers have highlighted the manner in which the exploitation of female labour has been facilitated by transnational laws and institutions, notably the World Bank and International Monetary Fund, and through development initiatives such as micro-finance and poverty reduction strategies (</w:t>
      </w:r>
      <w:r w:rsidR="00C87539" w:rsidRPr="00F273F9">
        <w:rPr>
          <w:rFonts w:ascii="Garamond" w:hAnsi="Garamond"/>
          <w:color w:val="000000" w:themeColor="text1"/>
          <w:shd w:val="clear" w:color="auto" w:fill="FFFFFF"/>
          <w:lang w:val="en-GB"/>
        </w:rPr>
        <w:t>Fudge 2011</w:t>
      </w:r>
      <w:r w:rsidR="00171CB6">
        <w:rPr>
          <w:rFonts w:ascii="Garamond" w:hAnsi="Garamond"/>
          <w:color w:val="000000" w:themeColor="text1"/>
          <w:shd w:val="clear" w:color="auto" w:fill="FFFFFF"/>
          <w:lang w:val="en-GB"/>
        </w:rPr>
        <w:t>,</w:t>
      </w:r>
      <w:r w:rsidR="00C87539" w:rsidRPr="00F273F9">
        <w:rPr>
          <w:rFonts w:ascii="Garamond" w:hAnsi="Garamond"/>
          <w:color w:val="000000" w:themeColor="text1"/>
          <w:shd w:val="clear" w:color="auto" w:fill="FFFFFF"/>
          <w:lang w:val="en-GB"/>
        </w:rPr>
        <w:t xml:space="preserve"> 2012</w:t>
      </w:r>
      <w:r w:rsidR="00C87539">
        <w:rPr>
          <w:rFonts w:ascii="Garamond" w:hAnsi="Garamond"/>
          <w:color w:val="000000" w:themeColor="text1"/>
          <w:shd w:val="clear" w:color="auto" w:fill="FFFFFF"/>
          <w:lang w:val="en-GB"/>
        </w:rPr>
        <w:t xml:space="preserve">; </w:t>
      </w:r>
      <w:r w:rsidRPr="00F273F9">
        <w:rPr>
          <w:rFonts w:ascii="Garamond" w:hAnsi="Garamond"/>
          <w:color w:val="000000" w:themeColor="text1"/>
          <w:shd w:val="clear" w:color="auto" w:fill="FFFFFF"/>
          <w:lang w:val="en-GB"/>
        </w:rPr>
        <w:t xml:space="preserve">Harcourt 2012). </w:t>
      </w:r>
      <w:r w:rsidR="007137D5" w:rsidRPr="00F273F9">
        <w:rPr>
          <w:rFonts w:ascii="Garamond" w:hAnsi="Garamond"/>
          <w:color w:val="000000" w:themeColor="text1"/>
          <w:shd w:val="clear" w:color="auto" w:fill="FFFFFF"/>
          <w:lang w:val="en-GB"/>
        </w:rPr>
        <w:t>The interconnectivity of legal regimes regulating social reproduction, particularly how</w:t>
      </w:r>
      <w:r w:rsidRPr="00F273F9">
        <w:rPr>
          <w:rFonts w:ascii="Garamond" w:hAnsi="Garamond"/>
          <w:color w:val="000000" w:themeColor="text1"/>
          <w:lang w:val="en-GB"/>
        </w:rPr>
        <w:t xml:space="preserve"> ‘large-scale’ </w:t>
      </w:r>
      <w:r w:rsidRPr="00F273F9">
        <w:rPr>
          <w:rFonts w:ascii="Garamond" w:hAnsi="Garamond"/>
          <w:color w:val="000000" w:themeColor="text1"/>
          <w:shd w:val="clear" w:color="auto" w:fill="FFFFFF"/>
          <w:lang w:val="en-GB"/>
        </w:rPr>
        <w:t xml:space="preserve">world </w:t>
      </w:r>
      <w:r w:rsidRPr="00F273F9">
        <w:rPr>
          <w:rFonts w:ascii="Garamond" w:hAnsi="Garamond"/>
          <w:color w:val="000000" w:themeColor="text1"/>
          <w:lang w:val="en-GB"/>
        </w:rPr>
        <w:t xml:space="preserve">markets are </w:t>
      </w:r>
      <w:r w:rsidRPr="00F273F9">
        <w:rPr>
          <w:rFonts w:ascii="Garamond" w:hAnsi="Garamond"/>
          <w:color w:val="000000" w:themeColor="text1"/>
          <w:shd w:val="clear" w:color="auto" w:fill="FFFFFF"/>
          <w:lang w:val="en-GB"/>
        </w:rPr>
        <w:t xml:space="preserve">built on and sustained by material conditions within the ‘small’ scale sphere of </w:t>
      </w:r>
      <w:r w:rsidRPr="00F273F9">
        <w:rPr>
          <w:rFonts w:ascii="Garamond" w:hAnsi="Garamond"/>
          <w:color w:val="000000" w:themeColor="text1"/>
          <w:lang w:val="en-GB"/>
        </w:rPr>
        <w:t xml:space="preserve">family </w:t>
      </w:r>
      <w:r w:rsidRPr="00F273F9">
        <w:rPr>
          <w:rFonts w:ascii="Garamond" w:hAnsi="Garamond"/>
          <w:color w:val="000000" w:themeColor="text1"/>
          <w:lang w:val="en-GB"/>
        </w:rPr>
        <w:lastRenderedPageBreak/>
        <w:t>and intimate relations</w:t>
      </w:r>
      <w:r w:rsidRPr="00F273F9">
        <w:rPr>
          <w:rFonts w:ascii="Garamond" w:hAnsi="Garamond"/>
          <w:color w:val="000000" w:themeColor="text1"/>
          <w:shd w:val="clear" w:color="auto" w:fill="FFFFFF"/>
          <w:lang w:val="en-GB"/>
        </w:rPr>
        <w:t xml:space="preserve"> (including labo</w:t>
      </w:r>
      <w:r w:rsidR="00F30CDD">
        <w:rPr>
          <w:rFonts w:ascii="Garamond" w:hAnsi="Garamond"/>
          <w:color w:val="000000" w:themeColor="text1"/>
          <w:shd w:val="clear" w:color="auto" w:fill="FFFFFF"/>
          <w:lang w:val="en-GB"/>
        </w:rPr>
        <w:t>u</w:t>
      </w:r>
      <w:r w:rsidRPr="00F273F9">
        <w:rPr>
          <w:rFonts w:ascii="Garamond" w:hAnsi="Garamond"/>
          <w:color w:val="000000" w:themeColor="text1"/>
          <w:shd w:val="clear" w:color="auto" w:fill="FFFFFF"/>
          <w:lang w:val="en-GB"/>
        </w:rPr>
        <w:t>r exploitation and unpaid domestic labo</w:t>
      </w:r>
      <w:r w:rsidR="00F30CDD">
        <w:rPr>
          <w:rFonts w:ascii="Garamond" w:hAnsi="Garamond"/>
          <w:color w:val="000000" w:themeColor="text1"/>
          <w:shd w:val="clear" w:color="auto" w:fill="FFFFFF"/>
          <w:lang w:val="en-GB"/>
        </w:rPr>
        <w:t>u</w:t>
      </w:r>
      <w:r w:rsidRPr="00F273F9">
        <w:rPr>
          <w:rFonts w:ascii="Garamond" w:hAnsi="Garamond"/>
          <w:color w:val="000000" w:themeColor="text1"/>
          <w:shd w:val="clear" w:color="auto" w:fill="FFFFFF"/>
          <w:lang w:val="en-GB"/>
        </w:rPr>
        <w:t xml:space="preserve">r) </w:t>
      </w:r>
      <w:r w:rsidR="007137D5" w:rsidRPr="00F273F9">
        <w:rPr>
          <w:rFonts w:ascii="Garamond" w:hAnsi="Garamond"/>
          <w:color w:val="000000" w:themeColor="text1"/>
          <w:shd w:val="clear" w:color="auto" w:fill="FFFFFF"/>
          <w:lang w:val="en-GB"/>
        </w:rPr>
        <w:t xml:space="preserve">is particularly encapsulated within the concept of ‘global care chains’ </w:t>
      </w:r>
      <w:r w:rsidR="007137D5" w:rsidRPr="00F273F9">
        <w:rPr>
          <w:rFonts w:ascii="Garamond" w:hAnsi="Garamond"/>
          <w:color w:val="000000" w:themeColor="text1"/>
          <w:lang w:val="en-GB"/>
        </w:rPr>
        <w:t>(Hochschild 2000;</w:t>
      </w:r>
      <w:r w:rsidR="0080117B">
        <w:rPr>
          <w:rFonts w:ascii="Garamond" w:hAnsi="Garamond"/>
          <w:color w:val="000000" w:themeColor="text1"/>
          <w:lang w:val="en-GB"/>
        </w:rPr>
        <w:t xml:space="preserve"> </w:t>
      </w:r>
      <w:r w:rsidR="0080117B" w:rsidRPr="00F273F9">
        <w:rPr>
          <w:rFonts w:ascii="Garamond" w:hAnsi="Garamond"/>
          <w:color w:val="000000" w:themeColor="text1"/>
          <w:lang w:val="en-GB"/>
        </w:rPr>
        <w:t>Yeates 2004</w:t>
      </w:r>
      <w:r w:rsidR="0080117B">
        <w:rPr>
          <w:rFonts w:ascii="Garamond" w:hAnsi="Garamond"/>
          <w:color w:val="000000" w:themeColor="text1"/>
          <w:lang w:val="en-GB"/>
        </w:rPr>
        <w:t>;</w:t>
      </w:r>
      <w:r w:rsidR="007137D5" w:rsidRPr="00F273F9">
        <w:rPr>
          <w:rFonts w:ascii="Garamond" w:hAnsi="Garamond"/>
          <w:color w:val="000000" w:themeColor="text1"/>
          <w:lang w:val="en-GB"/>
        </w:rPr>
        <w:t xml:space="preserve"> Fudge 2011)</w:t>
      </w:r>
      <w:r w:rsidR="007137D5" w:rsidRPr="00F273F9">
        <w:rPr>
          <w:rFonts w:ascii="Garamond" w:hAnsi="Garamond"/>
          <w:color w:val="000000" w:themeColor="text1"/>
          <w:shd w:val="clear" w:color="auto" w:fill="FFFFFF"/>
          <w:lang w:val="en-GB"/>
        </w:rPr>
        <w:t>. In this context, the rise of female employment in the west has been sustained by the flow of global labour, particularly the use of female migrants for domestic labour and care work. As scholars have revealed, law facilitates this flow of cheap and informali</w:t>
      </w:r>
      <w:r w:rsidR="005667CC">
        <w:rPr>
          <w:rFonts w:ascii="Garamond" w:hAnsi="Garamond"/>
          <w:color w:val="000000" w:themeColor="text1"/>
          <w:shd w:val="clear" w:color="auto" w:fill="FFFFFF"/>
          <w:lang w:val="en-GB"/>
        </w:rPr>
        <w:t>s</w:t>
      </w:r>
      <w:r w:rsidR="007137D5" w:rsidRPr="00F273F9">
        <w:rPr>
          <w:rFonts w:ascii="Garamond" w:hAnsi="Garamond"/>
          <w:color w:val="000000" w:themeColor="text1"/>
          <w:shd w:val="clear" w:color="auto" w:fill="FFFFFF"/>
          <w:lang w:val="en-GB"/>
        </w:rPr>
        <w:t>ed labo</w:t>
      </w:r>
      <w:r w:rsidR="00226EA1">
        <w:rPr>
          <w:rFonts w:ascii="Garamond" w:hAnsi="Garamond"/>
          <w:color w:val="000000" w:themeColor="text1"/>
          <w:shd w:val="clear" w:color="auto" w:fill="FFFFFF"/>
          <w:lang w:val="en-GB"/>
        </w:rPr>
        <w:t>u</w:t>
      </w:r>
      <w:r w:rsidR="007137D5" w:rsidRPr="00F273F9">
        <w:rPr>
          <w:rFonts w:ascii="Garamond" w:hAnsi="Garamond"/>
          <w:color w:val="000000" w:themeColor="text1"/>
          <w:shd w:val="clear" w:color="auto" w:fill="FFFFFF"/>
          <w:lang w:val="en-GB"/>
        </w:rPr>
        <w:t xml:space="preserve">r through </w:t>
      </w:r>
      <w:r w:rsidR="007137D5" w:rsidRPr="00F273F9">
        <w:rPr>
          <w:rFonts w:ascii="Garamond" w:hAnsi="Garamond"/>
          <w:color w:val="000000" w:themeColor="text1"/>
          <w:lang w:val="en-GB"/>
        </w:rPr>
        <w:t>repressive immigration laws and weak and discriminatory employment protections, along with the impact of structural adjustment programs (Stewart 2007) to create marginali</w:t>
      </w:r>
      <w:r w:rsidR="00226EA1">
        <w:rPr>
          <w:rFonts w:ascii="Garamond" w:hAnsi="Garamond"/>
          <w:color w:val="000000" w:themeColor="text1"/>
          <w:lang w:val="en-GB"/>
        </w:rPr>
        <w:t>s</w:t>
      </w:r>
      <w:r w:rsidR="007137D5" w:rsidRPr="00F273F9">
        <w:rPr>
          <w:rFonts w:ascii="Garamond" w:hAnsi="Garamond"/>
          <w:color w:val="000000" w:themeColor="text1"/>
          <w:lang w:val="en-GB"/>
        </w:rPr>
        <w:t>ed legal subjects (Bak</w:t>
      </w:r>
      <w:r w:rsidR="00226EA1">
        <w:rPr>
          <w:rFonts w:ascii="Garamond" w:hAnsi="Garamond"/>
          <w:color w:val="000000" w:themeColor="text1"/>
          <w:lang w:val="en-GB"/>
        </w:rPr>
        <w:t xml:space="preserve"> </w:t>
      </w:r>
      <w:r w:rsidR="007137D5" w:rsidRPr="00F273F9">
        <w:rPr>
          <w:rFonts w:ascii="Garamond" w:hAnsi="Garamond"/>
          <w:color w:val="000000" w:themeColor="text1"/>
          <w:lang w:val="en-GB"/>
        </w:rPr>
        <w:t xml:space="preserve">McKenna and Grasten 2022). </w:t>
      </w:r>
      <w:r w:rsidR="007137D5" w:rsidRPr="00F273F9">
        <w:rPr>
          <w:rFonts w:ascii="Garamond" w:hAnsi="Garamond"/>
          <w:color w:val="000000" w:themeColor="text1"/>
          <w:shd w:val="clear" w:color="auto" w:fill="FFFFFF"/>
          <w:lang w:val="en-GB"/>
        </w:rPr>
        <w:t xml:space="preserve">These analyses also highlight the importance of integrating </w:t>
      </w:r>
      <w:r w:rsidR="007137D5" w:rsidRPr="00F273F9">
        <w:rPr>
          <w:rFonts w:ascii="Garamond" w:eastAsiaTheme="minorHAnsi" w:hAnsi="Garamond"/>
          <w:color w:val="000000" w:themeColor="text1"/>
          <w:lang w:val="en-GB" w:eastAsia="en-US"/>
          <w14:ligatures w14:val="standardContextual"/>
        </w:rPr>
        <w:t xml:space="preserve">the links between global and local exploitation at the intersections of gender, class, race, </w:t>
      </w:r>
      <w:r w:rsidR="008E63A0" w:rsidRPr="00F273F9">
        <w:rPr>
          <w:rFonts w:ascii="Garamond" w:eastAsiaTheme="minorHAnsi" w:hAnsi="Garamond"/>
          <w:color w:val="000000" w:themeColor="text1"/>
          <w:lang w:val="en-GB" w:eastAsia="en-US"/>
          <w14:ligatures w14:val="standardContextual"/>
        </w:rPr>
        <w:t>sexuality,</w:t>
      </w:r>
      <w:r w:rsidR="007137D5" w:rsidRPr="00F273F9">
        <w:rPr>
          <w:rFonts w:ascii="Garamond" w:eastAsiaTheme="minorHAnsi" w:hAnsi="Garamond"/>
          <w:color w:val="000000" w:themeColor="text1"/>
          <w:lang w:val="en-GB" w:eastAsia="en-US"/>
          <w14:ligatures w14:val="standardContextual"/>
        </w:rPr>
        <w:t xml:space="preserve"> and nationality</w:t>
      </w:r>
      <w:r w:rsidR="007137D5" w:rsidRPr="00F273F9">
        <w:rPr>
          <w:rFonts w:ascii="Garamond" w:eastAsiaTheme="minorHAnsi" w:hAnsi="Garamond"/>
          <w:lang w:val="en-GB" w:eastAsia="en-US"/>
          <w14:ligatures w14:val="standardContextual"/>
        </w:rPr>
        <w:t>.</w:t>
      </w:r>
    </w:p>
    <w:p w14:paraId="628640B9" w14:textId="50DC9823" w:rsidR="00763394" w:rsidRPr="00F273F9" w:rsidRDefault="00763394" w:rsidP="007137D5">
      <w:pPr>
        <w:spacing w:line="360" w:lineRule="auto"/>
        <w:rPr>
          <w:rFonts w:ascii="Garamond" w:hAnsi="Garamond"/>
          <w:color w:val="000000"/>
          <w:shd w:val="clear" w:color="auto" w:fill="FFFFFF"/>
          <w:lang w:val="en-GB"/>
        </w:rPr>
      </w:pPr>
    </w:p>
    <w:p w14:paraId="536DDF8F" w14:textId="03F013B7" w:rsidR="00763394" w:rsidRPr="00F273F9" w:rsidRDefault="00763394" w:rsidP="00892826">
      <w:pPr>
        <w:pStyle w:val="Heading3"/>
      </w:pPr>
      <w:r w:rsidRPr="00F273F9">
        <w:t xml:space="preserve">The </w:t>
      </w:r>
      <w:r w:rsidR="00EB1D60">
        <w:t>C</w:t>
      </w:r>
      <w:r w:rsidRPr="00F273F9">
        <w:t>yborg: Feminist new materialism</w:t>
      </w:r>
    </w:p>
    <w:p w14:paraId="0DC2310A" w14:textId="6FDEE28A"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A renewed interest in matter or materiality, including the body as well as non-human agents or ‘actants’, as affecting the enactment of various phenomena has come to define the new materialism</w:t>
      </w:r>
      <w:r w:rsidR="002606EE" w:rsidRPr="00F273F9">
        <w:rPr>
          <w:rFonts w:ascii="Garamond" w:hAnsi="Garamond"/>
          <w:color w:val="000000"/>
          <w:lang w:val="en-GB"/>
        </w:rPr>
        <w:t>s</w:t>
      </w:r>
      <w:r w:rsidRPr="00F273F9">
        <w:rPr>
          <w:rFonts w:ascii="Garamond" w:hAnsi="Garamond"/>
          <w:color w:val="000000"/>
          <w:lang w:val="en-GB"/>
        </w:rPr>
        <w:t xml:space="preserve"> and posthumanism that are emerging as new scholarly paradigm</w:t>
      </w:r>
      <w:r w:rsidR="0080361D" w:rsidRPr="00F273F9">
        <w:rPr>
          <w:rFonts w:ascii="Garamond" w:hAnsi="Garamond"/>
          <w:color w:val="000000"/>
          <w:lang w:val="en-GB"/>
        </w:rPr>
        <w:t>s</w:t>
      </w:r>
      <w:r w:rsidRPr="00F273F9">
        <w:rPr>
          <w:rFonts w:ascii="Garamond" w:hAnsi="Garamond"/>
          <w:color w:val="000000"/>
          <w:lang w:val="en-GB"/>
        </w:rPr>
        <w:t>. The new materialist and posthumanist research tend</w:t>
      </w:r>
      <w:r w:rsidR="00215FBA">
        <w:rPr>
          <w:rFonts w:ascii="Garamond" w:hAnsi="Garamond"/>
          <w:color w:val="000000"/>
          <w:lang w:val="en-GB"/>
        </w:rPr>
        <w:t>s</w:t>
      </w:r>
      <w:r w:rsidRPr="00F273F9">
        <w:rPr>
          <w:rFonts w:ascii="Garamond" w:hAnsi="Garamond"/>
          <w:color w:val="000000"/>
          <w:lang w:val="en-GB"/>
        </w:rPr>
        <w:t xml:space="preserve"> to theorise the subject in a more radically relational manner than is often the case within liberal and humanist philosophy. This entails that gender is conceived as emerging in relation to the world and various affects in assemblage across time and space, with both discursive and material implications.</w:t>
      </w:r>
    </w:p>
    <w:p w14:paraId="63A4AB44" w14:textId="77777777" w:rsidR="00800FCF" w:rsidRDefault="00800FCF" w:rsidP="00AE076C">
      <w:pPr>
        <w:spacing w:line="360" w:lineRule="auto"/>
        <w:rPr>
          <w:rFonts w:ascii="Garamond" w:hAnsi="Garamond"/>
          <w:color w:val="000000"/>
          <w:lang w:val="en-GB"/>
        </w:rPr>
      </w:pPr>
    </w:p>
    <w:p w14:paraId="6DE00CB2" w14:textId="681E795F"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As such, new materialism infuses social constructivism with a materialist dimension, as materialisation, including materialisation of sex/gender and the bodymind, is not merely understood as the materialisation of discourse (Butler 1990), but as a process in which discourse and matter are entangled (Barad 2007). It is not a return to ‘old’ materialism, as for example related to Marxism, but a move towards understanding how matter comes to matter in relation to discourse in the enactment of various subjects and objects. This is </w:t>
      </w:r>
      <w:r w:rsidR="006A349B" w:rsidRPr="00F273F9">
        <w:rPr>
          <w:rFonts w:ascii="Garamond" w:hAnsi="Garamond"/>
          <w:color w:val="000000"/>
          <w:lang w:val="en-GB"/>
        </w:rPr>
        <w:t>n</w:t>
      </w:r>
      <w:r w:rsidRPr="00F273F9">
        <w:rPr>
          <w:rFonts w:ascii="Garamond" w:hAnsi="Garamond"/>
          <w:color w:val="000000"/>
          <w:lang w:val="en-GB"/>
        </w:rPr>
        <w:t xml:space="preserve">either a relativist </w:t>
      </w:r>
      <w:r w:rsidR="006A349B" w:rsidRPr="00F273F9">
        <w:rPr>
          <w:rFonts w:ascii="Garamond" w:hAnsi="Garamond"/>
          <w:color w:val="000000"/>
          <w:lang w:val="en-GB"/>
        </w:rPr>
        <w:t>n</w:t>
      </w:r>
      <w:r w:rsidRPr="00F273F9">
        <w:rPr>
          <w:rFonts w:ascii="Garamond" w:hAnsi="Garamond"/>
          <w:color w:val="000000"/>
          <w:lang w:val="en-GB"/>
        </w:rPr>
        <w:t>or essentialist position to sex/gender, but an acknowledgment that our material conditions influence our possibilities of becoming, along with discursive practices. It also entails that biological sex and social gender are inseparable as it is not possible to distinguish material elements from discursive dimensions in complex encounters. Every distinction entails an agential cut where the object or phenomenon, such as biological sex, is contingently isolated from the apparatus or the agencies of observation and measurement (</w:t>
      </w:r>
      <w:r w:rsidR="00276AD4">
        <w:rPr>
          <w:rFonts w:ascii="Garamond" w:hAnsi="Garamond"/>
          <w:color w:val="000000"/>
          <w:lang w:val="en-GB"/>
        </w:rPr>
        <w:t>ibid</w:t>
      </w:r>
      <w:r w:rsidRPr="00F273F9">
        <w:rPr>
          <w:rFonts w:ascii="Garamond" w:hAnsi="Garamond"/>
          <w:color w:val="000000"/>
          <w:lang w:val="en-GB"/>
        </w:rPr>
        <w:t xml:space="preserve">). The assumption that we can analyse or look at phenomena from the outside or neatly isolate them from </w:t>
      </w:r>
      <w:r w:rsidRPr="00F273F9">
        <w:rPr>
          <w:rFonts w:ascii="Garamond" w:hAnsi="Garamond"/>
          <w:color w:val="000000"/>
          <w:lang w:val="en-GB"/>
        </w:rPr>
        <w:lastRenderedPageBreak/>
        <w:t xml:space="preserve">each other involves a kind of </w:t>
      </w:r>
      <w:r w:rsidR="00521901">
        <w:rPr>
          <w:rFonts w:ascii="Garamond" w:hAnsi="Garamond"/>
          <w:color w:val="000000"/>
          <w:lang w:val="en-GB"/>
        </w:rPr>
        <w:t>“</w:t>
      </w:r>
      <w:r w:rsidRPr="00F273F9">
        <w:rPr>
          <w:rFonts w:ascii="Garamond" w:hAnsi="Garamond"/>
          <w:color w:val="000000"/>
          <w:lang w:val="en-GB"/>
        </w:rPr>
        <w:t>God trick</w:t>
      </w:r>
      <w:r w:rsidR="00521901">
        <w:rPr>
          <w:rFonts w:ascii="Garamond" w:hAnsi="Garamond"/>
          <w:color w:val="000000"/>
          <w:lang w:val="en-GB"/>
        </w:rPr>
        <w:t>”</w:t>
      </w:r>
      <w:r w:rsidRPr="00F273F9">
        <w:rPr>
          <w:rFonts w:ascii="Garamond" w:hAnsi="Garamond"/>
          <w:color w:val="000000"/>
          <w:lang w:val="en-GB"/>
        </w:rPr>
        <w:t xml:space="preserve"> (Haraway 1988) that is not particularly fruitful for our emerging understanding of and encounter with </w:t>
      </w:r>
      <w:r w:rsidR="00512B13" w:rsidRPr="00F273F9">
        <w:rPr>
          <w:rFonts w:ascii="Garamond" w:hAnsi="Garamond"/>
          <w:color w:val="000000"/>
          <w:lang w:val="en-GB"/>
        </w:rPr>
        <w:t>e.g.,</w:t>
      </w:r>
      <w:r w:rsidRPr="00F273F9">
        <w:rPr>
          <w:rFonts w:ascii="Garamond" w:hAnsi="Garamond"/>
          <w:color w:val="000000"/>
          <w:lang w:val="en-GB"/>
        </w:rPr>
        <w:t xml:space="preserve"> gender relations. As Barad emphasised more generally in relation to the </w:t>
      </w:r>
      <w:r w:rsidR="00097324">
        <w:rPr>
          <w:rFonts w:ascii="Garamond" w:hAnsi="Garamond"/>
          <w:color w:val="000000"/>
          <w:lang w:val="en-GB"/>
        </w:rPr>
        <w:t>inseparability</w:t>
      </w:r>
      <w:r w:rsidRPr="00F273F9">
        <w:rPr>
          <w:rFonts w:ascii="Garamond" w:hAnsi="Garamond"/>
          <w:color w:val="000000"/>
          <w:lang w:val="en-GB"/>
        </w:rPr>
        <w:t xml:space="preserve"> of ontology and epistemology, practices of knowing and being are mutually implicated, as we do not see the world from outside. Therefore, they replace these concepts with that of ‘ethico-onto-epistem-ology’, </w:t>
      </w:r>
      <w:r w:rsidR="00582232" w:rsidRPr="00F273F9">
        <w:rPr>
          <w:rFonts w:ascii="Garamond" w:hAnsi="Garamond"/>
          <w:color w:val="000000"/>
          <w:lang w:val="en-GB"/>
        </w:rPr>
        <w:t>i.e.,</w:t>
      </w:r>
      <w:r w:rsidRPr="00F273F9">
        <w:rPr>
          <w:rFonts w:ascii="Garamond" w:hAnsi="Garamond"/>
          <w:color w:val="000000"/>
          <w:lang w:val="en-GB"/>
        </w:rPr>
        <w:t xml:space="preserve"> </w:t>
      </w:r>
      <w:r w:rsidR="00582232">
        <w:rPr>
          <w:rFonts w:ascii="Garamond" w:hAnsi="Garamond"/>
          <w:color w:val="000000"/>
          <w:lang w:val="en-GB"/>
        </w:rPr>
        <w:t>“</w:t>
      </w:r>
      <w:r w:rsidRPr="00F273F9">
        <w:rPr>
          <w:rFonts w:ascii="Garamond" w:hAnsi="Garamond"/>
          <w:color w:val="000000"/>
          <w:lang w:val="en-GB"/>
        </w:rPr>
        <w:t>the study of practices of knowing in being</w:t>
      </w:r>
      <w:r w:rsidR="00582232">
        <w:rPr>
          <w:rFonts w:ascii="Garamond" w:hAnsi="Garamond"/>
          <w:color w:val="000000"/>
          <w:lang w:val="en-GB"/>
        </w:rPr>
        <w:t>”</w:t>
      </w:r>
      <w:r w:rsidRPr="00F273F9">
        <w:rPr>
          <w:rFonts w:ascii="Garamond" w:hAnsi="Garamond"/>
          <w:color w:val="000000"/>
          <w:lang w:val="en-GB"/>
        </w:rPr>
        <w:t>, in acknowledgement of the intertwinement of ethics, knowing and being (Barad 2007</w:t>
      </w:r>
      <w:r w:rsidR="00582232">
        <w:rPr>
          <w:rFonts w:ascii="Garamond" w:hAnsi="Garamond"/>
          <w:color w:val="000000"/>
          <w:lang w:val="en-GB"/>
        </w:rPr>
        <w:t>:</w:t>
      </w:r>
      <w:r w:rsidRPr="00F273F9">
        <w:rPr>
          <w:rFonts w:ascii="Garamond" w:hAnsi="Garamond"/>
          <w:color w:val="000000"/>
          <w:lang w:val="en-GB"/>
        </w:rPr>
        <w:t xml:space="preserve"> 185).</w:t>
      </w:r>
    </w:p>
    <w:p w14:paraId="4753EE1E" w14:textId="77777777" w:rsidR="00763394" w:rsidRPr="00F273F9" w:rsidRDefault="00763394" w:rsidP="00AE076C">
      <w:pPr>
        <w:spacing w:line="360" w:lineRule="auto"/>
        <w:rPr>
          <w:rFonts w:ascii="Garamond" w:hAnsi="Garamond"/>
          <w:color w:val="000000"/>
          <w:lang w:val="en-GB"/>
        </w:rPr>
      </w:pPr>
    </w:p>
    <w:p w14:paraId="79E2CC7D" w14:textId="6F27A20E"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The basic point is that there are no separately determinate entities preexisting interaction or </w:t>
      </w:r>
      <w:r w:rsidR="0042298D">
        <w:rPr>
          <w:rFonts w:ascii="Garamond" w:hAnsi="Garamond"/>
          <w:color w:val="000000"/>
          <w:lang w:val="en-GB"/>
        </w:rPr>
        <w:t>“</w:t>
      </w:r>
      <w:r w:rsidRPr="00F273F9">
        <w:rPr>
          <w:rFonts w:ascii="Garamond" w:hAnsi="Garamond"/>
          <w:color w:val="000000"/>
          <w:lang w:val="en-GB"/>
        </w:rPr>
        <w:t>intra-action</w:t>
      </w:r>
      <w:r w:rsidR="0042298D">
        <w:rPr>
          <w:rFonts w:ascii="Garamond" w:hAnsi="Garamond"/>
          <w:color w:val="000000"/>
          <w:lang w:val="en-GB"/>
        </w:rPr>
        <w:t>”</w:t>
      </w:r>
      <w:r w:rsidR="00083E36">
        <w:rPr>
          <w:rFonts w:ascii="Garamond" w:hAnsi="Garamond"/>
          <w:color w:val="000000"/>
          <w:lang w:val="en-GB"/>
        </w:rPr>
        <w:t xml:space="preserve"> (</w:t>
      </w:r>
      <w:r w:rsidR="0042298D">
        <w:rPr>
          <w:rFonts w:ascii="Garamond" w:hAnsi="Garamond"/>
          <w:color w:val="000000"/>
          <w:lang w:val="en-GB"/>
        </w:rPr>
        <w:t>Barad 2007: 185</w:t>
      </w:r>
      <w:r w:rsidR="00083E36">
        <w:rPr>
          <w:rFonts w:ascii="Garamond" w:hAnsi="Garamond"/>
          <w:color w:val="000000"/>
          <w:lang w:val="en-GB"/>
        </w:rPr>
        <w:t>)</w:t>
      </w:r>
      <w:r w:rsidRPr="00F273F9">
        <w:rPr>
          <w:rFonts w:ascii="Garamond" w:hAnsi="Garamond"/>
          <w:color w:val="000000"/>
          <w:lang w:val="en-GB"/>
        </w:rPr>
        <w:t>, as each element comes into being in relation to the others in encounter. Notably, bodies are marked in intra-action, materialising differentially with the specific cuts and reconfigurings that are enacted in these various encounters (ibid).  This entails that agential separability, as between the subject and the object, the mind and body, gender and sex, etc., is not a matter of interiority versus exteriority but a matter of exteriority within material-discursive phenomena, where</w:t>
      </w:r>
      <w:r w:rsidR="00AA6D44">
        <w:rPr>
          <w:rFonts w:ascii="Garamond" w:hAnsi="Garamond"/>
          <w:color w:val="000000"/>
          <w:lang w:val="en-GB"/>
        </w:rPr>
        <w:t>in</w:t>
      </w:r>
      <w:r w:rsidRPr="00F273F9">
        <w:rPr>
          <w:rFonts w:ascii="Garamond" w:hAnsi="Garamond"/>
          <w:color w:val="000000"/>
          <w:lang w:val="en-GB"/>
        </w:rPr>
        <w:t xml:space="preserve"> </w:t>
      </w:r>
      <w:r w:rsidR="00AA6D44">
        <w:rPr>
          <w:rFonts w:ascii="Garamond" w:hAnsi="Garamond"/>
          <w:color w:val="000000"/>
          <w:lang w:val="en-GB"/>
        </w:rPr>
        <w:t>n</w:t>
      </w:r>
      <w:r w:rsidRPr="00F273F9">
        <w:rPr>
          <w:rFonts w:ascii="Garamond" w:hAnsi="Garamond"/>
          <w:color w:val="000000"/>
          <w:lang w:val="en-GB"/>
        </w:rPr>
        <w:t xml:space="preserve">either materiality </w:t>
      </w:r>
      <w:r w:rsidR="00E33539">
        <w:rPr>
          <w:rFonts w:ascii="Garamond" w:hAnsi="Garamond"/>
          <w:color w:val="000000"/>
          <w:lang w:val="en-GB"/>
        </w:rPr>
        <w:t>n</w:t>
      </w:r>
      <w:r w:rsidRPr="00F273F9">
        <w:rPr>
          <w:rFonts w:ascii="Garamond" w:hAnsi="Garamond"/>
          <w:color w:val="000000"/>
          <w:lang w:val="en-GB"/>
        </w:rPr>
        <w:t>or discursivity have prevalence in the enactment of the phenomenon. Matter, along with discourse or meaning, has agenti</w:t>
      </w:r>
      <w:r w:rsidR="00E33539">
        <w:rPr>
          <w:rFonts w:ascii="Garamond" w:hAnsi="Garamond"/>
          <w:color w:val="000000"/>
          <w:lang w:val="en-GB"/>
        </w:rPr>
        <w:t>al</w:t>
      </w:r>
      <w:r w:rsidRPr="00F273F9">
        <w:rPr>
          <w:rFonts w:ascii="Garamond" w:hAnsi="Garamond"/>
          <w:color w:val="000000"/>
          <w:lang w:val="en-GB"/>
        </w:rPr>
        <w:t xml:space="preserve"> capacity in its iterative materialisation, as intra-actions momentarily </w:t>
      </w:r>
      <w:r w:rsidR="00360F37">
        <w:rPr>
          <w:rFonts w:ascii="Garamond" w:hAnsi="Garamond"/>
          <w:color w:val="000000"/>
          <w:lang w:val="en-GB"/>
        </w:rPr>
        <w:t>“</w:t>
      </w:r>
      <w:r w:rsidRPr="00F273F9">
        <w:rPr>
          <w:rFonts w:ascii="Garamond" w:hAnsi="Garamond"/>
          <w:color w:val="000000"/>
          <w:lang w:val="en-GB"/>
        </w:rPr>
        <w:t xml:space="preserve">cut </w:t>
      </w:r>
      <w:r w:rsidR="00360F37">
        <w:rPr>
          <w:rFonts w:ascii="Garamond" w:hAnsi="Garamond"/>
          <w:color w:val="000000"/>
          <w:lang w:val="en-GB"/>
        </w:rPr>
        <w:t>‘</w:t>
      </w:r>
      <w:r w:rsidRPr="00F273F9">
        <w:rPr>
          <w:rFonts w:ascii="Garamond" w:hAnsi="Garamond"/>
          <w:color w:val="000000"/>
          <w:lang w:val="en-GB"/>
        </w:rPr>
        <w:t>things</w:t>
      </w:r>
      <w:r w:rsidR="00360F37">
        <w:rPr>
          <w:rFonts w:ascii="Garamond" w:hAnsi="Garamond"/>
          <w:color w:val="000000"/>
          <w:lang w:val="en-GB"/>
        </w:rPr>
        <w:t>’</w:t>
      </w:r>
      <w:r w:rsidRPr="00F273F9">
        <w:rPr>
          <w:rFonts w:ascii="Garamond" w:hAnsi="Garamond"/>
          <w:color w:val="000000"/>
          <w:lang w:val="en-GB"/>
        </w:rPr>
        <w:t xml:space="preserve"> together and apart</w:t>
      </w:r>
      <w:r w:rsidR="00360F37">
        <w:rPr>
          <w:rFonts w:ascii="Garamond" w:hAnsi="Garamond"/>
          <w:color w:val="000000"/>
          <w:lang w:val="en-GB"/>
        </w:rPr>
        <w:t>”</w:t>
      </w:r>
      <w:r w:rsidRPr="00F273F9">
        <w:rPr>
          <w:rFonts w:ascii="Garamond" w:hAnsi="Garamond"/>
          <w:color w:val="000000"/>
          <w:lang w:val="en-GB"/>
        </w:rPr>
        <w:t xml:space="preserve"> (</w:t>
      </w:r>
      <w:r w:rsidR="00276AD4">
        <w:rPr>
          <w:rFonts w:ascii="Garamond" w:hAnsi="Garamond"/>
          <w:color w:val="000000"/>
          <w:lang w:val="en-GB"/>
        </w:rPr>
        <w:t>ibid</w:t>
      </w:r>
      <w:r w:rsidR="00360F37">
        <w:rPr>
          <w:rFonts w:ascii="Garamond" w:hAnsi="Garamond"/>
          <w:color w:val="000000"/>
          <w:lang w:val="en-GB"/>
        </w:rPr>
        <w:t>:</w:t>
      </w:r>
      <w:r w:rsidRPr="00F273F9">
        <w:rPr>
          <w:rFonts w:ascii="Garamond" w:hAnsi="Garamond"/>
          <w:color w:val="000000"/>
          <w:lang w:val="en-GB"/>
        </w:rPr>
        <w:t xml:space="preserve"> 179). In this relation, matter is not a fixed essence, but a dynamic substance in intra-action, while it takes certain forms through the </w:t>
      </w:r>
      <w:r w:rsidR="00133653">
        <w:rPr>
          <w:rFonts w:ascii="Garamond" w:hAnsi="Garamond"/>
          <w:color w:val="000000"/>
          <w:lang w:val="en-GB"/>
        </w:rPr>
        <w:t>“</w:t>
      </w:r>
      <w:r w:rsidRPr="00F273F9">
        <w:rPr>
          <w:rFonts w:ascii="Garamond" w:hAnsi="Garamond"/>
          <w:color w:val="000000"/>
          <w:lang w:val="en-GB"/>
        </w:rPr>
        <w:t>congealing of agencies</w:t>
      </w:r>
      <w:r w:rsidR="00133653">
        <w:rPr>
          <w:rFonts w:ascii="Garamond" w:hAnsi="Garamond"/>
          <w:color w:val="000000"/>
          <w:lang w:val="en-GB"/>
        </w:rPr>
        <w:t>”</w:t>
      </w:r>
      <w:r w:rsidRPr="00F273F9">
        <w:rPr>
          <w:rFonts w:ascii="Garamond" w:hAnsi="Garamond"/>
          <w:color w:val="000000"/>
          <w:lang w:val="en-GB"/>
        </w:rPr>
        <w:t xml:space="preserve"> (</w:t>
      </w:r>
      <w:r w:rsidR="00276AD4">
        <w:rPr>
          <w:rFonts w:ascii="Garamond" w:hAnsi="Garamond"/>
          <w:color w:val="000000"/>
          <w:lang w:val="en-GB"/>
        </w:rPr>
        <w:t>ibid</w:t>
      </w:r>
      <w:r w:rsidR="00133653">
        <w:rPr>
          <w:rFonts w:ascii="Garamond" w:hAnsi="Garamond"/>
          <w:color w:val="000000"/>
          <w:lang w:val="en-GB"/>
        </w:rPr>
        <w:t>:</w:t>
      </w:r>
      <w:r w:rsidRPr="00F273F9">
        <w:rPr>
          <w:rFonts w:ascii="Garamond" w:hAnsi="Garamond"/>
          <w:color w:val="000000"/>
          <w:lang w:val="en-GB"/>
        </w:rPr>
        <w:t xml:space="preserve"> 183-184).</w:t>
      </w:r>
    </w:p>
    <w:p w14:paraId="0CCBBE37" w14:textId="77777777" w:rsidR="00763394" w:rsidRPr="00F273F9" w:rsidRDefault="00763394" w:rsidP="00AE076C">
      <w:pPr>
        <w:spacing w:line="360" w:lineRule="auto"/>
        <w:rPr>
          <w:rFonts w:ascii="Garamond" w:hAnsi="Garamond"/>
          <w:color w:val="000000"/>
          <w:lang w:val="en-GB"/>
        </w:rPr>
      </w:pPr>
    </w:p>
    <w:p w14:paraId="7F4CFF8C" w14:textId="3396D56F"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The conception of intra-action widens the space of agency or affect within new materialism as compared to other critical social theories (</w:t>
      </w:r>
      <w:r w:rsidR="008A40B8">
        <w:rPr>
          <w:rFonts w:ascii="Garamond" w:hAnsi="Garamond"/>
          <w:color w:val="000000"/>
          <w:lang w:val="en-GB"/>
        </w:rPr>
        <w:t>Barad 2007</w:t>
      </w:r>
      <w:r w:rsidR="00724895">
        <w:rPr>
          <w:rFonts w:ascii="Garamond" w:hAnsi="Garamond"/>
          <w:color w:val="000000"/>
          <w:lang w:val="en-GB"/>
        </w:rPr>
        <w:t>)</w:t>
      </w:r>
      <w:r w:rsidRPr="00F273F9">
        <w:rPr>
          <w:rFonts w:ascii="Garamond" w:hAnsi="Garamond"/>
          <w:color w:val="000000"/>
          <w:lang w:val="en-GB"/>
        </w:rPr>
        <w:t xml:space="preserve">, including both social constructivism and ‘old’ materialism. It is a way of avoiding determinism and essentialism as well as relativism in our thinking practices, through the acknowledgment that intra-actions always entail </w:t>
      </w:r>
      <w:r w:rsidR="00724895" w:rsidRPr="00F273F9">
        <w:rPr>
          <w:rFonts w:ascii="Garamond" w:hAnsi="Garamond"/>
          <w:color w:val="000000"/>
          <w:lang w:val="en-GB"/>
        </w:rPr>
        <w:t>exclusions</w:t>
      </w:r>
      <w:r w:rsidRPr="00F273F9">
        <w:rPr>
          <w:rFonts w:ascii="Garamond" w:hAnsi="Garamond"/>
          <w:color w:val="000000"/>
          <w:lang w:val="en-GB"/>
        </w:rPr>
        <w:t xml:space="preserve"> and thus also inherent potentials, along with the insight that not anything or everything is possible at any given moment (ibid). These configurations are not the result of either free choices reflecting the inner convictions of the subject or casually deterministic power structures that are outside of the subject, but a differential becoming of the world that each subject is implicated with in their knowledge practices as part of the world (ibid).</w:t>
      </w:r>
    </w:p>
    <w:p w14:paraId="47F48735" w14:textId="77777777" w:rsidR="00763394" w:rsidRPr="00F273F9" w:rsidRDefault="00763394" w:rsidP="00AE076C">
      <w:pPr>
        <w:spacing w:line="360" w:lineRule="auto"/>
        <w:rPr>
          <w:rFonts w:ascii="Garamond" w:hAnsi="Garamond"/>
          <w:color w:val="000000"/>
          <w:lang w:val="en-GB"/>
        </w:rPr>
      </w:pPr>
    </w:p>
    <w:p w14:paraId="0AF3E4EF" w14:textId="1A5A77F8"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Intra-actions iteratively enact the real and the possible </w:t>
      </w:r>
      <w:r w:rsidR="00B52889" w:rsidRPr="00F273F9">
        <w:rPr>
          <w:rFonts w:ascii="Garamond" w:hAnsi="Garamond"/>
          <w:color w:val="000000"/>
          <w:lang w:val="en-GB"/>
        </w:rPr>
        <w:t>–</w:t>
      </w:r>
      <w:r w:rsidRPr="00F273F9">
        <w:rPr>
          <w:rFonts w:ascii="Garamond" w:hAnsi="Garamond"/>
          <w:color w:val="000000"/>
          <w:lang w:val="en-GB"/>
        </w:rPr>
        <w:t xml:space="preserve"> as well as enacting what is impossible (at the moment), thereby reconfiguring what matters and what is excluded from </w:t>
      </w:r>
      <w:r w:rsidR="0006618C">
        <w:rPr>
          <w:rFonts w:ascii="Garamond" w:hAnsi="Garamond"/>
          <w:color w:val="000000"/>
          <w:lang w:val="en-GB"/>
        </w:rPr>
        <w:t>“</w:t>
      </w:r>
      <w:r w:rsidRPr="00F273F9">
        <w:rPr>
          <w:rFonts w:ascii="Garamond" w:hAnsi="Garamond"/>
          <w:color w:val="000000"/>
          <w:lang w:val="en-GB"/>
        </w:rPr>
        <w:t>mattering</w:t>
      </w:r>
      <w:r w:rsidR="0006618C">
        <w:rPr>
          <w:rFonts w:ascii="Garamond" w:hAnsi="Garamond"/>
          <w:color w:val="000000"/>
          <w:lang w:val="en-GB"/>
        </w:rPr>
        <w:t>”</w:t>
      </w:r>
      <w:r w:rsidRPr="00F273F9">
        <w:rPr>
          <w:rFonts w:ascii="Garamond" w:hAnsi="Garamond"/>
          <w:color w:val="000000"/>
          <w:lang w:val="en-GB"/>
        </w:rPr>
        <w:t xml:space="preserve"> (</w:t>
      </w:r>
      <w:r w:rsidR="007E403A">
        <w:rPr>
          <w:rFonts w:ascii="Garamond" w:hAnsi="Garamond"/>
          <w:color w:val="000000"/>
          <w:lang w:val="en-GB"/>
        </w:rPr>
        <w:t>Barad 2007</w:t>
      </w:r>
      <w:r w:rsidR="0006618C">
        <w:rPr>
          <w:rFonts w:ascii="Garamond" w:hAnsi="Garamond"/>
          <w:color w:val="000000"/>
          <w:lang w:val="en-GB"/>
        </w:rPr>
        <w:t>:</w:t>
      </w:r>
      <w:r w:rsidRPr="00F273F9">
        <w:rPr>
          <w:rFonts w:ascii="Garamond" w:hAnsi="Garamond"/>
          <w:color w:val="000000"/>
          <w:lang w:val="en-GB"/>
        </w:rPr>
        <w:t xml:space="preserve"> </w:t>
      </w:r>
      <w:r w:rsidRPr="00F273F9">
        <w:rPr>
          <w:rFonts w:ascii="Garamond" w:hAnsi="Garamond"/>
          <w:color w:val="000000"/>
          <w:lang w:val="en-GB"/>
        </w:rPr>
        <w:lastRenderedPageBreak/>
        <w:t xml:space="preserve">177-178), hence the ethical dimension of knowing and being or mattering. In this regard, exclusions are not determinate but are dynamically reconfigured along with the iterative enactment of the real. As mentioned above, this entails that sexed/gendered subjectivities are not determinate and essential but are continuously reconfigured or reenacted within discursive-material relations, which also encompass subversive potentials, through the </w:t>
      </w:r>
      <w:r w:rsidR="00AB53C8">
        <w:rPr>
          <w:rFonts w:ascii="Garamond" w:hAnsi="Garamond"/>
          <w:color w:val="000000"/>
          <w:lang w:val="en-GB"/>
        </w:rPr>
        <w:t>“</w:t>
      </w:r>
      <w:r w:rsidRPr="00F273F9">
        <w:rPr>
          <w:rFonts w:ascii="Garamond" w:hAnsi="Garamond"/>
          <w:color w:val="000000"/>
          <w:lang w:val="en-GB"/>
        </w:rPr>
        <w:t>iterative differentiatings of spacetimemattering</w:t>
      </w:r>
      <w:r w:rsidR="00AB53C8">
        <w:rPr>
          <w:rFonts w:ascii="Garamond" w:hAnsi="Garamond"/>
          <w:color w:val="000000"/>
          <w:lang w:val="en-GB"/>
        </w:rPr>
        <w:t>”</w:t>
      </w:r>
      <w:r w:rsidRPr="00F273F9">
        <w:rPr>
          <w:rFonts w:ascii="Garamond" w:hAnsi="Garamond"/>
          <w:color w:val="000000"/>
          <w:lang w:val="en-GB"/>
        </w:rPr>
        <w:t xml:space="preserve"> (ibid</w:t>
      </w:r>
      <w:r w:rsidR="00AB53C8">
        <w:rPr>
          <w:rFonts w:ascii="Garamond" w:hAnsi="Garamond"/>
          <w:color w:val="000000"/>
          <w:lang w:val="en-GB"/>
        </w:rPr>
        <w:t>:</w:t>
      </w:r>
      <w:r w:rsidRPr="00F273F9">
        <w:rPr>
          <w:rFonts w:ascii="Garamond" w:hAnsi="Garamond"/>
          <w:color w:val="000000"/>
          <w:lang w:val="en-GB"/>
        </w:rPr>
        <w:t xml:space="preserve"> 179).</w:t>
      </w:r>
    </w:p>
    <w:p w14:paraId="49A24EC9" w14:textId="77777777" w:rsidR="00763394" w:rsidRPr="00F273F9" w:rsidRDefault="00763394" w:rsidP="00AE076C">
      <w:pPr>
        <w:spacing w:line="360" w:lineRule="auto"/>
        <w:rPr>
          <w:rFonts w:ascii="Garamond" w:hAnsi="Garamond"/>
          <w:color w:val="000000"/>
          <w:lang w:val="en-GB"/>
        </w:rPr>
      </w:pPr>
    </w:p>
    <w:p w14:paraId="72B54411" w14:textId="4156B9BD"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Furthermore, the conception of </w:t>
      </w:r>
      <w:r w:rsidR="009A7CD8">
        <w:rPr>
          <w:rFonts w:ascii="Garamond" w:hAnsi="Garamond"/>
          <w:color w:val="000000"/>
          <w:lang w:val="en-GB"/>
        </w:rPr>
        <w:t>“</w:t>
      </w:r>
      <w:r w:rsidRPr="00F273F9">
        <w:rPr>
          <w:rFonts w:ascii="Garamond" w:hAnsi="Garamond"/>
          <w:color w:val="000000"/>
          <w:lang w:val="en-GB"/>
        </w:rPr>
        <w:t>intra-activity</w:t>
      </w:r>
      <w:r w:rsidR="009A7CD8">
        <w:rPr>
          <w:rFonts w:ascii="Garamond" w:hAnsi="Garamond"/>
          <w:color w:val="000000"/>
          <w:lang w:val="en-GB"/>
        </w:rPr>
        <w:t>”</w:t>
      </w:r>
      <w:r w:rsidRPr="00F273F9">
        <w:rPr>
          <w:rFonts w:ascii="Garamond" w:hAnsi="Garamond"/>
          <w:color w:val="000000"/>
          <w:lang w:val="en-GB"/>
        </w:rPr>
        <w:t xml:space="preserve"> expands agency across various human and non-human continuums, as opposed to other philosophies that delimit agency to human actions and intentions (</w:t>
      </w:r>
      <w:r w:rsidR="008F2BAD">
        <w:rPr>
          <w:rFonts w:ascii="Garamond" w:hAnsi="Garamond"/>
          <w:color w:val="000000"/>
          <w:lang w:val="en-GB"/>
        </w:rPr>
        <w:t>Barad 2007</w:t>
      </w:r>
      <w:r w:rsidR="009A7CD8">
        <w:rPr>
          <w:rFonts w:ascii="Garamond" w:hAnsi="Garamond"/>
          <w:color w:val="000000"/>
          <w:lang w:val="en-GB"/>
        </w:rPr>
        <w:t>:</w:t>
      </w:r>
      <w:r w:rsidRPr="00F273F9">
        <w:rPr>
          <w:rFonts w:ascii="Garamond" w:hAnsi="Garamond"/>
          <w:color w:val="000000"/>
          <w:lang w:val="en-GB"/>
        </w:rPr>
        <w:t xml:space="preserve"> 178). Thus, the analyses are not centred on the ‘human’, but focus on what is rendered non-human or inhuman from the perspective of humanist and anthropocentric subjectivity (Braidotti and Hlavajova 2018). In this regard, Haraway has theorised the cyborg subject position, which agitates various boundaries e.g.</w:t>
      </w:r>
      <w:r w:rsidR="00843F79">
        <w:rPr>
          <w:rFonts w:ascii="Garamond" w:hAnsi="Garamond"/>
          <w:color w:val="000000"/>
          <w:lang w:val="en-GB"/>
        </w:rPr>
        <w:t>,</w:t>
      </w:r>
      <w:r w:rsidRPr="00F273F9">
        <w:rPr>
          <w:rFonts w:ascii="Garamond" w:hAnsi="Garamond"/>
          <w:color w:val="000000"/>
          <w:lang w:val="en-GB"/>
        </w:rPr>
        <w:t xml:space="preserve"> between human and machine, human and animal, subject and object, and reality and fiction (Haraway 1985</w:t>
      </w:r>
      <w:r w:rsidR="00681994">
        <w:rPr>
          <w:rFonts w:ascii="Garamond" w:hAnsi="Garamond"/>
          <w:color w:val="000000"/>
          <w:lang w:val="en-GB"/>
        </w:rPr>
        <w:t>,</w:t>
      </w:r>
      <w:r w:rsidRPr="00F273F9">
        <w:rPr>
          <w:rFonts w:ascii="Garamond" w:hAnsi="Garamond"/>
          <w:color w:val="000000"/>
          <w:lang w:val="en-GB"/>
        </w:rPr>
        <w:t xml:space="preserve"> 1991). In this conception, the subject, or various subject categories, are not stable entities with clear boundaries, but dynamic and diffuse entanglement</w:t>
      </w:r>
      <w:r w:rsidR="00681994">
        <w:rPr>
          <w:rFonts w:ascii="Garamond" w:hAnsi="Garamond"/>
          <w:color w:val="000000"/>
          <w:lang w:val="en-GB"/>
        </w:rPr>
        <w:t>s</w:t>
      </w:r>
      <w:r w:rsidRPr="00F273F9">
        <w:rPr>
          <w:rFonts w:ascii="Garamond" w:hAnsi="Garamond"/>
          <w:color w:val="000000"/>
          <w:lang w:val="en-GB"/>
        </w:rPr>
        <w:t xml:space="preserve"> of various entities in relation. As Barad conceptualise</w:t>
      </w:r>
      <w:r w:rsidR="00400771" w:rsidRPr="00F273F9">
        <w:rPr>
          <w:rFonts w:ascii="Garamond" w:hAnsi="Garamond"/>
          <w:color w:val="000000"/>
          <w:lang w:val="en-GB"/>
        </w:rPr>
        <w:t>d</w:t>
      </w:r>
      <w:r w:rsidRPr="00F273F9">
        <w:rPr>
          <w:rFonts w:ascii="Garamond" w:hAnsi="Garamond"/>
          <w:color w:val="000000"/>
          <w:lang w:val="en-GB"/>
        </w:rPr>
        <w:t xml:space="preserve"> it, entities emerge from their </w:t>
      </w:r>
      <w:r w:rsidR="00E270FF">
        <w:rPr>
          <w:rFonts w:ascii="Garamond" w:hAnsi="Garamond"/>
          <w:color w:val="000000"/>
          <w:lang w:val="en-GB"/>
        </w:rPr>
        <w:t>“</w:t>
      </w:r>
      <w:r w:rsidRPr="00F273F9">
        <w:rPr>
          <w:rFonts w:ascii="Garamond" w:hAnsi="Garamond"/>
          <w:color w:val="000000"/>
          <w:lang w:val="en-GB"/>
        </w:rPr>
        <w:t>relating</w:t>
      </w:r>
      <w:r w:rsidR="00E270FF">
        <w:rPr>
          <w:rFonts w:ascii="Garamond" w:hAnsi="Garamond"/>
          <w:color w:val="000000"/>
          <w:lang w:val="en-GB"/>
        </w:rPr>
        <w:t>”</w:t>
      </w:r>
      <w:r w:rsidRPr="00F273F9">
        <w:rPr>
          <w:rFonts w:ascii="Garamond" w:hAnsi="Garamond"/>
          <w:color w:val="000000"/>
          <w:lang w:val="en-GB"/>
        </w:rPr>
        <w:t xml:space="preserve"> (Barad 2007</w:t>
      </w:r>
      <w:r w:rsidR="00E270FF">
        <w:rPr>
          <w:rFonts w:ascii="Garamond" w:hAnsi="Garamond"/>
          <w:color w:val="000000"/>
          <w:lang w:val="en-GB"/>
        </w:rPr>
        <w:t>:</w:t>
      </w:r>
      <w:r w:rsidRPr="00F273F9">
        <w:rPr>
          <w:rFonts w:ascii="Garamond" w:hAnsi="Garamond"/>
          <w:color w:val="000000"/>
          <w:lang w:val="en-GB"/>
        </w:rPr>
        <w:t xml:space="preserve"> 137-</w:t>
      </w:r>
      <w:r w:rsidR="00681994">
        <w:rPr>
          <w:rFonts w:ascii="Garamond" w:hAnsi="Garamond"/>
          <w:color w:val="000000"/>
          <w:lang w:val="en-GB"/>
        </w:rPr>
        <w:t>1</w:t>
      </w:r>
      <w:r w:rsidRPr="00F273F9">
        <w:rPr>
          <w:rFonts w:ascii="Garamond" w:hAnsi="Garamond"/>
          <w:color w:val="000000"/>
          <w:lang w:val="en-GB"/>
        </w:rPr>
        <w:t>41). Notably, the figuration of the cyborg connotes a hybrid organism/machine and an image of both imagination and material reality, and as such is a figure to confuse the boundaries between various dynamic categories. This shifts the focus of inquiry from identity to affinity, or from individuals to relations.</w:t>
      </w:r>
    </w:p>
    <w:p w14:paraId="2F013238" w14:textId="77777777" w:rsidR="00763394" w:rsidRPr="00F273F9" w:rsidRDefault="00763394" w:rsidP="00AE076C">
      <w:pPr>
        <w:spacing w:line="360" w:lineRule="auto"/>
        <w:rPr>
          <w:rFonts w:ascii="Garamond" w:hAnsi="Garamond"/>
          <w:color w:val="000000"/>
          <w:lang w:val="en-GB"/>
        </w:rPr>
      </w:pPr>
    </w:p>
    <w:p w14:paraId="5BF0535A" w14:textId="372069AB"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The new materialist research practices, </w:t>
      </w:r>
      <w:r w:rsidRPr="006A52E9">
        <w:rPr>
          <w:rFonts w:ascii="Garamond" w:hAnsi="Garamond"/>
          <w:i/>
          <w:iCs/>
          <w:color w:val="000000"/>
          <w:lang w:val="en-GB"/>
        </w:rPr>
        <w:t>inter alia</w:t>
      </w:r>
      <w:r w:rsidRPr="00F273F9">
        <w:rPr>
          <w:rFonts w:ascii="Garamond" w:hAnsi="Garamond"/>
          <w:color w:val="000000"/>
          <w:lang w:val="en-GB"/>
        </w:rPr>
        <w:t xml:space="preserve">, consist of drawing </w:t>
      </w:r>
      <w:r w:rsidR="006A52E9">
        <w:rPr>
          <w:rFonts w:ascii="Garamond" w:hAnsi="Garamond"/>
          <w:color w:val="000000"/>
          <w:lang w:val="en-GB"/>
        </w:rPr>
        <w:t>“</w:t>
      </w:r>
      <w:r w:rsidRPr="00F273F9">
        <w:rPr>
          <w:rFonts w:ascii="Garamond" w:hAnsi="Garamond"/>
          <w:color w:val="000000"/>
          <w:lang w:val="en-GB"/>
        </w:rPr>
        <w:t>cartographies of power</w:t>
      </w:r>
      <w:r w:rsidR="006A52E9">
        <w:rPr>
          <w:rFonts w:ascii="Garamond" w:hAnsi="Garamond"/>
          <w:color w:val="000000"/>
          <w:lang w:val="en-GB"/>
        </w:rPr>
        <w:t>”</w:t>
      </w:r>
      <w:r w:rsidRPr="00F273F9">
        <w:rPr>
          <w:rFonts w:ascii="Garamond" w:hAnsi="Garamond"/>
          <w:color w:val="000000"/>
          <w:lang w:val="en-GB"/>
        </w:rPr>
        <w:t xml:space="preserve"> (Braidotti 2022</w:t>
      </w:r>
      <w:r w:rsidR="006A52E9">
        <w:rPr>
          <w:rFonts w:ascii="Garamond" w:hAnsi="Garamond"/>
          <w:color w:val="000000"/>
          <w:lang w:val="en-GB"/>
        </w:rPr>
        <w:t>:</w:t>
      </w:r>
      <w:r w:rsidRPr="00F273F9">
        <w:rPr>
          <w:rFonts w:ascii="Garamond" w:hAnsi="Garamond"/>
          <w:color w:val="000000"/>
          <w:lang w:val="en-GB"/>
        </w:rPr>
        <w:t xml:space="preserve"> 212-213) and </w:t>
      </w:r>
      <w:r w:rsidR="006A52E9">
        <w:rPr>
          <w:rFonts w:ascii="Garamond" w:hAnsi="Garamond"/>
          <w:color w:val="000000"/>
          <w:lang w:val="en-GB"/>
        </w:rPr>
        <w:t>“</w:t>
      </w:r>
      <w:r w:rsidRPr="00F273F9">
        <w:rPr>
          <w:rFonts w:ascii="Garamond" w:hAnsi="Garamond"/>
          <w:color w:val="000000"/>
          <w:lang w:val="en-GB"/>
        </w:rPr>
        <w:t>feminist figurations</w:t>
      </w:r>
      <w:r w:rsidR="006A52E9">
        <w:rPr>
          <w:rFonts w:ascii="Garamond" w:hAnsi="Garamond"/>
          <w:color w:val="000000"/>
          <w:lang w:val="en-GB"/>
        </w:rPr>
        <w:t>”</w:t>
      </w:r>
      <w:r w:rsidRPr="00F273F9">
        <w:rPr>
          <w:rFonts w:ascii="Garamond" w:hAnsi="Garamond"/>
          <w:color w:val="000000"/>
          <w:lang w:val="en-GB"/>
        </w:rPr>
        <w:t xml:space="preserve"> (ibid</w:t>
      </w:r>
      <w:r w:rsidR="00BE5B5F">
        <w:rPr>
          <w:rFonts w:ascii="Garamond" w:hAnsi="Garamond"/>
          <w:color w:val="000000"/>
          <w:lang w:val="en-GB"/>
        </w:rPr>
        <w:t>:</w:t>
      </w:r>
      <w:r w:rsidRPr="00F273F9">
        <w:rPr>
          <w:rFonts w:ascii="Garamond" w:hAnsi="Garamond"/>
          <w:color w:val="000000"/>
          <w:lang w:val="en-GB"/>
        </w:rPr>
        <w:t xml:space="preserve"> 213) to enact alternative power formations or worlds, while contesting the old worlds (Haraway 1997). In Arvidsson</w:t>
      </w:r>
      <w:r w:rsidR="00DE4B0A">
        <w:rPr>
          <w:rFonts w:ascii="Garamond" w:hAnsi="Garamond"/>
          <w:color w:val="000000"/>
          <w:lang w:val="en-GB"/>
        </w:rPr>
        <w:t>’</w:t>
      </w:r>
      <w:r w:rsidRPr="00F273F9">
        <w:rPr>
          <w:rFonts w:ascii="Garamond" w:hAnsi="Garamond"/>
          <w:color w:val="000000"/>
          <w:lang w:val="en-GB"/>
        </w:rPr>
        <w:t xml:space="preserve">s words, </w:t>
      </w:r>
      <w:r w:rsidR="00BE5B5F">
        <w:rPr>
          <w:rFonts w:ascii="Garamond" w:hAnsi="Garamond"/>
          <w:color w:val="000000"/>
          <w:lang w:val="en-GB"/>
        </w:rPr>
        <w:t>“</w:t>
      </w:r>
      <w:r w:rsidRPr="00F273F9">
        <w:rPr>
          <w:rFonts w:ascii="Garamond" w:hAnsi="Garamond"/>
          <w:color w:val="000000"/>
          <w:lang w:val="en-GB"/>
        </w:rPr>
        <w:t>feminist posthumanism is a method of sensing and making the world differently with a hope towards more inclusive and less destructive futures</w:t>
      </w:r>
      <w:r w:rsidR="00BE5B5F">
        <w:rPr>
          <w:rFonts w:ascii="Garamond" w:hAnsi="Garamond"/>
          <w:color w:val="000000"/>
          <w:lang w:val="en-GB"/>
        </w:rPr>
        <w:t>”</w:t>
      </w:r>
      <w:r w:rsidRPr="00F273F9">
        <w:rPr>
          <w:rFonts w:ascii="Garamond" w:hAnsi="Garamond"/>
          <w:color w:val="000000"/>
          <w:lang w:val="en-GB"/>
        </w:rPr>
        <w:t xml:space="preserve"> (Arvidsson</w:t>
      </w:r>
      <w:r w:rsidR="00FC0B11">
        <w:rPr>
          <w:rFonts w:ascii="Garamond" w:hAnsi="Garamond"/>
          <w:color w:val="000000"/>
          <w:lang w:val="en-GB"/>
        </w:rPr>
        <w:t xml:space="preserve"> 2024</w:t>
      </w:r>
      <w:r w:rsidRPr="00F273F9">
        <w:rPr>
          <w:rFonts w:ascii="Garamond" w:hAnsi="Garamond"/>
          <w:color w:val="000000"/>
          <w:lang w:val="en-GB"/>
        </w:rPr>
        <w:t>). Feminism is curious and heterogeneous, not in a naive sense, but as a practice of endurance and resistance to hegemony and suppression (</w:t>
      </w:r>
      <w:r w:rsidR="00C867EF" w:rsidRPr="00F273F9">
        <w:rPr>
          <w:rFonts w:ascii="Garamond" w:hAnsi="Garamond"/>
          <w:color w:val="000000"/>
          <w:lang w:val="en-GB"/>
        </w:rPr>
        <w:t>regarding</w:t>
      </w:r>
      <w:r w:rsidRPr="00F273F9">
        <w:rPr>
          <w:rFonts w:ascii="Garamond" w:hAnsi="Garamond"/>
          <w:color w:val="000000"/>
          <w:lang w:val="en-GB"/>
        </w:rPr>
        <w:t xml:space="preserve"> e.g., binary sex distinctions and other oppressive dichotomies). It is a kind and committed practice of connecting and collaborating to make life possible and liveable for oneself and others (Henningsen 2023).</w:t>
      </w:r>
    </w:p>
    <w:p w14:paraId="2DBA88B3" w14:textId="77777777" w:rsidR="00763394" w:rsidRPr="00F273F9" w:rsidRDefault="00763394" w:rsidP="00763394">
      <w:pPr>
        <w:spacing w:line="276" w:lineRule="auto"/>
        <w:rPr>
          <w:color w:val="000000"/>
          <w:lang w:val="en-GB"/>
        </w:rPr>
      </w:pPr>
    </w:p>
    <w:p w14:paraId="681B0F2B" w14:textId="77777777" w:rsidR="00763394" w:rsidRPr="00AB74A6" w:rsidRDefault="00763394" w:rsidP="00EB1D60">
      <w:pPr>
        <w:pStyle w:val="Heading3"/>
      </w:pPr>
      <w:r w:rsidRPr="00AB74A6">
        <w:lastRenderedPageBreak/>
        <w:t>Posthumanism and new materialism in legal research </w:t>
      </w:r>
    </w:p>
    <w:p w14:paraId="7121E425" w14:textId="03BF9B75"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Feminist posthumanism (which is closely related to new materialism) has been employed as a theoretical and methodological approach to law in the posthuman convergence, which is characterised by three elements, namely the height of technological advancement, advanced capitalism, and the sixth extinction of the Anthropocene (Braidotti 2019</w:t>
      </w:r>
      <w:r w:rsidR="00FC0B11">
        <w:rPr>
          <w:rFonts w:ascii="Garamond" w:hAnsi="Garamond"/>
          <w:color w:val="000000"/>
          <w:lang w:val="en-GB"/>
        </w:rPr>
        <w:t>; Arvidsson 2024</w:t>
      </w:r>
      <w:r w:rsidRPr="00F273F9">
        <w:rPr>
          <w:rFonts w:ascii="Garamond" w:hAnsi="Garamond"/>
          <w:color w:val="000000"/>
          <w:lang w:val="en-GB"/>
        </w:rPr>
        <w:t>). More importantly, as to the orientation of this article, feminist posthumanism and new materialism may be engaged to analyse the relation between discursive and material agencies in the enactment of international law as well as its potential for transformation (Arvidsson</w:t>
      </w:r>
      <w:r w:rsidR="00FC0B11">
        <w:rPr>
          <w:rFonts w:ascii="Garamond" w:hAnsi="Garamond"/>
          <w:color w:val="000000"/>
          <w:lang w:val="en-GB"/>
        </w:rPr>
        <w:t xml:space="preserve"> 2024</w:t>
      </w:r>
      <w:r w:rsidRPr="00F273F9">
        <w:rPr>
          <w:rFonts w:ascii="Garamond" w:hAnsi="Garamond"/>
          <w:color w:val="000000"/>
          <w:lang w:val="en-GB"/>
        </w:rPr>
        <w:t xml:space="preserve">). Furthermore, posthumanist and new materialist legal scholarship has engaged critically with liberal and humanist legal conceptions and normativity, infusing the legal discipline with entangled concepts such as </w:t>
      </w:r>
      <w:r w:rsidR="00653634">
        <w:rPr>
          <w:rFonts w:ascii="Garamond" w:hAnsi="Garamond"/>
          <w:color w:val="000000"/>
          <w:lang w:val="en-GB"/>
        </w:rPr>
        <w:t>“</w:t>
      </w:r>
      <w:r w:rsidRPr="00F273F9">
        <w:rPr>
          <w:rFonts w:ascii="Garamond" w:hAnsi="Garamond"/>
          <w:color w:val="000000"/>
          <w:lang w:val="en-GB"/>
        </w:rPr>
        <w:t>natureculture</w:t>
      </w:r>
      <w:r w:rsidR="00653634">
        <w:rPr>
          <w:rFonts w:ascii="Garamond" w:hAnsi="Garamond"/>
          <w:color w:val="000000"/>
          <w:lang w:val="en-GB"/>
        </w:rPr>
        <w:t>”</w:t>
      </w:r>
      <w:r w:rsidRPr="00F273F9">
        <w:rPr>
          <w:rFonts w:ascii="Garamond" w:hAnsi="Garamond"/>
          <w:color w:val="000000"/>
          <w:lang w:val="en-GB"/>
        </w:rPr>
        <w:t xml:space="preserve">, </w:t>
      </w:r>
      <w:r w:rsidR="00653634">
        <w:rPr>
          <w:rFonts w:ascii="Garamond" w:hAnsi="Garamond"/>
          <w:color w:val="000000"/>
          <w:lang w:val="en-GB"/>
        </w:rPr>
        <w:t>“</w:t>
      </w:r>
      <w:r w:rsidRPr="00F273F9">
        <w:rPr>
          <w:rFonts w:ascii="Garamond" w:hAnsi="Garamond"/>
          <w:color w:val="000000"/>
          <w:lang w:val="en-GB"/>
        </w:rPr>
        <w:t>eco-legality</w:t>
      </w:r>
      <w:r w:rsidR="00653634">
        <w:rPr>
          <w:rFonts w:ascii="Garamond" w:hAnsi="Garamond"/>
          <w:color w:val="000000"/>
          <w:lang w:val="en-GB"/>
        </w:rPr>
        <w:t>”</w:t>
      </w:r>
      <w:r w:rsidRPr="00F273F9">
        <w:rPr>
          <w:rFonts w:ascii="Garamond" w:hAnsi="Garamond"/>
          <w:color w:val="000000"/>
          <w:lang w:val="en-GB"/>
        </w:rPr>
        <w:t>, etc. that enables another kind of thinking about the law that is more aligned with the normativities of various posthuman and new materialist agendas and ethics (Davies 2021</w:t>
      </w:r>
      <w:r w:rsidR="00653634">
        <w:rPr>
          <w:rFonts w:ascii="Garamond" w:hAnsi="Garamond"/>
          <w:color w:val="000000"/>
          <w:lang w:val="en-GB"/>
        </w:rPr>
        <w:t xml:space="preserve">: </w:t>
      </w:r>
      <w:r w:rsidRPr="00F273F9">
        <w:rPr>
          <w:rFonts w:ascii="Garamond" w:hAnsi="Garamond"/>
          <w:color w:val="000000"/>
          <w:lang w:val="en-GB"/>
        </w:rPr>
        <w:t>13-14, Käll 2022</w:t>
      </w:r>
      <w:r w:rsidR="00653634">
        <w:rPr>
          <w:rFonts w:ascii="Garamond" w:hAnsi="Garamond"/>
          <w:color w:val="000000"/>
          <w:lang w:val="en-GB"/>
        </w:rPr>
        <w:t>:</w:t>
      </w:r>
      <w:r w:rsidRPr="00F273F9">
        <w:rPr>
          <w:rFonts w:ascii="Garamond" w:hAnsi="Garamond"/>
          <w:color w:val="000000"/>
          <w:lang w:val="en-GB"/>
        </w:rPr>
        <w:t xml:space="preserve"> 631). This also entails an aspiration of enacting and affirming </w:t>
      </w:r>
      <w:r w:rsidR="005800B7">
        <w:rPr>
          <w:rFonts w:ascii="Garamond" w:hAnsi="Garamond"/>
          <w:color w:val="000000"/>
          <w:lang w:val="en-GB"/>
        </w:rPr>
        <w:t>“</w:t>
      </w:r>
      <w:r w:rsidRPr="00F273F9">
        <w:rPr>
          <w:rFonts w:ascii="Garamond" w:hAnsi="Garamond"/>
          <w:color w:val="000000"/>
          <w:lang w:val="en-GB"/>
        </w:rPr>
        <w:t>alternative worlds</w:t>
      </w:r>
      <w:r w:rsidR="005800B7">
        <w:rPr>
          <w:rFonts w:ascii="Garamond" w:hAnsi="Garamond"/>
          <w:color w:val="000000"/>
          <w:lang w:val="en-GB"/>
        </w:rPr>
        <w:t>”</w:t>
      </w:r>
      <w:r w:rsidRPr="00F273F9">
        <w:rPr>
          <w:rFonts w:ascii="Garamond" w:hAnsi="Garamond"/>
          <w:color w:val="000000"/>
          <w:lang w:val="en-GB"/>
        </w:rPr>
        <w:t>, in theory and practice, with the potential of contesting negative aspects of the current forms of society and law (Braidotti 2013</w:t>
      </w:r>
      <w:r w:rsidR="00D51153">
        <w:rPr>
          <w:rFonts w:ascii="Garamond" w:hAnsi="Garamond"/>
          <w:color w:val="000000"/>
          <w:lang w:val="en-GB"/>
        </w:rPr>
        <w:t>:</w:t>
      </w:r>
      <w:r w:rsidRPr="00F273F9">
        <w:rPr>
          <w:rFonts w:ascii="Garamond" w:hAnsi="Garamond"/>
          <w:color w:val="000000"/>
          <w:lang w:val="en-GB"/>
        </w:rPr>
        <w:t xml:space="preserve"> 35; Barad 2007; Käll 2022). Thereby, posthuman and new materialist legal analysis entails a prefigurative </w:t>
      </w:r>
      <w:r w:rsidR="00B73CEC">
        <w:rPr>
          <w:rFonts w:ascii="Garamond" w:hAnsi="Garamond"/>
          <w:color w:val="000000"/>
          <w:lang w:val="en-GB"/>
        </w:rPr>
        <w:t>moment</w:t>
      </w:r>
      <w:r w:rsidRPr="00F273F9">
        <w:rPr>
          <w:rFonts w:ascii="Garamond" w:hAnsi="Garamond"/>
          <w:color w:val="000000"/>
          <w:lang w:val="en-GB"/>
        </w:rPr>
        <w:t xml:space="preserve"> in its ongoing reconfiguration of legalities, as they are engaged diffractively in relation to posthumanist and new materialist philosophies and theories (Davies 2017; Henningsen 2023). The law that is analysed is situated within a new ethics, and thus moved towards and by it, in a gesture of reconfiguring the inside and outside of the law,</w:t>
      </w:r>
      <w:r w:rsidR="00222B15">
        <w:rPr>
          <w:rFonts w:ascii="Garamond" w:hAnsi="Garamond"/>
          <w:color w:val="000000"/>
          <w:lang w:val="en-GB"/>
        </w:rPr>
        <w:t xml:space="preserve"> while</w:t>
      </w:r>
      <w:r w:rsidRPr="00F273F9">
        <w:rPr>
          <w:rFonts w:ascii="Garamond" w:hAnsi="Garamond"/>
          <w:color w:val="000000"/>
          <w:lang w:val="en-GB"/>
        </w:rPr>
        <w:t xml:space="preserve"> illustrating how the law is always moved by the bodies that it comes into contact with (Douzinas </w:t>
      </w:r>
      <w:r w:rsidR="00EB0365">
        <w:rPr>
          <w:rFonts w:ascii="Garamond" w:hAnsi="Garamond"/>
          <w:color w:val="000000"/>
          <w:lang w:val="en-GB"/>
        </w:rPr>
        <w:t>and</w:t>
      </w:r>
      <w:r w:rsidRPr="00F273F9">
        <w:rPr>
          <w:rFonts w:ascii="Garamond" w:hAnsi="Garamond"/>
          <w:color w:val="000000"/>
          <w:lang w:val="en-GB"/>
        </w:rPr>
        <w:t xml:space="preserve"> Gearey 2005</w:t>
      </w:r>
      <w:r w:rsidR="00EB0365">
        <w:rPr>
          <w:rFonts w:ascii="Garamond" w:hAnsi="Garamond"/>
          <w:color w:val="000000"/>
          <w:lang w:val="en-GB"/>
        </w:rPr>
        <w:t>;</w:t>
      </w:r>
      <w:r w:rsidRPr="00F273F9">
        <w:rPr>
          <w:rFonts w:ascii="Garamond" w:hAnsi="Garamond"/>
          <w:color w:val="000000"/>
          <w:lang w:val="en-GB"/>
        </w:rPr>
        <w:t xml:space="preserve"> Philippopoulos-Mihalopoulos 2014</w:t>
      </w:r>
      <w:r w:rsidR="00EB0365">
        <w:rPr>
          <w:rFonts w:ascii="Garamond" w:hAnsi="Garamond"/>
          <w:color w:val="000000"/>
          <w:lang w:val="en-GB"/>
        </w:rPr>
        <w:t xml:space="preserve">; </w:t>
      </w:r>
      <w:r w:rsidR="00EB0365" w:rsidRPr="00F273F9">
        <w:rPr>
          <w:rFonts w:ascii="Garamond" w:hAnsi="Garamond"/>
          <w:color w:val="000000"/>
          <w:lang w:val="en-GB"/>
        </w:rPr>
        <w:t>Käll 2022</w:t>
      </w:r>
      <w:r w:rsidRPr="00F273F9">
        <w:rPr>
          <w:rFonts w:ascii="Garamond" w:hAnsi="Garamond"/>
          <w:color w:val="000000"/>
          <w:lang w:val="en-GB"/>
        </w:rPr>
        <w:t xml:space="preserve">). As such, posthumanist and new materialist jurisprudence, along with ditto philosophy, entails a specific orientation and reorientation of law to counter the negative forces and materialisations of, </w:t>
      </w:r>
      <w:r w:rsidRPr="007C4EE4">
        <w:rPr>
          <w:rFonts w:ascii="Garamond" w:hAnsi="Garamond"/>
          <w:i/>
          <w:iCs/>
          <w:color w:val="000000"/>
          <w:lang w:val="en-GB"/>
        </w:rPr>
        <w:t>inter alia</w:t>
      </w:r>
      <w:r w:rsidRPr="00F273F9">
        <w:rPr>
          <w:rFonts w:ascii="Garamond" w:hAnsi="Garamond"/>
          <w:color w:val="000000"/>
          <w:lang w:val="en-GB"/>
        </w:rPr>
        <w:t>, anthropocentrism and capitalism (Braidotti 2013; Käll 2022), or what Haraway has characterised</w:t>
      </w:r>
      <w:r w:rsidR="005B0E72">
        <w:rPr>
          <w:rFonts w:ascii="Garamond" w:hAnsi="Garamond"/>
          <w:color w:val="000000"/>
          <w:lang w:val="en-GB"/>
        </w:rPr>
        <w:t xml:space="preserve"> as</w:t>
      </w:r>
      <w:r w:rsidRPr="00F273F9">
        <w:rPr>
          <w:rFonts w:ascii="Garamond" w:hAnsi="Garamond"/>
          <w:color w:val="000000"/>
          <w:lang w:val="en-GB"/>
        </w:rPr>
        <w:t xml:space="preserve"> </w:t>
      </w:r>
      <w:r w:rsidR="007C4EE4">
        <w:rPr>
          <w:rFonts w:ascii="Garamond" w:hAnsi="Garamond"/>
          <w:color w:val="000000"/>
          <w:lang w:val="en-GB"/>
        </w:rPr>
        <w:t>“</w:t>
      </w:r>
      <w:r w:rsidRPr="00F273F9">
        <w:rPr>
          <w:rFonts w:ascii="Garamond" w:hAnsi="Garamond"/>
          <w:color w:val="000000"/>
          <w:lang w:val="en-GB"/>
        </w:rPr>
        <w:t>the informatics of domination</w:t>
      </w:r>
      <w:r w:rsidR="007C4EE4">
        <w:rPr>
          <w:rFonts w:ascii="Garamond" w:hAnsi="Garamond"/>
          <w:color w:val="000000"/>
          <w:lang w:val="en-GB"/>
        </w:rPr>
        <w:t>”</w:t>
      </w:r>
      <w:r w:rsidRPr="00F273F9">
        <w:rPr>
          <w:rFonts w:ascii="Garamond" w:hAnsi="Garamond"/>
          <w:color w:val="000000"/>
          <w:lang w:val="en-GB"/>
        </w:rPr>
        <w:t xml:space="preserve"> (Haraway 1991</w:t>
      </w:r>
      <w:r w:rsidR="007C4EE4">
        <w:rPr>
          <w:rFonts w:ascii="Garamond" w:hAnsi="Garamond"/>
          <w:color w:val="000000"/>
          <w:lang w:val="en-GB"/>
        </w:rPr>
        <w:t>:</w:t>
      </w:r>
      <w:r w:rsidRPr="00F273F9">
        <w:rPr>
          <w:rFonts w:ascii="Garamond" w:hAnsi="Garamond"/>
          <w:color w:val="000000"/>
          <w:lang w:val="en-GB"/>
        </w:rPr>
        <w:t xml:space="preserve"> 161-162).</w:t>
      </w:r>
    </w:p>
    <w:p w14:paraId="3C3A657D" w14:textId="77777777" w:rsidR="00763394" w:rsidRPr="00F273F9" w:rsidRDefault="00763394" w:rsidP="00AE076C">
      <w:pPr>
        <w:spacing w:line="360" w:lineRule="auto"/>
        <w:rPr>
          <w:rFonts w:ascii="Garamond" w:hAnsi="Garamond"/>
          <w:color w:val="000000"/>
          <w:lang w:val="en-GB"/>
        </w:rPr>
      </w:pPr>
    </w:p>
    <w:p w14:paraId="2754449A" w14:textId="766F1FAA"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The posthumanist and new materialist legal movement is oriented towards the broader interdisciplinary debates </w:t>
      </w:r>
      <w:r w:rsidR="00D6139F">
        <w:rPr>
          <w:rFonts w:ascii="Garamond" w:hAnsi="Garamond"/>
          <w:color w:val="000000"/>
          <w:lang w:val="en-GB"/>
        </w:rPr>
        <w:t>i</w:t>
      </w:r>
      <w:r w:rsidRPr="00F273F9">
        <w:rPr>
          <w:rFonts w:ascii="Garamond" w:hAnsi="Garamond"/>
          <w:color w:val="000000"/>
          <w:lang w:val="en-GB"/>
        </w:rPr>
        <w:t xml:space="preserve">n posthuman theory, while it is still a rather small, however growing, crowd (e.g. </w:t>
      </w:r>
      <w:r w:rsidR="00C4532F" w:rsidRPr="00F273F9">
        <w:rPr>
          <w:rFonts w:ascii="Garamond" w:hAnsi="Garamond"/>
          <w:color w:val="000000"/>
          <w:lang w:val="en-GB"/>
        </w:rPr>
        <w:t>De</w:t>
      </w:r>
      <w:r w:rsidR="00F41680">
        <w:rPr>
          <w:rFonts w:ascii="Garamond" w:hAnsi="Garamond"/>
          <w:color w:val="000000"/>
          <w:lang w:val="en-GB"/>
        </w:rPr>
        <w:t>c</w:t>
      </w:r>
      <w:r w:rsidR="00C4532F" w:rsidRPr="00F273F9">
        <w:rPr>
          <w:rFonts w:ascii="Garamond" w:hAnsi="Garamond"/>
          <w:color w:val="000000"/>
          <w:lang w:val="en-GB"/>
        </w:rPr>
        <w:t>kha 2010</w:t>
      </w:r>
      <w:r w:rsidR="00C4532F">
        <w:rPr>
          <w:rFonts w:ascii="Garamond" w:hAnsi="Garamond"/>
          <w:color w:val="000000"/>
          <w:lang w:val="en-GB"/>
        </w:rPr>
        <w:t xml:space="preserve">; </w:t>
      </w:r>
      <w:r w:rsidRPr="00F273F9">
        <w:rPr>
          <w:rFonts w:ascii="Garamond" w:hAnsi="Garamond"/>
          <w:color w:val="000000"/>
          <w:lang w:val="en-GB"/>
        </w:rPr>
        <w:t xml:space="preserve">Grear </w:t>
      </w:r>
      <w:r w:rsidR="00A434E9">
        <w:rPr>
          <w:rFonts w:ascii="Garamond" w:hAnsi="Garamond"/>
          <w:color w:val="000000"/>
          <w:lang w:val="en-GB"/>
        </w:rPr>
        <w:t xml:space="preserve">2015; Grear and Bollier 2020; Grear </w:t>
      </w:r>
      <w:r w:rsidRPr="00F273F9">
        <w:rPr>
          <w:rFonts w:ascii="Garamond" w:hAnsi="Garamond"/>
          <w:color w:val="000000"/>
          <w:lang w:val="en-GB"/>
        </w:rPr>
        <w:t>et al</w:t>
      </w:r>
      <w:r w:rsidR="00FF362A">
        <w:rPr>
          <w:rFonts w:ascii="Garamond" w:hAnsi="Garamond"/>
          <w:color w:val="000000"/>
          <w:lang w:val="en-GB"/>
        </w:rPr>
        <w:t>.</w:t>
      </w:r>
      <w:r w:rsidRPr="00F273F9">
        <w:rPr>
          <w:rFonts w:ascii="Garamond" w:hAnsi="Garamond"/>
          <w:color w:val="000000"/>
          <w:lang w:val="en-GB"/>
        </w:rPr>
        <w:t xml:space="preserve"> 2021;</w:t>
      </w:r>
      <w:r w:rsidR="00C4532F" w:rsidRPr="00C4532F">
        <w:rPr>
          <w:rFonts w:ascii="Garamond" w:hAnsi="Garamond"/>
          <w:color w:val="000000"/>
          <w:lang w:val="en-GB"/>
        </w:rPr>
        <w:t xml:space="preserve"> </w:t>
      </w:r>
      <w:r w:rsidR="00C4532F" w:rsidRPr="00F273F9">
        <w:rPr>
          <w:rFonts w:ascii="Garamond" w:hAnsi="Garamond"/>
          <w:color w:val="000000"/>
          <w:lang w:val="en-GB"/>
        </w:rPr>
        <w:t>Davies 2017;</w:t>
      </w:r>
      <w:r w:rsidRPr="00F273F9">
        <w:rPr>
          <w:rFonts w:ascii="Garamond" w:hAnsi="Garamond"/>
          <w:color w:val="000000"/>
          <w:lang w:val="en-GB"/>
        </w:rPr>
        <w:t xml:space="preserve"> </w:t>
      </w:r>
      <w:r w:rsidR="00FA101B" w:rsidRPr="00F273F9">
        <w:rPr>
          <w:rFonts w:ascii="Garamond" w:hAnsi="Garamond"/>
          <w:color w:val="000000"/>
          <w:lang w:val="en-GB"/>
        </w:rPr>
        <w:t>Käll 2017</w:t>
      </w:r>
      <w:r w:rsidR="00A82359">
        <w:rPr>
          <w:rFonts w:ascii="Garamond" w:hAnsi="Garamond"/>
          <w:color w:val="000000"/>
          <w:lang w:val="en-GB"/>
        </w:rPr>
        <w:t>,</w:t>
      </w:r>
      <w:r w:rsidR="00FA101B" w:rsidRPr="00F273F9">
        <w:rPr>
          <w:rFonts w:ascii="Garamond" w:hAnsi="Garamond"/>
          <w:color w:val="000000"/>
          <w:lang w:val="en-GB"/>
        </w:rPr>
        <w:t xml:space="preserve"> 2021</w:t>
      </w:r>
      <w:r w:rsidR="00A82359">
        <w:rPr>
          <w:rFonts w:ascii="Garamond" w:hAnsi="Garamond"/>
          <w:color w:val="000000"/>
          <w:lang w:val="en-GB"/>
        </w:rPr>
        <w:t>,</w:t>
      </w:r>
      <w:r w:rsidR="00FA101B" w:rsidRPr="00F273F9">
        <w:rPr>
          <w:rFonts w:ascii="Garamond" w:hAnsi="Garamond"/>
          <w:color w:val="000000"/>
          <w:lang w:val="en-GB"/>
        </w:rPr>
        <w:t xml:space="preserve"> 2022;</w:t>
      </w:r>
      <w:r w:rsidR="00FA101B">
        <w:rPr>
          <w:rFonts w:ascii="Garamond" w:hAnsi="Garamond"/>
          <w:color w:val="000000"/>
          <w:lang w:val="en-GB"/>
        </w:rPr>
        <w:t xml:space="preserve"> </w:t>
      </w:r>
      <w:r w:rsidRPr="00F273F9">
        <w:rPr>
          <w:rFonts w:ascii="Garamond" w:hAnsi="Garamond"/>
          <w:color w:val="000000"/>
          <w:lang w:val="en-GB"/>
        </w:rPr>
        <w:t>Jones 2018</w:t>
      </w:r>
      <w:r w:rsidR="00885812">
        <w:rPr>
          <w:rFonts w:ascii="Garamond" w:hAnsi="Garamond"/>
          <w:color w:val="000000"/>
          <w:lang w:val="en-GB"/>
        </w:rPr>
        <w:t>,</w:t>
      </w:r>
      <w:r w:rsidRPr="00F273F9">
        <w:rPr>
          <w:rFonts w:ascii="Garamond" w:hAnsi="Garamond"/>
          <w:color w:val="000000"/>
          <w:lang w:val="en-GB"/>
        </w:rPr>
        <w:t xml:space="preserve"> 2021</w:t>
      </w:r>
      <w:r w:rsidR="00885812">
        <w:rPr>
          <w:rFonts w:ascii="Garamond" w:hAnsi="Garamond"/>
          <w:color w:val="000000"/>
          <w:lang w:val="en-GB"/>
        </w:rPr>
        <w:t>,</w:t>
      </w:r>
      <w:r w:rsidRPr="00F273F9">
        <w:rPr>
          <w:rFonts w:ascii="Garamond" w:hAnsi="Garamond"/>
          <w:color w:val="000000"/>
          <w:lang w:val="en-GB"/>
        </w:rPr>
        <w:t xml:space="preserve"> 2023; Arvidsson 2018</w:t>
      </w:r>
      <w:r w:rsidR="00885812">
        <w:rPr>
          <w:rFonts w:ascii="Garamond" w:hAnsi="Garamond"/>
          <w:color w:val="000000"/>
          <w:lang w:val="en-GB"/>
        </w:rPr>
        <w:t>,</w:t>
      </w:r>
      <w:r w:rsidRPr="00F273F9">
        <w:rPr>
          <w:rFonts w:ascii="Garamond" w:hAnsi="Garamond"/>
          <w:color w:val="000000"/>
          <w:lang w:val="en-GB"/>
        </w:rPr>
        <w:t xml:space="preserve"> 2020</w:t>
      </w:r>
      <w:r w:rsidR="00885812">
        <w:rPr>
          <w:rFonts w:ascii="Garamond" w:hAnsi="Garamond"/>
          <w:color w:val="000000"/>
          <w:lang w:val="en-GB"/>
        </w:rPr>
        <w:t>,</w:t>
      </w:r>
      <w:r w:rsidRPr="00F273F9">
        <w:rPr>
          <w:rFonts w:ascii="Garamond" w:hAnsi="Garamond"/>
          <w:color w:val="000000"/>
          <w:lang w:val="en-GB"/>
        </w:rPr>
        <w:t xml:space="preserve"> 2023;</w:t>
      </w:r>
      <w:r w:rsidR="003511E5" w:rsidRPr="003511E5">
        <w:rPr>
          <w:rFonts w:ascii="Garamond" w:hAnsi="Garamond"/>
          <w:color w:val="000000"/>
          <w:lang w:val="en-GB"/>
        </w:rPr>
        <w:t xml:space="preserve"> </w:t>
      </w:r>
      <w:r w:rsidR="00606953">
        <w:rPr>
          <w:rFonts w:ascii="Garamond" w:hAnsi="Garamond"/>
          <w:color w:val="000000"/>
          <w:lang w:val="en-GB"/>
        </w:rPr>
        <w:t>Ka</w:t>
      </w:r>
      <w:r w:rsidR="003511E5" w:rsidRPr="00F273F9">
        <w:rPr>
          <w:rFonts w:ascii="Garamond" w:hAnsi="Garamond"/>
          <w:color w:val="000000"/>
          <w:lang w:val="en-GB"/>
        </w:rPr>
        <w:t>ng 2018;</w:t>
      </w:r>
      <w:r w:rsidR="003511E5" w:rsidRPr="003511E5">
        <w:rPr>
          <w:rFonts w:ascii="Garamond" w:hAnsi="Garamond"/>
          <w:color w:val="000000"/>
          <w:lang w:val="en-GB"/>
        </w:rPr>
        <w:t xml:space="preserve"> </w:t>
      </w:r>
      <w:r w:rsidR="003511E5" w:rsidRPr="00F273F9">
        <w:rPr>
          <w:rFonts w:ascii="Garamond" w:hAnsi="Garamond"/>
          <w:color w:val="000000"/>
          <w:lang w:val="en-GB"/>
        </w:rPr>
        <w:t>Heathcote 2018;</w:t>
      </w:r>
      <w:r w:rsidR="003511E5" w:rsidRPr="003511E5">
        <w:rPr>
          <w:rFonts w:ascii="Garamond" w:hAnsi="Garamond"/>
          <w:color w:val="000000"/>
          <w:lang w:val="en-GB"/>
        </w:rPr>
        <w:t xml:space="preserve"> </w:t>
      </w:r>
      <w:r w:rsidR="003511E5" w:rsidRPr="00F273F9">
        <w:rPr>
          <w:rFonts w:ascii="Garamond" w:hAnsi="Garamond"/>
          <w:color w:val="000000"/>
          <w:lang w:val="en-GB"/>
        </w:rPr>
        <w:t>Pugliese 2020;</w:t>
      </w:r>
      <w:r w:rsidRPr="00F273F9">
        <w:rPr>
          <w:rFonts w:ascii="Garamond" w:hAnsi="Garamond"/>
          <w:color w:val="000000"/>
          <w:lang w:val="en-GB"/>
        </w:rPr>
        <w:t xml:space="preserve"> Gandorfer 2021; Hohmann 2021; Petersmann 2021). While much of this research has </w:t>
      </w:r>
      <w:r w:rsidRPr="00F273F9">
        <w:rPr>
          <w:rFonts w:ascii="Garamond" w:hAnsi="Garamond"/>
          <w:color w:val="000000"/>
          <w:lang w:val="en-GB"/>
        </w:rPr>
        <w:lastRenderedPageBreak/>
        <w:t>been concerned with analysing law in relation to various ‘natural’ (organic) and technological bodies, the posthumanist and new materialist positions also enable a new legal approach to analysing and transforming gendered relations in and beyond the law (</w:t>
      </w:r>
      <w:r w:rsidR="005204B7" w:rsidRPr="00F273F9">
        <w:rPr>
          <w:rFonts w:ascii="Garamond" w:hAnsi="Garamond"/>
          <w:color w:val="000000"/>
          <w:lang w:val="en-GB"/>
        </w:rPr>
        <w:t>Arvidsson 2022</w:t>
      </w:r>
      <w:r w:rsidR="005204B7">
        <w:rPr>
          <w:rFonts w:ascii="Garamond" w:hAnsi="Garamond"/>
          <w:color w:val="000000"/>
          <w:lang w:val="en-GB"/>
        </w:rPr>
        <w:t xml:space="preserve">; </w:t>
      </w:r>
      <w:r w:rsidRPr="00F273F9">
        <w:rPr>
          <w:rFonts w:ascii="Garamond" w:hAnsi="Garamond"/>
          <w:color w:val="000000"/>
          <w:lang w:val="en-GB"/>
        </w:rPr>
        <w:t>Henningsen 2023).</w:t>
      </w:r>
    </w:p>
    <w:p w14:paraId="66D899C4" w14:textId="77777777" w:rsidR="00763394" w:rsidRPr="00F273F9" w:rsidRDefault="00763394" w:rsidP="00AE076C">
      <w:pPr>
        <w:spacing w:line="360" w:lineRule="auto"/>
        <w:rPr>
          <w:rFonts w:ascii="Garamond" w:hAnsi="Garamond"/>
          <w:color w:val="000000"/>
          <w:lang w:val="en-GB"/>
        </w:rPr>
      </w:pPr>
    </w:p>
    <w:p w14:paraId="1E8FDB88" w14:textId="02A85B12"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As a variation from other posthumanist, new materialist and other sociological, anthropological, etc. analysis of the law, legal scholars are more entangled with the legal field and logic, thus critically analysing the law from within, and at times inhabiting a sort of insider-outsider position to the law (Henningsen 2023). This split researcher position enables new forms of knowledge</w:t>
      </w:r>
      <w:r w:rsidR="00A40991">
        <w:rPr>
          <w:rFonts w:ascii="Garamond" w:hAnsi="Garamond"/>
          <w:color w:val="000000"/>
          <w:lang w:val="en-GB"/>
        </w:rPr>
        <w:t>s</w:t>
      </w:r>
      <w:r w:rsidRPr="00F273F9">
        <w:rPr>
          <w:rFonts w:ascii="Garamond" w:hAnsi="Garamond"/>
          <w:color w:val="000000"/>
          <w:lang w:val="en-GB"/>
        </w:rPr>
        <w:t xml:space="preserve"> of the law, without creating an antagonistic position towards it (ibid). Thus, it is a troubled position that does not resolve the trouble or ambiguity between various positions within and towards the law but rather form</w:t>
      </w:r>
      <w:r w:rsidR="00D95AC3">
        <w:rPr>
          <w:rFonts w:ascii="Garamond" w:hAnsi="Garamond"/>
          <w:color w:val="000000"/>
          <w:lang w:val="en-GB"/>
        </w:rPr>
        <w:t>s</w:t>
      </w:r>
      <w:r w:rsidRPr="00F273F9">
        <w:rPr>
          <w:rFonts w:ascii="Garamond" w:hAnsi="Garamond"/>
          <w:color w:val="000000"/>
          <w:lang w:val="en-GB"/>
        </w:rPr>
        <w:t xml:space="preserve"> a sort of in-between affiliation from various situated positions in and beyond the law (ibid). The movement of feminist posthumanism and new materialism </w:t>
      </w:r>
      <w:r w:rsidR="00340EF4">
        <w:rPr>
          <w:rFonts w:ascii="Garamond" w:hAnsi="Garamond"/>
          <w:color w:val="000000"/>
          <w:lang w:val="en-GB"/>
        </w:rPr>
        <w:t>product</w:t>
      </w:r>
      <w:r w:rsidR="0069499F">
        <w:rPr>
          <w:rFonts w:ascii="Garamond" w:hAnsi="Garamond"/>
          <w:color w:val="000000"/>
          <w:lang w:val="en-GB"/>
        </w:rPr>
        <w:t xml:space="preserve">ively </w:t>
      </w:r>
      <w:r w:rsidR="001F43A3">
        <w:rPr>
          <w:rFonts w:ascii="Garamond" w:hAnsi="Garamond"/>
          <w:color w:val="000000"/>
          <w:lang w:val="en-GB"/>
        </w:rPr>
        <w:t>feeds</w:t>
      </w:r>
      <w:r w:rsidRPr="00F273F9">
        <w:rPr>
          <w:rFonts w:ascii="Garamond" w:hAnsi="Garamond"/>
          <w:color w:val="000000"/>
          <w:lang w:val="en-GB"/>
        </w:rPr>
        <w:t xml:space="preserve"> from diverse and eclectic approaches to the law and other phenomena, with its commitment to softening rather than enacting</w:t>
      </w:r>
      <w:r w:rsidR="001F43A3">
        <w:rPr>
          <w:rFonts w:ascii="Garamond" w:hAnsi="Garamond"/>
          <w:color w:val="000000"/>
          <w:lang w:val="en-GB"/>
        </w:rPr>
        <w:t xml:space="preserve"> and tightening</w:t>
      </w:r>
      <w:r w:rsidRPr="00F273F9">
        <w:rPr>
          <w:rFonts w:ascii="Garamond" w:hAnsi="Garamond"/>
          <w:color w:val="000000"/>
          <w:lang w:val="en-GB"/>
        </w:rPr>
        <w:t xml:space="preserve"> theoretical and disciplinary boundaries.</w:t>
      </w:r>
    </w:p>
    <w:p w14:paraId="0FE5B664" w14:textId="77777777" w:rsidR="00763394" w:rsidRPr="00F273F9" w:rsidRDefault="00763394" w:rsidP="00AE076C">
      <w:pPr>
        <w:spacing w:after="240" w:line="360" w:lineRule="auto"/>
        <w:rPr>
          <w:rFonts w:ascii="Garamond" w:hAnsi="Garamond"/>
          <w:color w:val="000000"/>
          <w:lang w:val="en-GB"/>
        </w:rPr>
      </w:pPr>
    </w:p>
    <w:p w14:paraId="7A92E6D4" w14:textId="77777777" w:rsidR="00763394" w:rsidRPr="00F273F9" w:rsidRDefault="00763394" w:rsidP="00994338">
      <w:pPr>
        <w:pStyle w:val="Heading2"/>
        <w:rPr>
          <w:lang w:val="en-GB"/>
        </w:rPr>
      </w:pPr>
      <w:r w:rsidRPr="00EC2958">
        <w:rPr>
          <w:lang w:val="en-GB"/>
        </w:rPr>
        <w:t>III. The Witch and the</w:t>
      </w:r>
      <w:r w:rsidRPr="00F273F9">
        <w:rPr>
          <w:lang w:val="en-GB"/>
        </w:rPr>
        <w:t xml:space="preserve"> Cyborg Revisit Gender Related Violence</w:t>
      </w:r>
    </w:p>
    <w:p w14:paraId="70AE3E4F" w14:textId="77777777" w:rsidR="00763394" w:rsidRPr="00F273F9" w:rsidRDefault="00763394" w:rsidP="00AE076C">
      <w:pPr>
        <w:spacing w:line="360" w:lineRule="auto"/>
        <w:rPr>
          <w:rFonts w:ascii="Garamond" w:hAnsi="Garamond"/>
          <w:color w:val="000000"/>
          <w:lang w:val="en-GB"/>
        </w:rPr>
      </w:pPr>
    </w:p>
    <w:p w14:paraId="67996118" w14:textId="77777777"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While we are wary of trying to claim any form of unity between the various strands of materialism, and at the risk of simplifying their many points of disagreement (which are numerous and beyond the scope of this article to explore in depth), in the following we seek to explore what it could mean to draw upon several aspects of their feminist legal theorising in order to explore the framing of gendered violence in law. Our point of departure is the hope that the differing strands of materialism can provide new directions in recognising the specifics of embodied experiences of violence and the varied nature of gender violence across subjectivities in law, while also addressing how gender violence is itself embodied and perpetrated by structures of capitalism and imperialism across the global plane. </w:t>
      </w:r>
    </w:p>
    <w:p w14:paraId="022ED46D" w14:textId="77777777" w:rsidR="00763394" w:rsidRPr="00F273F9" w:rsidRDefault="00763394" w:rsidP="00763394">
      <w:pPr>
        <w:spacing w:line="276" w:lineRule="auto"/>
        <w:rPr>
          <w:color w:val="000000"/>
          <w:lang w:val="en-GB"/>
        </w:rPr>
      </w:pPr>
    </w:p>
    <w:p w14:paraId="599812FE" w14:textId="785814D3" w:rsidR="00763394" w:rsidRPr="00F273F9" w:rsidRDefault="00763394" w:rsidP="000E1BE4">
      <w:pPr>
        <w:pStyle w:val="Heading3"/>
      </w:pPr>
      <w:r w:rsidRPr="00F273F9">
        <w:t xml:space="preserve">“Gender </w:t>
      </w:r>
      <w:r w:rsidR="00966806">
        <w:t>v</w:t>
      </w:r>
      <w:r w:rsidRPr="00F273F9">
        <w:t>iolence”</w:t>
      </w:r>
    </w:p>
    <w:p w14:paraId="25F687F2" w14:textId="7E29841A" w:rsidR="00800FCF" w:rsidRDefault="00763394" w:rsidP="00CB73D0">
      <w:pPr>
        <w:spacing w:line="360" w:lineRule="auto"/>
        <w:rPr>
          <w:rFonts w:ascii="Garamond" w:hAnsi="Garamond"/>
          <w:color w:val="000000"/>
          <w:lang w:val="en-GB"/>
        </w:rPr>
      </w:pPr>
      <w:r w:rsidRPr="00F273F9">
        <w:rPr>
          <w:rFonts w:ascii="Garamond" w:hAnsi="Garamond"/>
          <w:color w:val="000000"/>
          <w:lang w:val="en-GB"/>
        </w:rPr>
        <w:t>The manner in which gender violence is defined, framed and problematised remain</w:t>
      </w:r>
      <w:r w:rsidR="003B2DA7">
        <w:rPr>
          <w:rFonts w:ascii="Garamond" w:hAnsi="Garamond"/>
          <w:color w:val="000000"/>
          <w:lang w:val="en-GB"/>
        </w:rPr>
        <w:t>s</w:t>
      </w:r>
      <w:r w:rsidRPr="00F273F9">
        <w:rPr>
          <w:rFonts w:ascii="Garamond" w:hAnsi="Garamond"/>
          <w:color w:val="000000"/>
          <w:lang w:val="en-GB"/>
        </w:rPr>
        <w:t xml:space="preserve"> deeply contested across legal and non-legal settings. Within most legal frameworks, violence continues to be grounded in the traditional paradigm of physical violence, including in its gendered dimensions</w:t>
      </w:r>
      <w:r w:rsidR="00800FCF">
        <w:rPr>
          <w:rFonts w:ascii="Garamond" w:hAnsi="Garamond"/>
          <w:color w:val="000000"/>
          <w:lang w:val="en-GB"/>
        </w:rPr>
        <w:t xml:space="preserve">. </w:t>
      </w:r>
      <w:r w:rsidRPr="00F273F9">
        <w:rPr>
          <w:rFonts w:ascii="Garamond" w:hAnsi="Garamond"/>
          <w:color w:val="000000"/>
          <w:lang w:val="en-GB"/>
        </w:rPr>
        <w:lastRenderedPageBreak/>
        <w:t xml:space="preserve">In recent years the sharp and often exclusionary definitional and conceptual lines have been </w:t>
      </w:r>
      <w:r w:rsidR="00CA0675" w:rsidRPr="00F273F9">
        <w:rPr>
          <w:rFonts w:ascii="Garamond" w:hAnsi="Garamond"/>
          <w:color w:val="000000"/>
          <w:lang w:val="en-GB"/>
        </w:rPr>
        <w:t xml:space="preserve">expanded </w:t>
      </w:r>
      <w:r w:rsidR="00CA0675" w:rsidRPr="00800FCF">
        <w:rPr>
          <w:rFonts w:ascii="Garamond" w:hAnsi="Garamond"/>
          <w:color w:val="000000"/>
          <w:lang w:val="en-GB"/>
        </w:rPr>
        <w:t xml:space="preserve">to </w:t>
      </w:r>
      <w:r w:rsidR="00B56AC7" w:rsidRPr="00800FCF">
        <w:rPr>
          <w:rFonts w:ascii="Garamond" w:hAnsi="Garamond"/>
          <w:color w:val="000000"/>
          <w:lang w:val="en-GB"/>
        </w:rPr>
        <w:t>encompass</w:t>
      </w:r>
      <w:r w:rsidR="00CA0675" w:rsidRPr="00800FCF">
        <w:rPr>
          <w:rFonts w:ascii="Garamond" w:hAnsi="Garamond"/>
          <w:color w:val="000000"/>
          <w:lang w:val="en-GB"/>
        </w:rPr>
        <w:t xml:space="preserve"> </w:t>
      </w:r>
      <w:r w:rsidRPr="00800FCF">
        <w:rPr>
          <w:rFonts w:ascii="Garamond" w:hAnsi="Garamond"/>
          <w:color w:val="000000"/>
          <w:lang w:val="en-GB"/>
        </w:rPr>
        <w:t xml:space="preserve">other forms of physiological, emotional and sexual harms and cultural </w:t>
      </w:r>
      <w:r w:rsidR="00CA0675" w:rsidRPr="00800FCF">
        <w:rPr>
          <w:rFonts w:ascii="Garamond" w:hAnsi="Garamond"/>
          <w:color w:val="000000"/>
          <w:lang w:val="en-GB"/>
        </w:rPr>
        <w:t>violence</w:t>
      </w:r>
      <w:r w:rsidR="00800FCF" w:rsidRPr="00800FCF">
        <w:rPr>
          <w:rFonts w:ascii="Garamond" w:hAnsi="Garamond"/>
          <w:color w:val="000000"/>
          <w:lang w:val="en-GB"/>
        </w:rPr>
        <w:t>, which throw light “</w:t>
      </w:r>
      <w:r w:rsidR="00800FCF" w:rsidRPr="00800FCF">
        <w:rPr>
          <w:rFonts w:ascii="Garamond" w:eastAsiaTheme="minorHAnsi" w:hAnsi="Garamond" w:cs="sô$"/>
          <w:lang w:val="en-GB" w:eastAsia="en-US"/>
          <w14:ligatures w14:val="standardContextual"/>
        </w:rPr>
        <w:t>onto the reach, and</w:t>
      </w:r>
      <w:r w:rsidR="00800FCF" w:rsidRPr="00800FCF">
        <w:rPr>
          <w:rFonts w:ascii="Garamond" w:hAnsi="Garamond"/>
          <w:color w:val="000000"/>
          <w:lang w:val="en-GB"/>
        </w:rPr>
        <w:t xml:space="preserve"> </w:t>
      </w:r>
      <w:r w:rsidR="00800FCF" w:rsidRPr="00800FCF">
        <w:rPr>
          <w:rFonts w:ascii="Garamond" w:eastAsiaTheme="minorHAnsi" w:hAnsi="Garamond" w:cs="sô$"/>
          <w:lang w:val="en-GB" w:eastAsia="en-US"/>
          <w14:ligatures w14:val="standardContextual"/>
        </w:rPr>
        <w:t>complexity, of violence in women’s daily lives</w:t>
      </w:r>
      <w:r w:rsidR="00800FCF" w:rsidRPr="00800FCF">
        <w:rPr>
          <w:rFonts w:ascii="Garamond" w:hAnsi="Garamond"/>
          <w:color w:val="000000"/>
          <w:lang w:val="en-GB"/>
        </w:rPr>
        <w:t xml:space="preserve">” </w:t>
      </w:r>
      <w:r w:rsidR="00800FCF" w:rsidRPr="00800FCF">
        <w:rPr>
          <w:rFonts w:ascii="Garamond" w:eastAsiaTheme="minorHAnsi" w:hAnsi="Garamond" w:cs="sô$"/>
          <w:lang w:val="en-GB" w:eastAsia="en-US"/>
          <w14:ligatures w14:val="standardContextual"/>
        </w:rPr>
        <w:t>(</w:t>
      </w:r>
      <w:r w:rsidR="00800FCF" w:rsidRPr="00800FCF">
        <w:rPr>
          <w:rFonts w:ascii="Garamond" w:hAnsi="Garamond"/>
          <w:color w:val="000000"/>
          <w:lang w:val="en-GB"/>
        </w:rPr>
        <w:t xml:space="preserve">Munro 2013: 236). Yet the shifting paradigm of violence, </w:t>
      </w:r>
      <w:r w:rsidRPr="00800FCF">
        <w:rPr>
          <w:rFonts w:ascii="Garamond" w:hAnsi="Garamond"/>
          <w:color w:val="000000"/>
          <w:lang w:val="en-GB"/>
        </w:rPr>
        <w:t xml:space="preserve">while rooted in a commitment to progressive change, has </w:t>
      </w:r>
      <w:r w:rsidR="00800FCF" w:rsidRPr="00800FCF">
        <w:rPr>
          <w:rFonts w:ascii="Garamond" w:hAnsi="Garamond"/>
          <w:color w:val="000000"/>
          <w:lang w:val="en-GB"/>
        </w:rPr>
        <w:t>also faced criticism.</w:t>
      </w:r>
      <w:r w:rsidR="00800FCF">
        <w:rPr>
          <w:rFonts w:ascii="Garamond" w:hAnsi="Garamond"/>
          <w:color w:val="000000"/>
          <w:lang w:val="en-GB"/>
        </w:rPr>
        <w:t xml:space="preserve"> Concerns have been raised about the risk of conceptual confusion or equivalence between different kinds of violence which may</w:t>
      </w:r>
      <w:r w:rsidR="00312034">
        <w:rPr>
          <w:rFonts w:ascii="Garamond" w:hAnsi="Garamond"/>
          <w:color w:val="000000"/>
          <w:lang w:val="en-GB"/>
        </w:rPr>
        <w:t xml:space="preserve"> arise from the “extreme broadness” in definition (Arat-Koc 2001: 9), which can obscure individual experiences and may in turn dilute and divert </w:t>
      </w:r>
      <w:r w:rsidR="00800FCF">
        <w:rPr>
          <w:rFonts w:ascii="Garamond" w:hAnsi="Garamond"/>
          <w:color w:val="000000"/>
          <w:lang w:val="en-GB"/>
        </w:rPr>
        <w:t xml:space="preserve">the normative perception and condemnation of violence </w:t>
      </w:r>
      <w:r w:rsidR="00800FCF" w:rsidRPr="00800FCF">
        <w:rPr>
          <w:rFonts w:ascii="Garamond" w:hAnsi="Garamond"/>
          <w:color w:val="000000"/>
          <w:lang w:val="en-GB"/>
        </w:rPr>
        <w:t>(Munro 2013: 236)</w:t>
      </w:r>
      <w:r w:rsidR="00800FCF">
        <w:rPr>
          <w:rFonts w:ascii="Garamond" w:hAnsi="Garamond"/>
          <w:color w:val="000000"/>
          <w:lang w:val="en-GB"/>
        </w:rPr>
        <w:t xml:space="preserve">. Other scholars have raised concerns that broader definitions of violence do not go far enough in recognising </w:t>
      </w:r>
      <w:r w:rsidRPr="00800FCF">
        <w:rPr>
          <w:rFonts w:ascii="Garamond" w:hAnsi="Garamond"/>
          <w:color w:val="000000"/>
          <w:lang w:val="en-GB"/>
        </w:rPr>
        <w:t>structural or systemic harm</w:t>
      </w:r>
      <w:r w:rsidR="0050095D">
        <w:rPr>
          <w:rFonts w:ascii="Garamond" w:hAnsi="Garamond"/>
          <w:color w:val="000000"/>
          <w:lang w:val="en-GB"/>
        </w:rPr>
        <w:t>s</w:t>
      </w:r>
      <w:r w:rsidRPr="00800FCF">
        <w:rPr>
          <w:rFonts w:ascii="Garamond" w:hAnsi="Garamond"/>
          <w:color w:val="000000"/>
          <w:lang w:val="en-GB"/>
        </w:rPr>
        <w:t xml:space="preserve"> that are not outwardly violent or gendered in </w:t>
      </w:r>
      <w:r w:rsidR="0020745D" w:rsidRPr="00800FCF">
        <w:rPr>
          <w:rFonts w:ascii="Garamond" w:hAnsi="Garamond"/>
          <w:color w:val="000000"/>
          <w:lang w:val="en-GB"/>
        </w:rPr>
        <w:t>nature,</w:t>
      </w:r>
      <w:r w:rsidRPr="00800FCF">
        <w:rPr>
          <w:rFonts w:ascii="Garamond" w:hAnsi="Garamond"/>
          <w:color w:val="000000"/>
          <w:lang w:val="en-GB"/>
        </w:rPr>
        <w:t xml:space="preserve"> but which still disproportionately affect women (Edwards 2009</w:t>
      </w:r>
      <w:r w:rsidR="003C3202">
        <w:rPr>
          <w:rFonts w:ascii="Garamond" w:hAnsi="Garamond"/>
          <w:color w:val="000000"/>
          <w:lang w:val="en-GB"/>
        </w:rPr>
        <w:t>,</w:t>
      </w:r>
      <w:r w:rsidRPr="00800FCF">
        <w:rPr>
          <w:rFonts w:ascii="Garamond" w:hAnsi="Garamond"/>
          <w:color w:val="000000"/>
          <w:lang w:val="en-GB"/>
        </w:rPr>
        <w:t xml:space="preserve"> 2010)</w:t>
      </w:r>
      <w:r w:rsidR="00312034">
        <w:rPr>
          <w:rFonts w:ascii="Garamond" w:hAnsi="Garamond"/>
          <w:color w:val="000000"/>
          <w:lang w:val="en-GB"/>
        </w:rPr>
        <w:t xml:space="preserve">. The tension in capturing broader patterns of GRV, particularly as they are located within trends of social and structural inequality, and individual experiences of violence </w:t>
      </w:r>
      <w:r w:rsidR="00132FAF">
        <w:rPr>
          <w:rFonts w:ascii="Garamond" w:hAnsi="Garamond"/>
          <w:color w:val="000000"/>
          <w:lang w:val="en-GB"/>
        </w:rPr>
        <w:t>across a spectrum of gender identities</w:t>
      </w:r>
      <w:r w:rsidR="00312034">
        <w:rPr>
          <w:rFonts w:ascii="Garamond" w:hAnsi="Garamond"/>
          <w:color w:val="000000"/>
          <w:lang w:val="en-GB"/>
        </w:rPr>
        <w:t xml:space="preserve">, remains ever-present. </w:t>
      </w:r>
    </w:p>
    <w:p w14:paraId="774566F4" w14:textId="77777777" w:rsidR="00132FAF" w:rsidRDefault="00132FAF" w:rsidP="00CB73D0">
      <w:pPr>
        <w:spacing w:line="360" w:lineRule="auto"/>
        <w:rPr>
          <w:rFonts w:ascii="Garamond" w:hAnsi="Garamond"/>
          <w:color w:val="000000"/>
          <w:lang w:val="en-GB"/>
        </w:rPr>
      </w:pPr>
    </w:p>
    <w:p w14:paraId="4D15AB03" w14:textId="4C18C393" w:rsidR="007137D5" w:rsidRPr="00F273F9" w:rsidRDefault="00800FCF" w:rsidP="007137D5">
      <w:pPr>
        <w:spacing w:line="360" w:lineRule="auto"/>
        <w:rPr>
          <w:rFonts w:ascii="Garamond" w:hAnsi="Garamond"/>
          <w:color w:val="000000" w:themeColor="text1"/>
          <w:lang w:val="en-GB"/>
        </w:rPr>
      </w:pPr>
      <w:r>
        <w:rPr>
          <w:rFonts w:ascii="Garamond" w:hAnsi="Garamond"/>
          <w:color w:val="000000" w:themeColor="text1"/>
          <w:lang w:val="en-GB"/>
        </w:rPr>
        <w:t>Adopting a</w:t>
      </w:r>
      <w:r w:rsidR="007137D5" w:rsidRPr="00F273F9">
        <w:rPr>
          <w:rFonts w:ascii="Garamond" w:hAnsi="Garamond"/>
          <w:color w:val="000000" w:themeColor="text1"/>
          <w:lang w:val="en-GB"/>
        </w:rPr>
        <w:t xml:space="preserve"> ‘new’ and ‘old’ feminist materialist approach</w:t>
      </w:r>
      <w:r>
        <w:rPr>
          <w:rFonts w:ascii="Garamond" w:hAnsi="Garamond"/>
          <w:color w:val="000000" w:themeColor="text1"/>
          <w:lang w:val="en-GB"/>
        </w:rPr>
        <w:t xml:space="preserve"> may aid us in addressing these concerns. Through a feminist materialist lens, </w:t>
      </w:r>
      <w:r w:rsidR="007137D5" w:rsidRPr="00F273F9">
        <w:rPr>
          <w:rFonts w:ascii="Garamond" w:hAnsi="Garamond"/>
          <w:color w:val="000000" w:themeColor="text1"/>
          <w:lang w:val="en-GB"/>
        </w:rPr>
        <w:t xml:space="preserve">gender violence </w:t>
      </w:r>
      <w:r w:rsidR="00132FAF">
        <w:rPr>
          <w:rFonts w:ascii="Garamond" w:hAnsi="Garamond"/>
          <w:color w:val="000000" w:themeColor="text1"/>
          <w:lang w:val="en-GB"/>
        </w:rPr>
        <w:t xml:space="preserve">is seen as </w:t>
      </w:r>
      <w:r w:rsidR="00763394" w:rsidRPr="00F273F9">
        <w:rPr>
          <w:rFonts w:ascii="Garamond" w:hAnsi="Garamond"/>
          <w:color w:val="000000" w:themeColor="text1"/>
          <w:lang w:val="en-GB"/>
        </w:rPr>
        <w:t>both structural and embodied. Embodied violence is experienced, material and (inter-)personal forms of inflicted harm located across axes of individual identity</w:t>
      </w:r>
      <w:r w:rsidR="00CB73D0" w:rsidRPr="00F273F9">
        <w:rPr>
          <w:rFonts w:ascii="Garamond" w:hAnsi="Garamond"/>
          <w:color w:val="000000" w:themeColor="text1"/>
          <w:lang w:val="en-GB"/>
        </w:rPr>
        <w:t>.</w:t>
      </w:r>
      <w:r w:rsidR="00763394" w:rsidRPr="00F273F9">
        <w:rPr>
          <w:rFonts w:ascii="Garamond" w:hAnsi="Garamond"/>
          <w:color w:val="000000" w:themeColor="text1"/>
          <w:lang w:val="en-GB"/>
        </w:rPr>
        <w:t xml:space="preserve"> </w:t>
      </w:r>
      <w:r w:rsidR="00CB73D0" w:rsidRPr="00F273F9">
        <w:rPr>
          <w:rFonts w:ascii="Garamond" w:hAnsi="Garamond"/>
          <w:color w:val="000000" w:themeColor="text1"/>
          <w:lang w:val="en-GB"/>
        </w:rPr>
        <w:t>S</w:t>
      </w:r>
      <w:r w:rsidR="00763394" w:rsidRPr="00F273F9">
        <w:rPr>
          <w:rFonts w:ascii="Garamond" w:hAnsi="Garamond"/>
          <w:color w:val="000000" w:themeColor="text1"/>
          <w:lang w:val="en-GB"/>
        </w:rPr>
        <w:t xml:space="preserve">tructural violence encompasses ideologies, structures and materialities of harmful, </w:t>
      </w:r>
      <w:r w:rsidR="004F0AB7" w:rsidRPr="00F273F9">
        <w:rPr>
          <w:rFonts w:ascii="Garamond" w:hAnsi="Garamond"/>
          <w:color w:val="000000" w:themeColor="text1"/>
          <w:lang w:val="en-GB"/>
        </w:rPr>
        <w:t>exploitative,</w:t>
      </w:r>
      <w:r w:rsidR="00763394" w:rsidRPr="00F273F9">
        <w:rPr>
          <w:rFonts w:ascii="Garamond" w:hAnsi="Garamond"/>
          <w:color w:val="000000" w:themeColor="text1"/>
          <w:lang w:val="en-GB"/>
        </w:rPr>
        <w:t xml:space="preserve"> and oppressive power relations. These varying dimensions of violence are deeply enmeshed and often indistinguishable. This does not, however, demand a conflation between the categories, but rather a recognition that attending to one without the other fails to address the realities of gender violence. Against a ‘sliding scale’ of harm, whereby the metric of severity remains fixated upon extreme physical violence, and </w:t>
      </w:r>
      <w:r w:rsidR="00150AC9">
        <w:rPr>
          <w:rFonts w:ascii="Garamond" w:hAnsi="Garamond"/>
          <w:color w:val="000000" w:themeColor="text1"/>
          <w:lang w:val="en-GB"/>
        </w:rPr>
        <w:t xml:space="preserve">violence </w:t>
      </w:r>
      <w:r w:rsidR="001440CE">
        <w:rPr>
          <w:rFonts w:ascii="Garamond" w:hAnsi="Garamond"/>
          <w:color w:val="000000" w:themeColor="text1"/>
          <w:lang w:val="en-GB"/>
        </w:rPr>
        <w:t xml:space="preserve">tends to be </w:t>
      </w:r>
      <w:r w:rsidR="00763394" w:rsidRPr="00F273F9">
        <w:rPr>
          <w:rFonts w:ascii="Garamond" w:hAnsi="Garamond"/>
          <w:color w:val="000000" w:themeColor="text1"/>
          <w:lang w:val="en-GB"/>
        </w:rPr>
        <w:t>identif</w:t>
      </w:r>
      <w:r w:rsidR="001440CE">
        <w:rPr>
          <w:rFonts w:ascii="Garamond" w:hAnsi="Garamond"/>
          <w:color w:val="000000" w:themeColor="text1"/>
          <w:lang w:val="en-GB"/>
        </w:rPr>
        <w:t>ied</w:t>
      </w:r>
      <w:r w:rsidR="00763394" w:rsidRPr="00F273F9">
        <w:rPr>
          <w:rFonts w:ascii="Garamond" w:hAnsi="Garamond"/>
          <w:color w:val="000000" w:themeColor="text1"/>
          <w:lang w:val="en-GB"/>
        </w:rPr>
        <w:t xml:space="preserve"> as specific, discrete events, feminist materialist theori</w:t>
      </w:r>
      <w:r w:rsidR="005667CC">
        <w:rPr>
          <w:rFonts w:ascii="Garamond" w:hAnsi="Garamond"/>
          <w:color w:val="000000" w:themeColor="text1"/>
          <w:lang w:val="en-GB"/>
        </w:rPr>
        <w:t>s</w:t>
      </w:r>
      <w:r w:rsidR="00763394" w:rsidRPr="00F273F9">
        <w:rPr>
          <w:rFonts w:ascii="Garamond" w:hAnsi="Garamond"/>
          <w:color w:val="000000" w:themeColor="text1"/>
          <w:lang w:val="en-GB"/>
        </w:rPr>
        <w:t xml:space="preserve">ing on violence attends to the different modes and subjectivities of everyday experiences of violence against a wider backdrop of assemblages and complexities. </w:t>
      </w:r>
    </w:p>
    <w:p w14:paraId="03DFAC01" w14:textId="77777777" w:rsidR="007137D5" w:rsidRPr="00F273F9" w:rsidRDefault="007137D5" w:rsidP="007137D5">
      <w:pPr>
        <w:spacing w:line="360" w:lineRule="auto"/>
        <w:rPr>
          <w:rFonts w:ascii="Garamond" w:hAnsi="Garamond"/>
          <w:color w:val="000000" w:themeColor="text1"/>
          <w:lang w:val="en-GB"/>
        </w:rPr>
      </w:pPr>
    </w:p>
    <w:p w14:paraId="7AB6D773" w14:textId="1DC9FAD6" w:rsidR="00763394" w:rsidRPr="00F273F9" w:rsidRDefault="00763394" w:rsidP="007137D5">
      <w:pPr>
        <w:spacing w:line="360" w:lineRule="auto"/>
        <w:rPr>
          <w:rFonts w:ascii="Garamond" w:hAnsi="Garamond"/>
          <w:color w:val="000000" w:themeColor="text1"/>
          <w:lang w:val="en-GB"/>
        </w:rPr>
      </w:pPr>
      <w:r w:rsidRPr="00F273F9">
        <w:rPr>
          <w:rFonts w:ascii="Garamond" w:hAnsi="Garamond"/>
          <w:color w:val="000000" w:themeColor="text1"/>
          <w:lang w:val="en-GB"/>
        </w:rPr>
        <w:t xml:space="preserve">For </w:t>
      </w:r>
      <w:r w:rsidR="007137D5" w:rsidRPr="00F273F9">
        <w:rPr>
          <w:rFonts w:ascii="Garamond" w:hAnsi="Garamond"/>
          <w:color w:val="000000" w:themeColor="text1"/>
          <w:lang w:val="en-GB"/>
        </w:rPr>
        <w:t xml:space="preserve">‘older’ </w:t>
      </w:r>
      <w:r w:rsidRPr="00F273F9">
        <w:rPr>
          <w:rFonts w:ascii="Garamond" w:hAnsi="Garamond"/>
          <w:color w:val="000000" w:themeColor="text1"/>
          <w:lang w:val="en-GB"/>
        </w:rPr>
        <w:t>feminist materialists, gender violence cannot be understood apart from the multiple systems of power, meaning, and production which it both operates in and exemplifies.</w:t>
      </w:r>
      <w:r w:rsidR="00151A90">
        <w:rPr>
          <w:rFonts w:ascii="Garamond" w:hAnsi="Garamond"/>
          <w:color w:val="000000" w:themeColor="text1"/>
          <w:lang w:val="en-GB"/>
        </w:rPr>
        <w:t xml:space="preserve"> </w:t>
      </w:r>
      <w:r w:rsidRPr="00F273F9">
        <w:rPr>
          <w:rFonts w:ascii="Garamond" w:hAnsi="Garamond"/>
          <w:color w:val="000000" w:themeColor="text1"/>
          <w:lang w:val="en-GB"/>
        </w:rPr>
        <w:t xml:space="preserve">In opposition to </w:t>
      </w:r>
      <w:r w:rsidR="00D456CA">
        <w:rPr>
          <w:rFonts w:ascii="Garamond" w:hAnsi="Garamond"/>
          <w:color w:val="000000" w:themeColor="text1"/>
          <w:lang w:val="en-GB"/>
        </w:rPr>
        <w:t>radical</w:t>
      </w:r>
      <w:r w:rsidRPr="00F273F9">
        <w:rPr>
          <w:rFonts w:ascii="Garamond" w:hAnsi="Garamond"/>
          <w:color w:val="000000" w:themeColor="text1"/>
          <w:lang w:val="en-GB"/>
        </w:rPr>
        <w:t xml:space="preserve"> feminists’</w:t>
      </w:r>
      <w:r w:rsidR="007137D5" w:rsidRPr="00F273F9">
        <w:rPr>
          <w:rFonts w:ascii="Garamond" w:hAnsi="Garamond"/>
          <w:color w:val="000000" w:themeColor="text1"/>
          <w:lang w:val="en-GB"/>
        </w:rPr>
        <w:t xml:space="preserve"> tendency to treat </w:t>
      </w:r>
      <w:r w:rsidRPr="00F273F9">
        <w:rPr>
          <w:rFonts w:ascii="Garamond" w:hAnsi="Garamond"/>
          <w:color w:val="000000" w:themeColor="text1"/>
          <w:lang w:val="en-GB"/>
        </w:rPr>
        <w:t>gender violence as a discret</w:t>
      </w:r>
      <w:r w:rsidR="00D456CA">
        <w:rPr>
          <w:rFonts w:ascii="Garamond" w:hAnsi="Garamond"/>
          <w:color w:val="000000" w:themeColor="text1"/>
          <w:lang w:val="en-GB"/>
        </w:rPr>
        <w:t>e</w:t>
      </w:r>
      <w:r w:rsidRPr="00F273F9">
        <w:rPr>
          <w:rFonts w:ascii="Garamond" w:hAnsi="Garamond"/>
          <w:color w:val="000000" w:themeColor="text1"/>
          <w:lang w:val="en-GB"/>
        </w:rPr>
        <w:t>, albeit endemic problem of patriarchy (MacKinnon 1989), for feminist</w:t>
      </w:r>
      <w:r w:rsidR="00CB73D0" w:rsidRPr="00F273F9">
        <w:rPr>
          <w:rFonts w:ascii="Garamond" w:hAnsi="Garamond"/>
          <w:color w:val="000000" w:themeColor="text1"/>
          <w:lang w:val="en-GB"/>
        </w:rPr>
        <w:t xml:space="preserve"> materialists</w:t>
      </w:r>
      <w:r w:rsidRPr="00F273F9">
        <w:rPr>
          <w:rFonts w:ascii="Garamond" w:hAnsi="Garamond"/>
          <w:color w:val="000000" w:themeColor="text1"/>
          <w:lang w:val="en-GB"/>
        </w:rPr>
        <w:t xml:space="preserve"> gender violence cannot be decoupled from </w:t>
      </w:r>
      <w:r w:rsidRPr="00F273F9">
        <w:rPr>
          <w:rFonts w:ascii="Garamond" w:hAnsi="Garamond"/>
          <w:color w:val="000000" w:themeColor="text1"/>
          <w:lang w:val="en-GB"/>
        </w:rPr>
        <w:lastRenderedPageBreak/>
        <w:t>socio-economic patterns and variables of labour, poverty, reproduction and the disciplining of bodies within capitalism in daily lives (True 2012; Goldblatt</w:t>
      </w:r>
      <w:r w:rsidR="00550C55">
        <w:rPr>
          <w:rFonts w:ascii="Garamond" w:hAnsi="Garamond"/>
          <w:color w:val="000000" w:themeColor="text1"/>
          <w:lang w:val="en-GB"/>
        </w:rPr>
        <w:t xml:space="preserve"> and Rai</w:t>
      </w:r>
      <w:r w:rsidRPr="00F273F9">
        <w:rPr>
          <w:rFonts w:ascii="Garamond" w:hAnsi="Garamond"/>
          <w:color w:val="000000" w:themeColor="text1"/>
          <w:lang w:val="en-GB"/>
        </w:rPr>
        <w:t xml:space="preserve"> 2020). Through this optic, gender violence is a problem that cannot solely be explained by dynamics of patriarchal domination, but is integral to dynamics of racialised and imperial capitalism, helping to reinforce the divisions of production and reproduction, the gendered division of labour and relations of paid and unpaid femini</w:t>
      </w:r>
      <w:r w:rsidR="005667CC">
        <w:rPr>
          <w:rFonts w:ascii="Garamond" w:hAnsi="Garamond"/>
          <w:color w:val="000000" w:themeColor="text1"/>
          <w:lang w:val="en-GB"/>
        </w:rPr>
        <w:t>s</w:t>
      </w:r>
      <w:r w:rsidRPr="00F273F9">
        <w:rPr>
          <w:rFonts w:ascii="Garamond" w:hAnsi="Garamond"/>
          <w:color w:val="000000" w:themeColor="text1"/>
          <w:lang w:val="en-GB"/>
        </w:rPr>
        <w:t>ed labour (</w:t>
      </w:r>
      <w:r w:rsidR="00892FB1" w:rsidRPr="00F273F9">
        <w:rPr>
          <w:rFonts w:ascii="Garamond" w:hAnsi="Garamond"/>
          <w:color w:val="000000" w:themeColor="text1"/>
          <w:lang w:val="en-GB"/>
        </w:rPr>
        <w:t>Mies 1986</w:t>
      </w:r>
      <w:r w:rsidR="00892FB1">
        <w:rPr>
          <w:rFonts w:ascii="Garamond" w:hAnsi="Garamond"/>
          <w:color w:val="000000" w:themeColor="text1"/>
          <w:lang w:val="en-GB"/>
        </w:rPr>
        <w:t xml:space="preserve">; </w:t>
      </w:r>
      <w:r w:rsidRPr="00F273F9">
        <w:rPr>
          <w:rFonts w:ascii="Garamond" w:hAnsi="Garamond"/>
          <w:color w:val="000000" w:themeColor="text1"/>
          <w:lang w:val="en-GB"/>
        </w:rPr>
        <w:t>Federici 2004). Economic inequalities do not only generate particular vulnerabilities to gender violence, but are a root cause</w:t>
      </w:r>
      <w:r w:rsidR="005723CB">
        <w:rPr>
          <w:rFonts w:ascii="Garamond" w:hAnsi="Garamond"/>
          <w:color w:val="000000" w:themeColor="text1"/>
          <w:lang w:val="en-GB"/>
        </w:rPr>
        <w:t xml:space="preserve"> of it</w:t>
      </w:r>
      <w:r w:rsidRPr="00F273F9">
        <w:rPr>
          <w:rFonts w:ascii="Garamond" w:hAnsi="Garamond"/>
          <w:color w:val="000000" w:themeColor="text1"/>
          <w:lang w:val="en-GB"/>
        </w:rPr>
        <w:t xml:space="preserve"> (True 2012). Seeking to redress gender violence by focussing solely on gender equality without attending to this broader backdrop and the power dynamics it sustains, therefore, will never address the realities of gender violence. Nor will focussing on the power relations maintained under patriarchy alone. Instead, a feminist materialist analysis attends to the interlocking sites and systems of oppression and expressions of diverse systems of power that form the backdrop to violence.</w:t>
      </w:r>
    </w:p>
    <w:p w14:paraId="53745195" w14:textId="77777777" w:rsidR="00763394" w:rsidRPr="00F273F9" w:rsidRDefault="00763394" w:rsidP="007137D5">
      <w:pPr>
        <w:spacing w:line="360" w:lineRule="auto"/>
        <w:rPr>
          <w:rFonts w:ascii="Garamond" w:hAnsi="Garamond"/>
          <w:color w:val="000000" w:themeColor="text1"/>
          <w:lang w:val="en-GB"/>
        </w:rPr>
      </w:pPr>
    </w:p>
    <w:p w14:paraId="306AB63E" w14:textId="11EAA0C4" w:rsidR="00763394" w:rsidRPr="00F273F9" w:rsidRDefault="00763394" w:rsidP="007137D5">
      <w:pPr>
        <w:spacing w:line="360" w:lineRule="auto"/>
        <w:rPr>
          <w:rFonts w:ascii="Garamond" w:hAnsi="Garamond"/>
          <w:color w:val="000000" w:themeColor="text1"/>
          <w:lang w:val="en-GB"/>
        </w:rPr>
      </w:pPr>
      <w:r w:rsidRPr="00F273F9">
        <w:rPr>
          <w:rFonts w:ascii="Garamond" w:hAnsi="Garamond"/>
          <w:color w:val="000000" w:themeColor="text1"/>
          <w:lang w:val="en-GB"/>
        </w:rPr>
        <w:t xml:space="preserve">The ‘liminality’ of social reproduction as a space both inside and outside capitalism, a site of resistance and oppression, where the everyday contradictions of capitalism play out, becomes a key conceptual tool for understanding </w:t>
      </w:r>
      <w:r w:rsidR="007137D5" w:rsidRPr="00F273F9">
        <w:rPr>
          <w:rFonts w:ascii="Garamond" w:hAnsi="Garamond"/>
          <w:color w:val="000000" w:themeColor="text1"/>
          <w:lang w:val="en-GB"/>
        </w:rPr>
        <w:t xml:space="preserve">gender violence through an older feminist materialist lens (Hall 2023). </w:t>
      </w:r>
      <w:r w:rsidRPr="00F273F9">
        <w:rPr>
          <w:rFonts w:ascii="Garamond" w:hAnsi="Garamond"/>
          <w:color w:val="000000" w:themeColor="text1"/>
          <w:lang w:val="en-GB"/>
        </w:rPr>
        <w:t>Within these spaces, the tensions and contradictions related to the disciplining of reproductive and productive activities are linked to wider processes of enclosure which generate particular harms upon femini</w:t>
      </w:r>
      <w:r w:rsidR="005667CC">
        <w:rPr>
          <w:rFonts w:ascii="Garamond" w:hAnsi="Garamond"/>
          <w:color w:val="000000" w:themeColor="text1"/>
          <w:lang w:val="en-GB"/>
        </w:rPr>
        <w:t>s</w:t>
      </w:r>
      <w:r w:rsidRPr="00F273F9">
        <w:rPr>
          <w:rFonts w:ascii="Garamond" w:hAnsi="Garamond"/>
          <w:color w:val="000000" w:themeColor="text1"/>
          <w:lang w:val="en-GB"/>
        </w:rPr>
        <w:t>ed bodies (</w:t>
      </w:r>
      <w:r w:rsidR="007137D5" w:rsidRPr="00F273F9">
        <w:rPr>
          <w:rFonts w:ascii="Garamond" w:hAnsi="Garamond"/>
          <w:color w:val="000000" w:themeColor="text1"/>
          <w:lang w:val="en-GB"/>
        </w:rPr>
        <w:t xml:space="preserve">Hall </w:t>
      </w:r>
      <w:r w:rsidRPr="00F273F9">
        <w:rPr>
          <w:rFonts w:ascii="Garamond" w:hAnsi="Garamond"/>
          <w:color w:val="000000" w:themeColor="text1"/>
          <w:lang w:val="en-GB"/>
        </w:rPr>
        <w:t>2023)</w:t>
      </w:r>
      <w:r w:rsidR="007137D5" w:rsidRPr="00F273F9">
        <w:rPr>
          <w:rFonts w:ascii="Garamond" w:hAnsi="Garamond"/>
          <w:color w:val="000000" w:themeColor="text1"/>
          <w:lang w:val="en-GB"/>
        </w:rPr>
        <w:t xml:space="preserve"> – what </w:t>
      </w:r>
      <w:r w:rsidR="007137D5" w:rsidRPr="00F273F9">
        <w:rPr>
          <w:rFonts w:ascii="Garamond" w:eastAsiaTheme="minorHAnsi" w:hAnsi="Garamond"/>
          <w:lang w:val="en-GB" w:eastAsia="en-US"/>
          <w14:ligatures w14:val="standardContextual"/>
        </w:rPr>
        <w:t xml:space="preserve">Jacqui True and Aida A Hozić have dubbed </w:t>
      </w:r>
      <w:r w:rsidR="006760F1">
        <w:rPr>
          <w:rFonts w:ascii="Garamond" w:hAnsi="Garamond"/>
          <w:color w:val="000000" w:themeColor="text1"/>
          <w:lang w:val="en-GB"/>
        </w:rPr>
        <w:t>“</w:t>
      </w:r>
      <w:r w:rsidR="007137D5" w:rsidRPr="00F273F9">
        <w:rPr>
          <w:rFonts w:ascii="Garamond" w:eastAsiaTheme="minorHAnsi" w:hAnsi="Garamond"/>
          <w:lang w:val="en-GB" w:eastAsia="en-US"/>
          <w14:ligatures w14:val="standardContextual"/>
        </w:rPr>
        <w:t xml:space="preserve">gendered circuits of violence” (2020). </w:t>
      </w:r>
      <w:r w:rsidRPr="00F273F9">
        <w:rPr>
          <w:rFonts w:ascii="Garamond" w:hAnsi="Garamond"/>
          <w:color w:val="000000" w:themeColor="text1"/>
          <w:lang w:val="en-GB"/>
        </w:rPr>
        <w:t>Through this lens, gender violence operates on a continuum across sites and bodies of social reproduction</w:t>
      </w:r>
      <w:r w:rsidR="007137D5" w:rsidRPr="00F273F9">
        <w:rPr>
          <w:rFonts w:ascii="Garamond" w:hAnsi="Garamond"/>
          <w:color w:val="000000" w:themeColor="text1"/>
          <w:lang w:val="en-GB"/>
        </w:rPr>
        <w:t xml:space="preserve">, </w:t>
      </w:r>
      <w:r w:rsidRPr="00F273F9">
        <w:rPr>
          <w:rFonts w:ascii="Garamond" w:hAnsi="Garamond"/>
          <w:color w:val="000000" w:themeColor="text1"/>
          <w:lang w:val="en-GB"/>
        </w:rPr>
        <w:t xml:space="preserve">from domestic violence to economic coercion to reproductive violence to violence against migrant care workers to sustenance farmers affected by </w:t>
      </w:r>
      <w:r w:rsidRPr="00F273F9">
        <w:rPr>
          <w:rFonts w:ascii="Garamond" w:hAnsi="Garamond"/>
          <w:color w:val="000000" w:themeColor="text1"/>
          <w:shd w:val="clear" w:color="auto" w:fill="FFFFFF"/>
          <w:lang w:val="en-GB"/>
        </w:rPr>
        <w:t>the effects of financial crises, macroeconomic policies, and trade liberali</w:t>
      </w:r>
      <w:r w:rsidR="005667CC">
        <w:rPr>
          <w:rFonts w:ascii="Garamond" w:hAnsi="Garamond"/>
          <w:color w:val="000000" w:themeColor="text1"/>
          <w:shd w:val="clear" w:color="auto" w:fill="FFFFFF"/>
          <w:lang w:val="en-GB"/>
        </w:rPr>
        <w:t>s</w:t>
      </w:r>
      <w:r w:rsidRPr="00F273F9">
        <w:rPr>
          <w:rFonts w:ascii="Garamond" w:hAnsi="Garamond"/>
          <w:color w:val="000000" w:themeColor="text1"/>
          <w:shd w:val="clear" w:color="auto" w:fill="FFFFFF"/>
          <w:lang w:val="en-GB"/>
        </w:rPr>
        <w:t>ation. Redefining the legal categorisation of gender harm across broader patterns of socio-economic violence and abuse not only challenges the narrow definition of violence in law, but also seeks to ground gender violence more firmly in lived realities and across scales. </w:t>
      </w:r>
    </w:p>
    <w:p w14:paraId="08DE3EB2" w14:textId="77777777" w:rsidR="00763394" w:rsidRPr="00F273F9" w:rsidRDefault="00763394" w:rsidP="007137D5">
      <w:pPr>
        <w:spacing w:line="360" w:lineRule="auto"/>
        <w:rPr>
          <w:rFonts w:ascii="Garamond" w:hAnsi="Garamond"/>
          <w:color w:val="000000" w:themeColor="text1"/>
          <w:lang w:val="en-GB"/>
        </w:rPr>
      </w:pPr>
    </w:p>
    <w:p w14:paraId="5117E1CB" w14:textId="45CFDE16" w:rsidR="00763394" w:rsidRPr="00F273F9" w:rsidRDefault="00763394" w:rsidP="007137D5">
      <w:pPr>
        <w:spacing w:line="360" w:lineRule="auto"/>
        <w:rPr>
          <w:rFonts w:ascii="Garamond" w:hAnsi="Garamond"/>
          <w:color w:val="000000" w:themeColor="text1"/>
          <w:shd w:val="clear" w:color="auto" w:fill="FFFFFF"/>
          <w:lang w:val="en-GB"/>
        </w:rPr>
      </w:pPr>
      <w:r w:rsidRPr="00F273F9">
        <w:rPr>
          <w:rFonts w:ascii="Garamond" w:hAnsi="Garamond"/>
          <w:color w:val="000000" w:themeColor="text1"/>
          <w:lang w:val="en-GB"/>
        </w:rPr>
        <w:t>For legal scholars th</w:t>
      </w:r>
      <w:r w:rsidR="00E11F9E">
        <w:rPr>
          <w:rFonts w:ascii="Garamond" w:hAnsi="Garamond"/>
          <w:color w:val="000000" w:themeColor="text1"/>
          <w:lang w:val="en-GB"/>
        </w:rPr>
        <w:t>is</w:t>
      </w:r>
      <w:r w:rsidRPr="00F273F9">
        <w:rPr>
          <w:rFonts w:ascii="Garamond" w:hAnsi="Garamond"/>
          <w:color w:val="000000" w:themeColor="text1"/>
          <w:lang w:val="en-GB"/>
        </w:rPr>
        <w:t xml:space="preserve"> demands an attendance to the fact that these patterns can be reproduced across legal regimes, for example, the decision to define au pairs as ‘non-workers’ and therefore outside of the remit of labour law protections, thereby opening them up to greater risks of abuse (Bak McKenna </w:t>
      </w:r>
      <w:r w:rsidR="00C94482">
        <w:rPr>
          <w:rFonts w:ascii="Garamond" w:hAnsi="Garamond"/>
          <w:color w:val="000000" w:themeColor="text1"/>
          <w:lang w:val="en-GB"/>
        </w:rPr>
        <w:t>and</w:t>
      </w:r>
      <w:r w:rsidRPr="00F273F9">
        <w:rPr>
          <w:rFonts w:ascii="Garamond" w:hAnsi="Garamond"/>
          <w:color w:val="000000" w:themeColor="text1"/>
          <w:lang w:val="en-GB"/>
        </w:rPr>
        <w:t xml:space="preserve"> Grasten 2022). </w:t>
      </w:r>
      <w:r w:rsidRPr="00F273F9">
        <w:rPr>
          <w:rFonts w:ascii="Garamond" w:hAnsi="Garamond"/>
          <w:color w:val="000000" w:themeColor="text1"/>
          <w:shd w:val="clear" w:color="auto" w:fill="FFFFFF"/>
          <w:lang w:val="en-GB"/>
        </w:rPr>
        <w:t xml:space="preserve">Racialisation (particularly </w:t>
      </w:r>
      <w:r w:rsidR="00422BD1">
        <w:rPr>
          <w:rFonts w:ascii="Garamond" w:hAnsi="Garamond"/>
          <w:color w:val="000000" w:themeColor="text1"/>
          <w:shd w:val="clear" w:color="auto" w:fill="FFFFFF"/>
          <w:lang w:val="en-GB"/>
        </w:rPr>
        <w:t xml:space="preserve">for </w:t>
      </w:r>
      <w:r w:rsidRPr="00F273F9">
        <w:rPr>
          <w:rFonts w:ascii="Garamond" w:hAnsi="Garamond"/>
          <w:color w:val="000000" w:themeColor="text1"/>
          <w:shd w:val="clear" w:color="auto" w:fill="FFFFFF"/>
          <w:lang w:val="en-GB"/>
        </w:rPr>
        <w:t xml:space="preserve">those enmeshed within </w:t>
      </w:r>
      <w:r w:rsidRPr="00F273F9">
        <w:rPr>
          <w:rFonts w:ascii="Garamond" w:hAnsi="Garamond"/>
          <w:color w:val="000000" w:themeColor="text1"/>
          <w:shd w:val="clear" w:color="auto" w:fill="FFFFFF"/>
          <w:lang w:val="en-GB"/>
        </w:rPr>
        <w:lastRenderedPageBreak/>
        <w:t>immigration rules) only adds to this precarity and potential for abuse (Fudge 2013; Cruz 2013</w:t>
      </w:r>
      <w:r w:rsidR="006C4A3F">
        <w:rPr>
          <w:rFonts w:ascii="Garamond" w:hAnsi="Garamond"/>
          <w:color w:val="000000" w:themeColor="text1"/>
          <w:shd w:val="clear" w:color="auto" w:fill="FFFFFF"/>
          <w:lang w:val="en-GB"/>
        </w:rPr>
        <w:t>,</w:t>
      </w:r>
      <w:r w:rsidR="00DD0C16">
        <w:rPr>
          <w:rFonts w:ascii="Garamond" w:hAnsi="Garamond"/>
          <w:color w:val="000000" w:themeColor="text1"/>
          <w:shd w:val="clear" w:color="auto" w:fill="FFFFFF"/>
          <w:lang w:val="en-GB"/>
        </w:rPr>
        <w:t xml:space="preserve"> 2018</w:t>
      </w:r>
      <w:r w:rsidRPr="00F273F9">
        <w:rPr>
          <w:rFonts w:ascii="Garamond" w:hAnsi="Garamond"/>
          <w:color w:val="000000" w:themeColor="text1"/>
          <w:shd w:val="clear" w:color="auto" w:fill="FFFFFF"/>
          <w:lang w:val="en-GB"/>
        </w:rPr>
        <w:t xml:space="preserve">). </w:t>
      </w:r>
      <w:r w:rsidR="007137D5" w:rsidRPr="00F273F9">
        <w:rPr>
          <w:rFonts w:ascii="Garamond" w:hAnsi="Garamond"/>
          <w:lang w:val="en-GB"/>
        </w:rPr>
        <w:t>As Katie Cruz demonstrates in examining the organ</w:t>
      </w:r>
      <w:r w:rsidR="005667CC">
        <w:rPr>
          <w:rFonts w:ascii="Garamond" w:hAnsi="Garamond"/>
          <w:lang w:val="en-GB"/>
        </w:rPr>
        <w:t>is</w:t>
      </w:r>
      <w:r w:rsidR="007137D5" w:rsidRPr="00F273F9">
        <w:rPr>
          <w:rFonts w:ascii="Garamond" w:hAnsi="Garamond"/>
          <w:lang w:val="en-GB"/>
        </w:rPr>
        <w:t>ation of migrant sex workers’ socially reproductive paid and unpaid labo</w:t>
      </w:r>
      <w:r w:rsidR="002E4FB0">
        <w:rPr>
          <w:rFonts w:ascii="Garamond" w:hAnsi="Garamond"/>
          <w:lang w:val="en-GB"/>
        </w:rPr>
        <w:t>u</w:t>
      </w:r>
      <w:r w:rsidR="007137D5" w:rsidRPr="00F273F9">
        <w:rPr>
          <w:rFonts w:ascii="Garamond" w:hAnsi="Garamond"/>
          <w:lang w:val="en-GB"/>
        </w:rPr>
        <w:t>r, immigration law sets “limits on a migrant worker</w:t>
      </w:r>
      <w:r w:rsidR="006C4A3F">
        <w:rPr>
          <w:rFonts w:ascii="Garamond" w:hAnsi="Garamond"/>
          <w:lang w:val="en-GB"/>
        </w:rPr>
        <w:t>’</w:t>
      </w:r>
      <w:r w:rsidR="007137D5" w:rsidRPr="00F273F9">
        <w:rPr>
          <w:rFonts w:ascii="Garamond" w:hAnsi="Garamond"/>
          <w:lang w:val="en-GB"/>
        </w:rPr>
        <w:t>s ability to commodify her labour power”, while also threatening arrest, detention, and removal and severely restricting access to public funds (Cruz 2018</w:t>
      </w:r>
      <w:r w:rsidR="00DA6AC9">
        <w:rPr>
          <w:rFonts w:ascii="Garamond" w:hAnsi="Garamond"/>
          <w:lang w:val="en-GB"/>
        </w:rPr>
        <w:t>:</w:t>
      </w:r>
      <w:r w:rsidR="007137D5" w:rsidRPr="00F273F9">
        <w:rPr>
          <w:rFonts w:ascii="Garamond" w:hAnsi="Garamond"/>
          <w:lang w:val="en-GB"/>
        </w:rPr>
        <w:t xml:space="preserve"> 80). Similarly, anti-trafficking laws intersect with immigration law to increase the legal and social precarity of (migrant) sex workers (Munro 2005).</w:t>
      </w:r>
      <w:r w:rsidR="007137D5" w:rsidRPr="00F273F9">
        <w:rPr>
          <w:rFonts w:ascii="Garamond" w:hAnsi="Garamond"/>
          <w:color w:val="000000" w:themeColor="text1"/>
          <w:shd w:val="clear" w:color="auto" w:fill="FFFFFF"/>
          <w:lang w:val="en-GB"/>
        </w:rPr>
        <w:t xml:space="preserve"> </w:t>
      </w:r>
      <w:r w:rsidRPr="00F273F9">
        <w:rPr>
          <w:rFonts w:ascii="Garamond" w:hAnsi="Garamond"/>
          <w:color w:val="000000" w:themeColor="text1"/>
          <w:lang w:val="en-GB"/>
        </w:rPr>
        <w:t>Other legal mechanisms, like changes to tax allowances</w:t>
      </w:r>
      <w:r w:rsidR="00A27451">
        <w:rPr>
          <w:rFonts w:ascii="Garamond" w:hAnsi="Garamond"/>
          <w:color w:val="000000" w:themeColor="text1"/>
          <w:lang w:val="en-GB"/>
        </w:rPr>
        <w:t xml:space="preserve"> and</w:t>
      </w:r>
      <w:r w:rsidRPr="00F273F9">
        <w:rPr>
          <w:rFonts w:ascii="Garamond" w:hAnsi="Garamond"/>
          <w:color w:val="000000" w:themeColor="text1"/>
          <w:lang w:val="en-GB"/>
        </w:rPr>
        <w:t xml:space="preserve"> reduction in welfare or childcare benefits</w:t>
      </w:r>
      <w:r w:rsidR="003A6527">
        <w:rPr>
          <w:rFonts w:ascii="Garamond" w:hAnsi="Garamond"/>
          <w:color w:val="000000" w:themeColor="text1"/>
          <w:lang w:val="en-GB"/>
        </w:rPr>
        <w:t>,</w:t>
      </w:r>
      <w:r w:rsidRPr="00F273F9">
        <w:rPr>
          <w:rFonts w:ascii="Garamond" w:hAnsi="Garamond"/>
          <w:color w:val="000000" w:themeColor="text1"/>
          <w:lang w:val="en-GB"/>
        </w:rPr>
        <w:t xml:space="preserve"> can also lead to greater vulnerability to violence (Seguino 2010; Rubery and Rafferty 2013). Indeed, the tendency of legal definitions to focus upon the corporeal nature of violence, without attendance to the context in which violence and abuse occurs, often clouds the hidden or naturalised elements of abuse, for example emotional, economic or financial abuse. Economic concerns are often one of the main contributing factors to inter-partner violence, and also contribute to the inability of women to leave abusive situations (</w:t>
      </w:r>
      <w:r w:rsidR="009944CC" w:rsidRPr="00F273F9">
        <w:rPr>
          <w:rFonts w:ascii="Garamond" w:hAnsi="Garamond"/>
          <w:color w:val="000000" w:themeColor="text1"/>
          <w:lang w:val="en-GB"/>
        </w:rPr>
        <w:t>Strube</w:t>
      </w:r>
      <w:r w:rsidR="0009651B">
        <w:rPr>
          <w:rFonts w:ascii="Garamond" w:hAnsi="Garamond"/>
          <w:color w:val="000000" w:themeColor="text1"/>
          <w:lang w:val="en-GB"/>
        </w:rPr>
        <w:t xml:space="preserve"> and Barbour</w:t>
      </w:r>
      <w:r w:rsidR="009944CC" w:rsidRPr="00F273F9">
        <w:rPr>
          <w:rFonts w:ascii="Garamond" w:hAnsi="Garamond"/>
          <w:color w:val="000000" w:themeColor="text1"/>
          <w:lang w:val="en-GB"/>
        </w:rPr>
        <w:t xml:space="preserve"> 1988;</w:t>
      </w:r>
      <w:r w:rsidR="009944CC">
        <w:rPr>
          <w:rFonts w:ascii="Garamond" w:hAnsi="Garamond"/>
          <w:color w:val="000000" w:themeColor="text1"/>
          <w:lang w:val="en-GB"/>
        </w:rPr>
        <w:t xml:space="preserve"> </w:t>
      </w:r>
      <w:r w:rsidR="009944CC" w:rsidRPr="00F273F9">
        <w:rPr>
          <w:rFonts w:ascii="Garamond" w:hAnsi="Garamond"/>
          <w:color w:val="000000" w:themeColor="text1"/>
          <w:lang w:val="en-GB"/>
        </w:rPr>
        <w:t xml:space="preserve">Sanders </w:t>
      </w:r>
      <w:r w:rsidR="009944CC">
        <w:rPr>
          <w:rFonts w:ascii="Garamond" w:hAnsi="Garamond"/>
          <w:color w:val="000000" w:themeColor="text1"/>
          <w:lang w:val="en-GB"/>
        </w:rPr>
        <w:t>and</w:t>
      </w:r>
      <w:r w:rsidR="009944CC" w:rsidRPr="00F273F9">
        <w:rPr>
          <w:rFonts w:ascii="Garamond" w:hAnsi="Garamond"/>
          <w:color w:val="000000" w:themeColor="text1"/>
          <w:lang w:val="en-GB"/>
        </w:rPr>
        <w:t xml:space="preserve"> Schnabel 2006;</w:t>
      </w:r>
      <w:r w:rsidR="009944CC">
        <w:rPr>
          <w:rFonts w:ascii="Garamond" w:hAnsi="Garamond"/>
          <w:color w:val="000000" w:themeColor="text1"/>
          <w:lang w:val="en-GB"/>
        </w:rPr>
        <w:t xml:space="preserve"> </w:t>
      </w:r>
      <w:r w:rsidRPr="00F273F9">
        <w:rPr>
          <w:rFonts w:ascii="Garamond" w:hAnsi="Garamond"/>
          <w:color w:val="000000" w:themeColor="text1"/>
          <w:lang w:val="en-GB"/>
        </w:rPr>
        <w:t xml:space="preserve">Vyas </w:t>
      </w:r>
      <w:r w:rsidR="009944CC">
        <w:rPr>
          <w:rFonts w:ascii="Garamond" w:hAnsi="Garamond"/>
          <w:color w:val="000000" w:themeColor="text1"/>
          <w:lang w:val="en-GB"/>
        </w:rPr>
        <w:t>and</w:t>
      </w:r>
      <w:r w:rsidRPr="00F273F9">
        <w:rPr>
          <w:rFonts w:ascii="Garamond" w:hAnsi="Garamond"/>
          <w:color w:val="000000" w:themeColor="text1"/>
          <w:lang w:val="en-GB"/>
        </w:rPr>
        <w:t xml:space="preserve"> Watts 2008). These dynamics are often hard to detect</w:t>
      </w:r>
      <w:r w:rsidR="000A7AD5">
        <w:rPr>
          <w:rFonts w:ascii="Garamond" w:hAnsi="Garamond"/>
          <w:color w:val="000000" w:themeColor="text1"/>
          <w:lang w:val="en-GB"/>
        </w:rPr>
        <w:t>,</w:t>
      </w:r>
      <w:r w:rsidRPr="00F273F9">
        <w:rPr>
          <w:rFonts w:ascii="Garamond" w:hAnsi="Garamond"/>
          <w:color w:val="000000" w:themeColor="text1"/>
          <w:lang w:val="en-GB"/>
        </w:rPr>
        <w:t xml:space="preserve"> not only because these economically abu</w:t>
      </w:r>
      <w:r w:rsidR="002806FE">
        <w:rPr>
          <w:rFonts w:ascii="Garamond" w:hAnsi="Garamond"/>
          <w:color w:val="000000" w:themeColor="text1"/>
          <w:lang w:val="en-GB"/>
        </w:rPr>
        <w:t>sive</w:t>
      </w:r>
      <w:r w:rsidRPr="00F273F9">
        <w:rPr>
          <w:rFonts w:ascii="Garamond" w:hAnsi="Garamond"/>
          <w:color w:val="000000" w:themeColor="text1"/>
          <w:lang w:val="en-GB"/>
        </w:rPr>
        <w:t xml:space="preserve"> patterns can be conflated with the wider economic </w:t>
      </w:r>
      <w:r w:rsidR="002806FE">
        <w:rPr>
          <w:rFonts w:ascii="Garamond" w:hAnsi="Garamond"/>
          <w:color w:val="000000" w:themeColor="text1"/>
          <w:lang w:val="en-GB"/>
        </w:rPr>
        <w:t>in</w:t>
      </w:r>
      <w:r w:rsidRPr="00F273F9">
        <w:rPr>
          <w:rFonts w:ascii="Garamond" w:hAnsi="Garamond"/>
          <w:color w:val="000000" w:themeColor="text1"/>
          <w:lang w:val="en-GB"/>
        </w:rPr>
        <w:t>security women experience, but also because “means and effects … are easily confused with the range of sacrifices women are expected to make in their roles as homemakers, parents and sexual partners” (Stark 2007</w:t>
      </w:r>
      <w:r w:rsidR="005A0C3E">
        <w:rPr>
          <w:rFonts w:ascii="Garamond" w:hAnsi="Garamond"/>
          <w:color w:val="000000" w:themeColor="text1"/>
          <w:lang w:val="en-GB"/>
        </w:rPr>
        <w:t>:</w:t>
      </w:r>
      <w:r w:rsidRPr="00F273F9">
        <w:rPr>
          <w:rFonts w:ascii="Garamond" w:hAnsi="Garamond"/>
          <w:color w:val="000000" w:themeColor="text1"/>
          <w:lang w:val="en-GB"/>
        </w:rPr>
        <w:t xml:space="preserve"> 230). </w:t>
      </w:r>
      <w:r w:rsidR="007137D5" w:rsidRPr="00F273F9">
        <w:rPr>
          <w:rFonts w:ascii="Garamond" w:hAnsi="Garamond"/>
          <w:color w:val="000000" w:themeColor="text1"/>
          <w:lang w:val="en-GB"/>
        </w:rPr>
        <w:t>Therefore, re</w:t>
      </w:r>
      <w:r w:rsidRPr="00F273F9">
        <w:rPr>
          <w:rFonts w:ascii="Garamond" w:hAnsi="Garamond"/>
          <w:color w:val="000000" w:themeColor="text1"/>
          <w:lang w:val="en-GB"/>
        </w:rPr>
        <w:t>drawing the definitional boundaries of harm and violence</w:t>
      </w:r>
      <w:r w:rsidR="007137D5" w:rsidRPr="00F273F9">
        <w:rPr>
          <w:rFonts w:ascii="Garamond" w:hAnsi="Garamond"/>
          <w:color w:val="000000" w:themeColor="text1"/>
          <w:lang w:val="en-GB"/>
        </w:rPr>
        <w:t xml:space="preserve"> in law</w:t>
      </w:r>
      <w:r w:rsidRPr="00F273F9">
        <w:rPr>
          <w:rFonts w:ascii="Garamond" w:hAnsi="Garamond"/>
          <w:color w:val="000000" w:themeColor="text1"/>
          <w:lang w:val="en-GB"/>
        </w:rPr>
        <w:t xml:space="preserve">, for example including </w:t>
      </w:r>
      <w:r w:rsidR="00670825">
        <w:rPr>
          <w:rFonts w:ascii="Garamond" w:hAnsi="Garamond"/>
          <w:color w:val="000000" w:themeColor="text1"/>
          <w:lang w:val="en-GB"/>
        </w:rPr>
        <w:t>“</w:t>
      </w:r>
      <w:r w:rsidRPr="00F273F9">
        <w:rPr>
          <w:rFonts w:ascii="Garamond" w:hAnsi="Garamond"/>
          <w:color w:val="000000" w:themeColor="text1"/>
          <w:lang w:val="en-GB"/>
        </w:rPr>
        <w:t>subsistence harms</w:t>
      </w:r>
      <w:r w:rsidR="00670825">
        <w:rPr>
          <w:rFonts w:ascii="Garamond" w:hAnsi="Garamond"/>
          <w:color w:val="000000" w:themeColor="text1"/>
          <w:lang w:val="en-GB"/>
        </w:rPr>
        <w:t>”</w:t>
      </w:r>
      <w:r w:rsidRPr="00F273F9">
        <w:rPr>
          <w:rFonts w:ascii="Garamond" w:hAnsi="Garamond"/>
          <w:color w:val="000000" w:themeColor="text1"/>
          <w:lang w:val="en-GB"/>
        </w:rPr>
        <w:t xml:space="preserve"> – deprivations of subsistence needs </w:t>
      </w:r>
      <w:r w:rsidR="00C34373">
        <w:rPr>
          <w:rFonts w:ascii="Garamond" w:hAnsi="Garamond"/>
          <w:color w:val="000000" w:themeColor="text1"/>
          <w:lang w:val="en-GB"/>
        </w:rPr>
        <w:t xml:space="preserve">– </w:t>
      </w:r>
      <w:r w:rsidRPr="00F273F9">
        <w:rPr>
          <w:rFonts w:ascii="Garamond" w:hAnsi="Garamond"/>
          <w:color w:val="000000" w:themeColor="text1"/>
          <w:lang w:val="en-GB"/>
        </w:rPr>
        <w:t>as a discrete form of violence are central to capturing the complexities of modern gender violence (Sankey 2014)</w:t>
      </w:r>
      <w:r w:rsidR="00ED57A4">
        <w:rPr>
          <w:rFonts w:ascii="Garamond" w:hAnsi="Garamond"/>
          <w:color w:val="000000" w:themeColor="text1"/>
          <w:lang w:val="en-GB"/>
        </w:rPr>
        <w:t>.</w:t>
      </w:r>
    </w:p>
    <w:p w14:paraId="1C3E0C41" w14:textId="77777777" w:rsidR="00763394" w:rsidRPr="00F273F9" w:rsidRDefault="00763394" w:rsidP="00763394">
      <w:pPr>
        <w:spacing w:line="276" w:lineRule="auto"/>
        <w:rPr>
          <w:color w:val="000000"/>
          <w:lang w:val="en-GB"/>
        </w:rPr>
      </w:pPr>
    </w:p>
    <w:p w14:paraId="1368D57C" w14:textId="472C583B" w:rsidR="00763394" w:rsidRPr="00F273F9" w:rsidRDefault="0031567F" w:rsidP="0031567F">
      <w:pPr>
        <w:spacing w:line="360" w:lineRule="auto"/>
        <w:rPr>
          <w:rFonts w:ascii="Garamond" w:hAnsi="Garamond"/>
          <w:color w:val="000000"/>
          <w:lang w:val="en-GB"/>
        </w:rPr>
      </w:pPr>
      <w:r w:rsidRPr="00F273F9">
        <w:rPr>
          <w:rFonts w:ascii="Garamond" w:hAnsi="Garamond"/>
          <w:color w:val="000000"/>
          <w:lang w:val="en-GB"/>
        </w:rPr>
        <w:t xml:space="preserve">Defining gender violence also risks reverting to narrow subjectivities (Halley 2006), which risks flattening or marginalising individual experiences of violence experienced in different contexts and locations. </w:t>
      </w:r>
      <w:r w:rsidR="00370106">
        <w:rPr>
          <w:rFonts w:ascii="Garamond" w:hAnsi="Garamond"/>
          <w:color w:val="000000"/>
          <w:lang w:val="en-GB"/>
        </w:rPr>
        <w:t>Feminist new</w:t>
      </w:r>
      <w:r w:rsidRPr="00F273F9">
        <w:rPr>
          <w:rFonts w:ascii="Garamond" w:hAnsi="Garamond"/>
          <w:color w:val="000000"/>
          <w:lang w:val="en-GB"/>
        </w:rPr>
        <w:t xml:space="preserve"> </w:t>
      </w:r>
      <w:r w:rsidR="00763394" w:rsidRPr="00F273F9">
        <w:rPr>
          <w:rFonts w:ascii="Garamond" w:hAnsi="Garamond"/>
          <w:color w:val="000000"/>
          <w:lang w:val="en-GB"/>
        </w:rPr>
        <w:t>materialis</w:t>
      </w:r>
      <w:r w:rsidR="004314A1">
        <w:rPr>
          <w:rFonts w:ascii="Garamond" w:hAnsi="Garamond"/>
          <w:color w:val="000000"/>
          <w:lang w:val="en-GB"/>
        </w:rPr>
        <w:t>m</w:t>
      </w:r>
      <w:r w:rsidR="00763394" w:rsidRPr="00F273F9">
        <w:rPr>
          <w:rFonts w:ascii="Garamond" w:hAnsi="Garamond"/>
          <w:color w:val="000000"/>
          <w:lang w:val="en-GB"/>
        </w:rPr>
        <w:t xml:space="preserve"> approaches the phenomenon not as a</w:t>
      </w:r>
      <w:r w:rsidR="00763394" w:rsidRPr="00F273F9">
        <w:rPr>
          <w:rFonts w:ascii="Garamond" w:hAnsi="Garamond"/>
          <w:i/>
          <w:iCs/>
          <w:color w:val="000000"/>
          <w:lang w:val="en-GB"/>
        </w:rPr>
        <w:t> </w:t>
      </w:r>
      <w:r w:rsidR="00763394" w:rsidRPr="00F273F9">
        <w:rPr>
          <w:rFonts w:ascii="Garamond" w:hAnsi="Garamond"/>
          <w:color w:val="000000"/>
          <w:lang w:val="en-GB"/>
        </w:rPr>
        <w:t>binary between (hegemonic) masculinity and femininity but rather through the multiple dominant and alternative genders that interact, co-producing the global gender order. From a new materialist p</w:t>
      </w:r>
      <w:r w:rsidR="005B50EE">
        <w:rPr>
          <w:rFonts w:ascii="Garamond" w:hAnsi="Garamond"/>
          <w:color w:val="000000"/>
          <w:lang w:val="en-GB"/>
        </w:rPr>
        <w:t>osition,</w:t>
      </w:r>
      <w:r w:rsidR="00763394" w:rsidRPr="00F273F9">
        <w:rPr>
          <w:rFonts w:ascii="Garamond" w:hAnsi="Garamond"/>
          <w:color w:val="000000"/>
          <w:lang w:val="en-GB"/>
        </w:rPr>
        <w:t xml:space="preserve"> the conditions of materialisation or becoming differ across these variables. In this regard, GRV is the flow of violent affects within assemblages of materialities, some of which are gendered and human. The violent </w:t>
      </w:r>
      <w:r w:rsidR="002F4CA2">
        <w:rPr>
          <w:rFonts w:ascii="Garamond" w:hAnsi="Garamond"/>
          <w:color w:val="000000"/>
          <w:lang w:val="en-GB"/>
        </w:rPr>
        <w:t>a</w:t>
      </w:r>
      <w:r w:rsidR="00763394" w:rsidRPr="00F273F9">
        <w:rPr>
          <w:rFonts w:ascii="Garamond" w:hAnsi="Garamond"/>
          <w:color w:val="000000"/>
          <w:lang w:val="en-GB"/>
        </w:rPr>
        <w:t>ffects might be physical, psychological, sociocultural</w:t>
      </w:r>
      <w:r w:rsidR="002065E9">
        <w:rPr>
          <w:rFonts w:ascii="Garamond" w:hAnsi="Garamond"/>
          <w:color w:val="000000"/>
          <w:lang w:val="en-GB"/>
        </w:rPr>
        <w:t>,</w:t>
      </w:r>
      <w:r w:rsidR="00763394" w:rsidRPr="00F273F9">
        <w:rPr>
          <w:rFonts w:ascii="Garamond" w:hAnsi="Garamond"/>
          <w:color w:val="000000"/>
          <w:lang w:val="en-GB"/>
        </w:rPr>
        <w:t xml:space="preserve"> or symbolic. Such violent </w:t>
      </w:r>
      <w:r w:rsidR="002F4CA2">
        <w:rPr>
          <w:rFonts w:ascii="Garamond" w:hAnsi="Garamond"/>
          <w:color w:val="000000"/>
          <w:lang w:val="en-GB"/>
        </w:rPr>
        <w:t>a</w:t>
      </w:r>
      <w:r w:rsidR="00C809E6">
        <w:rPr>
          <w:rFonts w:ascii="Garamond" w:hAnsi="Garamond"/>
          <w:color w:val="000000"/>
          <w:lang w:val="en-GB"/>
        </w:rPr>
        <w:t>f</w:t>
      </w:r>
      <w:r w:rsidR="00763394" w:rsidRPr="00F273F9">
        <w:rPr>
          <w:rFonts w:ascii="Garamond" w:hAnsi="Garamond"/>
          <w:color w:val="000000"/>
          <w:lang w:val="en-GB"/>
        </w:rPr>
        <w:t xml:space="preserve">fects re-distribute capacities within assemblages. Thus, through these </w:t>
      </w:r>
      <w:r w:rsidR="002F4CA2">
        <w:rPr>
          <w:rFonts w:ascii="Garamond" w:hAnsi="Garamond"/>
          <w:color w:val="000000"/>
          <w:lang w:val="en-GB"/>
        </w:rPr>
        <w:t>a</w:t>
      </w:r>
      <w:r w:rsidR="00763394" w:rsidRPr="00F273F9">
        <w:rPr>
          <w:rFonts w:ascii="Garamond" w:hAnsi="Garamond"/>
          <w:color w:val="000000"/>
          <w:lang w:val="en-GB"/>
        </w:rPr>
        <w:t>ffects</w:t>
      </w:r>
      <w:r w:rsidR="002065E9">
        <w:rPr>
          <w:rFonts w:ascii="Garamond" w:hAnsi="Garamond"/>
          <w:color w:val="000000"/>
          <w:lang w:val="en-GB"/>
        </w:rPr>
        <w:t>,</w:t>
      </w:r>
      <w:r w:rsidR="00763394" w:rsidRPr="00F273F9">
        <w:rPr>
          <w:rFonts w:ascii="Garamond" w:hAnsi="Garamond"/>
          <w:color w:val="000000"/>
          <w:lang w:val="en-GB"/>
        </w:rPr>
        <w:t xml:space="preserve"> or rather a complex ‘affect economy’, including violent and non-violent affects, gendered bodies might be assembled within </w:t>
      </w:r>
      <w:r w:rsidR="00763394" w:rsidRPr="00F273F9">
        <w:rPr>
          <w:rFonts w:ascii="Garamond" w:hAnsi="Garamond"/>
          <w:color w:val="000000"/>
          <w:lang w:val="en-GB"/>
        </w:rPr>
        <w:lastRenderedPageBreak/>
        <w:t>specific GRV events. This approach acknowledges the intersectionality of gendered, racialised, classed and homo-/trans-phobic violence within such ‘affect economies’, which entails a thousand or a trillion tiny intersections constituted by differences in becoming (Fox and Alldred 2022).</w:t>
      </w:r>
    </w:p>
    <w:p w14:paraId="37D2AE8B" w14:textId="77777777" w:rsidR="00763394" w:rsidRPr="00F273F9" w:rsidRDefault="00763394" w:rsidP="0031567F">
      <w:pPr>
        <w:spacing w:line="360" w:lineRule="auto"/>
        <w:rPr>
          <w:rFonts w:ascii="Garamond" w:hAnsi="Garamond"/>
          <w:color w:val="000000"/>
          <w:lang w:val="en-GB"/>
        </w:rPr>
      </w:pPr>
    </w:p>
    <w:p w14:paraId="3B38CAC2" w14:textId="77777777" w:rsidR="00601ECA"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What is distinctive about GRV as compared to other kinds of violence is that </w:t>
      </w:r>
      <w:r w:rsidR="00F770A6">
        <w:rPr>
          <w:rFonts w:ascii="Garamond" w:hAnsi="Garamond"/>
          <w:color w:val="000000"/>
          <w:lang w:val="en-GB"/>
        </w:rPr>
        <w:t>“</w:t>
      </w:r>
      <w:r w:rsidRPr="00F273F9">
        <w:rPr>
          <w:rFonts w:ascii="Garamond" w:hAnsi="Garamond"/>
          <w:color w:val="000000"/>
          <w:lang w:val="en-GB"/>
        </w:rPr>
        <w:t>the shift is gendered and/or sexualised, either in terms of the genders or sexualities of the humans involved, or in terms of how the micropolitics of the violence-assemblage territorialise or aggregate bodies to shift or sustain the balance of power between genders or sexualities</w:t>
      </w:r>
      <w:r w:rsidR="00F770A6">
        <w:rPr>
          <w:rFonts w:ascii="Garamond" w:hAnsi="Garamond"/>
          <w:color w:val="000000"/>
          <w:lang w:val="en-GB"/>
        </w:rPr>
        <w:t>”</w:t>
      </w:r>
      <w:r w:rsidRPr="00F273F9">
        <w:rPr>
          <w:rFonts w:ascii="Garamond" w:hAnsi="Garamond"/>
          <w:color w:val="000000"/>
          <w:lang w:val="en-GB"/>
        </w:rPr>
        <w:t xml:space="preserve"> (</w:t>
      </w:r>
      <w:r w:rsidR="00C41B9D">
        <w:rPr>
          <w:rFonts w:ascii="Garamond" w:hAnsi="Garamond"/>
          <w:color w:val="000000"/>
          <w:lang w:val="en-GB"/>
        </w:rPr>
        <w:t>Fox and Alldred 2022</w:t>
      </w:r>
      <w:r w:rsidR="00A926C3">
        <w:rPr>
          <w:rFonts w:ascii="Garamond" w:hAnsi="Garamond"/>
          <w:color w:val="000000"/>
          <w:lang w:val="en-GB"/>
        </w:rPr>
        <w:t>:</w:t>
      </w:r>
      <w:r w:rsidRPr="00F273F9">
        <w:rPr>
          <w:rFonts w:ascii="Garamond" w:hAnsi="Garamond"/>
          <w:color w:val="000000"/>
          <w:lang w:val="en-GB"/>
        </w:rPr>
        <w:t xml:space="preserve"> 10). In this regard, the affect economy at stake in the encounter enhance</w:t>
      </w:r>
      <w:r w:rsidR="005D2892">
        <w:rPr>
          <w:rFonts w:ascii="Garamond" w:hAnsi="Garamond"/>
          <w:color w:val="000000"/>
          <w:lang w:val="en-GB"/>
        </w:rPr>
        <w:t>s</w:t>
      </w:r>
      <w:r w:rsidRPr="00F273F9">
        <w:rPr>
          <w:rFonts w:ascii="Garamond" w:hAnsi="Garamond"/>
          <w:color w:val="000000"/>
          <w:lang w:val="en-GB"/>
        </w:rPr>
        <w:t xml:space="preserve"> the capacities of one party within the assemblage, while constraining the capacities of the other party (ibid), or perhaps they rather </w:t>
      </w:r>
      <w:r w:rsidR="005D2892">
        <w:rPr>
          <w:rFonts w:ascii="Garamond" w:hAnsi="Garamond"/>
          <w:color w:val="000000"/>
          <w:lang w:val="en-GB"/>
        </w:rPr>
        <w:t>a</w:t>
      </w:r>
      <w:r w:rsidRPr="00F273F9">
        <w:rPr>
          <w:rFonts w:ascii="Garamond" w:hAnsi="Garamond"/>
          <w:color w:val="000000"/>
          <w:lang w:val="en-GB"/>
        </w:rPr>
        <w:t>ffect the possibilities on behalf of all parties involved, i.e. what they can do and become. As Fox and All</w:t>
      </w:r>
      <w:r w:rsidR="003B3AA6" w:rsidRPr="00F273F9">
        <w:rPr>
          <w:rFonts w:ascii="Garamond" w:hAnsi="Garamond"/>
          <w:color w:val="000000"/>
          <w:lang w:val="en-GB"/>
        </w:rPr>
        <w:t>d</w:t>
      </w:r>
      <w:r w:rsidRPr="00F273F9">
        <w:rPr>
          <w:rFonts w:ascii="Garamond" w:hAnsi="Garamond"/>
          <w:color w:val="000000"/>
          <w:lang w:val="en-GB"/>
        </w:rPr>
        <w:t xml:space="preserve">red </w:t>
      </w:r>
      <w:r w:rsidR="008D5A7B" w:rsidRPr="00F273F9">
        <w:rPr>
          <w:rFonts w:ascii="Garamond" w:hAnsi="Garamond"/>
          <w:color w:val="000000"/>
          <w:lang w:val="en-GB"/>
        </w:rPr>
        <w:t>argue</w:t>
      </w:r>
      <w:r w:rsidRPr="00F273F9">
        <w:rPr>
          <w:rFonts w:ascii="Garamond" w:hAnsi="Garamond"/>
          <w:color w:val="000000"/>
          <w:lang w:val="en-GB"/>
        </w:rPr>
        <w:t xml:space="preserve">: </w:t>
      </w:r>
    </w:p>
    <w:p w14:paraId="186B38AF" w14:textId="77777777" w:rsidR="00601ECA" w:rsidRDefault="00601ECA" w:rsidP="0031567F">
      <w:pPr>
        <w:spacing w:line="360" w:lineRule="auto"/>
        <w:rPr>
          <w:rFonts w:ascii="Garamond" w:hAnsi="Garamond"/>
          <w:color w:val="000000"/>
          <w:lang w:val="en-GB"/>
        </w:rPr>
      </w:pPr>
    </w:p>
    <w:p w14:paraId="51657584" w14:textId="2A39C57D" w:rsidR="00601ECA" w:rsidRDefault="00763394" w:rsidP="00601ECA">
      <w:pPr>
        <w:spacing w:line="360" w:lineRule="auto"/>
        <w:ind w:left="720"/>
        <w:rPr>
          <w:rFonts w:ascii="Garamond" w:hAnsi="Garamond"/>
          <w:color w:val="000000"/>
          <w:lang w:val="en-GB"/>
        </w:rPr>
      </w:pPr>
      <w:r w:rsidRPr="00F273F9">
        <w:rPr>
          <w:rFonts w:ascii="Garamond" w:hAnsi="Garamond"/>
          <w:color w:val="000000"/>
          <w:lang w:val="en-GB"/>
        </w:rPr>
        <w:t>What bodies can do is always contingent upon the specific combinations of affects within a particular event (assemblage). Consequently, violence must be explored not as a manifestation of human agency acting on another human body, but as a more-than-human assemblage of affective materialities</w:t>
      </w:r>
      <w:r w:rsidR="00601ECA">
        <w:rPr>
          <w:rFonts w:ascii="Garamond" w:hAnsi="Garamond"/>
          <w:color w:val="000000"/>
          <w:lang w:val="en-GB"/>
        </w:rPr>
        <w:t>.</w:t>
      </w:r>
      <w:r w:rsidRPr="00F273F9">
        <w:rPr>
          <w:rFonts w:ascii="Garamond" w:hAnsi="Garamond"/>
          <w:color w:val="000000"/>
          <w:lang w:val="en-GB"/>
        </w:rPr>
        <w:t xml:space="preserve"> (</w:t>
      </w:r>
      <w:r w:rsidR="00601ECA">
        <w:rPr>
          <w:rFonts w:ascii="Garamond" w:hAnsi="Garamond"/>
          <w:color w:val="000000"/>
          <w:lang w:val="en-GB"/>
        </w:rPr>
        <w:t>2022</w:t>
      </w:r>
      <w:r w:rsidR="00F62DFC">
        <w:rPr>
          <w:rFonts w:ascii="Garamond" w:hAnsi="Garamond"/>
          <w:color w:val="000000"/>
          <w:lang w:val="en-GB"/>
        </w:rPr>
        <w:t>:</w:t>
      </w:r>
      <w:r w:rsidRPr="00F273F9">
        <w:rPr>
          <w:rFonts w:ascii="Garamond" w:hAnsi="Garamond"/>
          <w:color w:val="000000"/>
          <w:lang w:val="en-GB"/>
        </w:rPr>
        <w:t xml:space="preserve"> 11). </w:t>
      </w:r>
    </w:p>
    <w:p w14:paraId="6A3D48AC" w14:textId="77777777" w:rsidR="00601ECA" w:rsidRDefault="00601ECA" w:rsidP="0031567F">
      <w:pPr>
        <w:spacing w:line="360" w:lineRule="auto"/>
        <w:rPr>
          <w:rFonts w:ascii="Garamond" w:hAnsi="Garamond"/>
          <w:color w:val="000000"/>
          <w:lang w:val="en-GB"/>
        </w:rPr>
      </w:pPr>
    </w:p>
    <w:p w14:paraId="287EE2B0" w14:textId="2C4F681C"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In this conception, GRV cannot be isolated to its immediate context nor to a single social cause or mechanism but is enacted through gendered or sexualised affects within everyday assemblages that are entangled in a complex web of affects. Thus, it is implicated in more comprehensive social and societal relations and norms such as gender binarism, gendered dual standards of sexual conduct, monogamy and the nuclear family, etc., enacting </w:t>
      </w:r>
      <w:r w:rsidR="00E964F8">
        <w:rPr>
          <w:rFonts w:ascii="Garamond" w:hAnsi="Garamond"/>
          <w:color w:val="000000"/>
          <w:lang w:val="en-GB"/>
        </w:rPr>
        <w:t>“</w:t>
      </w:r>
      <w:r w:rsidRPr="00F273F9">
        <w:rPr>
          <w:rFonts w:ascii="Garamond" w:hAnsi="Garamond"/>
          <w:color w:val="000000"/>
          <w:lang w:val="en-GB"/>
        </w:rPr>
        <w:t>a pervasively patriarchal, misogynist, heteronormative, binarist and inequitable gender order</w:t>
      </w:r>
      <w:r w:rsidR="00E964F8">
        <w:rPr>
          <w:rFonts w:ascii="Garamond" w:hAnsi="Garamond"/>
          <w:color w:val="000000"/>
          <w:lang w:val="en-GB"/>
        </w:rPr>
        <w:t>”</w:t>
      </w:r>
      <w:r w:rsidRPr="00F273F9">
        <w:rPr>
          <w:rFonts w:ascii="Garamond" w:hAnsi="Garamond"/>
          <w:color w:val="000000"/>
          <w:lang w:val="en-GB"/>
        </w:rPr>
        <w:t xml:space="preserve"> (</w:t>
      </w:r>
      <w:r w:rsidR="00207FF5">
        <w:rPr>
          <w:rFonts w:ascii="Garamond" w:hAnsi="Garamond"/>
          <w:color w:val="000000"/>
          <w:lang w:val="en-GB"/>
        </w:rPr>
        <w:t>Fox and Alldred 2022</w:t>
      </w:r>
      <w:r w:rsidR="00E964F8">
        <w:rPr>
          <w:rFonts w:ascii="Garamond" w:hAnsi="Garamond"/>
          <w:color w:val="000000"/>
          <w:lang w:val="en-GB"/>
        </w:rPr>
        <w:t>:</w:t>
      </w:r>
      <w:r w:rsidRPr="00F273F9">
        <w:rPr>
          <w:rFonts w:ascii="Garamond" w:hAnsi="Garamond"/>
          <w:color w:val="000000"/>
          <w:lang w:val="en-GB"/>
        </w:rPr>
        <w:t xml:space="preserve"> 12). New materialism focuses on the flows of affect in everyday life that constitute this endemic gendered violence of contemporary society. It emphasises that </w:t>
      </w:r>
      <w:r w:rsidR="00E964F8">
        <w:rPr>
          <w:rFonts w:ascii="Garamond" w:hAnsi="Garamond"/>
          <w:color w:val="000000"/>
          <w:lang w:val="en-GB"/>
        </w:rPr>
        <w:t>“</w:t>
      </w:r>
      <w:r w:rsidRPr="00F273F9">
        <w:rPr>
          <w:rFonts w:ascii="Garamond" w:hAnsi="Garamond"/>
          <w:color w:val="000000"/>
          <w:lang w:val="en-GB"/>
        </w:rPr>
        <w:t>GRV is ingrained in the fabric of daily life, and as such (it is…) everybody’s business</w:t>
      </w:r>
      <w:r w:rsidR="00B57B8B">
        <w:rPr>
          <w:rFonts w:ascii="Garamond" w:hAnsi="Garamond"/>
          <w:color w:val="000000"/>
          <w:lang w:val="en-GB"/>
        </w:rPr>
        <w:t>”</w:t>
      </w:r>
      <w:r w:rsidRPr="00F273F9">
        <w:rPr>
          <w:rFonts w:ascii="Garamond" w:hAnsi="Garamond"/>
          <w:color w:val="000000"/>
          <w:lang w:val="en-GB"/>
        </w:rPr>
        <w:t xml:space="preserve"> (ibid</w:t>
      </w:r>
      <w:r w:rsidR="00B57B8B">
        <w:rPr>
          <w:rFonts w:ascii="Garamond" w:hAnsi="Garamond"/>
          <w:color w:val="000000"/>
          <w:lang w:val="en-GB"/>
        </w:rPr>
        <w:t>:</w:t>
      </w:r>
      <w:r w:rsidRPr="00F273F9">
        <w:rPr>
          <w:rFonts w:ascii="Garamond" w:hAnsi="Garamond"/>
          <w:color w:val="000000"/>
          <w:lang w:val="en-GB"/>
        </w:rPr>
        <w:t xml:space="preserve"> 13).</w:t>
      </w:r>
    </w:p>
    <w:p w14:paraId="26CB4BC3" w14:textId="77777777" w:rsidR="00763394" w:rsidRPr="00F273F9" w:rsidRDefault="00763394" w:rsidP="0031567F">
      <w:pPr>
        <w:spacing w:line="360" w:lineRule="auto"/>
        <w:rPr>
          <w:rFonts w:ascii="Garamond" w:hAnsi="Garamond"/>
          <w:color w:val="000000"/>
          <w:lang w:val="en-GB"/>
        </w:rPr>
      </w:pPr>
    </w:p>
    <w:p w14:paraId="602638CD" w14:textId="34EC4B44"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From this position, gendered violence cannot be understood as either a purely psychological phenomenon (in the perpetrator and/or victim) or a purely sociological phenomenon (in the structure of society, the patriarchy, etc.). Rather, various micro, meso and macro dimensions are </w:t>
      </w:r>
      <w:r w:rsidRPr="00F273F9">
        <w:rPr>
          <w:rFonts w:ascii="Garamond" w:hAnsi="Garamond"/>
          <w:color w:val="000000"/>
          <w:lang w:val="en-GB"/>
        </w:rPr>
        <w:lastRenderedPageBreak/>
        <w:t xml:space="preserve">entangled in the enactment of gendered violence that has no single underlying cause or explanation. It is the effect of multiple entangled affects at various levels of encounter. This entails that the legal responses to gendered violence must be multifaceted and response-able to its multiple relations and enactments. </w:t>
      </w:r>
      <w:r w:rsidR="007C2E1A">
        <w:rPr>
          <w:rFonts w:ascii="Garamond" w:hAnsi="Garamond"/>
          <w:color w:val="000000"/>
          <w:lang w:val="en-GB"/>
        </w:rPr>
        <w:t>A</w:t>
      </w:r>
      <w:r w:rsidRPr="00F273F9">
        <w:rPr>
          <w:rFonts w:ascii="Garamond" w:hAnsi="Garamond"/>
          <w:color w:val="000000"/>
          <w:lang w:val="en-GB"/>
        </w:rPr>
        <w:t xml:space="preserve">n instance of gendered violence cannot be isolated to a single event. As is stated in the preamble to the Istanbul </w:t>
      </w:r>
      <w:r w:rsidR="001952B4">
        <w:rPr>
          <w:rFonts w:ascii="Garamond" w:hAnsi="Garamond"/>
          <w:color w:val="000000"/>
          <w:lang w:val="en-GB"/>
        </w:rPr>
        <w:t>C</w:t>
      </w:r>
      <w:r w:rsidRPr="00F273F9">
        <w:rPr>
          <w:rFonts w:ascii="Garamond" w:hAnsi="Garamond"/>
          <w:color w:val="000000"/>
          <w:lang w:val="en-GB"/>
        </w:rPr>
        <w:t xml:space="preserve">onvention (however connoting a binary logic), </w:t>
      </w:r>
      <w:r w:rsidR="00C43467">
        <w:rPr>
          <w:rFonts w:ascii="Garamond" w:hAnsi="Garamond"/>
          <w:color w:val="000000"/>
          <w:lang w:val="en-GB"/>
        </w:rPr>
        <w:t>“</w:t>
      </w:r>
      <w:r w:rsidRPr="00F273F9">
        <w:rPr>
          <w:rFonts w:ascii="Garamond" w:hAnsi="Garamond"/>
          <w:i/>
          <w:iCs/>
          <w:color w:val="000000"/>
          <w:lang w:val="en-GB"/>
        </w:rPr>
        <w:t>de jure</w:t>
      </w:r>
      <w:r w:rsidRPr="00F273F9">
        <w:rPr>
          <w:rFonts w:ascii="Garamond" w:hAnsi="Garamond"/>
          <w:color w:val="000000"/>
          <w:lang w:val="en-GB"/>
        </w:rPr>
        <w:t xml:space="preserve"> and </w:t>
      </w:r>
      <w:r w:rsidRPr="00F273F9">
        <w:rPr>
          <w:rFonts w:ascii="Garamond" w:hAnsi="Garamond"/>
          <w:i/>
          <w:iCs/>
          <w:color w:val="000000"/>
          <w:lang w:val="en-GB"/>
        </w:rPr>
        <w:t>de facto</w:t>
      </w:r>
      <w:r w:rsidRPr="00F273F9">
        <w:rPr>
          <w:rFonts w:ascii="Garamond" w:hAnsi="Garamond"/>
          <w:color w:val="000000"/>
          <w:lang w:val="en-GB"/>
        </w:rPr>
        <w:t xml:space="preserve"> equality between women and men is a key element in the prevention of violence against women</w:t>
      </w:r>
      <w:r w:rsidR="00C43467">
        <w:rPr>
          <w:rFonts w:ascii="Garamond" w:hAnsi="Garamond"/>
          <w:color w:val="000000"/>
          <w:lang w:val="en-GB"/>
        </w:rPr>
        <w:t>”</w:t>
      </w:r>
      <w:r w:rsidRPr="00F273F9">
        <w:rPr>
          <w:rFonts w:ascii="Garamond" w:hAnsi="Garamond"/>
          <w:color w:val="000000"/>
          <w:lang w:val="en-GB"/>
        </w:rPr>
        <w:t xml:space="preserve">, as violence against women is a manifestation of historically unequal power relations between women and men and structural inequalities. However, it is simultaneously recognised that even though domestic violence affects women disproportionately, men may also be victims of domestic violence, which indicates the contours of a more multifaceted phenomenon. The new materialist approach enables an analysis of violence as gendered even when it is not directed at women, as elaborated below. As such, the new materialist conception of gender deviates from the general legal conceptualisation of gender and </w:t>
      </w:r>
      <w:r w:rsidR="00437D10">
        <w:rPr>
          <w:rFonts w:ascii="Garamond" w:hAnsi="Garamond"/>
          <w:color w:val="000000"/>
          <w:lang w:val="en-GB"/>
        </w:rPr>
        <w:t>“</w:t>
      </w:r>
      <w:r w:rsidRPr="00F273F9">
        <w:rPr>
          <w:rFonts w:ascii="Garamond" w:hAnsi="Garamond"/>
          <w:color w:val="000000"/>
          <w:lang w:val="en-GB"/>
        </w:rPr>
        <w:t>gender-based violence (against women)</w:t>
      </w:r>
      <w:r w:rsidR="00437D10">
        <w:rPr>
          <w:rFonts w:ascii="Garamond" w:hAnsi="Garamond"/>
          <w:color w:val="000000"/>
          <w:lang w:val="en-GB"/>
        </w:rPr>
        <w:t>”</w:t>
      </w:r>
      <w:r w:rsidRPr="00F273F9">
        <w:rPr>
          <w:rFonts w:ascii="Garamond" w:hAnsi="Garamond"/>
          <w:color w:val="000000"/>
          <w:lang w:val="en-GB"/>
        </w:rPr>
        <w:t xml:space="preserve">, as this is, </w:t>
      </w:r>
      <w:r w:rsidRPr="00BF5438">
        <w:rPr>
          <w:rFonts w:ascii="Garamond" w:hAnsi="Garamond"/>
          <w:i/>
          <w:iCs/>
          <w:color w:val="000000"/>
          <w:lang w:val="en-GB"/>
        </w:rPr>
        <w:t>inter alia</w:t>
      </w:r>
      <w:r w:rsidRPr="00F273F9">
        <w:rPr>
          <w:rFonts w:ascii="Garamond" w:hAnsi="Garamond"/>
          <w:color w:val="000000"/>
          <w:lang w:val="en-GB"/>
        </w:rPr>
        <w:t xml:space="preserve">, expressed in the Istanbul </w:t>
      </w:r>
      <w:r w:rsidR="00437D10">
        <w:rPr>
          <w:rFonts w:ascii="Garamond" w:hAnsi="Garamond"/>
          <w:color w:val="000000"/>
          <w:lang w:val="en-GB"/>
        </w:rPr>
        <w:t>C</w:t>
      </w:r>
      <w:r w:rsidRPr="00F273F9">
        <w:rPr>
          <w:rFonts w:ascii="Garamond" w:hAnsi="Garamond"/>
          <w:color w:val="000000"/>
          <w:lang w:val="en-GB"/>
        </w:rPr>
        <w:t xml:space="preserve">onvention as </w:t>
      </w:r>
      <w:r w:rsidR="00437D10">
        <w:rPr>
          <w:rFonts w:ascii="Garamond" w:hAnsi="Garamond"/>
          <w:color w:val="000000"/>
          <w:lang w:val="en-GB"/>
        </w:rPr>
        <w:t>“</w:t>
      </w:r>
      <w:r w:rsidRPr="00F273F9">
        <w:rPr>
          <w:rFonts w:ascii="Garamond" w:hAnsi="Garamond"/>
          <w:color w:val="000000"/>
          <w:lang w:val="en-GB"/>
        </w:rPr>
        <w:t>violence that is directed against a woman because she is a woman or that affects women disproportionately</w:t>
      </w:r>
      <w:r w:rsidR="00437D10">
        <w:rPr>
          <w:rFonts w:ascii="Garamond" w:hAnsi="Garamond"/>
          <w:color w:val="000000"/>
          <w:lang w:val="en-GB"/>
        </w:rPr>
        <w:t>”</w:t>
      </w:r>
      <w:r w:rsidRPr="00F273F9">
        <w:rPr>
          <w:rFonts w:ascii="Garamond" w:hAnsi="Garamond"/>
          <w:color w:val="000000"/>
          <w:lang w:val="en-GB"/>
        </w:rPr>
        <w:t xml:space="preserve"> (Article 3.d). This upholds gender as a rather stable and binary phenomenon, pointing to the reaction to gender in the form of oppression and violence as the issue of legal encounter. However, in the new materialist analysis, the imposition of sex/gender</w:t>
      </w:r>
      <w:r w:rsidR="006B4D47">
        <w:rPr>
          <w:rFonts w:ascii="Garamond" w:hAnsi="Garamond"/>
          <w:color w:val="000000"/>
          <w:lang w:val="en-GB"/>
        </w:rPr>
        <w:t>,</w:t>
      </w:r>
      <w:r w:rsidRPr="00F273F9">
        <w:rPr>
          <w:rFonts w:ascii="Garamond" w:hAnsi="Garamond"/>
          <w:color w:val="000000"/>
          <w:lang w:val="en-GB"/>
        </w:rPr>
        <w:t xml:space="preserve"> in itself</w:t>
      </w:r>
      <w:r w:rsidR="006B4D47">
        <w:rPr>
          <w:rFonts w:ascii="Garamond" w:hAnsi="Garamond"/>
          <w:color w:val="000000"/>
          <w:lang w:val="en-GB"/>
        </w:rPr>
        <w:t>,</w:t>
      </w:r>
      <w:r w:rsidRPr="00F273F9">
        <w:rPr>
          <w:rFonts w:ascii="Garamond" w:hAnsi="Garamond"/>
          <w:color w:val="000000"/>
          <w:lang w:val="en-GB"/>
        </w:rPr>
        <w:t xml:space="preserve"> entails a form of violence that cuts off possibilities of subjectivity and life as well as enacting certain gendered relations. This shifts the analysis from a focus on the delineation of violence in its various forms and instances to an analysis of the gendered and gendering aspects of the violent relations as well as the affective encounters or assemblages that potentiate such relations and effects. </w:t>
      </w:r>
      <w:r w:rsidR="00FA27FE">
        <w:rPr>
          <w:rFonts w:ascii="Garamond" w:hAnsi="Garamond"/>
          <w:color w:val="000000"/>
          <w:lang w:val="en-GB"/>
        </w:rPr>
        <w:t>Moreover</w:t>
      </w:r>
      <w:r w:rsidRPr="00F273F9">
        <w:rPr>
          <w:rFonts w:ascii="Garamond" w:hAnsi="Garamond"/>
          <w:color w:val="000000"/>
          <w:lang w:val="en-GB"/>
        </w:rPr>
        <w:t>, the process-oriented analysis complicates the sharp distinction between victims and perpetrators of gendered violence, as discussed below.</w:t>
      </w:r>
    </w:p>
    <w:p w14:paraId="355DFCD2" w14:textId="77777777" w:rsidR="00763394" w:rsidRPr="00F273F9" w:rsidRDefault="00763394" w:rsidP="0031567F">
      <w:pPr>
        <w:spacing w:line="360" w:lineRule="auto"/>
        <w:rPr>
          <w:rFonts w:ascii="Garamond" w:hAnsi="Garamond"/>
          <w:color w:val="000000"/>
          <w:lang w:val="en-GB"/>
        </w:rPr>
      </w:pPr>
    </w:p>
    <w:p w14:paraId="71B8D0CA" w14:textId="6940E8E4" w:rsidR="00763394" w:rsidRPr="00F273F9" w:rsidRDefault="005E1EE2" w:rsidP="0031567F">
      <w:pPr>
        <w:spacing w:line="360" w:lineRule="auto"/>
        <w:rPr>
          <w:rFonts w:ascii="Garamond" w:hAnsi="Garamond"/>
          <w:color w:val="000000"/>
          <w:lang w:val="en-GB"/>
        </w:rPr>
      </w:pPr>
      <w:r>
        <w:rPr>
          <w:rFonts w:ascii="Garamond" w:hAnsi="Garamond"/>
          <w:color w:val="000000"/>
          <w:lang w:val="en-GB"/>
        </w:rPr>
        <w:t>T</w:t>
      </w:r>
      <w:r w:rsidR="00763394" w:rsidRPr="00F273F9">
        <w:rPr>
          <w:rFonts w:ascii="Garamond" w:hAnsi="Garamond"/>
          <w:color w:val="000000"/>
          <w:lang w:val="en-GB"/>
        </w:rPr>
        <w:t>he new materialist position entails that gendered violence is not a phenomen</w:t>
      </w:r>
      <w:r w:rsidR="00F75DE8" w:rsidRPr="00F273F9">
        <w:rPr>
          <w:rFonts w:ascii="Garamond" w:hAnsi="Garamond"/>
          <w:color w:val="000000"/>
          <w:lang w:val="en-GB"/>
        </w:rPr>
        <w:t>on</w:t>
      </w:r>
      <w:r w:rsidR="00763394" w:rsidRPr="00F273F9">
        <w:rPr>
          <w:rFonts w:ascii="Garamond" w:hAnsi="Garamond"/>
          <w:color w:val="000000"/>
          <w:lang w:val="en-GB"/>
        </w:rPr>
        <w:t xml:space="preserve"> out there to be studied by us from above or below. We must study it from within </w:t>
      </w:r>
      <w:r>
        <w:rPr>
          <w:rFonts w:ascii="Garamond" w:hAnsi="Garamond"/>
          <w:color w:val="000000"/>
          <w:lang w:val="en-GB"/>
        </w:rPr>
        <w:t>“</w:t>
      </w:r>
      <w:r w:rsidR="00763394" w:rsidRPr="00F273F9">
        <w:rPr>
          <w:rFonts w:ascii="Garamond" w:hAnsi="Garamond"/>
          <w:color w:val="000000"/>
          <w:lang w:val="en-GB"/>
        </w:rPr>
        <w:t>the belly of the monster</w:t>
      </w:r>
      <w:r>
        <w:rPr>
          <w:rFonts w:ascii="Garamond" w:hAnsi="Garamond"/>
          <w:color w:val="000000"/>
          <w:lang w:val="en-GB"/>
        </w:rPr>
        <w:t>”</w:t>
      </w:r>
      <w:r w:rsidR="00763394" w:rsidRPr="00F273F9">
        <w:rPr>
          <w:rFonts w:ascii="Garamond" w:hAnsi="Garamond"/>
          <w:color w:val="000000"/>
          <w:lang w:val="en-GB"/>
        </w:rPr>
        <w:t xml:space="preserve"> (Haraway 1988</w:t>
      </w:r>
      <w:r>
        <w:rPr>
          <w:rFonts w:ascii="Garamond" w:hAnsi="Garamond"/>
          <w:color w:val="000000"/>
          <w:lang w:val="en-GB"/>
        </w:rPr>
        <w:t>:</w:t>
      </w:r>
      <w:r w:rsidR="00763394" w:rsidRPr="00F273F9">
        <w:rPr>
          <w:rFonts w:ascii="Garamond" w:hAnsi="Garamond"/>
          <w:color w:val="000000"/>
          <w:lang w:val="en-GB"/>
        </w:rPr>
        <w:t xml:space="preserve"> 181), while paying particular attention to the ways in which we ourselves are implicated in its possibilities of enactment, as well as how we can unravel the knot from within to enable other and less violent </w:t>
      </w:r>
      <w:r w:rsidR="00A944C2" w:rsidRPr="00F273F9">
        <w:rPr>
          <w:rFonts w:ascii="Garamond" w:hAnsi="Garamond"/>
          <w:color w:val="000000"/>
          <w:lang w:val="en-GB"/>
        </w:rPr>
        <w:t xml:space="preserve">legal </w:t>
      </w:r>
      <w:r w:rsidR="00763394" w:rsidRPr="00F273F9">
        <w:rPr>
          <w:rFonts w:ascii="Garamond" w:hAnsi="Garamond"/>
          <w:color w:val="000000"/>
          <w:lang w:val="en-GB"/>
        </w:rPr>
        <w:t xml:space="preserve">figurations and lives. Thus, from the new materialist position, to address this violence, it becomes difficult to establish an antagonistic position towards for example the patriarchy because we are deeply implicated in these matters. There is no outside position to </w:t>
      </w:r>
      <w:r w:rsidR="00763394" w:rsidRPr="00F273F9">
        <w:rPr>
          <w:rFonts w:ascii="Garamond" w:hAnsi="Garamond"/>
          <w:color w:val="000000"/>
          <w:lang w:val="en-GB"/>
        </w:rPr>
        <w:lastRenderedPageBreak/>
        <w:t>observe the phenomenon from, either above or below. This also entails the uncomfortable realisation that our knowledge practices are not innocent, and that our lives too are enabled by violent gendered and racialised relations. These relations are not merely abstract and systemic as</w:t>
      </w:r>
      <w:r w:rsidR="00AF6065">
        <w:rPr>
          <w:rFonts w:ascii="Garamond" w:hAnsi="Garamond"/>
          <w:color w:val="000000"/>
          <w:lang w:val="en-GB"/>
        </w:rPr>
        <w:t>,</w:t>
      </w:r>
      <w:r w:rsidR="00763394" w:rsidRPr="00F273F9">
        <w:rPr>
          <w:rFonts w:ascii="Garamond" w:hAnsi="Garamond"/>
          <w:color w:val="000000"/>
          <w:lang w:val="en-GB"/>
        </w:rPr>
        <w:t xml:space="preserve"> for example</w:t>
      </w:r>
      <w:r w:rsidR="00AF6065">
        <w:rPr>
          <w:rFonts w:ascii="Garamond" w:hAnsi="Garamond"/>
          <w:color w:val="000000"/>
          <w:lang w:val="en-GB"/>
        </w:rPr>
        <w:t>,</w:t>
      </w:r>
      <w:r w:rsidR="00763394" w:rsidRPr="00F273F9">
        <w:rPr>
          <w:rFonts w:ascii="Garamond" w:hAnsi="Garamond"/>
          <w:color w:val="000000"/>
          <w:lang w:val="en-GB"/>
        </w:rPr>
        <w:t xml:space="preserve"> conceptualised in global inequality and postcolonial power structures, but unpleasantly concrete and present in our everyday lives. Everybody is implicated in global inequality and violently oppressive relations, through e.g.</w:t>
      </w:r>
      <w:r w:rsidR="000C0516">
        <w:rPr>
          <w:rFonts w:ascii="Garamond" w:hAnsi="Garamond"/>
          <w:color w:val="000000"/>
          <w:lang w:val="en-GB"/>
        </w:rPr>
        <w:t>,</w:t>
      </w:r>
      <w:r w:rsidR="00763394" w:rsidRPr="00F273F9">
        <w:rPr>
          <w:rFonts w:ascii="Garamond" w:hAnsi="Garamond"/>
          <w:color w:val="000000"/>
          <w:lang w:val="en-GB"/>
        </w:rPr>
        <w:t xml:space="preserve"> gendered workplace hierarchies, reliance on underpaid care and service work, unequal distribution of food and resources, global industrial disparities, etc. While this makes it difficult to assume innocence, it does not entail that we cannot enact resistance and transformation from within, or that we should not fumble towards various ways of doing so together.</w:t>
      </w:r>
    </w:p>
    <w:p w14:paraId="5A2EC0AE" w14:textId="77777777" w:rsidR="00763394" w:rsidRPr="00F273F9" w:rsidRDefault="00763394" w:rsidP="0031567F">
      <w:pPr>
        <w:spacing w:line="360" w:lineRule="auto"/>
        <w:rPr>
          <w:rFonts w:ascii="Garamond" w:hAnsi="Garamond"/>
          <w:color w:val="000000"/>
          <w:lang w:val="en-GB"/>
        </w:rPr>
      </w:pPr>
    </w:p>
    <w:p w14:paraId="4EA2B13F" w14:textId="6B7DC0C9"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This is a common endeavour of old and new materialis</w:t>
      </w:r>
      <w:r w:rsidR="00BC4FEB">
        <w:rPr>
          <w:rFonts w:ascii="Garamond" w:hAnsi="Garamond"/>
          <w:color w:val="000000"/>
          <w:lang w:val="en-GB"/>
        </w:rPr>
        <w:t>ts</w:t>
      </w:r>
      <w:r w:rsidRPr="00F273F9">
        <w:rPr>
          <w:rFonts w:ascii="Garamond" w:hAnsi="Garamond"/>
          <w:color w:val="000000"/>
          <w:lang w:val="en-GB"/>
        </w:rPr>
        <w:t>, where</w:t>
      </w:r>
      <w:r w:rsidR="005E6DE4">
        <w:rPr>
          <w:rFonts w:ascii="Garamond" w:hAnsi="Garamond"/>
          <w:color w:val="000000"/>
          <w:lang w:val="en-GB"/>
        </w:rPr>
        <w:t>by</w:t>
      </w:r>
      <w:r w:rsidRPr="00F273F9">
        <w:rPr>
          <w:rFonts w:ascii="Garamond" w:hAnsi="Garamond"/>
          <w:color w:val="000000"/>
          <w:lang w:val="en-GB"/>
        </w:rPr>
        <w:t xml:space="preserve"> new materialism has a genealogical relation to the old materialist project of expanding our conception of subjectivity, as well as shifting our understanding of what and who contributes to (economic) life or su</w:t>
      </w:r>
      <w:r w:rsidR="005511CB" w:rsidRPr="00F273F9">
        <w:rPr>
          <w:rFonts w:ascii="Garamond" w:hAnsi="Garamond"/>
          <w:color w:val="000000"/>
          <w:lang w:val="en-GB"/>
        </w:rPr>
        <w:t>rvival</w:t>
      </w:r>
      <w:r w:rsidRPr="00F273F9">
        <w:rPr>
          <w:rFonts w:ascii="Garamond" w:hAnsi="Garamond"/>
          <w:color w:val="000000"/>
          <w:lang w:val="en-GB"/>
        </w:rPr>
        <w:t>, and how we can act collectively to foster economic, social and ecological sustainability. While such issues are conceptualised as issues of recognition and redistribution (e.g. Fraser 2003) within old materialism, new materialist thinkers tend to reorient their analysis towards concepts such as ‘becoming with’, ‘getting a life (among others)’ (Braidotti 2022), ‘making kin’ (Haraway 2016) and ‘collaborative survival’ (Tsing 2015), in part, as a way of avoiding antagonisms and cultivating response-abilities towards various others. These conceptions imply that resistance and transformation are matters of (ambiguous) affinity and collaboration rather than identity and contestation (Haraway 1985). The cyborg embodies such an ambiguous affinity as a kind of disassembled and reassembled subjectivity, which is both enabled and disabled by patriarchal capitalism, and may simultaneously have subversive and transformative feminist potentials. Likewise does the witch, as a kind of monstrous and inappropriate(d) femininity, with both real and imaginary powers of transformation.</w:t>
      </w:r>
    </w:p>
    <w:p w14:paraId="52769627" w14:textId="77777777" w:rsidR="00763394" w:rsidRPr="00F273F9" w:rsidRDefault="00763394" w:rsidP="00763394">
      <w:pPr>
        <w:spacing w:line="276" w:lineRule="auto"/>
        <w:rPr>
          <w:color w:val="000000"/>
          <w:lang w:val="en-GB"/>
        </w:rPr>
      </w:pPr>
    </w:p>
    <w:p w14:paraId="2A6B2EF6" w14:textId="49F66C5B" w:rsidR="00763394" w:rsidRPr="00F273F9" w:rsidRDefault="00763394" w:rsidP="00FC7082">
      <w:pPr>
        <w:pStyle w:val="Heading3"/>
      </w:pPr>
      <w:r w:rsidRPr="00F273F9">
        <w:t xml:space="preserve">Subjectivity and </w:t>
      </w:r>
      <w:r w:rsidR="00FC7082">
        <w:t>v</w:t>
      </w:r>
      <w:r w:rsidRPr="00F273F9">
        <w:t>ictimhood </w:t>
      </w:r>
    </w:p>
    <w:p w14:paraId="6CF55035" w14:textId="611A49B9"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Another recurring challenge in the legal framing of gender violence is the question of how to articulate</w:t>
      </w:r>
      <w:r w:rsidR="0033129E" w:rsidRPr="00F273F9">
        <w:rPr>
          <w:rFonts w:ascii="Garamond" w:hAnsi="Garamond"/>
          <w:color w:val="000000"/>
          <w:lang w:val="en-GB"/>
        </w:rPr>
        <w:t xml:space="preserve"> that</w:t>
      </w:r>
      <w:r w:rsidRPr="00F273F9">
        <w:rPr>
          <w:rFonts w:ascii="Garamond" w:hAnsi="Garamond"/>
          <w:color w:val="000000"/>
          <w:lang w:val="en-GB"/>
        </w:rPr>
        <w:t xml:space="preserve"> women and femini</w:t>
      </w:r>
      <w:r w:rsidR="005667CC">
        <w:rPr>
          <w:rFonts w:ascii="Garamond" w:hAnsi="Garamond"/>
          <w:color w:val="000000"/>
          <w:lang w:val="en-GB"/>
        </w:rPr>
        <w:t>s</w:t>
      </w:r>
      <w:r w:rsidRPr="00F273F9">
        <w:rPr>
          <w:rFonts w:ascii="Garamond" w:hAnsi="Garamond"/>
          <w:color w:val="000000"/>
          <w:lang w:val="en-GB"/>
        </w:rPr>
        <w:t>ed subjects are more vulnerable to certain forms of violence without reproducing essentialised subjectivities and erasing differences</w:t>
      </w:r>
      <w:r w:rsidR="0031567F" w:rsidRPr="00F273F9">
        <w:rPr>
          <w:rFonts w:ascii="Garamond" w:hAnsi="Garamond"/>
          <w:color w:val="000000"/>
          <w:lang w:val="en-GB"/>
        </w:rPr>
        <w:t xml:space="preserve"> in experience</w:t>
      </w:r>
      <w:r w:rsidRPr="00F273F9">
        <w:rPr>
          <w:rFonts w:ascii="Garamond" w:hAnsi="Garamond"/>
          <w:color w:val="000000"/>
          <w:lang w:val="en-GB"/>
        </w:rPr>
        <w:t xml:space="preserve"> (Mardorossian </w:t>
      </w:r>
      <w:r w:rsidRPr="00F273F9">
        <w:rPr>
          <w:rFonts w:ascii="Garamond" w:hAnsi="Garamond"/>
          <w:color w:val="000000"/>
          <w:lang w:val="en-GB"/>
        </w:rPr>
        <w:lastRenderedPageBreak/>
        <w:t xml:space="preserve">2002). </w:t>
      </w:r>
      <w:r w:rsidR="00BC0CD4" w:rsidRPr="00F273F9">
        <w:rPr>
          <w:rFonts w:ascii="Garamond" w:hAnsi="Garamond"/>
          <w:color w:val="000000"/>
          <w:lang w:val="en-GB"/>
        </w:rPr>
        <w:t>One of the glaring problems that arises from legal framings of gender</w:t>
      </w:r>
      <w:r w:rsidR="007F45D7" w:rsidRPr="00F273F9">
        <w:rPr>
          <w:rFonts w:ascii="Garamond" w:hAnsi="Garamond"/>
          <w:color w:val="000000"/>
          <w:lang w:val="en-GB"/>
        </w:rPr>
        <w:t>ed</w:t>
      </w:r>
      <w:r w:rsidR="00BC0CD4" w:rsidRPr="00F273F9">
        <w:rPr>
          <w:rFonts w:ascii="Garamond" w:hAnsi="Garamond"/>
          <w:color w:val="000000"/>
          <w:lang w:val="en-GB"/>
        </w:rPr>
        <w:t xml:space="preserve"> violence are </w:t>
      </w:r>
      <w:r w:rsidR="0031567F" w:rsidRPr="00F273F9">
        <w:rPr>
          <w:rFonts w:ascii="Garamond" w:hAnsi="Garamond"/>
          <w:color w:val="000000"/>
          <w:lang w:val="en-GB"/>
        </w:rPr>
        <w:t>essentialised</w:t>
      </w:r>
      <w:r w:rsidRPr="00F273F9">
        <w:rPr>
          <w:rFonts w:ascii="Garamond" w:hAnsi="Garamond"/>
          <w:color w:val="000000"/>
          <w:lang w:val="en-GB"/>
        </w:rPr>
        <w:t xml:space="preserve"> articulations of masculinity and femininity and the tendency to reinscribe femini</w:t>
      </w:r>
      <w:r w:rsidR="005667CC">
        <w:rPr>
          <w:rFonts w:ascii="Garamond" w:hAnsi="Garamond"/>
          <w:color w:val="000000"/>
          <w:lang w:val="en-GB"/>
        </w:rPr>
        <w:t>s</w:t>
      </w:r>
      <w:r w:rsidRPr="00F273F9">
        <w:rPr>
          <w:rFonts w:ascii="Garamond" w:hAnsi="Garamond"/>
          <w:color w:val="000000"/>
          <w:lang w:val="en-GB"/>
        </w:rPr>
        <w:t>ed subjects with weakness or passivity (Shepherd 2008). As Carine M Mardorossian writes, “we need to resist the facile opposition between passivity and agency that has motivated popular and academic discussions of violence against women” (2002</w:t>
      </w:r>
      <w:r w:rsidR="00E83EAE">
        <w:rPr>
          <w:rFonts w:ascii="Garamond" w:hAnsi="Garamond"/>
          <w:color w:val="000000"/>
          <w:lang w:val="en-GB"/>
        </w:rPr>
        <w:t>:</w:t>
      </w:r>
      <w:r w:rsidRPr="00F273F9">
        <w:rPr>
          <w:rFonts w:ascii="Garamond" w:hAnsi="Garamond"/>
          <w:color w:val="000000"/>
          <w:lang w:val="en-GB"/>
        </w:rPr>
        <w:t xml:space="preserve"> 771). Other scholars have struggled with </w:t>
      </w:r>
      <w:r w:rsidR="00BC0CD4" w:rsidRPr="00F273F9">
        <w:rPr>
          <w:rFonts w:ascii="Garamond" w:hAnsi="Garamond"/>
          <w:color w:val="000000"/>
          <w:lang w:val="en-GB"/>
        </w:rPr>
        <w:t xml:space="preserve">the issue of </w:t>
      </w:r>
      <w:r w:rsidRPr="00F273F9">
        <w:rPr>
          <w:rFonts w:ascii="Garamond" w:hAnsi="Garamond"/>
          <w:color w:val="000000"/>
          <w:lang w:val="en-GB"/>
        </w:rPr>
        <w:t>how to represent the politics of difference and the lived experiences of differently situated individuals when it comes to gender violence without recourse to broad, reductive categories (Weldon 2006)</w:t>
      </w:r>
      <w:r w:rsidR="00F12EF3">
        <w:rPr>
          <w:rFonts w:ascii="Garamond" w:hAnsi="Garamond"/>
          <w:color w:val="000000"/>
          <w:lang w:val="en-GB"/>
        </w:rPr>
        <w:t>.</w:t>
      </w:r>
    </w:p>
    <w:p w14:paraId="1A12EDFA" w14:textId="77777777" w:rsidR="00763394" w:rsidRPr="00F273F9" w:rsidRDefault="00763394" w:rsidP="0031567F">
      <w:pPr>
        <w:spacing w:line="360" w:lineRule="auto"/>
        <w:rPr>
          <w:rFonts w:ascii="Garamond" w:hAnsi="Garamond"/>
          <w:color w:val="000000"/>
          <w:lang w:val="en-GB"/>
        </w:rPr>
      </w:pPr>
    </w:p>
    <w:p w14:paraId="634058E0" w14:textId="71828F13"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The figurations of the witch and the cyborg might be helpful in this regard.</w:t>
      </w:r>
      <w:r w:rsidRPr="00F273F9">
        <w:rPr>
          <w:rFonts w:ascii="Garamond" w:hAnsi="Garamond"/>
          <w:b/>
          <w:bCs/>
          <w:color w:val="000000"/>
          <w:lang w:val="en-GB"/>
        </w:rPr>
        <w:t xml:space="preserve"> </w:t>
      </w:r>
      <w:r w:rsidRPr="00F273F9">
        <w:rPr>
          <w:rFonts w:ascii="Garamond" w:hAnsi="Garamond"/>
          <w:color w:val="000000"/>
          <w:lang w:val="en-GB"/>
        </w:rPr>
        <w:t xml:space="preserve">Escaping the dichotomies of human/machine, nature/culture, feminine/masculine, magic/real, the witch and the cyborg in their feminist figurations open op imaginative space for other modes of </w:t>
      </w:r>
      <w:r w:rsidR="00AA1611" w:rsidRPr="00F273F9">
        <w:rPr>
          <w:rFonts w:ascii="Garamond" w:hAnsi="Garamond"/>
          <w:color w:val="000000"/>
          <w:lang w:val="en-GB"/>
        </w:rPr>
        <w:t>envisaging</w:t>
      </w:r>
      <w:r w:rsidRPr="00F273F9">
        <w:rPr>
          <w:rFonts w:ascii="Garamond" w:hAnsi="Garamond"/>
          <w:color w:val="000000"/>
          <w:lang w:val="en-GB"/>
        </w:rPr>
        <w:t xml:space="preserve"> and becoming as inappropriate(d) others (Haraway 1992) or in-between subjectivities</w:t>
      </w:r>
      <w:r w:rsidR="00450630">
        <w:rPr>
          <w:rFonts w:ascii="Garamond" w:hAnsi="Garamond"/>
          <w:color w:val="000000"/>
          <w:lang w:val="en-GB"/>
        </w:rPr>
        <w:t xml:space="preserve"> </w:t>
      </w:r>
      <w:r w:rsidR="00450630" w:rsidRPr="00F273F9">
        <w:rPr>
          <w:rFonts w:ascii="Garamond" w:hAnsi="Garamond"/>
          <w:color w:val="000000"/>
          <w:lang w:val="en-GB"/>
        </w:rPr>
        <w:t>(e.g. Braidotti 2019</w:t>
      </w:r>
      <w:r w:rsidR="00450630">
        <w:rPr>
          <w:rFonts w:ascii="Garamond" w:hAnsi="Garamond"/>
          <w:color w:val="000000"/>
          <w:lang w:val="en-GB"/>
        </w:rPr>
        <w:t>,</w:t>
      </w:r>
      <w:r w:rsidR="00450630" w:rsidRPr="00F273F9">
        <w:rPr>
          <w:rFonts w:ascii="Garamond" w:hAnsi="Garamond"/>
          <w:color w:val="000000"/>
          <w:lang w:val="en-GB"/>
        </w:rPr>
        <w:t xml:space="preserve"> 2022)</w:t>
      </w:r>
      <w:r w:rsidRPr="00F273F9">
        <w:rPr>
          <w:rFonts w:ascii="Garamond" w:hAnsi="Garamond"/>
          <w:color w:val="000000"/>
          <w:lang w:val="en-GB"/>
        </w:rPr>
        <w:t>. Their relational understanding of violence and power, moreover, move us beyond reductive notions of victimhood. </w:t>
      </w:r>
    </w:p>
    <w:p w14:paraId="369E6709" w14:textId="77777777" w:rsidR="00763394" w:rsidRPr="00F273F9" w:rsidRDefault="00763394" w:rsidP="0031567F">
      <w:pPr>
        <w:spacing w:line="360" w:lineRule="auto"/>
        <w:rPr>
          <w:rFonts w:ascii="Garamond" w:hAnsi="Garamond"/>
          <w:color w:val="000000"/>
          <w:lang w:val="en-GB"/>
        </w:rPr>
      </w:pPr>
    </w:p>
    <w:p w14:paraId="75E3A00E" w14:textId="091ECC46"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For older </w:t>
      </w:r>
      <w:r w:rsidR="0031567F" w:rsidRPr="00F273F9">
        <w:rPr>
          <w:rFonts w:ascii="Garamond" w:hAnsi="Garamond"/>
          <w:color w:val="000000"/>
          <w:lang w:val="en-GB"/>
        </w:rPr>
        <w:t xml:space="preserve">feminist </w:t>
      </w:r>
      <w:r w:rsidRPr="00F273F9">
        <w:rPr>
          <w:rFonts w:ascii="Garamond" w:hAnsi="Garamond"/>
          <w:color w:val="000000"/>
          <w:lang w:val="en-GB"/>
        </w:rPr>
        <w:t>materialists, focussing on the sites and relations that characterise social reproduction prompt</w:t>
      </w:r>
      <w:r w:rsidR="00C45A2D">
        <w:rPr>
          <w:rFonts w:ascii="Garamond" w:hAnsi="Garamond"/>
          <w:color w:val="000000"/>
          <w:lang w:val="en-GB"/>
        </w:rPr>
        <w:t>s</w:t>
      </w:r>
      <w:r w:rsidRPr="00F273F9">
        <w:rPr>
          <w:rFonts w:ascii="Garamond" w:hAnsi="Garamond"/>
          <w:color w:val="000000"/>
          <w:lang w:val="en-GB"/>
        </w:rPr>
        <w:t xml:space="preserve"> us to examine the ways in which global capitalism reproduces patterns of abuse beyond fixed identities and gendered binaries. Social reproduction theory attends to the question of the body within capitalism, locating these material social relations across axes and structures of power. In this context, gender inequality cannot be uncoupled from its intersection with these other modes of domination and control, and therefore gender cannot exist as a monolithic or self-contained category, rather it produces relations of control which may vary in design and effect. The effects of gender violence must therefore also be understood within their specific historical contexts, as the subjects of violence are also constructed by and signify resistance to specific social relations. Collapsing patterns of gender violence within fixed modes of understanding gender or subjectivities therefore will fail to capture the </w:t>
      </w:r>
      <w:r w:rsidR="00CB5A21" w:rsidRPr="00F273F9">
        <w:rPr>
          <w:rFonts w:ascii="Garamond" w:hAnsi="Garamond"/>
          <w:color w:val="000000"/>
          <w:lang w:val="en-GB"/>
        </w:rPr>
        <w:t>ever-changing</w:t>
      </w:r>
      <w:r w:rsidRPr="00F273F9">
        <w:rPr>
          <w:rFonts w:ascii="Garamond" w:hAnsi="Garamond"/>
          <w:color w:val="000000"/>
          <w:lang w:val="en-GB"/>
        </w:rPr>
        <w:t xml:space="preserve"> nature of gender violence. To do so</w:t>
      </w:r>
      <w:r w:rsidR="00BC0CD4" w:rsidRPr="00F273F9">
        <w:rPr>
          <w:rFonts w:ascii="Garamond" w:hAnsi="Garamond"/>
          <w:color w:val="000000"/>
          <w:lang w:val="en-GB"/>
        </w:rPr>
        <w:t>, as Silvia Federici so archly notes</w:t>
      </w:r>
      <w:r w:rsidR="00F17FB4">
        <w:rPr>
          <w:rFonts w:ascii="Garamond" w:hAnsi="Garamond"/>
          <w:color w:val="000000"/>
          <w:lang w:val="en-GB"/>
        </w:rPr>
        <w:t>,</w:t>
      </w:r>
      <w:r w:rsidRPr="00F273F9">
        <w:rPr>
          <w:rFonts w:ascii="Garamond" w:hAnsi="Garamond"/>
          <w:color w:val="000000"/>
          <w:lang w:val="en-GB"/>
        </w:rPr>
        <w:t xml:space="preserve"> </w:t>
      </w:r>
      <w:r w:rsidR="00BC0CD4" w:rsidRPr="00F273F9">
        <w:rPr>
          <w:rFonts w:ascii="Garamond" w:hAnsi="Garamond"/>
          <w:color w:val="000000"/>
          <w:lang w:val="en-GB"/>
        </w:rPr>
        <w:t>“</w:t>
      </w:r>
      <w:r w:rsidRPr="00F273F9">
        <w:rPr>
          <w:rFonts w:ascii="Garamond" w:hAnsi="Garamond"/>
          <w:color w:val="000000"/>
          <w:lang w:val="en-GB"/>
        </w:rPr>
        <w:t>greatly underestimates the ability of capital to continually dis- and re-articulate gender relations and the sexual division of labour on new grounds</w:t>
      </w:r>
      <w:r w:rsidR="00BC0CD4" w:rsidRPr="00F273F9">
        <w:rPr>
          <w:rFonts w:ascii="Garamond" w:hAnsi="Garamond"/>
          <w:color w:val="000000"/>
          <w:lang w:val="en-GB"/>
        </w:rPr>
        <w:t>”</w:t>
      </w:r>
      <w:r w:rsidRPr="00F273F9">
        <w:rPr>
          <w:rFonts w:ascii="Garamond" w:hAnsi="Garamond"/>
          <w:color w:val="000000"/>
          <w:lang w:val="en-GB"/>
        </w:rPr>
        <w:t xml:space="preserve"> (Federici 2012</w:t>
      </w:r>
      <w:r w:rsidR="008D4FAD">
        <w:rPr>
          <w:rFonts w:ascii="Garamond" w:hAnsi="Garamond"/>
          <w:color w:val="000000"/>
          <w:lang w:val="en-GB"/>
        </w:rPr>
        <w:t>:</w:t>
      </w:r>
      <w:r w:rsidRPr="00F273F9">
        <w:rPr>
          <w:rFonts w:ascii="Garamond" w:hAnsi="Garamond"/>
          <w:color w:val="000000"/>
          <w:lang w:val="en-GB"/>
        </w:rPr>
        <w:t xml:space="preserve"> 98). Instead</w:t>
      </w:r>
      <w:r w:rsidR="008D4FAD">
        <w:rPr>
          <w:rFonts w:ascii="Garamond" w:hAnsi="Garamond"/>
          <w:color w:val="000000"/>
          <w:lang w:val="en-GB"/>
        </w:rPr>
        <w:t>,</w:t>
      </w:r>
      <w:r w:rsidRPr="00F273F9">
        <w:rPr>
          <w:rFonts w:ascii="Garamond" w:hAnsi="Garamond"/>
          <w:color w:val="000000"/>
          <w:lang w:val="en-GB"/>
        </w:rPr>
        <w:t xml:space="preserve"> social reproduction offers a manner of conceiving how certain bodies and activities, particularly those which “threaten normalised relations of exploitation and </w:t>
      </w:r>
      <w:r w:rsidRPr="00F273F9">
        <w:rPr>
          <w:rFonts w:ascii="Garamond" w:hAnsi="Garamond"/>
          <w:color w:val="000000"/>
          <w:lang w:val="en-GB"/>
        </w:rPr>
        <w:lastRenderedPageBreak/>
        <w:t>oppression are targeted” (Hall 2023</w:t>
      </w:r>
      <w:r w:rsidR="00D135EB">
        <w:rPr>
          <w:rFonts w:ascii="Garamond" w:hAnsi="Garamond"/>
          <w:color w:val="000000"/>
          <w:lang w:val="en-GB"/>
        </w:rPr>
        <w:t>:</w:t>
      </w:r>
      <w:r w:rsidRPr="00F273F9">
        <w:rPr>
          <w:rFonts w:ascii="Garamond" w:hAnsi="Garamond"/>
          <w:color w:val="000000"/>
          <w:lang w:val="en-GB"/>
        </w:rPr>
        <w:t xml:space="preserve"> 327). Violence here is not only used to assert domination, but also to suppress any form of resistance</w:t>
      </w:r>
      <w:r w:rsidR="00AD59BA">
        <w:rPr>
          <w:rFonts w:ascii="Garamond" w:hAnsi="Garamond"/>
          <w:color w:val="000000"/>
          <w:lang w:val="en-GB"/>
        </w:rPr>
        <w:t>,</w:t>
      </w:r>
      <w:r w:rsidRPr="00F273F9">
        <w:rPr>
          <w:rFonts w:ascii="Garamond" w:hAnsi="Garamond"/>
          <w:color w:val="000000"/>
          <w:lang w:val="en-GB"/>
        </w:rPr>
        <w:t xml:space="preserve"> thereby blurring the lines of power, resistance</w:t>
      </w:r>
      <w:r w:rsidR="00D135EB">
        <w:rPr>
          <w:rFonts w:ascii="Garamond" w:hAnsi="Garamond"/>
          <w:color w:val="000000"/>
          <w:lang w:val="en-GB"/>
        </w:rPr>
        <w:t>,</w:t>
      </w:r>
      <w:r w:rsidRPr="00F273F9">
        <w:rPr>
          <w:rFonts w:ascii="Garamond" w:hAnsi="Garamond"/>
          <w:color w:val="000000"/>
          <w:lang w:val="en-GB"/>
        </w:rPr>
        <w:t xml:space="preserve"> and passivity. Within a feminist political economy analysis of gender violence, sites of social reproduction are also best understood as a </w:t>
      </w:r>
      <w:r w:rsidR="002C0315">
        <w:rPr>
          <w:rFonts w:ascii="Garamond" w:hAnsi="Garamond"/>
          <w:color w:val="000000"/>
          <w:lang w:val="en-GB"/>
        </w:rPr>
        <w:t>“</w:t>
      </w:r>
      <w:r w:rsidRPr="00F273F9">
        <w:rPr>
          <w:rFonts w:ascii="Garamond" w:hAnsi="Garamond"/>
          <w:color w:val="000000"/>
          <w:lang w:val="en-GB"/>
        </w:rPr>
        <w:t>heterotopia</w:t>
      </w:r>
      <w:r w:rsidR="002C0315">
        <w:rPr>
          <w:rFonts w:ascii="Garamond" w:hAnsi="Garamond"/>
          <w:color w:val="000000"/>
          <w:lang w:val="en-GB"/>
        </w:rPr>
        <w:t>”</w:t>
      </w:r>
      <w:r w:rsidRPr="00F273F9">
        <w:rPr>
          <w:rFonts w:ascii="Garamond" w:hAnsi="Garamond"/>
          <w:color w:val="000000"/>
          <w:lang w:val="en-GB"/>
        </w:rPr>
        <w:t xml:space="preserve"> (Foucault 1986</w:t>
      </w:r>
      <w:r w:rsidR="002C0315">
        <w:rPr>
          <w:rFonts w:ascii="Garamond" w:hAnsi="Garamond"/>
          <w:color w:val="000000"/>
          <w:lang w:val="en-GB"/>
        </w:rPr>
        <w:t>:</w:t>
      </w:r>
      <w:r w:rsidRPr="00F273F9">
        <w:rPr>
          <w:rFonts w:ascii="Garamond" w:hAnsi="Garamond"/>
          <w:color w:val="000000"/>
          <w:lang w:val="en-GB"/>
        </w:rPr>
        <w:t xml:space="preserve"> 24)</w:t>
      </w:r>
    </w:p>
    <w:p w14:paraId="3880267B" w14:textId="77777777" w:rsidR="00763394" w:rsidRPr="00F273F9" w:rsidRDefault="00763394" w:rsidP="0031567F">
      <w:pPr>
        <w:spacing w:line="360" w:lineRule="auto"/>
        <w:rPr>
          <w:rFonts w:ascii="Garamond" w:hAnsi="Garamond"/>
          <w:color w:val="000000"/>
          <w:lang w:val="en-GB"/>
        </w:rPr>
      </w:pPr>
    </w:p>
    <w:p w14:paraId="27511E04" w14:textId="6810A4EB"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To understand gendered violence in new</w:t>
      </w:r>
      <w:r w:rsidR="0031567F" w:rsidRPr="00F273F9">
        <w:rPr>
          <w:rFonts w:ascii="Garamond" w:hAnsi="Garamond"/>
          <w:color w:val="000000"/>
          <w:lang w:val="en-GB"/>
        </w:rPr>
        <w:t xml:space="preserve"> </w:t>
      </w:r>
      <w:r w:rsidRPr="00F273F9">
        <w:rPr>
          <w:rFonts w:ascii="Garamond" w:hAnsi="Garamond"/>
          <w:color w:val="000000"/>
          <w:lang w:val="en-GB"/>
        </w:rPr>
        <w:t>materialist</w:t>
      </w:r>
      <w:r w:rsidR="0076211D" w:rsidRPr="00F273F9">
        <w:rPr>
          <w:rFonts w:ascii="Garamond" w:hAnsi="Garamond"/>
          <w:color w:val="000000"/>
          <w:lang w:val="en-GB"/>
        </w:rPr>
        <w:t xml:space="preserve"> feminist</w:t>
      </w:r>
      <w:r w:rsidRPr="00F273F9">
        <w:rPr>
          <w:rFonts w:ascii="Garamond" w:hAnsi="Garamond"/>
          <w:color w:val="000000"/>
          <w:lang w:val="en-GB"/>
        </w:rPr>
        <w:t xml:space="preserve"> terms, one first </w:t>
      </w:r>
      <w:r w:rsidR="00640486" w:rsidRPr="00F273F9">
        <w:rPr>
          <w:rFonts w:ascii="Garamond" w:hAnsi="Garamond"/>
          <w:color w:val="000000"/>
          <w:lang w:val="en-GB"/>
        </w:rPr>
        <w:t>must</w:t>
      </w:r>
      <w:r w:rsidRPr="00F273F9">
        <w:rPr>
          <w:rFonts w:ascii="Garamond" w:hAnsi="Garamond"/>
          <w:color w:val="000000"/>
          <w:lang w:val="en-GB"/>
        </w:rPr>
        <w:t xml:space="preserve"> understand the perception of gender as something that is always enacted in relation to various instances and circumstances. We are in a continuous process of becoming with one another, and the ethical aspiration that new materialism poses is that we engage in an affirmative practice of becoming </w:t>
      </w:r>
      <w:r w:rsidRPr="00640486">
        <w:rPr>
          <w:rFonts w:ascii="Garamond" w:hAnsi="Garamond"/>
          <w:i/>
          <w:iCs/>
          <w:color w:val="000000"/>
          <w:lang w:val="en-GB"/>
        </w:rPr>
        <w:t>well</w:t>
      </w:r>
      <w:r w:rsidRPr="00F273F9">
        <w:rPr>
          <w:rFonts w:ascii="Garamond" w:hAnsi="Garamond"/>
          <w:color w:val="000000"/>
          <w:lang w:val="en-GB"/>
        </w:rPr>
        <w:t xml:space="preserve"> together, which is also expressed in the accountability to cultivating response-ability towards different positions and points of encounter (Haraway 2016). New materialists are oriented towards the entanglement of old knowledges and practices e.g.</w:t>
      </w:r>
      <w:r w:rsidR="006D71CA">
        <w:rPr>
          <w:rFonts w:ascii="Garamond" w:hAnsi="Garamond"/>
          <w:color w:val="000000"/>
          <w:lang w:val="en-GB"/>
        </w:rPr>
        <w:t>,</w:t>
      </w:r>
      <w:r w:rsidRPr="00F273F9">
        <w:rPr>
          <w:rFonts w:ascii="Garamond" w:hAnsi="Garamond"/>
          <w:color w:val="000000"/>
          <w:lang w:val="en-GB"/>
        </w:rPr>
        <w:t xml:space="preserve"> of gender, with new technologies and imaginaries, like that of the cyborg. However, both old and new materialis</w:t>
      </w:r>
      <w:r w:rsidR="006D71CA">
        <w:rPr>
          <w:rFonts w:ascii="Garamond" w:hAnsi="Garamond"/>
          <w:color w:val="000000"/>
          <w:lang w:val="en-GB"/>
        </w:rPr>
        <w:t>t</w:t>
      </w:r>
      <w:r w:rsidRPr="00F273F9">
        <w:rPr>
          <w:rFonts w:ascii="Garamond" w:hAnsi="Garamond"/>
          <w:color w:val="000000"/>
          <w:lang w:val="en-GB"/>
        </w:rPr>
        <w:t>s share the analysis that some forms of femininity or performativity are subject to violence and discipline within dominant legal and social relations (and that feminist practices enact the subversive and transformative potential beneath or within these relations). In this sense, gender is always violent, as a force that not merely orientates but also directs our possibilities of becoming, i.e.</w:t>
      </w:r>
      <w:r w:rsidR="002501A0">
        <w:rPr>
          <w:rFonts w:ascii="Garamond" w:hAnsi="Garamond"/>
          <w:color w:val="000000"/>
          <w:lang w:val="en-GB"/>
        </w:rPr>
        <w:t>,</w:t>
      </w:r>
      <w:r w:rsidRPr="00F273F9">
        <w:rPr>
          <w:rFonts w:ascii="Garamond" w:hAnsi="Garamond"/>
          <w:color w:val="000000"/>
          <w:lang w:val="en-GB"/>
        </w:rPr>
        <w:t xml:space="preserve"> of life, making some lives more liveable than others.</w:t>
      </w:r>
    </w:p>
    <w:p w14:paraId="6DF9576B" w14:textId="77777777" w:rsidR="00763394" w:rsidRPr="00F273F9" w:rsidRDefault="00763394" w:rsidP="0031567F">
      <w:pPr>
        <w:spacing w:line="360" w:lineRule="auto"/>
        <w:rPr>
          <w:rFonts w:ascii="Garamond" w:hAnsi="Garamond"/>
          <w:color w:val="000000"/>
          <w:lang w:val="en-GB"/>
        </w:rPr>
      </w:pPr>
    </w:p>
    <w:p w14:paraId="119B8727" w14:textId="480DE31D"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While old</w:t>
      </w:r>
      <w:r w:rsidR="0031567F" w:rsidRPr="00F273F9">
        <w:rPr>
          <w:rFonts w:ascii="Garamond" w:hAnsi="Garamond"/>
          <w:color w:val="000000"/>
          <w:lang w:val="en-GB"/>
        </w:rPr>
        <w:t xml:space="preserve"> </w:t>
      </w:r>
      <w:r w:rsidRPr="00F273F9">
        <w:rPr>
          <w:rFonts w:ascii="Garamond" w:hAnsi="Garamond"/>
          <w:color w:val="000000"/>
          <w:lang w:val="en-GB"/>
        </w:rPr>
        <w:t xml:space="preserve">materialists have been committed to speaking from below, the new materialist conception of situated knowledge is less pure, merely claiming to see (and listen, smell, sense, etc.) from somewhere (Haraway 1988). This entails a more complex relationship to the concept of victimhood, as the feminist position is not assumed to be a position of innocence. As Haraway poses the question: </w:t>
      </w:r>
      <w:r w:rsidR="0020052A">
        <w:rPr>
          <w:rFonts w:ascii="Garamond" w:hAnsi="Garamond"/>
          <w:color w:val="000000"/>
          <w:lang w:val="en-GB"/>
        </w:rPr>
        <w:t>“</w:t>
      </w:r>
      <w:r w:rsidRPr="00F273F9">
        <w:rPr>
          <w:rFonts w:ascii="Garamond" w:hAnsi="Garamond"/>
          <w:color w:val="000000"/>
          <w:lang w:val="en-GB"/>
        </w:rPr>
        <w:t>With whose blood were my eyes crafted?</w:t>
      </w:r>
      <w:r w:rsidR="0020052A">
        <w:rPr>
          <w:rFonts w:ascii="Garamond" w:hAnsi="Garamond"/>
          <w:color w:val="000000"/>
          <w:lang w:val="en-GB"/>
        </w:rPr>
        <w:t>”</w:t>
      </w:r>
      <w:r w:rsidRPr="00F273F9">
        <w:rPr>
          <w:rFonts w:ascii="Garamond" w:hAnsi="Garamond"/>
          <w:color w:val="000000"/>
          <w:lang w:val="en-GB"/>
        </w:rPr>
        <w:t xml:space="preserve"> (ibid</w:t>
      </w:r>
      <w:r w:rsidR="0020052A">
        <w:rPr>
          <w:rFonts w:ascii="Garamond" w:hAnsi="Garamond"/>
          <w:color w:val="000000"/>
          <w:lang w:val="en-GB"/>
        </w:rPr>
        <w:t>:</w:t>
      </w:r>
      <w:r w:rsidRPr="00F273F9">
        <w:rPr>
          <w:rFonts w:ascii="Garamond" w:hAnsi="Garamond"/>
          <w:color w:val="000000"/>
          <w:lang w:val="en-GB"/>
        </w:rPr>
        <w:t xml:space="preserve"> 585), she among other things draws our awareness to the entangled and parasitic relationship with others that we ourselves as corporeal beings are part of. She also reminds us that even our feminist visualising practices are implicated with violence, also in ways that we are not ourselves immediately aware of. But we may participate in revisualising transformative worlds (ibid). This requires ‘splitting’, in Haraway</w:t>
      </w:r>
      <w:r w:rsidR="00CB5A21">
        <w:rPr>
          <w:rFonts w:ascii="Garamond" w:hAnsi="Garamond"/>
          <w:color w:val="000000"/>
          <w:lang w:val="en-GB"/>
        </w:rPr>
        <w:t>’</w:t>
      </w:r>
      <w:r w:rsidRPr="00F273F9">
        <w:rPr>
          <w:rFonts w:ascii="Garamond" w:hAnsi="Garamond"/>
          <w:color w:val="000000"/>
          <w:lang w:val="en-GB"/>
        </w:rPr>
        <w:t xml:space="preserve">s most obvious conception of repositioning and fracturing, and in the sense of sharing as a mode of connecting. This is not about becoming one and the same but about what Braidotti terms as </w:t>
      </w:r>
      <w:r w:rsidR="00DB3DCB">
        <w:rPr>
          <w:rFonts w:ascii="Garamond" w:hAnsi="Garamond"/>
          <w:color w:val="000000"/>
          <w:lang w:val="en-GB"/>
        </w:rPr>
        <w:t>“</w:t>
      </w:r>
      <w:r w:rsidRPr="00F273F9">
        <w:rPr>
          <w:rFonts w:ascii="Garamond" w:hAnsi="Garamond"/>
          <w:color w:val="000000"/>
          <w:lang w:val="en-GB"/>
        </w:rPr>
        <w:t>we-are-all-in-this-together-but-we-are-not-one-and-the-same</w:t>
      </w:r>
      <w:r w:rsidR="00DB3DCB">
        <w:rPr>
          <w:rFonts w:ascii="Garamond" w:hAnsi="Garamond"/>
          <w:color w:val="000000"/>
          <w:lang w:val="en-GB"/>
        </w:rPr>
        <w:t>”</w:t>
      </w:r>
      <w:r w:rsidRPr="00F273F9">
        <w:rPr>
          <w:rFonts w:ascii="Garamond" w:hAnsi="Garamond"/>
          <w:color w:val="000000"/>
          <w:lang w:val="en-GB"/>
        </w:rPr>
        <w:t xml:space="preserve"> (Braidotti 2019</w:t>
      </w:r>
      <w:r w:rsidR="00DB3DCB">
        <w:rPr>
          <w:rFonts w:ascii="Garamond" w:hAnsi="Garamond"/>
          <w:color w:val="000000"/>
          <w:lang w:val="en-GB"/>
        </w:rPr>
        <w:t>:</w:t>
      </w:r>
      <w:r w:rsidRPr="00F273F9">
        <w:rPr>
          <w:rFonts w:ascii="Garamond" w:hAnsi="Garamond"/>
          <w:color w:val="000000"/>
          <w:lang w:val="en-GB"/>
        </w:rPr>
        <w:t xml:space="preserve"> 52; Braidotti 2022</w:t>
      </w:r>
      <w:r w:rsidR="00DB3DCB">
        <w:rPr>
          <w:rFonts w:ascii="Garamond" w:hAnsi="Garamond"/>
          <w:color w:val="000000"/>
          <w:lang w:val="en-GB"/>
        </w:rPr>
        <w:t>:</w:t>
      </w:r>
      <w:r w:rsidRPr="00F273F9">
        <w:rPr>
          <w:rFonts w:ascii="Garamond" w:hAnsi="Garamond"/>
          <w:color w:val="000000"/>
          <w:lang w:val="en-GB"/>
        </w:rPr>
        <w:t xml:space="preserve"> 8). It enables </w:t>
      </w:r>
      <w:r w:rsidRPr="00F273F9">
        <w:rPr>
          <w:rFonts w:ascii="Garamond" w:hAnsi="Garamond"/>
          <w:color w:val="000000"/>
          <w:lang w:val="en-GB"/>
        </w:rPr>
        <w:lastRenderedPageBreak/>
        <w:t>affirmative theoretical and practical collaboration between different and differently gendered subjects through ambiguous affinities and partial connections (Haraway 1988),  as a form of kin-making that is defined not by blood but by choice or rather connection in order to confront domination (Haraway 1985</w:t>
      </w:r>
      <w:r w:rsidR="00674AF2">
        <w:rPr>
          <w:rFonts w:ascii="Garamond" w:hAnsi="Garamond"/>
          <w:color w:val="000000"/>
          <w:lang w:val="en-GB"/>
        </w:rPr>
        <w:t>,</w:t>
      </w:r>
      <w:r w:rsidRPr="00F273F9">
        <w:rPr>
          <w:rFonts w:ascii="Garamond" w:hAnsi="Garamond"/>
          <w:color w:val="000000"/>
          <w:lang w:val="en-GB"/>
        </w:rPr>
        <w:t xml:space="preserve"> 1992</w:t>
      </w:r>
      <w:r w:rsidR="00674AF2">
        <w:rPr>
          <w:rFonts w:ascii="Garamond" w:hAnsi="Garamond"/>
          <w:color w:val="000000"/>
          <w:lang w:val="en-GB"/>
        </w:rPr>
        <w:t>,</w:t>
      </w:r>
      <w:r w:rsidRPr="00F273F9">
        <w:rPr>
          <w:rFonts w:ascii="Garamond" w:hAnsi="Garamond"/>
          <w:color w:val="000000"/>
          <w:lang w:val="en-GB"/>
        </w:rPr>
        <w:t xml:space="preserve"> 2016) and unlearning masculinity as it has been appropriated historically, </w:t>
      </w:r>
      <w:r w:rsidRPr="00B039BD">
        <w:rPr>
          <w:rFonts w:ascii="Garamond" w:hAnsi="Garamond"/>
          <w:i/>
          <w:iCs/>
          <w:color w:val="000000"/>
          <w:lang w:val="en-GB"/>
        </w:rPr>
        <w:t>inter alia</w:t>
      </w:r>
      <w:r w:rsidR="00F03457" w:rsidRPr="00F273F9">
        <w:rPr>
          <w:rFonts w:ascii="Garamond" w:hAnsi="Garamond"/>
          <w:color w:val="000000"/>
          <w:lang w:val="en-GB"/>
        </w:rPr>
        <w:t>,</w:t>
      </w:r>
      <w:r w:rsidRPr="00F273F9">
        <w:rPr>
          <w:rFonts w:ascii="Garamond" w:hAnsi="Garamond"/>
          <w:color w:val="000000"/>
          <w:lang w:val="en-GB"/>
        </w:rPr>
        <w:t xml:space="preserve"> through fusions with animals and machines (Haraway 1985). In this sense, the animality of the witch and the machinability of the cyborg may be appropriated to embody new forms of gendered subjectivity that cannot be neatly categorised as either feminine or masculine, thus disturbing gender (and</w:t>
      </w:r>
      <w:r w:rsidR="00A614FA">
        <w:rPr>
          <w:rFonts w:ascii="Garamond" w:hAnsi="Garamond"/>
          <w:color w:val="000000"/>
          <w:lang w:val="en-GB"/>
        </w:rPr>
        <w:t xml:space="preserve"> ‘race’,</w:t>
      </w:r>
      <w:r w:rsidRPr="00F273F9">
        <w:rPr>
          <w:rFonts w:ascii="Garamond" w:hAnsi="Garamond"/>
          <w:color w:val="000000"/>
          <w:lang w:val="en-GB"/>
        </w:rPr>
        <w:t xml:space="preserve"> species, etc.) hierarchies.</w:t>
      </w:r>
    </w:p>
    <w:p w14:paraId="169CB092" w14:textId="77777777" w:rsidR="00763394" w:rsidRPr="00F273F9" w:rsidRDefault="00763394" w:rsidP="0031567F">
      <w:pPr>
        <w:spacing w:line="360" w:lineRule="auto"/>
        <w:rPr>
          <w:rFonts w:ascii="Garamond" w:hAnsi="Garamond"/>
          <w:color w:val="000000"/>
          <w:lang w:val="en-GB"/>
        </w:rPr>
      </w:pPr>
    </w:p>
    <w:p w14:paraId="142E9CDF" w14:textId="6193C547"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Furthermore, as an addendum to ‘old’ </w:t>
      </w:r>
      <w:r w:rsidR="0031567F" w:rsidRPr="00F273F9">
        <w:rPr>
          <w:rFonts w:ascii="Garamond" w:hAnsi="Garamond"/>
          <w:color w:val="000000"/>
          <w:lang w:val="en-GB"/>
        </w:rPr>
        <w:t xml:space="preserve">feminist </w:t>
      </w:r>
      <w:r w:rsidRPr="00F273F9">
        <w:rPr>
          <w:rFonts w:ascii="Garamond" w:hAnsi="Garamond"/>
          <w:color w:val="000000"/>
          <w:lang w:val="en-GB"/>
        </w:rPr>
        <w:t xml:space="preserve">materialist approaches, new </w:t>
      </w:r>
      <w:r w:rsidR="0031567F" w:rsidRPr="00F273F9">
        <w:rPr>
          <w:rFonts w:ascii="Garamond" w:hAnsi="Garamond"/>
          <w:color w:val="000000"/>
          <w:lang w:val="en-GB"/>
        </w:rPr>
        <w:t xml:space="preserve">feminist </w:t>
      </w:r>
      <w:r w:rsidRPr="00F273F9">
        <w:rPr>
          <w:rFonts w:ascii="Garamond" w:hAnsi="Garamond"/>
          <w:color w:val="000000"/>
          <w:lang w:val="en-GB"/>
        </w:rPr>
        <w:t>materialism entails a more extensive questioning of who can be human, and who can be woman.</w:t>
      </w:r>
      <w:r w:rsidR="00CC247C">
        <w:rPr>
          <w:rFonts w:ascii="Garamond" w:hAnsi="Garamond"/>
          <w:color w:val="000000"/>
          <w:lang w:val="en-GB"/>
        </w:rPr>
        <w:t xml:space="preserve"> In new materialism, </w:t>
      </w:r>
      <w:r w:rsidR="00A63CE2">
        <w:rPr>
          <w:rFonts w:ascii="Garamond" w:hAnsi="Garamond"/>
          <w:color w:val="000000"/>
          <w:lang w:val="en-GB"/>
        </w:rPr>
        <w:t>ontology is figured as entangled with epistemology</w:t>
      </w:r>
      <w:r w:rsidR="000E7C5D">
        <w:rPr>
          <w:rFonts w:ascii="Garamond" w:hAnsi="Garamond"/>
          <w:color w:val="000000"/>
          <w:lang w:val="en-GB"/>
        </w:rPr>
        <w:t xml:space="preserve">, </w:t>
      </w:r>
      <w:r w:rsidR="00394585">
        <w:rPr>
          <w:rFonts w:ascii="Garamond" w:hAnsi="Garamond"/>
          <w:color w:val="000000"/>
          <w:lang w:val="en-GB"/>
        </w:rPr>
        <w:t>like</w:t>
      </w:r>
      <w:r w:rsidR="000E7C5D">
        <w:rPr>
          <w:rFonts w:ascii="Garamond" w:hAnsi="Garamond"/>
          <w:color w:val="000000"/>
          <w:lang w:val="en-GB"/>
        </w:rPr>
        <w:t xml:space="preserve"> sex and gender are </w:t>
      </w:r>
      <w:r w:rsidR="008D4718">
        <w:rPr>
          <w:rFonts w:ascii="Garamond" w:hAnsi="Garamond"/>
          <w:color w:val="000000"/>
          <w:lang w:val="en-GB"/>
        </w:rPr>
        <w:t>not</w:t>
      </w:r>
      <w:r w:rsidR="00394585">
        <w:rPr>
          <w:rFonts w:ascii="Garamond" w:hAnsi="Garamond"/>
          <w:color w:val="000000"/>
          <w:lang w:val="en-GB"/>
        </w:rPr>
        <w:t xml:space="preserve"> considered</w:t>
      </w:r>
      <w:r w:rsidR="008D4718">
        <w:rPr>
          <w:rFonts w:ascii="Garamond" w:hAnsi="Garamond"/>
          <w:color w:val="000000"/>
          <w:lang w:val="en-GB"/>
        </w:rPr>
        <w:t xml:space="preserve"> distinct categories of analysis.</w:t>
      </w:r>
      <w:r w:rsidRPr="00F273F9">
        <w:rPr>
          <w:rFonts w:ascii="Garamond" w:hAnsi="Garamond"/>
          <w:color w:val="000000"/>
          <w:lang w:val="en-GB"/>
        </w:rPr>
        <w:t xml:space="preserve"> This unsticks the distinction between bodies and social relations</w:t>
      </w:r>
      <w:r w:rsidR="004470E6">
        <w:rPr>
          <w:rFonts w:ascii="Garamond" w:hAnsi="Garamond"/>
          <w:color w:val="000000"/>
          <w:lang w:val="en-GB"/>
        </w:rPr>
        <w:t xml:space="preserve">, as </w:t>
      </w:r>
      <w:r w:rsidR="00EA4006">
        <w:rPr>
          <w:rFonts w:ascii="Garamond" w:hAnsi="Garamond"/>
          <w:color w:val="000000"/>
          <w:lang w:val="en-GB"/>
        </w:rPr>
        <w:t>the material and the social are</w:t>
      </w:r>
      <w:r w:rsidR="004470E6">
        <w:rPr>
          <w:rFonts w:ascii="Garamond" w:hAnsi="Garamond"/>
          <w:color w:val="000000"/>
          <w:lang w:val="en-GB"/>
        </w:rPr>
        <w:t xml:space="preserve"> perceived as</w:t>
      </w:r>
      <w:r w:rsidR="00070354">
        <w:rPr>
          <w:rFonts w:ascii="Garamond" w:hAnsi="Garamond"/>
          <w:color w:val="000000"/>
          <w:lang w:val="en-GB"/>
        </w:rPr>
        <w:t xml:space="preserve"> </w:t>
      </w:r>
      <w:r w:rsidR="004C5AA1">
        <w:rPr>
          <w:rFonts w:ascii="Garamond" w:hAnsi="Garamond"/>
          <w:color w:val="000000"/>
          <w:lang w:val="en-GB"/>
        </w:rPr>
        <w:t>intertwined in their becoming</w:t>
      </w:r>
      <w:r w:rsidRPr="00F273F9">
        <w:rPr>
          <w:rFonts w:ascii="Garamond" w:hAnsi="Garamond"/>
          <w:color w:val="000000"/>
          <w:lang w:val="en-GB"/>
        </w:rPr>
        <w:t xml:space="preserve">. </w:t>
      </w:r>
      <w:r w:rsidR="00540B13">
        <w:rPr>
          <w:rFonts w:ascii="Garamond" w:hAnsi="Garamond"/>
          <w:color w:val="000000"/>
          <w:lang w:val="en-GB"/>
        </w:rPr>
        <w:t>As sex/gender is not a static or essential category,</w:t>
      </w:r>
      <w:r w:rsidRPr="00F273F9">
        <w:rPr>
          <w:rFonts w:ascii="Garamond" w:hAnsi="Garamond"/>
          <w:color w:val="000000"/>
          <w:lang w:val="en-GB"/>
        </w:rPr>
        <w:t xml:space="preserve"> hate crimes against various minorities may be accounted for as gendered violence through the analysis of the genderedness of these forms of abuse. Similarly, extinction of animals and insects and the commodification of ‘nature’ has been conceptualised as a form of gendered violence against </w:t>
      </w:r>
      <w:r w:rsidR="00BD2A32">
        <w:rPr>
          <w:rFonts w:ascii="Garamond" w:hAnsi="Garamond"/>
          <w:color w:val="000000"/>
          <w:lang w:val="en-GB"/>
        </w:rPr>
        <w:t>“</w:t>
      </w:r>
      <w:r w:rsidRPr="00F273F9">
        <w:rPr>
          <w:rFonts w:ascii="Garamond" w:hAnsi="Garamond"/>
          <w:color w:val="000000"/>
          <w:lang w:val="en-GB"/>
        </w:rPr>
        <w:t>feminised others</w:t>
      </w:r>
      <w:r w:rsidR="00BD2A32">
        <w:rPr>
          <w:rFonts w:ascii="Garamond" w:hAnsi="Garamond"/>
          <w:color w:val="000000"/>
          <w:lang w:val="en-GB"/>
        </w:rPr>
        <w:t>”</w:t>
      </w:r>
      <w:r w:rsidRPr="00F273F9">
        <w:rPr>
          <w:rFonts w:ascii="Garamond" w:hAnsi="Garamond"/>
          <w:color w:val="000000"/>
          <w:lang w:val="en-GB"/>
        </w:rPr>
        <w:t xml:space="preserve"> to the masculine subject of law (e.g. Grear 2015</w:t>
      </w:r>
      <w:r w:rsidR="00BD2A32">
        <w:rPr>
          <w:rFonts w:ascii="Garamond" w:hAnsi="Garamond"/>
          <w:color w:val="000000"/>
          <w:lang w:val="en-GB"/>
        </w:rPr>
        <w:t>:</w:t>
      </w:r>
      <w:r w:rsidRPr="00F273F9">
        <w:rPr>
          <w:rFonts w:ascii="Garamond" w:hAnsi="Garamond"/>
          <w:color w:val="000000"/>
          <w:lang w:val="en-GB"/>
        </w:rPr>
        <w:t xml:space="preserve"> 231-232). Thus, from the new materialist position, gendered violence emerges as a multifaceted phenomenon that is not merely oriented towards women. Furthermore, as hooks has done, it could also be conceptualised as a form of psychic self-mutilation that men are expected to perform to cut off their feminine parts and potentials (hooks 2003). This could also be </w:t>
      </w:r>
      <w:r w:rsidR="00316F55">
        <w:rPr>
          <w:rFonts w:ascii="Garamond" w:hAnsi="Garamond"/>
          <w:color w:val="000000"/>
          <w:lang w:val="en-GB"/>
        </w:rPr>
        <w:t>perceived</w:t>
      </w:r>
      <w:r w:rsidRPr="00F273F9">
        <w:rPr>
          <w:rFonts w:ascii="Garamond" w:hAnsi="Garamond"/>
          <w:color w:val="000000"/>
          <w:lang w:val="en-GB"/>
        </w:rPr>
        <w:t xml:space="preserve"> through Grear’s argument that the liberal legal subject or </w:t>
      </w:r>
      <w:r w:rsidR="00E00818">
        <w:rPr>
          <w:rFonts w:ascii="Garamond" w:hAnsi="Garamond"/>
          <w:color w:val="000000"/>
          <w:lang w:val="en-GB"/>
        </w:rPr>
        <w:t>“</w:t>
      </w:r>
      <w:r w:rsidRPr="00F273F9">
        <w:rPr>
          <w:rFonts w:ascii="Garamond" w:hAnsi="Garamond"/>
          <w:color w:val="000000"/>
          <w:lang w:val="en-GB"/>
        </w:rPr>
        <w:t>anthropos</w:t>
      </w:r>
      <w:r w:rsidR="00E00818">
        <w:rPr>
          <w:rFonts w:ascii="Garamond" w:hAnsi="Garamond"/>
          <w:color w:val="000000"/>
          <w:lang w:val="en-GB"/>
        </w:rPr>
        <w:t>”</w:t>
      </w:r>
      <w:r w:rsidRPr="00F273F9">
        <w:rPr>
          <w:rFonts w:ascii="Garamond" w:hAnsi="Garamond"/>
          <w:color w:val="000000"/>
          <w:lang w:val="en-GB"/>
        </w:rPr>
        <w:t xml:space="preserve"> is not merely </w:t>
      </w:r>
      <w:r w:rsidR="00496A69">
        <w:rPr>
          <w:rFonts w:ascii="Garamond" w:hAnsi="Garamond"/>
          <w:color w:val="000000"/>
          <w:lang w:val="en-GB"/>
        </w:rPr>
        <w:t xml:space="preserve">a </w:t>
      </w:r>
      <w:r w:rsidRPr="00F273F9">
        <w:rPr>
          <w:rFonts w:ascii="Garamond" w:hAnsi="Garamond"/>
          <w:color w:val="000000"/>
          <w:lang w:val="en-GB"/>
        </w:rPr>
        <w:t>masculinist conception, it is inhuman (Grear 2015</w:t>
      </w:r>
      <w:r w:rsidR="00E00818">
        <w:rPr>
          <w:rFonts w:ascii="Garamond" w:hAnsi="Garamond"/>
          <w:color w:val="000000"/>
          <w:lang w:val="en-GB"/>
        </w:rPr>
        <w:t>:</w:t>
      </w:r>
      <w:r w:rsidRPr="00F273F9">
        <w:rPr>
          <w:rFonts w:ascii="Garamond" w:hAnsi="Garamond"/>
          <w:color w:val="000000"/>
          <w:lang w:val="en-GB"/>
        </w:rPr>
        <w:t xml:space="preserve"> 237). Likewise, gendered violence is enacted not by a single perpetrator but in gendered relations that consist of various human and non-human agencies that constitute and enact the phenomen</w:t>
      </w:r>
      <w:r w:rsidR="008E69DB">
        <w:rPr>
          <w:rFonts w:ascii="Garamond" w:hAnsi="Garamond"/>
          <w:color w:val="000000"/>
          <w:lang w:val="en-GB"/>
        </w:rPr>
        <w:t>on</w:t>
      </w:r>
      <w:r w:rsidRPr="00F273F9">
        <w:rPr>
          <w:rFonts w:ascii="Garamond" w:hAnsi="Garamond"/>
          <w:color w:val="000000"/>
          <w:lang w:val="en-GB"/>
        </w:rPr>
        <w:t>.</w:t>
      </w:r>
      <w:r w:rsidR="0023766D">
        <w:rPr>
          <w:rFonts w:ascii="Garamond" w:hAnsi="Garamond"/>
          <w:color w:val="000000"/>
          <w:lang w:val="en-GB"/>
        </w:rPr>
        <w:t xml:space="preserve"> </w:t>
      </w:r>
      <w:r w:rsidR="00BE1DFB">
        <w:rPr>
          <w:rFonts w:ascii="Garamond" w:hAnsi="Garamond"/>
          <w:color w:val="000000"/>
          <w:lang w:val="en-GB"/>
        </w:rPr>
        <w:t xml:space="preserve">Thus, we cannot point to a single perpetrator </w:t>
      </w:r>
      <w:r w:rsidR="00DB7C50">
        <w:rPr>
          <w:rFonts w:ascii="Garamond" w:hAnsi="Garamond"/>
          <w:color w:val="000000"/>
          <w:lang w:val="en-GB"/>
        </w:rPr>
        <w:t>or</w:t>
      </w:r>
      <w:r w:rsidR="00BE1DFB">
        <w:rPr>
          <w:rFonts w:ascii="Garamond" w:hAnsi="Garamond"/>
          <w:color w:val="000000"/>
          <w:lang w:val="en-GB"/>
        </w:rPr>
        <w:t xml:space="preserve"> victim, as we</w:t>
      </w:r>
      <w:r w:rsidRPr="00F273F9">
        <w:rPr>
          <w:rFonts w:ascii="Garamond" w:hAnsi="Garamond"/>
          <w:color w:val="000000"/>
          <w:lang w:val="en-GB"/>
        </w:rPr>
        <w:t xml:space="preserve"> cannot reduce these complex relations to a single cause or </w:t>
      </w:r>
      <w:r w:rsidR="00B109C7" w:rsidRPr="00F273F9">
        <w:rPr>
          <w:rFonts w:ascii="Garamond" w:hAnsi="Garamond"/>
          <w:color w:val="000000"/>
          <w:lang w:val="en-GB"/>
        </w:rPr>
        <w:t>effect</w:t>
      </w:r>
      <w:r w:rsidR="00B33A5D">
        <w:rPr>
          <w:rFonts w:ascii="Garamond" w:hAnsi="Garamond"/>
          <w:color w:val="000000"/>
          <w:lang w:val="en-GB"/>
        </w:rPr>
        <w:t>. However,</w:t>
      </w:r>
      <w:r w:rsidRPr="00F273F9">
        <w:rPr>
          <w:rFonts w:ascii="Garamond" w:hAnsi="Garamond"/>
          <w:color w:val="000000"/>
          <w:lang w:val="en-GB"/>
        </w:rPr>
        <w:t xml:space="preserve"> we can patiently try to unravel the many entangled threads that make up the phenomenon and thereby stitch together new forms of gendered or ungendered relations that are less violent to all of us. In this regard, we need both ‘old’ and </w:t>
      </w:r>
      <w:r w:rsidR="00CE073D">
        <w:rPr>
          <w:rFonts w:ascii="Garamond" w:hAnsi="Garamond"/>
          <w:color w:val="000000"/>
          <w:lang w:val="en-GB"/>
        </w:rPr>
        <w:t>‘</w:t>
      </w:r>
      <w:r w:rsidRPr="00F273F9">
        <w:rPr>
          <w:rFonts w:ascii="Garamond" w:hAnsi="Garamond"/>
          <w:color w:val="000000"/>
          <w:lang w:val="en-GB"/>
        </w:rPr>
        <w:t>new</w:t>
      </w:r>
      <w:r w:rsidR="00CE073D">
        <w:rPr>
          <w:rFonts w:ascii="Garamond" w:hAnsi="Garamond"/>
          <w:color w:val="000000"/>
          <w:lang w:val="en-GB"/>
        </w:rPr>
        <w:t>’</w:t>
      </w:r>
      <w:r w:rsidRPr="00F273F9">
        <w:rPr>
          <w:rFonts w:ascii="Garamond" w:hAnsi="Garamond"/>
          <w:color w:val="000000"/>
          <w:lang w:val="en-GB"/>
        </w:rPr>
        <w:t xml:space="preserve"> materialis</w:t>
      </w:r>
      <w:r w:rsidR="0097150B">
        <w:rPr>
          <w:rFonts w:ascii="Garamond" w:hAnsi="Garamond"/>
          <w:color w:val="000000"/>
          <w:lang w:val="en-GB"/>
        </w:rPr>
        <w:t>t</w:t>
      </w:r>
      <w:r w:rsidRPr="00F273F9">
        <w:rPr>
          <w:rFonts w:ascii="Garamond" w:hAnsi="Garamond"/>
          <w:color w:val="000000"/>
          <w:lang w:val="en-GB"/>
        </w:rPr>
        <w:t xml:space="preserve">s and everyone else. Exactly because there is no </w:t>
      </w:r>
      <w:r w:rsidR="0097150B">
        <w:rPr>
          <w:rFonts w:ascii="Garamond" w:hAnsi="Garamond"/>
          <w:color w:val="000000"/>
          <w:lang w:val="en-GB"/>
        </w:rPr>
        <w:t>‘</w:t>
      </w:r>
      <w:r w:rsidRPr="00F273F9">
        <w:rPr>
          <w:rFonts w:ascii="Garamond" w:hAnsi="Garamond"/>
          <w:color w:val="000000"/>
          <w:lang w:val="en-GB"/>
        </w:rPr>
        <w:t>outside</w:t>
      </w:r>
      <w:r w:rsidR="0097150B">
        <w:rPr>
          <w:rFonts w:ascii="Garamond" w:hAnsi="Garamond"/>
          <w:color w:val="000000"/>
          <w:lang w:val="en-GB"/>
        </w:rPr>
        <w:t>’</w:t>
      </w:r>
      <w:r w:rsidRPr="00F273F9">
        <w:rPr>
          <w:rFonts w:ascii="Garamond" w:hAnsi="Garamond"/>
          <w:color w:val="000000"/>
          <w:lang w:val="en-GB"/>
        </w:rPr>
        <w:t xml:space="preserve"> to gender or gendered violence, no safe space where it does not mark our bodies, we must </w:t>
      </w:r>
      <w:r w:rsidRPr="00F273F9">
        <w:rPr>
          <w:rFonts w:ascii="Garamond" w:hAnsi="Garamond"/>
          <w:color w:val="000000"/>
          <w:lang w:val="en-GB"/>
        </w:rPr>
        <w:lastRenderedPageBreak/>
        <w:t>eradicate it together from within, by writing a thousand monstrous texts of difference, bringing the witch and cyborg and all the other monsters into discursive and material articulation, and cobbling all our monstrous bodyminds together. </w:t>
      </w:r>
    </w:p>
    <w:p w14:paraId="5B44C398" w14:textId="77777777" w:rsidR="00763394" w:rsidRPr="00F273F9" w:rsidRDefault="00763394" w:rsidP="00763394">
      <w:pPr>
        <w:spacing w:line="276" w:lineRule="auto"/>
        <w:rPr>
          <w:color w:val="000000"/>
          <w:lang w:val="en-GB"/>
        </w:rPr>
      </w:pPr>
    </w:p>
    <w:p w14:paraId="78107AFA" w14:textId="51CF50BF" w:rsidR="00763394" w:rsidRPr="00F273F9" w:rsidRDefault="00763394" w:rsidP="00CE073D">
      <w:pPr>
        <w:pStyle w:val="Heading3"/>
      </w:pPr>
      <w:r w:rsidRPr="00F273F9">
        <w:t xml:space="preserve">Violence and the </w:t>
      </w:r>
      <w:r w:rsidR="00CE073D">
        <w:t>n</w:t>
      </w:r>
      <w:r w:rsidRPr="00F273F9">
        <w:t>eo-</w:t>
      </w:r>
      <w:r w:rsidR="00CE073D">
        <w:t>l</w:t>
      </w:r>
      <w:r w:rsidRPr="00F273F9">
        <w:t xml:space="preserve">iberal </w:t>
      </w:r>
      <w:r w:rsidR="00CE073D">
        <w:t>s</w:t>
      </w:r>
      <w:r w:rsidRPr="00F273F9">
        <w:t>tate </w:t>
      </w:r>
    </w:p>
    <w:p w14:paraId="3EB83AB6" w14:textId="77777777" w:rsidR="003742C4" w:rsidRDefault="00763394" w:rsidP="0031567F">
      <w:pPr>
        <w:spacing w:line="360" w:lineRule="auto"/>
        <w:rPr>
          <w:rFonts w:ascii="Garamond" w:hAnsi="Garamond"/>
          <w:color w:val="000000"/>
          <w:lang w:val="en-GB"/>
        </w:rPr>
      </w:pPr>
      <w:r w:rsidRPr="00F273F9">
        <w:rPr>
          <w:rFonts w:ascii="Garamond" w:hAnsi="Garamond"/>
          <w:color w:val="000000"/>
          <w:lang w:val="en-GB"/>
        </w:rPr>
        <w:t>A feminist materialist approach also posits a wariness towards the state as a trusted ally in the elimination of gendered violence. Much feminist theori</w:t>
      </w:r>
      <w:r w:rsidR="005667CC">
        <w:rPr>
          <w:rFonts w:ascii="Garamond" w:hAnsi="Garamond"/>
          <w:color w:val="000000"/>
          <w:lang w:val="en-GB"/>
        </w:rPr>
        <w:t>s</w:t>
      </w:r>
      <w:r w:rsidRPr="00F273F9">
        <w:rPr>
          <w:rFonts w:ascii="Garamond" w:hAnsi="Garamond"/>
          <w:color w:val="000000"/>
          <w:lang w:val="en-GB"/>
        </w:rPr>
        <w:t xml:space="preserve">ing has cautioned against the co-option of the feminist political </w:t>
      </w:r>
      <w:r w:rsidR="00AA0F57" w:rsidRPr="00F273F9">
        <w:rPr>
          <w:rFonts w:ascii="Garamond" w:hAnsi="Garamond"/>
          <w:color w:val="000000"/>
          <w:lang w:val="en-GB"/>
        </w:rPr>
        <w:t xml:space="preserve">project to address violence </w:t>
      </w:r>
      <w:r w:rsidRPr="00F273F9">
        <w:rPr>
          <w:rFonts w:ascii="Garamond" w:hAnsi="Garamond"/>
          <w:color w:val="000000"/>
          <w:lang w:val="en-GB"/>
        </w:rPr>
        <w:t xml:space="preserve">in pursuit of carceral, repressive ends (Smart 1989). Extending this analysis by the additional of a materialist lens, we can further examine the role of the neo-liberal state with the issue of violence against women. </w:t>
      </w:r>
      <w:r w:rsidR="00274AF3">
        <w:rPr>
          <w:rFonts w:ascii="Garamond" w:hAnsi="Garamond"/>
          <w:color w:val="000000"/>
          <w:lang w:val="en-GB"/>
        </w:rPr>
        <w:t>S</w:t>
      </w:r>
      <w:r w:rsidRPr="00F273F9">
        <w:rPr>
          <w:rFonts w:ascii="Garamond" w:hAnsi="Garamond"/>
          <w:color w:val="000000"/>
          <w:lang w:val="en-GB"/>
        </w:rPr>
        <w:t>cholars, for example,</w:t>
      </w:r>
      <w:r w:rsidR="00274AF3">
        <w:rPr>
          <w:rFonts w:ascii="Garamond" w:hAnsi="Garamond"/>
          <w:color w:val="000000"/>
          <w:lang w:val="en-GB"/>
        </w:rPr>
        <w:t xml:space="preserve"> have</w:t>
      </w:r>
      <w:r w:rsidRPr="00F273F9">
        <w:rPr>
          <w:rFonts w:ascii="Garamond" w:hAnsi="Garamond"/>
          <w:color w:val="000000"/>
          <w:lang w:val="en-GB"/>
        </w:rPr>
        <w:t xml:space="preserve"> explored how contemporary laws addressing gender violence </w:t>
      </w:r>
      <w:r w:rsidR="00AA0F57" w:rsidRPr="00F273F9">
        <w:rPr>
          <w:rFonts w:ascii="Garamond" w:hAnsi="Garamond"/>
          <w:color w:val="000000"/>
          <w:lang w:val="en-GB"/>
        </w:rPr>
        <w:t xml:space="preserve">are implicated with disciplining tactics of neo-liberal </w:t>
      </w:r>
      <w:r w:rsidRPr="00F273F9">
        <w:rPr>
          <w:rFonts w:ascii="Garamond" w:hAnsi="Garamond"/>
          <w:color w:val="000000"/>
          <w:lang w:val="en-GB"/>
        </w:rPr>
        <w:t>governmentality (Bumiller 20</w:t>
      </w:r>
      <w:r w:rsidR="00274AF3">
        <w:rPr>
          <w:rFonts w:ascii="Garamond" w:hAnsi="Garamond"/>
          <w:color w:val="000000"/>
          <w:lang w:val="en-GB"/>
        </w:rPr>
        <w:t>0</w:t>
      </w:r>
      <w:r w:rsidRPr="00F273F9">
        <w:rPr>
          <w:rFonts w:ascii="Garamond" w:hAnsi="Garamond"/>
          <w:color w:val="000000"/>
          <w:lang w:val="en-GB"/>
        </w:rPr>
        <w:t>8). These efforts further embed a detached and discrete depiction of violence, encouraging individuali</w:t>
      </w:r>
      <w:r w:rsidR="005667CC">
        <w:rPr>
          <w:rFonts w:ascii="Garamond" w:hAnsi="Garamond"/>
          <w:color w:val="000000"/>
          <w:lang w:val="en-GB"/>
        </w:rPr>
        <w:t>s</w:t>
      </w:r>
      <w:r w:rsidRPr="00F273F9">
        <w:rPr>
          <w:rFonts w:ascii="Garamond" w:hAnsi="Garamond"/>
          <w:color w:val="000000"/>
          <w:lang w:val="en-GB"/>
        </w:rPr>
        <w:t>ed responsibility (</w:t>
      </w:r>
      <w:r w:rsidR="00AF40E2">
        <w:rPr>
          <w:rFonts w:ascii="Garamond" w:hAnsi="Garamond"/>
          <w:color w:val="000000"/>
          <w:lang w:val="en-GB"/>
        </w:rPr>
        <w:t>“</w:t>
      </w:r>
      <w:r w:rsidRPr="00F273F9">
        <w:rPr>
          <w:rFonts w:ascii="Garamond" w:hAnsi="Garamond"/>
          <w:color w:val="000000"/>
          <w:lang w:val="en-GB"/>
        </w:rPr>
        <w:t>why didn’t she leave him?</w:t>
      </w:r>
      <w:r w:rsidR="00AF40E2">
        <w:rPr>
          <w:rFonts w:ascii="Garamond" w:hAnsi="Garamond"/>
          <w:color w:val="000000"/>
          <w:lang w:val="en-GB"/>
        </w:rPr>
        <w:t>”</w:t>
      </w:r>
      <w:r w:rsidRPr="00F273F9">
        <w:rPr>
          <w:rFonts w:ascii="Garamond" w:hAnsi="Garamond"/>
          <w:color w:val="000000"/>
          <w:lang w:val="en-GB"/>
        </w:rPr>
        <w:t>) rather than addressing the broader conditions in which gender violence flourishes</w:t>
      </w:r>
      <w:r w:rsidR="00274AF3">
        <w:rPr>
          <w:rFonts w:ascii="Garamond" w:hAnsi="Garamond"/>
          <w:color w:val="000000"/>
          <w:lang w:val="en-GB"/>
        </w:rPr>
        <w:t xml:space="preserve"> </w:t>
      </w:r>
      <w:r w:rsidRPr="00F273F9">
        <w:rPr>
          <w:rFonts w:ascii="Garamond" w:hAnsi="Garamond"/>
          <w:color w:val="000000"/>
          <w:lang w:val="en-GB"/>
        </w:rPr>
        <w:t xml:space="preserve">(Fine </w:t>
      </w:r>
      <w:r w:rsidR="00E50875">
        <w:rPr>
          <w:rFonts w:ascii="Garamond" w:hAnsi="Garamond"/>
          <w:color w:val="000000"/>
          <w:lang w:val="en-GB"/>
        </w:rPr>
        <w:t>and</w:t>
      </w:r>
      <w:r w:rsidRPr="00F273F9">
        <w:rPr>
          <w:rFonts w:ascii="Garamond" w:hAnsi="Garamond"/>
          <w:color w:val="000000"/>
          <w:lang w:val="en-GB"/>
        </w:rPr>
        <w:t xml:space="preserve"> Weis 2000</w:t>
      </w:r>
      <w:r w:rsidR="00274AF3">
        <w:rPr>
          <w:rFonts w:ascii="Garamond" w:hAnsi="Garamond"/>
          <w:color w:val="000000"/>
          <w:lang w:val="en-GB"/>
        </w:rPr>
        <w:t>)</w:t>
      </w:r>
      <w:r w:rsidR="00CA46B3">
        <w:rPr>
          <w:rFonts w:ascii="Garamond" w:hAnsi="Garamond"/>
          <w:color w:val="000000"/>
          <w:lang w:val="en-GB"/>
        </w:rPr>
        <w:t>.</w:t>
      </w:r>
      <w:r w:rsidR="00274AF3">
        <w:rPr>
          <w:rFonts w:ascii="Garamond" w:hAnsi="Garamond"/>
          <w:color w:val="000000"/>
          <w:lang w:val="en-GB"/>
        </w:rPr>
        <w:t xml:space="preserve"> Moreover, th</w:t>
      </w:r>
      <w:r w:rsidR="00E106D0">
        <w:rPr>
          <w:rFonts w:ascii="Garamond" w:hAnsi="Garamond"/>
          <w:color w:val="000000"/>
          <w:lang w:val="en-GB"/>
        </w:rPr>
        <w:t>ey</w:t>
      </w:r>
      <w:r w:rsidR="00274AF3">
        <w:rPr>
          <w:rFonts w:ascii="Garamond" w:hAnsi="Garamond"/>
          <w:color w:val="000000"/>
          <w:lang w:val="en-GB"/>
        </w:rPr>
        <w:t xml:space="preserve"> are also tactics which may be coopted for political gains (i</w:t>
      </w:r>
      <w:r w:rsidR="00CA46B3">
        <w:rPr>
          <w:rFonts w:ascii="Garamond" w:hAnsi="Garamond"/>
          <w:color w:val="000000"/>
          <w:lang w:val="en-GB"/>
        </w:rPr>
        <w:t>.</w:t>
      </w:r>
      <w:r w:rsidR="00274AF3">
        <w:rPr>
          <w:rFonts w:ascii="Garamond" w:hAnsi="Garamond"/>
          <w:color w:val="000000"/>
          <w:lang w:val="en-GB"/>
        </w:rPr>
        <w:t>e.</w:t>
      </w:r>
      <w:r w:rsidR="00CA46B3">
        <w:rPr>
          <w:rFonts w:ascii="Garamond" w:hAnsi="Garamond"/>
          <w:color w:val="000000"/>
          <w:lang w:val="en-GB"/>
        </w:rPr>
        <w:t>,</w:t>
      </w:r>
      <w:r w:rsidR="00274AF3">
        <w:rPr>
          <w:rFonts w:ascii="Garamond" w:hAnsi="Garamond"/>
          <w:color w:val="000000"/>
          <w:lang w:val="en-GB"/>
        </w:rPr>
        <w:t xml:space="preserve"> </w:t>
      </w:r>
      <w:r w:rsidR="00CA46B3">
        <w:rPr>
          <w:rFonts w:ascii="Garamond" w:hAnsi="Garamond"/>
          <w:color w:val="000000"/>
          <w:lang w:val="en-GB"/>
        </w:rPr>
        <w:t>s</w:t>
      </w:r>
      <w:r w:rsidR="00274AF3">
        <w:rPr>
          <w:rFonts w:ascii="Garamond" w:hAnsi="Garamond"/>
          <w:color w:val="000000"/>
          <w:lang w:val="en-GB"/>
        </w:rPr>
        <w:t xml:space="preserve">urveillance or racial profiling). </w:t>
      </w:r>
      <w:r w:rsidRPr="00F273F9">
        <w:rPr>
          <w:rFonts w:ascii="Garamond" w:hAnsi="Garamond"/>
          <w:color w:val="000000"/>
          <w:lang w:val="en-GB"/>
        </w:rPr>
        <w:t xml:space="preserve">As Vanessa Munro notes: </w:t>
      </w:r>
    </w:p>
    <w:p w14:paraId="73216955" w14:textId="77777777" w:rsidR="003742C4" w:rsidRDefault="003742C4" w:rsidP="0031567F">
      <w:pPr>
        <w:spacing w:line="360" w:lineRule="auto"/>
        <w:rPr>
          <w:rFonts w:ascii="Garamond" w:hAnsi="Garamond"/>
          <w:color w:val="000000"/>
          <w:lang w:val="en-GB"/>
        </w:rPr>
      </w:pPr>
    </w:p>
    <w:p w14:paraId="2849FEA4" w14:textId="2FB60C90" w:rsidR="003742C4" w:rsidRDefault="00763394" w:rsidP="003742C4">
      <w:pPr>
        <w:spacing w:line="360" w:lineRule="auto"/>
        <w:ind w:left="720"/>
        <w:rPr>
          <w:rFonts w:ascii="Garamond" w:hAnsi="Garamond"/>
          <w:color w:val="000000"/>
          <w:lang w:val="en-GB"/>
        </w:rPr>
      </w:pPr>
      <w:r w:rsidRPr="00F273F9">
        <w:rPr>
          <w:rFonts w:ascii="Garamond" w:hAnsi="Garamond"/>
          <w:color w:val="000000"/>
          <w:lang w:val="en-GB"/>
        </w:rPr>
        <w:t>Such agendas rely on punitive, carceral interventions that extend the surveillance and control to which citizens – including vulnerable women – are subject, while reducing the state’s responsibility to provide the socio-economic conditions required for genuine safety and empowerment. (Munro 20</w:t>
      </w:r>
      <w:r w:rsidR="00274AF3">
        <w:rPr>
          <w:rFonts w:ascii="Garamond" w:hAnsi="Garamond"/>
          <w:color w:val="000000"/>
          <w:lang w:val="en-GB"/>
        </w:rPr>
        <w:t>13</w:t>
      </w:r>
      <w:r w:rsidR="00575EDC">
        <w:rPr>
          <w:rFonts w:ascii="Garamond" w:hAnsi="Garamond"/>
          <w:color w:val="000000"/>
          <w:lang w:val="en-GB"/>
        </w:rPr>
        <w:t>:</w:t>
      </w:r>
      <w:r w:rsidRPr="00F273F9">
        <w:rPr>
          <w:rFonts w:ascii="Garamond" w:hAnsi="Garamond"/>
          <w:color w:val="000000"/>
          <w:lang w:val="en-GB"/>
        </w:rPr>
        <w:t xml:space="preserve"> 242) </w:t>
      </w:r>
    </w:p>
    <w:p w14:paraId="492BD0EF" w14:textId="77777777" w:rsidR="003742C4" w:rsidRDefault="003742C4" w:rsidP="0031567F">
      <w:pPr>
        <w:spacing w:line="360" w:lineRule="auto"/>
        <w:rPr>
          <w:rFonts w:ascii="Garamond" w:hAnsi="Garamond"/>
          <w:color w:val="000000"/>
          <w:lang w:val="en-GB"/>
        </w:rPr>
      </w:pPr>
    </w:p>
    <w:p w14:paraId="2B4AC414" w14:textId="711D8DF7"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Criminal justice responses also </w:t>
      </w:r>
      <w:r w:rsidR="009B18FF" w:rsidRPr="00F273F9">
        <w:rPr>
          <w:rFonts w:ascii="Garamond" w:hAnsi="Garamond"/>
          <w:color w:val="000000"/>
          <w:lang w:val="en-GB"/>
        </w:rPr>
        <w:t>tend to</w:t>
      </w:r>
      <w:r w:rsidRPr="00F273F9">
        <w:rPr>
          <w:rFonts w:ascii="Garamond" w:hAnsi="Garamond"/>
          <w:color w:val="000000"/>
          <w:lang w:val="en-GB"/>
        </w:rPr>
        <w:t xml:space="preserve"> </w:t>
      </w:r>
      <w:r w:rsidR="0015551E">
        <w:rPr>
          <w:rFonts w:ascii="Garamond" w:hAnsi="Garamond"/>
          <w:color w:val="000000"/>
          <w:lang w:val="en-GB"/>
        </w:rPr>
        <w:t>en</w:t>
      </w:r>
      <w:r w:rsidRPr="00F273F9">
        <w:rPr>
          <w:rFonts w:ascii="Garamond" w:hAnsi="Garamond"/>
          <w:color w:val="000000"/>
          <w:lang w:val="en-GB"/>
        </w:rPr>
        <w:t xml:space="preserve">trench subjectivities of victimhood and gendered relations, as well as notions of the ‘good’ victim or ‘credible’ witness </w:t>
      </w:r>
      <w:r w:rsidRPr="00F273F9">
        <w:rPr>
          <w:rFonts w:ascii="Garamond" w:eastAsiaTheme="minorHAnsi" w:hAnsi="Garamond"/>
          <w:lang w:val="en-GB" w:eastAsia="en-US"/>
        </w:rPr>
        <w:t>(Bumiller</w:t>
      </w:r>
      <w:r w:rsidRPr="00F273F9">
        <w:rPr>
          <w:rFonts w:ascii="Garamond" w:hAnsi="Garamond"/>
          <w:color w:val="000000"/>
          <w:lang w:val="en-GB"/>
        </w:rPr>
        <w:t xml:space="preserve"> </w:t>
      </w:r>
      <w:r w:rsidRPr="00F273F9">
        <w:rPr>
          <w:rFonts w:ascii="Garamond" w:eastAsiaTheme="minorHAnsi" w:hAnsi="Garamond"/>
          <w:lang w:val="en-GB" w:eastAsia="en-US"/>
        </w:rPr>
        <w:t xml:space="preserve">2008). </w:t>
      </w:r>
    </w:p>
    <w:p w14:paraId="6E510576" w14:textId="77777777" w:rsidR="00763394" w:rsidRPr="00F273F9" w:rsidRDefault="00763394" w:rsidP="0031567F">
      <w:pPr>
        <w:autoSpaceDE w:val="0"/>
        <w:autoSpaceDN w:val="0"/>
        <w:adjustRightInd w:val="0"/>
        <w:spacing w:line="360" w:lineRule="auto"/>
        <w:rPr>
          <w:rFonts w:ascii="Garamond" w:eastAsiaTheme="minorHAnsi" w:hAnsi="Garamond" w:cs="0e'2DÔ'1"/>
          <w:i/>
          <w:iCs/>
          <w:sz w:val="18"/>
          <w:szCs w:val="18"/>
          <w:lang w:val="en-GB" w:eastAsia="en-US"/>
        </w:rPr>
      </w:pPr>
    </w:p>
    <w:p w14:paraId="633C4E56" w14:textId="6D6B3164" w:rsidR="0001024A"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As we have seen in the example of the </w:t>
      </w:r>
      <w:r w:rsidR="00CB5A21" w:rsidRPr="00F273F9">
        <w:rPr>
          <w:rFonts w:ascii="Garamond" w:hAnsi="Garamond"/>
          <w:color w:val="000000"/>
          <w:lang w:val="en-GB"/>
        </w:rPr>
        <w:t>consent</w:t>
      </w:r>
      <w:r w:rsidR="00CB5A21">
        <w:rPr>
          <w:rFonts w:ascii="Garamond" w:hAnsi="Garamond"/>
          <w:color w:val="000000"/>
          <w:lang w:val="en-GB"/>
        </w:rPr>
        <w:t>-based</w:t>
      </w:r>
      <w:r w:rsidRPr="00F273F9">
        <w:rPr>
          <w:rFonts w:ascii="Garamond" w:hAnsi="Garamond"/>
          <w:color w:val="000000"/>
          <w:lang w:val="en-GB"/>
        </w:rPr>
        <w:t xml:space="preserve"> rape legislation in Denmark, state regulation may be one agency among others in the process of transforming violent gendered relations, but it is not a comprehensive or even efficient solution. It is focused on a few perpetrators </w:t>
      </w:r>
      <w:r w:rsidR="00E10135">
        <w:rPr>
          <w:rFonts w:ascii="Garamond" w:hAnsi="Garamond"/>
          <w:color w:val="000000"/>
          <w:lang w:val="en-GB"/>
        </w:rPr>
        <w:t>who</w:t>
      </w:r>
      <w:r w:rsidRPr="00F273F9">
        <w:rPr>
          <w:rFonts w:ascii="Garamond" w:hAnsi="Garamond"/>
          <w:color w:val="000000"/>
          <w:lang w:val="en-GB"/>
        </w:rPr>
        <w:t xml:space="preserve"> are punished for their alleged abnormalities, but the normalcy of gendered violence as an integrated aspect of our everyday relations is not addressed or destabilised in and through the law. In fact, the law is in itself founded upon violence and relies on violence for its enforcement (e.g. </w:t>
      </w:r>
      <w:r w:rsidR="00221F6F" w:rsidRPr="00C80CC5">
        <w:rPr>
          <w:rFonts w:ascii="Garamond" w:hAnsi="Garamond"/>
          <w:color w:val="000000"/>
          <w:lang w:val="en-GB"/>
        </w:rPr>
        <w:t xml:space="preserve">Derrida </w:t>
      </w:r>
      <w:r w:rsidR="00C80CC5">
        <w:rPr>
          <w:rFonts w:ascii="Garamond" w:hAnsi="Garamond"/>
          <w:color w:val="000000"/>
          <w:lang w:val="en-GB"/>
        </w:rPr>
        <w:t>1992</w:t>
      </w:r>
      <w:r w:rsidR="00221F6F">
        <w:rPr>
          <w:rFonts w:ascii="Garamond" w:hAnsi="Garamond"/>
          <w:color w:val="000000"/>
          <w:lang w:val="en-GB"/>
        </w:rPr>
        <w:t xml:space="preserve">; Black 2011; </w:t>
      </w:r>
      <w:r w:rsidRPr="00F273F9">
        <w:rPr>
          <w:rFonts w:ascii="Garamond" w:hAnsi="Garamond"/>
          <w:color w:val="000000"/>
          <w:lang w:val="en-GB"/>
        </w:rPr>
        <w:t xml:space="preserve">Jones and Otto 2018; Kapur 2018). This tension is apparent in the public debate about the recently </w:t>
      </w:r>
      <w:r w:rsidRPr="00F273F9">
        <w:rPr>
          <w:rFonts w:ascii="Garamond" w:hAnsi="Garamond"/>
          <w:color w:val="000000"/>
          <w:lang w:val="en-GB"/>
        </w:rPr>
        <w:lastRenderedPageBreak/>
        <w:t>enacted rape legislation in Denmark</w:t>
      </w:r>
      <w:r w:rsidR="00332DA5">
        <w:rPr>
          <w:rFonts w:ascii="Garamond" w:hAnsi="Garamond"/>
          <w:color w:val="000000"/>
          <w:lang w:val="en-GB"/>
        </w:rPr>
        <w:t>,</w:t>
      </w:r>
      <w:r w:rsidRPr="00F273F9">
        <w:rPr>
          <w:rFonts w:ascii="Garamond" w:hAnsi="Garamond"/>
          <w:color w:val="000000"/>
          <w:lang w:val="en-GB"/>
        </w:rPr>
        <w:t xml:space="preserve"> that illustrates the difficulty in drawing a limit between normalised sexual encounters and abnormal rape, as well as the limitations of the law of combating violence with violence, </w:t>
      </w:r>
      <w:r w:rsidRPr="00D37995">
        <w:rPr>
          <w:rFonts w:ascii="Garamond" w:hAnsi="Garamond"/>
          <w:i/>
          <w:iCs/>
          <w:color w:val="000000"/>
          <w:lang w:val="en-GB"/>
        </w:rPr>
        <w:t>inter alia</w:t>
      </w:r>
      <w:r w:rsidRPr="00F273F9">
        <w:rPr>
          <w:rFonts w:ascii="Garamond" w:hAnsi="Garamond"/>
          <w:color w:val="000000"/>
          <w:lang w:val="en-GB"/>
        </w:rPr>
        <w:t>, in the form of confinement. The legal and public debates have been centred around what kinds of bodily movements and sounds constitute a consent to sex (</w:t>
      </w:r>
      <w:r w:rsidR="006927CC">
        <w:rPr>
          <w:rFonts w:ascii="Garamond" w:hAnsi="Garamond"/>
          <w:color w:val="000000"/>
          <w:lang w:val="en-GB"/>
        </w:rPr>
        <w:t xml:space="preserve">see </w:t>
      </w:r>
      <w:r w:rsidRPr="00F273F9">
        <w:rPr>
          <w:rFonts w:ascii="Garamond" w:hAnsi="Garamond"/>
          <w:color w:val="000000"/>
          <w:lang w:val="en-GB"/>
        </w:rPr>
        <w:t xml:space="preserve">e.g. </w:t>
      </w:r>
      <w:r w:rsidR="000F2E48" w:rsidRPr="00027686">
        <w:rPr>
          <w:rFonts w:ascii="Garamond" w:hAnsi="Garamond"/>
          <w:color w:val="000000"/>
          <w:lang w:val="en-GB"/>
        </w:rPr>
        <w:t>Danish Criminal Law Council</w:t>
      </w:r>
      <w:r w:rsidRPr="00027686">
        <w:rPr>
          <w:rFonts w:ascii="Garamond" w:hAnsi="Garamond"/>
          <w:color w:val="000000"/>
          <w:lang w:val="en-GB"/>
        </w:rPr>
        <w:t xml:space="preserve"> 2020</w:t>
      </w:r>
      <w:r w:rsidR="00332DA5">
        <w:rPr>
          <w:rFonts w:ascii="Garamond" w:hAnsi="Garamond"/>
          <w:color w:val="000000"/>
          <w:lang w:val="en-GB"/>
        </w:rPr>
        <w:t xml:space="preserve">: </w:t>
      </w:r>
      <w:r w:rsidRPr="00F273F9">
        <w:rPr>
          <w:rFonts w:ascii="Garamond" w:hAnsi="Garamond"/>
          <w:color w:val="000000"/>
          <w:lang w:val="en-GB"/>
        </w:rPr>
        <w:t xml:space="preserve">189; Malacinski 2023), as well as to what extent some relations, </w:t>
      </w:r>
      <w:r w:rsidR="00A93DFB">
        <w:rPr>
          <w:rFonts w:ascii="Garamond" w:hAnsi="Garamond"/>
          <w:color w:val="000000"/>
          <w:lang w:val="en-GB"/>
        </w:rPr>
        <w:t xml:space="preserve">such </w:t>
      </w:r>
      <w:r w:rsidRPr="00F273F9">
        <w:rPr>
          <w:rFonts w:ascii="Garamond" w:hAnsi="Garamond"/>
          <w:color w:val="000000"/>
          <w:lang w:val="en-GB"/>
        </w:rPr>
        <w:t xml:space="preserve">as cohabitation or marriage (e.g. </w:t>
      </w:r>
      <w:r w:rsidR="007A3F6C">
        <w:rPr>
          <w:rFonts w:ascii="Garamond" w:hAnsi="Garamond"/>
          <w:color w:val="000000"/>
          <w:lang w:val="en-GB"/>
        </w:rPr>
        <w:t>Danish Criminal Law Council</w:t>
      </w:r>
      <w:r w:rsidRPr="00F273F9">
        <w:rPr>
          <w:rFonts w:ascii="Garamond" w:hAnsi="Garamond"/>
          <w:color w:val="000000"/>
          <w:lang w:val="en-GB"/>
        </w:rPr>
        <w:t xml:space="preserve"> 2020</w:t>
      </w:r>
      <w:r w:rsidR="00A93DFB">
        <w:rPr>
          <w:rFonts w:ascii="Garamond" w:hAnsi="Garamond"/>
          <w:color w:val="000000"/>
          <w:lang w:val="en-GB"/>
        </w:rPr>
        <w:t>:</w:t>
      </w:r>
      <w:r w:rsidRPr="00F273F9">
        <w:rPr>
          <w:rFonts w:ascii="Garamond" w:hAnsi="Garamond"/>
          <w:color w:val="000000"/>
          <w:lang w:val="en-GB"/>
        </w:rPr>
        <w:t xml:space="preserve"> 180-181), or certain conduct, </w:t>
      </w:r>
      <w:r w:rsidR="00A93DFB">
        <w:rPr>
          <w:rFonts w:ascii="Garamond" w:hAnsi="Garamond"/>
          <w:color w:val="000000"/>
          <w:lang w:val="en-GB"/>
        </w:rPr>
        <w:t xml:space="preserve">such </w:t>
      </w:r>
      <w:r w:rsidRPr="00F273F9">
        <w:rPr>
          <w:rFonts w:ascii="Garamond" w:hAnsi="Garamond"/>
          <w:color w:val="000000"/>
          <w:lang w:val="en-GB"/>
        </w:rPr>
        <w:t xml:space="preserve">as undressing and cuddling (e.g. </w:t>
      </w:r>
      <w:r w:rsidR="007A3F6C">
        <w:rPr>
          <w:rFonts w:ascii="Garamond" w:hAnsi="Garamond"/>
          <w:color w:val="000000"/>
          <w:lang w:val="en-GB"/>
        </w:rPr>
        <w:t>Danish Criminal Law Council</w:t>
      </w:r>
      <w:r w:rsidRPr="00F273F9">
        <w:rPr>
          <w:rFonts w:ascii="Garamond" w:hAnsi="Garamond"/>
          <w:color w:val="000000"/>
          <w:lang w:val="en-GB"/>
        </w:rPr>
        <w:t xml:space="preserve"> 2020</w:t>
      </w:r>
      <w:r w:rsidR="00A93DFB">
        <w:rPr>
          <w:rFonts w:ascii="Garamond" w:hAnsi="Garamond"/>
          <w:color w:val="000000"/>
          <w:lang w:val="en-GB"/>
        </w:rPr>
        <w:t xml:space="preserve">: </w:t>
      </w:r>
      <w:r w:rsidRPr="00F273F9">
        <w:rPr>
          <w:rFonts w:ascii="Garamond" w:hAnsi="Garamond"/>
          <w:color w:val="000000"/>
          <w:lang w:val="en-GB"/>
        </w:rPr>
        <w:t>136</w:t>
      </w:r>
      <w:r w:rsidR="00A93DFB">
        <w:rPr>
          <w:rFonts w:ascii="Garamond" w:hAnsi="Garamond"/>
          <w:color w:val="000000"/>
          <w:lang w:val="en-GB"/>
        </w:rPr>
        <w:t xml:space="preserve">, </w:t>
      </w:r>
      <w:r w:rsidRPr="00F273F9">
        <w:rPr>
          <w:rFonts w:ascii="Garamond" w:hAnsi="Garamond"/>
          <w:color w:val="000000"/>
          <w:lang w:val="en-GB"/>
        </w:rPr>
        <w:t xml:space="preserve">181), may give a presupposition of consent to (further) sexual encounters, even though the victim is passive under these following incidents. In case law, </w:t>
      </w:r>
      <w:r w:rsidR="000E400B">
        <w:rPr>
          <w:rFonts w:ascii="Garamond" w:hAnsi="Garamond"/>
          <w:color w:val="000000"/>
          <w:lang w:val="en-GB"/>
        </w:rPr>
        <w:t>preceding</w:t>
      </w:r>
      <w:r w:rsidRPr="00F273F9">
        <w:rPr>
          <w:rFonts w:ascii="Garamond" w:hAnsi="Garamond"/>
          <w:color w:val="000000"/>
          <w:lang w:val="en-GB"/>
        </w:rPr>
        <w:t xml:space="preserve"> textual and digital messages may be presented as evidence, as for example in </w:t>
      </w:r>
      <w:r w:rsidR="000E400B">
        <w:rPr>
          <w:rFonts w:ascii="Garamond" w:hAnsi="Garamond"/>
          <w:color w:val="000000"/>
          <w:lang w:val="en-GB"/>
        </w:rPr>
        <w:t xml:space="preserve">a </w:t>
      </w:r>
      <w:r w:rsidRPr="00F273F9">
        <w:rPr>
          <w:rFonts w:ascii="Garamond" w:hAnsi="Garamond"/>
          <w:color w:val="000000"/>
          <w:lang w:val="en-GB"/>
        </w:rPr>
        <w:t>recent high court decision (</w:t>
      </w:r>
      <w:r w:rsidR="0008682F">
        <w:rPr>
          <w:rFonts w:ascii="Garamond" w:hAnsi="Garamond"/>
          <w:color w:val="000000"/>
          <w:lang w:val="en-GB"/>
        </w:rPr>
        <w:t xml:space="preserve">see </w:t>
      </w:r>
      <w:r w:rsidRPr="00F273F9">
        <w:rPr>
          <w:rFonts w:ascii="Garamond" w:hAnsi="Garamond"/>
          <w:color w:val="000000"/>
          <w:lang w:val="en-GB"/>
        </w:rPr>
        <w:t>UfR 2022.3585), where the alleged victim had sent an audio file to the defendant prior to the incidence, in which she performed a song that might be interpreted as having sexual connotations or inviting to ‘rough sex’. Furthermore, there has been a vigorous debate lately on processual injustices against defendants in rape cases, which ha</w:t>
      </w:r>
      <w:r w:rsidR="00174861" w:rsidRPr="00F273F9">
        <w:rPr>
          <w:rFonts w:ascii="Garamond" w:hAnsi="Garamond"/>
          <w:color w:val="000000"/>
          <w:lang w:val="en-GB"/>
        </w:rPr>
        <w:t>s</w:t>
      </w:r>
      <w:r w:rsidRPr="00F273F9">
        <w:rPr>
          <w:rFonts w:ascii="Garamond" w:hAnsi="Garamond"/>
          <w:color w:val="000000"/>
          <w:lang w:val="en-GB"/>
        </w:rPr>
        <w:t xml:space="preserve"> been enacted as a substantive critique of the consent</w:t>
      </w:r>
      <w:r w:rsidR="00F22B0B">
        <w:rPr>
          <w:rFonts w:ascii="Garamond" w:hAnsi="Garamond"/>
          <w:color w:val="000000"/>
          <w:lang w:val="en-GB"/>
        </w:rPr>
        <w:t>-</w:t>
      </w:r>
      <w:r w:rsidRPr="00F273F9">
        <w:rPr>
          <w:rFonts w:ascii="Garamond" w:hAnsi="Garamond"/>
          <w:color w:val="000000"/>
          <w:lang w:val="en-GB"/>
        </w:rPr>
        <w:t xml:space="preserve">based rape legislation (e.g. Malacinski 2022; Stage 2023). While these debates have legal relevance, particularly </w:t>
      </w:r>
      <w:r w:rsidR="00FC393F" w:rsidRPr="00F273F9">
        <w:rPr>
          <w:rFonts w:ascii="Garamond" w:hAnsi="Garamond"/>
          <w:color w:val="000000"/>
          <w:lang w:val="en-GB"/>
        </w:rPr>
        <w:t>regarding</w:t>
      </w:r>
      <w:r w:rsidRPr="00F273F9">
        <w:rPr>
          <w:rFonts w:ascii="Garamond" w:hAnsi="Garamond"/>
          <w:color w:val="000000"/>
          <w:lang w:val="en-GB"/>
        </w:rPr>
        <w:t xml:space="preserve"> procedural matters, they rarely lead to better knowledges about consen</w:t>
      </w:r>
      <w:r w:rsidR="00287702">
        <w:rPr>
          <w:rFonts w:ascii="Garamond" w:hAnsi="Garamond"/>
          <w:color w:val="000000"/>
          <w:lang w:val="en-GB"/>
        </w:rPr>
        <w:t>s</w:t>
      </w:r>
      <w:r w:rsidRPr="00F273F9">
        <w:rPr>
          <w:rFonts w:ascii="Garamond" w:hAnsi="Garamond"/>
          <w:color w:val="000000"/>
          <w:lang w:val="en-GB"/>
        </w:rPr>
        <w:t>ual sexual relations or better adjudication, but rather further oppositional thinking about rape, violence</w:t>
      </w:r>
      <w:r w:rsidR="00287702">
        <w:rPr>
          <w:rFonts w:ascii="Garamond" w:hAnsi="Garamond"/>
          <w:color w:val="000000"/>
          <w:lang w:val="en-GB"/>
        </w:rPr>
        <w:t>,</w:t>
      </w:r>
      <w:r w:rsidRPr="00F273F9">
        <w:rPr>
          <w:rFonts w:ascii="Garamond" w:hAnsi="Garamond"/>
          <w:color w:val="000000"/>
          <w:lang w:val="en-GB"/>
        </w:rPr>
        <w:t xml:space="preserve"> and gender in and beyond the law.</w:t>
      </w:r>
    </w:p>
    <w:p w14:paraId="67753DA7" w14:textId="77777777" w:rsidR="0001024A" w:rsidRDefault="0001024A" w:rsidP="0031567F">
      <w:pPr>
        <w:spacing w:line="360" w:lineRule="auto"/>
        <w:rPr>
          <w:rFonts w:ascii="Garamond" w:hAnsi="Garamond"/>
          <w:color w:val="000000"/>
          <w:lang w:val="en-GB"/>
        </w:rPr>
      </w:pPr>
    </w:p>
    <w:p w14:paraId="10D8A073" w14:textId="071AF583" w:rsidR="00763394" w:rsidRPr="00F273F9" w:rsidRDefault="009B7330" w:rsidP="0031567F">
      <w:pPr>
        <w:spacing w:line="360" w:lineRule="auto"/>
        <w:rPr>
          <w:rFonts w:ascii="Garamond" w:hAnsi="Garamond"/>
          <w:color w:val="000000"/>
          <w:lang w:val="en-GB"/>
        </w:rPr>
      </w:pPr>
      <w:r>
        <w:rPr>
          <w:rFonts w:ascii="Garamond" w:hAnsi="Garamond"/>
          <w:color w:val="000000"/>
          <w:lang w:val="en-GB"/>
        </w:rPr>
        <w:t xml:space="preserve">A new materialist </w:t>
      </w:r>
      <w:r w:rsidR="00EF4AAD">
        <w:rPr>
          <w:rFonts w:ascii="Garamond" w:hAnsi="Garamond"/>
          <w:color w:val="000000"/>
          <w:lang w:val="en-GB"/>
        </w:rPr>
        <w:t>encounter with the issue</w:t>
      </w:r>
      <w:r>
        <w:rPr>
          <w:rFonts w:ascii="Garamond" w:hAnsi="Garamond"/>
          <w:color w:val="000000"/>
          <w:lang w:val="en-GB"/>
        </w:rPr>
        <w:t xml:space="preserve"> </w:t>
      </w:r>
      <w:r w:rsidR="00D168F1">
        <w:rPr>
          <w:rFonts w:ascii="Garamond" w:hAnsi="Garamond"/>
          <w:color w:val="000000"/>
          <w:lang w:val="en-GB"/>
        </w:rPr>
        <w:t xml:space="preserve">could explore </w:t>
      </w:r>
      <w:r>
        <w:rPr>
          <w:rFonts w:ascii="Garamond" w:hAnsi="Garamond"/>
          <w:color w:val="000000"/>
          <w:lang w:val="en-GB"/>
        </w:rPr>
        <w:t>uneasiness with the violence of the law against perpe</w:t>
      </w:r>
      <w:r w:rsidR="00030F91">
        <w:rPr>
          <w:rFonts w:ascii="Garamond" w:hAnsi="Garamond"/>
          <w:color w:val="000000"/>
          <w:lang w:val="en-GB"/>
        </w:rPr>
        <w:t>trators</w:t>
      </w:r>
      <w:r>
        <w:rPr>
          <w:rFonts w:ascii="Garamond" w:hAnsi="Garamond"/>
          <w:color w:val="000000"/>
          <w:lang w:val="en-GB"/>
        </w:rPr>
        <w:t xml:space="preserve">, without disregarding the violence </w:t>
      </w:r>
      <w:r w:rsidR="00CE43CD">
        <w:rPr>
          <w:rFonts w:ascii="Garamond" w:hAnsi="Garamond"/>
          <w:color w:val="000000"/>
          <w:lang w:val="en-GB"/>
        </w:rPr>
        <w:t>experienced by the victims of rape in its various forms.</w:t>
      </w:r>
      <w:r w:rsidR="0001024A">
        <w:rPr>
          <w:rFonts w:ascii="Garamond" w:hAnsi="Garamond"/>
          <w:color w:val="000000"/>
          <w:lang w:val="en-GB"/>
        </w:rPr>
        <w:t xml:space="preserve"> </w:t>
      </w:r>
      <w:r w:rsidR="00763394" w:rsidRPr="00F273F9">
        <w:rPr>
          <w:rFonts w:ascii="Garamond" w:hAnsi="Garamond"/>
          <w:color w:val="000000"/>
          <w:lang w:val="en-GB"/>
        </w:rPr>
        <w:t xml:space="preserve">Rather than encountering legal concepts, such as consent and compulsion, as neatly delineated categories, a feminist </w:t>
      </w:r>
      <w:r w:rsidR="00D10718">
        <w:rPr>
          <w:rFonts w:ascii="Garamond" w:hAnsi="Garamond"/>
          <w:color w:val="000000"/>
          <w:lang w:val="en-GB"/>
        </w:rPr>
        <w:t xml:space="preserve">new </w:t>
      </w:r>
      <w:r w:rsidR="00763394" w:rsidRPr="00F273F9">
        <w:rPr>
          <w:rFonts w:ascii="Garamond" w:hAnsi="Garamond"/>
          <w:color w:val="000000"/>
          <w:lang w:val="en-GB"/>
        </w:rPr>
        <w:t xml:space="preserve">materialist position is more concerned with the relations that are at stake in gendered violence. Relevant questions could engage with the relational conditions of consent, the complexity of gendered relations as always already implicated with power, and the accountability of creating affinities across various positions, however ambiguous they may seem. Indeed, it would require a legality that was less concerned with desire and conflict and more committed to passion and response-ability. In this regard, ‘old’ and </w:t>
      </w:r>
      <w:r w:rsidR="008E5FD8">
        <w:rPr>
          <w:rFonts w:ascii="Garamond" w:hAnsi="Garamond"/>
          <w:color w:val="000000"/>
          <w:lang w:val="en-GB"/>
        </w:rPr>
        <w:t>‘</w:t>
      </w:r>
      <w:r w:rsidR="00763394" w:rsidRPr="00F273F9">
        <w:rPr>
          <w:rFonts w:ascii="Garamond" w:hAnsi="Garamond"/>
          <w:color w:val="000000"/>
          <w:lang w:val="en-GB"/>
        </w:rPr>
        <w:t>new</w:t>
      </w:r>
      <w:r w:rsidR="008E5FD8">
        <w:rPr>
          <w:rFonts w:ascii="Garamond" w:hAnsi="Garamond"/>
          <w:color w:val="000000"/>
          <w:lang w:val="en-GB"/>
        </w:rPr>
        <w:t>’</w:t>
      </w:r>
      <w:r w:rsidR="00763394" w:rsidRPr="00F273F9">
        <w:rPr>
          <w:rFonts w:ascii="Garamond" w:hAnsi="Garamond"/>
          <w:color w:val="000000"/>
          <w:lang w:val="en-GB"/>
        </w:rPr>
        <w:t xml:space="preserve"> materialist feminisms may contribute to stitching together in new ways what patriarchal law and society has cut apart, through a continuous process of (self</w:t>
      </w:r>
      <w:r w:rsidR="008E5FD8">
        <w:rPr>
          <w:rFonts w:ascii="Garamond" w:hAnsi="Garamond"/>
          <w:color w:val="000000"/>
          <w:lang w:val="en-GB"/>
        </w:rPr>
        <w:t xml:space="preserve"> </w:t>
      </w:r>
      <w:r w:rsidR="00763394" w:rsidRPr="00F273F9">
        <w:rPr>
          <w:rFonts w:ascii="Garamond" w:hAnsi="Garamond"/>
          <w:color w:val="000000"/>
          <w:lang w:val="en-GB"/>
        </w:rPr>
        <w:t xml:space="preserve">)mutilation. It might be time to create a law of recovery, at least that </w:t>
      </w:r>
      <w:r w:rsidR="00763394" w:rsidRPr="00F273F9">
        <w:rPr>
          <w:rFonts w:ascii="Garamond" w:hAnsi="Garamond"/>
          <w:color w:val="000000"/>
          <w:lang w:val="en-GB"/>
        </w:rPr>
        <w:lastRenderedPageBreak/>
        <w:t>might be a common endeavour of the witch and the cyborg, who have always been concerned with healing and reviving.</w:t>
      </w:r>
    </w:p>
    <w:p w14:paraId="61900F1A" w14:textId="77777777" w:rsidR="00763394" w:rsidRDefault="00763394" w:rsidP="00763394">
      <w:pPr>
        <w:spacing w:line="276" w:lineRule="auto"/>
        <w:rPr>
          <w:color w:val="000000"/>
          <w:lang w:val="en-GB"/>
        </w:rPr>
      </w:pPr>
    </w:p>
    <w:p w14:paraId="14A87E9A" w14:textId="77777777" w:rsidR="00FC1370" w:rsidRPr="00F273F9" w:rsidRDefault="00FC1370" w:rsidP="00763394">
      <w:pPr>
        <w:spacing w:line="276" w:lineRule="auto"/>
        <w:rPr>
          <w:color w:val="000000"/>
          <w:lang w:val="en-GB"/>
        </w:rPr>
      </w:pPr>
    </w:p>
    <w:p w14:paraId="6EA0428B" w14:textId="77777777" w:rsidR="00763394" w:rsidRPr="00F273F9" w:rsidRDefault="00763394" w:rsidP="008E5FD8">
      <w:pPr>
        <w:pStyle w:val="Heading2"/>
        <w:rPr>
          <w:lang w:val="en-GB"/>
        </w:rPr>
      </w:pPr>
      <w:r w:rsidRPr="00FC0B11">
        <w:rPr>
          <w:lang w:val="en-GB"/>
        </w:rPr>
        <w:t>IV. Conclusion</w:t>
      </w:r>
      <w:r w:rsidRPr="00F273F9">
        <w:rPr>
          <w:lang w:val="en-GB"/>
        </w:rPr>
        <w:t> </w:t>
      </w:r>
    </w:p>
    <w:p w14:paraId="1525B021" w14:textId="77777777" w:rsidR="00763394" w:rsidRPr="00F273F9" w:rsidRDefault="00763394" w:rsidP="001C1492">
      <w:pPr>
        <w:spacing w:line="360" w:lineRule="auto"/>
        <w:rPr>
          <w:rFonts w:ascii="Garamond" w:hAnsi="Garamond"/>
          <w:color w:val="000000"/>
          <w:lang w:val="en-GB"/>
        </w:rPr>
      </w:pPr>
    </w:p>
    <w:p w14:paraId="61E2AF8A" w14:textId="5C305BEE" w:rsidR="00763394" w:rsidRPr="00F273F9" w:rsidRDefault="00763394" w:rsidP="001C1492">
      <w:pPr>
        <w:spacing w:line="360" w:lineRule="auto"/>
        <w:rPr>
          <w:rFonts w:ascii="Garamond" w:hAnsi="Garamond"/>
          <w:color w:val="000000"/>
          <w:lang w:val="en-GB"/>
        </w:rPr>
      </w:pPr>
      <w:r w:rsidRPr="00F273F9">
        <w:rPr>
          <w:rFonts w:ascii="Garamond" w:hAnsi="Garamond"/>
          <w:color w:val="000000"/>
          <w:lang w:val="en-GB"/>
        </w:rPr>
        <w:t xml:space="preserve">While ‘old’ and </w:t>
      </w:r>
      <w:r w:rsidR="008E5FD8">
        <w:rPr>
          <w:rFonts w:ascii="Garamond" w:hAnsi="Garamond"/>
          <w:color w:val="000000"/>
          <w:lang w:val="en-GB"/>
        </w:rPr>
        <w:t>‘</w:t>
      </w:r>
      <w:r w:rsidRPr="00F273F9">
        <w:rPr>
          <w:rFonts w:ascii="Garamond" w:hAnsi="Garamond"/>
          <w:color w:val="000000"/>
          <w:lang w:val="en-GB"/>
        </w:rPr>
        <w:t>new</w:t>
      </w:r>
      <w:r w:rsidR="008E5FD8">
        <w:rPr>
          <w:rFonts w:ascii="Garamond" w:hAnsi="Garamond"/>
          <w:color w:val="000000"/>
          <w:lang w:val="en-GB"/>
        </w:rPr>
        <w:t>’</w:t>
      </w:r>
      <w:r w:rsidRPr="00F273F9">
        <w:rPr>
          <w:rFonts w:ascii="Garamond" w:hAnsi="Garamond"/>
          <w:color w:val="000000"/>
          <w:lang w:val="en-GB"/>
        </w:rPr>
        <w:t xml:space="preserve"> materialisms have radically different onto-epistemological commitments, they may assemble around an ethical commitment of enacting resistance to gendered violence through and beyond the law. In this regard, antagonistic philosophical and scientific disputes may be set aside to the aspiration of academic friendship and collaborative revival or survival, which is the hope of responsive and affirmative ethics (Haraway 2016; Braidotti 2022). In the end, the pacifist commitment of feminist posthumanism and new materialism is that of creating just a life among others (Braidotti 2022</w:t>
      </w:r>
      <w:r w:rsidR="00CB5A21" w:rsidRPr="00F273F9">
        <w:rPr>
          <w:rFonts w:ascii="Garamond" w:hAnsi="Garamond"/>
          <w:color w:val="000000"/>
          <w:lang w:val="en-GB"/>
        </w:rPr>
        <w:t>) and</w:t>
      </w:r>
      <w:r w:rsidRPr="00F273F9">
        <w:rPr>
          <w:rFonts w:ascii="Garamond" w:hAnsi="Garamond"/>
          <w:color w:val="000000"/>
          <w:lang w:val="en-GB"/>
        </w:rPr>
        <w:t xml:space="preserve"> living and dying well on a planet already irreversibly damaged by violent patriarchal capitalism (Haraway 2016). This is a shared commitment across old and new feminist materialism, regardless of the discrepancies in terminology. </w:t>
      </w:r>
    </w:p>
    <w:p w14:paraId="50751AE5" w14:textId="77777777" w:rsidR="00763394" w:rsidRPr="00F273F9" w:rsidRDefault="00763394" w:rsidP="001C1492">
      <w:pPr>
        <w:spacing w:line="360" w:lineRule="auto"/>
        <w:rPr>
          <w:rFonts w:ascii="Garamond" w:hAnsi="Garamond"/>
          <w:color w:val="000000"/>
          <w:lang w:val="en-GB"/>
        </w:rPr>
      </w:pPr>
    </w:p>
    <w:p w14:paraId="3795B442" w14:textId="4C6F9A5F" w:rsidR="00763394" w:rsidRPr="00F273F9" w:rsidRDefault="00763394" w:rsidP="001C1492">
      <w:pPr>
        <w:spacing w:line="360" w:lineRule="auto"/>
        <w:rPr>
          <w:rFonts w:ascii="Garamond" w:hAnsi="Garamond"/>
          <w:color w:val="000000"/>
          <w:lang w:val="en-GB"/>
        </w:rPr>
      </w:pPr>
      <w:r w:rsidRPr="00F273F9">
        <w:rPr>
          <w:rFonts w:ascii="Garamond" w:hAnsi="Garamond"/>
          <w:color w:val="000000"/>
          <w:lang w:val="en-GB"/>
        </w:rPr>
        <w:t xml:space="preserve">As a common trait, the monstrosity of the witch and the cyborg </w:t>
      </w:r>
      <w:r w:rsidR="00E6427B" w:rsidRPr="00F273F9">
        <w:rPr>
          <w:rFonts w:ascii="Garamond" w:hAnsi="Garamond"/>
          <w:color w:val="000000"/>
          <w:lang w:val="en-GB"/>
        </w:rPr>
        <w:t>opens</w:t>
      </w:r>
      <w:r w:rsidRPr="00F273F9">
        <w:rPr>
          <w:rFonts w:ascii="Garamond" w:hAnsi="Garamond"/>
          <w:color w:val="000000"/>
          <w:lang w:val="en-GB"/>
        </w:rPr>
        <w:t xml:space="preserve"> a potential for transformation that appears as threatening to masculinity or the patriarchal order</w:t>
      </w:r>
      <w:r w:rsidR="00445B21">
        <w:rPr>
          <w:rFonts w:ascii="Garamond" w:hAnsi="Garamond"/>
          <w:color w:val="000000"/>
          <w:lang w:val="en-GB"/>
        </w:rPr>
        <w:t>. It m</w:t>
      </w:r>
      <w:r w:rsidRPr="00F273F9">
        <w:rPr>
          <w:rFonts w:ascii="Garamond" w:hAnsi="Garamond"/>
          <w:color w:val="000000"/>
          <w:lang w:val="en-GB"/>
        </w:rPr>
        <w:t xml:space="preserve">ay also be reflected in systemic as </w:t>
      </w:r>
      <w:r w:rsidR="004572E7">
        <w:rPr>
          <w:rFonts w:ascii="Garamond" w:hAnsi="Garamond"/>
          <w:color w:val="000000"/>
          <w:lang w:val="en-GB"/>
        </w:rPr>
        <w:t xml:space="preserve">well as </w:t>
      </w:r>
      <w:r w:rsidRPr="00F273F9">
        <w:rPr>
          <w:rFonts w:ascii="Garamond" w:hAnsi="Garamond"/>
          <w:color w:val="000000"/>
          <w:lang w:val="en-GB"/>
        </w:rPr>
        <w:t>concrete instances of gendered violence, where the perpetrators react to monstrous or unruly femininity. In this regard, the perceived danger of the monstrous is connected to the power of performativity or articulation as a transformative process of de- and re</w:t>
      </w:r>
      <w:r w:rsidR="00DD3689">
        <w:rPr>
          <w:rFonts w:ascii="Garamond" w:hAnsi="Garamond"/>
          <w:color w:val="000000"/>
          <w:lang w:val="en-GB"/>
        </w:rPr>
        <w:t>-</w:t>
      </w:r>
      <w:r w:rsidRPr="00F273F9">
        <w:rPr>
          <w:rFonts w:ascii="Garamond" w:hAnsi="Garamond"/>
          <w:color w:val="000000"/>
          <w:lang w:val="en-GB"/>
        </w:rPr>
        <w:t xml:space="preserve">construction. As in the example of midwifery and witchcraft, this feminine or feminist potential was violently excluded during the witch hunts in Europe and the </w:t>
      </w:r>
      <w:r w:rsidR="00DD3689">
        <w:rPr>
          <w:rFonts w:ascii="Garamond" w:hAnsi="Garamond"/>
          <w:color w:val="000000"/>
          <w:lang w:val="en-GB"/>
        </w:rPr>
        <w:t>subsequent</w:t>
      </w:r>
      <w:r w:rsidRPr="00F273F9">
        <w:rPr>
          <w:rFonts w:ascii="Garamond" w:hAnsi="Garamond"/>
          <w:color w:val="000000"/>
          <w:lang w:val="en-GB"/>
        </w:rPr>
        <w:t xml:space="preserve"> privileging of masculine science in relation to, </w:t>
      </w:r>
      <w:r w:rsidRPr="00686C42">
        <w:rPr>
          <w:rFonts w:ascii="Garamond" w:hAnsi="Garamond"/>
          <w:i/>
          <w:iCs/>
          <w:color w:val="000000"/>
          <w:lang w:val="en-GB"/>
        </w:rPr>
        <w:t>inter alia</w:t>
      </w:r>
      <w:r w:rsidRPr="00F273F9">
        <w:rPr>
          <w:rFonts w:ascii="Garamond" w:hAnsi="Garamond"/>
          <w:color w:val="000000"/>
          <w:lang w:val="en-GB"/>
        </w:rPr>
        <w:t xml:space="preserve">, childbirth, throughout the Enlightenment era and beyond. However, in the Derridian sense of hauntology, it seems to have been lodged as a trace or a ghost within the text/structure, so that it can now be reenacted as a sort of feminist potential (see </w:t>
      </w:r>
      <w:r w:rsidRPr="008E11BD">
        <w:rPr>
          <w:rFonts w:ascii="Garamond" w:hAnsi="Garamond"/>
          <w:color w:val="000000"/>
          <w:lang w:val="en-GB"/>
        </w:rPr>
        <w:t xml:space="preserve">Derrida </w:t>
      </w:r>
      <w:r w:rsidR="008E11BD">
        <w:rPr>
          <w:rFonts w:ascii="Garamond" w:hAnsi="Garamond"/>
          <w:color w:val="000000"/>
          <w:lang w:val="en-GB"/>
        </w:rPr>
        <w:t>2006</w:t>
      </w:r>
      <w:r w:rsidRPr="00F273F9">
        <w:rPr>
          <w:rFonts w:ascii="Garamond" w:hAnsi="Garamond"/>
          <w:color w:val="000000"/>
          <w:lang w:val="en-GB"/>
        </w:rPr>
        <w:t xml:space="preserve">). Both literally (see Kivi 2019) and more </w:t>
      </w:r>
      <w:r w:rsidR="00BC464F">
        <w:rPr>
          <w:rFonts w:ascii="Garamond" w:hAnsi="Garamond"/>
          <w:color w:val="000000"/>
          <w:lang w:val="en-GB"/>
        </w:rPr>
        <w:t>abstractly</w:t>
      </w:r>
      <w:r w:rsidRPr="00F273F9">
        <w:rPr>
          <w:rFonts w:ascii="Garamond" w:hAnsi="Garamond"/>
          <w:color w:val="000000"/>
          <w:lang w:val="en-GB"/>
        </w:rPr>
        <w:t>, the practice of witchery is increasingly becoming part of feminist and anti-patriarchal activism. This potential consists of bringing the ghosts or monsters into discursive and material articulation from within, thus creating a different pattern or rhythm of e.g.</w:t>
      </w:r>
      <w:r w:rsidR="00634F3A">
        <w:rPr>
          <w:rFonts w:ascii="Garamond" w:hAnsi="Garamond"/>
          <w:color w:val="000000"/>
          <w:lang w:val="en-GB"/>
        </w:rPr>
        <w:t>,</w:t>
      </w:r>
      <w:r w:rsidRPr="00F273F9">
        <w:rPr>
          <w:rFonts w:ascii="Garamond" w:hAnsi="Garamond"/>
          <w:color w:val="000000"/>
          <w:lang w:val="en-GB"/>
        </w:rPr>
        <w:t xml:space="preserve"> philosophy or law</w:t>
      </w:r>
      <w:r w:rsidR="001847E0">
        <w:rPr>
          <w:rFonts w:ascii="Garamond" w:hAnsi="Garamond"/>
          <w:color w:val="000000"/>
          <w:lang w:val="en-GB"/>
        </w:rPr>
        <w:t xml:space="preserve"> </w:t>
      </w:r>
      <w:r w:rsidRPr="00F273F9">
        <w:rPr>
          <w:rFonts w:ascii="Garamond" w:hAnsi="Garamond"/>
          <w:color w:val="000000"/>
          <w:lang w:val="en-GB"/>
        </w:rPr>
        <w:t>or legal responses to gendered violence.</w:t>
      </w:r>
    </w:p>
    <w:p w14:paraId="0531257E" w14:textId="77777777" w:rsidR="00763394" w:rsidRPr="00F273F9" w:rsidRDefault="00763394" w:rsidP="001C1492">
      <w:pPr>
        <w:spacing w:line="360" w:lineRule="auto"/>
        <w:rPr>
          <w:rFonts w:ascii="Garamond" w:hAnsi="Garamond"/>
          <w:color w:val="000000"/>
          <w:lang w:val="en-GB"/>
        </w:rPr>
      </w:pPr>
    </w:p>
    <w:p w14:paraId="4977FA43" w14:textId="79E8C324" w:rsidR="00763394" w:rsidRPr="00F273F9" w:rsidRDefault="00763394" w:rsidP="001C1492">
      <w:pPr>
        <w:spacing w:line="360" w:lineRule="auto"/>
        <w:rPr>
          <w:rFonts w:ascii="Garamond" w:hAnsi="Garamond"/>
          <w:color w:val="000000"/>
          <w:lang w:val="en-GB"/>
        </w:rPr>
      </w:pPr>
      <w:r w:rsidRPr="00F273F9">
        <w:rPr>
          <w:rFonts w:ascii="Garamond" w:hAnsi="Garamond"/>
          <w:color w:val="000000"/>
          <w:lang w:val="en-GB"/>
        </w:rPr>
        <w:lastRenderedPageBreak/>
        <w:t xml:space="preserve">Derrida wrote of </w:t>
      </w:r>
      <w:r w:rsidR="00797948">
        <w:rPr>
          <w:rFonts w:ascii="Garamond" w:hAnsi="Garamond"/>
          <w:color w:val="000000"/>
          <w:lang w:val="en-GB"/>
        </w:rPr>
        <w:t>“</w:t>
      </w:r>
      <w:r w:rsidRPr="00F273F9">
        <w:rPr>
          <w:rFonts w:ascii="Garamond" w:hAnsi="Garamond"/>
          <w:color w:val="000000"/>
          <w:lang w:val="en-GB"/>
        </w:rPr>
        <w:t>the text [that] produces a language of its own, in itself, which while continuing to work through tradition emerges at a given moment as a monster, a monstrous mutation without tradition or normative precedent</w:t>
      </w:r>
      <w:r w:rsidR="00797948">
        <w:rPr>
          <w:rFonts w:ascii="Garamond" w:hAnsi="Garamond"/>
          <w:color w:val="000000"/>
          <w:lang w:val="en-GB"/>
        </w:rPr>
        <w:t>”</w:t>
      </w:r>
      <w:r w:rsidRPr="00F273F9">
        <w:rPr>
          <w:rFonts w:ascii="Garamond" w:hAnsi="Garamond"/>
          <w:color w:val="000000"/>
          <w:lang w:val="en-GB"/>
        </w:rPr>
        <w:t xml:space="preserve"> (Lather 1991</w:t>
      </w:r>
      <w:r w:rsidR="004112B6">
        <w:rPr>
          <w:rFonts w:ascii="Garamond" w:hAnsi="Garamond"/>
          <w:color w:val="000000"/>
          <w:lang w:val="en-GB"/>
        </w:rPr>
        <w:t>:</w:t>
      </w:r>
      <w:r w:rsidRPr="00F273F9">
        <w:rPr>
          <w:rFonts w:ascii="Garamond" w:hAnsi="Garamond"/>
          <w:color w:val="000000"/>
          <w:lang w:val="en-GB"/>
        </w:rPr>
        <w:t xml:space="preserve"> 10), and in Deleuzian terms </w:t>
      </w:r>
      <w:r w:rsidR="00797948">
        <w:rPr>
          <w:rFonts w:ascii="Garamond" w:hAnsi="Garamond"/>
          <w:color w:val="000000"/>
          <w:lang w:val="en-GB"/>
        </w:rPr>
        <w:t>“</w:t>
      </w:r>
      <w:r w:rsidRPr="00F273F9">
        <w:rPr>
          <w:rFonts w:ascii="Garamond" w:hAnsi="Garamond"/>
          <w:color w:val="000000"/>
          <w:lang w:val="en-GB"/>
        </w:rPr>
        <w:t>(d)ifference is monstrous</w:t>
      </w:r>
      <w:r w:rsidR="00797948">
        <w:rPr>
          <w:rFonts w:ascii="Garamond" w:hAnsi="Garamond"/>
          <w:color w:val="000000"/>
          <w:lang w:val="en-GB"/>
        </w:rPr>
        <w:t>”</w:t>
      </w:r>
      <w:r w:rsidRPr="00F273F9">
        <w:rPr>
          <w:rFonts w:ascii="Garamond" w:hAnsi="Garamond"/>
          <w:color w:val="000000"/>
          <w:lang w:val="en-GB"/>
        </w:rPr>
        <w:t xml:space="preserve"> (Deleuze 1994</w:t>
      </w:r>
      <w:r w:rsidR="00797948">
        <w:rPr>
          <w:rFonts w:ascii="Garamond" w:hAnsi="Garamond"/>
          <w:color w:val="000000"/>
          <w:lang w:val="en-GB"/>
        </w:rPr>
        <w:t>:</w:t>
      </w:r>
      <w:r w:rsidRPr="00F273F9">
        <w:rPr>
          <w:rFonts w:ascii="Garamond" w:hAnsi="Garamond"/>
          <w:color w:val="000000"/>
          <w:lang w:val="en-GB"/>
        </w:rPr>
        <w:t xml:space="preserve"> 29). In the same vein, but within a more explicit turn to matter, in ‘The Promises of Monsters’, Donna Haraway disembowelled the matter of articulation in its monstrous capacity as a discursivematerial practice of </w:t>
      </w:r>
      <w:r w:rsidR="00F535A6">
        <w:rPr>
          <w:rFonts w:ascii="Garamond" w:hAnsi="Garamond"/>
          <w:color w:val="000000"/>
          <w:lang w:val="en-GB"/>
        </w:rPr>
        <w:t>“</w:t>
      </w:r>
      <w:r w:rsidRPr="00F273F9">
        <w:rPr>
          <w:rFonts w:ascii="Garamond" w:hAnsi="Garamond"/>
          <w:color w:val="000000"/>
          <w:lang w:val="en-GB"/>
        </w:rPr>
        <w:t>worlding</w:t>
      </w:r>
      <w:r w:rsidR="00F535A6">
        <w:rPr>
          <w:rFonts w:ascii="Garamond" w:hAnsi="Garamond"/>
          <w:color w:val="000000"/>
          <w:lang w:val="en-GB"/>
        </w:rPr>
        <w:t>”</w:t>
      </w:r>
      <w:r w:rsidRPr="00F273F9">
        <w:rPr>
          <w:rFonts w:ascii="Garamond" w:hAnsi="Garamond"/>
          <w:color w:val="000000"/>
          <w:lang w:val="en-GB"/>
        </w:rPr>
        <w:t xml:space="preserve"> (Haraway 1992</w:t>
      </w:r>
      <w:r w:rsidR="00F535A6">
        <w:rPr>
          <w:rFonts w:ascii="Garamond" w:hAnsi="Garamond"/>
          <w:color w:val="000000"/>
          <w:lang w:val="en-GB"/>
        </w:rPr>
        <w:t>:</w:t>
      </w:r>
      <w:r w:rsidRPr="00F273F9">
        <w:rPr>
          <w:rFonts w:ascii="Garamond" w:hAnsi="Garamond"/>
          <w:color w:val="000000"/>
          <w:lang w:val="en-GB"/>
        </w:rPr>
        <w:t xml:space="preserve"> 501-502). Likewise</w:t>
      </w:r>
      <w:r w:rsidR="00F535A6">
        <w:rPr>
          <w:rFonts w:ascii="Garamond" w:hAnsi="Garamond"/>
          <w:color w:val="000000"/>
          <w:lang w:val="en-GB"/>
        </w:rPr>
        <w:t>,</w:t>
      </w:r>
      <w:r w:rsidRPr="00F273F9">
        <w:rPr>
          <w:rFonts w:ascii="Garamond" w:hAnsi="Garamond"/>
          <w:color w:val="000000"/>
          <w:lang w:val="en-GB"/>
        </w:rPr>
        <w:t xml:space="preserve"> her famous statement that </w:t>
      </w:r>
      <w:r w:rsidR="00F535A6">
        <w:rPr>
          <w:rFonts w:ascii="Garamond" w:hAnsi="Garamond"/>
          <w:color w:val="000000"/>
          <w:lang w:val="en-GB"/>
        </w:rPr>
        <w:t>“</w:t>
      </w:r>
      <w:r w:rsidRPr="00F273F9">
        <w:rPr>
          <w:rFonts w:ascii="Garamond" w:hAnsi="Garamond"/>
          <w:color w:val="000000"/>
          <w:lang w:val="en-GB"/>
        </w:rPr>
        <w:t>I would rather be a cyborg than a goddess</w:t>
      </w:r>
      <w:r w:rsidR="00F535A6">
        <w:rPr>
          <w:rFonts w:ascii="Garamond" w:hAnsi="Garamond"/>
          <w:color w:val="000000"/>
          <w:lang w:val="en-GB"/>
        </w:rPr>
        <w:t>”</w:t>
      </w:r>
      <w:r w:rsidRPr="00F273F9">
        <w:rPr>
          <w:rFonts w:ascii="Garamond" w:hAnsi="Garamond"/>
          <w:color w:val="000000"/>
          <w:lang w:val="en-GB"/>
        </w:rPr>
        <w:t xml:space="preserve"> (Haraway 1985</w:t>
      </w:r>
      <w:r w:rsidR="00F535A6">
        <w:rPr>
          <w:rFonts w:ascii="Garamond" w:hAnsi="Garamond"/>
          <w:color w:val="000000"/>
          <w:lang w:val="en-GB"/>
        </w:rPr>
        <w:t xml:space="preserve">: </w:t>
      </w:r>
      <w:r w:rsidRPr="00F273F9">
        <w:rPr>
          <w:rFonts w:ascii="Garamond" w:hAnsi="Garamond"/>
          <w:color w:val="000000"/>
          <w:lang w:val="en-GB"/>
        </w:rPr>
        <w:t xml:space="preserve">68) privileges the hybrid figure of the cyborg over a divine and pristine feminine/feminist goddess or truth, as a position of good knowledge creation. Like the witch, the cyborg inhabits a superhuman aura or code that transgresses patriarchal phantasies about femininity and humanity, but not in a supernatural fashion. Both the witch and the </w:t>
      </w:r>
      <w:r w:rsidR="004C7457" w:rsidRPr="00F273F9">
        <w:rPr>
          <w:rFonts w:ascii="Garamond" w:hAnsi="Garamond"/>
          <w:color w:val="000000"/>
          <w:lang w:val="en-GB"/>
        </w:rPr>
        <w:t>cyborg</w:t>
      </w:r>
      <w:r w:rsidRPr="00F273F9">
        <w:rPr>
          <w:rFonts w:ascii="Garamond" w:hAnsi="Garamond"/>
          <w:color w:val="000000"/>
          <w:lang w:val="en-GB"/>
        </w:rPr>
        <w:t xml:space="preserve"> situate the transgressive potential within everyday practices of stirring and tapping for collaborative survival. This approach to knowledge creation entails a refocus on situated and dynamic materialisations, rather than mere significations, in our research encounters (Puar 2013). It also entails a more dynamic and contingent understanding of gender in its becoming and thus </w:t>
      </w:r>
      <w:r w:rsidR="00F327AA">
        <w:rPr>
          <w:rFonts w:ascii="Garamond" w:hAnsi="Garamond"/>
          <w:color w:val="000000"/>
          <w:lang w:val="en-GB"/>
        </w:rPr>
        <w:t>“</w:t>
      </w:r>
      <w:r w:rsidRPr="00F273F9">
        <w:rPr>
          <w:rFonts w:ascii="Garamond" w:hAnsi="Garamond"/>
          <w:color w:val="000000"/>
          <w:lang w:val="en-GB"/>
        </w:rPr>
        <w:t>the utopian dream of the hope for a monstrous world without gender</w:t>
      </w:r>
      <w:r w:rsidR="00F327AA">
        <w:rPr>
          <w:rFonts w:ascii="Garamond" w:hAnsi="Garamond"/>
          <w:color w:val="000000"/>
          <w:lang w:val="en-GB"/>
        </w:rPr>
        <w:t>”</w:t>
      </w:r>
      <w:r w:rsidRPr="00F273F9">
        <w:rPr>
          <w:rFonts w:ascii="Garamond" w:hAnsi="Garamond"/>
          <w:color w:val="000000"/>
          <w:lang w:val="en-GB"/>
        </w:rPr>
        <w:t xml:space="preserve"> (Haraway 1991</w:t>
      </w:r>
      <w:r w:rsidR="00F327AA">
        <w:rPr>
          <w:rFonts w:ascii="Garamond" w:hAnsi="Garamond"/>
          <w:color w:val="000000"/>
          <w:lang w:val="en-GB"/>
        </w:rPr>
        <w:t>:</w:t>
      </w:r>
      <w:r w:rsidRPr="00F273F9">
        <w:rPr>
          <w:rFonts w:ascii="Garamond" w:hAnsi="Garamond"/>
          <w:color w:val="000000"/>
          <w:lang w:val="en-GB"/>
        </w:rPr>
        <w:t xml:space="preserve"> 181), and in turn gendered violence. The proposition is that to eliminate gendered violence, we also need to change the gendered relations that make it possible.</w:t>
      </w:r>
    </w:p>
    <w:p w14:paraId="1AC8AB9E" w14:textId="77777777" w:rsidR="00763394" w:rsidRPr="00F273F9" w:rsidRDefault="00763394" w:rsidP="001C1492">
      <w:pPr>
        <w:spacing w:line="360" w:lineRule="auto"/>
        <w:rPr>
          <w:rFonts w:ascii="Garamond" w:hAnsi="Garamond"/>
          <w:color w:val="000000"/>
          <w:lang w:val="en-GB"/>
        </w:rPr>
      </w:pPr>
    </w:p>
    <w:p w14:paraId="1F6C869F" w14:textId="1638522D" w:rsidR="00763394" w:rsidRPr="00F273F9" w:rsidRDefault="00763394" w:rsidP="001C1492">
      <w:pPr>
        <w:spacing w:line="360" w:lineRule="auto"/>
        <w:rPr>
          <w:rFonts w:ascii="Garamond" w:hAnsi="Garamond"/>
          <w:color w:val="000000"/>
          <w:lang w:val="en-GB"/>
        </w:rPr>
      </w:pPr>
      <w:r w:rsidRPr="00F273F9">
        <w:rPr>
          <w:rFonts w:ascii="Garamond" w:hAnsi="Garamond"/>
          <w:color w:val="000000"/>
          <w:lang w:val="en-GB"/>
        </w:rPr>
        <w:t xml:space="preserve">Notably, </w:t>
      </w:r>
      <w:r w:rsidR="00F355ED">
        <w:rPr>
          <w:rFonts w:ascii="Garamond" w:hAnsi="Garamond"/>
          <w:color w:val="000000"/>
          <w:lang w:val="en-GB"/>
        </w:rPr>
        <w:t>n</w:t>
      </w:r>
      <w:r w:rsidRPr="00F273F9">
        <w:rPr>
          <w:rFonts w:ascii="Garamond" w:hAnsi="Garamond"/>
          <w:color w:val="000000"/>
          <w:lang w:val="en-GB"/>
        </w:rPr>
        <w:t xml:space="preserve">either the witch </w:t>
      </w:r>
      <w:r w:rsidR="00F355ED">
        <w:rPr>
          <w:rFonts w:ascii="Garamond" w:hAnsi="Garamond"/>
          <w:color w:val="000000"/>
          <w:lang w:val="en-GB"/>
        </w:rPr>
        <w:t>n</w:t>
      </w:r>
      <w:r w:rsidRPr="00F273F9">
        <w:rPr>
          <w:rFonts w:ascii="Garamond" w:hAnsi="Garamond"/>
          <w:color w:val="000000"/>
          <w:lang w:val="en-GB"/>
        </w:rPr>
        <w:t xml:space="preserve">or the cyborg </w:t>
      </w:r>
      <w:r w:rsidR="00D73C65">
        <w:rPr>
          <w:rFonts w:ascii="Garamond" w:hAnsi="Garamond"/>
          <w:color w:val="000000"/>
          <w:lang w:val="en-GB"/>
        </w:rPr>
        <w:t>is an</w:t>
      </w:r>
      <w:r w:rsidRPr="00F273F9">
        <w:rPr>
          <w:rFonts w:ascii="Garamond" w:hAnsi="Garamond"/>
          <w:color w:val="000000"/>
          <w:lang w:val="en-GB"/>
        </w:rPr>
        <w:t xml:space="preserve"> innocent position of knowledge creation. As Haraway figures, the cyborg can both be imagined as a violent terminator of life and a prefigurative position of making new connections and creating novel possibilities for collaborative survival, as it holds both potentials at the same time. It is a dis- and re</w:t>
      </w:r>
      <w:r w:rsidR="00C1364B">
        <w:rPr>
          <w:rFonts w:ascii="Garamond" w:hAnsi="Garamond"/>
          <w:color w:val="000000"/>
          <w:lang w:val="en-GB"/>
        </w:rPr>
        <w:t>-</w:t>
      </w:r>
      <w:r w:rsidRPr="00F273F9">
        <w:rPr>
          <w:rFonts w:ascii="Garamond" w:hAnsi="Garamond"/>
          <w:color w:val="000000"/>
          <w:lang w:val="en-GB"/>
        </w:rPr>
        <w:t xml:space="preserve">assembled subject, constituted by both technological and ecological elements, the enactment of which depends on various affects in encounter. Envisioning a many-headed monster, Haraway encourages us to engage various perspectives simultaneously as they enable different possibilities of resistance and transformation (Haraway 1991). Thus, also in this sense, the cyborg connotes a kind of monstrosity akin to the conception of the witch by holding both a divine and a profane potential, which can or should not necessarily be seen as separate features. Like the witch as an iconic/ironic figure, the cyborg is committed to partiality, irony, intimacy, and perversity, in its utopianism and non-innocence and its </w:t>
      </w:r>
      <w:r w:rsidR="00056CA2" w:rsidRPr="00F273F9">
        <w:rPr>
          <w:rFonts w:ascii="Garamond" w:hAnsi="Garamond"/>
          <w:color w:val="000000"/>
          <w:lang w:val="en-GB"/>
        </w:rPr>
        <w:t>aspiration</w:t>
      </w:r>
      <w:r w:rsidRPr="00F273F9">
        <w:rPr>
          <w:rFonts w:ascii="Garamond" w:hAnsi="Garamond"/>
          <w:color w:val="000000"/>
          <w:lang w:val="en-GB"/>
        </w:rPr>
        <w:t xml:space="preserve"> to avoid appropriation, or commodification, of a constructed other (ibid). </w:t>
      </w:r>
    </w:p>
    <w:p w14:paraId="21753A69" w14:textId="77777777" w:rsidR="00763394" w:rsidRPr="00F273F9" w:rsidRDefault="00763394" w:rsidP="001C1492">
      <w:pPr>
        <w:spacing w:line="360" w:lineRule="auto"/>
        <w:rPr>
          <w:rFonts w:ascii="Garamond" w:hAnsi="Garamond"/>
          <w:color w:val="000000"/>
          <w:lang w:val="en-GB"/>
        </w:rPr>
      </w:pPr>
    </w:p>
    <w:p w14:paraId="2FE78BC9" w14:textId="5995D489" w:rsidR="00763394" w:rsidRPr="00F273F9" w:rsidRDefault="00763394" w:rsidP="001C1492">
      <w:pPr>
        <w:spacing w:line="360" w:lineRule="auto"/>
        <w:rPr>
          <w:rFonts w:ascii="Garamond" w:hAnsi="Garamond"/>
          <w:color w:val="000000"/>
          <w:lang w:val="en-GB"/>
        </w:rPr>
      </w:pPr>
      <w:r w:rsidRPr="00F273F9">
        <w:rPr>
          <w:rFonts w:ascii="Garamond" w:hAnsi="Garamond"/>
          <w:color w:val="000000"/>
          <w:lang w:val="en-GB"/>
        </w:rPr>
        <w:lastRenderedPageBreak/>
        <w:t xml:space="preserve">Thereby, the witch and the cyborg both flow with the potential for new modes of femininity and life. While upsetting the patriarchal order, they embody endurance and resistance to patriarchal violence in </w:t>
      </w:r>
      <w:r w:rsidR="002E6DCB" w:rsidRPr="00F273F9">
        <w:rPr>
          <w:rFonts w:ascii="Garamond" w:hAnsi="Garamond"/>
          <w:color w:val="000000"/>
          <w:lang w:val="en-GB"/>
        </w:rPr>
        <w:t>all</w:t>
      </w:r>
      <w:r w:rsidRPr="00F273F9">
        <w:rPr>
          <w:rFonts w:ascii="Garamond" w:hAnsi="Garamond"/>
          <w:color w:val="000000"/>
          <w:lang w:val="en-GB"/>
        </w:rPr>
        <w:t xml:space="preserve"> its forms. As these feminist formations and positions may be instigative to masculine power and provoke misogynist violence, they function to display and enact mobilisation against gendered oppression. As such, they are subversive or transformative figurations and enactments of feminine subjectivity and performativity, unperfect and unfinished as they are. They are not here to eradicate other forms of feminism or life but to engage in playful and powerful collaborations. In all cases, to combat gendered violence and patriarchal oppression, we need more than one monstrous figuration.</w:t>
      </w:r>
      <w:r w:rsidR="00CD06B2" w:rsidRPr="00F273F9">
        <w:rPr>
          <w:rFonts w:ascii="Garamond" w:hAnsi="Garamond"/>
          <w:color w:val="000000"/>
          <w:lang w:val="en-GB"/>
        </w:rPr>
        <w:t xml:space="preserve"> </w:t>
      </w:r>
      <w:r w:rsidRPr="00F273F9">
        <w:rPr>
          <w:rFonts w:ascii="Garamond" w:hAnsi="Garamond"/>
          <w:color w:val="000000"/>
          <w:lang w:val="en-GB"/>
        </w:rPr>
        <w:t>Witches, cyborgs and other monsters alike need each other, and all our organic and technological inappropriate(d)ness, to push for transformations towards more equal and diverse, and less violent, futures.</w:t>
      </w:r>
    </w:p>
    <w:p w14:paraId="5194C761" w14:textId="7E2EBCD1" w:rsidR="00776246" w:rsidRDefault="00776246">
      <w:pPr>
        <w:rPr>
          <w:rFonts w:ascii="Garamond" w:hAnsi="Garamond"/>
          <w:b/>
          <w:bCs/>
          <w:color w:val="000000"/>
          <w:lang w:val="en-GB"/>
        </w:rPr>
      </w:pPr>
    </w:p>
    <w:p w14:paraId="65CEFBB7" w14:textId="77777777" w:rsidR="00FC1370" w:rsidRDefault="00FC1370">
      <w:pPr>
        <w:rPr>
          <w:rFonts w:ascii="Garamond" w:hAnsi="Garamond"/>
          <w:b/>
          <w:bCs/>
          <w:color w:val="000000"/>
          <w:lang w:val="en-GB"/>
        </w:rPr>
      </w:pPr>
    </w:p>
    <w:p w14:paraId="19FD1306" w14:textId="5F260B85" w:rsidR="00763394" w:rsidRPr="00F273F9" w:rsidRDefault="00763394" w:rsidP="00533239">
      <w:pPr>
        <w:pStyle w:val="Heading2"/>
        <w:rPr>
          <w:lang w:val="en-GB"/>
        </w:rPr>
      </w:pPr>
      <w:r w:rsidRPr="00F273F9">
        <w:rPr>
          <w:lang w:val="en-GB"/>
        </w:rPr>
        <w:t>References</w:t>
      </w:r>
    </w:p>
    <w:p w14:paraId="6458B0F3" w14:textId="6820BAA0" w:rsidR="00776246" w:rsidRPr="006A480F" w:rsidRDefault="00763394" w:rsidP="00CE4A67">
      <w:pPr>
        <w:spacing w:line="276" w:lineRule="auto"/>
        <w:rPr>
          <w:rFonts w:ascii="Garamond" w:hAnsi="Garamond"/>
          <w:color w:val="000000" w:themeColor="text1"/>
          <w:lang w:val="en-GB"/>
        </w:rPr>
      </w:pPr>
      <w:r w:rsidRPr="006A480F">
        <w:rPr>
          <w:rFonts w:ascii="Garamond" w:hAnsi="Garamond"/>
          <w:color w:val="000000" w:themeColor="text1"/>
          <w:lang w:val="en-GB"/>
        </w:rPr>
        <w:t>Anker</w:t>
      </w:r>
      <w:r w:rsidR="00DB597B" w:rsidRPr="006A480F">
        <w:rPr>
          <w:rFonts w:ascii="Garamond" w:hAnsi="Garamond"/>
          <w:color w:val="000000" w:themeColor="text1"/>
          <w:lang w:val="en-GB"/>
        </w:rPr>
        <w:t>,</w:t>
      </w:r>
      <w:r w:rsidR="005E7371" w:rsidRPr="006A480F">
        <w:rPr>
          <w:rFonts w:ascii="Garamond" w:hAnsi="Garamond"/>
          <w:color w:val="000000" w:themeColor="text1"/>
          <w:lang w:val="en-GB"/>
        </w:rPr>
        <w:t xml:space="preserve"> Kirsten</w:t>
      </w:r>
      <w:r w:rsidR="004F1C36" w:rsidRPr="006A480F">
        <w:rPr>
          <w:rFonts w:ascii="Garamond" w:hAnsi="Garamond"/>
          <w:color w:val="000000" w:themeColor="text1"/>
          <w:lang w:val="en-GB"/>
        </w:rPr>
        <w:t xml:space="preserve"> (2005)</w:t>
      </w:r>
      <w:r w:rsidR="00DB597B" w:rsidRPr="006A480F">
        <w:rPr>
          <w:rFonts w:ascii="Garamond" w:hAnsi="Garamond"/>
          <w:color w:val="000000" w:themeColor="text1"/>
          <w:lang w:val="en-GB"/>
        </w:rPr>
        <w:t xml:space="preserve"> </w:t>
      </w:r>
      <w:r w:rsidRPr="006A480F">
        <w:rPr>
          <w:rFonts w:ascii="Garamond" w:hAnsi="Garamond"/>
          <w:color w:val="000000" w:themeColor="text1"/>
          <w:lang w:val="en-GB"/>
        </w:rPr>
        <w:t>‘The Truth in Painting: Cultural Artefacts as Proof of Native Title’</w:t>
      </w:r>
      <w:r w:rsidR="00DB597B" w:rsidRPr="006A480F">
        <w:rPr>
          <w:rFonts w:ascii="Garamond" w:hAnsi="Garamond"/>
          <w:color w:val="000000" w:themeColor="text1"/>
          <w:lang w:val="en-GB"/>
        </w:rPr>
        <w:t>,</w:t>
      </w:r>
      <w:r w:rsidRPr="006A480F">
        <w:rPr>
          <w:rFonts w:ascii="Garamond" w:hAnsi="Garamond"/>
          <w:color w:val="000000" w:themeColor="text1"/>
          <w:lang w:val="en-GB"/>
        </w:rPr>
        <w:t xml:space="preserve"> 9 </w:t>
      </w:r>
      <w:r w:rsidRPr="006A480F">
        <w:rPr>
          <w:rFonts w:ascii="Garamond" w:hAnsi="Garamond"/>
          <w:i/>
          <w:iCs/>
          <w:color w:val="000000" w:themeColor="text1"/>
          <w:lang w:val="en-GB"/>
        </w:rPr>
        <w:t>Law Text Culture</w:t>
      </w:r>
      <w:r w:rsidRPr="006A480F">
        <w:rPr>
          <w:rFonts w:ascii="Garamond" w:hAnsi="Garamond"/>
          <w:color w:val="000000" w:themeColor="text1"/>
          <w:lang w:val="en-GB"/>
        </w:rPr>
        <w:t xml:space="preserve"> 91</w:t>
      </w:r>
      <w:r w:rsidR="007958D8" w:rsidRPr="006A480F">
        <w:rPr>
          <w:rFonts w:ascii="Garamond" w:hAnsi="Garamond"/>
          <w:color w:val="000000" w:themeColor="text1"/>
          <w:lang w:val="en-GB"/>
        </w:rPr>
        <w:t>.</w:t>
      </w:r>
    </w:p>
    <w:p w14:paraId="345BA001" w14:textId="77777777" w:rsidR="00CE4A67" w:rsidRPr="006A480F" w:rsidRDefault="00CE4A67" w:rsidP="00CE4A67">
      <w:pPr>
        <w:spacing w:line="276" w:lineRule="auto"/>
        <w:rPr>
          <w:rFonts w:ascii="Garamond" w:hAnsi="Garamond"/>
          <w:color w:val="000000" w:themeColor="text1"/>
          <w:lang w:val="en-GB"/>
        </w:rPr>
      </w:pPr>
    </w:p>
    <w:p w14:paraId="57EC98D0" w14:textId="47A8D5BF" w:rsidR="00CB5A21" w:rsidRPr="006A480F" w:rsidRDefault="00CB5A21" w:rsidP="00CB5A21">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GB" w:eastAsia="en-US"/>
          <w14:ligatures w14:val="standardContextual"/>
        </w:rPr>
        <w:t>Arat-Koc</w:t>
      </w:r>
      <w:r w:rsidR="00DB597B" w:rsidRPr="006A480F">
        <w:rPr>
          <w:rFonts w:ascii="Garamond" w:eastAsiaTheme="minorHAnsi" w:hAnsi="Garamond"/>
          <w:lang w:val="en-GB" w:eastAsia="en-US"/>
          <w14:ligatures w14:val="standardContextual"/>
        </w:rPr>
        <w:t>,</w:t>
      </w:r>
      <w:r w:rsidR="00AF3F44" w:rsidRPr="006A480F">
        <w:rPr>
          <w:rFonts w:ascii="Garamond" w:eastAsiaTheme="minorHAnsi" w:hAnsi="Garamond"/>
          <w:lang w:val="en-GB" w:eastAsia="en-US"/>
          <w14:ligatures w14:val="standardContextual"/>
        </w:rPr>
        <w:t xml:space="preserve"> Sedef</w:t>
      </w:r>
      <w:r w:rsidR="004F1C36" w:rsidRPr="006A480F">
        <w:rPr>
          <w:rFonts w:ascii="Garamond" w:eastAsiaTheme="minorHAnsi" w:hAnsi="Garamond"/>
          <w:lang w:val="en-GB" w:eastAsia="en-US"/>
          <w14:ligatures w14:val="standardContextual"/>
        </w:rPr>
        <w:t xml:space="preserve"> (2001)</w:t>
      </w:r>
      <w:r w:rsidRPr="006A480F">
        <w:rPr>
          <w:rFonts w:ascii="Garamond" w:eastAsiaTheme="minorHAnsi" w:hAnsi="Garamond"/>
          <w:lang w:val="en-GB" w:eastAsia="en-US"/>
          <w14:ligatures w14:val="standardContextual"/>
        </w:rPr>
        <w:t xml:space="preserve"> </w:t>
      </w:r>
      <w:r w:rsidRPr="006A480F">
        <w:rPr>
          <w:rFonts w:ascii="Garamond" w:eastAsiaTheme="minorHAnsi" w:hAnsi="Garamond"/>
          <w:i/>
          <w:iCs/>
          <w:lang w:val="en-GB" w:eastAsia="en-US"/>
          <w14:ligatures w14:val="standardContextual"/>
        </w:rPr>
        <w:t>Caregivers Break the Silence: A Participatory Action Research on the Abuse and Violence, Including the Impact of Family Separation, Experienced by Women in the Live-in Caregiver Program.</w:t>
      </w:r>
      <w:r w:rsidRPr="006A480F">
        <w:rPr>
          <w:rFonts w:ascii="Garamond" w:eastAsiaTheme="minorHAnsi" w:hAnsi="Garamond"/>
          <w:lang w:val="en-GB" w:eastAsia="en-US"/>
          <w14:ligatures w14:val="standardContextual"/>
        </w:rPr>
        <w:t xml:space="preserve"> (Intercede)</w:t>
      </w:r>
    </w:p>
    <w:p w14:paraId="1FF5E88A" w14:textId="77777777" w:rsidR="00CB5A21" w:rsidRPr="006A480F" w:rsidRDefault="00CB5A21" w:rsidP="00B94C5B">
      <w:pPr>
        <w:spacing w:line="276" w:lineRule="auto"/>
        <w:rPr>
          <w:rFonts w:ascii="Garamond" w:hAnsi="Garamond"/>
          <w:color w:val="000000" w:themeColor="text1"/>
          <w:lang w:val="en-GB"/>
        </w:rPr>
      </w:pPr>
    </w:p>
    <w:p w14:paraId="4C838C4C" w14:textId="32296697" w:rsidR="00B94C5B" w:rsidRPr="006A480F" w:rsidRDefault="00B94C5B" w:rsidP="00B94C5B">
      <w:pPr>
        <w:spacing w:line="276" w:lineRule="auto"/>
        <w:rPr>
          <w:rFonts w:ascii="Garamond" w:hAnsi="Garamond"/>
          <w:color w:val="000000" w:themeColor="text1"/>
          <w:lang w:val="en-GB"/>
        </w:rPr>
      </w:pPr>
      <w:r w:rsidRPr="006A480F">
        <w:rPr>
          <w:rFonts w:ascii="Garamond" w:hAnsi="Garamond"/>
          <w:color w:val="000000" w:themeColor="text1"/>
          <w:lang w:val="en-GB"/>
        </w:rPr>
        <w:t>Arvidsson</w:t>
      </w:r>
      <w:r w:rsidR="00DB597B" w:rsidRPr="006A480F">
        <w:rPr>
          <w:rFonts w:ascii="Garamond" w:hAnsi="Garamond"/>
          <w:color w:val="000000" w:themeColor="text1"/>
          <w:lang w:val="en-GB"/>
        </w:rPr>
        <w:t>, Matilda</w:t>
      </w:r>
      <w:r w:rsidR="004F1C36" w:rsidRPr="006A480F">
        <w:rPr>
          <w:rFonts w:ascii="Garamond" w:hAnsi="Garamond"/>
          <w:color w:val="000000" w:themeColor="text1"/>
          <w:lang w:val="en-GB"/>
        </w:rPr>
        <w:t xml:space="preserve"> (2018)</w:t>
      </w:r>
      <w:r w:rsidRPr="006A480F">
        <w:rPr>
          <w:rFonts w:ascii="Garamond" w:hAnsi="Garamond"/>
          <w:color w:val="000000" w:themeColor="text1"/>
          <w:lang w:val="en-GB"/>
        </w:rPr>
        <w:t xml:space="preserve"> ‘Targeting, Gender, and International Posthumanitarian Law and Practice: Framing </w:t>
      </w:r>
      <w:r w:rsidR="00DB597B" w:rsidRPr="006A480F">
        <w:rPr>
          <w:rFonts w:ascii="Garamond" w:hAnsi="Garamond"/>
          <w:color w:val="000000" w:themeColor="text1"/>
          <w:lang w:val="en-GB"/>
        </w:rPr>
        <w:t>t</w:t>
      </w:r>
      <w:r w:rsidRPr="006A480F">
        <w:rPr>
          <w:rFonts w:ascii="Garamond" w:hAnsi="Garamond"/>
          <w:color w:val="000000" w:themeColor="text1"/>
          <w:lang w:val="en-GB"/>
        </w:rPr>
        <w:t>he Question of the Human in International Humanitarian Law’</w:t>
      </w:r>
      <w:r w:rsidR="00DB597B" w:rsidRPr="006A480F">
        <w:rPr>
          <w:rFonts w:ascii="Garamond" w:hAnsi="Garamond"/>
          <w:color w:val="000000" w:themeColor="text1"/>
          <w:lang w:val="en-GB"/>
        </w:rPr>
        <w:t>,</w:t>
      </w:r>
      <w:r w:rsidRPr="006A480F">
        <w:rPr>
          <w:rFonts w:ascii="Garamond" w:hAnsi="Garamond"/>
          <w:color w:val="000000" w:themeColor="text1"/>
          <w:lang w:val="en-GB"/>
        </w:rPr>
        <w:t xml:space="preserve"> 44(1) </w:t>
      </w:r>
      <w:r w:rsidRPr="006A480F">
        <w:rPr>
          <w:rFonts w:ascii="Garamond" w:hAnsi="Garamond"/>
          <w:i/>
          <w:iCs/>
          <w:color w:val="000000" w:themeColor="text1"/>
          <w:lang w:val="en-GB"/>
        </w:rPr>
        <w:t>Australian Feminist Law Journal</w:t>
      </w:r>
      <w:r w:rsidRPr="006A480F">
        <w:rPr>
          <w:rFonts w:ascii="Garamond" w:hAnsi="Garamond"/>
          <w:color w:val="000000" w:themeColor="text1"/>
          <w:lang w:val="en-GB"/>
        </w:rPr>
        <w:t xml:space="preserve"> 9.</w:t>
      </w:r>
    </w:p>
    <w:p w14:paraId="196E0CF2" w14:textId="77777777" w:rsidR="00640F9C" w:rsidRPr="006A480F" w:rsidRDefault="00640F9C" w:rsidP="00B94C5B">
      <w:pPr>
        <w:spacing w:line="276" w:lineRule="auto"/>
        <w:rPr>
          <w:rFonts w:ascii="Garamond" w:hAnsi="Garamond"/>
          <w:color w:val="000000" w:themeColor="text1"/>
          <w:lang w:val="en-GB"/>
        </w:rPr>
      </w:pPr>
    </w:p>
    <w:p w14:paraId="6F11841D" w14:textId="20B646FD" w:rsidR="00640F9C" w:rsidRPr="006A480F" w:rsidRDefault="00640F9C" w:rsidP="00B94C5B">
      <w:pPr>
        <w:spacing w:line="276" w:lineRule="auto"/>
        <w:rPr>
          <w:rFonts w:ascii="Garamond" w:hAnsi="Garamond"/>
          <w:color w:val="000000" w:themeColor="text1"/>
          <w:lang w:val="en-GB"/>
        </w:rPr>
      </w:pPr>
      <w:r w:rsidRPr="006A480F">
        <w:rPr>
          <w:rFonts w:ascii="Garamond" w:hAnsi="Garamond"/>
          <w:color w:val="000000" w:themeColor="text1"/>
          <w:lang w:val="en-GB"/>
        </w:rPr>
        <w:t>Arvidsson,</w:t>
      </w:r>
      <w:r w:rsidR="00DB597B" w:rsidRPr="006A480F">
        <w:rPr>
          <w:rFonts w:ascii="Garamond" w:hAnsi="Garamond"/>
          <w:color w:val="000000" w:themeColor="text1"/>
          <w:lang w:val="en-GB"/>
        </w:rPr>
        <w:t xml:space="preserve"> Matilda (2020)</w:t>
      </w:r>
      <w:r w:rsidRPr="006A480F">
        <w:rPr>
          <w:rFonts w:ascii="Garamond" w:hAnsi="Garamond"/>
          <w:color w:val="000000" w:themeColor="text1"/>
          <w:lang w:val="en-GB"/>
        </w:rPr>
        <w:t xml:space="preserve"> ‘The swarm that we already are: Artificially Intelligent (AI) swarming “insect drones”, targeting and international humanitarian law in a posthuman ecology’</w:t>
      </w:r>
      <w:r w:rsidR="00DB597B" w:rsidRPr="006A480F">
        <w:rPr>
          <w:rFonts w:ascii="Garamond" w:hAnsi="Garamond"/>
          <w:color w:val="000000" w:themeColor="text1"/>
          <w:lang w:val="en-GB"/>
        </w:rPr>
        <w:t>,</w:t>
      </w:r>
      <w:r w:rsidRPr="006A480F">
        <w:rPr>
          <w:rFonts w:ascii="Garamond" w:hAnsi="Garamond"/>
          <w:color w:val="000000" w:themeColor="text1"/>
          <w:lang w:val="en-GB"/>
        </w:rPr>
        <w:t xml:space="preserve"> 11(1) </w:t>
      </w:r>
      <w:r w:rsidRPr="006A480F">
        <w:rPr>
          <w:rFonts w:ascii="Garamond" w:hAnsi="Garamond"/>
          <w:i/>
          <w:iCs/>
          <w:color w:val="000000" w:themeColor="text1"/>
          <w:lang w:val="en-GB"/>
        </w:rPr>
        <w:t>Journal of Human Rights and the Environment</w:t>
      </w:r>
      <w:r w:rsidRPr="006A480F">
        <w:rPr>
          <w:rFonts w:ascii="Garamond" w:hAnsi="Garamond"/>
          <w:color w:val="000000" w:themeColor="text1"/>
          <w:lang w:val="en-GB"/>
        </w:rPr>
        <w:t xml:space="preserve"> 114.</w:t>
      </w:r>
    </w:p>
    <w:p w14:paraId="2F3FCE8E" w14:textId="77777777" w:rsidR="00640F9C" w:rsidRPr="006A480F" w:rsidRDefault="00640F9C" w:rsidP="00B94C5B">
      <w:pPr>
        <w:spacing w:line="276" w:lineRule="auto"/>
        <w:rPr>
          <w:rFonts w:ascii="Garamond" w:hAnsi="Garamond"/>
          <w:color w:val="000000" w:themeColor="text1"/>
          <w:lang w:val="en-GB"/>
        </w:rPr>
      </w:pPr>
    </w:p>
    <w:p w14:paraId="0C493726" w14:textId="7F379BF8" w:rsidR="00640F9C" w:rsidRPr="006A480F" w:rsidRDefault="00640F9C" w:rsidP="00640F9C">
      <w:pPr>
        <w:rPr>
          <w:rFonts w:ascii="Garamond" w:hAnsi="Garamond"/>
          <w:color w:val="000000" w:themeColor="text1"/>
          <w:lang w:val="en-GB"/>
        </w:rPr>
      </w:pPr>
      <w:r w:rsidRPr="006A480F">
        <w:rPr>
          <w:rFonts w:ascii="Garamond" w:hAnsi="Garamond"/>
          <w:color w:val="000000" w:themeColor="text1"/>
          <w:lang w:val="en-GB"/>
        </w:rPr>
        <w:t>Arvidsson,</w:t>
      </w:r>
      <w:r w:rsidR="00DB597B" w:rsidRPr="006A480F">
        <w:rPr>
          <w:rFonts w:ascii="Garamond" w:hAnsi="Garamond"/>
          <w:color w:val="000000" w:themeColor="text1"/>
          <w:lang w:val="en-GB"/>
        </w:rPr>
        <w:t xml:space="preserve"> Matilda (2022)</w:t>
      </w:r>
      <w:r w:rsidRPr="006A480F">
        <w:rPr>
          <w:rFonts w:ascii="Garamond" w:hAnsi="Garamond"/>
          <w:color w:val="000000" w:themeColor="text1"/>
          <w:lang w:val="en-GB"/>
        </w:rPr>
        <w:t xml:space="preserve"> ‘Laugh you all Medusas! Écriture feminine as feminist legal translation, transformation, transgression, translactation in the age of AI and the Anthropocene’</w:t>
      </w:r>
      <w:r w:rsidR="00DB597B" w:rsidRPr="006A480F">
        <w:rPr>
          <w:rFonts w:ascii="Garamond" w:hAnsi="Garamond"/>
          <w:color w:val="000000" w:themeColor="text1"/>
          <w:lang w:val="en-GB"/>
        </w:rPr>
        <w:t>,</w:t>
      </w:r>
      <w:r w:rsidRPr="006A480F">
        <w:rPr>
          <w:rFonts w:ascii="Garamond" w:hAnsi="Garamond"/>
          <w:color w:val="000000" w:themeColor="text1"/>
          <w:lang w:val="en-GB"/>
        </w:rPr>
        <w:t xml:space="preserve"> 47(2) </w:t>
      </w:r>
      <w:r w:rsidRPr="006A480F">
        <w:rPr>
          <w:rFonts w:ascii="Garamond" w:hAnsi="Garamond"/>
          <w:i/>
          <w:iCs/>
          <w:color w:val="000000" w:themeColor="text1"/>
          <w:lang w:val="en-GB"/>
        </w:rPr>
        <w:t>Australian Feminist Law Journal</w:t>
      </w:r>
      <w:r w:rsidRPr="006A480F">
        <w:rPr>
          <w:rFonts w:ascii="Garamond" w:hAnsi="Garamond"/>
          <w:color w:val="000000" w:themeColor="text1"/>
          <w:lang w:val="en-GB"/>
        </w:rPr>
        <w:t xml:space="preserve"> 283.</w:t>
      </w:r>
    </w:p>
    <w:p w14:paraId="5F86AC0E" w14:textId="77777777" w:rsidR="00B94C5B" w:rsidRPr="006A480F" w:rsidRDefault="00B94C5B" w:rsidP="00CE4A67">
      <w:pPr>
        <w:spacing w:line="276" w:lineRule="auto"/>
        <w:rPr>
          <w:rFonts w:ascii="Garamond" w:hAnsi="Garamond"/>
          <w:color w:val="000000" w:themeColor="text1"/>
          <w:lang w:val="en-GB"/>
        </w:rPr>
      </w:pPr>
    </w:p>
    <w:p w14:paraId="5BD7845D" w14:textId="7B6A18FC" w:rsidR="00763394" w:rsidRPr="006A480F" w:rsidRDefault="00763394" w:rsidP="00640F9C">
      <w:pPr>
        <w:rPr>
          <w:rFonts w:ascii="Garamond" w:hAnsi="Garamond"/>
          <w:color w:val="000000" w:themeColor="text1"/>
          <w:lang w:val="en-GB"/>
        </w:rPr>
      </w:pPr>
      <w:r w:rsidRPr="006A480F">
        <w:rPr>
          <w:rFonts w:ascii="Garamond" w:hAnsi="Garamond"/>
          <w:color w:val="000000" w:themeColor="text1"/>
          <w:lang w:val="en-GB"/>
        </w:rPr>
        <w:t>Arvidsson,</w:t>
      </w:r>
      <w:r w:rsidR="00DB597B" w:rsidRPr="006A480F">
        <w:rPr>
          <w:rFonts w:ascii="Garamond" w:hAnsi="Garamond"/>
          <w:color w:val="000000" w:themeColor="text1"/>
          <w:lang w:val="en-GB"/>
        </w:rPr>
        <w:t xml:space="preserve"> Matilda (2023)</w:t>
      </w:r>
      <w:r w:rsidRPr="006A480F">
        <w:rPr>
          <w:rFonts w:ascii="Garamond" w:hAnsi="Garamond"/>
          <w:color w:val="000000" w:themeColor="text1"/>
          <w:lang w:val="en-GB"/>
        </w:rPr>
        <w:t xml:space="preserve"> ‘On Gardens of the Anthropocene: Gendered Violence, Colonial Legal Enclosures, and Feminist Posthuman Kinship’</w:t>
      </w:r>
      <w:r w:rsidR="00A76DBE" w:rsidRPr="006A480F">
        <w:rPr>
          <w:rFonts w:ascii="Garamond" w:hAnsi="Garamond"/>
          <w:color w:val="000000" w:themeColor="text1"/>
          <w:lang w:val="en-GB"/>
        </w:rPr>
        <w:t xml:space="preserve"> i</w:t>
      </w:r>
      <w:r w:rsidRPr="006A480F">
        <w:rPr>
          <w:rFonts w:ascii="Garamond" w:hAnsi="Garamond"/>
          <w:color w:val="000000" w:themeColor="text1"/>
          <w:lang w:val="en-GB"/>
        </w:rPr>
        <w:t xml:space="preserve">n </w:t>
      </w:r>
      <w:r w:rsidR="003A3662" w:rsidRPr="006A480F">
        <w:rPr>
          <w:rFonts w:ascii="Garamond" w:hAnsi="Garamond"/>
          <w:color w:val="000000" w:themeColor="text1"/>
          <w:lang w:val="en-GB"/>
        </w:rPr>
        <w:t xml:space="preserve">Anna </w:t>
      </w:r>
      <w:r w:rsidRPr="006A480F">
        <w:rPr>
          <w:rFonts w:ascii="Garamond" w:hAnsi="Garamond"/>
          <w:color w:val="000000" w:themeColor="text1"/>
          <w:lang w:val="en-GB"/>
        </w:rPr>
        <w:t xml:space="preserve">Grear and </w:t>
      </w:r>
      <w:r w:rsidR="006A5AF2" w:rsidRPr="006A480F">
        <w:rPr>
          <w:rFonts w:ascii="Garamond" w:hAnsi="Garamond"/>
          <w:color w:val="000000" w:themeColor="text1"/>
          <w:lang w:val="en-GB"/>
        </w:rPr>
        <w:t xml:space="preserve">Dorothy </w:t>
      </w:r>
      <w:r w:rsidRPr="006A480F">
        <w:rPr>
          <w:rFonts w:ascii="Garamond" w:hAnsi="Garamond"/>
          <w:color w:val="000000" w:themeColor="text1"/>
          <w:lang w:val="en-GB"/>
        </w:rPr>
        <w:t>Kwek (eds)</w:t>
      </w:r>
      <w:r w:rsidR="007E2B98" w:rsidRPr="006A480F">
        <w:rPr>
          <w:rFonts w:ascii="Garamond" w:hAnsi="Garamond"/>
          <w:color w:val="000000" w:themeColor="text1"/>
          <w:lang w:val="en-GB"/>
        </w:rPr>
        <w:t>,</w:t>
      </w:r>
      <w:r w:rsidRPr="006A480F">
        <w:rPr>
          <w:rFonts w:ascii="Garamond" w:hAnsi="Garamond"/>
          <w:color w:val="000000" w:themeColor="text1"/>
          <w:lang w:val="en-GB"/>
        </w:rPr>
        <w:t xml:space="preserve"> </w:t>
      </w:r>
      <w:r w:rsidRPr="006A480F">
        <w:rPr>
          <w:rFonts w:ascii="Garamond" w:hAnsi="Garamond"/>
          <w:i/>
          <w:iCs/>
          <w:color w:val="000000" w:themeColor="text1"/>
          <w:lang w:val="en-GB"/>
        </w:rPr>
        <w:t>New Materialist Tangles in and for the Anthropocene</w:t>
      </w:r>
      <w:r w:rsidRPr="006A480F">
        <w:rPr>
          <w:rFonts w:ascii="Garamond" w:hAnsi="Garamond"/>
          <w:color w:val="000000" w:themeColor="text1"/>
          <w:lang w:val="en-GB"/>
        </w:rPr>
        <w:t xml:space="preserve"> (Bristol University Press)</w:t>
      </w:r>
      <w:r w:rsidR="00A76DBE" w:rsidRPr="006A480F">
        <w:rPr>
          <w:rFonts w:ascii="Garamond" w:hAnsi="Garamond"/>
          <w:color w:val="000000" w:themeColor="text1"/>
          <w:lang w:val="en-GB"/>
        </w:rPr>
        <w:t>.</w:t>
      </w:r>
    </w:p>
    <w:p w14:paraId="223276DE" w14:textId="77777777" w:rsidR="00763394" w:rsidRPr="006A480F" w:rsidRDefault="00763394" w:rsidP="00763394">
      <w:pPr>
        <w:spacing w:line="276" w:lineRule="auto"/>
        <w:rPr>
          <w:rFonts w:ascii="Garamond" w:hAnsi="Garamond"/>
          <w:color w:val="000000" w:themeColor="text1"/>
          <w:lang w:val="en-GB"/>
        </w:rPr>
      </w:pPr>
    </w:p>
    <w:p w14:paraId="0506F141" w14:textId="56D8580F"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lastRenderedPageBreak/>
        <w:t>Arvidsson</w:t>
      </w:r>
      <w:r w:rsidR="00B2287F" w:rsidRPr="006A480F">
        <w:rPr>
          <w:rFonts w:ascii="Garamond" w:hAnsi="Garamond"/>
          <w:color w:val="000000" w:themeColor="text1"/>
          <w:lang w:val="en-GB"/>
        </w:rPr>
        <w:t>,</w:t>
      </w:r>
      <w:r w:rsidR="00DB597B" w:rsidRPr="006A480F">
        <w:rPr>
          <w:rFonts w:ascii="Garamond" w:hAnsi="Garamond"/>
          <w:color w:val="000000" w:themeColor="text1"/>
          <w:lang w:val="en-GB"/>
        </w:rPr>
        <w:t xml:space="preserve"> Matilda (2024)</w:t>
      </w:r>
      <w:r w:rsidRPr="006A480F">
        <w:rPr>
          <w:rFonts w:ascii="Garamond" w:hAnsi="Garamond"/>
          <w:color w:val="000000" w:themeColor="text1"/>
          <w:lang w:val="en-GB"/>
        </w:rPr>
        <w:t xml:space="preserve"> </w:t>
      </w:r>
      <w:r w:rsidR="001F12BC" w:rsidRPr="006A480F">
        <w:rPr>
          <w:rFonts w:ascii="Garamond" w:hAnsi="Garamond"/>
          <w:color w:val="000000" w:themeColor="text1"/>
          <w:lang w:val="en-GB"/>
        </w:rPr>
        <w:t>‘</w:t>
      </w:r>
      <w:r w:rsidRPr="006A480F">
        <w:rPr>
          <w:rFonts w:ascii="Garamond" w:hAnsi="Garamond"/>
          <w:color w:val="000000" w:themeColor="text1"/>
          <w:lang w:val="en-GB"/>
        </w:rPr>
        <w:t xml:space="preserve">Feminist </w:t>
      </w:r>
      <w:r w:rsidR="001F12BC" w:rsidRPr="006A480F">
        <w:rPr>
          <w:rFonts w:ascii="Garamond" w:hAnsi="Garamond"/>
          <w:color w:val="000000" w:themeColor="text1"/>
          <w:lang w:val="en-GB"/>
        </w:rPr>
        <w:t>P</w:t>
      </w:r>
      <w:r w:rsidRPr="006A480F">
        <w:rPr>
          <w:rFonts w:ascii="Garamond" w:hAnsi="Garamond"/>
          <w:color w:val="000000" w:themeColor="text1"/>
          <w:lang w:val="en-GB"/>
        </w:rPr>
        <w:t xml:space="preserve">osthumanism as a </w:t>
      </w:r>
      <w:r w:rsidR="001F12BC" w:rsidRPr="006A480F">
        <w:rPr>
          <w:rFonts w:ascii="Garamond" w:hAnsi="Garamond"/>
          <w:color w:val="000000" w:themeColor="text1"/>
          <w:lang w:val="en-GB"/>
        </w:rPr>
        <w:t>T</w:t>
      </w:r>
      <w:r w:rsidRPr="006A480F">
        <w:rPr>
          <w:rFonts w:ascii="Garamond" w:hAnsi="Garamond"/>
          <w:color w:val="000000" w:themeColor="text1"/>
          <w:lang w:val="en-GB"/>
        </w:rPr>
        <w:t xml:space="preserve">heoretical and </w:t>
      </w:r>
      <w:r w:rsidR="001F12BC" w:rsidRPr="006A480F">
        <w:rPr>
          <w:rFonts w:ascii="Garamond" w:hAnsi="Garamond"/>
          <w:color w:val="000000" w:themeColor="text1"/>
          <w:lang w:val="en-GB"/>
        </w:rPr>
        <w:t>M</w:t>
      </w:r>
      <w:r w:rsidRPr="006A480F">
        <w:rPr>
          <w:rFonts w:ascii="Garamond" w:hAnsi="Garamond"/>
          <w:color w:val="000000" w:themeColor="text1"/>
          <w:lang w:val="en-GB"/>
        </w:rPr>
        <w:t xml:space="preserve">ethodological </w:t>
      </w:r>
      <w:r w:rsidR="001F12BC" w:rsidRPr="006A480F">
        <w:rPr>
          <w:rFonts w:ascii="Garamond" w:hAnsi="Garamond"/>
          <w:color w:val="000000" w:themeColor="text1"/>
          <w:lang w:val="en-GB"/>
        </w:rPr>
        <w:t>A</w:t>
      </w:r>
      <w:r w:rsidRPr="006A480F">
        <w:rPr>
          <w:rFonts w:ascii="Garamond" w:hAnsi="Garamond"/>
          <w:color w:val="000000" w:themeColor="text1"/>
          <w:lang w:val="en-GB"/>
        </w:rPr>
        <w:t xml:space="preserve">pproach to </w:t>
      </w:r>
      <w:r w:rsidR="001F12BC" w:rsidRPr="006A480F">
        <w:rPr>
          <w:rFonts w:ascii="Garamond" w:hAnsi="Garamond"/>
          <w:color w:val="000000" w:themeColor="text1"/>
          <w:lang w:val="en-GB"/>
        </w:rPr>
        <w:t>I</w:t>
      </w:r>
      <w:r w:rsidRPr="006A480F">
        <w:rPr>
          <w:rFonts w:ascii="Garamond" w:hAnsi="Garamond"/>
          <w:color w:val="000000" w:themeColor="text1"/>
          <w:lang w:val="en-GB"/>
        </w:rPr>
        <w:t xml:space="preserve">nternational </w:t>
      </w:r>
      <w:r w:rsidR="001F12BC" w:rsidRPr="006A480F">
        <w:rPr>
          <w:rFonts w:ascii="Garamond" w:hAnsi="Garamond"/>
          <w:color w:val="000000" w:themeColor="text1"/>
          <w:lang w:val="en-GB"/>
        </w:rPr>
        <w:t>L</w:t>
      </w:r>
      <w:r w:rsidRPr="006A480F">
        <w:rPr>
          <w:rFonts w:ascii="Garamond" w:hAnsi="Garamond"/>
          <w:color w:val="000000" w:themeColor="text1"/>
          <w:lang w:val="en-GB"/>
        </w:rPr>
        <w:t>aw</w:t>
      </w:r>
      <w:r w:rsidR="001F12BC" w:rsidRPr="006A480F">
        <w:rPr>
          <w:rFonts w:ascii="Garamond" w:hAnsi="Garamond"/>
          <w:color w:val="000000" w:themeColor="text1"/>
          <w:lang w:val="en-GB"/>
        </w:rPr>
        <w:t>’</w:t>
      </w:r>
      <w:r w:rsidRPr="006A480F">
        <w:rPr>
          <w:rFonts w:ascii="Garamond" w:hAnsi="Garamond"/>
          <w:color w:val="000000" w:themeColor="text1"/>
          <w:lang w:val="en-GB"/>
        </w:rPr>
        <w:t xml:space="preserve"> </w:t>
      </w:r>
      <w:r w:rsidR="00FE2A8E" w:rsidRPr="006A480F">
        <w:rPr>
          <w:rFonts w:ascii="Garamond" w:hAnsi="Garamond"/>
          <w:color w:val="000000" w:themeColor="text1"/>
          <w:lang w:val="en-GB"/>
        </w:rPr>
        <w:t xml:space="preserve">in </w:t>
      </w:r>
      <w:r w:rsidR="006A5AF2" w:rsidRPr="006A480F">
        <w:rPr>
          <w:rFonts w:ascii="Garamond" w:hAnsi="Garamond"/>
          <w:color w:val="000000" w:themeColor="text1"/>
          <w:lang w:val="en-GB"/>
        </w:rPr>
        <w:t xml:space="preserve">Matilda </w:t>
      </w:r>
      <w:r w:rsidR="008A48CF" w:rsidRPr="006A480F">
        <w:rPr>
          <w:rFonts w:ascii="Garamond" w:hAnsi="Garamond"/>
          <w:color w:val="000000" w:themeColor="text1"/>
          <w:lang w:val="en-GB"/>
        </w:rPr>
        <w:t xml:space="preserve">Arvidsson and </w:t>
      </w:r>
      <w:r w:rsidR="006A5AF2" w:rsidRPr="006A480F">
        <w:rPr>
          <w:rFonts w:ascii="Garamond" w:hAnsi="Garamond"/>
          <w:color w:val="000000" w:themeColor="text1"/>
          <w:lang w:val="en-GB"/>
        </w:rPr>
        <w:t xml:space="preserve">Emily </w:t>
      </w:r>
      <w:r w:rsidR="008A48CF" w:rsidRPr="006A480F">
        <w:rPr>
          <w:rFonts w:ascii="Garamond" w:hAnsi="Garamond"/>
          <w:color w:val="000000" w:themeColor="text1"/>
          <w:lang w:val="en-GB"/>
        </w:rPr>
        <w:t xml:space="preserve">Jones (eds), </w:t>
      </w:r>
      <w:r w:rsidR="00207B97" w:rsidRPr="006A480F">
        <w:rPr>
          <w:rFonts w:ascii="Garamond" w:hAnsi="Garamond"/>
          <w:i/>
          <w:iCs/>
          <w:color w:val="000000" w:themeColor="text1"/>
          <w:lang w:val="en-GB"/>
        </w:rPr>
        <w:t xml:space="preserve">International Law and Posthuman Theory </w:t>
      </w:r>
      <w:r w:rsidR="00207B97" w:rsidRPr="006A480F">
        <w:rPr>
          <w:rFonts w:ascii="Garamond" w:hAnsi="Garamond"/>
          <w:color w:val="000000" w:themeColor="text1"/>
          <w:lang w:val="en-GB"/>
        </w:rPr>
        <w:t>(Bloomsbury</w:t>
      </w:r>
      <w:r w:rsidR="00FC0B11" w:rsidRPr="006A480F">
        <w:rPr>
          <w:rFonts w:ascii="Garamond" w:hAnsi="Garamond"/>
          <w:color w:val="000000" w:themeColor="text1"/>
          <w:lang w:val="en-GB"/>
        </w:rPr>
        <w:t>)</w:t>
      </w:r>
      <w:r w:rsidRPr="006A480F">
        <w:rPr>
          <w:rFonts w:ascii="Garamond" w:hAnsi="Garamond"/>
          <w:color w:val="000000" w:themeColor="text1"/>
          <w:lang w:val="en-GB"/>
        </w:rPr>
        <w:t>.</w:t>
      </w:r>
    </w:p>
    <w:p w14:paraId="7661EC7A" w14:textId="77777777" w:rsidR="00763394" w:rsidRPr="006A480F" w:rsidRDefault="00763394" w:rsidP="00763394">
      <w:pPr>
        <w:spacing w:line="276" w:lineRule="auto"/>
        <w:rPr>
          <w:rFonts w:ascii="Garamond" w:hAnsi="Garamond"/>
          <w:color w:val="000000" w:themeColor="text1"/>
          <w:lang w:val="en-GB"/>
        </w:rPr>
      </w:pPr>
    </w:p>
    <w:p w14:paraId="25BA086C" w14:textId="36054A88"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Baars, </w:t>
      </w:r>
      <w:r w:rsidR="00E81702" w:rsidRPr="006A480F">
        <w:rPr>
          <w:rFonts w:ascii="Garamond" w:hAnsi="Garamond"/>
          <w:color w:val="000000" w:themeColor="text1"/>
          <w:lang w:val="en-GB"/>
        </w:rPr>
        <w:t xml:space="preserve">Grietje (2019) </w:t>
      </w:r>
      <w:r w:rsidRPr="006A480F">
        <w:rPr>
          <w:rFonts w:ascii="Garamond" w:hAnsi="Garamond"/>
          <w:i/>
          <w:iCs/>
          <w:color w:val="000000" w:themeColor="text1"/>
          <w:lang w:val="en-GB"/>
        </w:rPr>
        <w:t>The Corporation, Law and Capitalism</w:t>
      </w:r>
      <w:r w:rsidRPr="006A480F">
        <w:rPr>
          <w:rFonts w:ascii="Garamond" w:hAnsi="Garamond"/>
          <w:color w:val="000000" w:themeColor="text1"/>
          <w:lang w:val="en-GB"/>
        </w:rPr>
        <w:t xml:space="preserve"> </w:t>
      </w:r>
      <w:r w:rsidR="00B2287F" w:rsidRPr="006A480F">
        <w:rPr>
          <w:rFonts w:ascii="Garamond" w:hAnsi="Garamond"/>
          <w:color w:val="000000" w:themeColor="text1"/>
          <w:lang w:val="en-GB"/>
        </w:rPr>
        <w:t>(</w:t>
      </w:r>
      <w:r w:rsidRPr="006A480F">
        <w:rPr>
          <w:rFonts w:ascii="Garamond" w:hAnsi="Garamond"/>
          <w:color w:val="000000" w:themeColor="text1"/>
          <w:lang w:val="en-GB"/>
        </w:rPr>
        <w:t>Brill</w:t>
      </w:r>
      <w:r w:rsidR="00B2287F" w:rsidRPr="006A480F">
        <w:rPr>
          <w:rFonts w:ascii="Garamond" w:hAnsi="Garamond"/>
          <w:color w:val="000000" w:themeColor="text1"/>
          <w:lang w:val="en-GB"/>
        </w:rPr>
        <w:t>).</w:t>
      </w:r>
    </w:p>
    <w:p w14:paraId="6CE1D3B3" w14:textId="77777777" w:rsidR="00763394" w:rsidRPr="006A480F" w:rsidRDefault="00763394" w:rsidP="00763394">
      <w:pPr>
        <w:spacing w:line="276" w:lineRule="auto"/>
        <w:rPr>
          <w:rFonts w:ascii="Garamond" w:hAnsi="Garamond"/>
          <w:color w:val="000000" w:themeColor="text1"/>
          <w:lang w:val="en-GB"/>
        </w:rPr>
      </w:pPr>
    </w:p>
    <w:p w14:paraId="04BBF97E" w14:textId="2591BAE2" w:rsidR="00763394" w:rsidRPr="006A480F" w:rsidRDefault="00763394" w:rsidP="00763394">
      <w:pPr>
        <w:autoSpaceDE w:val="0"/>
        <w:autoSpaceDN w:val="0"/>
        <w:adjustRightInd w:val="0"/>
        <w:rPr>
          <w:rFonts w:ascii="Garamond" w:hAnsi="Garamond"/>
          <w:color w:val="000000" w:themeColor="text1"/>
          <w:lang w:val="en-GB"/>
        </w:rPr>
      </w:pPr>
      <w:r w:rsidRPr="006A480F">
        <w:rPr>
          <w:rFonts w:ascii="Garamond" w:hAnsi="Garamond"/>
          <w:color w:val="000000" w:themeColor="text1"/>
          <w:lang w:val="en-GB"/>
        </w:rPr>
        <w:t>Bak</w:t>
      </w:r>
      <w:r w:rsidR="00A86842" w:rsidRPr="006A480F">
        <w:rPr>
          <w:rFonts w:ascii="Garamond" w:hAnsi="Garamond"/>
          <w:color w:val="000000" w:themeColor="text1"/>
          <w:lang w:val="en-GB"/>
        </w:rPr>
        <w:t xml:space="preserve"> </w:t>
      </w:r>
      <w:r w:rsidRPr="006A480F">
        <w:rPr>
          <w:rFonts w:ascii="Garamond" w:hAnsi="Garamond"/>
          <w:color w:val="000000" w:themeColor="text1"/>
          <w:lang w:val="en-GB"/>
        </w:rPr>
        <w:t>McKenna</w:t>
      </w:r>
      <w:r w:rsidR="00E81702" w:rsidRPr="006A480F">
        <w:rPr>
          <w:rFonts w:ascii="Garamond" w:hAnsi="Garamond"/>
          <w:color w:val="000000" w:themeColor="text1"/>
          <w:lang w:val="en-GB"/>
        </w:rPr>
        <w:t>, Miriam</w:t>
      </w:r>
      <w:r w:rsidRPr="006A480F">
        <w:rPr>
          <w:rFonts w:ascii="Garamond" w:hAnsi="Garamond"/>
          <w:color w:val="000000" w:themeColor="text1"/>
          <w:lang w:val="en-GB"/>
        </w:rPr>
        <w:t xml:space="preserve"> an</w:t>
      </w:r>
      <w:r w:rsidR="00A86842" w:rsidRPr="006A480F">
        <w:rPr>
          <w:rFonts w:ascii="Garamond" w:hAnsi="Garamond"/>
          <w:color w:val="000000" w:themeColor="text1"/>
          <w:lang w:val="en-GB"/>
        </w:rPr>
        <w:t>d</w:t>
      </w:r>
      <w:r w:rsidRPr="006A480F">
        <w:rPr>
          <w:rFonts w:ascii="Garamond" w:hAnsi="Garamond"/>
          <w:color w:val="000000" w:themeColor="text1"/>
          <w:lang w:val="en-GB"/>
        </w:rPr>
        <w:t xml:space="preserve"> Grasten,</w:t>
      </w:r>
      <w:r w:rsidR="00757C22" w:rsidRPr="006A480F">
        <w:rPr>
          <w:rFonts w:ascii="Garamond" w:hAnsi="Garamond"/>
          <w:color w:val="000000" w:themeColor="text1"/>
          <w:lang w:val="en-GB"/>
        </w:rPr>
        <w:t xml:space="preserve"> Maj</w:t>
      </w:r>
      <w:r w:rsidRPr="006A480F">
        <w:rPr>
          <w:rFonts w:ascii="Garamond" w:hAnsi="Garamond"/>
          <w:color w:val="000000" w:themeColor="text1"/>
          <w:lang w:val="en-GB"/>
        </w:rPr>
        <w:t xml:space="preserve"> </w:t>
      </w:r>
      <w:r w:rsidR="00E81702" w:rsidRPr="006A480F">
        <w:rPr>
          <w:rFonts w:ascii="Garamond" w:hAnsi="Garamond"/>
          <w:color w:val="000000" w:themeColor="text1"/>
          <w:lang w:val="en-GB"/>
        </w:rPr>
        <w:t xml:space="preserve">(2022) </w:t>
      </w:r>
      <w:r w:rsidRPr="006A480F">
        <w:rPr>
          <w:rFonts w:ascii="Garamond" w:hAnsi="Garamond"/>
          <w:color w:val="000000" w:themeColor="text1"/>
          <w:lang w:val="en-GB"/>
        </w:rPr>
        <w:t>‘Legal Borderlands in the Global Economy of Care’</w:t>
      </w:r>
      <w:r w:rsidR="00E81702" w:rsidRPr="006A480F">
        <w:rPr>
          <w:rFonts w:ascii="Garamond" w:hAnsi="Garamond"/>
          <w:color w:val="000000" w:themeColor="text1"/>
          <w:lang w:val="en-GB"/>
        </w:rPr>
        <w:t>,</w:t>
      </w:r>
      <w:r w:rsidRPr="006A480F">
        <w:rPr>
          <w:rFonts w:ascii="Garamond" w:hAnsi="Garamond"/>
          <w:color w:val="000000" w:themeColor="text1"/>
          <w:lang w:val="en-GB"/>
        </w:rPr>
        <w:t xml:space="preserve"> </w:t>
      </w:r>
      <w:r w:rsidR="00B86B13" w:rsidRPr="006A480F">
        <w:rPr>
          <w:rFonts w:ascii="Garamond" w:hAnsi="Garamond"/>
          <w:color w:val="000000" w:themeColor="text1"/>
          <w:lang w:val="en-GB"/>
        </w:rPr>
        <w:t xml:space="preserve">13 </w:t>
      </w:r>
      <w:r w:rsidRPr="006A480F">
        <w:rPr>
          <w:rFonts w:ascii="Garamond" w:hAnsi="Garamond"/>
          <w:i/>
          <w:iCs/>
          <w:color w:val="000000" w:themeColor="text1"/>
          <w:lang w:val="en-GB"/>
        </w:rPr>
        <w:t>Transnational Legal Theory</w:t>
      </w:r>
      <w:r w:rsidRPr="006A480F">
        <w:rPr>
          <w:rFonts w:ascii="Garamond" w:hAnsi="Garamond"/>
          <w:color w:val="000000" w:themeColor="text1"/>
          <w:lang w:val="en-GB"/>
        </w:rPr>
        <w:t xml:space="preserve"> </w:t>
      </w:r>
      <w:r w:rsidR="00B86B13" w:rsidRPr="006A480F">
        <w:rPr>
          <w:rFonts w:ascii="Garamond" w:hAnsi="Garamond"/>
          <w:color w:val="000000" w:themeColor="text1"/>
          <w:lang w:val="en-GB"/>
        </w:rPr>
        <w:t>131.</w:t>
      </w:r>
    </w:p>
    <w:p w14:paraId="3A5EFB91" w14:textId="77777777" w:rsidR="00763394" w:rsidRPr="006A480F" w:rsidRDefault="00763394" w:rsidP="00763394">
      <w:pPr>
        <w:autoSpaceDE w:val="0"/>
        <w:autoSpaceDN w:val="0"/>
        <w:adjustRightInd w:val="0"/>
        <w:rPr>
          <w:rFonts w:ascii="Garamond" w:hAnsi="Garamond"/>
          <w:color w:val="000000" w:themeColor="text1"/>
          <w:lang w:val="en-GB"/>
        </w:rPr>
      </w:pPr>
    </w:p>
    <w:p w14:paraId="5DE912F2" w14:textId="4115DD51"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Barad,</w:t>
      </w:r>
      <w:r w:rsidR="00470C08" w:rsidRPr="006A480F">
        <w:rPr>
          <w:rFonts w:ascii="Garamond" w:hAnsi="Garamond"/>
          <w:color w:val="000000" w:themeColor="text1"/>
          <w:lang w:val="en-GB"/>
        </w:rPr>
        <w:t xml:space="preserve"> Karen (2007)</w:t>
      </w:r>
      <w:r w:rsidRPr="006A480F">
        <w:rPr>
          <w:rFonts w:ascii="Garamond" w:hAnsi="Garamond"/>
          <w:color w:val="000000" w:themeColor="text1"/>
          <w:lang w:val="en-GB"/>
        </w:rPr>
        <w:t xml:space="preserve"> </w:t>
      </w:r>
      <w:r w:rsidRPr="006A480F">
        <w:rPr>
          <w:rFonts w:ascii="Garamond" w:hAnsi="Garamond"/>
          <w:i/>
          <w:iCs/>
          <w:color w:val="000000" w:themeColor="text1"/>
          <w:lang w:val="en-GB"/>
        </w:rPr>
        <w:t>Meeting the Universe Halfway: Quantum Physics and the Entanglement of Matter and Meaning</w:t>
      </w:r>
      <w:r w:rsidRPr="006A480F">
        <w:rPr>
          <w:rFonts w:ascii="Garamond" w:hAnsi="Garamond"/>
          <w:color w:val="000000" w:themeColor="text1"/>
          <w:lang w:val="en-GB"/>
        </w:rPr>
        <w:t xml:space="preserve"> (Duke University Press)</w:t>
      </w:r>
      <w:r w:rsidR="00402006" w:rsidRPr="006A480F">
        <w:rPr>
          <w:rFonts w:ascii="Garamond" w:hAnsi="Garamond"/>
          <w:color w:val="000000" w:themeColor="text1"/>
          <w:lang w:val="en-GB"/>
        </w:rPr>
        <w:t>.</w:t>
      </w:r>
    </w:p>
    <w:p w14:paraId="5188BE02" w14:textId="77777777" w:rsidR="00763394" w:rsidRPr="006A480F" w:rsidRDefault="00763394" w:rsidP="00763394">
      <w:pPr>
        <w:spacing w:line="276" w:lineRule="auto"/>
        <w:rPr>
          <w:rFonts w:ascii="Garamond" w:hAnsi="Garamond"/>
          <w:color w:val="000000" w:themeColor="text1"/>
          <w:lang w:val="en-GB"/>
        </w:rPr>
      </w:pPr>
    </w:p>
    <w:p w14:paraId="05EE2261" w14:textId="55B73CA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Barlow,</w:t>
      </w:r>
      <w:r w:rsidR="00470C08" w:rsidRPr="006A480F">
        <w:rPr>
          <w:rFonts w:ascii="Garamond" w:hAnsi="Garamond"/>
          <w:color w:val="000000" w:themeColor="text1"/>
          <w:lang w:val="en-GB"/>
        </w:rPr>
        <w:t xml:space="preserve"> </w:t>
      </w:r>
      <w:r w:rsidR="00543EF2" w:rsidRPr="006A480F">
        <w:rPr>
          <w:rFonts w:ascii="Garamond" w:hAnsi="Garamond"/>
          <w:color w:val="000000" w:themeColor="text1"/>
          <w:lang w:val="en-GB"/>
        </w:rPr>
        <w:t xml:space="preserve">Anne </w:t>
      </w:r>
      <w:r w:rsidR="00470C08" w:rsidRPr="006A480F">
        <w:rPr>
          <w:rFonts w:ascii="Garamond" w:hAnsi="Garamond"/>
          <w:color w:val="000000" w:themeColor="text1"/>
          <w:lang w:val="en-GB"/>
        </w:rPr>
        <w:t>(2007)</w:t>
      </w:r>
      <w:r w:rsidRPr="006A480F">
        <w:rPr>
          <w:rFonts w:ascii="Garamond" w:hAnsi="Garamond"/>
          <w:color w:val="000000" w:themeColor="text1"/>
          <w:lang w:val="en-GB"/>
        </w:rPr>
        <w:t xml:space="preserve"> </w:t>
      </w:r>
      <w:r w:rsidR="009E5C8E" w:rsidRPr="006A480F">
        <w:rPr>
          <w:rFonts w:ascii="Garamond" w:hAnsi="Garamond"/>
          <w:color w:val="000000" w:themeColor="text1"/>
          <w:lang w:val="en-GB"/>
        </w:rPr>
        <w:t>‘</w:t>
      </w:r>
      <w:r w:rsidRPr="006A480F">
        <w:rPr>
          <w:rFonts w:ascii="Garamond" w:hAnsi="Garamond"/>
          <w:color w:val="000000" w:themeColor="text1"/>
          <w:lang w:val="en-GB"/>
        </w:rPr>
        <w:t>Configuration(s) of Unpaid Caregiving within Current Legal Discourse in and around the Family</w:t>
      </w:r>
      <w:r w:rsidR="009E5C8E" w:rsidRPr="006A480F">
        <w:rPr>
          <w:rFonts w:ascii="Garamond" w:hAnsi="Garamond"/>
          <w:color w:val="000000" w:themeColor="text1"/>
          <w:lang w:val="en-GB"/>
        </w:rPr>
        <w:t>’</w:t>
      </w:r>
      <w:r w:rsidR="00470C08" w:rsidRPr="006A480F">
        <w:rPr>
          <w:rFonts w:ascii="Garamond" w:hAnsi="Garamond"/>
          <w:color w:val="000000" w:themeColor="text1"/>
          <w:lang w:val="en-GB"/>
        </w:rPr>
        <w:t xml:space="preserve">, </w:t>
      </w:r>
      <w:r w:rsidRPr="006A480F">
        <w:rPr>
          <w:rFonts w:ascii="Garamond" w:hAnsi="Garamond"/>
          <w:color w:val="000000" w:themeColor="text1"/>
          <w:lang w:val="en-GB"/>
        </w:rPr>
        <w:t xml:space="preserve">58(4) </w:t>
      </w:r>
      <w:r w:rsidRPr="006A480F">
        <w:rPr>
          <w:rFonts w:ascii="Garamond" w:hAnsi="Garamond"/>
          <w:i/>
          <w:iCs/>
          <w:color w:val="000000" w:themeColor="text1"/>
          <w:lang w:val="en-GB"/>
        </w:rPr>
        <w:t>Northern Ireland Legal Quarterly</w:t>
      </w:r>
      <w:r w:rsidRPr="006A480F">
        <w:rPr>
          <w:rFonts w:ascii="Garamond" w:hAnsi="Garamond"/>
          <w:color w:val="000000" w:themeColor="text1"/>
          <w:lang w:val="en-GB"/>
        </w:rPr>
        <w:t xml:space="preserve"> 251.</w:t>
      </w:r>
    </w:p>
    <w:p w14:paraId="22691574" w14:textId="77777777" w:rsidR="00965692" w:rsidRPr="006A480F" w:rsidRDefault="00965692" w:rsidP="00763394">
      <w:pPr>
        <w:spacing w:line="276" w:lineRule="auto"/>
        <w:rPr>
          <w:rFonts w:ascii="Garamond" w:hAnsi="Garamond"/>
          <w:color w:val="000000" w:themeColor="text1"/>
          <w:lang w:val="en-GB"/>
        </w:rPr>
      </w:pPr>
    </w:p>
    <w:p w14:paraId="34181032" w14:textId="2D95A822" w:rsidR="00965692" w:rsidRPr="006A480F" w:rsidRDefault="00965692" w:rsidP="00D13290">
      <w:pPr>
        <w:spacing w:line="276" w:lineRule="auto"/>
        <w:rPr>
          <w:rFonts w:ascii="Garamond" w:hAnsi="Garamond"/>
          <w:color w:val="000000" w:themeColor="text1"/>
          <w:lang w:val="en-GB"/>
        </w:rPr>
      </w:pPr>
      <w:r w:rsidRPr="006A480F">
        <w:rPr>
          <w:rFonts w:ascii="Garamond" w:hAnsi="Garamond"/>
          <w:color w:val="000000" w:themeColor="text1"/>
          <w:lang w:val="en-GB"/>
        </w:rPr>
        <w:t>Benería</w:t>
      </w:r>
      <w:r w:rsidR="00097DDD" w:rsidRPr="006A480F">
        <w:rPr>
          <w:rFonts w:ascii="Garamond" w:hAnsi="Garamond"/>
          <w:color w:val="000000" w:themeColor="text1"/>
          <w:lang w:val="en-GB"/>
        </w:rPr>
        <w:t>, Lourdes</w:t>
      </w:r>
      <w:r w:rsidRPr="006A480F">
        <w:rPr>
          <w:rFonts w:ascii="Garamond" w:hAnsi="Garamond"/>
          <w:color w:val="000000" w:themeColor="text1"/>
          <w:lang w:val="en-GB"/>
        </w:rPr>
        <w:t xml:space="preserve"> and Roldán,</w:t>
      </w:r>
      <w:r w:rsidR="00097DDD" w:rsidRPr="006A480F">
        <w:rPr>
          <w:rFonts w:ascii="Garamond" w:hAnsi="Garamond"/>
          <w:color w:val="000000" w:themeColor="text1"/>
          <w:lang w:val="en-GB"/>
        </w:rPr>
        <w:t xml:space="preserve"> Martha</w:t>
      </w:r>
      <w:r w:rsidRPr="006A480F">
        <w:rPr>
          <w:rFonts w:ascii="Garamond" w:hAnsi="Garamond"/>
          <w:color w:val="000000" w:themeColor="text1"/>
          <w:lang w:val="en-GB"/>
        </w:rPr>
        <w:t xml:space="preserve"> </w:t>
      </w:r>
      <w:r w:rsidR="00470C08" w:rsidRPr="006A480F">
        <w:rPr>
          <w:rFonts w:ascii="Garamond" w:hAnsi="Garamond"/>
          <w:color w:val="000000" w:themeColor="text1"/>
          <w:lang w:val="en-GB"/>
        </w:rPr>
        <w:t xml:space="preserve">(1987) </w:t>
      </w:r>
      <w:r w:rsidR="00D13290" w:rsidRPr="006A480F">
        <w:rPr>
          <w:rFonts w:ascii="Garamond" w:hAnsi="Garamond"/>
          <w:i/>
          <w:iCs/>
          <w:color w:val="000000" w:themeColor="text1"/>
          <w:lang w:val="en-GB"/>
        </w:rPr>
        <w:t>The Crossroads of Class and Gender: Industrial Homework, Subcontracting, and Household Dynamics in Mexico City</w:t>
      </w:r>
      <w:r w:rsidR="00D13290" w:rsidRPr="006A480F">
        <w:rPr>
          <w:rFonts w:ascii="Garamond" w:hAnsi="Garamond"/>
          <w:color w:val="000000" w:themeColor="text1"/>
          <w:lang w:val="en-GB"/>
        </w:rPr>
        <w:t xml:space="preserve"> (</w:t>
      </w:r>
      <w:r w:rsidR="007C4127" w:rsidRPr="006A480F">
        <w:rPr>
          <w:rFonts w:ascii="Garamond" w:hAnsi="Garamond"/>
          <w:color w:val="000000" w:themeColor="text1"/>
          <w:lang w:val="en-GB"/>
        </w:rPr>
        <w:t>The University of Chicago Press</w:t>
      </w:r>
      <w:r w:rsidR="00D13290" w:rsidRPr="006A480F">
        <w:rPr>
          <w:rFonts w:ascii="Garamond" w:hAnsi="Garamond"/>
          <w:color w:val="000000" w:themeColor="text1"/>
          <w:lang w:val="en-GB"/>
        </w:rPr>
        <w:t>).</w:t>
      </w:r>
    </w:p>
    <w:p w14:paraId="775D7486" w14:textId="77777777" w:rsidR="00C61C64" w:rsidRPr="006A480F" w:rsidRDefault="00C61C64" w:rsidP="00763394">
      <w:pPr>
        <w:spacing w:line="276" w:lineRule="auto"/>
        <w:rPr>
          <w:rFonts w:ascii="Garamond" w:hAnsi="Garamond"/>
          <w:color w:val="000000" w:themeColor="text1"/>
          <w:lang w:val="en-GB"/>
        </w:rPr>
      </w:pPr>
    </w:p>
    <w:p w14:paraId="1BA999F0" w14:textId="79DF59E2" w:rsidR="00763394" w:rsidRPr="006A480F" w:rsidRDefault="00763394" w:rsidP="00D13290">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 xml:space="preserve">Bennett, </w:t>
      </w:r>
      <w:r w:rsidR="00732476" w:rsidRPr="006A480F">
        <w:rPr>
          <w:rFonts w:ascii="Garamond" w:hAnsi="Garamond" w:cs="Times New Roman"/>
          <w:color w:val="000000" w:themeColor="text1"/>
          <w:sz w:val="24"/>
          <w:szCs w:val="24"/>
          <w:lang w:val="en-GB"/>
        </w:rPr>
        <w:t xml:space="preserve">Jane </w:t>
      </w:r>
      <w:r w:rsidR="00470C08" w:rsidRPr="006A480F">
        <w:rPr>
          <w:rFonts w:ascii="Garamond" w:hAnsi="Garamond" w:cs="Times New Roman"/>
          <w:color w:val="000000" w:themeColor="text1"/>
          <w:sz w:val="24"/>
          <w:szCs w:val="24"/>
          <w:lang w:val="en-GB"/>
        </w:rPr>
        <w:t xml:space="preserve">(2010) </w:t>
      </w:r>
      <w:r w:rsidRPr="006A480F">
        <w:rPr>
          <w:rFonts w:ascii="Garamond" w:hAnsi="Garamond" w:cs="Times New Roman"/>
          <w:i/>
          <w:iCs/>
          <w:color w:val="000000" w:themeColor="text1"/>
          <w:sz w:val="24"/>
          <w:szCs w:val="24"/>
          <w:lang w:val="en-GB"/>
        </w:rPr>
        <w:t>Vibrant Matter: A Political Ecology of Things</w:t>
      </w:r>
      <w:r w:rsidRPr="006A480F">
        <w:rPr>
          <w:rFonts w:ascii="Garamond" w:hAnsi="Garamond" w:cs="Times New Roman"/>
          <w:color w:val="000000" w:themeColor="text1"/>
          <w:sz w:val="24"/>
          <w:szCs w:val="24"/>
          <w:lang w:val="en-GB"/>
        </w:rPr>
        <w:t xml:space="preserve"> </w:t>
      </w:r>
      <w:r w:rsidR="00C61C64" w:rsidRPr="006A480F">
        <w:rPr>
          <w:rFonts w:ascii="Garamond" w:hAnsi="Garamond" w:cs="Times New Roman"/>
          <w:color w:val="000000" w:themeColor="text1"/>
          <w:sz w:val="24"/>
          <w:szCs w:val="24"/>
          <w:lang w:val="en-GB"/>
        </w:rPr>
        <w:t>(</w:t>
      </w:r>
      <w:r w:rsidRPr="006A480F">
        <w:rPr>
          <w:rFonts w:ascii="Garamond" w:hAnsi="Garamond" w:cs="Times New Roman"/>
          <w:color w:val="000000" w:themeColor="text1"/>
          <w:sz w:val="24"/>
          <w:szCs w:val="24"/>
          <w:lang w:val="en-GB"/>
        </w:rPr>
        <w:t>Duke University Press</w:t>
      </w:r>
      <w:r w:rsidR="00C61C64" w:rsidRPr="006A480F">
        <w:rPr>
          <w:rFonts w:ascii="Garamond" w:hAnsi="Garamond" w:cs="Times New Roman"/>
          <w:color w:val="000000" w:themeColor="text1"/>
          <w:sz w:val="24"/>
          <w:szCs w:val="24"/>
          <w:lang w:val="en-GB"/>
        </w:rPr>
        <w:t>)</w:t>
      </w:r>
      <w:r w:rsidRPr="006A480F">
        <w:rPr>
          <w:rFonts w:ascii="Garamond" w:hAnsi="Garamond" w:cs="Times New Roman"/>
          <w:color w:val="000000" w:themeColor="text1"/>
          <w:sz w:val="24"/>
          <w:szCs w:val="24"/>
          <w:lang w:val="en-GB"/>
        </w:rPr>
        <w:t>.</w:t>
      </w:r>
    </w:p>
    <w:p w14:paraId="7BF93CEE" w14:textId="77777777" w:rsidR="00D13290" w:rsidRPr="006A480F" w:rsidRDefault="00D13290" w:rsidP="00D13290">
      <w:pPr>
        <w:pStyle w:val="FootnoteText"/>
        <w:rPr>
          <w:rStyle w:val="cf21"/>
          <w:rFonts w:ascii="Garamond" w:hAnsi="Garamond" w:cs="Times New Roman"/>
          <w:color w:val="000000" w:themeColor="text1"/>
          <w:sz w:val="24"/>
          <w:szCs w:val="24"/>
          <w:lang w:val="en-GB"/>
        </w:rPr>
      </w:pPr>
    </w:p>
    <w:p w14:paraId="54835697" w14:textId="25450579"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Black,</w:t>
      </w:r>
      <w:r w:rsidR="008055E7" w:rsidRPr="006A480F">
        <w:rPr>
          <w:rFonts w:ascii="Garamond" w:hAnsi="Garamond"/>
          <w:color w:val="000000" w:themeColor="text1"/>
          <w:lang w:val="en-GB"/>
        </w:rPr>
        <w:t xml:space="preserve"> CF</w:t>
      </w:r>
      <w:r w:rsidR="00470C08" w:rsidRPr="006A480F">
        <w:rPr>
          <w:rFonts w:ascii="Garamond" w:hAnsi="Garamond"/>
          <w:color w:val="000000" w:themeColor="text1"/>
          <w:lang w:val="en-GB"/>
        </w:rPr>
        <w:t xml:space="preserve"> (2011)</w:t>
      </w:r>
      <w:r w:rsidRPr="006A480F">
        <w:rPr>
          <w:rFonts w:ascii="Garamond" w:hAnsi="Garamond"/>
          <w:color w:val="000000" w:themeColor="text1"/>
          <w:lang w:val="en-GB"/>
        </w:rPr>
        <w:t xml:space="preserve"> </w:t>
      </w:r>
      <w:r w:rsidRPr="006A480F">
        <w:rPr>
          <w:rFonts w:ascii="Garamond" w:hAnsi="Garamond"/>
          <w:i/>
          <w:iCs/>
          <w:color w:val="000000" w:themeColor="text1"/>
          <w:lang w:val="en-GB"/>
        </w:rPr>
        <w:t xml:space="preserve">The </w:t>
      </w:r>
      <w:r w:rsidR="00FB06EB" w:rsidRPr="006A480F">
        <w:rPr>
          <w:rFonts w:ascii="Garamond" w:hAnsi="Garamond"/>
          <w:i/>
          <w:iCs/>
          <w:color w:val="000000" w:themeColor="text1"/>
          <w:lang w:val="en-GB"/>
        </w:rPr>
        <w:t>L</w:t>
      </w:r>
      <w:r w:rsidRPr="006A480F">
        <w:rPr>
          <w:rFonts w:ascii="Garamond" w:hAnsi="Garamond"/>
          <w:i/>
          <w:iCs/>
          <w:color w:val="000000" w:themeColor="text1"/>
          <w:lang w:val="en-GB"/>
        </w:rPr>
        <w:t xml:space="preserve">and is the </w:t>
      </w:r>
      <w:r w:rsidR="00FB06EB" w:rsidRPr="006A480F">
        <w:rPr>
          <w:rFonts w:ascii="Garamond" w:hAnsi="Garamond"/>
          <w:i/>
          <w:iCs/>
          <w:color w:val="000000" w:themeColor="text1"/>
          <w:lang w:val="en-GB"/>
        </w:rPr>
        <w:t>S</w:t>
      </w:r>
      <w:r w:rsidRPr="006A480F">
        <w:rPr>
          <w:rFonts w:ascii="Garamond" w:hAnsi="Garamond"/>
          <w:i/>
          <w:iCs/>
          <w:color w:val="000000" w:themeColor="text1"/>
          <w:lang w:val="en-GB"/>
        </w:rPr>
        <w:t xml:space="preserve">ource of the </w:t>
      </w:r>
      <w:r w:rsidR="00FB06EB" w:rsidRPr="006A480F">
        <w:rPr>
          <w:rFonts w:ascii="Garamond" w:hAnsi="Garamond"/>
          <w:i/>
          <w:iCs/>
          <w:color w:val="000000" w:themeColor="text1"/>
          <w:lang w:val="en-GB"/>
        </w:rPr>
        <w:t>L</w:t>
      </w:r>
      <w:r w:rsidRPr="006A480F">
        <w:rPr>
          <w:rFonts w:ascii="Garamond" w:hAnsi="Garamond"/>
          <w:i/>
          <w:iCs/>
          <w:color w:val="000000" w:themeColor="text1"/>
          <w:lang w:val="en-GB"/>
        </w:rPr>
        <w:t xml:space="preserve">aw: A </w:t>
      </w:r>
      <w:r w:rsidR="00FB06EB" w:rsidRPr="006A480F">
        <w:rPr>
          <w:rFonts w:ascii="Garamond" w:hAnsi="Garamond"/>
          <w:i/>
          <w:iCs/>
          <w:color w:val="000000" w:themeColor="text1"/>
          <w:lang w:val="en-GB"/>
        </w:rPr>
        <w:t>D</w:t>
      </w:r>
      <w:r w:rsidRPr="006A480F">
        <w:rPr>
          <w:rFonts w:ascii="Garamond" w:hAnsi="Garamond"/>
          <w:i/>
          <w:iCs/>
          <w:color w:val="000000" w:themeColor="text1"/>
          <w:lang w:val="en-GB"/>
        </w:rPr>
        <w:t xml:space="preserve">ialogic </w:t>
      </w:r>
      <w:r w:rsidR="00FB06EB" w:rsidRPr="006A480F">
        <w:rPr>
          <w:rFonts w:ascii="Garamond" w:hAnsi="Garamond"/>
          <w:i/>
          <w:iCs/>
          <w:color w:val="000000" w:themeColor="text1"/>
          <w:lang w:val="en-GB"/>
        </w:rPr>
        <w:t>E</w:t>
      </w:r>
      <w:r w:rsidRPr="006A480F">
        <w:rPr>
          <w:rFonts w:ascii="Garamond" w:hAnsi="Garamond"/>
          <w:i/>
          <w:iCs/>
          <w:color w:val="000000" w:themeColor="text1"/>
          <w:lang w:val="en-GB"/>
        </w:rPr>
        <w:t xml:space="preserve">ncounter with </w:t>
      </w:r>
      <w:r w:rsidR="00FB06EB" w:rsidRPr="006A480F">
        <w:rPr>
          <w:rFonts w:ascii="Garamond" w:hAnsi="Garamond"/>
          <w:i/>
          <w:iCs/>
          <w:color w:val="000000" w:themeColor="text1"/>
          <w:lang w:val="en-GB"/>
        </w:rPr>
        <w:t>I</w:t>
      </w:r>
      <w:r w:rsidRPr="006A480F">
        <w:rPr>
          <w:rFonts w:ascii="Garamond" w:hAnsi="Garamond"/>
          <w:i/>
          <w:iCs/>
          <w:color w:val="000000" w:themeColor="text1"/>
          <w:lang w:val="en-GB"/>
        </w:rPr>
        <w:t xml:space="preserve">ndigenous </w:t>
      </w:r>
      <w:r w:rsidR="00FB06EB" w:rsidRPr="006A480F">
        <w:rPr>
          <w:rFonts w:ascii="Garamond" w:hAnsi="Garamond"/>
          <w:i/>
          <w:iCs/>
          <w:color w:val="000000" w:themeColor="text1"/>
          <w:lang w:val="en-GB"/>
        </w:rPr>
        <w:t>J</w:t>
      </w:r>
      <w:r w:rsidRPr="006A480F">
        <w:rPr>
          <w:rFonts w:ascii="Garamond" w:hAnsi="Garamond"/>
          <w:i/>
          <w:iCs/>
          <w:color w:val="000000" w:themeColor="text1"/>
          <w:lang w:val="en-GB"/>
        </w:rPr>
        <w:t>urisprudence</w:t>
      </w:r>
      <w:r w:rsidRPr="006A480F">
        <w:rPr>
          <w:rFonts w:ascii="Garamond" w:hAnsi="Garamond"/>
          <w:color w:val="000000" w:themeColor="text1"/>
          <w:lang w:val="en-GB"/>
        </w:rPr>
        <w:t xml:space="preserve"> (Routledge).</w:t>
      </w:r>
    </w:p>
    <w:p w14:paraId="4D9DC6DB" w14:textId="77777777" w:rsidR="00763394" w:rsidRPr="006A480F" w:rsidRDefault="00763394" w:rsidP="00763394">
      <w:pPr>
        <w:spacing w:line="276" w:lineRule="auto"/>
        <w:rPr>
          <w:rFonts w:ascii="Garamond" w:hAnsi="Garamond"/>
          <w:color w:val="000000" w:themeColor="text1"/>
          <w:lang w:val="en-GB"/>
        </w:rPr>
      </w:pPr>
    </w:p>
    <w:p w14:paraId="5722949C" w14:textId="6CDA699B" w:rsidR="00C56A36" w:rsidRPr="006A480F" w:rsidRDefault="00C56A36" w:rsidP="00763394">
      <w:pPr>
        <w:spacing w:line="276" w:lineRule="auto"/>
        <w:rPr>
          <w:rFonts w:ascii="Garamond" w:hAnsi="Garamond"/>
          <w:lang w:val="en-US"/>
        </w:rPr>
      </w:pPr>
      <w:r w:rsidRPr="006A480F">
        <w:rPr>
          <w:rFonts w:ascii="Garamond" w:hAnsi="Garamond"/>
          <w:lang w:val="en-US"/>
        </w:rPr>
        <w:t>Boyd,</w:t>
      </w:r>
      <w:r w:rsidR="00470C08" w:rsidRPr="006A480F">
        <w:rPr>
          <w:rFonts w:ascii="Garamond" w:hAnsi="Garamond"/>
          <w:lang w:val="en-US"/>
        </w:rPr>
        <w:t xml:space="preserve"> Susan (1999)</w:t>
      </w:r>
      <w:r w:rsidRPr="006A480F">
        <w:rPr>
          <w:rFonts w:ascii="Garamond" w:hAnsi="Garamond"/>
          <w:lang w:val="en-US"/>
        </w:rPr>
        <w:t xml:space="preserve"> ‘Family, Law and Sexuality: Feminist Engagements’</w:t>
      </w:r>
      <w:r w:rsidR="00470C08" w:rsidRPr="006A480F">
        <w:rPr>
          <w:rFonts w:ascii="Garamond" w:hAnsi="Garamond"/>
          <w:lang w:val="en-US"/>
        </w:rPr>
        <w:t>,</w:t>
      </w:r>
      <w:r w:rsidRPr="006A480F">
        <w:rPr>
          <w:rFonts w:ascii="Garamond" w:hAnsi="Garamond"/>
          <w:lang w:val="en-US"/>
        </w:rPr>
        <w:t xml:space="preserve"> </w:t>
      </w:r>
      <w:r w:rsidR="00BF054E" w:rsidRPr="006A480F">
        <w:rPr>
          <w:rFonts w:ascii="Garamond" w:hAnsi="Garamond"/>
          <w:lang w:val="en-US"/>
        </w:rPr>
        <w:t>8(3)</w:t>
      </w:r>
      <w:r w:rsidRPr="006A480F">
        <w:rPr>
          <w:rFonts w:ascii="Garamond" w:hAnsi="Garamond"/>
          <w:lang w:val="en-US"/>
        </w:rPr>
        <w:t xml:space="preserve"> </w:t>
      </w:r>
      <w:r w:rsidRPr="006A480F">
        <w:rPr>
          <w:rFonts w:ascii="Garamond" w:hAnsi="Garamond"/>
          <w:i/>
          <w:iCs/>
          <w:lang w:val="en-US"/>
        </w:rPr>
        <w:t xml:space="preserve">Social Legal Studies </w:t>
      </w:r>
      <w:r w:rsidRPr="006A480F">
        <w:rPr>
          <w:rFonts w:ascii="Garamond" w:hAnsi="Garamond"/>
          <w:lang w:val="en-US"/>
        </w:rPr>
        <w:t>369</w:t>
      </w:r>
      <w:r w:rsidR="00BF054E" w:rsidRPr="006A480F">
        <w:rPr>
          <w:rFonts w:ascii="Garamond" w:hAnsi="Garamond"/>
          <w:lang w:val="en-US"/>
        </w:rPr>
        <w:t>.</w:t>
      </w:r>
    </w:p>
    <w:p w14:paraId="19F85895" w14:textId="77777777" w:rsidR="00C56A36" w:rsidRPr="006A480F" w:rsidRDefault="00C56A36" w:rsidP="00763394">
      <w:pPr>
        <w:spacing w:line="276" w:lineRule="auto"/>
        <w:rPr>
          <w:rFonts w:ascii="Garamond" w:hAnsi="Garamond"/>
          <w:lang w:val="en-US"/>
        </w:rPr>
      </w:pPr>
    </w:p>
    <w:p w14:paraId="149A1D67" w14:textId="3993572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Braidotti,</w:t>
      </w:r>
      <w:r w:rsidR="00470C08" w:rsidRPr="006A480F">
        <w:rPr>
          <w:rFonts w:ascii="Garamond" w:hAnsi="Garamond"/>
          <w:color w:val="000000" w:themeColor="text1"/>
          <w:lang w:val="en-GB"/>
        </w:rPr>
        <w:t xml:space="preserve"> Rosi (2013)</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Posthuman</w:t>
      </w:r>
      <w:r w:rsidRPr="006A480F">
        <w:rPr>
          <w:rFonts w:ascii="Garamond" w:hAnsi="Garamond"/>
          <w:color w:val="000000" w:themeColor="text1"/>
          <w:lang w:val="en-GB"/>
        </w:rPr>
        <w:t xml:space="preserve"> (Polity)</w:t>
      </w:r>
      <w:r w:rsidR="00FE3DDC" w:rsidRPr="006A480F">
        <w:rPr>
          <w:rFonts w:ascii="Garamond" w:hAnsi="Garamond"/>
          <w:color w:val="000000" w:themeColor="text1"/>
          <w:lang w:val="en-GB"/>
        </w:rPr>
        <w:t>.</w:t>
      </w:r>
    </w:p>
    <w:p w14:paraId="7766B6C1" w14:textId="77777777" w:rsidR="00763394" w:rsidRPr="006A480F" w:rsidRDefault="00763394" w:rsidP="00763394">
      <w:pPr>
        <w:spacing w:line="276" w:lineRule="auto"/>
        <w:rPr>
          <w:rFonts w:ascii="Garamond" w:hAnsi="Garamond"/>
          <w:color w:val="000000" w:themeColor="text1"/>
          <w:lang w:val="en-GB"/>
        </w:rPr>
      </w:pPr>
    </w:p>
    <w:p w14:paraId="2974CC59" w14:textId="32886CBD"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Braidotti,</w:t>
      </w:r>
      <w:r w:rsidR="00470C08" w:rsidRPr="006A480F">
        <w:rPr>
          <w:rFonts w:ascii="Garamond" w:hAnsi="Garamond"/>
          <w:color w:val="000000" w:themeColor="text1"/>
          <w:lang w:val="en-GB"/>
        </w:rPr>
        <w:t xml:space="preserve"> Rosi (2019)</w:t>
      </w:r>
      <w:r w:rsidRPr="006A480F">
        <w:rPr>
          <w:rFonts w:ascii="Garamond" w:hAnsi="Garamond"/>
          <w:color w:val="000000" w:themeColor="text1"/>
          <w:lang w:val="en-GB"/>
        </w:rPr>
        <w:t xml:space="preserve"> </w:t>
      </w:r>
      <w:r w:rsidRPr="006A480F">
        <w:rPr>
          <w:rFonts w:ascii="Garamond" w:hAnsi="Garamond"/>
          <w:i/>
          <w:iCs/>
          <w:color w:val="000000" w:themeColor="text1"/>
          <w:lang w:val="en-GB"/>
        </w:rPr>
        <w:t>Posthuman Knowledge</w:t>
      </w:r>
      <w:r w:rsidRPr="006A480F">
        <w:rPr>
          <w:rFonts w:ascii="Garamond" w:hAnsi="Garamond"/>
          <w:color w:val="000000" w:themeColor="text1"/>
          <w:lang w:val="en-GB"/>
        </w:rPr>
        <w:t xml:space="preserve"> (Polity)</w:t>
      </w:r>
      <w:r w:rsidR="00B92A0B" w:rsidRPr="006A480F">
        <w:rPr>
          <w:rFonts w:ascii="Garamond" w:hAnsi="Garamond"/>
          <w:color w:val="000000" w:themeColor="text1"/>
          <w:lang w:val="en-GB"/>
        </w:rPr>
        <w:t>.</w:t>
      </w:r>
    </w:p>
    <w:p w14:paraId="00D02E0E" w14:textId="77777777" w:rsidR="00763394" w:rsidRPr="006A480F" w:rsidRDefault="00763394" w:rsidP="00763394">
      <w:pPr>
        <w:spacing w:line="276" w:lineRule="auto"/>
        <w:rPr>
          <w:rFonts w:ascii="Garamond" w:hAnsi="Garamond"/>
          <w:color w:val="000000" w:themeColor="text1"/>
          <w:lang w:val="en-GB"/>
        </w:rPr>
      </w:pPr>
    </w:p>
    <w:p w14:paraId="4D8379A5" w14:textId="36C064AE"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Braidotti,</w:t>
      </w:r>
      <w:r w:rsidR="00470C08" w:rsidRPr="006A480F">
        <w:rPr>
          <w:rFonts w:ascii="Garamond" w:hAnsi="Garamond"/>
          <w:color w:val="000000" w:themeColor="text1"/>
          <w:lang w:val="en-GB"/>
        </w:rPr>
        <w:t xml:space="preserve"> Rosi (2022)</w:t>
      </w:r>
      <w:r w:rsidRPr="006A480F">
        <w:rPr>
          <w:rFonts w:ascii="Garamond" w:hAnsi="Garamond"/>
          <w:color w:val="000000" w:themeColor="text1"/>
          <w:lang w:val="en-GB"/>
        </w:rPr>
        <w:t xml:space="preserve"> </w:t>
      </w:r>
      <w:r w:rsidRPr="006A480F">
        <w:rPr>
          <w:rFonts w:ascii="Garamond" w:hAnsi="Garamond"/>
          <w:i/>
          <w:iCs/>
          <w:color w:val="000000" w:themeColor="text1"/>
          <w:lang w:val="en-GB"/>
        </w:rPr>
        <w:t>Posthuman Feminism</w:t>
      </w:r>
      <w:r w:rsidRPr="006A480F">
        <w:rPr>
          <w:rFonts w:ascii="Garamond" w:hAnsi="Garamond"/>
          <w:color w:val="000000" w:themeColor="text1"/>
          <w:lang w:val="en-GB"/>
        </w:rPr>
        <w:t xml:space="preserve"> (Polity)</w:t>
      </w:r>
      <w:r w:rsidR="00B92A0B" w:rsidRPr="006A480F">
        <w:rPr>
          <w:rFonts w:ascii="Garamond" w:hAnsi="Garamond"/>
          <w:color w:val="000000" w:themeColor="text1"/>
          <w:lang w:val="en-GB"/>
        </w:rPr>
        <w:t>.</w:t>
      </w:r>
    </w:p>
    <w:p w14:paraId="47DE8F60" w14:textId="77777777" w:rsidR="00763394" w:rsidRPr="006A480F" w:rsidRDefault="00763394" w:rsidP="00763394">
      <w:pPr>
        <w:spacing w:line="276" w:lineRule="auto"/>
        <w:rPr>
          <w:rFonts w:ascii="Garamond" w:hAnsi="Garamond"/>
          <w:color w:val="000000" w:themeColor="text1"/>
          <w:lang w:val="en-GB"/>
        </w:rPr>
      </w:pPr>
    </w:p>
    <w:p w14:paraId="000405C7" w14:textId="5AE700C3" w:rsidR="006D06EC" w:rsidRPr="006A480F" w:rsidRDefault="006D06EC" w:rsidP="006D06EC">
      <w:pPr>
        <w:spacing w:line="276" w:lineRule="auto"/>
        <w:rPr>
          <w:rFonts w:ascii="Garamond" w:hAnsi="Garamond"/>
          <w:color w:val="000000" w:themeColor="text1"/>
          <w:lang w:val="en-GB"/>
        </w:rPr>
      </w:pPr>
      <w:r w:rsidRPr="006A480F">
        <w:rPr>
          <w:rFonts w:ascii="Garamond" w:hAnsi="Garamond"/>
          <w:color w:val="000000" w:themeColor="text1"/>
          <w:lang w:val="en-GB"/>
        </w:rPr>
        <w:t xml:space="preserve">Braidotti, Rosi and Hlavajova, </w:t>
      </w:r>
      <w:r w:rsidR="00764FC9" w:rsidRPr="006A480F">
        <w:rPr>
          <w:rFonts w:ascii="Garamond" w:hAnsi="Garamond"/>
          <w:color w:val="000000" w:themeColor="text1"/>
          <w:lang w:val="en-GB"/>
        </w:rPr>
        <w:t xml:space="preserve">Maria </w:t>
      </w:r>
      <w:r w:rsidRPr="006A480F">
        <w:rPr>
          <w:rFonts w:ascii="Garamond" w:hAnsi="Garamond"/>
          <w:color w:val="000000" w:themeColor="text1"/>
          <w:lang w:val="en-GB"/>
        </w:rPr>
        <w:t xml:space="preserve">(eds) (2018) </w:t>
      </w:r>
      <w:r w:rsidRPr="006A480F">
        <w:rPr>
          <w:rFonts w:ascii="Garamond" w:hAnsi="Garamond"/>
          <w:i/>
          <w:iCs/>
          <w:color w:val="000000" w:themeColor="text1"/>
          <w:lang w:val="en-GB"/>
        </w:rPr>
        <w:t>Posthuman Glossary</w:t>
      </w:r>
      <w:r w:rsidRPr="006A480F">
        <w:rPr>
          <w:rFonts w:ascii="Garamond" w:hAnsi="Garamond"/>
          <w:color w:val="000000" w:themeColor="text1"/>
          <w:lang w:val="en-GB"/>
        </w:rPr>
        <w:t xml:space="preserve"> (Bloomsbury).</w:t>
      </w:r>
    </w:p>
    <w:p w14:paraId="355E4CCE" w14:textId="77777777" w:rsidR="006D06EC" w:rsidRPr="006A480F" w:rsidRDefault="006D06EC" w:rsidP="006D06EC">
      <w:pPr>
        <w:spacing w:line="276" w:lineRule="auto"/>
        <w:rPr>
          <w:rFonts w:ascii="Garamond" w:hAnsi="Garamond"/>
          <w:color w:val="000000" w:themeColor="text1"/>
          <w:lang w:val="en-GB"/>
        </w:rPr>
      </w:pPr>
    </w:p>
    <w:p w14:paraId="402F3269" w14:textId="6218F6E2"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Brabazon</w:t>
      </w:r>
      <w:r w:rsidR="00470C08" w:rsidRPr="006A480F">
        <w:rPr>
          <w:rFonts w:ascii="Garamond" w:hAnsi="Garamond"/>
          <w:color w:val="000000" w:themeColor="text1"/>
          <w:lang w:val="en-GB"/>
        </w:rPr>
        <w:t>,</w:t>
      </w:r>
      <w:r w:rsidRPr="006A480F">
        <w:rPr>
          <w:rFonts w:ascii="Garamond" w:hAnsi="Garamond"/>
          <w:color w:val="000000" w:themeColor="text1"/>
          <w:lang w:val="en-GB"/>
        </w:rPr>
        <w:t xml:space="preserve"> </w:t>
      </w:r>
      <w:r w:rsidR="00D43F6B" w:rsidRPr="006A480F">
        <w:rPr>
          <w:rFonts w:ascii="Garamond" w:hAnsi="Garamond"/>
          <w:color w:val="000000" w:themeColor="text1"/>
          <w:lang w:val="en-GB"/>
        </w:rPr>
        <w:t xml:space="preserve">Honor </w:t>
      </w:r>
      <w:r w:rsidRPr="006A480F">
        <w:rPr>
          <w:rFonts w:ascii="Garamond" w:hAnsi="Garamond"/>
          <w:color w:val="000000" w:themeColor="text1"/>
          <w:lang w:val="en-GB"/>
        </w:rPr>
        <w:t>(ed</w:t>
      </w:r>
      <w:r w:rsidR="007A0AC9" w:rsidRPr="006A480F">
        <w:rPr>
          <w:rFonts w:ascii="Garamond" w:hAnsi="Garamond"/>
          <w:color w:val="000000" w:themeColor="text1"/>
          <w:lang w:val="en-GB"/>
        </w:rPr>
        <w:t>.</w:t>
      </w:r>
      <w:r w:rsidRPr="006A480F">
        <w:rPr>
          <w:rFonts w:ascii="Garamond" w:hAnsi="Garamond"/>
          <w:color w:val="000000" w:themeColor="text1"/>
          <w:lang w:val="en-GB"/>
        </w:rPr>
        <w:t>)</w:t>
      </w:r>
      <w:r w:rsidR="00470C08" w:rsidRPr="006A480F">
        <w:rPr>
          <w:rFonts w:ascii="Garamond" w:hAnsi="Garamond"/>
          <w:color w:val="000000" w:themeColor="text1"/>
          <w:lang w:val="en-GB"/>
        </w:rPr>
        <w:t xml:space="preserve"> (2017)</w:t>
      </w:r>
      <w:r w:rsidRPr="006A480F">
        <w:rPr>
          <w:rFonts w:ascii="Garamond" w:hAnsi="Garamond"/>
          <w:color w:val="000000" w:themeColor="text1"/>
          <w:lang w:val="en-GB"/>
        </w:rPr>
        <w:t xml:space="preserve"> </w:t>
      </w:r>
      <w:r w:rsidRPr="006A480F">
        <w:rPr>
          <w:rFonts w:ascii="Garamond" w:hAnsi="Garamond"/>
          <w:i/>
          <w:iCs/>
          <w:color w:val="000000" w:themeColor="text1"/>
          <w:lang w:val="en-GB"/>
        </w:rPr>
        <w:t>Neoliberal Legality: Understanding the Role of Law in the Neoliberal Project</w:t>
      </w:r>
      <w:r w:rsidRPr="006A480F">
        <w:rPr>
          <w:rFonts w:ascii="Garamond" w:hAnsi="Garamond"/>
          <w:color w:val="000000" w:themeColor="text1"/>
          <w:lang w:val="en-GB"/>
        </w:rPr>
        <w:t xml:space="preserve"> </w:t>
      </w:r>
      <w:r w:rsidR="00975084" w:rsidRPr="006A480F">
        <w:rPr>
          <w:rFonts w:ascii="Garamond" w:hAnsi="Garamond"/>
          <w:color w:val="000000" w:themeColor="text1"/>
          <w:lang w:val="en-GB"/>
        </w:rPr>
        <w:t>(</w:t>
      </w:r>
      <w:r w:rsidRPr="006A480F">
        <w:rPr>
          <w:rFonts w:ascii="Garamond" w:hAnsi="Garamond"/>
          <w:color w:val="000000" w:themeColor="text1"/>
          <w:lang w:val="en-GB"/>
        </w:rPr>
        <w:t>Routledge</w:t>
      </w:r>
      <w:r w:rsidR="00975084" w:rsidRPr="006A480F">
        <w:rPr>
          <w:rFonts w:ascii="Garamond" w:hAnsi="Garamond"/>
          <w:color w:val="000000" w:themeColor="text1"/>
          <w:lang w:val="en-GB"/>
        </w:rPr>
        <w:t>)</w:t>
      </w:r>
      <w:r w:rsidRPr="006A480F">
        <w:rPr>
          <w:rFonts w:ascii="Garamond" w:hAnsi="Garamond"/>
          <w:color w:val="000000" w:themeColor="text1"/>
          <w:lang w:val="en-GB"/>
        </w:rPr>
        <w:t>.</w:t>
      </w:r>
    </w:p>
    <w:p w14:paraId="6DADCC7E" w14:textId="77777777" w:rsidR="00763394" w:rsidRPr="006A480F" w:rsidRDefault="00763394" w:rsidP="00763394">
      <w:pPr>
        <w:spacing w:line="276" w:lineRule="auto"/>
        <w:rPr>
          <w:rFonts w:ascii="Garamond" w:hAnsi="Garamond"/>
          <w:color w:val="000000" w:themeColor="text1"/>
          <w:lang w:val="en-GB"/>
        </w:rPr>
      </w:pPr>
    </w:p>
    <w:p w14:paraId="52F0698C" w14:textId="0D0F0ED7" w:rsidR="00763394" w:rsidRPr="006A480F" w:rsidRDefault="00763394" w:rsidP="00993505">
      <w:pPr>
        <w:autoSpaceDE w:val="0"/>
        <w:autoSpaceDN w:val="0"/>
        <w:adjustRightInd w:val="0"/>
        <w:rPr>
          <w:rFonts w:ascii="Garamond" w:eastAsiaTheme="minorHAnsi" w:hAnsi="Garamond"/>
          <w:i/>
          <w:iCs/>
          <w:color w:val="000000" w:themeColor="text1"/>
          <w:lang w:val="en-GB" w:eastAsia="en-US"/>
        </w:rPr>
      </w:pPr>
      <w:r w:rsidRPr="006A480F">
        <w:rPr>
          <w:rFonts w:ascii="Garamond" w:eastAsiaTheme="minorHAnsi" w:hAnsi="Garamond"/>
          <w:color w:val="000000" w:themeColor="text1"/>
          <w:lang w:val="en-GB" w:eastAsia="en-US"/>
        </w:rPr>
        <w:t>Bumiller,</w:t>
      </w:r>
      <w:r w:rsidR="00470C08" w:rsidRPr="006A480F">
        <w:rPr>
          <w:rFonts w:ascii="Garamond" w:eastAsiaTheme="minorHAnsi" w:hAnsi="Garamond"/>
          <w:color w:val="000000" w:themeColor="text1"/>
          <w:lang w:val="en-GB" w:eastAsia="en-US"/>
        </w:rPr>
        <w:t xml:space="preserve"> Kristin (2008)</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In an Abusive State: How Neoliberalism Appropriated the Feminist Movement</w:t>
      </w:r>
      <w:r w:rsidR="00993505" w:rsidRPr="006A480F">
        <w:rPr>
          <w:rFonts w:ascii="Garamond" w:eastAsiaTheme="minorHAnsi" w:hAnsi="Garamond"/>
          <w:i/>
          <w:iCs/>
          <w:color w:val="000000" w:themeColor="text1"/>
          <w:lang w:val="en-GB" w:eastAsia="en-US"/>
        </w:rPr>
        <w:t xml:space="preserve"> </w:t>
      </w:r>
      <w:r w:rsidRPr="006A480F">
        <w:rPr>
          <w:rFonts w:ascii="Garamond" w:eastAsiaTheme="minorHAnsi" w:hAnsi="Garamond"/>
          <w:i/>
          <w:iCs/>
          <w:color w:val="000000" w:themeColor="text1"/>
          <w:lang w:val="en-GB" w:eastAsia="en-US"/>
        </w:rPr>
        <w:t>against Sexual Violence</w:t>
      </w:r>
      <w:r w:rsidR="003A599C" w:rsidRPr="006A480F">
        <w:rPr>
          <w:rFonts w:ascii="Garamond" w:eastAsiaTheme="minorHAnsi" w:hAnsi="Garamond"/>
          <w:color w:val="000000" w:themeColor="text1"/>
          <w:lang w:val="en-GB" w:eastAsia="en-US"/>
        </w:rPr>
        <w:t xml:space="preserve"> (</w:t>
      </w:r>
      <w:r w:rsidRPr="006A480F">
        <w:rPr>
          <w:rFonts w:ascii="Garamond" w:eastAsiaTheme="minorHAnsi" w:hAnsi="Garamond"/>
          <w:color w:val="000000" w:themeColor="text1"/>
          <w:lang w:val="en-GB" w:eastAsia="en-US"/>
        </w:rPr>
        <w:t>Duke University Press</w:t>
      </w:r>
      <w:r w:rsidR="003A599C" w:rsidRPr="006A480F">
        <w:rPr>
          <w:rFonts w:ascii="Garamond" w:eastAsiaTheme="minorHAnsi" w:hAnsi="Garamond"/>
          <w:color w:val="000000" w:themeColor="text1"/>
          <w:lang w:val="en-GB" w:eastAsia="en-US"/>
        </w:rPr>
        <w:t>)</w:t>
      </w:r>
      <w:r w:rsidR="00B92A0B" w:rsidRPr="006A480F">
        <w:rPr>
          <w:rFonts w:ascii="Garamond" w:eastAsiaTheme="minorHAnsi" w:hAnsi="Garamond"/>
          <w:color w:val="000000" w:themeColor="text1"/>
          <w:lang w:val="en-GB" w:eastAsia="en-US"/>
        </w:rPr>
        <w:t>.</w:t>
      </w:r>
    </w:p>
    <w:p w14:paraId="6C0E0D41" w14:textId="77777777" w:rsidR="00763394" w:rsidRPr="006A480F" w:rsidRDefault="00763394" w:rsidP="00763394">
      <w:pPr>
        <w:spacing w:line="276" w:lineRule="auto"/>
        <w:rPr>
          <w:rFonts w:ascii="Garamond" w:hAnsi="Garamond"/>
          <w:color w:val="000000" w:themeColor="text1"/>
          <w:lang w:val="en-GB"/>
        </w:rPr>
      </w:pPr>
    </w:p>
    <w:p w14:paraId="721F57F1" w14:textId="0D3739A7"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Butler,</w:t>
      </w:r>
      <w:r w:rsidR="00470C08" w:rsidRPr="006A480F">
        <w:rPr>
          <w:rFonts w:ascii="Garamond" w:hAnsi="Garamond"/>
          <w:color w:val="000000" w:themeColor="text1"/>
          <w:lang w:val="en-GB"/>
        </w:rPr>
        <w:t xml:space="preserve"> Judith (1990)</w:t>
      </w:r>
      <w:r w:rsidRPr="006A480F">
        <w:rPr>
          <w:rFonts w:ascii="Garamond" w:hAnsi="Garamond"/>
          <w:color w:val="000000" w:themeColor="text1"/>
          <w:lang w:val="en-GB"/>
        </w:rPr>
        <w:t xml:space="preserve"> </w:t>
      </w:r>
      <w:r w:rsidRPr="006A480F">
        <w:rPr>
          <w:rFonts w:ascii="Garamond" w:hAnsi="Garamond"/>
          <w:i/>
          <w:iCs/>
          <w:color w:val="000000" w:themeColor="text1"/>
          <w:lang w:val="en-GB"/>
        </w:rPr>
        <w:t>Gender Trouble: Feminism and the Subversion of Identity</w:t>
      </w:r>
      <w:r w:rsidRPr="006A480F">
        <w:rPr>
          <w:rFonts w:ascii="Garamond" w:hAnsi="Garamond"/>
          <w:color w:val="000000" w:themeColor="text1"/>
          <w:lang w:val="en-GB"/>
        </w:rPr>
        <w:t xml:space="preserve"> (Routledge).</w:t>
      </w:r>
    </w:p>
    <w:p w14:paraId="377DB6F5" w14:textId="77777777" w:rsidR="00763394" w:rsidRPr="006A480F" w:rsidRDefault="00763394" w:rsidP="00763394">
      <w:pPr>
        <w:spacing w:line="276" w:lineRule="auto"/>
        <w:rPr>
          <w:rFonts w:ascii="Garamond" w:hAnsi="Garamond"/>
          <w:color w:val="000000" w:themeColor="text1"/>
          <w:lang w:val="en-GB"/>
        </w:rPr>
      </w:pPr>
    </w:p>
    <w:p w14:paraId="7825EAAF" w14:textId="63180C3B"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lastRenderedPageBreak/>
        <w:t xml:space="preserve">Cole, </w:t>
      </w:r>
      <w:r w:rsidR="00AA3591" w:rsidRPr="006A480F">
        <w:rPr>
          <w:rFonts w:ascii="Garamond" w:hAnsi="Garamond"/>
          <w:color w:val="000000" w:themeColor="text1"/>
          <w:lang w:val="en-GB"/>
        </w:rPr>
        <w:t xml:space="preserve">Alyson </w:t>
      </w:r>
      <w:r w:rsidR="00470C08" w:rsidRPr="006A480F">
        <w:rPr>
          <w:rFonts w:ascii="Garamond" w:hAnsi="Garamond"/>
          <w:color w:val="000000" w:themeColor="text1"/>
          <w:lang w:val="en-GB"/>
        </w:rPr>
        <w:t xml:space="preserve">(2018) </w:t>
      </w:r>
      <w:r w:rsidRPr="006A480F">
        <w:rPr>
          <w:rFonts w:ascii="Garamond" w:hAnsi="Garamond"/>
          <w:color w:val="000000" w:themeColor="text1"/>
          <w:lang w:val="en-GB"/>
        </w:rPr>
        <w:t>‘The Subject of Objects: Marx, New Materialism, and Queer forms of Life’</w:t>
      </w:r>
      <w:r w:rsidR="00470C08" w:rsidRPr="006A480F">
        <w:rPr>
          <w:rFonts w:ascii="Garamond" w:hAnsi="Garamond"/>
          <w:color w:val="000000" w:themeColor="text1"/>
          <w:lang w:val="en-GB"/>
        </w:rPr>
        <w:t>,</w:t>
      </w:r>
      <w:r w:rsidRPr="006A480F">
        <w:rPr>
          <w:rFonts w:ascii="Garamond" w:hAnsi="Garamond"/>
          <w:color w:val="000000" w:themeColor="text1"/>
          <w:lang w:val="en-GB"/>
        </w:rPr>
        <w:t xml:space="preserve"> 22(2) </w:t>
      </w:r>
      <w:r w:rsidRPr="006A480F">
        <w:rPr>
          <w:rFonts w:ascii="Garamond" w:hAnsi="Garamond"/>
          <w:i/>
          <w:iCs/>
          <w:color w:val="000000" w:themeColor="text1"/>
          <w:lang w:val="en-GB"/>
        </w:rPr>
        <w:t>Journal for Cultural Research</w:t>
      </w:r>
      <w:r w:rsidRPr="006A480F">
        <w:rPr>
          <w:rFonts w:ascii="Garamond" w:hAnsi="Garamond"/>
          <w:color w:val="000000" w:themeColor="text1"/>
          <w:lang w:val="en-GB"/>
        </w:rPr>
        <w:t xml:space="preserve"> 167.</w:t>
      </w:r>
    </w:p>
    <w:p w14:paraId="1863B222" w14:textId="77777777" w:rsidR="00FB0EB0" w:rsidRPr="006A480F" w:rsidRDefault="00FB0EB0" w:rsidP="00763394">
      <w:pPr>
        <w:spacing w:line="276" w:lineRule="auto"/>
        <w:rPr>
          <w:rFonts w:ascii="Garamond" w:hAnsi="Garamond"/>
          <w:color w:val="000000" w:themeColor="text1"/>
          <w:lang w:val="en-GB"/>
        </w:rPr>
      </w:pPr>
    </w:p>
    <w:p w14:paraId="61A92D2A" w14:textId="041FD160" w:rsidR="00763394" w:rsidRPr="006A480F" w:rsidRDefault="00763394" w:rsidP="00FB0EB0">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Coole</w:t>
      </w:r>
      <w:r w:rsidR="00470C08" w:rsidRPr="006A480F">
        <w:rPr>
          <w:rFonts w:ascii="Garamond" w:hAnsi="Garamond" w:cs="Times New Roman"/>
          <w:color w:val="000000" w:themeColor="text1"/>
          <w:sz w:val="24"/>
          <w:szCs w:val="24"/>
          <w:lang w:val="en-GB"/>
        </w:rPr>
        <w:t>,</w:t>
      </w:r>
      <w:r w:rsidRPr="006A480F">
        <w:rPr>
          <w:rFonts w:ascii="Garamond" w:hAnsi="Garamond" w:cs="Times New Roman"/>
          <w:color w:val="000000" w:themeColor="text1"/>
          <w:sz w:val="24"/>
          <w:szCs w:val="24"/>
          <w:lang w:val="en-GB"/>
        </w:rPr>
        <w:t xml:space="preserve"> </w:t>
      </w:r>
      <w:r w:rsidR="007F4109" w:rsidRPr="006A480F">
        <w:rPr>
          <w:rFonts w:ascii="Garamond" w:hAnsi="Garamond" w:cs="Times New Roman"/>
          <w:color w:val="000000" w:themeColor="text1"/>
          <w:sz w:val="24"/>
          <w:szCs w:val="24"/>
          <w:lang w:val="en-GB"/>
        </w:rPr>
        <w:t xml:space="preserve">Diana </w:t>
      </w:r>
      <w:r w:rsidRPr="006A480F">
        <w:rPr>
          <w:rFonts w:ascii="Garamond" w:hAnsi="Garamond" w:cs="Times New Roman"/>
          <w:color w:val="000000" w:themeColor="text1"/>
          <w:sz w:val="24"/>
          <w:szCs w:val="24"/>
          <w:lang w:val="en-GB"/>
        </w:rPr>
        <w:t>and Frost</w:t>
      </w:r>
      <w:r w:rsidR="00470C08" w:rsidRPr="006A480F">
        <w:rPr>
          <w:rFonts w:ascii="Garamond" w:hAnsi="Garamond" w:cs="Times New Roman"/>
          <w:color w:val="000000" w:themeColor="text1"/>
          <w:sz w:val="24"/>
          <w:szCs w:val="24"/>
          <w:lang w:val="en-GB"/>
        </w:rPr>
        <w:t>,</w:t>
      </w:r>
      <w:r w:rsidR="007F4109" w:rsidRPr="006A480F">
        <w:rPr>
          <w:rFonts w:ascii="Garamond" w:hAnsi="Garamond" w:cs="Times New Roman"/>
          <w:color w:val="000000" w:themeColor="text1"/>
          <w:sz w:val="24"/>
          <w:szCs w:val="24"/>
          <w:lang w:val="en-GB"/>
        </w:rPr>
        <w:t xml:space="preserve"> Samantha</w:t>
      </w:r>
      <w:r w:rsidRPr="006A480F">
        <w:rPr>
          <w:rFonts w:ascii="Garamond" w:hAnsi="Garamond" w:cs="Times New Roman"/>
          <w:color w:val="000000" w:themeColor="text1"/>
          <w:sz w:val="24"/>
          <w:szCs w:val="24"/>
          <w:lang w:val="en-GB"/>
        </w:rPr>
        <w:t xml:space="preserve"> (eds)</w:t>
      </w:r>
      <w:r w:rsidR="00470C08" w:rsidRPr="006A480F">
        <w:rPr>
          <w:rFonts w:ascii="Garamond" w:hAnsi="Garamond" w:cs="Times New Roman"/>
          <w:color w:val="000000" w:themeColor="text1"/>
          <w:sz w:val="24"/>
          <w:szCs w:val="24"/>
          <w:lang w:val="en-GB"/>
        </w:rPr>
        <w:t xml:space="preserve"> </w:t>
      </w:r>
      <w:r w:rsidR="003468FD" w:rsidRPr="006A480F">
        <w:rPr>
          <w:rFonts w:ascii="Garamond" w:hAnsi="Garamond" w:cs="Times New Roman"/>
          <w:color w:val="000000" w:themeColor="text1"/>
          <w:sz w:val="24"/>
          <w:szCs w:val="24"/>
          <w:lang w:val="en-GB"/>
        </w:rPr>
        <w:t xml:space="preserve">(2010) </w:t>
      </w:r>
      <w:r w:rsidRPr="006A480F">
        <w:rPr>
          <w:rFonts w:ascii="Garamond" w:hAnsi="Garamond" w:cs="Times New Roman"/>
          <w:i/>
          <w:iCs/>
          <w:color w:val="000000" w:themeColor="text1"/>
          <w:sz w:val="24"/>
          <w:szCs w:val="24"/>
          <w:lang w:val="en-GB"/>
        </w:rPr>
        <w:t>New Materialisms: Ontology, Agency, and Politics</w:t>
      </w:r>
      <w:r w:rsidRPr="006A480F">
        <w:rPr>
          <w:rFonts w:ascii="Garamond" w:hAnsi="Garamond" w:cs="Times New Roman"/>
          <w:color w:val="000000" w:themeColor="text1"/>
          <w:sz w:val="24"/>
          <w:szCs w:val="24"/>
          <w:lang w:val="en-GB"/>
        </w:rPr>
        <w:t xml:space="preserve"> </w:t>
      </w:r>
      <w:r w:rsidR="003F6078" w:rsidRPr="006A480F">
        <w:rPr>
          <w:rFonts w:ascii="Garamond" w:hAnsi="Garamond" w:cs="Times New Roman"/>
          <w:color w:val="000000" w:themeColor="text1"/>
          <w:sz w:val="24"/>
          <w:szCs w:val="24"/>
          <w:lang w:val="en-GB"/>
        </w:rPr>
        <w:t>(</w:t>
      </w:r>
      <w:r w:rsidRPr="006A480F">
        <w:rPr>
          <w:rFonts w:ascii="Garamond" w:hAnsi="Garamond" w:cs="Times New Roman"/>
          <w:color w:val="000000" w:themeColor="text1"/>
          <w:sz w:val="24"/>
          <w:szCs w:val="24"/>
          <w:lang w:val="en-GB"/>
        </w:rPr>
        <w:t>Duke University Press</w:t>
      </w:r>
      <w:r w:rsidR="003F6078" w:rsidRPr="006A480F">
        <w:rPr>
          <w:rFonts w:ascii="Garamond" w:hAnsi="Garamond" w:cs="Times New Roman"/>
          <w:color w:val="000000" w:themeColor="text1"/>
          <w:sz w:val="24"/>
          <w:szCs w:val="24"/>
          <w:lang w:val="en-GB"/>
        </w:rPr>
        <w:t>).</w:t>
      </w:r>
    </w:p>
    <w:p w14:paraId="7D2BF50A" w14:textId="77777777" w:rsidR="002C6765" w:rsidRPr="006A480F" w:rsidRDefault="002C6765" w:rsidP="00FB0EB0">
      <w:pPr>
        <w:pStyle w:val="FootnoteText"/>
        <w:rPr>
          <w:rFonts w:ascii="Garamond" w:hAnsi="Garamond" w:cs="Times New Roman"/>
          <w:color w:val="000000" w:themeColor="text1"/>
          <w:sz w:val="24"/>
          <w:szCs w:val="24"/>
          <w:lang w:val="en-GB"/>
        </w:rPr>
      </w:pPr>
    </w:p>
    <w:p w14:paraId="1ECBCB2E" w14:textId="5A254944" w:rsidR="002C6765" w:rsidRPr="006A480F" w:rsidRDefault="002C6765" w:rsidP="00FB0EB0">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Conaghan,</w:t>
      </w:r>
      <w:r w:rsidR="003468FD" w:rsidRPr="006A480F">
        <w:rPr>
          <w:rFonts w:ascii="Garamond" w:hAnsi="Garamond" w:cs="Times New Roman"/>
          <w:color w:val="000000" w:themeColor="text1"/>
          <w:sz w:val="24"/>
          <w:szCs w:val="24"/>
          <w:lang w:val="en-GB"/>
        </w:rPr>
        <w:t xml:space="preserve"> Joanne (2000)</w:t>
      </w:r>
      <w:r w:rsidRPr="006A480F">
        <w:rPr>
          <w:rFonts w:ascii="Garamond" w:hAnsi="Garamond" w:cs="Times New Roman"/>
          <w:color w:val="000000" w:themeColor="text1"/>
          <w:sz w:val="24"/>
          <w:szCs w:val="24"/>
          <w:lang w:val="en-GB"/>
        </w:rPr>
        <w:t xml:space="preserve"> ‘Reassessing the </w:t>
      </w:r>
      <w:r w:rsidR="00AE7D6E" w:rsidRPr="006A480F">
        <w:rPr>
          <w:rFonts w:ascii="Garamond" w:hAnsi="Garamond" w:cs="Times New Roman"/>
          <w:color w:val="000000" w:themeColor="text1"/>
          <w:sz w:val="24"/>
          <w:szCs w:val="24"/>
          <w:lang w:val="en-GB"/>
        </w:rPr>
        <w:t>Feminist Theoretical Project in Law’</w:t>
      </w:r>
      <w:r w:rsidR="003468FD" w:rsidRPr="006A480F">
        <w:rPr>
          <w:rFonts w:ascii="Garamond" w:hAnsi="Garamond" w:cs="Times New Roman"/>
          <w:color w:val="000000" w:themeColor="text1"/>
          <w:sz w:val="24"/>
          <w:szCs w:val="24"/>
          <w:lang w:val="en-GB"/>
        </w:rPr>
        <w:t>,</w:t>
      </w:r>
      <w:r w:rsidR="00AE7D6E" w:rsidRPr="006A480F">
        <w:rPr>
          <w:rFonts w:ascii="Garamond" w:hAnsi="Garamond" w:cs="Times New Roman"/>
          <w:color w:val="000000" w:themeColor="text1"/>
          <w:sz w:val="24"/>
          <w:szCs w:val="24"/>
          <w:lang w:val="en-GB"/>
        </w:rPr>
        <w:t xml:space="preserve"> 27(3) </w:t>
      </w:r>
      <w:r w:rsidR="00360F23" w:rsidRPr="006A480F">
        <w:rPr>
          <w:rFonts w:ascii="Garamond" w:hAnsi="Garamond" w:cs="Times New Roman"/>
          <w:i/>
          <w:iCs/>
          <w:color w:val="000000" w:themeColor="text1"/>
          <w:sz w:val="24"/>
          <w:szCs w:val="24"/>
          <w:lang w:val="en-GB"/>
        </w:rPr>
        <w:t xml:space="preserve">Journal of Law and Society </w:t>
      </w:r>
      <w:r w:rsidR="00360F23" w:rsidRPr="006A480F">
        <w:rPr>
          <w:rFonts w:ascii="Garamond" w:hAnsi="Garamond" w:cs="Times New Roman"/>
          <w:color w:val="000000" w:themeColor="text1"/>
          <w:sz w:val="24"/>
          <w:szCs w:val="24"/>
          <w:lang w:val="en-GB"/>
        </w:rPr>
        <w:t>351.</w:t>
      </w:r>
    </w:p>
    <w:p w14:paraId="689B0744" w14:textId="77777777" w:rsidR="003F6078" w:rsidRPr="006A480F" w:rsidRDefault="003F6078" w:rsidP="00FB0EB0">
      <w:pPr>
        <w:pStyle w:val="FootnoteText"/>
        <w:rPr>
          <w:rFonts w:ascii="Garamond" w:hAnsi="Garamond" w:cs="Times New Roman"/>
          <w:color w:val="000000" w:themeColor="text1"/>
          <w:sz w:val="24"/>
          <w:szCs w:val="24"/>
          <w:lang w:val="en-GB"/>
        </w:rPr>
      </w:pPr>
    </w:p>
    <w:p w14:paraId="32368C2F" w14:textId="2C5CAE1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Conaghan,</w:t>
      </w:r>
      <w:r w:rsidR="003468FD" w:rsidRPr="006A480F">
        <w:rPr>
          <w:rFonts w:ascii="Garamond" w:hAnsi="Garamond"/>
          <w:color w:val="000000" w:themeColor="text1"/>
          <w:lang w:val="en-GB"/>
        </w:rPr>
        <w:t xml:space="preserve"> Joanne (2007)</w:t>
      </w:r>
      <w:r w:rsidRPr="006A480F">
        <w:rPr>
          <w:rFonts w:ascii="Garamond" w:hAnsi="Garamond"/>
          <w:color w:val="000000" w:themeColor="text1"/>
          <w:lang w:val="en-GB"/>
        </w:rPr>
        <w:t xml:space="preserve"> </w:t>
      </w:r>
      <w:r w:rsidR="00FB0EB0" w:rsidRPr="006A480F">
        <w:rPr>
          <w:rFonts w:ascii="Garamond" w:hAnsi="Garamond"/>
          <w:color w:val="000000" w:themeColor="text1"/>
          <w:lang w:val="en-GB"/>
        </w:rPr>
        <w:t>‘</w:t>
      </w:r>
      <w:r w:rsidRPr="006A480F">
        <w:rPr>
          <w:rFonts w:ascii="Garamond" w:hAnsi="Garamond"/>
          <w:color w:val="000000" w:themeColor="text1"/>
          <w:lang w:val="en-GB"/>
        </w:rPr>
        <w:t>Introduction</w:t>
      </w:r>
      <w:r w:rsidR="00FB0EB0" w:rsidRPr="006A480F">
        <w:rPr>
          <w:rFonts w:ascii="Garamond" w:hAnsi="Garamond"/>
          <w:color w:val="000000" w:themeColor="text1"/>
          <w:lang w:val="en-GB"/>
        </w:rPr>
        <w:t>’</w:t>
      </w:r>
      <w:r w:rsidR="003468FD" w:rsidRPr="006A480F">
        <w:rPr>
          <w:rFonts w:ascii="Garamond" w:hAnsi="Garamond"/>
          <w:color w:val="000000" w:themeColor="text1"/>
          <w:lang w:val="en-GB"/>
        </w:rPr>
        <w:t xml:space="preserve">, </w:t>
      </w:r>
      <w:r w:rsidRPr="006A480F">
        <w:rPr>
          <w:rFonts w:ascii="Garamond" w:hAnsi="Garamond"/>
          <w:color w:val="000000" w:themeColor="text1"/>
          <w:lang w:val="en-GB"/>
        </w:rPr>
        <w:t xml:space="preserve">58(4) </w:t>
      </w:r>
      <w:r w:rsidRPr="006A480F">
        <w:rPr>
          <w:rFonts w:ascii="Garamond" w:hAnsi="Garamond"/>
          <w:i/>
          <w:iCs/>
          <w:color w:val="000000" w:themeColor="text1"/>
          <w:lang w:val="en-GB"/>
        </w:rPr>
        <w:t>Northern Ireland Legal Quarterly</w:t>
      </w:r>
      <w:r w:rsidRPr="006A480F">
        <w:rPr>
          <w:rFonts w:ascii="Garamond" w:hAnsi="Garamond"/>
          <w:color w:val="000000" w:themeColor="text1"/>
          <w:lang w:val="en-GB"/>
        </w:rPr>
        <w:t xml:space="preserve"> 245</w:t>
      </w:r>
      <w:r w:rsidR="00107FF7" w:rsidRPr="006A480F">
        <w:rPr>
          <w:rFonts w:ascii="Garamond" w:hAnsi="Garamond"/>
          <w:color w:val="000000" w:themeColor="text1"/>
          <w:lang w:val="en-GB"/>
        </w:rPr>
        <w:t>.</w:t>
      </w:r>
    </w:p>
    <w:p w14:paraId="4B5C4846" w14:textId="77777777" w:rsidR="00386D6B" w:rsidRPr="006A480F" w:rsidRDefault="00386D6B" w:rsidP="00763394">
      <w:pPr>
        <w:spacing w:line="276" w:lineRule="auto"/>
        <w:rPr>
          <w:rFonts w:ascii="Garamond" w:hAnsi="Garamond"/>
          <w:color w:val="000000" w:themeColor="text1"/>
          <w:lang w:val="en-GB"/>
        </w:rPr>
      </w:pPr>
    </w:p>
    <w:p w14:paraId="0B12C6F3" w14:textId="6B152961"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 xml:space="preserve">Conaghan, </w:t>
      </w:r>
      <w:r w:rsidR="003468FD" w:rsidRPr="006A480F">
        <w:rPr>
          <w:rFonts w:ascii="Garamond" w:eastAsiaTheme="minorHAnsi" w:hAnsi="Garamond"/>
          <w:color w:val="000000" w:themeColor="text1"/>
          <w:lang w:val="en-GB" w:eastAsia="en-US"/>
        </w:rPr>
        <w:t xml:space="preserve">Joanne (2013) </w:t>
      </w:r>
      <w:r w:rsidR="00107FF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Feminism, Law and Materialism, Reclaiming the </w:t>
      </w:r>
      <w:r w:rsidR="00107FF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Tainted</w:t>
      </w:r>
      <w:r w:rsidR="00107FF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Realm</w:t>
      </w:r>
      <w:r w:rsidR="00107FF7" w:rsidRPr="006A480F">
        <w:rPr>
          <w:rFonts w:ascii="Garamond" w:eastAsiaTheme="minorHAnsi" w:hAnsi="Garamond"/>
          <w:color w:val="000000" w:themeColor="text1"/>
          <w:lang w:val="en-GB" w:eastAsia="en-US"/>
        </w:rPr>
        <w:t>’ in</w:t>
      </w:r>
      <w:r w:rsidRPr="006A480F">
        <w:rPr>
          <w:rFonts w:ascii="Garamond" w:eastAsiaTheme="minorHAnsi" w:hAnsi="Garamond"/>
          <w:color w:val="000000" w:themeColor="text1"/>
          <w:lang w:val="en-GB" w:eastAsia="en-US"/>
        </w:rPr>
        <w:t xml:space="preserve"> </w:t>
      </w:r>
      <w:r w:rsidR="007F4109" w:rsidRPr="006A480F">
        <w:rPr>
          <w:rFonts w:ascii="Garamond" w:eastAsiaTheme="minorHAnsi" w:hAnsi="Garamond"/>
          <w:color w:val="000000" w:themeColor="text1"/>
          <w:lang w:val="en-GB" w:eastAsia="en-US"/>
        </w:rPr>
        <w:t xml:space="preserve">Margaret </w:t>
      </w:r>
      <w:r w:rsidRPr="006A480F">
        <w:rPr>
          <w:rFonts w:ascii="Garamond" w:eastAsiaTheme="minorHAnsi" w:hAnsi="Garamond"/>
          <w:color w:val="000000" w:themeColor="text1"/>
          <w:lang w:val="en-GB" w:eastAsia="en-US"/>
        </w:rPr>
        <w:t xml:space="preserve">Davies and </w:t>
      </w:r>
      <w:r w:rsidR="007F4109" w:rsidRPr="006A480F">
        <w:rPr>
          <w:rFonts w:ascii="Garamond" w:eastAsiaTheme="minorHAnsi" w:hAnsi="Garamond"/>
          <w:color w:val="000000" w:themeColor="text1"/>
          <w:lang w:val="en-GB" w:eastAsia="en-US"/>
        </w:rPr>
        <w:t xml:space="preserve">Vanessa </w:t>
      </w:r>
      <w:r w:rsidRPr="006A480F">
        <w:rPr>
          <w:rFonts w:ascii="Garamond" w:eastAsiaTheme="minorHAnsi" w:hAnsi="Garamond"/>
          <w:color w:val="000000" w:themeColor="text1"/>
          <w:lang w:val="en-GB" w:eastAsia="en-US"/>
        </w:rPr>
        <w:t>Munro</w:t>
      </w:r>
      <w:r w:rsidR="00107FF7" w:rsidRPr="006A480F">
        <w:rPr>
          <w:rFonts w:ascii="Garamond" w:eastAsiaTheme="minorHAnsi" w:hAnsi="Garamond"/>
          <w:color w:val="000000" w:themeColor="text1"/>
          <w:lang w:val="en-GB" w:eastAsia="en-US"/>
        </w:rPr>
        <w:t xml:space="preserve"> (</w:t>
      </w:r>
      <w:r w:rsidRPr="006A480F">
        <w:rPr>
          <w:rFonts w:ascii="Garamond" w:eastAsiaTheme="minorHAnsi" w:hAnsi="Garamond"/>
          <w:color w:val="000000" w:themeColor="text1"/>
          <w:lang w:val="en-GB" w:eastAsia="en-US"/>
        </w:rPr>
        <w:t>eds</w:t>
      </w:r>
      <w:r w:rsidR="00107FF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The Ashgate Research Companion to Feminist Legal Theory</w:t>
      </w:r>
      <w:r w:rsidRPr="006A480F">
        <w:rPr>
          <w:rFonts w:ascii="Garamond" w:eastAsiaTheme="minorHAnsi" w:hAnsi="Garamond"/>
          <w:color w:val="000000" w:themeColor="text1"/>
          <w:lang w:val="en-GB" w:eastAsia="en-US"/>
        </w:rPr>
        <w:t xml:space="preserve"> </w:t>
      </w:r>
      <w:r w:rsidR="00107FF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Routledge)</w:t>
      </w:r>
      <w:r w:rsidR="00107FF7" w:rsidRPr="006A480F">
        <w:rPr>
          <w:rFonts w:ascii="Garamond" w:eastAsiaTheme="minorHAnsi" w:hAnsi="Garamond"/>
          <w:color w:val="000000" w:themeColor="text1"/>
          <w:lang w:val="en-GB" w:eastAsia="en-US"/>
        </w:rPr>
        <w:t>.</w:t>
      </w:r>
    </w:p>
    <w:p w14:paraId="05C69A74" w14:textId="77777777" w:rsidR="00763394" w:rsidRPr="006A480F" w:rsidRDefault="00763394" w:rsidP="00763394">
      <w:pPr>
        <w:spacing w:line="276" w:lineRule="auto"/>
        <w:rPr>
          <w:rFonts w:ascii="Garamond" w:hAnsi="Garamond"/>
          <w:color w:val="000000" w:themeColor="text1"/>
          <w:lang w:val="en-GB"/>
        </w:rPr>
      </w:pPr>
    </w:p>
    <w:p w14:paraId="2F2015EE" w14:textId="2ECE997D"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Constable,</w:t>
      </w:r>
      <w:r w:rsidR="003468FD" w:rsidRPr="006A480F">
        <w:rPr>
          <w:rFonts w:ascii="Garamond" w:hAnsi="Garamond"/>
          <w:color w:val="000000" w:themeColor="text1"/>
          <w:lang w:val="en-GB"/>
        </w:rPr>
        <w:t xml:space="preserve"> Marianne (2007)</w:t>
      </w:r>
      <w:r w:rsidRPr="006A480F">
        <w:rPr>
          <w:rFonts w:ascii="Garamond" w:hAnsi="Garamond"/>
          <w:color w:val="000000" w:themeColor="text1"/>
          <w:lang w:val="en-GB"/>
        </w:rPr>
        <w:t xml:space="preserve"> </w:t>
      </w:r>
      <w:r w:rsidRPr="006A480F">
        <w:rPr>
          <w:rFonts w:ascii="Garamond" w:hAnsi="Garamond"/>
          <w:i/>
          <w:iCs/>
          <w:color w:val="000000" w:themeColor="text1"/>
          <w:lang w:val="en-GB"/>
        </w:rPr>
        <w:t>Just Silences</w:t>
      </w:r>
      <w:r w:rsidR="001B1A0A" w:rsidRPr="006A480F">
        <w:rPr>
          <w:rFonts w:ascii="Garamond" w:hAnsi="Garamond"/>
          <w:i/>
          <w:iCs/>
          <w:color w:val="000000" w:themeColor="text1"/>
          <w:lang w:val="en-GB"/>
        </w:rPr>
        <w:t>:</w:t>
      </w:r>
      <w:r w:rsidRPr="006A480F">
        <w:rPr>
          <w:rFonts w:ascii="Garamond" w:hAnsi="Garamond"/>
          <w:i/>
          <w:iCs/>
          <w:color w:val="000000" w:themeColor="text1"/>
          <w:lang w:val="en-GB"/>
        </w:rPr>
        <w:t xml:space="preserve"> The Limits and Possibilities of Modern Law</w:t>
      </w:r>
      <w:r w:rsidRPr="006A480F">
        <w:rPr>
          <w:rFonts w:ascii="Garamond" w:hAnsi="Garamond"/>
          <w:color w:val="000000" w:themeColor="text1"/>
          <w:lang w:val="en-GB"/>
        </w:rPr>
        <w:t xml:space="preserve"> (Princeton University Press)</w:t>
      </w:r>
      <w:r w:rsidR="001B1A0A" w:rsidRPr="006A480F">
        <w:rPr>
          <w:rFonts w:ascii="Garamond" w:hAnsi="Garamond"/>
          <w:color w:val="000000" w:themeColor="text1"/>
          <w:lang w:val="en-GB"/>
        </w:rPr>
        <w:t>.</w:t>
      </w:r>
    </w:p>
    <w:p w14:paraId="7CF6115E" w14:textId="77777777" w:rsidR="00763394" w:rsidRPr="006A480F" w:rsidRDefault="00763394" w:rsidP="00763394">
      <w:pPr>
        <w:spacing w:line="276" w:lineRule="auto"/>
        <w:rPr>
          <w:rFonts w:ascii="Garamond" w:hAnsi="Garamond"/>
          <w:color w:val="000000" w:themeColor="text1"/>
          <w:lang w:val="en-GB"/>
        </w:rPr>
      </w:pPr>
    </w:p>
    <w:p w14:paraId="07052F0D" w14:textId="610FE092"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Constable,</w:t>
      </w:r>
      <w:r w:rsidR="003468FD" w:rsidRPr="006A480F">
        <w:rPr>
          <w:rFonts w:ascii="Garamond" w:hAnsi="Garamond"/>
          <w:color w:val="000000" w:themeColor="text1"/>
          <w:lang w:val="en-GB"/>
        </w:rPr>
        <w:t xml:space="preserve"> Marianne (2014)</w:t>
      </w:r>
      <w:r w:rsidRPr="006A480F">
        <w:rPr>
          <w:rFonts w:ascii="Garamond" w:hAnsi="Garamond"/>
          <w:color w:val="000000" w:themeColor="text1"/>
          <w:lang w:val="en-GB"/>
        </w:rPr>
        <w:t xml:space="preserve"> </w:t>
      </w:r>
      <w:r w:rsidRPr="006A480F">
        <w:rPr>
          <w:rFonts w:ascii="Garamond" w:hAnsi="Garamond"/>
          <w:i/>
          <w:iCs/>
          <w:color w:val="000000" w:themeColor="text1"/>
          <w:lang w:val="en-GB"/>
        </w:rPr>
        <w:t>Our World Is Our Bond: How Legal Speech Acts</w:t>
      </w:r>
      <w:r w:rsidRPr="006A480F">
        <w:rPr>
          <w:rFonts w:ascii="Garamond" w:hAnsi="Garamond"/>
          <w:color w:val="000000" w:themeColor="text1"/>
          <w:lang w:val="en-GB"/>
        </w:rPr>
        <w:t xml:space="preserve"> (Stanford University Press)</w:t>
      </w:r>
      <w:r w:rsidR="001B1A0A" w:rsidRPr="006A480F">
        <w:rPr>
          <w:rFonts w:ascii="Garamond" w:hAnsi="Garamond"/>
          <w:color w:val="000000" w:themeColor="text1"/>
          <w:lang w:val="en-GB"/>
        </w:rPr>
        <w:t>.</w:t>
      </w:r>
    </w:p>
    <w:p w14:paraId="6CEAA869" w14:textId="77777777" w:rsidR="00763394" w:rsidRPr="006A480F" w:rsidRDefault="00763394" w:rsidP="00763394">
      <w:pPr>
        <w:spacing w:line="276" w:lineRule="auto"/>
        <w:rPr>
          <w:rFonts w:ascii="Garamond" w:hAnsi="Garamond"/>
          <w:color w:val="000000" w:themeColor="text1"/>
          <w:lang w:val="en-GB"/>
        </w:rPr>
      </w:pPr>
    </w:p>
    <w:p w14:paraId="014BC82C" w14:textId="40C8C54D"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Corsani</w:t>
      </w:r>
      <w:r w:rsidR="003468FD"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w:t>
      </w:r>
      <w:r w:rsidR="00E46D73" w:rsidRPr="006A480F">
        <w:rPr>
          <w:rFonts w:ascii="Garamond" w:eastAsiaTheme="minorHAnsi" w:hAnsi="Garamond"/>
          <w:color w:val="000000" w:themeColor="text1"/>
          <w:lang w:val="en-GB" w:eastAsia="en-US"/>
        </w:rPr>
        <w:t xml:space="preserve">Antonella </w:t>
      </w:r>
      <w:r w:rsidRPr="006A480F">
        <w:rPr>
          <w:rFonts w:ascii="Garamond" w:eastAsiaTheme="minorHAnsi" w:hAnsi="Garamond"/>
          <w:color w:val="000000" w:themeColor="text1"/>
          <w:lang w:val="en-GB" w:eastAsia="en-US"/>
        </w:rPr>
        <w:t>and Lazzarato,</w:t>
      </w:r>
      <w:r w:rsidR="007D3514" w:rsidRPr="006A480F">
        <w:rPr>
          <w:rFonts w:ascii="Garamond" w:eastAsiaTheme="minorHAnsi" w:hAnsi="Garamond"/>
          <w:color w:val="000000" w:themeColor="text1"/>
          <w:lang w:val="en-GB" w:eastAsia="en-US"/>
        </w:rPr>
        <w:t xml:space="preserve"> Maurizio</w:t>
      </w:r>
      <w:r w:rsidR="003468FD" w:rsidRPr="006A480F">
        <w:rPr>
          <w:rFonts w:ascii="Garamond" w:eastAsiaTheme="minorHAnsi" w:hAnsi="Garamond"/>
          <w:color w:val="000000" w:themeColor="text1"/>
          <w:lang w:val="en-GB" w:eastAsia="en-US"/>
        </w:rPr>
        <w:t xml:space="preserve"> (2002)</w:t>
      </w:r>
      <w:r w:rsidRPr="006A480F">
        <w:rPr>
          <w:rFonts w:ascii="Garamond" w:eastAsiaTheme="minorHAnsi" w:hAnsi="Garamond"/>
          <w:color w:val="000000" w:themeColor="text1"/>
          <w:lang w:val="en-GB" w:eastAsia="en-US"/>
        </w:rPr>
        <w:t xml:space="preserve"> </w:t>
      </w:r>
      <w:r w:rsidR="00997A35"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Le revenu garanti comme processus constituant</w:t>
      </w:r>
      <w:r w:rsidR="00997A35" w:rsidRPr="006A480F">
        <w:rPr>
          <w:rFonts w:ascii="Garamond" w:eastAsiaTheme="minorHAnsi" w:hAnsi="Garamond"/>
          <w:color w:val="000000" w:themeColor="text1"/>
          <w:lang w:val="en-GB" w:eastAsia="en-US"/>
        </w:rPr>
        <w:t>’</w:t>
      </w:r>
      <w:r w:rsidR="003468FD" w:rsidRPr="006A480F">
        <w:rPr>
          <w:rFonts w:ascii="Garamond" w:eastAsiaTheme="minorHAnsi" w:hAnsi="Garamond"/>
          <w:color w:val="000000" w:themeColor="text1"/>
          <w:lang w:val="en-GB" w:eastAsia="en-US"/>
        </w:rPr>
        <w:t>,</w:t>
      </w:r>
      <w:r w:rsidR="00997A35" w:rsidRPr="006A480F">
        <w:rPr>
          <w:rFonts w:ascii="Garamond" w:eastAsiaTheme="minorHAnsi" w:hAnsi="Garamond"/>
          <w:color w:val="000000" w:themeColor="text1"/>
          <w:lang w:val="en-GB" w:eastAsia="en-US"/>
        </w:rPr>
        <w:t xml:space="preserve"> 10</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Multitudes</w:t>
      </w:r>
      <w:r w:rsidRPr="006A480F">
        <w:rPr>
          <w:rFonts w:ascii="Garamond" w:eastAsiaTheme="minorHAnsi" w:hAnsi="Garamond"/>
          <w:color w:val="000000" w:themeColor="text1"/>
          <w:lang w:val="en-GB" w:eastAsia="en-US"/>
        </w:rPr>
        <w:t xml:space="preserve"> 178</w:t>
      </w:r>
      <w:r w:rsidR="00997A35" w:rsidRPr="006A480F">
        <w:rPr>
          <w:rFonts w:ascii="Garamond" w:eastAsiaTheme="minorHAnsi" w:hAnsi="Garamond"/>
          <w:color w:val="000000" w:themeColor="text1"/>
          <w:lang w:val="en-GB" w:eastAsia="en-US"/>
        </w:rPr>
        <w:t>.</w:t>
      </w:r>
    </w:p>
    <w:p w14:paraId="534AF568" w14:textId="77777777" w:rsidR="00763394" w:rsidRPr="006A480F" w:rsidRDefault="00763394" w:rsidP="00763394">
      <w:pPr>
        <w:spacing w:line="276" w:lineRule="auto"/>
        <w:rPr>
          <w:rFonts w:ascii="Garamond" w:hAnsi="Garamond"/>
          <w:color w:val="000000" w:themeColor="text1"/>
          <w:lang w:val="en-GB"/>
        </w:rPr>
      </w:pPr>
    </w:p>
    <w:p w14:paraId="0E921E65" w14:textId="7291EA16"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Cox</w:t>
      </w:r>
      <w:r w:rsidR="003468FD" w:rsidRPr="006A480F">
        <w:rPr>
          <w:rFonts w:ascii="Garamond" w:hAnsi="Garamond"/>
          <w:color w:val="000000" w:themeColor="text1"/>
          <w:lang w:val="en-GB"/>
        </w:rPr>
        <w:t>,</w:t>
      </w:r>
      <w:r w:rsidRPr="006A480F">
        <w:rPr>
          <w:rFonts w:ascii="Garamond" w:hAnsi="Garamond"/>
          <w:color w:val="000000" w:themeColor="text1"/>
          <w:lang w:val="en-GB"/>
        </w:rPr>
        <w:t xml:space="preserve"> </w:t>
      </w:r>
      <w:r w:rsidR="008B2B54" w:rsidRPr="006A480F">
        <w:rPr>
          <w:rFonts w:ascii="Garamond" w:hAnsi="Garamond"/>
          <w:color w:val="000000" w:themeColor="text1"/>
          <w:lang w:val="en-GB"/>
        </w:rPr>
        <w:t xml:space="preserve">Nicole </w:t>
      </w:r>
      <w:r w:rsidRPr="006A480F">
        <w:rPr>
          <w:rFonts w:ascii="Garamond" w:hAnsi="Garamond"/>
          <w:color w:val="000000" w:themeColor="text1"/>
          <w:lang w:val="en-GB"/>
        </w:rPr>
        <w:t>and Federici,</w:t>
      </w:r>
      <w:r w:rsidR="003468FD" w:rsidRPr="006A480F">
        <w:rPr>
          <w:rFonts w:ascii="Garamond" w:hAnsi="Garamond"/>
          <w:color w:val="000000" w:themeColor="text1"/>
          <w:lang w:val="en-GB"/>
        </w:rPr>
        <w:t xml:space="preserve"> Silvia (1975)</w:t>
      </w:r>
      <w:r w:rsidRPr="006A480F">
        <w:rPr>
          <w:rFonts w:ascii="Garamond" w:hAnsi="Garamond"/>
          <w:color w:val="000000" w:themeColor="text1"/>
          <w:lang w:val="en-GB"/>
        </w:rPr>
        <w:t xml:space="preserve"> </w:t>
      </w:r>
      <w:r w:rsidRPr="006A480F">
        <w:rPr>
          <w:rFonts w:ascii="Garamond" w:hAnsi="Garamond"/>
          <w:i/>
          <w:iCs/>
          <w:color w:val="000000" w:themeColor="text1"/>
          <w:lang w:val="en-GB"/>
        </w:rPr>
        <w:t>Counterplanning from the Kitchen: Wages for Housework, A Perspective on Capital and the Left</w:t>
      </w:r>
      <w:r w:rsidRPr="006A480F">
        <w:rPr>
          <w:rFonts w:ascii="Garamond" w:hAnsi="Garamond"/>
          <w:color w:val="000000" w:themeColor="text1"/>
          <w:lang w:val="en-GB"/>
        </w:rPr>
        <w:t xml:space="preserve"> (Falling Wall Press)</w:t>
      </w:r>
      <w:r w:rsidR="004455A2" w:rsidRPr="006A480F">
        <w:rPr>
          <w:rFonts w:ascii="Garamond" w:hAnsi="Garamond"/>
          <w:color w:val="000000" w:themeColor="text1"/>
          <w:lang w:val="en-GB"/>
        </w:rPr>
        <w:t>.</w:t>
      </w:r>
    </w:p>
    <w:p w14:paraId="16A4B4E7" w14:textId="77777777" w:rsidR="00763394" w:rsidRPr="006A480F" w:rsidRDefault="00763394" w:rsidP="00763394">
      <w:pPr>
        <w:spacing w:line="276" w:lineRule="auto"/>
        <w:rPr>
          <w:rFonts w:ascii="Garamond" w:hAnsi="Garamond"/>
          <w:color w:val="000000" w:themeColor="text1"/>
          <w:shd w:val="clear" w:color="auto" w:fill="FFFFFF"/>
          <w:lang w:val="en-GB"/>
        </w:rPr>
      </w:pPr>
    </w:p>
    <w:p w14:paraId="47BCBBD6" w14:textId="1BD6EFC2" w:rsidR="00763394" w:rsidRPr="006A480F" w:rsidRDefault="00763394" w:rsidP="00763394">
      <w:pPr>
        <w:spacing w:line="276" w:lineRule="auto"/>
        <w:rPr>
          <w:rFonts w:ascii="Garamond" w:hAnsi="Garamond"/>
          <w:color w:val="000000" w:themeColor="text1"/>
          <w:shd w:val="clear" w:color="auto" w:fill="FFFFFF"/>
          <w:lang w:val="en-GB"/>
        </w:rPr>
      </w:pPr>
      <w:r w:rsidRPr="006A480F">
        <w:rPr>
          <w:rFonts w:ascii="Garamond" w:hAnsi="Garamond"/>
          <w:color w:val="000000" w:themeColor="text1"/>
          <w:shd w:val="clear" w:color="auto" w:fill="FFFFFF"/>
          <w:lang w:val="en-GB"/>
        </w:rPr>
        <w:t>Cruz,</w:t>
      </w:r>
      <w:r w:rsidR="003468FD" w:rsidRPr="006A480F">
        <w:rPr>
          <w:rFonts w:ascii="Garamond" w:hAnsi="Garamond"/>
          <w:color w:val="000000" w:themeColor="text1"/>
          <w:shd w:val="clear" w:color="auto" w:fill="FFFFFF"/>
          <w:lang w:val="en-GB"/>
        </w:rPr>
        <w:t xml:space="preserve"> Katie (2013)</w:t>
      </w:r>
      <w:r w:rsidRPr="006A480F">
        <w:rPr>
          <w:rFonts w:ascii="Garamond" w:hAnsi="Garamond"/>
          <w:color w:val="000000" w:themeColor="text1"/>
          <w:shd w:val="clear" w:color="auto" w:fill="FFFFFF"/>
          <w:lang w:val="en-GB"/>
        </w:rPr>
        <w:t xml:space="preserve"> ‘Unmanageable Work, (Un)liveable Lives: The UK Sex Industry, Labour Rights and the Welfare State’</w:t>
      </w:r>
      <w:r w:rsidR="003468FD" w:rsidRPr="006A480F">
        <w:rPr>
          <w:rFonts w:ascii="Garamond" w:hAnsi="Garamond"/>
          <w:color w:val="000000" w:themeColor="text1"/>
          <w:shd w:val="clear" w:color="auto" w:fill="FFFFFF"/>
          <w:lang w:val="en-GB"/>
        </w:rPr>
        <w:t>,</w:t>
      </w:r>
      <w:r w:rsidRPr="006A480F">
        <w:rPr>
          <w:rFonts w:ascii="Garamond" w:hAnsi="Garamond"/>
          <w:color w:val="000000" w:themeColor="text1"/>
          <w:shd w:val="clear" w:color="auto" w:fill="FFFFFF"/>
          <w:lang w:val="en-GB"/>
        </w:rPr>
        <w:t xml:space="preserve"> 22 </w:t>
      </w:r>
      <w:r w:rsidRPr="006A480F">
        <w:rPr>
          <w:rFonts w:ascii="Garamond" w:hAnsi="Garamond"/>
          <w:i/>
          <w:iCs/>
          <w:color w:val="000000" w:themeColor="text1"/>
          <w:shd w:val="clear" w:color="auto" w:fill="FFFFFF"/>
          <w:lang w:val="en-GB"/>
        </w:rPr>
        <w:t>Social Legal Studies</w:t>
      </w:r>
      <w:r w:rsidRPr="006A480F">
        <w:rPr>
          <w:rFonts w:ascii="Garamond" w:hAnsi="Garamond"/>
          <w:color w:val="000000" w:themeColor="text1"/>
          <w:shd w:val="clear" w:color="auto" w:fill="FFFFFF"/>
          <w:lang w:val="en-GB"/>
        </w:rPr>
        <w:t xml:space="preserve"> 465.</w:t>
      </w:r>
    </w:p>
    <w:p w14:paraId="4F809550" w14:textId="77777777" w:rsidR="00A3131F" w:rsidRPr="006A480F" w:rsidRDefault="00A3131F" w:rsidP="00763394">
      <w:pPr>
        <w:spacing w:line="276" w:lineRule="auto"/>
        <w:rPr>
          <w:rFonts w:ascii="Garamond" w:hAnsi="Garamond"/>
          <w:color w:val="000000" w:themeColor="text1"/>
          <w:shd w:val="clear" w:color="auto" w:fill="FFFFFF"/>
          <w:lang w:val="en-GB"/>
        </w:rPr>
      </w:pPr>
    </w:p>
    <w:p w14:paraId="79F1767C" w14:textId="042A2611" w:rsidR="00A3131F" w:rsidRPr="006A480F" w:rsidRDefault="00A3131F" w:rsidP="00763394">
      <w:pPr>
        <w:spacing w:line="276" w:lineRule="auto"/>
        <w:rPr>
          <w:rFonts w:ascii="Garamond" w:hAnsi="Garamond"/>
          <w:color w:val="000000" w:themeColor="text1"/>
          <w:lang w:val="en-GB"/>
        </w:rPr>
      </w:pPr>
      <w:r w:rsidRPr="006A480F">
        <w:rPr>
          <w:rFonts w:ascii="Garamond" w:hAnsi="Garamond"/>
          <w:color w:val="222222"/>
          <w:shd w:val="clear" w:color="auto" w:fill="FFFFFF"/>
          <w:lang w:val="en-US"/>
        </w:rPr>
        <w:t>Cruz,</w:t>
      </w:r>
      <w:r w:rsidR="003468FD" w:rsidRPr="006A480F">
        <w:rPr>
          <w:rFonts w:ascii="Garamond" w:hAnsi="Garamond"/>
          <w:color w:val="222222"/>
          <w:shd w:val="clear" w:color="auto" w:fill="FFFFFF"/>
          <w:lang w:val="en-US"/>
        </w:rPr>
        <w:t xml:space="preserve"> Katie (2018)</w:t>
      </w:r>
      <w:r w:rsidRPr="006A480F">
        <w:rPr>
          <w:rFonts w:ascii="Garamond" w:hAnsi="Garamond"/>
          <w:color w:val="222222"/>
          <w:shd w:val="clear" w:color="auto" w:fill="FFFFFF"/>
          <w:lang w:val="en-US"/>
        </w:rPr>
        <w:t xml:space="preserve"> ‘Beyond Liberalism: Marxist Feminism, Migrant Sex Work, and Labour Unfreedom</w:t>
      </w:r>
      <w:r w:rsidR="00690DEF" w:rsidRPr="006A480F">
        <w:rPr>
          <w:rFonts w:ascii="Garamond" w:hAnsi="Garamond"/>
          <w:color w:val="222222"/>
          <w:shd w:val="clear" w:color="auto" w:fill="FFFFFF"/>
          <w:lang w:val="en-US"/>
        </w:rPr>
        <w:t>’</w:t>
      </w:r>
      <w:r w:rsidR="003468FD" w:rsidRPr="006A480F">
        <w:rPr>
          <w:rFonts w:ascii="Garamond" w:hAnsi="Garamond"/>
          <w:color w:val="222222"/>
          <w:shd w:val="clear" w:color="auto" w:fill="FFFFFF"/>
          <w:lang w:val="en-US"/>
        </w:rPr>
        <w:t>,</w:t>
      </w:r>
      <w:r w:rsidRPr="006A480F">
        <w:rPr>
          <w:rFonts w:ascii="Garamond" w:hAnsi="Garamond"/>
          <w:color w:val="222222"/>
          <w:shd w:val="clear" w:color="auto" w:fill="FFFFFF"/>
          <w:lang w:val="en-US"/>
        </w:rPr>
        <w:t xml:space="preserve"> </w:t>
      </w:r>
      <w:r w:rsidRPr="006A480F">
        <w:rPr>
          <w:rFonts w:ascii="Garamond" w:hAnsi="Garamond"/>
          <w:color w:val="222222"/>
          <w:lang w:val="en-US"/>
        </w:rPr>
        <w:t>26</w:t>
      </w:r>
      <w:r w:rsidRPr="006A480F">
        <w:rPr>
          <w:rFonts w:ascii="Garamond" w:hAnsi="Garamond"/>
          <w:b/>
          <w:bCs/>
          <w:color w:val="222222"/>
          <w:lang w:val="en-US"/>
        </w:rPr>
        <w:t xml:space="preserve"> </w:t>
      </w:r>
      <w:r w:rsidRPr="006A480F">
        <w:rPr>
          <w:rFonts w:ascii="Garamond" w:hAnsi="Garamond"/>
          <w:i/>
          <w:iCs/>
          <w:color w:val="222222"/>
          <w:lang w:val="en-US"/>
        </w:rPr>
        <w:t>Fem</w:t>
      </w:r>
      <w:r w:rsidR="00C353AE" w:rsidRPr="006A480F">
        <w:rPr>
          <w:rFonts w:ascii="Garamond" w:hAnsi="Garamond"/>
          <w:i/>
          <w:iCs/>
          <w:color w:val="222222"/>
          <w:lang w:val="en-US"/>
        </w:rPr>
        <w:t>inist</w:t>
      </w:r>
      <w:r w:rsidRPr="006A480F">
        <w:rPr>
          <w:rFonts w:ascii="Garamond" w:hAnsi="Garamond"/>
          <w:i/>
          <w:iCs/>
          <w:color w:val="222222"/>
          <w:lang w:val="en-US"/>
        </w:rPr>
        <w:t xml:space="preserve"> Leg</w:t>
      </w:r>
      <w:r w:rsidR="00C353AE" w:rsidRPr="006A480F">
        <w:rPr>
          <w:rFonts w:ascii="Garamond" w:hAnsi="Garamond"/>
          <w:i/>
          <w:iCs/>
          <w:color w:val="222222"/>
          <w:lang w:val="en-US"/>
        </w:rPr>
        <w:t>al</w:t>
      </w:r>
      <w:r w:rsidRPr="006A480F">
        <w:rPr>
          <w:rFonts w:ascii="Garamond" w:hAnsi="Garamond"/>
          <w:i/>
          <w:iCs/>
          <w:color w:val="222222"/>
          <w:lang w:val="en-US"/>
        </w:rPr>
        <w:t xml:space="preserve"> Stud</w:t>
      </w:r>
      <w:r w:rsidR="00C353AE" w:rsidRPr="006A480F">
        <w:rPr>
          <w:rFonts w:ascii="Garamond" w:hAnsi="Garamond"/>
          <w:i/>
          <w:iCs/>
          <w:color w:val="222222"/>
          <w:lang w:val="en-US"/>
        </w:rPr>
        <w:t>ies</w:t>
      </w:r>
      <w:r w:rsidRPr="006A480F">
        <w:rPr>
          <w:rFonts w:ascii="Garamond" w:hAnsi="Garamond"/>
          <w:color w:val="222222"/>
          <w:shd w:val="clear" w:color="auto" w:fill="FFFFFF"/>
          <w:lang w:val="en-US"/>
        </w:rPr>
        <w:t xml:space="preserve"> 65</w:t>
      </w:r>
      <w:r w:rsidR="00C353AE" w:rsidRPr="006A480F">
        <w:rPr>
          <w:rFonts w:ascii="Garamond" w:hAnsi="Garamond"/>
          <w:color w:val="222222"/>
          <w:shd w:val="clear" w:color="auto" w:fill="FFFFFF"/>
          <w:lang w:val="en-US"/>
        </w:rPr>
        <w:t>.</w:t>
      </w:r>
    </w:p>
    <w:p w14:paraId="2E7EEA3E" w14:textId="77777777" w:rsidR="00763394" w:rsidRPr="006A480F" w:rsidRDefault="00763394" w:rsidP="00763394">
      <w:pPr>
        <w:spacing w:line="276" w:lineRule="auto"/>
        <w:rPr>
          <w:rFonts w:ascii="Garamond" w:hAnsi="Garamond"/>
          <w:color w:val="000000" w:themeColor="text1"/>
          <w:lang w:val="en-GB"/>
        </w:rPr>
      </w:pPr>
    </w:p>
    <w:p w14:paraId="55ED1CC5" w14:textId="33C774DD" w:rsidR="00763394" w:rsidRDefault="00763394" w:rsidP="00763394">
      <w:pPr>
        <w:spacing w:line="276" w:lineRule="auto"/>
        <w:rPr>
          <w:rStyle w:val="None"/>
          <w:rFonts w:ascii="Garamond" w:eastAsia="Arial Unicode MS" w:hAnsi="Garamond"/>
          <w:color w:val="000000" w:themeColor="text1"/>
          <w:lang w:val="en-GB"/>
        </w:rPr>
      </w:pPr>
      <w:r w:rsidRPr="006A480F">
        <w:rPr>
          <w:rStyle w:val="None"/>
          <w:rFonts w:ascii="Garamond" w:eastAsia="Arial Unicode MS" w:hAnsi="Garamond"/>
          <w:color w:val="000000" w:themeColor="text1"/>
          <w:lang w:val="en-GB"/>
        </w:rPr>
        <w:t>Dalla Costa</w:t>
      </w:r>
      <w:r w:rsidR="003468FD" w:rsidRPr="006A480F">
        <w:rPr>
          <w:rStyle w:val="None"/>
          <w:rFonts w:ascii="Garamond" w:eastAsia="Arial Unicode MS" w:hAnsi="Garamond"/>
          <w:color w:val="000000" w:themeColor="text1"/>
          <w:lang w:val="en-GB"/>
        </w:rPr>
        <w:t>, Mariarosa</w:t>
      </w:r>
      <w:r w:rsidRPr="006A480F">
        <w:rPr>
          <w:rStyle w:val="None"/>
          <w:rFonts w:ascii="Garamond" w:eastAsia="Arial Unicode MS" w:hAnsi="Garamond"/>
          <w:color w:val="000000" w:themeColor="text1"/>
          <w:lang w:val="en-GB"/>
        </w:rPr>
        <w:t xml:space="preserve"> and James,</w:t>
      </w:r>
      <w:r w:rsidR="00566E66" w:rsidRPr="006A480F">
        <w:rPr>
          <w:rStyle w:val="None"/>
          <w:rFonts w:ascii="Garamond" w:eastAsia="Arial Unicode MS" w:hAnsi="Garamond"/>
          <w:color w:val="000000" w:themeColor="text1"/>
          <w:lang w:val="en-GB"/>
        </w:rPr>
        <w:t xml:space="preserve"> Selma</w:t>
      </w:r>
      <w:r w:rsidR="003468FD" w:rsidRPr="006A480F">
        <w:rPr>
          <w:rStyle w:val="None"/>
          <w:rFonts w:ascii="Garamond" w:eastAsia="Arial Unicode MS" w:hAnsi="Garamond"/>
          <w:color w:val="000000" w:themeColor="text1"/>
          <w:lang w:val="en-GB"/>
        </w:rPr>
        <w:t xml:space="preserve"> (1972)</w:t>
      </w:r>
      <w:r w:rsidRPr="006A480F">
        <w:rPr>
          <w:rStyle w:val="None"/>
          <w:rFonts w:ascii="Garamond" w:eastAsia="Arial Unicode MS" w:hAnsi="Garamond"/>
          <w:color w:val="000000" w:themeColor="text1"/>
          <w:lang w:val="en-GB"/>
        </w:rPr>
        <w:t xml:space="preserve"> </w:t>
      </w:r>
      <w:r w:rsidRPr="006A480F">
        <w:rPr>
          <w:rStyle w:val="None"/>
          <w:rFonts w:ascii="Garamond" w:eastAsia="Arial Unicode MS" w:hAnsi="Garamond"/>
          <w:i/>
          <w:iCs/>
          <w:color w:val="000000" w:themeColor="text1"/>
          <w:lang w:val="en-GB"/>
        </w:rPr>
        <w:t xml:space="preserve">The Power of Women and the Subversion of the Community </w:t>
      </w:r>
      <w:r w:rsidRPr="006A480F">
        <w:rPr>
          <w:rStyle w:val="None"/>
          <w:rFonts w:ascii="Garamond" w:eastAsia="Arial Unicode MS" w:hAnsi="Garamond"/>
          <w:color w:val="000000" w:themeColor="text1"/>
          <w:lang w:val="en-GB"/>
        </w:rPr>
        <w:t>(Falling Wall Press)</w:t>
      </w:r>
      <w:r w:rsidR="002801F2" w:rsidRPr="006A480F">
        <w:rPr>
          <w:rStyle w:val="None"/>
          <w:rFonts w:ascii="Garamond" w:eastAsia="Arial Unicode MS" w:hAnsi="Garamond"/>
          <w:color w:val="000000" w:themeColor="text1"/>
          <w:lang w:val="en-GB"/>
        </w:rPr>
        <w:t>.</w:t>
      </w:r>
    </w:p>
    <w:p w14:paraId="715F1F44" w14:textId="77777777" w:rsidR="00884960" w:rsidRDefault="00884960" w:rsidP="00763394">
      <w:pPr>
        <w:spacing w:line="276" w:lineRule="auto"/>
        <w:rPr>
          <w:rStyle w:val="None"/>
          <w:rFonts w:ascii="Garamond" w:eastAsia="Arial Unicode MS" w:hAnsi="Garamond"/>
          <w:color w:val="000000" w:themeColor="text1"/>
          <w:lang w:val="en-GB"/>
        </w:rPr>
      </w:pPr>
    </w:p>
    <w:p w14:paraId="40B34F72" w14:textId="1AECF892" w:rsidR="00884960" w:rsidRPr="006A480F" w:rsidRDefault="00884960" w:rsidP="00763394">
      <w:pPr>
        <w:spacing w:line="276" w:lineRule="auto"/>
        <w:rPr>
          <w:rStyle w:val="None"/>
          <w:rFonts w:ascii="Garamond" w:eastAsia="Arial Unicode MS" w:hAnsi="Garamond"/>
          <w:color w:val="000000" w:themeColor="text1"/>
          <w:lang w:val="en-GB"/>
        </w:rPr>
      </w:pPr>
      <w:r>
        <w:rPr>
          <w:rStyle w:val="None"/>
          <w:rFonts w:ascii="Garamond" w:eastAsia="Arial Unicode MS" w:hAnsi="Garamond"/>
          <w:color w:val="000000" w:themeColor="text1"/>
          <w:lang w:val="en-GB"/>
        </w:rPr>
        <w:t xml:space="preserve">Danish Criminal Law Council (2020) </w:t>
      </w:r>
      <w:r w:rsidR="00291311" w:rsidRPr="008C44BB">
        <w:rPr>
          <w:rFonts w:ascii="Garamond" w:eastAsia="Arial Unicode MS" w:hAnsi="Garamond"/>
          <w:i/>
          <w:iCs/>
          <w:color w:val="000000" w:themeColor="text1"/>
          <w:lang w:val="en-US"/>
        </w:rPr>
        <w:t xml:space="preserve">Report no.1574 on a </w:t>
      </w:r>
      <w:r w:rsidR="008C44BB" w:rsidRPr="008C44BB">
        <w:rPr>
          <w:rFonts w:ascii="Garamond" w:eastAsia="Arial Unicode MS" w:hAnsi="Garamond"/>
          <w:i/>
          <w:iCs/>
          <w:color w:val="000000" w:themeColor="text1"/>
          <w:lang w:val="en-US"/>
        </w:rPr>
        <w:t>R</w:t>
      </w:r>
      <w:r w:rsidR="00291311" w:rsidRPr="008C44BB">
        <w:rPr>
          <w:rFonts w:ascii="Garamond" w:eastAsia="Arial Unicode MS" w:hAnsi="Garamond"/>
          <w:i/>
          <w:iCs/>
          <w:color w:val="000000" w:themeColor="text1"/>
          <w:lang w:val="en-US"/>
        </w:rPr>
        <w:t xml:space="preserve">ape </w:t>
      </w:r>
      <w:r w:rsidR="008C44BB" w:rsidRPr="008C44BB">
        <w:rPr>
          <w:rFonts w:ascii="Garamond" w:eastAsia="Arial Unicode MS" w:hAnsi="Garamond"/>
          <w:i/>
          <w:iCs/>
          <w:color w:val="000000" w:themeColor="text1"/>
          <w:lang w:val="en-US"/>
        </w:rPr>
        <w:t>P</w:t>
      </w:r>
      <w:r w:rsidR="00291311" w:rsidRPr="008C44BB">
        <w:rPr>
          <w:rFonts w:ascii="Garamond" w:eastAsia="Arial Unicode MS" w:hAnsi="Garamond"/>
          <w:i/>
          <w:iCs/>
          <w:color w:val="000000" w:themeColor="text1"/>
          <w:lang w:val="en-US"/>
        </w:rPr>
        <w:t xml:space="preserve">rovision </w:t>
      </w:r>
      <w:r w:rsidR="008C44BB" w:rsidRPr="008C44BB">
        <w:rPr>
          <w:rFonts w:ascii="Garamond" w:eastAsia="Arial Unicode MS" w:hAnsi="Garamond"/>
          <w:i/>
          <w:iCs/>
          <w:color w:val="000000" w:themeColor="text1"/>
          <w:lang w:val="en-US"/>
        </w:rPr>
        <w:t>B</w:t>
      </w:r>
      <w:r w:rsidR="00291311" w:rsidRPr="008C44BB">
        <w:rPr>
          <w:rFonts w:ascii="Garamond" w:eastAsia="Arial Unicode MS" w:hAnsi="Garamond"/>
          <w:i/>
          <w:iCs/>
          <w:color w:val="000000" w:themeColor="text1"/>
          <w:lang w:val="en-US"/>
        </w:rPr>
        <w:t xml:space="preserve">ased on </w:t>
      </w:r>
      <w:r w:rsidR="008C44BB" w:rsidRPr="008C44BB">
        <w:rPr>
          <w:rFonts w:ascii="Garamond" w:eastAsia="Arial Unicode MS" w:hAnsi="Garamond"/>
          <w:i/>
          <w:iCs/>
          <w:color w:val="000000" w:themeColor="text1"/>
          <w:lang w:val="en-US"/>
        </w:rPr>
        <w:t>V</w:t>
      </w:r>
      <w:r w:rsidR="00291311" w:rsidRPr="008C44BB">
        <w:rPr>
          <w:rFonts w:ascii="Garamond" w:eastAsia="Arial Unicode MS" w:hAnsi="Garamond"/>
          <w:i/>
          <w:iCs/>
          <w:color w:val="000000" w:themeColor="text1"/>
          <w:lang w:val="en-US"/>
        </w:rPr>
        <w:t>oluntariness</w:t>
      </w:r>
      <w:r w:rsidR="00291311" w:rsidRPr="00291311">
        <w:rPr>
          <w:rFonts w:ascii="Garamond" w:eastAsia="Arial Unicode MS" w:hAnsi="Garamond"/>
          <w:color w:val="000000" w:themeColor="text1"/>
          <w:lang w:val="en-US"/>
        </w:rPr>
        <w:t xml:space="preserve"> </w:t>
      </w:r>
      <w:r w:rsidR="008C44BB">
        <w:rPr>
          <w:rFonts w:ascii="Garamond" w:eastAsia="Arial Unicode MS" w:hAnsi="Garamond"/>
          <w:color w:val="000000" w:themeColor="text1"/>
          <w:lang w:val="en-US"/>
        </w:rPr>
        <w:t>(</w:t>
      </w:r>
      <w:r w:rsidR="00291311" w:rsidRPr="00291311">
        <w:rPr>
          <w:rFonts w:ascii="Garamond" w:eastAsia="Arial Unicode MS" w:hAnsi="Garamond"/>
          <w:color w:val="000000" w:themeColor="text1"/>
          <w:lang w:val="en-US"/>
        </w:rPr>
        <w:t>Ministry of Justice</w:t>
      </w:r>
      <w:r w:rsidR="008C44BB">
        <w:rPr>
          <w:rFonts w:ascii="Garamond" w:eastAsia="Arial Unicode MS" w:hAnsi="Garamond"/>
          <w:color w:val="000000" w:themeColor="text1"/>
          <w:lang w:val="en-US"/>
        </w:rPr>
        <w:t>).</w:t>
      </w:r>
    </w:p>
    <w:p w14:paraId="0475A004" w14:textId="77777777" w:rsidR="00763394" w:rsidRPr="006A480F" w:rsidRDefault="00763394" w:rsidP="00763394">
      <w:pPr>
        <w:spacing w:line="276" w:lineRule="auto"/>
        <w:rPr>
          <w:rStyle w:val="None"/>
          <w:rFonts w:ascii="Garamond" w:eastAsia="Arial Unicode MS" w:hAnsi="Garamond"/>
          <w:color w:val="000000" w:themeColor="text1"/>
          <w:lang w:val="en-GB"/>
        </w:rPr>
      </w:pPr>
    </w:p>
    <w:p w14:paraId="2F8862E4" w14:textId="62EA1F7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Davies,</w:t>
      </w:r>
      <w:r w:rsidR="003468FD" w:rsidRPr="006A480F">
        <w:rPr>
          <w:rFonts w:ascii="Garamond" w:hAnsi="Garamond"/>
          <w:color w:val="000000" w:themeColor="text1"/>
          <w:lang w:val="en-GB"/>
        </w:rPr>
        <w:t xml:space="preserve"> Margaret (2017)</w:t>
      </w:r>
      <w:r w:rsidRPr="006A480F">
        <w:rPr>
          <w:rFonts w:ascii="Garamond" w:hAnsi="Garamond"/>
          <w:color w:val="000000" w:themeColor="text1"/>
          <w:lang w:val="en-GB"/>
        </w:rPr>
        <w:t xml:space="preserve"> </w:t>
      </w:r>
      <w:r w:rsidRPr="006A480F">
        <w:rPr>
          <w:rFonts w:ascii="Garamond" w:hAnsi="Garamond"/>
          <w:i/>
          <w:iCs/>
          <w:color w:val="000000" w:themeColor="text1"/>
          <w:lang w:val="en-GB"/>
        </w:rPr>
        <w:t>Law Unlimited: Materialism, Pluralism, and Legal Theory</w:t>
      </w:r>
      <w:r w:rsidRPr="006A480F">
        <w:rPr>
          <w:rFonts w:ascii="Garamond" w:hAnsi="Garamond"/>
          <w:color w:val="000000" w:themeColor="text1"/>
          <w:lang w:val="en-GB"/>
        </w:rPr>
        <w:t xml:space="preserve"> (Routledge).</w:t>
      </w:r>
    </w:p>
    <w:p w14:paraId="1E468977" w14:textId="77777777" w:rsidR="00763394" w:rsidRPr="006A480F" w:rsidRDefault="00763394" w:rsidP="00763394">
      <w:pPr>
        <w:spacing w:line="276" w:lineRule="auto"/>
        <w:rPr>
          <w:rFonts w:ascii="Garamond" w:hAnsi="Garamond"/>
          <w:color w:val="000000" w:themeColor="text1"/>
          <w:lang w:val="en-GB"/>
        </w:rPr>
      </w:pPr>
    </w:p>
    <w:p w14:paraId="13145C65" w14:textId="7D1627A4"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Davies,</w:t>
      </w:r>
      <w:r w:rsidR="003468FD" w:rsidRPr="006A480F">
        <w:rPr>
          <w:rFonts w:ascii="Garamond" w:hAnsi="Garamond"/>
          <w:color w:val="000000" w:themeColor="text1"/>
          <w:lang w:val="en-GB"/>
        </w:rPr>
        <w:t xml:space="preserve"> Margaret (2021)</w:t>
      </w:r>
      <w:r w:rsidRPr="006A480F">
        <w:rPr>
          <w:rFonts w:ascii="Garamond" w:hAnsi="Garamond"/>
          <w:color w:val="000000" w:themeColor="text1"/>
          <w:lang w:val="en-GB"/>
        </w:rPr>
        <w:t xml:space="preserve"> ‘Re-forming Property to address Eco-Social Fragmentation and Rift</w:t>
      </w:r>
      <w:r w:rsidR="001B785C" w:rsidRPr="006A480F">
        <w:rPr>
          <w:rFonts w:ascii="Garamond" w:hAnsi="Garamond"/>
          <w:color w:val="000000" w:themeColor="text1"/>
          <w:lang w:val="en-GB"/>
        </w:rPr>
        <w:t>’</w:t>
      </w:r>
      <w:r w:rsidR="003468FD" w:rsidRPr="006A480F">
        <w:rPr>
          <w:rFonts w:ascii="Garamond" w:hAnsi="Garamond"/>
          <w:color w:val="000000" w:themeColor="text1"/>
          <w:lang w:val="en-GB"/>
        </w:rPr>
        <w:t>,</w:t>
      </w:r>
      <w:r w:rsidRPr="006A480F">
        <w:rPr>
          <w:rFonts w:ascii="Garamond" w:hAnsi="Garamond"/>
          <w:color w:val="000000" w:themeColor="text1"/>
          <w:lang w:val="en-GB"/>
        </w:rPr>
        <w:t xml:space="preserve"> 12 </w:t>
      </w:r>
      <w:r w:rsidRPr="006A480F">
        <w:rPr>
          <w:rFonts w:ascii="Garamond" w:hAnsi="Garamond"/>
          <w:i/>
          <w:iCs/>
          <w:color w:val="000000" w:themeColor="text1"/>
          <w:lang w:val="en-GB"/>
        </w:rPr>
        <w:t>Journal of Human Rights and the Environment</w:t>
      </w:r>
      <w:r w:rsidRPr="006A480F">
        <w:rPr>
          <w:rFonts w:ascii="Garamond" w:hAnsi="Garamond"/>
          <w:color w:val="000000" w:themeColor="text1"/>
          <w:lang w:val="en-GB"/>
        </w:rPr>
        <w:t xml:space="preserve"> 13.</w:t>
      </w:r>
    </w:p>
    <w:p w14:paraId="0F295115" w14:textId="77777777" w:rsidR="00763394" w:rsidRPr="006A480F" w:rsidRDefault="00763394" w:rsidP="00763394">
      <w:pPr>
        <w:spacing w:line="276" w:lineRule="auto"/>
        <w:rPr>
          <w:rFonts w:ascii="Garamond" w:hAnsi="Garamond"/>
          <w:color w:val="000000" w:themeColor="text1"/>
          <w:lang w:val="en-GB"/>
        </w:rPr>
      </w:pPr>
    </w:p>
    <w:p w14:paraId="3F18438F" w14:textId="51DE67A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De</w:t>
      </w:r>
      <w:r w:rsidR="001126E9" w:rsidRPr="006A480F">
        <w:rPr>
          <w:rFonts w:ascii="Garamond" w:hAnsi="Garamond"/>
          <w:color w:val="000000" w:themeColor="text1"/>
          <w:lang w:val="en-GB"/>
        </w:rPr>
        <w:t>c</w:t>
      </w:r>
      <w:r w:rsidRPr="006A480F">
        <w:rPr>
          <w:rFonts w:ascii="Garamond" w:hAnsi="Garamond"/>
          <w:color w:val="000000" w:themeColor="text1"/>
          <w:lang w:val="en-GB"/>
        </w:rPr>
        <w:t xml:space="preserve">kha, </w:t>
      </w:r>
      <w:r w:rsidR="003468FD" w:rsidRPr="006A480F">
        <w:rPr>
          <w:rFonts w:ascii="Garamond" w:hAnsi="Garamond"/>
          <w:color w:val="000000" w:themeColor="text1"/>
          <w:lang w:val="en-GB"/>
        </w:rPr>
        <w:t>Man</w:t>
      </w:r>
      <w:r w:rsidR="001126E9" w:rsidRPr="006A480F">
        <w:rPr>
          <w:rFonts w:ascii="Garamond" w:hAnsi="Garamond"/>
          <w:color w:val="000000" w:themeColor="text1"/>
          <w:lang w:val="en-GB"/>
        </w:rPr>
        <w:t>ee</w:t>
      </w:r>
      <w:r w:rsidR="003468FD" w:rsidRPr="006A480F">
        <w:rPr>
          <w:rFonts w:ascii="Garamond" w:hAnsi="Garamond"/>
          <w:color w:val="000000" w:themeColor="text1"/>
          <w:lang w:val="en-GB"/>
        </w:rPr>
        <w:t xml:space="preserve">sha (2010) </w:t>
      </w:r>
      <w:r w:rsidRPr="006A480F">
        <w:rPr>
          <w:rFonts w:ascii="Garamond" w:hAnsi="Garamond"/>
          <w:color w:val="000000" w:themeColor="text1"/>
          <w:lang w:val="en-GB"/>
        </w:rPr>
        <w:t xml:space="preserve">‘Teaching </w:t>
      </w:r>
      <w:r w:rsidR="0002677F" w:rsidRPr="006A480F">
        <w:rPr>
          <w:rFonts w:ascii="Garamond" w:hAnsi="Garamond"/>
          <w:color w:val="000000" w:themeColor="text1"/>
          <w:lang w:val="en-GB"/>
        </w:rPr>
        <w:t>P</w:t>
      </w:r>
      <w:r w:rsidRPr="006A480F">
        <w:rPr>
          <w:rFonts w:ascii="Garamond" w:hAnsi="Garamond"/>
          <w:color w:val="000000" w:themeColor="text1"/>
          <w:lang w:val="en-GB"/>
        </w:rPr>
        <w:t xml:space="preserve">osthumanist </w:t>
      </w:r>
      <w:r w:rsidR="0002677F" w:rsidRPr="006A480F">
        <w:rPr>
          <w:rFonts w:ascii="Garamond" w:hAnsi="Garamond"/>
          <w:color w:val="000000" w:themeColor="text1"/>
          <w:lang w:val="en-GB"/>
        </w:rPr>
        <w:t>E</w:t>
      </w:r>
      <w:r w:rsidRPr="006A480F">
        <w:rPr>
          <w:rFonts w:ascii="Garamond" w:hAnsi="Garamond"/>
          <w:color w:val="000000" w:themeColor="text1"/>
          <w:lang w:val="en-GB"/>
        </w:rPr>
        <w:t xml:space="preserve">thics in </w:t>
      </w:r>
      <w:r w:rsidR="0002677F" w:rsidRPr="006A480F">
        <w:rPr>
          <w:rFonts w:ascii="Garamond" w:hAnsi="Garamond"/>
          <w:color w:val="000000" w:themeColor="text1"/>
          <w:lang w:val="en-GB"/>
        </w:rPr>
        <w:t>L</w:t>
      </w:r>
      <w:r w:rsidRPr="006A480F">
        <w:rPr>
          <w:rFonts w:ascii="Garamond" w:hAnsi="Garamond"/>
          <w:color w:val="000000" w:themeColor="text1"/>
          <w:lang w:val="en-GB"/>
        </w:rPr>
        <w:t xml:space="preserve">aw </w:t>
      </w:r>
      <w:r w:rsidR="0002677F" w:rsidRPr="006A480F">
        <w:rPr>
          <w:rFonts w:ascii="Garamond" w:hAnsi="Garamond"/>
          <w:color w:val="000000" w:themeColor="text1"/>
          <w:lang w:val="en-GB"/>
        </w:rPr>
        <w:t>S</w:t>
      </w:r>
      <w:r w:rsidRPr="006A480F">
        <w:rPr>
          <w:rFonts w:ascii="Garamond" w:hAnsi="Garamond"/>
          <w:color w:val="000000" w:themeColor="text1"/>
          <w:lang w:val="en-GB"/>
        </w:rPr>
        <w:t>chool: The Race, Culture, and Gender Dimensions of Student Resistance’</w:t>
      </w:r>
      <w:r w:rsidR="003468FD" w:rsidRPr="006A480F">
        <w:rPr>
          <w:rFonts w:ascii="Garamond" w:hAnsi="Garamond"/>
          <w:color w:val="000000" w:themeColor="text1"/>
          <w:lang w:val="en-GB"/>
        </w:rPr>
        <w:t>,</w:t>
      </w:r>
      <w:r w:rsidRPr="006A480F">
        <w:rPr>
          <w:rFonts w:ascii="Garamond" w:hAnsi="Garamond"/>
          <w:color w:val="000000" w:themeColor="text1"/>
          <w:lang w:val="en-GB"/>
        </w:rPr>
        <w:t xml:space="preserve"> 16 </w:t>
      </w:r>
      <w:r w:rsidRPr="006A480F">
        <w:rPr>
          <w:rFonts w:ascii="Garamond" w:hAnsi="Garamond"/>
          <w:i/>
          <w:iCs/>
          <w:color w:val="000000" w:themeColor="text1"/>
          <w:lang w:val="en-GB"/>
        </w:rPr>
        <w:t>Animal Law</w:t>
      </w:r>
      <w:r w:rsidRPr="006A480F">
        <w:rPr>
          <w:rFonts w:ascii="Garamond" w:hAnsi="Garamond"/>
          <w:color w:val="000000" w:themeColor="text1"/>
          <w:lang w:val="en-GB"/>
        </w:rPr>
        <w:t xml:space="preserve"> 287.</w:t>
      </w:r>
    </w:p>
    <w:p w14:paraId="20E48FE1" w14:textId="77777777" w:rsidR="00763394" w:rsidRPr="006A480F" w:rsidRDefault="00763394" w:rsidP="00763394">
      <w:pPr>
        <w:spacing w:line="276" w:lineRule="auto"/>
        <w:rPr>
          <w:rFonts w:ascii="Garamond" w:hAnsi="Garamond"/>
          <w:color w:val="000000" w:themeColor="text1"/>
          <w:lang w:val="en-GB"/>
        </w:rPr>
      </w:pPr>
    </w:p>
    <w:p w14:paraId="7B7076CA" w14:textId="6A667079" w:rsidR="00763394" w:rsidRPr="00F273F9"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Deleuze, </w:t>
      </w:r>
      <w:r w:rsidR="003468FD" w:rsidRPr="006A480F">
        <w:rPr>
          <w:rFonts w:ascii="Garamond" w:hAnsi="Garamond"/>
          <w:color w:val="000000" w:themeColor="text1"/>
          <w:lang w:val="en-GB"/>
        </w:rPr>
        <w:t xml:space="preserve">Giles (1994) </w:t>
      </w:r>
      <w:r w:rsidRPr="006A480F">
        <w:rPr>
          <w:rFonts w:ascii="Garamond" w:hAnsi="Garamond"/>
          <w:i/>
          <w:iCs/>
          <w:color w:val="000000" w:themeColor="text1"/>
          <w:lang w:val="en-GB"/>
        </w:rPr>
        <w:t>Difference and Repetition</w:t>
      </w:r>
      <w:r w:rsidRPr="006A480F">
        <w:rPr>
          <w:rFonts w:ascii="Garamond" w:hAnsi="Garamond"/>
          <w:color w:val="000000" w:themeColor="text1"/>
          <w:lang w:val="en-GB"/>
        </w:rPr>
        <w:t xml:space="preserve"> (Columbia University Press, tr</w:t>
      </w:r>
      <w:r w:rsidR="00083A8F" w:rsidRPr="006A480F">
        <w:rPr>
          <w:rFonts w:ascii="Garamond" w:hAnsi="Garamond"/>
          <w:color w:val="000000" w:themeColor="text1"/>
          <w:lang w:val="en-GB"/>
        </w:rPr>
        <w:t>.</w:t>
      </w:r>
      <w:r w:rsidRPr="006A480F">
        <w:rPr>
          <w:rFonts w:ascii="Garamond" w:hAnsi="Garamond"/>
          <w:color w:val="000000" w:themeColor="text1"/>
          <w:lang w:val="en-GB"/>
        </w:rPr>
        <w:t xml:space="preserve"> </w:t>
      </w:r>
      <w:r w:rsidR="003468FD" w:rsidRPr="006A480F">
        <w:rPr>
          <w:rFonts w:ascii="Garamond" w:hAnsi="Garamond"/>
          <w:color w:val="000000" w:themeColor="text1"/>
          <w:lang w:val="en-GB"/>
        </w:rPr>
        <w:t xml:space="preserve">Paul </w:t>
      </w:r>
      <w:r w:rsidRPr="006A480F">
        <w:rPr>
          <w:rFonts w:ascii="Garamond" w:hAnsi="Garamond"/>
          <w:color w:val="000000" w:themeColor="text1"/>
          <w:lang w:val="en-GB"/>
        </w:rPr>
        <w:t>Patton)</w:t>
      </w:r>
      <w:r w:rsidR="00083A8F" w:rsidRPr="006A480F">
        <w:rPr>
          <w:rFonts w:ascii="Garamond" w:hAnsi="Garamond"/>
          <w:color w:val="000000" w:themeColor="text1"/>
          <w:lang w:val="en-GB"/>
        </w:rPr>
        <w:t>.</w:t>
      </w:r>
    </w:p>
    <w:p w14:paraId="248A0B3C" w14:textId="77777777" w:rsidR="00763394" w:rsidRPr="00F273F9" w:rsidRDefault="00763394" w:rsidP="00763394">
      <w:pPr>
        <w:spacing w:line="276" w:lineRule="auto"/>
        <w:rPr>
          <w:rFonts w:ascii="Garamond" w:hAnsi="Garamond"/>
          <w:color w:val="000000" w:themeColor="text1"/>
          <w:lang w:val="en-GB"/>
        </w:rPr>
      </w:pPr>
    </w:p>
    <w:p w14:paraId="0CC362EF" w14:textId="165BD01D" w:rsidR="00FA1F9B" w:rsidRDefault="00FA1F9B" w:rsidP="00FA1F9B">
      <w:pPr>
        <w:spacing w:line="276" w:lineRule="auto"/>
        <w:rPr>
          <w:rFonts w:ascii="Garamond" w:hAnsi="Garamond"/>
          <w:color w:val="000000" w:themeColor="text1"/>
          <w:lang w:val="en-GB"/>
        </w:rPr>
      </w:pPr>
      <w:r w:rsidRPr="000A0D2A">
        <w:rPr>
          <w:rFonts w:ascii="Garamond" w:hAnsi="Garamond"/>
          <w:color w:val="000000" w:themeColor="text1"/>
          <w:lang w:val="en-GB"/>
        </w:rPr>
        <w:t xml:space="preserve">Derrida, Jacques (1992) ‘Force of Law: The “Mystical Foundations of Authority”’ in Drucilla Cornell et al. (eds), </w:t>
      </w:r>
      <w:r w:rsidRPr="000A0D2A">
        <w:rPr>
          <w:rFonts w:ascii="Garamond" w:hAnsi="Garamond"/>
          <w:i/>
          <w:iCs/>
          <w:color w:val="000000" w:themeColor="text1"/>
          <w:lang w:val="en-GB"/>
        </w:rPr>
        <w:t>Deconstruction and the Possibility of Justice</w:t>
      </w:r>
      <w:r w:rsidRPr="000A0D2A">
        <w:rPr>
          <w:rFonts w:ascii="Garamond" w:hAnsi="Garamond"/>
          <w:color w:val="000000" w:themeColor="text1"/>
          <w:lang w:val="en-GB"/>
        </w:rPr>
        <w:t xml:space="preserve"> (Routledge, tr. </w:t>
      </w:r>
      <w:r w:rsidR="000A3801" w:rsidRPr="000A0D2A">
        <w:rPr>
          <w:rFonts w:ascii="Garamond" w:hAnsi="Garamond"/>
          <w:color w:val="000000" w:themeColor="text1"/>
          <w:lang w:val="en-GB"/>
        </w:rPr>
        <w:t xml:space="preserve">Mary </w:t>
      </w:r>
      <w:r w:rsidRPr="000A0D2A">
        <w:rPr>
          <w:rFonts w:ascii="Garamond" w:hAnsi="Garamond"/>
          <w:color w:val="000000" w:themeColor="text1"/>
          <w:lang w:val="en-GB"/>
        </w:rPr>
        <w:t>Quaintance).</w:t>
      </w:r>
    </w:p>
    <w:p w14:paraId="3EB728CA" w14:textId="77777777" w:rsidR="00FA1F9B" w:rsidRDefault="00FA1F9B" w:rsidP="00FA1F9B">
      <w:pPr>
        <w:spacing w:line="276" w:lineRule="auto"/>
        <w:rPr>
          <w:rFonts w:ascii="Garamond" w:hAnsi="Garamond"/>
          <w:color w:val="000000" w:themeColor="text1"/>
          <w:lang w:val="en-GB"/>
        </w:rPr>
      </w:pPr>
    </w:p>
    <w:p w14:paraId="5EDDCD32" w14:textId="7EE7BCE0" w:rsidR="00763394" w:rsidRPr="009565B5" w:rsidRDefault="00763394" w:rsidP="00763394">
      <w:pPr>
        <w:spacing w:line="276" w:lineRule="auto"/>
        <w:rPr>
          <w:rFonts w:ascii="Garamond" w:hAnsi="Garamond"/>
          <w:color w:val="000000" w:themeColor="text1"/>
          <w:lang w:val="en-GB"/>
        </w:rPr>
      </w:pPr>
      <w:r w:rsidRPr="009565B5">
        <w:rPr>
          <w:rFonts w:ascii="Garamond" w:hAnsi="Garamond"/>
          <w:color w:val="000000" w:themeColor="text1"/>
          <w:lang w:val="en-GB"/>
        </w:rPr>
        <w:t>Derrida,</w:t>
      </w:r>
      <w:r w:rsidR="003468FD" w:rsidRPr="009565B5">
        <w:rPr>
          <w:rFonts w:ascii="Garamond" w:hAnsi="Garamond"/>
          <w:color w:val="000000" w:themeColor="text1"/>
          <w:lang w:val="en-GB"/>
        </w:rPr>
        <w:t xml:space="preserve"> Jacques (2006)</w:t>
      </w:r>
      <w:r w:rsidRPr="009565B5">
        <w:rPr>
          <w:rFonts w:ascii="Garamond" w:hAnsi="Garamond"/>
          <w:color w:val="000000" w:themeColor="text1"/>
          <w:lang w:val="en-GB"/>
        </w:rPr>
        <w:t xml:space="preserve"> </w:t>
      </w:r>
      <w:r w:rsidRPr="009565B5">
        <w:rPr>
          <w:rFonts w:ascii="Garamond" w:hAnsi="Garamond"/>
          <w:i/>
          <w:iCs/>
          <w:color w:val="000000" w:themeColor="text1"/>
          <w:lang w:val="en-GB"/>
        </w:rPr>
        <w:t>Specters of Marx: The State of the Debt, the Work of Mourning and the New International</w:t>
      </w:r>
      <w:r w:rsidRPr="009565B5">
        <w:rPr>
          <w:rFonts w:ascii="Garamond" w:hAnsi="Garamond"/>
          <w:color w:val="000000" w:themeColor="text1"/>
          <w:lang w:val="en-GB"/>
        </w:rPr>
        <w:t xml:space="preserve"> (Routledge, tr</w:t>
      </w:r>
      <w:r w:rsidR="00083A8F" w:rsidRPr="009565B5">
        <w:rPr>
          <w:rFonts w:ascii="Garamond" w:hAnsi="Garamond"/>
          <w:color w:val="000000" w:themeColor="text1"/>
          <w:lang w:val="en-GB"/>
        </w:rPr>
        <w:t>.</w:t>
      </w:r>
      <w:r w:rsidRPr="009565B5">
        <w:rPr>
          <w:rFonts w:ascii="Garamond" w:hAnsi="Garamond"/>
          <w:color w:val="000000" w:themeColor="text1"/>
          <w:lang w:val="en-GB"/>
        </w:rPr>
        <w:t xml:space="preserve"> </w:t>
      </w:r>
      <w:r w:rsidR="00BE4A4D">
        <w:rPr>
          <w:rFonts w:ascii="Garamond" w:hAnsi="Garamond"/>
          <w:color w:val="000000" w:themeColor="text1"/>
          <w:lang w:val="en-GB"/>
        </w:rPr>
        <w:t xml:space="preserve">Peggy </w:t>
      </w:r>
      <w:r w:rsidRPr="009565B5">
        <w:rPr>
          <w:rFonts w:ascii="Garamond" w:hAnsi="Garamond"/>
          <w:color w:val="000000" w:themeColor="text1"/>
          <w:lang w:val="en-GB"/>
        </w:rPr>
        <w:t>Kamuf)</w:t>
      </w:r>
      <w:r w:rsidR="00B92A0B" w:rsidRPr="009565B5">
        <w:rPr>
          <w:rFonts w:ascii="Garamond" w:hAnsi="Garamond"/>
          <w:color w:val="000000" w:themeColor="text1"/>
          <w:lang w:val="en-GB"/>
        </w:rPr>
        <w:t>.</w:t>
      </w:r>
    </w:p>
    <w:p w14:paraId="7E15CD2E" w14:textId="77777777" w:rsidR="00763394" w:rsidRPr="00104A59" w:rsidRDefault="00763394" w:rsidP="00763394">
      <w:pPr>
        <w:spacing w:line="276" w:lineRule="auto"/>
        <w:rPr>
          <w:rFonts w:ascii="Garamond" w:hAnsi="Garamond"/>
          <w:color w:val="000000" w:themeColor="text1"/>
          <w:highlight w:val="cyan"/>
          <w:lang w:val="en-GB"/>
        </w:rPr>
      </w:pPr>
    </w:p>
    <w:p w14:paraId="7F34C343" w14:textId="53540270" w:rsidR="00C93966" w:rsidRPr="006A480F" w:rsidRDefault="00C93966" w:rsidP="00763394">
      <w:pPr>
        <w:spacing w:line="276" w:lineRule="auto"/>
        <w:rPr>
          <w:rFonts w:ascii="Garamond" w:hAnsi="Garamond"/>
          <w:color w:val="000000" w:themeColor="text1"/>
          <w:lang w:val="en-GB"/>
        </w:rPr>
      </w:pPr>
      <w:r w:rsidRPr="006A480F">
        <w:rPr>
          <w:rFonts w:ascii="Garamond" w:hAnsi="Garamond"/>
          <w:color w:val="000000" w:themeColor="text1"/>
          <w:lang w:val="en-GB"/>
        </w:rPr>
        <w:t>Dolphijn</w:t>
      </w:r>
      <w:r w:rsidR="003468FD" w:rsidRPr="006A480F">
        <w:rPr>
          <w:rFonts w:ascii="Garamond" w:hAnsi="Garamond"/>
          <w:color w:val="000000" w:themeColor="text1"/>
          <w:lang w:val="en-GB"/>
        </w:rPr>
        <w:t>,</w:t>
      </w:r>
      <w:r w:rsidRPr="006A480F">
        <w:rPr>
          <w:rFonts w:ascii="Garamond" w:hAnsi="Garamond"/>
          <w:color w:val="000000" w:themeColor="text1"/>
          <w:lang w:val="en-GB"/>
        </w:rPr>
        <w:t xml:space="preserve"> </w:t>
      </w:r>
      <w:r w:rsidR="00E51266" w:rsidRPr="006A480F">
        <w:rPr>
          <w:rFonts w:ascii="Garamond" w:hAnsi="Garamond"/>
          <w:color w:val="000000" w:themeColor="text1"/>
          <w:lang w:val="en-GB"/>
        </w:rPr>
        <w:t xml:space="preserve">Rick </w:t>
      </w:r>
      <w:r w:rsidRPr="006A480F">
        <w:rPr>
          <w:rFonts w:ascii="Garamond" w:hAnsi="Garamond"/>
          <w:color w:val="000000" w:themeColor="text1"/>
          <w:lang w:val="en-GB"/>
        </w:rPr>
        <w:t>and van der Tuin</w:t>
      </w:r>
      <w:r w:rsidR="003468FD" w:rsidRPr="006A480F">
        <w:rPr>
          <w:rFonts w:ascii="Garamond" w:hAnsi="Garamond"/>
          <w:color w:val="000000" w:themeColor="text1"/>
          <w:lang w:val="en-GB"/>
        </w:rPr>
        <w:t>,</w:t>
      </w:r>
      <w:r w:rsidR="00035199" w:rsidRPr="006A480F">
        <w:rPr>
          <w:rFonts w:ascii="Garamond" w:hAnsi="Garamond"/>
          <w:color w:val="000000" w:themeColor="text1"/>
          <w:lang w:val="en-GB"/>
        </w:rPr>
        <w:t xml:space="preserve"> </w:t>
      </w:r>
      <w:r w:rsidR="00E51266" w:rsidRPr="006A480F">
        <w:rPr>
          <w:rFonts w:ascii="Garamond" w:hAnsi="Garamond"/>
          <w:color w:val="000000" w:themeColor="text1"/>
          <w:lang w:val="en-GB"/>
        </w:rPr>
        <w:t xml:space="preserve">Iris </w:t>
      </w:r>
      <w:r w:rsidR="00035199" w:rsidRPr="006A480F">
        <w:rPr>
          <w:rFonts w:ascii="Garamond" w:hAnsi="Garamond"/>
          <w:color w:val="000000" w:themeColor="text1"/>
          <w:lang w:val="en-GB"/>
        </w:rPr>
        <w:t>(eds)</w:t>
      </w:r>
      <w:r w:rsidR="003468FD" w:rsidRPr="006A480F">
        <w:rPr>
          <w:rFonts w:ascii="Garamond" w:hAnsi="Garamond"/>
          <w:color w:val="000000" w:themeColor="text1"/>
          <w:lang w:val="en-GB"/>
        </w:rPr>
        <w:t xml:space="preserve"> (2012)</w:t>
      </w:r>
      <w:r w:rsidRPr="006A480F">
        <w:rPr>
          <w:rFonts w:ascii="Garamond" w:hAnsi="Garamond"/>
          <w:color w:val="000000" w:themeColor="text1"/>
          <w:lang w:val="en-GB"/>
        </w:rPr>
        <w:t xml:space="preserve"> </w:t>
      </w:r>
      <w:r w:rsidR="00492843" w:rsidRPr="006A480F">
        <w:rPr>
          <w:rFonts w:ascii="Garamond" w:hAnsi="Garamond"/>
          <w:i/>
          <w:iCs/>
          <w:color w:val="000000" w:themeColor="text1"/>
          <w:lang w:val="en-GB"/>
        </w:rPr>
        <w:t>New Materialism: Interviews and Cartographies</w:t>
      </w:r>
      <w:r w:rsidR="00492843" w:rsidRPr="006A480F">
        <w:rPr>
          <w:rFonts w:ascii="Garamond" w:hAnsi="Garamond"/>
          <w:color w:val="000000" w:themeColor="text1"/>
          <w:lang w:val="en-GB"/>
        </w:rPr>
        <w:t xml:space="preserve"> (Open Humanities Press).</w:t>
      </w:r>
    </w:p>
    <w:p w14:paraId="6CFB4B4F" w14:textId="77777777" w:rsidR="00763394" w:rsidRPr="006A480F" w:rsidRDefault="00763394" w:rsidP="00763394">
      <w:pPr>
        <w:spacing w:line="276" w:lineRule="auto"/>
        <w:rPr>
          <w:rFonts w:ascii="Garamond" w:hAnsi="Garamond"/>
          <w:color w:val="000000" w:themeColor="text1"/>
          <w:lang w:val="en-GB"/>
        </w:rPr>
      </w:pPr>
    </w:p>
    <w:p w14:paraId="7F84FE25" w14:textId="0AD0BD14"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Douzinas</w:t>
      </w:r>
      <w:r w:rsidR="003468FD" w:rsidRPr="006A480F">
        <w:rPr>
          <w:rFonts w:ascii="Garamond" w:hAnsi="Garamond"/>
          <w:color w:val="000000" w:themeColor="text1"/>
          <w:lang w:val="en-GB"/>
        </w:rPr>
        <w:t>, Costas</w:t>
      </w:r>
      <w:r w:rsidRPr="006A480F">
        <w:rPr>
          <w:rFonts w:ascii="Garamond" w:hAnsi="Garamond"/>
          <w:color w:val="000000" w:themeColor="text1"/>
          <w:lang w:val="en-GB"/>
        </w:rPr>
        <w:t xml:space="preserve"> </w:t>
      </w:r>
      <w:r w:rsidR="00BE73FF" w:rsidRPr="006A480F">
        <w:rPr>
          <w:rFonts w:ascii="Garamond" w:hAnsi="Garamond"/>
          <w:color w:val="000000" w:themeColor="text1"/>
          <w:lang w:val="en-GB"/>
        </w:rPr>
        <w:t>and</w:t>
      </w:r>
      <w:r w:rsidRPr="006A480F">
        <w:rPr>
          <w:rFonts w:ascii="Garamond" w:hAnsi="Garamond"/>
          <w:color w:val="000000" w:themeColor="text1"/>
          <w:lang w:val="en-GB"/>
        </w:rPr>
        <w:t xml:space="preserve"> Gearey,</w:t>
      </w:r>
      <w:r w:rsidR="003468FD" w:rsidRPr="006A480F">
        <w:rPr>
          <w:rFonts w:ascii="Garamond" w:hAnsi="Garamond"/>
          <w:color w:val="000000" w:themeColor="text1"/>
          <w:lang w:val="en-GB"/>
        </w:rPr>
        <w:t xml:space="preserve"> Adam (2005)</w:t>
      </w:r>
      <w:r w:rsidRPr="006A480F">
        <w:rPr>
          <w:rFonts w:ascii="Garamond" w:hAnsi="Garamond"/>
          <w:color w:val="000000" w:themeColor="text1"/>
          <w:lang w:val="en-GB"/>
        </w:rPr>
        <w:t xml:space="preserve"> </w:t>
      </w:r>
      <w:r w:rsidRPr="006A480F">
        <w:rPr>
          <w:rFonts w:ascii="Garamond" w:hAnsi="Garamond"/>
          <w:i/>
          <w:iCs/>
          <w:color w:val="000000" w:themeColor="text1"/>
          <w:lang w:val="en-GB"/>
        </w:rPr>
        <w:t>Critical Jurisprudence: The Political Philosophy of Justice</w:t>
      </w:r>
      <w:r w:rsidRPr="006A480F">
        <w:rPr>
          <w:rFonts w:ascii="Garamond" w:hAnsi="Garamond"/>
          <w:color w:val="000000" w:themeColor="text1"/>
          <w:lang w:val="en-GB"/>
        </w:rPr>
        <w:t xml:space="preserve"> (Hart).</w:t>
      </w:r>
    </w:p>
    <w:p w14:paraId="03A62AFC" w14:textId="77777777" w:rsidR="00763394" w:rsidRPr="006A480F" w:rsidRDefault="00763394" w:rsidP="00763394">
      <w:pPr>
        <w:spacing w:line="276" w:lineRule="auto"/>
        <w:rPr>
          <w:rFonts w:ascii="Garamond" w:hAnsi="Garamond"/>
          <w:color w:val="000000" w:themeColor="text1"/>
          <w:lang w:val="en-GB"/>
        </w:rPr>
      </w:pPr>
    </w:p>
    <w:p w14:paraId="18CBB0B5" w14:textId="7ED44D1E" w:rsidR="00763394" w:rsidRPr="006A480F" w:rsidRDefault="00763394" w:rsidP="00763394">
      <w:pPr>
        <w:autoSpaceDE w:val="0"/>
        <w:autoSpaceDN w:val="0"/>
        <w:adjustRightInd w:val="0"/>
        <w:rPr>
          <w:rFonts w:ascii="Garamond" w:eastAsiaTheme="minorHAnsi" w:hAnsi="Garamond"/>
          <w:lang w:val="en-GB" w:eastAsia="en-US"/>
        </w:rPr>
      </w:pPr>
      <w:r w:rsidRPr="006A480F">
        <w:rPr>
          <w:rFonts w:ascii="Garamond" w:eastAsiaTheme="minorHAnsi" w:hAnsi="Garamond"/>
          <w:lang w:val="en-GB" w:eastAsia="en-US"/>
        </w:rPr>
        <w:t>Drakopoulou,</w:t>
      </w:r>
      <w:r w:rsidR="00BE73FF" w:rsidRPr="006A480F">
        <w:rPr>
          <w:rFonts w:ascii="Garamond" w:eastAsiaTheme="minorHAnsi" w:hAnsi="Garamond"/>
          <w:lang w:val="en-GB" w:eastAsia="en-US"/>
        </w:rPr>
        <w:t xml:space="preserve"> </w:t>
      </w:r>
      <w:r w:rsidR="003468FD" w:rsidRPr="006A480F">
        <w:rPr>
          <w:rFonts w:ascii="Garamond" w:eastAsiaTheme="minorHAnsi" w:hAnsi="Garamond"/>
          <w:lang w:val="en-GB" w:eastAsia="en-US"/>
        </w:rPr>
        <w:t xml:space="preserve">Maria (2000) </w:t>
      </w:r>
      <w:r w:rsidR="00EA3B27" w:rsidRPr="006A480F">
        <w:rPr>
          <w:rFonts w:ascii="Garamond" w:eastAsiaTheme="minorHAnsi" w:hAnsi="Garamond"/>
          <w:lang w:val="en-GB" w:eastAsia="en-US"/>
        </w:rPr>
        <w:t>‘</w:t>
      </w:r>
      <w:r w:rsidRPr="006A480F">
        <w:rPr>
          <w:rFonts w:ascii="Garamond" w:eastAsiaTheme="minorHAnsi" w:hAnsi="Garamond"/>
          <w:lang w:val="en-GB" w:eastAsia="en-US"/>
        </w:rPr>
        <w:t xml:space="preserve">The </w:t>
      </w:r>
      <w:r w:rsidR="00941376" w:rsidRPr="006A480F">
        <w:rPr>
          <w:rFonts w:ascii="Garamond" w:eastAsiaTheme="minorHAnsi" w:hAnsi="Garamond"/>
          <w:lang w:val="en-GB" w:eastAsia="en-US"/>
        </w:rPr>
        <w:t>E</w:t>
      </w:r>
      <w:r w:rsidRPr="006A480F">
        <w:rPr>
          <w:rFonts w:ascii="Garamond" w:eastAsiaTheme="minorHAnsi" w:hAnsi="Garamond"/>
          <w:lang w:val="en-GB" w:eastAsia="en-US"/>
        </w:rPr>
        <w:t xml:space="preserve">thic of </w:t>
      </w:r>
      <w:r w:rsidR="00941376" w:rsidRPr="006A480F">
        <w:rPr>
          <w:rFonts w:ascii="Garamond" w:eastAsiaTheme="minorHAnsi" w:hAnsi="Garamond"/>
          <w:lang w:val="en-GB" w:eastAsia="en-US"/>
        </w:rPr>
        <w:t>C</w:t>
      </w:r>
      <w:r w:rsidRPr="006A480F">
        <w:rPr>
          <w:rFonts w:ascii="Garamond" w:eastAsiaTheme="minorHAnsi" w:hAnsi="Garamond"/>
          <w:lang w:val="en-GB" w:eastAsia="en-US"/>
        </w:rPr>
        <w:t xml:space="preserve">are, </w:t>
      </w:r>
      <w:r w:rsidR="00EA3B27" w:rsidRPr="006A480F">
        <w:rPr>
          <w:rFonts w:ascii="Garamond" w:eastAsiaTheme="minorHAnsi" w:hAnsi="Garamond"/>
          <w:lang w:val="en-GB" w:eastAsia="en-US"/>
        </w:rPr>
        <w:t>F</w:t>
      </w:r>
      <w:r w:rsidRPr="006A480F">
        <w:rPr>
          <w:rFonts w:ascii="Garamond" w:eastAsiaTheme="minorHAnsi" w:hAnsi="Garamond"/>
          <w:lang w:val="en-GB" w:eastAsia="en-US"/>
        </w:rPr>
        <w:t xml:space="preserve">emale </w:t>
      </w:r>
      <w:r w:rsidR="00EA3B27" w:rsidRPr="006A480F">
        <w:rPr>
          <w:rFonts w:ascii="Garamond" w:eastAsiaTheme="minorHAnsi" w:hAnsi="Garamond"/>
          <w:lang w:val="en-GB" w:eastAsia="en-US"/>
        </w:rPr>
        <w:t>S</w:t>
      </w:r>
      <w:r w:rsidRPr="006A480F">
        <w:rPr>
          <w:rFonts w:ascii="Garamond" w:eastAsiaTheme="minorHAnsi" w:hAnsi="Garamond"/>
          <w:lang w:val="en-GB" w:eastAsia="en-US"/>
        </w:rPr>
        <w:t xml:space="preserve">ubjectivity and </w:t>
      </w:r>
      <w:r w:rsidR="00EA3B27" w:rsidRPr="006A480F">
        <w:rPr>
          <w:rFonts w:ascii="Garamond" w:eastAsiaTheme="minorHAnsi" w:hAnsi="Garamond"/>
          <w:lang w:val="en-GB" w:eastAsia="en-US"/>
        </w:rPr>
        <w:t>F</w:t>
      </w:r>
      <w:r w:rsidRPr="006A480F">
        <w:rPr>
          <w:rFonts w:ascii="Garamond" w:eastAsiaTheme="minorHAnsi" w:hAnsi="Garamond"/>
          <w:lang w:val="en-GB" w:eastAsia="en-US"/>
        </w:rPr>
        <w:t xml:space="preserve">eminist </w:t>
      </w:r>
      <w:r w:rsidR="00EA3B27" w:rsidRPr="006A480F">
        <w:rPr>
          <w:rFonts w:ascii="Garamond" w:eastAsiaTheme="minorHAnsi" w:hAnsi="Garamond"/>
          <w:lang w:val="en-GB" w:eastAsia="en-US"/>
        </w:rPr>
        <w:t>L</w:t>
      </w:r>
      <w:r w:rsidRPr="006A480F">
        <w:rPr>
          <w:rFonts w:ascii="Garamond" w:eastAsiaTheme="minorHAnsi" w:hAnsi="Garamond"/>
          <w:lang w:val="en-GB" w:eastAsia="en-US"/>
        </w:rPr>
        <w:t xml:space="preserve">egal </w:t>
      </w:r>
      <w:r w:rsidR="00EA3B27" w:rsidRPr="006A480F">
        <w:rPr>
          <w:rFonts w:ascii="Garamond" w:eastAsiaTheme="minorHAnsi" w:hAnsi="Garamond"/>
          <w:lang w:val="en-GB" w:eastAsia="en-US"/>
        </w:rPr>
        <w:t>S</w:t>
      </w:r>
      <w:r w:rsidRPr="006A480F">
        <w:rPr>
          <w:rFonts w:ascii="Garamond" w:eastAsiaTheme="minorHAnsi" w:hAnsi="Garamond"/>
          <w:lang w:val="en-GB" w:eastAsia="en-US"/>
        </w:rPr>
        <w:t>cholarship</w:t>
      </w:r>
      <w:r w:rsidR="00EA3B27" w:rsidRPr="006A480F">
        <w:rPr>
          <w:rFonts w:ascii="Garamond" w:eastAsiaTheme="minorHAnsi" w:hAnsi="Garamond"/>
          <w:lang w:val="en-GB" w:eastAsia="en-US"/>
        </w:rPr>
        <w:t>’</w:t>
      </w:r>
      <w:r w:rsidR="003468FD" w:rsidRPr="006A480F">
        <w:rPr>
          <w:rFonts w:ascii="Garamond" w:eastAsiaTheme="minorHAnsi" w:hAnsi="Garamond"/>
          <w:lang w:val="en-GB" w:eastAsia="en-US"/>
        </w:rPr>
        <w:t>,</w:t>
      </w:r>
      <w:r w:rsidR="00941376" w:rsidRPr="006A480F">
        <w:rPr>
          <w:rFonts w:ascii="Garamond" w:eastAsiaTheme="minorHAnsi" w:hAnsi="Garamond"/>
          <w:lang w:val="en-GB" w:eastAsia="en-US"/>
        </w:rPr>
        <w:t xml:space="preserve"> 8(2)</w:t>
      </w:r>
      <w:r w:rsidRPr="006A480F">
        <w:rPr>
          <w:rFonts w:ascii="Garamond" w:eastAsiaTheme="minorHAnsi" w:hAnsi="Garamond"/>
          <w:lang w:val="en-GB" w:eastAsia="en-US"/>
        </w:rPr>
        <w:t xml:space="preserve"> </w:t>
      </w:r>
      <w:r w:rsidRPr="006A480F">
        <w:rPr>
          <w:rFonts w:ascii="Garamond" w:eastAsiaTheme="minorHAnsi" w:hAnsi="Garamond"/>
          <w:i/>
          <w:iCs/>
          <w:lang w:val="en-GB" w:eastAsia="en-US"/>
        </w:rPr>
        <w:t>Feminist Legal Studies</w:t>
      </w:r>
      <w:r w:rsidRPr="006A480F">
        <w:rPr>
          <w:rFonts w:ascii="Garamond" w:eastAsiaTheme="minorHAnsi" w:hAnsi="Garamond"/>
          <w:lang w:val="en-GB" w:eastAsia="en-US"/>
        </w:rPr>
        <w:t xml:space="preserve"> 199.</w:t>
      </w:r>
    </w:p>
    <w:p w14:paraId="5946DB35" w14:textId="77777777" w:rsidR="00763394" w:rsidRPr="006A480F" w:rsidRDefault="00763394" w:rsidP="00763394">
      <w:pPr>
        <w:spacing w:line="276" w:lineRule="auto"/>
        <w:rPr>
          <w:rFonts w:ascii="Garamond" w:hAnsi="Garamond"/>
          <w:color w:val="000000" w:themeColor="text1"/>
          <w:lang w:val="en-GB"/>
        </w:rPr>
      </w:pPr>
    </w:p>
    <w:p w14:paraId="0E5456B9" w14:textId="373B4683"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Edwards</w:t>
      </w:r>
      <w:r w:rsidR="00EA3B2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w:t>
      </w:r>
      <w:r w:rsidR="00FF4E4B" w:rsidRPr="006A480F">
        <w:rPr>
          <w:rFonts w:ascii="Garamond" w:eastAsiaTheme="minorHAnsi" w:hAnsi="Garamond"/>
          <w:color w:val="000000" w:themeColor="text1"/>
          <w:lang w:val="en-GB" w:eastAsia="en-US"/>
        </w:rPr>
        <w:t xml:space="preserve">Alice </w:t>
      </w:r>
      <w:r w:rsidR="00D45F32" w:rsidRPr="006A480F">
        <w:rPr>
          <w:rFonts w:ascii="Garamond" w:eastAsiaTheme="minorHAnsi" w:hAnsi="Garamond"/>
          <w:color w:val="000000" w:themeColor="text1"/>
          <w:lang w:val="en-GB" w:eastAsia="en-US"/>
        </w:rPr>
        <w:t xml:space="preserve">(2009) </w:t>
      </w:r>
      <w:r w:rsidR="004F08A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Violence against Women as Sex Discrimination: Judging the Jurisprudence of the United Nations Human Rights Treaty Bodies</w:t>
      </w:r>
      <w:r w:rsidR="004F08A7" w:rsidRPr="006A480F">
        <w:rPr>
          <w:rFonts w:ascii="Garamond" w:eastAsiaTheme="minorHAnsi" w:hAnsi="Garamond"/>
          <w:color w:val="000000" w:themeColor="text1"/>
          <w:lang w:val="en-GB" w:eastAsia="en-US"/>
        </w:rPr>
        <w:t>’</w:t>
      </w:r>
      <w:r w:rsidR="00D45F32" w:rsidRPr="006A480F">
        <w:rPr>
          <w:rFonts w:ascii="Garamond" w:eastAsiaTheme="minorHAnsi" w:hAnsi="Garamond"/>
          <w:color w:val="000000" w:themeColor="text1"/>
          <w:lang w:val="en-GB" w:eastAsia="en-US"/>
        </w:rPr>
        <w:t>,</w:t>
      </w:r>
      <w:r w:rsidR="004F08A7" w:rsidRPr="006A480F">
        <w:rPr>
          <w:rFonts w:ascii="Garamond" w:eastAsiaTheme="minorHAnsi" w:hAnsi="Garamond"/>
          <w:color w:val="000000" w:themeColor="text1"/>
          <w:lang w:val="en-GB" w:eastAsia="en-US"/>
        </w:rPr>
        <w:t xml:space="preserve"> 18(1)</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Texas Journal of Women and the Law</w:t>
      </w:r>
      <w:r w:rsidRPr="006A480F">
        <w:rPr>
          <w:rFonts w:ascii="Garamond" w:eastAsiaTheme="minorHAnsi" w:hAnsi="Garamond"/>
          <w:color w:val="000000" w:themeColor="text1"/>
          <w:lang w:val="en-GB" w:eastAsia="en-US"/>
        </w:rPr>
        <w:t xml:space="preserve"> 101.</w:t>
      </w:r>
    </w:p>
    <w:p w14:paraId="548FC236" w14:textId="77777777" w:rsidR="00763394" w:rsidRPr="006A480F" w:rsidRDefault="00763394" w:rsidP="00763394">
      <w:pPr>
        <w:autoSpaceDE w:val="0"/>
        <w:autoSpaceDN w:val="0"/>
        <w:adjustRightInd w:val="0"/>
        <w:rPr>
          <w:rFonts w:ascii="Garamond" w:eastAsiaTheme="minorHAnsi" w:hAnsi="Garamond"/>
          <w:color w:val="000000" w:themeColor="text1"/>
          <w:lang w:val="en-GB" w:eastAsia="en-US"/>
        </w:rPr>
      </w:pPr>
    </w:p>
    <w:p w14:paraId="2A1A64A4" w14:textId="58EE564E"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 xml:space="preserve">Edwards, </w:t>
      </w:r>
      <w:r w:rsidR="0078371C" w:rsidRPr="006A480F">
        <w:rPr>
          <w:rFonts w:ascii="Garamond" w:eastAsiaTheme="minorHAnsi" w:hAnsi="Garamond"/>
          <w:color w:val="000000" w:themeColor="text1"/>
          <w:lang w:val="en-GB" w:eastAsia="en-US"/>
        </w:rPr>
        <w:t>Alice</w:t>
      </w:r>
      <w:r w:rsidR="00D45F32" w:rsidRPr="006A480F">
        <w:rPr>
          <w:rFonts w:ascii="Garamond" w:eastAsiaTheme="minorHAnsi" w:hAnsi="Garamond"/>
          <w:color w:val="000000" w:themeColor="text1"/>
          <w:lang w:val="en-GB" w:eastAsia="en-US"/>
        </w:rPr>
        <w:t xml:space="preserve"> (2010) </w:t>
      </w:r>
      <w:r w:rsidR="003854F9"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Everyday Rape: International Human Rights Law and Violence Against Women in Peacetime</w:t>
      </w:r>
      <w:r w:rsidR="003854F9"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in</w:t>
      </w:r>
      <w:r w:rsidR="003854F9" w:rsidRPr="006A480F">
        <w:rPr>
          <w:rFonts w:ascii="Garamond" w:eastAsiaTheme="minorHAnsi" w:hAnsi="Garamond"/>
          <w:color w:val="000000" w:themeColor="text1"/>
          <w:lang w:val="en-GB" w:eastAsia="en-US"/>
        </w:rPr>
        <w:t xml:space="preserve"> </w:t>
      </w:r>
      <w:r w:rsidR="00D45F32" w:rsidRPr="006A480F">
        <w:rPr>
          <w:rFonts w:ascii="Garamond" w:eastAsiaTheme="minorHAnsi" w:hAnsi="Garamond"/>
          <w:color w:val="000000" w:themeColor="text1"/>
          <w:lang w:val="en-GB" w:eastAsia="en-US"/>
        </w:rPr>
        <w:t xml:space="preserve">Clare </w:t>
      </w:r>
      <w:r w:rsidR="003854F9" w:rsidRPr="006A480F">
        <w:rPr>
          <w:rFonts w:ascii="Garamond" w:eastAsiaTheme="minorHAnsi" w:hAnsi="Garamond"/>
          <w:color w:val="000000" w:themeColor="text1"/>
          <w:lang w:val="en-GB" w:eastAsia="en-US"/>
        </w:rPr>
        <w:t xml:space="preserve">McGlynn and </w:t>
      </w:r>
      <w:r w:rsidR="00D45F32" w:rsidRPr="006A480F">
        <w:rPr>
          <w:rFonts w:ascii="Garamond" w:eastAsiaTheme="minorHAnsi" w:hAnsi="Garamond"/>
          <w:color w:val="000000" w:themeColor="text1"/>
          <w:lang w:val="en-GB" w:eastAsia="en-US"/>
        </w:rPr>
        <w:t xml:space="preserve">Vanessa </w:t>
      </w:r>
      <w:r w:rsidR="003854F9" w:rsidRPr="006A480F">
        <w:rPr>
          <w:rFonts w:ascii="Garamond" w:eastAsiaTheme="minorHAnsi" w:hAnsi="Garamond"/>
          <w:color w:val="000000" w:themeColor="text1"/>
          <w:lang w:val="en-GB" w:eastAsia="en-US"/>
        </w:rPr>
        <w:t>Munro (eds),</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Rethinking Rape Law: International and Comparative Perspectives</w:t>
      </w:r>
      <w:r w:rsidRPr="006A480F">
        <w:rPr>
          <w:rFonts w:ascii="Garamond" w:eastAsiaTheme="minorHAnsi" w:hAnsi="Garamond"/>
          <w:color w:val="000000" w:themeColor="text1"/>
          <w:lang w:val="en-GB" w:eastAsia="en-US"/>
        </w:rPr>
        <w:t xml:space="preserve"> </w:t>
      </w:r>
      <w:r w:rsidR="0042658D"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Routledge</w:t>
      </w:r>
      <w:r w:rsidR="0042658D" w:rsidRPr="006A480F">
        <w:rPr>
          <w:rFonts w:ascii="Garamond" w:eastAsiaTheme="minorHAnsi" w:hAnsi="Garamond"/>
          <w:color w:val="000000" w:themeColor="text1"/>
          <w:lang w:val="en-GB" w:eastAsia="en-US"/>
        </w:rPr>
        <w:t>).</w:t>
      </w:r>
    </w:p>
    <w:p w14:paraId="27200358" w14:textId="77777777" w:rsidR="00C56A36" w:rsidRPr="006A480F" w:rsidRDefault="00C56A36" w:rsidP="00763394">
      <w:pPr>
        <w:autoSpaceDE w:val="0"/>
        <w:autoSpaceDN w:val="0"/>
        <w:adjustRightInd w:val="0"/>
        <w:rPr>
          <w:rFonts w:ascii="Garamond" w:eastAsiaTheme="minorHAnsi" w:hAnsi="Garamond"/>
          <w:color w:val="000000" w:themeColor="text1"/>
          <w:lang w:val="en-GB" w:eastAsia="en-US"/>
        </w:rPr>
      </w:pPr>
    </w:p>
    <w:p w14:paraId="216F8C1A" w14:textId="4A374336" w:rsidR="00C56A36" w:rsidRPr="006A480F" w:rsidRDefault="00C56A36" w:rsidP="00C56A36">
      <w:pPr>
        <w:ind w:left="567" w:hanging="567"/>
        <w:jc w:val="both"/>
        <w:rPr>
          <w:rFonts w:ascii="Garamond" w:hAnsi="Garamond"/>
          <w:lang w:val="en-US"/>
        </w:rPr>
      </w:pPr>
      <w:r w:rsidRPr="006A480F">
        <w:rPr>
          <w:rFonts w:ascii="Garamond" w:hAnsi="Garamond"/>
          <w:lang w:val="en-US"/>
        </w:rPr>
        <w:t>Eisenstein,</w:t>
      </w:r>
      <w:r w:rsidR="00D45F32" w:rsidRPr="006A480F">
        <w:rPr>
          <w:rFonts w:ascii="Garamond" w:hAnsi="Garamond"/>
          <w:lang w:val="en-US"/>
        </w:rPr>
        <w:t xml:space="preserve"> Zillah (1981)</w:t>
      </w:r>
      <w:r w:rsidRPr="006A480F">
        <w:rPr>
          <w:rFonts w:ascii="Garamond" w:hAnsi="Garamond"/>
          <w:lang w:val="en-US"/>
        </w:rPr>
        <w:t xml:space="preserve"> </w:t>
      </w:r>
      <w:r w:rsidRPr="006A480F">
        <w:rPr>
          <w:rFonts w:ascii="Garamond" w:hAnsi="Garamond"/>
          <w:i/>
          <w:iCs/>
          <w:lang w:val="en-US"/>
        </w:rPr>
        <w:t>The Radical Future of Liberal Feminism</w:t>
      </w:r>
      <w:r w:rsidRPr="006A480F">
        <w:rPr>
          <w:rFonts w:ascii="Garamond" w:hAnsi="Garamond"/>
          <w:lang w:val="en-US"/>
        </w:rPr>
        <w:t xml:space="preserve"> (Longman).</w:t>
      </w:r>
    </w:p>
    <w:p w14:paraId="5193A4F2" w14:textId="77777777" w:rsidR="00763394" w:rsidRPr="006A480F" w:rsidRDefault="00763394" w:rsidP="00763394">
      <w:pPr>
        <w:spacing w:line="276" w:lineRule="auto"/>
        <w:rPr>
          <w:rFonts w:ascii="Garamond" w:hAnsi="Garamond"/>
          <w:color w:val="000000" w:themeColor="text1"/>
          <w:lang w:val="en-GB"/>
        </w:rPr>
      </w:pPr>
    </w:p>
    <w:p w14:paraId="0F1F489E" w14:textId="0B3A14F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Federici,</w:t>
      </w:r>
      <w:r w:rsidR="00D45F32" w:rsidRPr="006A480F">
        <w:rPr>
          <w:rFonts w:ascii="Garamond" w:hAnsi="Garamond"/>
          <w:color w:val="000000" w:themeColor="text1"/>
          <w:lang w:val="en-GB"/>
        </w:rPr>
        <w:t xml:space="preserve"> Silvia (2004)</w:t>
      </w:r>
      <w:r w:rsidR="00E806BB" w:rsidRPr="006A480F">
        <w:rPr>
          <w:rFonts w:ascii="Garamond" w:hAnsi="Garamond"/>
          <w:color w:val="000000" w:themeColor="text1"/>
          <w:lang w:val="en-GB"/>
        </w:rPr>
        <w:t xml:space="preserve"> </w:t>
      </w:r>
      <w:r w:rsidRPr="006A480F">
        <w:rPr>
          <w:rFonts w:ascii="Garamond" w:hAnsi="Garamond"/>
          <w:i/>
          <w:iCs/>
          <w:color w:val="000000" w:themeColor="text1"/>
          <w:lang w:val="en-GB"/>
        </w:rPr>
        <w:t>Caliban and the Witch</w:t>
      </w:r>
      <w:r w:rsidR="00196461" w:rsidRPr="006A480F">
        <w:rPr>
          <w:rFonts w:ascii="Garamond" w:hAnsi="Garamond"/>
          <w:i/>
          <w:iCs/>
          <w:color w:val="000000" w:themeColor="text1"/>
          <w:lang w:val="en-GB"/>
        </w:rPr>
        <w:t>:</w:t>
      </w:r>
      <w:r w:rsidRPr="006A480F">
        <w:rPr>
          <w:rFonts w:ascii="Garamond" w:hAnsi="Garamond"/>
          <w:i/>
          <w:iCs/>
          <w:color w:val="000000" w:themeColor="text1"/>
          <w:lang w:val="en-GB"/>
        </w:rPr>
        <w:t xml:space="preserve"> Women, the Body and Primitive Accumulation</w:t>
      </w:r>
      <w:r w:rsidR="00196461" w:rsidRPr="006A480F">
        <w:rPr>
          <w:rFonts w:ascii="Garamond" w:hAnsi="Garamond"/>
          <w:color w:val="000000" w:themeColor="text1"/>
          <w:lang w:val="en-GB"/>
        </w:rPr>
        <w:t xml:space="preserve"> </w:t>
      </w:r>
      <w:r w:rsidRPr="006A480F">
        <w:rPr>
          <w:rFonts w:ascii="Garamond" w:hAnsi="Garamond"/>
          <w:color w:val="000000" w:themeColor="text1"/>
          <w:lang w:val="en-GB"/>
        </w:rPr>
        <w:t>(Autonomedia</w:t>
      </w:r>
      <w:r w:rsidR="007734C0" w:rsidRPr="006A480F">
        <w:rPr>
          <w:rFonts w:ascii="Garamond" w:hAnsi="Garamond"/>
          <w:color w:val="000000" w:themeColor="text1"/>
          <w:lang w:val="en-GB"/>
        </w:rPr>
        <w:t>).</w:t>
      </w:r>
    </w:p>
    <w:p w14:paraId="18A7EC30" w14:textId="77777777" w:rsidR="00196461" w:rsidRPr="006A480F" w:rsidRDefault="00196461" w:rsidP="00763394">
      <w:pPr>
        <w:spacing w:line="276" w:lineRule="auto"/>
        <w:rPr>
          <w:rFonts w:ascii="Garamond" w:hAnsi="Garamond"/>
          <w:color w:val="000000" w:themeColor="text1"/>
          <w:lang w:val="en-GB"/>
        </w:rPr>
      </w:pPr>
    </w:p>
    <w:p w14:paraId="193537BB" w14:textId="4E5354D9" w:rsidR="00E806BB" w:rsidRPr="006A480F" w:rsidRDefault="00E806BB" w:rsidP="00E806BB">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GB" w:eastAsia="en-US"/>
          <w14:ligatures w14:val="standardContextual"/>
        </w:rPr>
        <w:t>Federici,</w:t>
      </w:r>
      <w:r w:rsidR="00D45F32" w:rsidRPr="006A480F">
        <w:rPr>
          <w:rFonts w:ascii="Garamond" w:eastAsiaTheme="minorHAnsi" w:hAnsi="Garamond"/>
          <w:lang w:val="en-GB" w:eastAsia="en-US"/>
          <w14:ligatures w14:val="standardContextual"/>
        </w:rPr>
        <w:t xml:space="preserve"> Silvia (2012)</w:t>
      </w:r>
      <w:r w:rsidRPr="006A480F">
        <w:rPr>
          <w:rFonts w:ascii="Garamond" w:eastAsiaTheme="minorHAnsi" w:hAnsi="Garamond"/>
          <w:lang w:val="en-GB" w:eastAsia="en-US"/>
          <w14:ligatures w14:val="standardContextual"/>
        </w:rPr>
        <w:t xml:space="preserve"> </w:t>
      </w:r>
      <w:r w:rsidRPr="006A480F">
        <w:rPr>
          <w:rFonts w:ascii="Garamond" w:eastAsiaTheme="minorHAnsi" w:hAnsi="Garamond"/>
          <w:i/>
          <w:iCs/>
          <w:lang w:val="en-GB" w:eastAsia="en-US"/>
          <w14:ligatures w14:val="standardContextual"/>
        </w:rPr>
        <w:t>Revolution at Point Zero: Housework, Reproduction, and Feminist Struggle</w:t>
      </w:r>
      <w:r w:rsidRPr="006A480F">
        <w:rPr>
          <w:rFonts w:ascii="Garamond" w:eastAsiaTheme="minorHAnsi" w:hAnsi="Garamond"/>
          <w:lang w:val="en-GB" w:eastAsia="en-US"/>
          <w14:ligatures w14:val="standardContextual"/>
        </w:rPr>
        <w:t xml:space="preserve"> </w:t>
      </w:r>
      <w:r w:rsidR="00526155"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PM</w:t>
      </w:r>
      <w:r w:rsidR="00526155"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w:t>
      </w:r>
    </w:p>
    <w:p w14:paraId="3E31A100" w14:textId="77777777" w:rsidR="00763394" w:rsidRPr="006A480F" w:rsidRDefault="00763394" w:rsidP="00763394">
      <w:pPr>
        <w:spacing w:line="276" w:lineRule="auto"/>
        <w:rPr>
          <w:rFonts w:ascii="Garamond" w:hAnsi="Garamond"/>
          <w:color w:val="000000" w:themeColor="text1"/>
          <w:lang w:val="en-GB"/>
        </w:rPr>
      </w:pPr>
    </w:p>
    <w:p w14:paraId="76F50904" w14:textId="0158CE47" w:rsidR="00763394" w:rsidRPr="006A480F" w:rsidRDefault="00763394" w:rsidP="00763394">
      <w:pPr>
        <w:spacing w:line="276" w:lineRule="auto"/>
        <w:rPr>
          <w:rFonts w:ascii="Garamond" w:hAnsi="Garamond"/>
          <w:color w:val="000000" w:themeColor="text1"/>
          <w:shd w:val="clear" w:color="auto" w:fill="FFFFFF"/>
          <w:lang w:val="en-GB"/>
        </w:rPr>
      </w:pPr>
      <w:r w:rsidRPr="006A480F">
        <w:rPr>
          <w:rStyle w:val="Emphasis"/>
          <w:rFonts w:ascii="Garamond" w:hAnsi="Garamond"/>
          <w:i w:val="0"/>
          <w:iCs w:val="0"/>
          <w:color w:val="000000" w:themeColor="text1"/>
          <w:lang w:val="en-GB"/>
        </w:rPr>
        <w:t>Ferguson,</w:t>
      </w:r>
      <w:r w:rsidR="00D45F32" w:rsidRPr="006A480F">
        <w:rPr>
          <w:rStyle w:val="Emphasis"/>
          <w:rFonts w:ascii="Garamond" w:hAnsi="Garamond"/>
          <w:i w:val="0"/>
          <w:iCs w:val="0"/>
          <w:color w:val="000000" w:themeColor="text1"/>
          <w:lang w:val="en-GB"/>
        </w:rPr>
        <w:t xml:space="preserve"> </w:t>
      </w:r>
      <w:r w:rsidR="007C3F45" w:rsidRPr="006A480F">
        <w:rPr>
          <w:rStyle w:val="Emphasis"/>
          <w:rFonts w:ascii="Garamond" w:hAnsi="Garamond"/>
          <w:i w:val="0"/>
          <w:iCs w:val="0"/>
          <w:color w:val="000000" w:themeColor="text1"/>
          <w:lang w:val="en-GB"/>
        </w:rPr>
        <w:t>Su</w:t>
      </w:r>
      <w:r w:rsidR="00153520" w:rsidRPr="006A480F">
        <w:rPr>
          <w:rStyle w:val="Emphasis"/>
          <w:rFonts w:ascii="Garamond" w:hAnsi="Garamond"/>
          <w:i w:val="0"/>
          <w:iCs w:val="0"/>
          <w:color w:val="000000" w:themeColor="text1"/>
          <w:lang w:val="en-GB"/>
        </w:rPr>
        <w:t>san</w:t>
      </w:r>
      <w:r w:rsidR="007C3F45" w:rsidRPr="006A480F">
        <w:rPr>
          <w:rStyle w:val="Emphasis"/>
          <w:rFonts w:ascii="Garamond" w:hAnsi="Garamond"/>
          <w:i w:val="0"/>
          <w:iCs w:val="0"/>
          <w:color w:val="000000" w:themeColor="text1"/>
          <w:lang w:val="en-GB"/>
        </w:rPr>
        <w:t xml:space="preserve"> </w:t>
      </w:r>
      <w:r w:rsidR="00D45F32" w:rsidRPr="006A480F">
        <w:rPr>
          <w:rStyle w:val="Emphasis"/>
          <w:rFonts w:ascii="Garamond" w:hAnsi="Garamond"/>
          <w:i w:val="0"/>
          <w:iCs w:val="0"/>
          <w:color w:val="000000" w:themeColor="text1"/>
          <w:lang w:val="en-GB"/>
        </w:rPr>
        <w:t>(2016)</w:t>
      </w:r>
      <w:r w:rsidRPr="006A480F">
        <w:rPr>
          <w:rStyle w:val="Emphasis"/>
          <w:rFonts w:ascii="Garamond" w:hAnsi="Garamond"/>
          <w:i w:val="0"/>
          <w:iCs w:val="0"/>
          <w:color w:val="000000" w:themeColor="text1"/>
          <w:lang w:val="en-GB"/>
        </w:rPr>
        <w:t xml:space="preserve"> </w:t>
      </w:r>
      <w:r w:rsidR="00C30050" w:rsidRPr="006A480F">
        <w:rPr>
          <w:rFonts w:ascii="Garamond" w:hAnsi="Garamond"/>
          <w:color w:val="000000" w:themeColor="text1"/>
          <w:shd w:val="clear" w:color="auto" w:fill="FFFFFF"/>
          <w:lang w:val="en-GB"/>
        </w:rPr>
        <w:t>‘</w:t>
      </w:r>
      <w:r w:rsidRPr="006A480F">
        <w:rPr>
          <w:rFonts w:ascii="Garamond" w:hAnsi="Garamond"/>
          <w:color w:val="000000" w:themeColor="text1"/>
          <w:shd w:val="clear" w:color="auto" w:fill="FFFFFF"/>
          <w:lang w:val="en-GB"/>
        </w:rPr>
        <w:t>Intersectionality and Social-Reproduction Feminisms</w:t>
      </w:r>
      <w:r w:rsidR="00A3557F" w:rsidRPr="006A480F">
        <w:rPr>
          <w:rFonts w:ascii="Garamond" w:hAnsi="Garamond"/>
          <w:color w:val="000000" w:themeColor="text1"/>
          <w:shd w:val="clear" w:color="auto" w:fill="FFFFFF"/>
          <w:lang w:val="en-GB"/>
        </w:rPr>
        <w:t>:</w:t>
      </w:r>
      <w:r w:rsidRPr="006A480F">
        <w:rPr>
          <w:rFonts w:ascii="Garamond" w:hAnsi="Garamond"/>
          <w:color w:val="000000" w:themeColor="text1"/>
          <w:shd w:val="clear" w:color="auto" w:fill="FFFFFF"/>
          <w:lang w:val="en-GB"/>
        </w:rPr>
        <w:t xml:space="preserve"> Toward an Integrative Ontology</w:t>
      </w:r>
      <w:r w:rsidR="00C30050" w:rsidRPr="006A480F">
        <w:rPr>
          <w:rFonts w:ascii="Garamond" w:hAnsi="Garamond"/>
          <w:color w:val="000000" w:themeColor="text1"/>
          <w:shd w:val="clear" w:color="auto" w:fill="FFFFFF"/>
          <w:lang w:val="en-GB"/>
        </w:rPr>
        <w:t>’</w:t>
      </w:r>
      <w:r w:rsidR="00D45F32" w:rsidRPr="006A480F">
        <w:rPr>
          <w:rFonts w:ascii="Garamond" w:hAnsi="Garamond"/>
          <w:color w:val="000000" w:themeColor="text1"/>
          <w:shd w:val="clear" w:color="auto" w:fill="FFFFFF"/>
          <w:lang w:val="en-GB"/>
        </w:rPr>
        <w:t>,</w:t>
      </w:r>
      <w:r w:rsidR="005E5351" w:rsidRPr="006A480F">
        <w:rPr>
          <w:rFonts w:ascii="Garamond" w:hAnsi="Garamond"/>
          <w:color w:val="000000" w:themeColor="text1"/>
          <w:shd w:val="clear" w:color="auto" w:fill="FFFFFF"/>
          <w:lang w:val="en-GB"/>
        </w:rPr>
        <w:t xml:space="preserve"> 24(2) </w:t>
      </w:r>
      <w:r w:rsidRPr="006A480F">
        <w:rPr>
          <w:rFonts w:ascii="Garamond" w:hAnsi="Garamond"/>
          <w:i/>
          <w:iCs/>
          <w:color w:val="000000" w:themeColor="text1"/>
          <w:shd w:val="clear" w:color="auto" w:fill="FFFFFF"/>
          <w:lang w:val="en-GB"/>
        </w:rPr>
        <w:t>Historical Materialism</w:t>
      </w:r>
      <w:r w:rsidRPr="006A480F">
        <w:rPr>
          <w:rFonts w:ascii="Garamond" w:hAnsi="Garamond"/>
          <w:color w:val="000000" w:themeColor="text1"/>
          <w:shd w:val="clear" w:color="auto" w:fill="FFFFFF"/>
          <w:lang w:val="en-GB"/>
        </w:rPr>
        <w:t xml:space="preserve"> </w:t>
      </w:r>
      <w:r w:rsidR="005E5351" w:rsidRPr="006A480F">
        <w:rPr>
          <w:rFonts w:ascii="Garamond" w:hAnsi="Garamond"/>
          <w:color w:val="000000" w:themeColor="text1"/>
          <w:shd w:val="clear" w:color="auto" w:fill="FFFFFF"/>
          <w:lang w:val="en-GB"/>
        </w:rPr>
        <w:t>38.</w:t>
      </w:r>
    </w:p>
    <w:p w14:paraId="3167E434" w14:textId="77777777" w:rsidR="00763394" w:rsidRPr="006A480F" w:rsidRDefault="00763394" w:rsidP="00763394">
      <w:pPr>
        <w:spacing w:line="276" w:lineRule="auto"/>
        <w:rPr>
          <w:rFonts w:ascii="Garamond" w:hAnsi="Garamond"/>
          <w:color w:val="000000" w:themeColor="text1"/>
          <w:shd w:val="clear" w:color="auto" w:fill="FFFFFF"/>
          <w:lang w:val="en-GB"/>
        </w:rPr>
      </w:pPr>
    </w:p>
    <w:p w14:paraId="79AA5B34" w14:textId="542672A7"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Ferguson,</w:t>
      </w:r>
      <w:r w:rsidR="00D45F32" w:rsidRPr="006A480F">
        <w:rPr>
          <w:rFonts w:ascii="Garamond" w:hAnsi="Garamond"/>
          <w:color w:val="000000" w:themeColor="text1"/>
          <w:lang w:val="en-GB"/>
        </w:rPr>
        <w:t xml:space="preserve"> </w:t>
      </w:r>
      <w:r w:rsidR="00E9176B" w:rsidRPr="006A480F">
        <w:rPr>
          <w:rFonts w:ascii="Garamond" w:hAnsi="Garamond"/>
          <w:color w:val="000000" w:themeColor="text1"/>
          <w:lang w:val="en-GB"/>
        </w:rPr>
        <w:t xml:space="preserve">Susan </w:t>
      </w:r>
      <w:r w:rsidR="00D45F32" w:rsidRPr="006A480F">
        <w:rPr>
          <w:rFonts w:ascii="Garamond" w:hAnsi="Garamond"/>
          <w:color w:val="000000" w:themeColor="text1"/>
          <w:lang w:val="en-GB"/>
        </w:rPr>
        <w:t>(2019)</w:t>
      </w:r>
      <w:r w:rsidRPr="006A480F">
        <w:rPr>
          <w:rFonts w:ascii="Garamond" w:hAnsi="Garamond"/>
          <w:color w:val="000000" w:themeColor="text1"/>
          <w:lang w:val="en-GB"/>
        </w:rPr>
        <w:t xml:space="preserve"> </w:t>
      </w:r>
      <w:r w:rsidRPr="006A480F">
        <w:rPr>
          <w:rFonts w:ascii="Garamond" w:hAnsi="Garamond"/>
          <w:i/>
          <w:iCs/>
          <w:color w:val="000000" w:themeColor="text1"/>
          <w:lang w:val="en-GB"/>
        </w:rPr>
        <w:t>Women and Work: Feminism, Labour, and Social Reproduction</w:t>
      </w:r>
      <w:r w:rsidR="00E2409B" w:rsidRPr="006A480F">
        <w:rPr>
          <w:rFonts w:ascii="Garamond" w:hAnsi="Garamond"/>
          <w:color w:val="000000" w:themeColor="text1"/>
          <w:lang w:val="en-GB"/>
        </w:rPr>
        <w:t xml:space="preserve"> </w:t>
      </w:r>
      <w:r w:rsidRPr="006A480F">
        <w:rPr>
          <w:rFonts w:ascii="Garamond" w:hAnsi="Garamond"/>
          <w:color w:val="000000" w:themeColor="text1"/>
          <w:lang w:val="en-GB"/>
        </w:rPr>
        <w:t>(Pluto)</w:t>
      </w:r>
      <w:r w:rsidR="00E2409B" w:rsidRPr="006A480F">
        <w:rPr>
          <w:rFonts w:ascii="Garamond" w:hAnsi="Garamond"/>
          <w:color w:val="000000" w:themeColor="text1"/>
          <w:lang w:val="en-GB"/>
        </w:rPr>
        <w:t>.</w:t>
      </w:r>
    </w:p>
    <w:p w14:paraId="1779E290" w14:textId="77777777" w:rsidR="00763394" w:rsidRPr="006A480F" w:rsidRDefault="00763394" w:rsidP="00763394">
      <w:pPr>
        <w:spacing w:line="276" w:lineRule="auto"/>
        <w:rPr>
          <w:rFonts w:ascii="Garamond" w:hAnsi="Garamond"/>
          <w:color w:val="000000" w:themeColor="text1"/>
          <w:lang w:val="en-GB"/>
        </w:rPr>
      </w:pPr>
    </w:p>
    <w:p w14:paraId="17813F5E" w14:textId="11A1BFE4" w:rsidR="00763394" w:rsidRPr="006A480F" w:rsidRDefault="00763394" w:rsidP="00E95C08">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Fine</w:t>
      </w:r>
      <w:r w:rsidR="00D45F32"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w:t>
      </w:r>
      <w:r w:rsidR="00E95C08" w:rsidRPr="006A480F">
        <w:rPr>
          <w:rFonts w:ascii="Garamond" w:eastAsiaTheme="minorHAnsi" w:hAnsi="Garamond"/>
          <w:color w:val="000000" w:themeColor="text1"/>
          <w:lang w:val="en-GB" w:eastAsia="en-US"/>
        </w:rPr>
        <w:t xml:space="preserve">Michelle </w:t>
      </w:r>
      <w:r w:rsidRPr="006A480F">
        <w:rPr>
          <w:rFonts w:ascii="Garamond" w:eastAsiaTheme="minorHAnsi" w:hAnsi="Garamond"/>
          <w:color w:val="000000" w:themeColor="text1"/>
          <w:lang w:val="en-GB" w:eastAsia="en-US"/>
        </w:rPr>
        <w:t>and Weis,</w:t>
      </w:r>
      <w:r w:rsidR="00D45F32" w:rsidRPr="006A480F">
        <w:rPr>
          <w:rFonts w:ascii="Garamond" w:eastAsiaTheme="minorHAnsi" w:hAnsi="Garamond"/>
          <w:color w:val="000000" w:themeColor="text1"/>
          <w:lang w:val="en-GB" w:eastAsia="en-US"/>
        </w:rPr>
        <w:t xml:space="preserve"> </w:t>
      </w:r>
      <w:r w:rsidR="00E95C08" w:rsidRPr="006A480F">
        <w:rPr>
          <w:rFonts w:ascii="Garamond" w:eastAsiaTheme="minorHAnsi" w:hAnsi="Garamond"/>
          <w:color w:val="000000" w:themeColor="text1"/>
          <w:lang w:val="en-GB" w:eastAsia="en-US"/>
        </w:rPr>
        <w:t xml:space="preserve">Lois </w:t>
      </w:r>
      <w:r w:rsidR="00D45F32" w:rsidRPr="006A480F">
        <w:rPr>
          <w:rFonts w:ascii="Garamond" w:eastAsiaTheme="minorHAnsi" w:hAnsi="Garamond"/>
          <w:color w:val="000000" w:themeColor="text1"/>
          <w:lang w:val="en-GB" w:eastAsia="en-US"/>
        </w:rPr>
        <w:t>(2000)</w:t>
      </w:r>
      <w:r w:rsidR="00CD0C8A" w:rsidRPr="006A480F">
        <w:rPr>
          <w:rFonts w:ascii="Garamond" w:eastAsiaTheme="minorHAnsi" w:hAnsi="Garamond"/>
          <w:color w:val="000000" w:themeColor="text1"/>
          <w:lang w:val="en-GB" w:eastAsia="en-US"/>
        </w:rPr>
        <w:t xml:space="preserve"> ‘</w:t>
      </w:r>
      <w:r w:rsidRPr="006A480F">
        <w:rPr>
          <w:rFonts w:ascii="Garamond" w:eastAsiaTheme="minorHAnsi" w:hAnsi="Garamond"/>
          <w:color w:val="000000" w:themeColor="text1"/>
          <w:lang w:val="en-GB" w:eastAsia="en-US"/>
        </w:rPr>
        <w:t>Disappearing Acts: The State and Violence Against Women in the</w:t>
      </w:r>
      <w:r w:rsidR="00E95C08" w:rsidRPr="006A480F">
        <w:rPr>
          <w:rFonts w:ascii="Garamond" w:eastAsiaTheme="minorHAnsi" w:hAnsi="Garamond"/>
          <w:color w:val="000000" w:themeColor="text1"/>
          <w:lang w:val="en-GB" w:eastAsia="en-US"/>
        </w:rPr>
        <w:t xml:space="preserve"> </w:t>
      </w:r>
      <w:r w:rsidRPr="006A480F">
        <w:rPr>
          <w:rFonts w:ascii="Garamond" w:eastAsiaTheme="minorHAnsi" w:hAnsi="Garamond"/>
          <w:color w:val="000000" w:themeColor="text1"/>
          <w:lang w:val="en-GB" w:eastAsia="en-US"/>
        </w:rPr>
        <w:t>Twentieth Century</w:t>
      </w:r>
      <w:r w:rsidR="00CD0C8A" w:rsidRPr="006A480F">
        <w:rPr>
          <w:rFonts w:ascii="Garamond" w:eastAsiaTheme="minorHAnsi" w:hAnsi="Garamond"/>
          <w:color w:val="000000" w:themeColor="text1"/>
          <w:lang w:val="en-GB" w:eastAsia="en-US"/>
        </w:rPr>
        <w:t>’</w:t>
      </w:r>
      <w:r w:rsidR="00D45F32" w:rsidRPr="006A480F">
        <w:rPr>
          <w:rFonts w:ascii="Garamond" w:eastAsiaTheme="minorHAnsi" w:hAnsi="Garamond"/>
          <w:color w:val="000000" w:themeColor="text1"/>
          <w:lang w:val="en-GB" w:eastAsia="en-US"/>
        </w:rPr>
        <w:t>,</w:t>
      </w:r>
      <w:r w:rsidR="00814512" w:rsidRPr="006A480F">
        <w:rPr>
          <w:rFonts w:ascii="Garamond" w:eastAsiaTheme="minorHAnsi" w:hAnsi="Garamond"/>
          <w:color w:val="000000" w:themeColor="text1"/>
          <w:lang w:val="en-GB" w:eastAsia="en-US"/>
        </w:rPr>
        <w:t xml:space="preserve"> 25(4) </w:t>
      </w:r>
      <w:r w:rsidRPr="006A480F">
        <w:rPr>
          <w:rFonts w:ascii="Garamond" w:eastAsiaTheme="minorHAnsi" w:hAnsi="Garamond"/>
          <w:i/>
          <w:iCs/>
          <w:color w:val="000000" w:themeColor="text1"/>
          <w:lang w:val="en-GB" w:eastAsia="en-US"/>
        </w:rPr>
        <w:t xml:space="preserve">Signs: Journal of Women in Culture </w:t>
      </w:r>
      <w:r w:rsidR="00814512" w:rsidRPr="006A480F">
        <w:rPr>
          <w:rFonts w:ascii="Garamond" w:eastAsiaTheme="minorHAnsi" w:hAnsi="Garamond"/>
          <w:i/>
          <w:iCs/>
          <w:color w:val="000000" w:themeColor="text1"/>
          <w:lang w:val="en-GB" w:eastAsia="en-US"/>
        </w:rPr>
        <w:t>and</w:t>
      </w:r>
      <w:r w:rsidRPr="006A480F">
        <w:rPr>
          <w:rFonts w:ascii="Garamond" w:eastAsiaTheme="minorHAnsi" w:hAnsi="Garamond"/>
          <w:i/>
          <w:iCs/>
          <w:color w:val="000000" w:themeColor="text1"/>
          <w:lang w:val="en-GB" w:eastAsia="en-US"/>
        </w:rPr>
        <w:t xml:space="preserve"> Society</w:t>
      </w:r>
      <w:r w:rsidRPr="006A480F">
        <w:rPr>
          <w:rFonts w:ascii="Garamond" w:eastAsiaTheme="minorHAnsi" w:hAnsi="Garamond"/>
          <w:color w:val="000000" w:themeColor="text1"/>
          <w:lang w:val="en-GB" w:eastAsia="en-US"/>
        </w:rPr>
        <w:t xml:space="preserve"> 113</w:t>
      </w:r>
      <w:r w:rsidR="00814512" w:rsidRPr="006A480F">
        <w:rPr>
          <w:rFonts w:ascii="Garamond" w:eastAsiaTheme="minorHAnsi" w:hAnsi="Garamond"/>
          <w:color w:val="000000" w:themeColor="text1"/>
          <w:lang w:val="en-GB" w:eastAsia="en-US"/>
        </w:rPr>
        <w:t>9.</w:t>
      </w:r>
    </w:p>
    <w:p w14:paraId="1F427F2F" w14:textId="04448227" w:rsidR="00C56A36" w:rsidRPr="006A480F" w:rsidRDefault="00C56A36" w:rsidP="00763394">
      <w:pPr>
        <w:spacing w:line="276" w:lineRule="auto"/>
        <w:jc w:val="both"/>
        <w:rPr>
          <w:rFonts w:ascii="Garamond" w:hAnsi="Garamond"/>
          <w:color w:val="000000" w:themeColor="text1"/>
          <w:lang w:val="en-US"/>
        </w:rPr>
      </w:pPr>
    </w:p>
    <w:p w14:paraId="5468A4FB" w14:textId="62D65791" w:rsidR="00763394" w:rsidRPr="006A480F" w:rsidRDefault="00C56A36" w:rsidP="00763394">
      <w:pPr>
        <w:spacing w:line="276" w:lineRule="auto"/>
        <w:jc w:val="both"/>
        <w:rPr>
          <w:rFonts w:ascii="Garamond" w:hAnsi="Garamond"/>
          <w:color w:val="000000" w:themeColor="text1"/>
          <w:lang w:val="en-GB"/>
        </w:rPr>
      </w:pPr>
      <w:r w:rsidRPr="006A480F">
        <w:rPr>
          <w:rFonts w:ascii="Garamond" w:hAnsi="Garamond"/>
          <w:color w:val="000000" w:themeColor="text1"/>
          <w:lang w:val="en-GB"/>
        </w:rPr>
        <w:t xml:space="preserve">Fineman, </w:t>
      </w:r>
      <w:r w:rsidR="00D45F32" w:rsidRPr="006A480F">
        <w:rPr>
          <w:rFonts w:ascii="Garamond" w:hAnsi="Garamond"/>
          <w:color w:val="000000" w:themeColor="text1"/>
          <w:lang w:val="en-GB"/>
        </w:rPr>
        <w:t xml:space="preserve">Martha A (1992) </w:t>
      </w:r>
      <w:r w:rsidRPr="006A480F">
        <w:rPr>
          <w:rFonts w:ascii="Garamond" w:hAnsi="Garamond"/>
          <w:color w:val="000000" w:themeColor="text1"/>
          <w:lang w:val="en-GB"/>
        </w:rPr>
        <w:t>‘The Neutered Mother’</w:t>
      </w:r>
      <w:r w:rsidR="00D45F32" w:rsidRPr="006A480F">
        <w:rPr>
          <w:rFonts w:ascii="Garamond" w:hAnsi="Garamond"/>
          <w:color w:val="000000" w:themeColor="text1"/>
          <w:lang w:val="en-GB"/>
        </w:rPr>
        <w:t>,</w:t>
      </w:r>
      <w:r w:rsidR="00014439" w:rsidRPr="006A480F">
        <w:rPr>
          <w:rFonts w:ascii="Garamond" w:hAnsi="Garamond"/>
          <w:color w:val="000000" w:themeColor="text1"/>
          <w:lang w:val="en-GB"/>
        </w:rPr>
        <w:t xml:space="preserve"> 46</w:t>
      </w:r>
      <w:r w:rsidRPr="006A480F">
        <w:rPr>
          <w:rFonts w:ascii="Garamond" w:hAnsi="Garamond"/>
          <w:color w:val="000000" w:themeColor="text1"/>
          <w:lang w:val="en-GB"/>
        </w:rPr>
        <w:t xml:space="preserve"> </w:t>
      </w:r>
      <w:r w:rsidRPr="006A480F">
        <w:rPr>
          <w:rFonts w:ascii="Garamond" w:hAnsi="Garamond"/>
          <w:i/>
          <w:iCs/>
          <w:color w:val="000000" w:themeColor="text1"/>
          <w:lang w:val="en-GB"/>
        </w:rPr>
        <w:t xml:space="preserve">University of Miami Law Review </w:t>
      </w:r>
      <w:r w:rsidRPr="006A480F">
        <w:rPr>
          <w:rFonts w:ascii="Garamond" w:hAnsi="Garamond"/>
          <w:color w:val="000000" w:themeColor="text1"/>
          <w:lang w:val="en-GB"/>
        </w:rPr>
        <w:t>653</w:t>
      </w:r>
      <w:r w:rsidR="00014439" w:rsidRPr="006A480F">
        <w:rPr>
          <w:rFonts w:ascii="Garamond" w:hAnsi="Garamond"/>
          <w:color w:val="000000" w:themeColor="text1"/>
          <w:lang w:val="en-GB"/>
        </w:rPr>
        <w:t>.</w:t>
      </w:r>
    </w:p>
    <w:p w14:paraId="728B165B" w14:textId="77777777" w:rsidR="00C56A36" w:rsidRPr="006A480F" w:rsidRDefault="00C56A36" w:rsidP="00763394">
      <w:pPr>
        <w:spacing w:line="276" w:lineRule="auto"/>
        <w:jc w:val="both"/>
        <w:rPr>
          <w:rFonts w:ascii="Garamond" w:hAnsi="Garamond"/>
          <w:color w:val="000000" w:themeColor="text1"/>
          <w:lang w:val="en-GB"/>
        </w:rPr>
      </w:pPr>
    </w:p>
    <w:p w14:paraId="4D8E14FD" w14:textId="316DF1FA" w:rsidR="00763394" w:rsidRPr="006A480F" w:rsidRDefault="00763394" w:rsidP="00763394">
      <w:pPr>
        <w:spacing w:line="276" w:lineRule="auto"/>
        <w:jc w:val="both"/>
        <w:rPr>
          <w:rFonts w:ascii="Garamond" w:hAnsi="Garamond"/>
          <w:color w:val="000000" w:themeColor="text1"/>
          <w:lang w:val="en-GB"/>
        </w:rPr>
      </w:pPr>
      <w:r w:rsidRPr="006A480F">
        <w:rPr>
          <w:rFonts w:ascii="Garamond" w:hAnsi="Garamond"/>
          <w:color w:val="000000" w:themeColor="text1"/>
          <w:lang w:val="en-GB"/>
        </w:rPr>
        <w:t>Fineman,</w:t>
      </w:r>
      <w:r w:rsidR="00D45F32" w:rsidRPr="006A480F">
        <w:rPr>
          <w:rFonts w:ascii="Garamond" w:hAnsi="Garamond"/>
          <w:color w:val="000000" w:themeColor="text1"/>
          <w:lang w:val="en-GB"/>
        </w:rPr>
        <w:t xml:space="preserve"> Martha A (2004)</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Autonomy Myth: A Theory of Dependency</w:t>
      </w:r>
      <w:r w:rsidRPr="006A480F">
        <w:rPr>
          <w:rFonts w:ascii="Garamond" w:hAnsi="Garamond"/>
          <w:color w:val="000000" w:themeColor="text1"/>
          <w:lang w:val="en-GB"/>
        </w:rPr>
        <w:t xml:space="preserve"> </w:t>
      </w:r>
      <w:r w:rsidR="00E55BAB" w:rsidRPr="006A480F">
        <w:rPr>
          <w:rFonts w:ascii="Garamond" w:hAnsi="Garamond"/>
          <w:color w:val="000000" w:themeColor="text1"/>
          <w:lang w:val="en-GB"/>
        </w:rPr>
        <w:t>(</w:t>
      </w:r>
      <w:r w:rsidRPr="006A480F">
        <w:rPr>
          <w:rFonts w:ascii="Garamond" w:hAnsi="Garamond"/>
          <w:color w:val="000000" w:themeColor="text1"/>
          <w:lang w:val="en-GB"/>
        </w:rPr>
        <w:t>New Press</w:t>
      </w:r>
      <w:r w:rsidR="00E55BAB" w:rsidRPr="006A480F">
        <w:rPr>
          <w:rFonts w:ascii="Garamond" w:hAnsi="Garamond"/>
          <w:color w:val="000000" w:themeColor="text1"/>
          <w:lang w:val="en-GB"/>
        </w:rPr>
        <w:t>)</w:t>
      </w:r>
      <w:r w:rsidRPr="006A480F">
        <w:rPr>
          <w:rFonts w:ascii="Garamond" w:hAnsi="Garamond"/>
          <w:color w:val="000000" w:themeColor="text1"/>
          <w:lang w:val="en-GB"/>
        </w:rPr>
        <w:t>. </w:t>
      </w:r>
    </w:p>
    <w:p w14:paraId="5EC805A6" w14:textId="77777777" w:rsidR="00763394" w:rsidRPr="006A480F" w:rsidRDefault="00763394" w:rsidP="00763394">
      <w:pPr>
        <w:spacing w:line="276" w:lineRule="auto"/>
        <w:rPr>
          <w:rFonts w:ascii="Garamond" w:hAnsi="Garamond"/>
          <w:color w:val="000000" w:themeColor="text1"/>
          <w:lang w:val="en-GB"/>
        </w:rPr>
      </w:pPr>
    </w:p>
    <w:p w14:paraId="1CB34FA3" w14:textId="305C4BD2" w:rsidR="00C56A36" w:rsidRPr="006A480F" w:rsidRDefault="00C56A36" w:rsidP="00E55BAB">
      <w:pPr>
        <w:spacing w:line="276" w:lineRule="auto"/>
        <w:rPr>
          <w:rFonts w:ascii="Garamond" w:hAnsi="Garamond"/>
          <w:color w:val="000000" w:themeColor="text1"/>
          <w:lang w:val="en-GB"/>
        </w:rPr>
      </w:pPr>
      <w:r w:rsidRPr="006A480F">
        <w:rPr>
          <w:rFonts w:ascii="Garamond" w:hAnsi="Garamond"/>
          <w:color w:val="000000" w:themeColor="text1"/>
          <w:lang w:val="en-GB"/>
        </w:rPr>
        <w:t xml:space="preserve">Foner, </w:t>
      </w:r>
      <w:r w:rsidR="00C90663" w:rsidRPr="006A480F">
        <w:rPr>
          <w:rFonts w:ascii="Garamond" w:hAnsi="Garamond"/>
          <w:color w:val="000000" w:themeColor="text1"/>
          <w:lang w:val="en-GB"/>
        </w:rPr>
        <w:t xml:space="preserve">Phillip S </w:t>
      </w:r>
      <w:r w:rsidR="00D45F32" w:rsidRPr="006A480F">
        <w:rPr>
          <w:rFonts w:ascii="Garamond" w:hAnsi="Garamond"/>
          <w:color w:val="000000" w:themeColor="text1"/>
          <w:lang w:val="en-GB"/>
        </w:rPr>
        <w:t xml:space="preserve">(1984) </w:t>
      </w:r>
      <w:r w:rsidRPr="006A480F">
        <w:rPr>
          <w:rFonts w:ascii="Garamond" w:hAnsi="Garamond"/>
          <w:i/>
          <w:iCs/>
          <w:color w:val="000000" w:themeColor="text1"/>
          <w:lang w:val="en-GB"/>
        </w:rPr>
        <w:t>Clara Zetkin: Selected Writings</w:t>
      </w:r>
      <w:r w:rsidRPr="006A480F">
        <w:rPr>
          <w:rFonts w:ascii="Garamond" w:hAnsi="Garamond"/>
          <w:color w:val="000000" w:themeColor="text1"/>
          <w:lang w:val="en-GB"/>
        </w:rPr>
        <w:t xml:space="preserve"> (International Publishers)</w:t>
      </w:r>
      <w:r w:rsidR="00B76CB3" w:rsidRPr="006A480F">
        <w:rPr>
          <w:rFonts w:ascii="Garamond" w:hAnsi="Garamond"/>
          <w:color w:val="000000" w:themeColor="text1"/>
          <w:lang w:val="en-GB"/>
        </w:rPr>
        <w:t>.</w:t>
      </w:r>
    </w:p>
    <w:p w14:paraId="2BDD1CF0" w14:textId="77777777" w:rsidR="00C56A36" w:rsidRPr="006A480F" w:rsidRDefault="00C56A36" w:rsidP="00E55BAB">
      <w:pPr>
        <w:spacing w:line="276" w:lineRule="auto"/>
        <w:rPr>
          <w:rFonts w:ascii="Garamond" w:hAnsi="Garamond"/>
          <w:color w:val="000000" w:themeColor="text1"/>
          <w:lang w:val="en-GB"/>
        </w:rPr>
      </w:pPr>
    </w:p>
    <w:p w14:paraId="3A8DA60B" w14:textId="5FC585F6" w:rsidR="00763394" w:rsidRPr="006A480F" w:rsidRDefault="00763394" w:rsidP="00E55BAB">
      <w:pPr>
        <w:spacing w:line="276" w:lineRule="auto"/>
        <w:rPr>
          <w:rFonts w:ascii="Garamond" w:hAnsi="Garamond"/>
          <w:color w:val="000000" w:themeColor="text1"/>
          <w:lang w:val="en-GB"/>
        </w:rPr>
      </w:pPr>
      <w:r w:rsidRPr="006A480F">
        <w:rPr>
          <w:rFonts w:ascii="Garamond" w:hAnsi="Garamond"/>
          <w:color w:val="000000" w:themeColor="text1"/>
          <w:lang w:val="en-GB"/>
        </w:rPr>
        <w:t>Foucault,</w:t>
      </w:r>
      <w:r w:rsidR="00D45F32" w:rsidRPr="006A480F">
        <w:rPr>
          <w:rFonts w:ascii="Garamond" w:hAnsi="Garamond"/>
          <w:color w:val="000000" w:themeColor="text1"/>
          <w:lang w:val="en-GB"/>
        </w:rPr>
        <w:t xml:space="preserve"> Michel (1986)</w:t>
      </w:r>
      <w:r w:rsidRPr="006A480F">
        <w:rPr>
          <w:rFonts w:ascii="Garamond" w:hAnsi="Garamond"/>
          <w:color w:val="000000" w:themeColor="text1"/>
          <w:lang w:val="en-GB"/>
        </w:rPr>
        <w:t xml:space="preserve"> </w:t>
      </w:r>
      <w:r w:rsidR="00D46CBD" w:rsidRPr="006A480F">
        <w:rPr>
          <w:rFonts w:ascii="Garamond" w:hAnsi="Garamond"/>
          <w:color w:val="000000" w:themeColor="text1"/>
          <w:lang w:val="en-GB"/>
        </w:rPr>
        <w:t>‘</w:t>
      </w:r>
      <w:r w:rsidRPr="006A480F">
        <w:rPr>
          <w:rFonts w:ascii="Garamond" w:hAnsi="Garamond"/>
          <w:color w:val="000000" w:themeColor="text1"/>
          <w:lang w:val="en-GB"/>
        </w:rPr>
        <w:t>Of Other Spaces</w:t>
      </w:r>
      <w:r w:rsidR="00D46CBD" w:rsidRPr="006A480F">
        <w:rPr>
          <w:rFonts w:ascii="Garamond" w:hAnsi="Garamond"/>
          <w:color w:val="000000" w:themeColor="text1"/>
          <w:lang w:val="en-GB"/>
        </w:rPr>
        <w:t>’</w:t>
      </w:r>
      <w:r w:rsidR="00D45F32" w:rsidRPr="006A480F">
        <w:rPr>
          <w:rFonts w:ascii="Garamond" w:hAnsi="Garamond"/>
          <w:color w:val="000000" w:themeColor="text1"/>
          <w:lang w:val="en-GB"/>
        </w:rPr>
        <w:t>,</w:t>
      </w:r>
      <w:r w:rsidR="00D46CBD" w:rsidRPr="006A480F">
        <w:rPr>
          <w:rFonts w:ascii="Garamond" w:hAnsi="Garamond"/>
          <w:color w:val="000000" w:themeColor="text1"/>
          <w:lang w:val="en-GB"/>
        </w:rPr>
        <w:t xml:space="preserve"> 16(1) </w:t>
      </w:r>
      <w:r w:rsidRPr="006A480F">
        <w:rPr>
          <w:rFonts w:ascii="Garamond" w:hAnsi="Garamond"/>
          <w:i/>
          <w:iCs/>
          <w:color w:val="000000" w:themeColor="text1"/>
          <w:lang w:val="en-GB"/>
        </w:rPr>
        <w:t>Diacritics</w:t>
      </w:r>
      <w:r w:rsidRPr="006A480F">
        <w:rPr>
          <w:rFonts w:ascii="Garamond" w:hAnsi="Garamond"/>
          <w:color w:val="000000" w:themeColor="text1"/>
          <w:lang w:val="en-GB"/>
        </w:rPr>
        <w:t xml:space="preserve"> 22.</w:t>
      </w:r>
    </w:p>
    <w:p w14:paraId="74659141" w14:textId="77777777" w:rsidR="00C93966" w:rsidRPr="006A480F" w:rsidRDefault="00C93966" w:rsidP="00E55BAB">
      <w:pPr>
        <w:spacing w:line="276" w:lineRule="auto"/>
        <w:rPr>
          <w:rFonts w:ascii="Garamond" w:hAnsi="Garamond"/>
          <w:color w:val="000000" w:themeColor="text1"/>
          <w:lang w:val="en-GB"/>
        </w:rPr>
      </w:pPr>
    </w:p>
    <w:p w14:paraId="042F7DD3" w14:textId="40D33F88" w:rsidR="00C93966" w:rsidRPr="006A480F" w:rsidRDefault="00C93966" w:rsidP="00E55BAB">
      <w:pPr>
        <w:spacing w:line="276" w:lineRule="auto"/>
        <w:rPr>
          <w:rFonts w:ascii="Garamond" w:hAnsi="Garamond"/>
          <w:color w:val="000000" w:themeColor="text1"/>
          <w:lang w:val="en-GB"/>
        </w:rPr>
      </w:pPr>
      <w:r w:rsidRPr="006A480F">
        <w:rPr>
          <w:rFonts w:ascii="Garamond" w:hAnsi="Garamond"/>
          <w:color w:val="000000" w:themeColor="text1"/>
          <w:lang w:val="en-GB"/>
        </w:rPr>
        <w:t>Fox</w:t>
      </w:r>
      <w:r w:rsidR="00D45F32" w:rsidRPr="006A480F">
        <w:rPr>
          <w:rFonts w:ascii="Garamond" w:hAnsi="Garamond"/>
          <w:color w:val="000000" w:themeColor="text1"/>
          <w:lang w:val="en-GB"/>
        </w:rPr>
        <w:t>,</w:t>
      </w:r>
      <w:r w:rsidRPr="006A480F">
        <w:rPr>
          <w:rFonts w:ascii="Garamond" w:hAnsi="Garamond"/>
          <w:color w:val="000000" w:themeColor="text1"/>
          <w:lang w:val="en-GB"/>
        </w:rPr>
        <w:t xml:space="preserve"> </w:t>
      </w:r>
      <w:r w:rsidR="00A076C3" w:rsidRPr="006A480F">
        <w:rPr>
          <w:rFonts w:ascii="Garamond" w:hAnsi="Garamond"/>
          <w:color w:val="000000" w:themeColor="text1"/>
          <w:lang w:val="en-GB"/>
        </w:rPr>
        <w:t xml:space="preserve">Nick J </w:t>
      </w:r>
      <w:r w:rsidRPr="006A480F">
        <w:rPr>
          <w:rFonts w:ascii="Garamond" w:hAnsi="Garamond"/>
          <w:color w:val="000000" w:themeColor="text1"/>
          <w:lang w:val="en-GB"/>
        </w:rPr>
        <w:t>and All</w:t>
      </w:r>
      <w:r w:rsidR="00A076C3" w:rsidRPr="006A480F">
        <w:rPr>
          <w:rFonts w:ascii="Garamond" w:hAnsi="Garamond"/>
          <w:color w:val="000000" w:themeColor="text1"/>
          <w:lang w:val="en-GB"/>
        </w:rPr>
        <w:t>d</w:t>
      </w:r>
      <w:r w:rsidRPr="006A480F">
        <w:rPr>
          <w:rFonts w:ascii="Garamond" w:hAnsi="Garamond"/>
          <w:color w:val="000000" w:themeColor="text1"/>
          <w:lang w:val="en-GB"/>
        </w:rPr>
        <w:t>red,</w:t>
      </w:r>
      <w:r w:rsidR="00A076C3" w:rsidRPr="006A480F">
        <w:rPr>
          <w:rFonts w:ascii="Garamond" w:hAnsi="Garamond"/>
          <w:color w:val="000000" w:themeColor="text1"/>
          <w:lang w:val="en-GB"/>
        </w:rPr>
        <w:t xml:space="preserve"> Pam</w:t>
      </w:r>
      <w:r w:rsidRPr="006A480F">
        <w:rPr>
          <w:rFonts w:ascii="Garamond" w:hAnsi="Garamond"/>
          <w:color w:val="000000" w:themeColor="text1"/>
          <w:lang w:val="en-GB"/>
        </w:rPr>
        <w:t xml:space="preserve"> </w:t>
      </w:r>
      <w:r w:rsidR="00D45F32" w:rsidRPr="006A480F">
        <w:rPr>
          <w:rFonts w:ascii="Garamond" w:hAnsi="Garamond"/>
          <w:color w:val="000000" w:themeColor="text1"/>
          <w:lang w:val="en-GB"/>
        </w:rPr>
        <w:t xml:space="preserve">(2022) </w:t>
      </w:r>
      <w:r w:rsidRPr="006A480F">
        <w:rPr>
          <w:rFonts w:ascii="Garamond" w:hAnsi="Garamond"/>
          <w:color w:val="000000" w:themeColor="text1"/>
          <w:lang w:val="en-GB"/>
        </w:rPr>
        <w:t>‘</w:t>
      </w:r>
      <w:r w:rsidR="005A0B2B" w:rsidRPr="006A480F">
        <w:rPr>
          <w:rFonts w:ascii="Garamond" w:hAnsi="Garamond"/>
          <w:color w:val="000000" w:themeColor="text1"/>
          <w:lang w:val="en-GB"/>
        </w:rPr>
        <w:t xml:space="preserve">New Materialism, </w:t>
      </w:r>
      <w:r w:rsidRPr="006A480F">
        <w:rPr>
          <w:rFonts w:ascii="Garamond" w:hAnsi="Garamond"/>
          <w:color w:val="000000" w:themeColor="text1"/>
          <w:lang w:val="en-GB"/>
        </w:rPr>
        <w:t>Micropolitics and the Everyday Production of Gender-Related Violence’</w:t>
      </w:r>
      <w:r w:rsidR="00D45F32" w:rsidRPr="006A480F">
        <w:rPr>
          <w:rFonts w:ascii="Garamond" w:hAnsi="Garamond"/>
          <w:color w:val="000000" w:themeColor="text1"/>
          <w:lang w:val="en-GB"/>
        </w:rPr>
        <w:t>,</w:t>
      </w:r>
      <w:r w:rsidRPr="006A480F">
        <w:rPr>
          <w:rFonts w:ascii="Garamond" w:hAnsi="Garamond"/>
          <w:color w:val="000000" w:themeColor="text1"/>
          <w:lang w:val="en-GB"/>
        </w:rPr>
        <w:t xml:space="preserve"> 11(9) </w:t>
      </w:r>
      <w:r w:rsidRPr="006A480F">
        <w:rPr>
          <w:rFonts w:ascii="Garamond" w:hAnsi="Garamond"/>
          <w:i/>
          <w:iCs/>
          <w:color w:val="000000" w:themeColor="text1"/>
          <w:lang w:val="en-GB"/>
        </w:rPr>
        <w:t>Social Sciences</w:t>
      </w:r>
      <w:r w:rsidRPr="006A480F">
        <w:rPr>
          <w:rFonts w:ascii="Garamond" w:hAnsi="Garamond"/>
          <w:color w:val="000000" w:themeColor="text1"/>
          <w:lang w:val="en-GB"/>
        </w:rPr>
        <w:t xml:space="preserve"> 380.</w:t>
      </w:r>
    </w:p>
    <w:p w14:paraId="78E5BE7C" w14:textId="77777777" w:rsidR="00E55BAB" w:rsidRPr="006A480F" w:rsidRDefault="00E55BAB" w:rsidP="00E55BAB">
      <w:pPr>
        <w:spacing w:line="276" w:lineRule="auto"/>
        <w:rPr>
          <w:rFonts w:ascii="Garamond" w:hAnsi="Garamond"/>
          <w:color w:val="000000" w:themeColor="text1"/>
          <w:lang w:val="en-GB"/>
        </w:rPr>
      </w:pPr>
    </w:p>
    <w:p w14:paraId="6727CDAF" w14:textId="0F6D6321"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Fraser,</w:t>
      </w:r>
      <w:r w:rsidR="00D45F32" w:rsidRPr="006A480F">
        <w:rPr>
          <w:rFonts w:ascii="Garamond" w:hAnsi="Garamond"/>
          <w:color w:val="000000" w:themeColor="text1"/>
          <w:lang w:val="en-GB"/>
        </w:rPr>
        <w:t xml:space="preserve"> Nancy (1997)</w:t>
      </w:r>
      <w:r w:rsidRPr="006A480F">
        <w:rPr>
          <w:rFonts w:ascii="Garamond" w:hAnsi="Garamond"/>
          <w:color w:val="000000" w:themeColor="text1"/>
          <w:lang w:val="en-GB"/>
        </w:rPr>
        <w:t xml:space="preserve"> </w:t>
      </w:r>
      <w:r w:rsidRPr="006A480F">
        <w:rPr>
          <w:rFonts w:ascii="Garamond" w:hAnsi="Garamond"/>
          <w:i/>
          <w:iCs/>
          <w:color w:val="000000" w:themeColor="text1"/>
          <w:lang w:val="en-GB"/>
        </w:rPr>
        <w:t>Justice Interruptus: Critical Reflections on the “Postsocialist” Condition</w:t>
      </w:r>
      <w:r w:rsidRPr="006A480F">
        <w:rPr>
          <w:rFonts w:ascii="Garamond" w:hAnsi="Garamond"/>
          <w:color w:val="000000" w:themeColor="text1"/>
          <w:lang w:val="en-GB"/>
        </w:rPr>
        <w:t xml:space="preserve"> </w:t>
      </w:r>
      <w:r w:rsidR="0028483D" w:rsidRPr="006A480F">
        <w:rPr>
          <w:rFonts w:ascii="Garamond" w:hAnsi="Garamond"/>
          <w:color w:val="000000" w:themeColor="text1"/>
          <w:lang w:val="en-GB"/>
        </w:rPr>
        <w:t>(</w:t>
      </w:r>
      <w:r w:rsidRPr="006A480F">
        <w:rPr>
          <w:rFonts w:ascii="Garamond" w:hAnsi="Garamond"/>
          <w:color w:val="000000" w:themeColor="text1"/>
          <w:lang w:val="en-GB"/>
        </w:rPr>
        <w:t>Routledge</w:t>
      </w:r>
      <w:r w:rsidR="0028483D" w:rsidRPr="006A480F">
        <w:rPr>
          <w:rFonts w:ascii="Garamond" w:hAnsi="Garamond"/>
          <w:color w:val="000000" w:themeColor="text1"/>
          <w:lang w:val="en-GB"/>
        </w:rPr>
        <w:t>).</w:t>
      </w:r>
    </w:p>
    <w:p w14:paraId="7D0A9CAB" w14:textId="77777777" w:rsidR="00763394" w:rsidRPr="006A480F" w:rsidRDefault="00763394" w:rsidP="00763394">
      <w:pPr>
        <w:spacing w:line="276" w:lineRule="auto"/>
        <w:rPr>
          <w:rFonts w:ascii="Garamond" w:hAnsi="Garamond"/>
          <w:color w:val="000000" w:themeColor="text1"/>
          <w:lang w:val="en-GB"/>
        </w:rPr>
      </w:pPr>
    </w:p>
    <w:p w14:paraId="1B29541E" w14:textId="4363C299"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shd w:val="clear" w:color="auto" w:fill="FFFFFF"/>
          <w:lang w:val="en-GB"/>
        </w:rPr>
        <w:t>Fraser,</w:t>
      </w:r>
      <w:r w:rsidR="00D45F32" w:rsidRPr="006A480F">
        <w:rPr>
          <w:rFonts w:ascii="Garamond" w:hAnsi="Garamond"/>
          <w:color w:val="000000" w:themeColor="text1"/>
          <w:shd w:val="clear" w:color="auto" w:fill="FFFFFF"/>
          <w:lang w:val="en-GB"/>
        </w:rPr>
        <w:t xml:space="preserve"> Nancy (2003)</w:t>
      </w:r>
      <w:r w:rsidRPr="006A480F">
        <w:rPr>
          <w:rFonts w:ascii="Garamond" w:hAnsi="Garamond"/>
          <w:color w:val="000000" w:themeColor="text1"/>
          <w:shd w:val="clear" w:color="auto" w:fill="FFFFFF"/>
          <w:lang w:val="en-GB"/>
        </w:rPr>
        <w:t xml:space="preserve"> ‘Social Justice in the Age of Identity Politics: Redistribution, Recognition, and Participation’ in </w:t>
      </w:r>
      <w:r w:rsidR="00D45F32" w:rsidRPr="006A480F">
        <w:rPr>
          <w:rFonts w:ascii="Garamond" w:hAnsi="Garamond"/>
          <w:color w:val="000000" w:themeColor="text1"/>
          <w:shd w:val="clear" w:color="auto" w:fill="FFFFFF"/>
          <w:lang w:val="en-GB"/>
        </w:rPr>
        <w:t xml:space="preserve">Nancy </w:t>
      </w:r>
      <w:r w:rsidRPr="006A480F">
        <w:rPr>
          <w:rFonts w:ascii="Garamond" w:hAnsi="Garamond"/>
          <w:color w:val="000000" w:themeColor="text1"/>
          <w:shd w:val="clear" w:color="auto" w:fill="FFFFFF"/>
          <w:lang w:val="en-GB"/>
        </w:rPr>
        <w:t xml:space="preserve">Fraser and </w:t>
      </w:r>
      <w:r w:rsidR="00D45F32" w:rsidRPr="006A480F">
        <w:rPr>
          <w:rFonts w:ascii="Garamond" w:hAnsi="Garamond"/>
          <w:color w:val="000000" w:themeColor="text1"/>
          <w:shd w:val="clear" w:color="auto" w:fill="FFFFFF"/>
          <w:lang w:val="en-GB"/>
        </w:rPr>
        <w:t xml:space="preserve">Axel </w:t>
      </w:r>
      <w:r w:rsidRPr="006A480F">
        <w:rPr>
          <w:rFonts w:ascii="Garamond" w:hAnsi="Garamond"/>
          <w:color w:val="000000" w:themeColor="text1"/>
          <w:shd w:val="clear" w:color="auto" w:fill="FFFFFF"/>
          <w:lang w:val="en-GB"/>
        </w:rPr>
        <w:t xml:space="preserve">Honneth, </w:t>
      </w:r>
      <w:r w:rsidRPr="006A480F">
        <w:rPr>
          <w:rFonts w:ascii="Garamond" w:hAnsi="Garamond"/>
          <w:i/>
          <w:iCs/>
          <w:color w:val="000000" w:themeColor="text1"/>
          <w:shd w:val="clear" w:color="auto" w:fill="FFFFFF"/>
          <w:lang w:val="en-GB"/>
        </w:rPr>
        <w:t>Redistribution or Recognition? A Political-Philosophical Exchange</w:t>
      </w:r>
      <w:r w:rsidRPr="006A480F">
        <w:rPr>
          <w:rFonts w:ascii="Garamond" w:hAnsi="Garamond"/>
          <w:color w:val="000000" w:themeColor="text1"/>
          <w:shd w:val="clear" w:color="auto" w:fill="FFFFFF"/>
          <w:lang w:val="en-GB"/>
        </w:rPr>
        <w:t xml:space="preserve"> (Verso).</w:t>
      </w:r>
      <w:r w:rsidRPr="006A480F">
        <w:rPr>
          <w:rFonts w:ascii="Garamond" w:hAnsi="Garamond"/>
          <w:color w:val="000000" w:themeColor="text1"/>
          <w:lang w:val="en-GB"/>
        </w:rPr>
        <w:t> </w:t>
      </w:r>
    </w:p>
    <w:p w14:paraId="5A59E461" w14:textId="77777777" w:rsidR="007D0737" w:rsidRPr="006A480F" w:rsidRDefault="007D0737" w:rsidP="00763394">
      <w:pPr>
        <w:spacing w:line="276" w:lineRule="auto"/>
        <w:rPr>
          <w:rFonts w:ascii="Garamond" w:hAnsi="Garamond"/>
          <w:color w:val="000000" w:themeColor="text1"/>
          <w:lang w:val="en-GB"/>
        </w:rPr>
      </w:pPr>
    </w:p>
    <w:p w14:paraId="711DCF18" w14:textId="4A71E373" w:rsidR="007D0737" w:rsidRPr="006A480F" w:rsidRDefault="007D0737"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Fudge, </w:t>
      </w:r>
      <w:r w:rsidR="00D45F32" w:rsidRPr="006A480F">
        <w:rPr>
          <w:rFonts w:ascii="Garamond" w:hAnsi="Garamond"/>
          <w:color w:val="000000" w:themeColor="text1"/>
          <w:lang w:val="en-GB"/>
        </w:rPr>
        <w:t xml:space="preserve">Judy (2011) </w:t>
      </w:r>
      <w:r w:rsidRPr="006A480F">
        <w:rPr>
          <w:rFonts w:ascii="Garamond" w:hAnsi="Garamond"/>
          <w:color w:val="000000" w:themeColor="text1"/>
          <w:lang w:val="en-GB"/>
        </w:rPr>
        <w:t xml:space="preserve">‘Gender, Equality and Capabilities’ in </w:t>
      </w:r>
      <w:r w:rsidR="00D45F32" w:rsidRPr="006A480F">
        <w:rPr>
          <w:rFonts w:ascii="Garamond" w:hAnsi="Garamond"/>
          <w:color w:val="000000" w:themeColor="text1"/>
          <w:lang w:val="en-GB"/>
        </w:rPr>
        <w:t xml:space="preserve">Tonia </w:t>
      </w:r>
      <w:r w:rsidRPr="006A480F">
        <w:rPr>
          <w:rFonts w:ascii="Garamond" w:hAnsi="Garamond"/>
          <w:color w:val="000000" w:themeColor="text1"/>
          <w:lang w:val="en-GB"/>
        </w:rPr>
        <w:t xml:space="preserve">Novitz and </w:t>
      </w:r>
      <w:r w:rsidR="00B47B5F" w:rsidRPr="006A480F">
        <w:rPr>
          <w:rFonts w:ascii="Garamond" w:hAnsi="Garamond"/>
          <w:color w:val="000000" w:themeColor="text1"/>
          <w:lang w:val="en-GB"/>
        </w:rPr>
        <w:t xml:space="preserve">David </w:t>
      </w:r>
      <w:r w:rsidRPr="006A480F">
        <w:rPr>
          <w:rFonts w:ascii="Garamond" w:hAnsi="Garamond"/>
          <w:color w:val="000000" w:themeColor="text1"/>
          <w:lang w:val="en-GB"/>
        </w:rPr>
        <w:t xml:space="preserve">Mangan (eds), </w:t>
      </w:r>
      <w:r w:rsidRPr="006A480F">
        <w:rPr>
          <w:rFonts w:ascii="Garamond" w:hAnsi="Garamond"/>
          <w:i/>
          <w:iCs/>
          <w:color w:val="000000" w:themeColor="text1"/>
          <w:lang w:val="en-GB"/>
        </w:rPr>
        <w:t>The Role of Labour Standards in Sustainable Development: Theory in Practice</w:t>
      </w:r>
      <w:r w:rsidRPr="006A480F">
        <w:rPr>
          <w:rFonts w:ascii="Garamond" w:hAnsi="Garamond"/>
          <w:color w:val="000000" w:themeColor="text1"/>
          <w:lang w:val="en-GB"/>
        </w:rPr>
        <w:t xml:space="preserve"> (Oxford University Press).</w:t>
      </w:r>
    </w:p>
    <w:p w14:paraId="432A8006" w14:textId="77777777" w:rsidR="007D0737" w:rsidRPr="006A480F" w:rsidRDefault="007D0737" w:rsidP="00763394">
      <w:pPr>
        <w:spacing w:line="276" w:lineRule="auto"/>
        <w:rPr>
          <w:rFonts w:ascii="Garamond" w:hAnsi="Garamond"/>
          <w:color w:val="000000" w:themeColor="text1"/>
          <w:lang w:val="en-GB"/>
        </w:rPr>
      </w:pPr>
    </w:p>
    <w:p w14:paraId="163433F3" w14:textId="76923206" w:rsidR="007D0737" w:rsidRPr="006A480F" w:rsidRDefault="007D0737"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Fudge, </w:t>
      </w:r>
      <w:r w:rsidR="00D45F32" w:rsidRPr="006A480F">
        <w:rPr>
          <w:rFonts w:ascii="Garamond" w:hAnsi="Garamond"/>
          <w:color w:val="000000" w:themeColor="text1"/>
          <w:lang w:val="en-GB"/>
        </w:rPr>
        <w:t>Judy (</w:t>
      </w:r>
      <w:r w:rsidR="006007B2" w:rsidRPr="006A480F">
        <w:rPr>
          <w:rFonts w:ascii="Garamond" w:hAnsi="Garamond"/>
          <w:color w:val="000000" w:themeColor="text1"/>
          <w:lang w:val="en-GB"/>
        </w:rPr>
        <w:t xml:space="preserve">2012) </w:t>
      </w:r>
      <w:r w:rsidRPr="006A480F">
        <w:rPr>
          <w:rFonts w:ascii="Garamond" w:hAnsi="Garamond"/>
          <w:color w:val="000000" w:themeColor="text1"/>
          <w:lang w:val="en-GB"/>
        </w:rPr>
        <w:t>‘Global Care Chains: Transnational Migrant Care Workers’</w:t>
      </w:r>
      <w:r w:rsidR="006007B2" w:rsidRPr="006A480F">
        <w:rPr>
          <w:rFonts w:ascii="Garamond" w:hAnsi="Garamond"/>
          <w:color w:val="000000" w:themeColor="text1"/>
          <w:lang w:val="en-GB"/>
        </w:rPr>
        <w:t>,</w:t>
      </w:r>
      <w:r w:rsidRPr="006A480F">
        <w:rPr>
          <w:rFonts w:ascii="Garamond" w:hAnsi="Garamond"/>
          <w:color w:val="000000" w:themeColor="text1"/>
          <w:lang w:val="en-GB"/>
        </w:rPr>
        <w:t xml:space="preserve"> 28 </w:t>
      </w:r>
      <w:r w:rsidRPr="006A480F">
        <w:rPr>
          <w:rFonts w:ascii="Garamond" w:hAnsi="Garamond"/>
          <w:i/>
          <w:iCs/>
          <w:color w:val="000000" w:themeColor="text1"/>
          <w:lang w:val="en-GB"/>
        </w:rPr>
        <w:t>International Journal of Comparative Labour Law and Industrial Relations</w:t>
      </w:r>
      <w:r w:rsidRPr="006A480F">
        <w:rPr>
          <w:rFonts w:ascii="Garamond" w:hAnsi="Garamond"/>
          <w:color w:val="000000" w:themeColor="text1"/>
          <w:lang w:val="en-GB"/>
        </w:rPr>
        <w:t xml:space="preserve"> 63.</w:t>
      </w:r>
    </w:p>
    <w:p w14:paraId="1B8CD074" w14:textId="77777777" w:rsidR="00763394" w:rsidRPr="006A480F" w:rsidRDefault="00763394" w:rsidP="00763394">
      <w:pPr>
        <w:spacing w:line="276" w:lineRule="auto"/>
        <w:rPr>
          <w:rFonts w:ascii="Garamond" w:hAnsi="Garamond"/>
          <w:color w:val="000000" w:themeColor="text1"/>
          <w:lang w:val="en-GB"/>
        </w:rPr>
      </w:pPr>
    </w:p>
    <w:p w14:paraId="0425A58C" w14:textId="799C2846"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shd w:val="clear" w:color="auto" w:fill="FFFFFF"/>
          <w:lang w:val="en-GB"/>
        </w:rPr>
        <w:t xml:space="preserve">Fudge, </w:t>
      </w:r>
      <w:r w:rsidR="006007B2" w:rsidRPr="006A480F">
        <w:rPr>
          <w:rFonts w:ascii="Garamond" w:hAnsi="Garamond"/>
          <w:color w:val="000000" w:themeColor="text1"/>
          <w:shd w:val="clear" w:color="auto" w:fill="FFFFFF"/>
          <w:lang w:val="en-GB"/>
        </w:rPr>
        <w:t xml:space="preserve">Judy (2013) </w:t>
      </w:r>
      <w:r w:rsidRPr="006A480F">
        <w:rPr>
          <w:rFonts w:ascii="Garamond" w:hAnsi="Garamond"/>
          <w:color w:val="000000" w:themeColor="text1"/>
          <w:shd w:val="clear" w:color="auto" w:fill="FFFFFF"/>
          <w:lang w:val="en-GB"/>
        </w:rPr>
        <w:t>‘</w:t>
      </w:r>
      <w:r w:rsidR="00685916" w:rsidRPr="006A480F">
        <w:rPr>
          <w:rFonts w:ascii="Garamond" w:hAnsi="Garamond"/>
          <w:color w:val="000000" w:themeColor="text1"/>
          <w:shd w:val="clear" w:color="auto" w:fill="FFFFFF"/>
          <w:lang w:val="en-GB"/>
        </w:rPr>
        <w:t xml:space="preserve">The </w:t>
      </w:r>
      <w:r w:rsidRPr="006A480F">
        <w:rPr>
          <w:rFonts w:ascii="Garamond" w:hAnsi="Garamond"/>
          <w:color w:val="000000" w:themeColor="text1"/>
          <w:shd w:val="clear" w:color="auto" w:fill="FFFFFF"/>
          <w:lang w:val="en-GB"/>
        </w:rPr>
        <w:t>Precarious Migrant Status and Precarious Employment: The Paradox of International Rights for Migrant Workers’</w:t>
      </w:r>
      <w:r w:rsidR="006007B2" w:rsidRPr="006A480F">
        <w:rPr>
          <w:rFonts w:ascii="Garamond" w:hAnsi="Garamond"/>
          <w:color w:val="000000" w:themeColor="text1"/>
          <w:shd w:val="clear" w:color="auto" w:fill="FFFFFF"/>
          <w:lang w:val="en-GB"/>
        </w:rPr>
        <w:t>,</w:t>
      </w:r>
      <w:r w:rsidRPr="006A480F">
        <w:rPr>
          <w:rFonts w:ascii="Garamond" w:hAnsi="Garamond"/>
          <w:color w:val="000000" w:themeColor="text1"/>
          <w:shd w:val="clear" w:color="auto" w:fill="FFFFFF"/>
          <w:lang w:val="en-GB"/>
        </w:rPr>
        <w:t xml:space="preserve"> 34 </w:t>
      </w:r>
      <w:r w:rsidRPr="006A480F">
        <w:rPr>
          <w:rFonts w:ascii="Garamond" w:hAnsi="Garamond"/>
          <w:i/>
          <w:iCs/>
          <w:color w:val="000000" w:themeColor="text1"/>
          <w:shd w:val="clear" w:color="auto" w:fill="FFFFFF"/>
          <w:lang w:val="en-GB"/>
        </w:rPr>
        <w:t xml:space="preserve">Comparative Labor Law </w:t>
      </w:r>
      <w:r w:rsidR="000F262D" w:rsidRPr="006A480F">
        <w:rPr>
          <w:rFonts w:ascii="Garamond" w:hAnsi="Garamond"/>
          <w:i/>
          <w:iCs/>
          <w:color w:val="000000" w:themeColor="text1"/>
          <w:shd w:val="clear" w:color="auto" w:fill="FFFFFF"/>
          <w:lang w:val="en-GB"/>
        </w:rPr>
        <w:t>and</w:t>
      </w:r>
      <w:r w:rsidRPr="006A480F">
        <w:rPr>
          <w:rFonts w:ascii="Garamond" w:hAnsi="Garamond"/>
          <w:i/>
          <w:iCs/>
          <w:color w:val="000000" w:themeColor="text1"/>
          <w:shd w:val="clear" w:color="auto" w:fill="FFFFFF"/>
          <w:lang w:val="en-GB"/>
        </w:rPr>
        <w:t xml:space="preserve"> Policy Journal</w:t>
      </w:r>
      <w:r w:rsidRPr="006A480F">
        <w:rPr>
          <w:rFonts w:ascii="Garamond" w:hAnsi="Garamond"/>
          <w:color w:val="000000" w:themeColor="text1"/>
          <w:shd w:val="clear" w:color="auto" w:fill="FFFFFF"/>
          <w:lang w:val="en-GB"/>
        </w:rPr>
        <w:t xml:space="preserve"> 95.</w:t>
      </w:r>
    </w:p>
    <w:p w14:paraId="40D40D5F" w14:textId="77777777" w:rsidR="00763394" w:rsidRPr="006A480F" w:rsidRDefault="00763394" w:rsidP="00763394">
      <w:pPr>
        <w:spacing w:line="276" w:lineRule="auto"/>
        <w:rPr>
          <w:rFonts w:ascii="Garamond" w:hAnsi="Garamond"/>
          <w:color w:val="000000" w:themeColor="text1"/>
          <w:lang w:val="en-GB"/>
        </w:rPr>
      </w:pPr>
    </w:p>
    <w:p w14:paraId="5AA29E4C" w14:textId="0E2F88F3" w:rsidR="006007B2" w:rsidRPr="006A480F" w:rsidRDefault="006007B2" w:rsidP="006007B2">
      <w:pPr>
        <w:rPr>
          <w:rFonts w:ascii="Garamond" w:hAnsi="Garamond"/>
          <w:lang w:val="en-US"/>
        </w:rPr>
      </w:pPr>
      <w:r w:rsidRPr="006A480F">
        <w:rPr>
          <w:rFonts w:ascii="Garamond" w:hAnsi="Garamond"/>
          <w:lang w:val="en-US"/>
        </w:rPr>
        <w:t xml:space="preserve">Fudge, Judy and Cossman, Brenda (2002) ’Introduction: Privatization, Law, and the Challenge to Feminism’ in Brenda Cossman and Judy Fudge (eds), </w:t>
      </w:r>
      <w:r w:rsidRPr="006A480F">
        <w:rPr>
          <w:rFonts w:ascii="Garamond" w:hAnsi="Garamond"/>
          <w:i/>
          <w:iCs/>
          <w:lang w:val="en-US"/>
        </w:rPr>
        <w:t>Privatization, Law, and the Challenge to Feminism</w:t>
      </w:r>
      <w:r w:rsidRPr="006A480F">
        <w:rPr>
          <w:rFonts w:ascii="Garamond" w:hAnsi="Garamond"/>
          <w:lang w:val="en-US"/>
        </w:rPr>
        <w:t>. (University of Toronto Press).</w:t>
      </w:r>
    </w:p>
    <w:p w14:paraId="2B9FA0FA" w14:textId="77777777" w:rsidR="006007B2" w:rsidRPr="006A480F" w:rsidRDefault="006007B2" w:rsidP="006007B2">
      <w:pPr>
        <w:spacing w:line="276" w:lineRule="auto"/>
        <w:rPr>
          <w:rFonts w:ascii="Garamond" w:hAnsi="Garamond"/>
          <w:color w:val="000000" w:themeColor="text1"/>
          <w:lang w:val="en-GB"/>
        </w:rPr>
      </w:pPr>
    </w:p>
    <w:p w14:paraId="2211D499" w14:textId="50A58168"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Gandorfer,</w:t>
      </w:r>
      <w:r w:rsidR="00DB1101" w:rsidRPr="006A480F">
        <w:rPr>
          <w:rFonts w:ascii="Garamond" w:hAnsi="Garamond"/>
          <w:color w:val="000000" w:themeColor="text1"/>
          <w:lang w:val="en-GB"/>
        </w:rPr>
        <w:t xml:space="preserve"> Daniela</w:t>
      </w:r>
      <w:r w:rsidRPr="006A480F">
        <w:rPr>
          <w:rFonts w:ascii="Garamond" w:hAnsi="Garamond"/>
          <w:color w:val="000000" w:themeColor="text1"/>
          <w:lang w:val="en-GB"/>
        </w:rPr>
        <w:t xml:space="preserve"> </w:t>
      </w:r>
      <w:r w:rsidR="006007B2" w:rsidRPr="006A480F">
        <w:rPr>
          <w:rFonts w:ascii="Garamond" w:hAnsi="Garamond"/>
          <w:color w:val="000000" w:themeColor="text1"/>
          <w:lang w:val="en-GB"/>
        </w:rPr>
        <w:t xml:space="preserve">(2021) </w:t>
      </w:r>
      <w:r w:rsidRPr="006A480F">
        <w:rPr>
          <w:rFonts w:ascii="Garamond" w:hAnsi="Garamond"/>
          <w:color w:val="000000" w:themeColor="text1"/>
          <w:lang w:val="en-GB"/>
        </w:rPr>
        <w:t xml:space="preserve">‘Breathing </w:t>
      </w:r>
      <w:r w:rsidR="006F2EEC" w:rsidRPr="006A480F">
        <w:rPr>
          <w:rFonts w:ascii="Garamond" w:hAnsi="Garamond"/>
          <w:color w:val="000000" w:themeColor="text1"/>
          <w:lang w:val="en-GB"/>
        </w:rPr>
        <w:t>L</w:t>
      </w:r>
      <w:r w:rsidRPr="006A480F">
        <w:rPr>
          <w:rFonts w:ascii="Garamond" w:hAnsi="Garamond"/>
          <w:color w:val="000000" w:themeColor="text1"/>
          <w:lang w:val="en-GB"/>
        </w:rPr>
        <w:t xml:space="preserve">aw: Real </w:t>
      </w:r>
      <w:r w:rsidR="006F2EEC" w:rsidRPr="006A480F">
        <w:rPr>
          <w:rFonts w:ascii="Garamond" w:hAnsi="Garamond"/>
          <w:color w:val="000000" w:themeColor="text1"/>
          <w:lang w:val="en-GB"/>
        </w:rPr>
        <w:t>I</w:t>
      </w:r>
      <w:r w:rsidRPr="006A480F">
        <w:rPr>
          <w:rFonts w:ascii="Garamond" w:hAnsi="Garamond"/>
          <w:color w:val="000000" w:themeColor="text1"/>
          <w:lang w:val="en-GB"/>
        </w:rPr>
        <w:t xml:space="preserve">maginings of </w:t>
      </w:r>
      <w:r w:rsidR="00D43B8C" w:rsidRPr="006A480F">
        <w:rPr>
          <w:rFonts w:ascii="Garamond" w:hAnsi="Garamond"/>
          <w:color w:val="000000" w:themeColor="text1"/>
          <w:lang w:val="en-GB"/>
        </w:rPr>
        <w:t>W</w:t>
      </w:r>
      <w:r w:rsidRPr="006A480F">
        <w:rPr>
          <w:rFonts w:ascii="Garamond" w:hAnsi="Garamond"/>
          <w:color w:val="000000" w:themeColor="text1"/>
          <w:lang w:val="en-GB"/>
        </w:rPr>
        <w:t xml:space="preserve">hat it </w:t>
      </w:r>
      <w:r w:rsidR="00D43B8C" w:rsidRPr="006A480F">
        <w:rPr>
          <w:rFonts w:ascii="Garamond" w:hAnsi="Garamond"/>
          <w:color w:val="000000" w:themeColor="text1"/>
          <w:lang w:val="en-GB"/>
        </w:rPr>
        <w:t>M</w:t>
      </w:r>
      <w:r w:rsidRPr="006A480F">
        <w:rPr>
          <w:rFonts w:ascii="Garamond" w:hAnsi="Garamond"/>
          <w:color w:val="000000" w:themeColor="text1"/>
          <w:lang w:val="en-GB"/>
        </w:rPr>
        <w:t xml:space="preserve">ight </w:t>
      </w:r>
      <w:r w:rsidR="00D43B8C" w:rsidRPr="006A480F">
        <w:rPr>
          <w:rFonts w:ascii="Garamond" w:hAnsi="Garamond"/>
          <w:color w:val="000000" w:themeColor="text1"/>
          <w:lang w:val="en-GB"/>
        </w:rPr>
        <w:t>M</w:t>
      </w:r>
      <w:r w:rsidRPr="006A480F">
        <w:rPr>
          <w:rFonts w:ascii="Garamond" w:hAnsi="Garamond"/>
          <w:color w:val="000000" w:themeColor="text1"/>
          <w:lang w:val="en-GB"/>
        </w:rPr>
        <w:t xml:space="preserve">ean to </w:t>
      </w:r>
      <w:r w:rsidR="006F2EEC" w:rsidRPr="006A480F">
        <w:rPr>
          <w:rFonts w:ascii="Garamond" w:hAnsi="Garamond"/>
          <w:color w:val="000000" w:themeColor="text1"/>
          <w:lang w:val="en-GB"/>
        </w:rPr>
        <w:t>M</w:t>
      </w:r>
      <w:r w:rsidRPr="006A480F">
        <w:rPr>
          <w:rFonts w:ascii="Garamond" w:hAnsi="Garamond"/>
          <w:color w:val="000000" w:themeColor="text1"/>
          <w:lang w:val="en-GB"/>
        </w:rPr>
        <w:t xml:space="preserve">atter </w:t>
      </w:r>
      <w:r w:rsidR="006F2EEC" w:rsidRPr="006A480F">
        <w:rPr>
          <w:rFonts w:ascii="Garamond" w:hAnsi="Garamond"/>
          <w:color w:val="000000" w:themeColor="text1"/>
          <w:lang w:val="en-GB"/>
        </w:rPr>
        <w:t>D</w:t>
      </w:r>
      <w:r w:rsidRPr="006A480F">
        <w:rPr>
          <w:rFonts w:ascii="Garamond" w:hAnsi="Garamond"/>
          <w:color w:val="000000" w:themeColor="text1"/>
          <w:lang w:val="en-GB"/>
        </w:rPr>
        <w:t xml:space="preserve">ifferently’ in </w:t>
      </w:r>
      <w:r w:rsidR="006007B2" w:rsidRPr="006A480F">
        <w:rPr>
          <w:rFonts w:ascii="Garamond" w:hAnsi="Garamond"/>
          <w:color w:val="000000" w:themeColor="text1"/>
          <w:lang w:val="en-GB"/>
        </w:rPr>
        <w:t xml:space="preserve">Peter </w:t>
      </w:r>
      <w:r w:rsidRPr="006A480F">
        <w:rPr>
          <w:rFonts w:ascii="Garamond" w:hAnsi="Garamond"/>
          <w:color w:val="000000" w:themeColor="text1"/>
          <w:lang w:val="en-GB"/>
        </w:rPr>
        <w:t xml:space="preserve">Goodrich </w:t>
      </w:r>
      <w:r w:rsidR="00D43B8C" w:rsidRPr="006A480F">
        <w:rPr>
          <w:rFonts w:ascii="Garamond" w:hAnsi="Garamond"/>
          <w:color w:val="000000" w:themeColor="text1"/>
          <w:lang w:val="en-GB"/>
        </w:rPr>
        <w:t>and</w:t>
      </w:r>
      <w:r w:rsidRPr="006A480F">
        <w:rPr>
          <w:rFonts w:ascii="Garamond" w:hAnsi="Garamond"/>
          <w:color w:val="000000" w:themeColor="text1"/>
          <w:lang w:val="en-GB"/>
        </w:rPr>
        <w:t xml:space="preserve"> </w:t>
      </w:r>
      <w:r w:rsidR="006007B2" w:rsidRPr="006A480F">
        <w:rPr>
          <w:rFonts w:ascii="Garamond" w:hAnsi="Garamond"/>
          <w:color w:val="000000" w:themeColor="text1"/>
          <w:lang w:val="en-GB"/>
        </w:rPr>
        <w:t xml:space="preserve">Thanos </w:t>
      </w:r>
      <w:r w:rsidRPr="006A480F">
        <w:rPr>
          <w:rFonts w:ascii="Garamond" w:hAnsi="Garamond"/>
          <w:color w:val="000000" w:themeColor="text1"/>
          <w:lang w:val="en-GB"/>
        </w:rPr>
        <w:t xml:space="preserve">Zartaloudis (eds), </w:t>
      </w:r>
      <w:r w:rsidRPr="006A480F">
        <w:rPr>
          <w:rFonts w:ascii="Garamond" w:hAnsi="Garamond"/>
          <w:i/>
          <w:iCs/>
          <w:color w:val="000000" w:themeColor="text1"/>
          <w:lang w:val="en-GB"/>
        </w:rPr>
        <w:t xml:space="preserve">Cabinet of </w:t>
      </w:r>
      <w:r w:rsidR="00D43B8C" w:rsidRPr="006A480F">
        <w:rPr>
          <w:rFonts w:ascii="Garamond" w:hAnsi="Garamond"/>
          <w:i/>
          <w:iCs/>
          <w:color w:val="000000" w:themeColor="text1"/>
          <w:lang w:val="en-GB"/>
        </w:rPr>
        <w:t>I</w:t>
      </w:r>
      <w:r w:rsidRPr="006A480F">
        <w:rPr>
          <w:rFonts w:ascii="Garamond" w:hAnsi="Garamond"/>
          <w:i/>
          <w:iCs/>
          <w:color w:val="000000" w:themeColor="text1"/>
          <w:lang w:val="en-GB"/>
        </w:rPr>
        <w:t xml:space="preserve">maginary </w:t>
      </w:r>
      <w:r w:rsidR="00D43B8C" w:rsidRPr="006A480F">
        <w:rPr>
          <w:rFonts w:ascii="Garamond" w:hAnsi="Garamond"/>
          <w:i/>
          <w:iCs/>
          <w:color w:val="000000" w:themeColor="text1"/>
          <w:lang w:val="en-GB"/>
        </w:rPr>
        <w:t>L</w:t>
      </w:r>
      <w:r w:rsidRPr="006A480F">
        <w:rPr>
          <w:rFonts w:ascii="Garamond" w:hAnsi="Garamond"/>
          <w:i/>
          <w:iCs/>
          <w:color w:val="000000" w:themeColor="text1"/>
          <w:lang w:val="en-GB"/>
        </w:rPr>
        <w:t>aws</w:t>
      </w:r>
      <w:r w:rsidRPr="006A480F">
        <w:rPr>
          <w:rFonts w:ascii="Garamond" w:hAnsi="Garamond"/>
          <w:color w:val="000000" w:themeColor="text1"/>
          <w:lang w:val="en-GB"/>
        </w:rPr>
        <w:t xml:space="preserve"> (Routledge).</w:t>
      </w:r>
    </w:p>
    <w:p w14:paraId="2115B851" w14:textId="77777777" w:rsidR="00763394" w:rsidRPr="006A480F" w:rsidRDefault="00763394" w:rsidP="00763394">
      <w:pPr>
        <w:rPr>
          <w:rStyle w:val="SubtleEmphasis"/>
          <w:rFonts w:ascii="Garamond" w:hAnsi="Garamond"/>
          <w:i w:val="0"/>
          <w:iCs w:val="0"/>
          <w:color w:val="000000" w:themeColor="text1"/>
          <w:lang w:val="en-GB"/>
        </w:rPr>
      </w:pPr>
    </w:p>
    <w:p w14:paraId="594CC0E2" w14:textId="39896B42" w:rsidR="00763394" w:rsidRPr="006A480F" w:rsidRDefault="00763394" w:rsidP="00763394">
      <w:pPr>
        <w:rPr>
          <w:rStyle w:val="SubtleEmphasis"/>
          <w:rFonts w:ascii="Garamond" w:hAnsi="Garamond"/>
          <w:i w:val="0"/>
          <w:iCs w:val="0"/>
          <w:color w:val="000000" w:themeColor="text1"/>
          <w:lang w:val="en-GB"/>
        </w:rPr>
      </w:pPr>
      <w:r w:rsidRPr="006A480F">
        <w:rPr>
          <w:rStyle w:val="SubtleEmphasis"/>
          <w:rFonts w:ascii="Garamond" w:hAnsi="Garamond"/>
          <w:i w:val="0"/>
          <w:iCs w:val="0"/>
          <w:color w:val="000000" w:themeColor="text1"/>
          <w:lang w:val="en-GB"/>
        </w:rPr>
        <w:t>Godden,</w:t>
      </w:r>
      <w:r w:rsidR="006007B2" w:rsidRPr="006A480F">
        <w:rPr>
          <w:rStyle w:val="SubtleEmphasis"/>
          <w:rFonts w:ascii="Garamond" w:hAnsi="Garamond"/>
          <w:i w:val="0"/>
          <w:iCs w:val="0"/>
          <w:color w:val="000000" w:themeColor="text1"/>
          <w:lang w:val="en-GB"/>
        </w:rPr>
        <w:t xml:space="preserve"> Lee (2007)</w:t>
      </w:r>
      <w:r w:rsidRPr="006A480F">
        <w:rPr>
          <w:rStyle w:val="SubtleEmphasis"/>
          <w:rFonts w:ascii="Garamond" w:hAnsi="Garamond"/>
          <w:i w:val="0"/>
          <w:iCs w:val="0"/>
          <w:color w:val="000000" w:themeColor="text1"/>
          <w:lang w:val="en-GB"/>
        </w:rPr>
        <w:t xml:space="preserve"> ‘The Invention of Tradition: Property Law as a Knowledge Space for the Appropriation of the South’</w:t>
      </w:r>
      <w:r w:rsidR="006007B2" w:rsidRPr="006A480F">
        <w:rPr>
          <w:rStyle w:val="SubtleEmphasis"/>
          <w:rFonts w:ascii="Garamond" w:hAnsi="Garamond"/>
          <w:i w:val="0"/>
          <w:iCs w:val="0"/>
          <w:color w:val="000000" w:themeColor="text1"/>
          <w:lang w:val="en-GB"/>
        </w:rPr>
        <w:t xml:space="preserve">, </w:t>
      </w:r>
      <w:r w:rsidR="00FB4711" w:rsidRPr="006A480F">
        <w:rPr>
          <w:rStyle w:val="SubtleEmphasis"/>
          <w:rFonts w:ascii="Garamond" w:hAnsi="Garamond"/>
          <w:i w:val="0"/>
          <w:iCs w:val="0"/>
          <w:color w:val="000000" w:themeColor="text1"/>
          <w:lang w:val="en-GB"/>
        </w:rPr>
        <w:t>16(2)</w:t>
      </w:r>
      <w:r w:rsidRPr="006A480F">
        <w:rPr>
          <w:rStyle w:val="SubtleEmphasis"/>
          <w:rFonts w:ascii="Garamond" w:hAnsi="Garamond"/>
          <w:i w:val="0"/>
          <w:iCs w:val="0"/>
          <w:color w:val="000000" w:themeColor="text1"/>
          <w:lang w:val="en-GB"/>
        </w:rPr>
        <w:t xml:space="preserve"> </w:t>
      </w:r>
      <w:r w:rsidRPr="006A480F">
        <w:rPr>
          <w:rStyle w:val="SubtleEmphasis"/>
          <w:rFonts w:ascii="Garamond" w:hAnsi="Garamond"/>
          <w:color w:val="000000" w:themeColor="text1"/>
          <w:lang w:val="en-GB"/>
        </w:rPr>
        <w:t>Grifﬁth Law Review</w:t>
      </w:r>
      <w:r w:rsidRPr="006A480F">
        <w:rPr>
          <w:rStyle w:val="SubtleEmphasis"/>
          <w:rFonts w:ascii="Garamond" w:hAnsi="Garamond"/>
          <w:i w:val="0"/>
          <w:iCs w:val="0"/>
          <w:color w:val="000000" w:themeColor="text1"/>
          <w:lang w:val="en-GB"/>
        </w:rPr>
        <w:t xml:space="preserve"> 375</w:t>
      </w:r>
      <w:r w:rsidR="00FB4711" w:rsidRPr="006A480F">
        <w:rPr>
          <w:rStyle w:val="SubtleEmphasis"/>
          <w:rFonts w:ascii="Garamond" w:hAnsi="Garamond"/>
          <w:i w:val="0"/>
          <w:iCs w:val="0"/>
          <w:color w:val="000000" w:themeColor="text1"/>
          <w:lang w:val="en-GB"/>
        </w:rPr>
        <w:t>.</w:t>
      </w:r>
    </w:p>
    <w:p w14:paraId="7090868D" w14:textId="77777777" w:rsidR="00763394" w:rsidRPr="006A480F" w:rsidRDefault="00763394" w:rsidP="00763394">
      <w:pPr>
        <w:spacing w:line="276" w:lineRule="auto"/>
        <w:rPr>
          <w:rFonts w:ascii="Garamond" w:hAnsi="Garamond"/>
          <w:color w:val="000000" w:themeColor="text1"/>
          <w:lang w:val="en-GB"/>
        </w:rPr>
      </w:pPr>
    </w:p>
    <w:p w14:paraId="7386B100" w14:textId="18A1F3EA"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Goldblatt</w:t>
      </w:r>
      <w:r w:rsidR="006007B2" w:rsidRPr="006A480F">
        <w:rPr>
          <w:rFonts w:ascii="Garamond" w:hAnsi="Garamond"/>
          <w:color w:val="000000" w:themeColor="text1"/>
          <w:lang w:val="en-GB"/>
        </w:rPr>
        <w:t>, Beth</w:t>
      </w:r>
      <w:r w:rsidRPr="006A480F">
        <w:rPr>
          <w:rFonts w:ascii="Garamond" w:hAnsi="Garamond"/>
          <w:color w:val="000000" w:themeColor="text1"/>
          <w:lang w:val="en-GB"/>
        </w:rPr>
        <w:t xml:space="preserve"> and Rai,</w:t>
      </w:r>
      <w:r w:rsidR="006007B2" w:rsidRPr="006A480F">
        <w:rPr>
          <w:rFonts w:ascii="Garamond" w:hAnsi="Garamond"/>
          <w:color w:val="000000" w:themeColor="text1"/>
          <w:lang w:val="en-GB"/>
        </w:rPr>
        <w:t xml:space="preserve"> Shirin (2020)</w:t>
      </w:r>
      <w:r w:rsidRPr="006A480F">
        <w:rPr>
          <w:rFonts w:ascii="Garamond" w:hAnsi="Garamond"/>
          <w:color w:val="000000" w:themeColor="text1"/>
          <w:lang w:val="en-GB"/>
        </w:rPr>
        <w:t xml:space="preserve"> </w:t>
      </w:r>
      <w:r w:rsidR="00925D27" w:rsidRPr="006A480F">
        <w:rPr>
          <w:rFonts w:ascii="Garamond" w:hAnsi="Garamond"/>
          <w:color w:val="000000" w:themeColor="text1"/>
          <w:lang w:val="en-GB"/>
        </w:rPr>
        <w:t>‘</w:t>
      </w:r>
      <w:r w:rsidRPr="006A480F">
        <w:rPr>
          <w:rFonts w:ascii="Garamond" w:hAnsi="Garamond"/>
          <w:color w:val="000000" w:themeColor="text1"/>
          <w:lang w:val="en-GB"/>
        </w:rPr>
        <w:t xml:space="preserve">Remedying </w:t>
      </w:r>
      <w:r w:rsidR="00925D27" w:rsidRPr="006A480F">
        <w:rPr>
          <w:rFonts w:ascii="Garamond" w:hAnsi="Garamond"/>
          <w:color w:val="000000" w:themeColor="text1"/>
          <w:lang w:val="en-GB"/>
        </w:rPr>
        <w:t>D</w:t>
      </w:r>
      <w:r w:rsidRPr="006A480F">
        <w:rPr>
          <w:rFonts w:ascii="Garamond" w:hAnsi="Garamond"/>
          <w:color w:val="000000" w:themeColor="text1"/>
          <w:lang w:val="en-GB"/>
        </w:rPr>
        <w:t xml:space="preserve">epletion through </w:t>
      </w:r>
      <w:r w:rsidR="00925D27" w:rsidRPr="006A480F">
        <w:rPr>
          <w:rFonts w:ascii="Garamond" w:hAnsi="Garamond"/>
          <w:color w:val="000000" w:themeColor="text1"/>
          <w:lang w:val="en-GB"/>
        </w:rPr>
        <w:t>S</w:t>
      </w:r>
      <w:r w:rsidRPr="006A480F">
        <w:rPr>
          <w:rFonts w:ascii="Garamond" w:hAnsi="Garamond"/>
          <w:color w:val="000000" w:themeColor="text1"/>
          <w:lang w:val="en-GB"/>
        </w:rPr>
        <w:t xml:space="preserve">ocial </w:t>
      </w:r>
      <w:r w:rsidR="00925D27" w:rsidRPr="006A480F">
        <w:rPr>
          <w:rFonts w:ascii="Garamond" w:hAnsi="Garamond"/>
          <w:color w:val="000000" w:themeColor="text1"/>
          <w:lang w:val="en-GB"/>
        </w:rPr>
        <w:t>R</w:t>
      </w:r>
      <w:r w:rsidRPr="006A480F">
        <w:rPr>
          <w:rFonts w:ascii="Garamond" w:hAnsi="Garamond"/>
          <w:color w:val="000000" w:themeColor="text1"/>
          <w:lang w:val="en-GB"/>
        </w:rPr>
        <w:t xml:space="preserve">eproduction: </w:t>
      </w:r>
      <w:r w:rsidR="00925D27" w:rsidRPr="006A480F">
        <w:rPr>
          <w:rFonts w:ascii="Garamond" w:hAnsi="Garamond"/>
          <w:color w:val="000000" w:themeColor="text1"/>
          <w:lang w:val="en-GB"/>
        </w:rPr>
        <w:t>A</w:t>
      </w:r>
      <w:r w:rsidRPr="006A480F">
        <w:rPr>
          <w:rFonts w:ascii="Garamond" w:hAnsi="Garamond"/>
          <w:color w:val="000000" w:themeColor="text1"/>
          <w:lang w:val="en-GB"/>
        </w:rPr>
        <w:t xml:space="preserve"> </w:t>
      </w:r>
      <w:r w:rsidR="00925D27" w:rsidRPr="006A480F">
        <w:rPr>
          <w:rFonts w:ascii="Garamond" w:hAnsi="Garamond"/>
          <w:color w:val="000000" w:themeColor="text1"/>
          <w:lang w:val="en-GB"/>
        </w:rPr>
        <w:t>C</w:t>
      </w:r>
      <w:r w:rsidRPr="006A480F">
        <w:rPr>
          <w:rFonts w:ascii="Garamond" w:hAnsi="Garamond"/>
          <w:color w:val="000000" w:themeColor="text1"/>
          <w:lang w:val="en-GB"/>
        </w:rPr>
        <w:t xml:space="preserve">ritical </w:t>
      </w:r>
      <w:r w:rsidR="00925D27" w:rsidRPr="006A480F">
        <w:rPr>
          <w:rFonts w:ascii="Garamond" w:hAnsi="Garamond"/>
          <w:color w:val="000000" w:themeColor="text1"/>
          <w:lang w:val="en-GB"/>
        </w:rPr>
        <w:t>E</w:t>
      </w:r>
      <w:r w:rsidRPr="006A480F">
        <w:rPr>
          <w:rFonts w:ascii="Garamond" w:hAnsi="Garamond"/>
          <w:color w:val="000000" w:themeColor="text1"/>
          <w:lang w:val="en-GB"/>
        </w:rPr>
        <w:t xml:space="preserve">ngagement with the United Nations’ </w:t>
      </w:r>
      <w:r w:rsidR="00925D27" w:rsidRPr="006A480F">
        <w:rPr>
          <w:rFonts w:ascii="Garamond" w:hAnsi="Garamond"/>
          <w:color w:val="000000" w:themeColor="text1"/>
          <w:lang w:val="en-GB"/>
        </w:rPr>
        <w:t>B</w:t>
      </w:r>
      <w:r w:rsidRPr="006A480F">
        <w:rPr>
          <w:rFonts w:ascii="Garamond" w:hAnsi="Garamond"/>
          <w:color w:val="000000" w:themeColor="text1"/>
          <w:lang w:val="en-GB"/>
        </w:rPr>
        <w:t xml:space="preserve">usiness and </w:t>
      </w:r>
      <w:r w:rsidR="00925D27" w:rsidRPr="006A480F">
        <w:rPr>
          <w:rFonts w:ascii="Garamond" w:hAnsi="Garamond"/>
          <w:color w:val="000000" w:themeColor="text1"/>
          <w:lang w:val="en-GB"/>
        </w:rPr>
        <w:t>H</w:t>
      </w:r>
      <w:r w:rsidRPr="006A480F">
        <w:rPr>
          <w:rFonts w:ascii="Garamond" w:hAnsi="Garamond"/>
          <w:color w:val="000000" w:themeColor="text1"/>
          <w:lang w:val="en-GB"/>
        </w:rPr>
        <w:t xml:space="preserve">uman </w:t>
      </w:r>
      <w:r w:rsidR="00925D27" w:rsidRPr="006A480F">
        <w:rPr>
          <w:rFonts w:ascii="Garamond" w:hAnsi="Garamond"/>
          <w:color w:val="000000" w:themeColor="text1"/>
          <w:lang w:val="en-GB"/>
        </w:rPr>
        <w:t>R</w:t>
      </w:r>
      <w:r w:rsidRPr="006A480F">
        <w:rPr>
          <w:rFonts w:ascii="Garamond" w:hAnsi="Garamond"/>
          <w:color w:val="000000" w:themeColor="text1"/>
          <w:lang w:val="en-GB"/>
        </w:rPr>
        <w:t xml:space="preserve">ights </w:t>
      </w:r>
      <w:r w:rsidR="00925D27" w:rsidRPr="006A480F">
        <w:rPr>
          <w:rFonts w:ascii="Garamond" w:hAnsi="Garamond"/>
          <w:color w:val="000000" w:themeColor="text1"/>
          <w:lang w:val="en-GB"/>
        </w:rPr>
        <w:t>F</w:t>
      </w:r>
      <w:r w:rsidRPr="006A480F">
        <w:rPr>
          <w:rFonts w:ascii="Garamond" w:hAnsi="Garamond"/>
          <w:color w:val="000000" w:themeColor="text1"/>
          <w:lang w:val="en-GB"/>
        </w:rPr>
        <w:t>ramework</w:t>
      </w:r>
      <w:r w:rsidR="00925D27" w:rsidRPr="006A480F">
        <w:rPr>
          <w:rFonts w:ascii="Garamond" w:hAnsi="Garamond"/>
          <w:color w:val="000000" w:themeColor="text1"/>
          <w:lang w:val="en-GB"/>
        </w:rPr>
        <w:t>’</w:t>
      </w:r>
      <w:r w:rsidR="006007B2" w:rsidRPr="006A480F">
        <w:rPr>
          <w:rFonts w:ascii="Garamond" w:hAnsi="Garamond"/>
          <w:color w:val="000000" w:themeColor="text1"/>
          <w:lang w:val="en-GB"/>
        </w:rPr>
        <w:t>,</w:t>
      </w:r>
      <w:r w:rsidR="00854ED2" w:rsidRPr="006A480F">
        <w:rPr>
          <w:rFonts w:ascii="Garamond" w:hAnsi="Garamond"/>
          <w:color w:val="000000" w:themeColor="text1"/>
          <w:lang w:val="en-GB"/>
        </w:rPr>
        <w:t xml:space="preserve"> 3(2)</w:t>
      </w:r>
      <w:r w:rsidRPr="006A480F">
        <w:rPr>
          <w:rFonts w:ascii="Garamond" w:hAnsi="Garamond"/>
          <w:color w:val="000000" w:themeColor="text1"/>
          <w:lang w:val="en-GB"/>
        </w:rPr>
        <w:t xml:space="preserve"> </w:t>
      </w:r>
      <w:r w:rsidRPr="006A480F">
        <w:rPr>
          <w:rFonts w:ascii="Garamond" w:hAnsi="Garamond"/>
          <w:i/>
          <w:iCs/>
          <w:color w:val="000000" w:themeColor="text1"/>
          <w:lang w:val="en-GB"/>
        </w:rPr>
        <w:t>European Journal of Politics and Gender</w:t>
      </w:r>
      <w:r w:rsidRPr="006A480F">
        <w:rPr>
          <w:rFonts w:ascii="Garamond" w:hAnsi="Garamond"/>
          <w:color w:val="000000" w:themeColor="text1"/>
          <w:lang w:val="en-GB"/>
        </w:rPr>
        <w:t xml:space="preserve"> 185.</w:t>
      </w:r>
    </w:p>
    <w:p w14:paraId="11414EDB" w14:textId="77777777" w:rsidR="00763394" w:rsidRPr="006A480F" w:rsidRDefault="00763394" w:rsidP="00763394">
      <w:pPr>
        <w:spacing w:line="276" w:lineRule="auto"/>
        <w:rPr>
          <w:rFonts w:ascii="Garamond" w:hAnsi="Garamond"/>
          <w:color w:val="000000" w:themeColor="text1"/>
          <w:lang w:val="en-GB"/>
        </w:rPr>
      </w:pPr>
    </w:p>
    <w:p w14:paraId="117AD2CC" w14:textId="1B96EECF"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Grear, </w:t>
      </w:r>
      <w:r w:rsidR="006007B2" w:rsidRPr="006A480F">
        <w:rPr>
          <w:rFonts w:ascii="Garamond" w:hAnsi="Garamond"/>
          <w:color w:val="000000" w:themeColor="text1"/>
          <w:lang w:val="en-GB"/>
        </w:rPr>
        <w:t xml:space="preserve">Anna (2015) </w:t>
      </w:r>
      <w:r w:rsidRPr="006A480F">
        <w:rPr>
          <w:rFonts w:ascii="Garamond" w:hAnsi="Garamond"/>
          <w:color w:val="000000" w:themeColor="text1"/>
          <w:lang w:val="en-GB"/>
        </w:rPr>
        <w:t>‘Deconstructing Anthropos: A Critical Legal Reflection on “Anthropocentric” Law and Anthropocene “Humanity”’</w:t>
      </w:r>
      <w:r w:rsidR="006007B2" w:rsidRPr="006A480F">
        <w:rPr>
          <w:rFonts w:ascii="Garamond" w:hAnsi="Garamond"/>
          <w:color w:val="000000" w:themeColor="text1"/>
          <w:lang w:val="en-GB"/>
        </w:rPr>
        <w:t>,</w:t>
      </w:r>
      <w:r w:rsidRPr="006A480F">
        <w:rPr>
          <w:rFonts w:ascii="Garamond" w:hAnsi="Garamond"/>
          <w:color w:val="000000" w:themeColor="text1"/>
          <w:lang w:val="en-GB"/>
        </w:rPr>
        <w:t xml:space="preserve"> 26</w:t>
      </w:r>
      <w:r w:rsidR="00161D7C" w:rsidRPr="006A480F">
        <w:rPr>
          <w:rFonts w:ascii="Garamond" w:hAnsi="Garamond"/>
          <w:color w:val="000000" w:themeColor="text1"/>
          <w:lang w:val="en-GB"/>
        </w:rPr>
        <w:t>(3)</w:t>
      </w:r>
      <w:r w:rsidRPr="006A480F">
        <w:rPr>
          <w:rFonts w:ascii="Garamond" w:hAnsi="Garamond"/>
          <w:color w:val="000000" w:themeColor="text1"/>
          <w:lang w:val="en-GB"/>
        </w:rPr>
        <w:t xml:space="preserve"> </w:t>
      </w:r>
      <w:r w:rsidRPr="006A480F">
        <w:rPr>
          <w:rFonts w:ascii="Garamond" w:hAnsi="Garamond"/>
          <w:i/>
          <w:iCs/>
          <w:color w:val="000000" w:themeColor="text1"/>
          <w:lang w:val="en-GB"/>
        </w:rPr>
        <w:t>Law and Critique</w:t>
      </w:r>
      <w:r w:rsidRPr="006A480F">
        <w:rPr>
          <w:rFonts w:ascii="Garamond" w:hAnsi="Garamond"/>
          <w:color w:val="000000" w:themeColor="text1"/>
          <w:lang w:val="en-GB"/>
        </w:rPr>
        <w:t xml:space="preserve"> 225.</w:t>
      </w:r>
    </w:p>
    <w:p w14:paraId="2FF5882B" w14:textId="77777777" w:rsidR="00763394" w:rsidRPr="006A480F" w:rsidRDefault="00763394" w:rsidP="00763394">
      <w:pPr>
        <w:spacing w:line="276" w:lineRule="auto"/>
        <w:rPr>
          <w:rFonts w:ascii="Garamond" w:hAnsi="Garamond"/>
          <w:color w:val="000000" w:themeColor="text1"/>
          <w:lang w:val="en-GB"/>
        </w:rPr>
      </w:pPr>
    </w:p>
    <w:p w14:paraId="7975ABF7" w14:textId="78625648"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Grear</w:t>
      </w:r>
      <w:r w:rsidR="006007B2" w:rsidRPr="006A480F">
        <w:rPr>
          <w:rFonts w:ascii="Garamond" w:hAnsi="Garamond"/>
          <w:color w:val="000000" w:themeColor="text1"/>
          <w:lang w:val="en-GB"/>
        </w:rPr>
        <w:t>, Anna</w:t>
      </w:r>
      <w:r w:rsidRPr="006A480F">
        <w:rPr>
          <w:rFonts w:ascii="Garamond" w:hAnsi="Garamond"/>
          <w:color w:val="000000" w:themeColor="text1"/>
          <w:lang w:val="en-GB"/>
        </w:rPr>
        <w:t xml:space="preserve"> and Bollier</w:t>
      </w:r>
      <w:r w:rsidR="006007B2" w:rsidRPr="006A480F">
        <w:rPr>
          <w:rFonts w:ascii="Garamond" w:hAnsi="Garamond"/>
          <w:color w:val="000000" w:themeColor="text1"/>
          <w:lang w:val="en-GB"/>
        </w:rPr>
        <w:t>,</w:t>
      </w:r>
      <w:r w:rsidR="00F93E02" w:rsidRPr="006A480F">
        <w:rPr>
          <w:rFonts w:ascii="Garamond" w:hAnsi="Garamond"/>
          <w:color w:val="000000" w:themeColor="text1"/>
          <w:lang w:val="en-GB"/>
        </w:rPr>
        <w:t xml:space="preserve"> David</w:t>
      </w:r>
      <w:r w:rsidRPr="006A480F">
        <w:rPr>
          <w:rFonts w:ascii="Garamond" w:hAnsi="Garamond"/>
          <w:color w:val="000000" w:themeColor="text1"/>
          <w:lang w:val="en-GB"/>
        </w:rPr>
        <w:t xml:space="preserve"> (eds)</w:t>
      </w:r>
      <w:r w:rsidR="006007B2" w:rsidRPr="006A480F">
        <w:rPr>
          <w:rFonts w:ascii="Garamond" w:hAnsi="Garamond"/>
          <w:color w:val="000000" w:themeColor="text1"/>
          <w:lang w:val="en-GB"/>
        </w:rPr>
        <w:t xml:space="preserve"> (2020)</w:t>
      </w:r>
      <w:r w:rsidRPr="006A480F">
        <w:rPr>
          <w:rFonts w:ascii="Garamond" w:hAnsi="Garamond"/>
          <w:color w:val="000000" w:themeColor="text1"/>
          <w:lang w:val="en-GB"/>
        </w:rPr>
        <w:t xml:space="preserve"> </w:t>
      </w:r>
      <w:r w:rsidRPr="006A480F">
        <w:rPr>
          <w:rFonts w:ascii="Garamond" w:hAnsi="Garamond"/>
          <w:i/>
          <w:iCs/>
          <w:color w:val="000000" w:themeColor="text1"/>
          <w:lang w:val="en-GB"/>
        </w:rPr>
        <w:t xml:space="preserve">The </w:t>
      </w:r>
      <w:r w:rsidR="00161D7C" w:rsidRPr="006A480F">
        <w:rPr>
          <w:rFonts w:ascii="Garamond" w:hAnsi="Garamond"/>
          <w:i/>
          <w:iCs/>
          <w:color w:val="000000" w:themeColor="text1"/>
          <w:lang w:val="en-GB"/>
        </w:rPr>
        <w:t>G</w:t>
      </w:r>
      <w:r w:rsidRPr="006A480F">
        <w:rPr>
          <w:rFonts w:ascii="Garamond" w:hAnsi="Garamond"/>
          <w:i/>
          <w:iCs/>
          <w:color w:val="000000" w:themeColor="text1"/>
          <w:lang w:val="en-GB"/>
        </w:rPr>
        <w:t>reat Awakening: New Modes of Life amidst Capitalist Ruins</w:t>
      </w:r>
      <w:r w:rsidRPr="006A480F">
        <w:rPr>
          <w:rFonts w:ascii="Garamond" w:hAnsi="Garamond"/>
          <w:color w:val="000000" w:themeColor="text1"/>
          <w:lang w:val="en-GB"/>
        </w:rPr>
        <w:t xml:space="preserve"> (Punctum Books).</w:t>
      </w:r>
    </w:p>
    <w:p w14:paraId="32531479" w14:textId="77777777" w:rsidR="00763394" w:rsidRPr="006A480F" w:rsidRDefault="00763394" w:rsidP="00763394">
      <w:pPr>
        <w:spacing w:line="276" w:lineRule="auto"/>
        <w:rPr>
          <w:rFonts w:ascii="Garamond" w:hAnsi="Garamond"/>
          <w:color w:val="000000" w:themeColor="text1"/>
          <w:lang w:val="en-GB"/>
        </w:rPr>
      </w:pPr>
    </w:p>
    <w:p w14:paraId="38453575" w14:textId="6F9510BF"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Grear</w:t>
      </w:r>
      <w:r w:rsidR="006007B2" w:rsidRPr="006A480F">
        <w:rPr>
          <w:rFonts w:ascii="Garamond" w:hAnsi="Garamond"/>
          <w:color w:val="000000" w:themeColor="text1"/>
          <w:lang w:val="en-GB"/>
        </w:rPr>
        <w:t>, Anna</w:t>
      </w:r>
      <w:r w:rsidRPr="006A480F">
        <w:rPr>
          <w:rFonts w:ascii="Garamond" w:hAnsi="Garamond"/>
          <w:color w:val="000000" w:themeColor="text1"/>
          <w:lang w:val="en-GB"/>
        </w:rPr>
        <w:t xml:space="preserve"> et al</w:t>
      </w:r>
      <w:r w:rsidR="007C3EA6" w:rsidRPr="006A480F">
        <w:rPr>
          <w:rFonts w:ascii="Garamond" w:hAnsi="Garamond"/>
          <w:color w:val="000000" w:themeColor="text1"/>
          <w:lang w:val="en-GB"/>
        </w:rPr>
        <w:t>.</w:t>
      </w:r>
      <w:r w:rsidR="006007B2" w:rsidRPr="006A480F">
        <w:rPr>
          <w:rFonts w:ascii="Garamond" w:hAnsi="Garamond"/>
          <w:color w:val="000000" w:themeColor="text1"/>
          <w:lang w:val="en-GB"/>
        </w:rPr>
        <w:t xml:space="preserve"> </w:t>
      </w:r>
      <w:r w:rsidR="00C43B00" w:rsidRPr="006A480F">
        <w:rPr>
          <w:rFonts w:ascii="Garamond" w:hAnsi="Garamond"/>
          <w:color w:val="000000" w:themeColor="text1"/>
          <w:lang w:val="en-GB"/>
        </w:rPr>
        <w:t xml:space="preserve">(eds) </w:t>
      </w:r>
      <w:r w:rsidR="006007B2" w:rsidRPr="006A480F">
        <w:rPr>
          <w:rFonts w:ascii="Garamond" w:hAnsi="Garamond"/>
          <w:color w:val="000000" w:themeColor="text1"/>
          <w:lang w:val="en-GB"/>
        </w:rPr>
        <w:t>(2021)</w:t>
      </w:r>
      <w:r w:rsidRPr="006A480F">
        <w:rPr>
          <w:rFonts w:ascii="Garamond" w:hAnsi="Garamond"/>
          <w:color w:val="000000" w:themeColor="text1"/>
          <w:lang w:val="en-GB"/>
        </w:rPr>
        <w:t xml:space="preserve"> </w:t>
      </w:r>
      <w:r w:rsidRPr="006A480F">
        <w:rPr>
          <w:rFonts w:ascii="Garamond" w:hAnsi="Garamond"/>
          <w:i/>
          <w:iCs/>
          <w:color w:val="000000" w:themeColor="text1"/>
          <w:lang w:val="en-GB"/>
        </w:rPr>
        <w:t>Posthuman Legalities: New Materialism and Law beyond the Human</w:t>
      </w:r>
      <w:r w:rsidRPr="006A480F">
        <w:rPr>
          <w:rFonts w:ascii="Garamond" w:hAnsi="Garamond"/>
          <w:color w:val="000000" w:themeColor="text1"/>
          <w:lang w:val="en-GB"/>
        </w:rPr>
        <w:t xml:space="preserve"> (Edward Elgar).</w:t>
      </w:r>
    </w:p>
    <w:p w14:paraId="4A54D994" w14:textId="77777777" w:rsidR="009C38AF" w:rsidRPr="006A480F" w:rsidRDefault="009C38AF" w:rsidP="00763394">
      <w:pPr>
        <w:spacing w:line="276" w:lineRule="auto"/>
        <w:rPr>
          <w:rFonts w:ascii="Garamond" w:hAnsi="Garamond"/>
          <w:color w:val="000000" w:themeColor="text1"/>
          <w:lang w:val="en-GB"/>
        </w:rPr>
      </w:pPr>
    </w:p>
    <w:p w14:paraId="108A45B1" w14:textId="169390F0" w:rsidR="009C38AF" w:rsidRPr="006A480F" w:rsidRDefault="009C38AF" w:rsidP="00763394">
      <w:pPr>
        <w:spacing w:line="276" w:lineRule="auto"/>
        <w:rPr>
          <w:rFonts w:ascii="Garamond" w:hAnsi="Garamond"/>
          <w:color w:val="000000" w:themeColor="text1"/>
          <w:lang w:val="en-GB"/>
        </w:rPr>
      </w:pPr>
      <w:r w:rsidRPr="006A480F">
        <w:rPr>
          <w:rFonts w:ascii="Garamond" w:hAnsi="Garamond"/>
          <w:color w:val="000000" w:themeColor="text1"/>
          <w:lang w:val="en-GB"/>
        </w:rPr>
        <w:t>Grosz,</w:t>
      </w:r>
      <w:r w:rsidR="006007B2" w:rsidRPr="006A480F">
        <w:rPr>
          <w:rFonts w:ascii="Garamond" w:hAnsi="Garamond"/>
          <w:color w:val="000000" w:themeColor="text1"/>
          <w:lang w:val="en-GB"/>
        </w:rPr>
        <w:t xml:space="preserve"> Elizabeth (2017)</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Incorporeal: Ontology, Ethics, and the Limits of Materialism</w:t>
      </w:r>
      <w:r w:rsidRPr="006A480F">
        <w:rPr>
          <w:rFonts w:ascii="Garamond" w:hAnsi="Garamond"/>
          <w:color w:val="000000" w:themeColor="text1"/>
          <w:lang w:val="en-GB"/>
        </w:rPr>
        <w:t xml:space="preserve"> (</w:t>
      </w:r>
      <w:r w:rsidR="00B0345A" w:rsidRPr="006A480F">
        <w:rPr>
          <w:rFonts w:ascii="Garamond" w:hAnsi="Garamond"/>
          <w:color w:val="000000" w:themeColor="text1"/>
          <w:lang w:val="en-GB"/>
        </w:rPr>
        <w:t>Columbia University Press</w:t>
      </w:r>
      <w:r w:rsidRPr="006A480F">
        <w:rPr>
          <w:rFonts w:ascii="Garamond" w:hAnsi="Garamond"/>
          <w:color w:val="000000" w:themeColor="text1"/>
          <w:lang w:val="en-GB"/>
        </w:rPr>
        <w:t>)</w:t>
      </w:r>
      <w:r w:rsidR="00B0345A" w:rsidRPr="006A480F">
        <w:rPr>
          <w:rFonts w:ascii="Garamond" w:hAnsi="Garamond"/>
          <w:color w:val="000000" w:themeColor="text1"/>
          <w:lang w:val="en-GB"/>
        </w:rPr>
        <w:t>.</w:t>
      </w:r>
    </w:p>
    <w:p w14:paraId="522098A1" w14:textId="77777777" w:rsidR="00763394" w:rsidRPr="006A480F" w:rsidRDefault="00763394" w:rsidP="00763394">
      <w:pPr>
        <w:spacing w:line="276" w:lineRule="auto"/>
        <w:rPr>
          <w:rFonts w:ascii="Garamond" w:hAnsi="Garamond"/>
          <w:color w:val="000000" w:themeColor="text1"/>
          <w:lang w:val="en-GB"/>
        </w:rPr>
      </w:pPr>
    </w:p>
    <w:p w14:paraId="478C2B22" w14:textId="58C3567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Hall,</w:t>
      </w:r>
      <w:r w:rsidR="006007B2" w:rsidRPr="006A480F">
        <w:rPr>
          <w:rFonts w:ascii="Garamond" w:hAnsi="Garamond"/>
          <w:color w:val="000000" w:themeColor="text1"/>
          <w:lang w:val="en-GB"/>
        </w:rPr>
        <w:t xml:space="preserve"> </w:t>
      </w:r>
      <w:r w:rsidR="00740206" w:rsidRPr="006A480F">
        <w:rPr>
          <w:rFonts w:ascii="Garamond" w:hAnsi="Garamond"/>
          <w:color w:val="000000" w:themeColor="text1"/>
          <w:lang w:val="en-GB"/>
        </w:rPr>
        <w:t xml:space="preserve">Rebecca </w:t>
      </w:r>
      <w:r w:rsidR="006007B2" w:rsidRPr="006A480F">
        <w:rPr>
          <w:rFonts w:ascii="Garamond" w:hAnsi="Garamond"/>
          <w:color w:val="000000" w:themeColor="text1"/>
          <w:lang w:val="en-GB"/>
        </w:rPr>
        <w:t>(2023)</w:t>
      </w:r>
      <w:r w:rsidRPr="006A480F">
        <w:rPr>
          <w:rFonts w:ascii="Garamond" w:hAnsi="Garamond"/>
          <w:color w:val="000000" w:themeColor="text1"/>
          <w:lang w:val="en-GB"/>
        </w:rPr>
        <w:t xml:space="preserve"> ‘A Social Reproduction Theory of Gender Violence’</w:t>
      </w:r>
      <w:r w:rsidR="006007B2" w:rsidRPr="006A480F">
        <w:rPr>
          <w:rFonts w:ascii="Garamond" w:hAnsi="Garamond"/>
          <w:color w:val="000000" w:themeColor="text1"/>
          <w:lang w:val="en-GB"/>
        </w:rPr>
        <w:t>,</w:t>
      </w:r>
      <w:r w:rsidR="002E21A5" w:rsidRPr="006A480F">
        <w:rPr>
          <w:rFonts w:ascii="Garamond" w:hAnsi="Garamond"/>
          <w:color w:val="000000" w:themeColor="text1"/>
          <w:lang w:val="en-GB"/>
        </w:rPr>
        <w:t xml:space="preserve"> 48(2)</w:t>
      </w:r>
      <w:r w:rsidR="00684C24" w:rsidRPr="006A480F">
        <w:rPr>
          <w:rFonts w:ascii="Garamond" w:hAnsi="Garamond"/>
          <w:color w:val="000000" w:themeColor="text1"/>
          <w:lang w:val="en-GB"/>
        </w:rPr>
        <w:t xml:space="preserve"> </w:t>
      </w:r>
      <w:r w:rsidRPr="006A480F">
        <w:rPr>
          <w:rFonts w:ascii="Garamond" w:hAnsi="Garamond"/>
          <w:i/>
          <w:iCs/>
          <w:color w:val="000000" w:themeColor="text1"/>
          <w:lang w:val="en-GB"/>
        </w:rPr>
        <w:t>Signs</w:t>
      </w:r>
      <w:r w:rsidR="00950C6C" w:rsidRPr="006A480F">
        <w:rPr>
          <w:rFonts w:ascii="Garamond" w:hAnsi="Garamond"/>
          <w:i/>
          <w:iCs/>
          <w:color w:val="000000" w:themeColor="text1"/>
          <w:lang w:val="en-GB"/>
        </w:rPr>
        <w:t xml:space="preserve"> Journal of Women in Culture and Society</w:t>
      </w:r>
      <w:r w:rsidR="003E5B5E" w:rsidRPr="006A480F">
        <w:rPr>
          <w:rFonts w:ascii="Garamond" w:hAnsi="Garamond"/>
          <w:color w:val="000000" w:themeColor="text1"/>
          <w:lang w:val="en-GB"/>
        </w:rPr>
        <w:t xml:space="preserve"> 321</w:t>
      </w:r>
      <w:r w:rsidR="007665D3" w:rsidRPr="006A480F">
        <w:rPr>
          <w:rFonts w:ascii="Garamond" w:hAnsi="Garamond"/>
          <w:color w:val="000000" w:themeColor="text1"/>
          <w:lang w:val="en-GB"/>
        </w:rPr>
        <w:t>.</w:t>
      </w:r>
    </w:p>
    <w:p w14:paraId="675F9E9A" w14:textId="77777777" w:rsidR="00763394" w:rsidRPr="006A480F" w:rsidRDefault="00763394" w:rsidP="00763394">
      <w:pPr>
        <w:spacing w:line="276" w:lineRule="auto"/>
        <w:rPr>
          <w:rFonts w:ascii="Garamond" w:hAnsi="Garamond"/>
          <w:color w:val="000000" w:themeColor="text1"/>
          <w:lang w:val="en-GB"/>
        </w:rPr>
      </w:pPr>
    </w:p>
    <w:p w14:paraId="5A545F52" w14:textId="06EBB9EB"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Halley,</w:t>
      </w:r>
      <w:r w:rsidR="006007B2" w:rsidRPr="006A480F">
        <w:rPr>
          <w:rFonts w:ascii="Garamond" w:eastAsiaTheme="minorHAnsi" w:hAnsi="Garamond"/>
          <w:color w:val="000000" w:themeColor="text1"/>
          <w:lang w:val="en-GB" w:eastAsia="en-US"/>
        </w:rPr>
        <w:t xml:space="preserve"> Janet (2006)</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Split Decisions: How and Why to Take a Break from Feminism</w:t>
      </w:r>
      <w:r w:rsidRPr="006A480F">
        <w:rPr>
          <w:rFonts w:ascii="Garamond" w:eastAsiaTheme="minorHAnsi" w:hAnsi="Garamond"/>
          <w:color w:val="000000" w:themeColor="text1"/>
          <w:lang w:val="en-GB" w:eastAsia="en-US"/>
        </w:rPr>
        <w:t xml:space="preserve"> (Princeton University Press)</w:t>
      </w:r>
      <w:r w:rsidR="008922C8" w:rsidRPr="006A480F">
        <w:rPr>
          <w:rFonts w:ascii="Garamond" w:eastAsiaTheme="minorHAnsi" w:hAnsi="Garamond"/>
          <w:color w:val="000000" w:themeColor="text1"/>
          <w:lang w:val="en-GB" w:eastAsia="en-US"/>
        </w:rPr>
        <w:t>.</w:t>
      </w:r>
    </w:p>
    <w:p w14:paraId="71D9C3C6" w14:textId="77777777" w:rsidR="00763394" w:rsidRPr="006A480F" w:rsidRDefault="00763394" w:rsidP="00763394">
      <w:pPr>
        <w:spacing w:line="276" w:lineRule="auto"/>
        <w:rPr>
          <w:rFonts w:ascii="Garamond" w:eastAsiaTheme="minorHAnsi" w:hAnsi="Garamond"/>
          <w:color w:val="000000" w:themeColor="text1"/>
          <w:lang w:val="en-GB" w:eastAsia="en-US"/>
        </w:rPr>
      </w:pPr>
    </w:p>
    <w:p w14:paraId="7AC6600E" w14:textId="759E6CE8" w:rsidR="00A3131F" w:rsidRPr="006A480F" w:rsidRDefault="00A3131F" w:rsidP="00044778">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GB" w:eastAsia="en-US"/>
          <w14:ligatures w14:val="standardContextual"/>
        </w:rPr>
        <w:t>Halley</w:t>
      </w:r>
      <w:r w:rsidR="006007B2" w:rsidRPr="006A480F">
        <w:rPr>
          <w:rFonts w:ascii="Garamond" w:eastAsiaTheme="minorHAnsi" w:hAnsi="Garamond"/>
          <w:lang w:val="en-GB" w:eastAsia="en-US"/>
          <w14:ligatures w14:val="standardContextual"/>
        </w:rPr>
        <w:t>, Janet</w:t>
      </w:r>
      <w:r w:rsidRPr="006A480F">
        <w:rPr>
          <w:rFonts w:ascii="Garamond" w:eastAsiaTheme="minorHAnsi" w:hAnsi="Garamond"/>
          <w:lang w:val="en-GB" w:eastAsia="en-US"/>
          <w14:ligatures w14:val="standardContextual"/>
        </w:rPr>
        <w:t xml:space="preserve"> and Rittich</w:t>
      </w:r>
      <w:r w:rsidR="00044778" w:rsidRPr="006A480F">
        <w:rPr>
          <w:rFonts w:ascii="Garamond" w:eastAsiaTheme="minorHAnsi" w:hAnsi="Garamond"/>
          <w:lang w:val="en-GB" w:eastAsia="en-US"/>
          <w14:ligatures w14:val="standardContextual"/>
        </w:rPr>
        <w:t>,</w:t>
      </w:r>
      <w:r w:rsidR="006007B2" w:rsidRPr="006A480F">
        <w:rPr>
          <w:rFonts w:ascii="Garamond" w:eastAsiaTheme="minorHAnsi" w:hAnsi="Garamond"/>
          <w:lang w:val="en-GB" w:eastAsia="en-US"/>
          <w14:ligatures w14:val="standardContextual"/>
        </w:rPr>
        <w:t xml:space="preserve"> Kerry (2010)</w:t>
      </w:r>
      <w:r w:rsidRPr="006A480F">
        <w:rPr>
          <w:rFonts w:ascii="Garamond" w:eastAsiaTheme="minorHAnsi" w:hAnsi="Garamond"/>
          <w:lang w:val="en-GB" w:eastAsia="en-US"/>
          <w14:ligatures w14:val="standardContextual"/>
        </w:rPr>
        <w:t xml:space="preserve"> ‘Critical </w:t>
      </w:r>
      <w:r w:rsidR="00044778" w:rsidRPr="006A480F">
        <w:rPr>
          <w:rFonts w:ascii="Garamond" w:eastAsiaTheme="minorHAnsi" w:hAnsi="Garamond"/>
          <w:lang w:val="en-GB" w:eastAsia="en-US"/>
          <w14:ligatures w14:val="standardContextual"/>
        </w:rPr>
        <w:t>D</w:t>
      </w:r>
      <w:r w:rsidRPr="006A480F">
        <w:rPr>
          <w:rFonts w:ascii="Garamond" w:eastAsiaTheme="minorHAnsi" w:hAnsi="Garamond"/>
          <w:lang w:val="en-GB" w:eastAsia="en-US"/>
          <w14:ligatures w14:val="standardContextual"/>
        </w:rPr>
        <w:t xml:space="preserve">irections in </w:t>
      </w:r>
      <w:r w:rsidR="00044778" w:rsidRPr="006A480F">
        <w:rPr>
          <w:rFonts w:ascii="Garamond" w:eastAsiaTheme="minorHAnsi" w:hAnsi="Garamond"/>
          <w:lang w:val="en-GB" w:eastAsia="en-US"/>
          <w14:ligatures w14:val="standardContextual"/>
        </w:rPr>
        <w:t>C</w:t>
      </w:r>
      <w:r w:rsidRPr="006A480F">
        <w:rPr>
          <w:rFonts w:ascii="Garamond" w:eastAsiaTheme="minorHAnsi" w:hAnsi="Garamond"/>
          <w:lang w:val="en-GB" w:eastAsia="en-US"/>
          <w14:ligatures w14:val="standardContextual"/>
        </w:rPr>
        <w:t xml:space="preserve">omparative </w:t>
      </w:r>
      <w:r w:rsidR="00044778" w:rsidRPr="006A480F">
        <w:rPr>
          <w:rFonts w:ascii="Garamond" w:eastAsiaTheme="minorHAnsi" w:hAnsi="Garamond"/>
          <w:lang w:val="en-GB" w:eastAsia="en-US"/>
          <w14:ligatures w14:val="standardContextual"/>
        </w:rPr>
        <w:t>F</w:t>
      </w:r>
      <w:r w:rsidRPr="006A480F">
        <w:rPr>
          <w:rFonts w:ascii="Garamond" w:eastAsiaTheme="minorHAnsi" w:hAnsi="Garamond"/>
          <w:lang w:val="en-GB" w:eastAsia="en-US"/>
          <w14:ligatures w14:val="standardContextual"/>
        </w:rPr>
        <w:t xml:space="preserve">amily </w:t>
      </w:r>
      <w:r w:rsidR="00044778" w:rsidRPr="006A480F">
        <w:rPr>
          <w:rFonts w:ascii="Garamond" w:eastAsiaTheme="minorHAnsi" w:hAnsi="Garamond"/>
          <w:lang w:val="en-GB" w:eastAsia="en-US"/>
          <w14:ligatures w14:val="standardContextual"/>
        </w:rPr>
        <w:t>L</w:t>
      </w:r>
      <w:r w:rsidRPr="006A480F">
        <w:rPr>
          <w:rFonts w:ascii="Garamond" w:eastAsiaTheme="minorHAnsi" w:hAnsi="Garamond"/>
          <w:lang w:val="en-GB" w:eastAsia="en-US"/>
          <w14:ligatures w14:val="standardContextual"/>
        </w:rPr>
        <w:t xml:space="preserve">aw: </w:t>
      </w:r>
      <w:r w:rsidR="00044778" w:rsidRPr="006A480F">
        <w:rPr>
          <w:rFonts w:ascii="Garamond" w:eastAsiaTheme="minorHAnsi" w:hAnsi="Garamond"/>
          <w:lang w:val="en-GB" w:eastAsia="en-US"/>
          <w14:ligatures w14:val="standardContextual"/>
        </w:rPr>
        <w:t>G</w:t>
      </w:r>
      <w:r w:rsidRPr="006A480F">
        <w:rPr>
          <w:rFonts w:ascii="Garamond" w:eastAsiaTheme="minorHAnsi" w:hAnsi="Garamond"/>
          <w:lang w:val="en-GB" w:eastAsia="en-US"/>
          <w14:ligatures w14:val="standardContextual"/>
        </w:rPr>
        <w:t xml:space="preserve">enealogies and </w:t>
      </w:r>
      <w:r w:rsidR="00044778" w:rsidRPr="006A480F">
        <w:rPr>
          <w:rFonts w:ascii="Garamond" w:eastAsiaTheme="minorHAnsi" w:hAnsi="Garamond"/>
          <w:lang w:val="en-GB" w:eastAsia="en-US"/>
          <w14:ligatures w14:val="standardContextual"/>
        </w:rPr>
        <w:t>C</w:t>
      </w:r>
      <w:r w:rsidRPr="006A480F">
        <w:rPr>
          <w:rFonts w:ascii="Garamond" w:eastAsiaTheme="minorHAnsi" w:hAnsi="Garamond"/>
          <w:lang w:val="en-GB" w:eastAsia="en-US"/>
          <w14:ligatures w14:val="standardContextual"/>
        </w:rPr>
        <w:t xml:space="preserve">ontemporary </w:t>
      </w:r>
      <w:r w:rsidR="00044778" w:rsidRPr="006A480F">
        <w:rPr>
          <w:rFonts w:ascii="Garamond" w:eastAsiaTheme="minorHAnsi" w:hAnsi="Garamond"/>
          <w:lang w:val="en-GB" w:eastAsia="en-US"/>
          <w14:ligatures w14:val="standardContextual"/>
        </w:rPr>
        <w:t>S</w:t>
      </w:r>
      <w:r w:rsidRPr="006A480F">
        <w:rPr>
          <w:rFonts w:ascii="Garamond" w:eastAsiaTheme="minorHAnsi" w:hAnsi="Garamond"/>
          <w:lang w:val="en-GB" w:eastAsia="en-US"/>
          <w14:ligatures w14:val="standardContextual"/>
        </w:rPr>
        <w:t xml:space="preserve">tudies of </w:t>
      </w:r>
      <w:r w:rsidR="00044778" w:rsidRPr="006A480F">
        <w:rPr>
          <w:rFonts w:ascii="Garamond" w:eastAsiaTheme="minorHAnsi" w:hAnsi="Garamond"/>
          <w:lang w:val="en-GB" w:eastAsia="en-US"/>
          <w14:ligatures w14:val="standardContextual"/>
        </w:rPr>
        <w:t>F</w:t>
      </w:r>
      <w:r w:rsidRPr="006A480F">
        <w:rPr>
          <w:rFonts w:ascii="Garamond" w:eastAsiaTheme="minorHAnsi" w:hAnsi="Garamond"/>
          <w:lang w:val="en-GB" w:eastAsia="en-US"/>
          <w14:ligatures w14:val="standardContextual"/>
        </w:rPr>
        <w:t xml:space="preserve">amily </w:t>
      </w:r>
      <w:r w:rsidR="00044778" w:rsidRPr="006A480F">
        <w:rPr>
          <w:rFonts w:ascii="Garamond" w:eastAsiaTheme="minorHAnsi" w:hAnsi="Garamond"/>
          <w:lang w:val="en-GB" w:eastAsia="en-US"/>
          <w14:ligatures w14:val="standardContextual"/>
        </w:rPr>
        <w:t>L</w:t>
      </w:r>
      <w:r w:rsidRPr="006A480F">
        <w:rPr>
          <w:rFonts w:ascii="Garamond" w:eastAsiaTheme="minorHAnsi" w:hAnsi="Garamond"/>
          <w:lang w:val="en-GB" w:eastAsia="en-US"/>
          <w14:ligatures w14:val="standardContextual"/>
        </w:rPr>
        <w:t xml:space="preserve">aw </w:t>
      </w:r>
      <w:r w:rsidR="00044778" w:rsidRPr="006A480F">
        <w:rPr>
          <w:rFonts w:ascii="Garamond" w:eastAsiaTheme="minorHAnsi" w:hAnsi="Garamond"/>
          <w:lang w:val="en-GB" w:eastAsia="en-US"/>
          <w14:ligatures w14:val="standardContextual"/>
        </w:rPr>
        <w:t>E</w:t>
      </w:r>
      <w:r w:rsidRPr="006A480F">
        <w:rPr>
          <w:rFonts w:ascii="Garamond" w:eastAsiaTheme="minorHAnsi" w:hAnsi="Garamond"/>
          <w:lang w:val="en-GB" w:eastAsia="en-US"/>
          <w14:ligatures w14:val="standardContextual"/>
        </w:rPr>
        <w:t>xceptionalism’</w:t>
      </w:r>
      <w:r w:rsidR="006007B2"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 xml:space="preserve"> 58(4)</w:t>
      </w:r>
      <w:r w:rsidR="00044778" w:rsidRPr="006A480F">
        <w:rPr>
          <w:rFonts w:ascii="Garamond" w:eastAsiaTheme="minorHAnsi" w:hAnsi="Garamond"/>
          <w:lang w:val="en-GB" w:eastAsia="en-US"/>
          <w14:ligatures w14:val="standardContextual"/>
        </w:rPr>
        <w:t xml:space="preserve"> </w:t>
      </w:r>
      <w:r w:rsidRPr="006A480F">
        <w:rPr>
          <w:rFonts w:ascii="Garamond" w:eastAsiaTheme="minorHAnsi" w:hAnsi="Garamond"/>
          <w:i/>
          <w:iCs/>
          <w:lang w:val="en-GB" w:eastAsia="en-US"/>
          <w14:ligatures w14:val="standardContextual"/>
        </w:rPr>
        <w:t>Am</w:t>
      </w:r>
      <w:r w:rsidR="00044778" w:rsidRPr="006A480F">
        <w:rPr>
          <w:rFonts w:ascii="Garamond" w:eastAsiaTheme="minorHAnsi" w:hAnsi="Garamond"/>
          <w:i/>
          <w:iCs/>
          <w:lang w:val="en-GB" w:eastAsia="en-US"/>
          <w14:ligatures w14:val="standardContextual"/>
        </w:rPr>
        <w:t>erican</w:t>
      </w:r>
      <w:r w:rsidRPr="006A480F">
        <w:rPr>
          <w:rFonts w:ascii="Garamond" w:eastAsiaTheme="minorHAnsi" w:hAnsi="Garamond"/>
          <w:i/>
          <w:iCs/>
          <w:lang w:val="en-GB" w:eastAsia="en-US"/>
          <w14:ligatures w14:val="standardContextual"/>
        </w:rPr>
        <w:t xml:space="preserve"> J</w:t>
      </w:r>
      <w:r w:rsidR="00044778" w:rsidRPr="006A480F">
        <w:rPr>
          <w:rFonts w:ascii="Garamond" w:eastAsiaTheme="minorHAnsi" w:hAnsi="Garamond"/>
          <w:i/>
          <w:iCs/>
          <w:lang w:val="en-GB" w:eastAsia="en-US"/>
          <w14:ligatures w14:val="standardContextual"/>
        </w:rPr>
        <w:t>ournal of</w:t>
      </w:r>
      <w:r w:rsidRPr="006A480F">
        <w:rPr>
          <w:rFonts w:ascii="Garamond" w:eastAsiaTheme="minorHAnsi" w:hAnsi="Garamond"/>
          <w:i/>
          <w:iCs/>
          <w:lang w:val="en-GB" w:eastAsia="en-US"/>
          <w14:ligatures w14:val="standardContextual"/>
        </w:rPr>
        <w:t xml:space="preserve"> Comp</w:t>
      </w:r>
      <w:r w:rsidR="00044778" w:rsidRPr="006A480F">
        <w:rPr>
          <w:rFonts w:ascii="Garamond" w:eastAsiaTheme="minorHAnsi" w:hAnsi="Garamond"/>
          <w:i/>
          <w:iCs/>
          <w:lang w:val="en-GB" w:eastAsia="en-US"/>
          <w14:ligatures w14:val="standardContextual"/>
        </w:rPr>
        <w:t>arative</w:t>
      </w:r>
      <w:r w:rsidRPr="006A480F">
        <w:rPr>
          <w:rFonts w:ascii="Garamond" w:eastAsiaTheme="minorHAnsi" w:hAnsi="Garamond"/>
          <w:i/>
          <w:iCs/>
          <w:lang w:val="en-GB" w:eastAsia="en-US"/>
          <w14:ligatures w14:val="standardContextual"/>
        </w:rPr>
        <w:t xml:space="preserve"> Law</w:t>
      </w:r>
      <w:r w:rsidRPr="006A480F">
        <w:rPr>
          <w:rFonts w:ascii="Garamond" w:eastAsiaTheme="minorHAnsi" w:hAnsi="Garamond"/>
          <w:lang w:val="en-GB" w:eastAsia="en-US"/>
          <w14:ligatures w14:val="standardContextual"/>
        </w:rPr>
        <w:t xml:space="preserve"> 753</w:t>
      </w:r>
      <w:r w:rsidR="00044778" w:rsidRPr="006A480F">
        <w:rPr>
          <w:rFonts w:ascii="Garamond" w:eastAsiaTheme="minorHAnsi" w:hAnsi="Garamond"/>
          <w:lang w:val="en-GB" w:eastAsia="en-US"/>
          <w14:ligatures w14:val="standardContextual"/>
        </w:rPr>
        <w:t>.</w:t>
      </w:r>
    </w:p>
    <w:p w14:paraId="2A1EF78B" w14:textId="77777777" w:rsidR="00A3131F" w:rsidRPr="006A480F" w:rsidRDefault="00A3131F" w:rsidP="00A3131F">
      <w:pPr>
        <w:spacing w:line="276" w:lineRule="auto"/>
        <w:rPr>
          <w:rFonts w:ascii="Garamond" w:hAnsi="Garamond"/>
          <w:color w:val="000000" w:themeColor="text1"/>
          <w:lang w:val="en-GB"/>
        </w:rPr>
      </w:pPr>
    </w:p>
    <w:p w14:paraId="4A386DDA" w14:textId="4907931E" w:rsidR="00763394" w:rsidRPr="006A480F" w:rsidRDefault="00763394" w:rsidP="00A3131F">
      <w:pPr>
        <w:spacing w:line="276" w:lineRule="auto"/>
        <w:rPr>
          <w:rFonts w:ascii="Garamond" w:hAnsi="Garamond"/>
          <w:color w:val="000000" w:themeColor="text1"/>
          <w:lang w:val="en-GB"/>
        </w:rPr>
      </w:pPr>
      <w:r w:rsidRPr="006A480F">
        <w:rPr>
          <w:rFonts w:ascii="Garamond" w:hAnsi="Garamond"/>
          <w:color w:val="000000" w:themeColor="text1"/>
          <w:lang w:val="en-GB"/>
        </w:rPr>
        <w:t xml:space="preserve">Haraway, </w:t>
      </w:r>
      <w:r w:rsidR="006007B2" w:rsidRPr="006A480F">
        <w:rPr>
          <w:rFonts w:ascii="Garamond" w:hAnsi="Garamond"/>
          <w:color w:val="000000" w:themeColor="text1"/>
          <w:lang w:val="en-GB"/>
        </w:rPr>
        <w:t xml:space="preserve">Donna (1985) </w:t>
      </w:r>
      <w:r w:rsidRPr="006A480F">
        <w:rPr>
          <w:rFonts w:ascii="Garamond" w:hAnsi="Garamond"/>
          <w:color w:val="000000" w:themeColor="text1"/>
          <w:lang w:val="en-GB"/>
        </w:rPr>
        <w:t>‘A Cyborg Manifesto: Science, Technology, and Socialist-Feminism in the Late Twentieth Century’</w:t>
      </w:r>
      <w:r w:rsidR="006007B2" w:rsidRPr="006A480F">
        <w:rPr>
          <w:rFonts w:ascii="Garamond" w:hAnsi="Garamond"/>
          <w:color w:val="000000" w:themeColor="text1"/>
          <w:lang w:val="en-GB"/>
        </w:rPr>
        <w:t>,</w:t>
      </w:r>
      <w:r w:rsidRPr="006A480F">
        <w:rPr>
          <w:rFonts w:ascii="Garamond" w:hAnsi="Garamond"/>
          <w:color w:val="000000" w:themeColor="text1"/>
          <w:lang w:val="en-GB"/>
        </w:rPr>
        <w:t xml:space="preserve"> 80 </w:t>
      </w:r>
      <w:r w:rsidRPr="006A480F">
        <w:rPr>
          <w:rFonts w:ascii="Garamond" w:hAnsi="Garamond"/>
          <w:i/>
          <w:iCs/>
          <w:color w:val="000000" w:themeColor="text1"/>
          <w:lang w:val="en-GB"/>
        </w:rPr>
        <w:t>Socialist Review</w:t>
      </w:r>
      <w:r w:rsidRPr="006A480F">
        <w:rPr>
          <w:rFonts w:ascii="Garamond" w:hAnsi="Garamond"/>
          <w:color w:val="000000" w:themeColor="text1"/>
          <w:lang w:val="en-GB"/>
        </w:rPr>
        <w:t xml:space="preserve"> 65.</w:t>
      </w:r>
    </w:p>
    <w:p w14:paraId="71DB25D3" w14:textId="77777777" w:rsidR="00763394" w:rsidRPr="006A480F" w:rsidRDefault="00763394" w:rsidP="00763394">
      <w:pPr>
        <w:spacing w:line="276" w:lineRule="auto"/>
        <w:rPr>
          <w:rFonts w:ascii="Garamond" w:hAnsi="Garamond"/>
          <w:color w:val="000000" w:themeColor="text1"/>
          <w:lang w:val="en-GB"/>
        </w:rPr>
      </w:pPr>
    </w:p>
    <w:p w14:paraId="7F47037D" w14:textId="2547F859"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Haraway, </w:t>
      </w:r>
      <w:r w:rsidR="006007B2" w:rsidRPr="006A480F">
        <w:rPr>
          <w:rFonts w:ascii="Garamond" w:hAnsi="Garamond"/>
          <w:color w:val="000000" w:themeColor="text1"/>
          <w:lang w:val="en-GB"/>
        </w:rPr>
        <w:t xml:space="preserve">Donna (1988) </w:t>
      </w:r>
      <w:r w:rsidRPr="006A480F">
        <w:rPr>
          <w:rFonts w:ascii="Garamond" w:hAnsi="Garamond"/>
          <w:color w:val="000000" w:themeColor="text1"/>
          <w:lang w:val="en-GB"/>
        </w:rPr>
        <w:t>‘Situated Knowledges: The Science Question in Feminism and the Privilege of Partial Perspective’</w:t>
      </w:r>
      <w:r w:rsidR="006007B2" w:rsidRPr="006A480F">
        <w:rPr>
          <w:rFonts w:ascii="Garamond" w:hAnsi="Garamond"/>
          <w:color w:val="000000" w:themeColor="text1"/>
          <w:lang w:val="en-GB"/>
        </w:rPr>
        <w:t>,</w:t>
      </w:r>
      <w:r w:rsidRPr="006A480F">
        <w:rPr>
          <w:rFonts w:ascii="Garamond" w:hAnsi="Garamond"/>
          <w:color w:val="000000" w:themeColor="text1"/>
          <w:lang w:val="en-GB"/>
        </w:rPr>
        <w:t xml:space="preserve"> 14 </w:t>
      </w:r>
      <w:r w:rsidRPr="006A480F">
        <w:rPr>
          <w:rFonts w:ascii="Garamond" w:hAnsi="Garamond"/>
          <w:i/>
          <w:iCs/>
          <w:color w:val="000000" w:themeColor="text1"/>
          <w:lang w:val="en-GB"/>
        </w:rPr>
        <w:t>Feminist Studies</w:t>
      </w:r>
      <w:r w:rsidRPr="006A480F">
        <w:rPr>
          <w:rFonts w:ascii="Garamond" w:hAnsi="Garamond"/>
          <w:color w:val="000000" w:themeColor="text1"/>
          <w:lang w:val="en-GB"/>
        </w:rPr>
        <w:t xml:space="preserve"> 575.</w:t>
      </w:r>
    </w:p>
    <w:p w14:paraId="625DCB91" w14:textId="77777777" w:rsidR="00763394" w:rsidRPr="006A480F" w:rsidRDefault="00763394" w:rsidP="00763394">
      <w:pPr>
        <w:spacing w:line="276" w:lineRule="auto"/>
        <w:rPr>
          <w:rFonts w:ascii="Garamond" w:hAnsi="Garamond"/>
          <w:color w:val="000000" w:themeColor="text1"/>
          <w:lang w:val="en-GB"/>
        </w:rPr>
      </w:pPr>
    </w:p>
    <w:p w14:paraId="43576EF0" w14:textId="75CD2258"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Haraway,</w:t>
      </w:r>
      <w:r w:rsidR="006007B2" w:rsidRPr="006A480F">
        <w:rPr>
          <w:rFonts w:ascii="Garamond" w:hAnsi="Garamond"/>
          <w:color w:val="000000" w:themeColor="text1"/>
          <w:lang w:val="en-GB"/>
        </w:rPr>
        <w:t xml:space="preserve"> Donna (1991)</w:t>
      </w:r>
      <w:r w:rsidRPr="006A480F">
        <w:rPr>
          <w:rFonts w:ascii="Garamond" w:hAnsi="Garamond"/>
          <w:color w:val="000000" w:themeColor="text1"/>
          <w:lang w:val="en-GB"/>
        </w:rPr>
        <w:t xml:space="preserve"> </w:t>
      </w:r>
      <w:r w:rsidRPr="006A480F">
        <w:rPr>
          <w:rFonts w:ascii="Garamond" w:hAnsi="Garamond"/>
          <w:i/>
          <w:iCs/>
          <w:color w:val="000000" w:themeColor="text1"/>
          <w:lang w:val="en-GB"/>
        </w:rPr>
        <w:t>Simians, Cyborgs and Women: The Reinvention of Nature</w:t>
      </w:r>
      <w:r w:rsidRPr="006A480F">
        <w:rPr>
          <w:rFonts w:ascii="Garamond" w:hAnsi="Garamond"/>
          <w:color w:val="000000" w:themeColor="text1"/>
          <w:lang w:val="en-GB"/>
        </w:rPr>
        <w:t xml:space="preserve"> (Routledge)</w:t>
      </w:r>
      <w:r w:rsidR="008922C8" w:rsidRPr="006A480F">
        <w:rPr>
          <w:rFonts w:ascii="Garamond" w:hAnsi="Garamond"/>
          <w:color w:val="000000" w:themeColor="text1"/>
          <w:lang w:val="en-GB"/>
        </w:rPr>
        <w:t>.</w:t>
      </w:r>
    </w:p>
    <w:p w14:paraId="0C47D14C" w14:textId="77777777" w:rsidR="00763394" w:rsidRPr="006A480F" w:rsidRDefault="00763394" w:rsidP="00763394">
      <w:pPr>
        <w:spacing w:line="276" w:lineRule="auto"/>
        <w:rPr>
          <w:rFonts w:ascii="Garamond" w:hAnsi="Garamond"/>
          <w:color w:val="000000" w:themeColor="text1"/>
          <w:lang w:val="en-GB"/>
        </w:rPr>
      </w:pPr>
    </w:p>
    <w:p w14:paraId="3A34F77F" w14:textId="44B074AF"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Haraway, </w:t>
      </w:r>
      <w:r w:rsidR="009D0018" w:rsidRPr="006A480F">
        <w:rPr>
          <w:rFonts w:ascii="Garamond" w:hAnsi="Garamond"/>
          <w:color w:val="000000" w:themeColor="text1"/>
          <w:lang w:val="en-GB"/>
        </w:rPr>
        <w:t xml:space="preserve">Donna (1992) </w:t>
      </w:r>
      <w:r w:rsidRPr="006A480F">
        <w:rPr>
          <w:rFonts w:ascii="Garamond" w:hAnsi="Garamond"/>
          <w:color w:val="000000" w:themeColor="text1"/>
          <w:lang w:val="en-GB"/>
        </w:rPr>
        <w:t xml:space="preserve">‘The Promises of Monsters: A Regenerative Politics for Inappropriate/d Others’ in </w:t>
      </w:r>
      <w:r w:rsidR="00611932" w:rsidRPr="006A480F">
        <w:rPr>
          <w:rFonts w:ascii="Garamond" w:hAnsi="Garamond"/>
          <w:color w:val="000000" w:themeColor="text1"/>
          <w:lang w:val="en-GB"/>
        </w:rPr>
        <w:t>L</w:t>
      </w:r>
      <w:r w:rsidR="009D0018" w:rsidRPr="006A480F">
        <w:rPr>
          <w:rFonts w:ascii="Garamond" w:hAnsi="Garamond"/>
          <w:color w:val="000000" w:themeColor="text1"/>
          <w:lang w:val="en-GB"/>
        </w:rPr>
        <w:t xml:space="preserve"> </w:t>
      </w:r>
      <w:r w:rsidRPr="006A480F">
        <w:rPr>
          <w:rFonts w:ascii="Garamond" w:hAnsi="Garamond"/>
          <w:color w:val="000000" w:themeColor="text1"/>
          <w:lang w:val="en-GB"/>
        </w:rPr>
        <w:t>Grossberg et al</w:t>
      </w:r>
      <w:r w:rsidR="008922C8" w:rsidRPr="006A480F">
        <w:rPr>
          <w:rFonts w:ascii="Garamond" w:hAnsi="Garamond"/>
          <w:color w:val="000000" w:themeColor="text1"/>
          <w:lang w:val="en-GB"/>
        </w:rPr>
        <w:t>.</w:t>
      </w:r>
      <w:r w:rsidRPr="006A480F">
        <w:rPr>
          <w:rFonts w:ascii="Garamond" w:hAnsi="Garamond"/>
          <w:color w:val="000000" w:themeColor="text1"/>
          <w:lang w:val="en-GB"/>
        </w:rPr>
        <w:t xml:space="preserve"> (eds), </w:t>
      </w:r>
      <w:r w:rsidRPr="006A480F">
        <w:rPr>
          <w:rFonts w:ascii="Garamond" w:hAnsi="Garamond"/>
          <w:i/>
          <w:iCs/>
          <w:color w:val="000000" w:themeColor="text1"/>
          <w:lang w:val="en-GB"/>
        </w:rPr>
        <w:t>Cultural Studies</w:t>
      </w:r>
      <w:r w:rsidRPr="006A480F">
        <w:rPr>
          <w:rFonts w:ascii="Garamond" w:hAnsi="Garamond"/>
          <w:color w:val="000000" w:themeColor="text1"/>
          <w:lang w:val="en-GB"/>
        </w:rPr>
        <w:t xml:space="preserve"> (Routledge).</w:t>
      </w:r>
    </w:p>
    <w:p w14:paraId="2A0AC371" w14:textId="77777777" w:rsidR="008A2055" w:rsidRPr="006A480F" w:rsidRDefault="008A2055" w:rsidP="008A2055">
      <w:pPr>
        <w:spacing w:line="276" w:lineRule="auto"/>
        <w:rPr>
          <w:rFonts w:ascii="Garamond" w:hAnsi="Garamond"/>
          <w:color w:val="000000" w:themeColor="text1"/>
          <w:lang w:val="en-GB"/>
        </w:rPr>
      </w:pPr>
    </w:p>
    <w:p w14:paraId="6B926161" w14:textId="52BA2184" w:rsidR="008A2055" w:rsidRPr="006A480F" w:rsidRDefault="008A2055" w:rsidP="008A2055">
      <w:pPr>
        <w:spacing w:line="276" w:lineRule="auto"/>
        <w:rPr>
          <w:rFonts w:ascii="Garamond" w:hAnsi="Garamond"/>
          <w:color w:val="000000" w:themeColor="text1"/>
          <w:lang w:val="en-GB"/>
        </w:rPr>
      </w:pPr>
      <w:r w:rsidRPr="006A480F">
        <w:rPr>
          <w:rFonts w:ascii="Garamond" w:hAnsi="Garamond"/>
          <w:color w:val="000000" w:themeColor="text1"/>
          <w:lang w:val="en-GB"/>
        </w:rPr>
        <w:t>Haraway,</w:t>
      </w:r>
      <w:r w:rsidR="009D0018" w:rsidRPr="006A480F">
        <w:rPr>
          <w:rFonts w:ascii="Garamond" w:hAnsi="Garamond"/>
          <w:color w:val="000000" w:themeColor="text1"/>
          <w:lang w:val="en-GB"/>
        </w:rPr>
        <w:t xml:space="preserve"> Donna (1997)</w:t>
      </w:r>
      <w:r w:rsidRPr="006A480F">
        <w:rPr>
          <w:rFonts w:ascii="Garamond" w:hAnsi="Garamond"/>
          <w:color w:val="000000" w:themeColor="text1"/>
          <w:lang w:val="en-GB"/>
        </w:rPr>
        <w:t xml:space="preserve"> </w:t>
      </w:r>
      <w:r w:rsidRPr="006A480F">
        <w:rPr>
          <w:rFonts w:ascii="Garamond" w:hAnsi="Garamond"/>
          <w:i/>
          <w:iCs/>
          <w:color w:val="000000" w:themeColor="text1"/>
          <w:lang w:val="en-GB"/>
        </w:rPr>
        <w:t>Modest_Witness@Second_Millenium. FemaleMan©_Meets_OncomouseTM</w:t>
      </w:r>
      <w:r w:rsidRPr="006A480F">
        <w:rPr>
          <w:rFonts w:ascii="Garamond" w:hAnsi="Garamond"/>
          <w:color w:val="000000" w:themeColor="text1"/>
          <w:lang w:val="en-GB"/>
        </w:rPr>
        <w:t xml:space="preserve"> (Routledge).</w:t>
      </w:r>
    </w:p>
    <w:p w14:paraId="7F704D37" w14:textId="77777777" w:rsidR="00DF100B" w:rsidRPr="006A480F" w:rsidRDefault="00DF100B" w:rsidP="00763394">
      <w:pPr>
        <w:spacing w:line="276" w:lineRule="auto"/>
        <w:rPr>
          <w:rFonts w:ascii="Garamond" w:hAnsi="Garamond"/>
          <w:color w:val="000000" w:themeColor="text1"/>
          <w:lang w:val="en-GB"/>
        </w:rPr>
      </w:pPr>
    </w:p>
    <w:p w14:paraId="68AFBC72" w14:textId="5B682A65" w:rsidR="00C3008D" w:rsidRPr="006A480F" w:rsidRDefault="00C3008D" w:rsidP="00763394">
      <w:pPr>
        <w:spacing w:line="276" w:lineRule="auto"/>
        <w:rPr>
          <w:rFonts w:ascii="Garamond" w:hAnsi="Garamond"/>
          <w:color w:val="000000" w:themeColor="text1"/>
          <w:lang w:val="en-GB"/>
        </w:rPr>
      </w:pPr>
      <w:r w:rsidRPr="006A480F">
        <w:rPr>
          <w:rFonts w:ascii="Garamond" w:hAnsi="Garamond"/>
          <w:color w:val="000000" w:themeColor="text1"/>
          <w:lang w:val="en-GB"/>
        </w:rPr>
        <w:t>Haraway</w:t>
      </w:r>
      <w:r w:rsidR="00DF100B" w:rsidRPr="006A480F">
        <w:rPr>
          <w:rFonts w:ascii="Garamond" w:hAnsi="Garamond"/>
          <w:color w:val="000000" w:themeColor="text1"/>
          <w:lang w:val="en-GB"/>
        </w:rPr>
        <w:t>,</w:t>
      </w:r>
      <w:r w:rsidR="009D0018" w:rsidRPr="006A480F">
        <w:rPr>
          <w:rFonts w:ascii="Garamond" w:hAnsi="Garamond"/>
          <w:color w:val="000000" w:themeColor="text1"/>
          <w:lang w:val="en-GB"/>
        </w:rPr>
        <w:t xml:space="preserve"> Donna (2007)</w:t>
      </w:r>
      <w:r w:rsidR="00DF100B" w:rsidRPr="006A480F">
        <w:rPr>
          <w:rFonts w:ascii="Garamond" w:hAnsi="Garamond"/>
          <w:color w:val="000000" w:themeColor="text1"/>
          <w:lang w:val="en-GB"/>
        </w:rPr>
        <w:t xml:space="preserve"> </w:t>
      </w:r>
      <w:r w:rsidR="00DF100B" w:rsidRPr="006A480F">
        <w:rPr>
          <w:rFonts w:ascii="Garamond" w:hAnsi="Garamond"/>
          <w:i/>
          <w:iCs/>
          <w:color w:val="000000" w:themeColor="text1"/>
          <w:lang w:val="en-GB"/>
        </w:rPr>
        <w:t>When Species Meet</w:t>
      </w:r>
      <w:r w:rsidR="00DF100B" w:rsidRPr="006A480F">
        <w:rPr>
          <w:rFonts w:ascii="Garamond" w:hAnsi="Garamond"/>
          <w:color w:val="000000" w:themeColor="text1"/>
          <w:lang w:val="en-GB"/>
        </w:rPr>
        <w:t xml:space="preserve"> (University of Minnesota Press)</w:t>
      </w:r>
      <w:r w:rsidR="000A76A3" w:rsidRPr="006A480F">
        <w:rPr>
          <w:rFonts w:ascii="Garamond" w:hAnsi="Garamond"/>
          <w:color w:val="000000" w:themeColor="text1"/>
          <w:lang w:val="en-GB"/>
        </w:rPr>
        <w:t>.</w:t>
      </w:r>
    </w:p>
    <w:p w14:paraId="1D07A765" w14:textId="77777777" w:rsidR="00763394" w:rsidRPr="006A480F" w:rsidRDefault="00763394" w:rsidP="00763394">
      <w:pPr>
        <w:spacing w:line="276" w:lineRule="auto"/>
        <w:rPr>
          <w:rFonts w:ascii="Garamond" w:hAnsi="Garamond"/>
          <w:color w:val="000000" w:themeColor="text1"/>
          <w:lang w:val="en-GB"/>
        </w:rPr>
      </w:pPr>
    </w:p>
    <w:p w14:paraId="49AD8284" w14:textId="39775C3D"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Haraway,</w:t>
      </w:r>
      <w:r w:rsidR="009D0018" w:rsidRPr="006A480F">
        <w:rPr>
          <w:rFonts w:ascii="Garamond" w:hAnsi="Garamond"/>
          <w:color w:val="000000" w:themeColor="text1"/>
          <w:lang w:val="en-GB"/>
        </w:rPr>
        <w:t xml:space="preserve"> Donna (2016)</w:t>
      </w:r>
      <w:r w:rsidRPr="006A480F">
        <w:rPr>
          <w:rFonts w:ascii="Garamond" w:hAnsi="Garamond"/>
          <w:color w:val="000000" w:themeColor="text1"/>
          <w:lang w:val="en-GB"/>
        </w:rPr>
        <w:t xml:space="preserve"> </w:t>
      </w:r>
      <w:r w:rsidRPr="006A480F">
        <w:rPr>
          <w:rFonts w:ascii="Garamond" w:hAnsi="Garamond"/>
          <w:i/>
          <w:iCs/>
          <w:color w:val="000000" w:themeColor="text1"/>
          <w:lang w:val="en-GB"/>
        </w:rPr>
        <w:t>Staying with the Trouble: Making Kin in the Chthulucene</w:t>
      </w:r>
      <w:r w:rsidRPr="006A480F">
        <w:rPr>
          <w:rFonts w:ascii="Garamond" w:hAnsi="Garamond"/>
          <w:color w:val="000000" w:themeColor="text1"/>
          <w:lang w:val="en-GB"/>
        </w:rPr>
        <w:t xml:space="preserve"> (Duke University Press).</w:t>
      </w:r>
    </w:p>
    <w:p w14:paraId="2074DDF8" w14:textId="77777777" w:rsidR="00763394" w:rsidRPr="006A480F" w:rsidRDefault="00763394" w:rsidP="00763394">
      <w:pPr>
        <w:spacing w:line="276" w:lineRule="auto"/>
        <w:rPr>
          <w:rFonts w:ascii="Garamond" w:hAnsi="Garamond"/>
          <w:color w:val="000000" w:themeColor="text1"/>
          <w:lang w:val="en-GB"/>
        </w:rPr>
      </w:pPr>
    </w:p>
    <w:p w14:paraId="0948FD18" w14:textId="46D29C26" w:rsidR="00763394" w:rsidRPr="006A480F" w:rsidRDefault="00763394" w:rsidP="009D0018">
      <w:pPr>
        <w:rPr>
          <w:rFonts w:ascii="Garamond" w:hAnsi="Garamond"/>
          <w:shd w:val="clear" w:color="auto" w:fill="FFFFFF"/>
        </w:rPr>
      </w:pPr>
      <w:r w:rsidRPr="006A480F">
        <w:rPr>
          <w:rFonts w:ascii="Garamond" w:hAnsi="Garamond"/>
          <w:shd w:val="clear" w:color="auto" w:fill="FFFFFF"/>
        </w:rPr>
        <w:t xml:space="preserve">Harcourt, </w:t>
      </w:r>
      <w:r w:rsidR="00147312" w:rsidRPr="006A480F">
        <w:rPr>
          <w:rFonts w:ascii="Garamond" w:hAnsi="Garamond"/>
          <w:shd w:val="clear" w:color="auto" w:fill="FFFFFF"/>
        </w:rPr>
        <w:t xml:space="preserve">Wendy </w:t>
      </w:r>
      <w:r w:rsidR="009D0018" w:rsidRPr="006A480F">
        <w:rPr>
          <w:rFonts w:ascii="Garamond" w:hAnsi="Garamond"/>
          <w:shd w:val="clear" w:color="auto" w:fill="FFFFFF"/>
        </w:rPr>
        <w:t xml:space="preserve">(2012) </w:t>
      </w:r>
      <w:r w:rsidRPr="006A480F">
        <w:rPr>
          <w:rFonts w:ascii="Garamond" w:hAnsi="Garamond"/>
          <w:i/>
          <w:iCs/>
        </w:rPr>
        <w:t>Women Reclaiming Sustainable Livelihoods: Spaces Lost, Spaces Gained</w:t>
      </w:r>
      <w:r w:rsidR="00B41006" w:rsidRPr="006A480F">
        <w:rPr>
          <w:rFonts w:ascii="Garamond" w:hAnsi="Garamond"/>
        </w:rPr>
        <w:t xml:space="preserve"> </w:t>
      </w:r>
      <w:r w:rsidRPr="006A480F">
        <w:rPr>
          <w:rFonts w:ascii="Garamond" w:hAnsi="Garamond"/>
          <w:shd w:val="clear" w:color="auto" w:fill="FFFFFF"/>
        </w:rPr>
        <w:t>(Routledge)</w:t>
      </w:r>
      <w:r w:rsidR="00B41006" w:rsidRPr="006A480F">
        <w:rPr>
          <w:rFonts w:ascii="Garamond" w:hAnsi="Garamond"/>
          <w:shd w:val="clear" w:color="auto" w:fill="FFFFFF"/>
        </w:rPr>
        <w:t>.</w:t>
      </w:r>
    </w:p>
    <w:p w14:paraId="17C99DC2" w14:textId="77777777" w:rsidR="00C56A36" w:rsidRPr="006A480F" w:rsidRDefault="00C56A36" w:rsidP="009D0018">
      <w:pPr>
        <w:rPr>
          <w:rFonts w:ascii="Garamond" w:hAnsi="Garamond"/>
          <w:shd w:val="clear" w:color="auto" w:fill="FFFFFF"/>
        </w:rPr>
      </w:pPr>
    </w:p>
    <w:p w14:paraId="36C63F63" w14:textId="42F14D37" w:rsidR="00A3131F" w:rsidRPr="006A480F" w:rsidRDefault="00A3131F" w:rsidP="00147312">
      <w:pPr>
        <w:ind w:left="567" w:hanging="567"/>
        <w:jc w:val="both"/>
        <w:rPr>
          <w:rFonts w:ascii="Garamond" w:hAnsi="Garamond"/>
          <w:lang w:val="en-GB"/>
        </w:rPr>
      </w:pPr>
      <w:r w:rsidRPr="006A480F">
        <w:rPr>
          <w:rFonts w:ascii="Garamond" w:hAnsi="Garamond"/>
          <w:lang w:val="en-GB"/>
        </w:rPr>
        <w:lastRenderedPageBreak/>
        <w:t>Harding</w:t>
      </w:r>
      <w:r w:rsidR="00EA3498" w:rsidRPr="006A480F">
        <w:rPr>
          <w:rFonts w:ascii="Garamond" w:hAnsi="Garamond"/>
          <w:lang w:val="en-GB"/>
        </w:rPr>
        <w:t>,</w:t>
      </w:r>
      <w:r w:rsidR="0026536A" w:rsidRPr="006A480F">
        <w:rPr>
          <w:rFonts w:ascii="Garamond" w:hAnsi="Garamond"/>
          <w:lang w:val="en-GB"/>
        </w:rPr>
        <w:t xml:space="preserve"> Rosie (2017)</w:t>
      </w:r>
      <w:r w:rsidRPr="006A480F">
        <w:rPr>
          <w:rFonts w:ascii="Garamond" w:hAnsi="Garamond"/>
          <w:lang w:val="en-GB"/>
        </w:rPr>
        <w:t xml:space="preserve"> </w:t>
      </w:r>
      <w:r w:rsidRPr="006A480F">
        <w:rPr>
          <w:rFonts w:ascii="Garamond" w:hAnsi="Garamond"/>
          <w:i/>
          <w:iCs/>
          <w:lang w:val="en-GB"/>
        </w:rPr>
        <w:t>Duties to Care: Dementia, Relationality and Law</w:t>
      </w:r>
      <w:r w:rsidRPr="006A480F">
        <w:rPr>
          <w:rFonts w:ascii="Garamond" w:hAnsi="Garamond"/>
          <w:lang w:val="en-GB"/>
        </w:rPr>
        <w:t xml:space="preserve"> (Cambridge University Press).</w:t>
      </w:r>
    </w:p>
    <w:p w14:paraId="393554FE" w14:textId="77777777" w:rsidR="00147312" w:rsidRPr="006A480F" w:rsidRDefault="00147312" w:rsidP="00147312">
      <w:pPr>
        <w:ind w:left="567" w:hanging="567"/>
        <w:jc w:val="both"/>
        <w:rPr>
          <w:rFonts w:ascii="Garamond" w:hAnsi="Garamond"/>
          <w:lang w:val="en-GB"/>
        </w:rPr>
      </w:pPr>
    </w:p>
    <w:p w14:paraId="3FA08F01" w14:textId="6EB47DBF" w:rsidR="00C56A36" w:rsidRPr="006A480F" w:rsidRDefault="00C56A36" w:rsidP="00A4765F">
      <w:pPr>
        <w:rPr>
          <w:rFonts w:ascii="Garamond" w:hAnsi="Garamond"/>
        </w:rPr>
      </w:pPr>
      <w:r w:rsidRPr="006A480F">
        <w:rPr>
          <w:rFonts w:ascii="Garamond" w:hAnsi="Garamond"/>
          <w:shd w:val="clear" w:color="auto" w:fill="FFFFFF"/>
        </w:rPr>
        <w:t>Hartman</w:t>
      </w:r>
      <w:r w:rsidR="00AA5D9E" w:rsidRPr="006A480F">
        <w:rPr>
          <w:rFonts w:ascii="Garamond" w:hAnsi="Garamond"/>
          <w:shd w:val="clear" w:color="auto" w:fill="FFFFFF"/>
        </w:rPr>
        <w:t>n</w:t>
      </w:r>
      <w:r w:rsidRPr="006A480F">
        <w:rPr>
          <w:rFonts w:ascii="Garamond" w:hAnsi="Garamond"/>
          <w:shd w:val="clear" w:color="auto" w:fill="FFFFFF"/>
        </w:rPr>
        <w:t>,</w:t>
      </w:r>
      <w:r w:rsidR="00A4765F" w:rsidRPr="006A480F">
        <w:rPr>
          <w:rFonts w:ascii="Garamond" w:hAnsi="Garamond"/>
          <w:shd w:val="clear" w:color="auto" w:fill="FFFFFF"/>
        </w:rPr>
        <w:t xml:space="preserve"> Heidi (1981)</w:t>
      </w:r>
      <w:r w:rsidR="00EA3498" w:rsidRPr="006A480F">
        <w:rPr>
          <w:rFonts w:ascii="Garamond" w:hAnsi="Garamond"/>
          <w:shd w:val="clear" w:color="auto" w:fill="FFFFFF"/>
        </w:rPr>
        <w:t xml:space="preserve"> ‘</w:t>
      </w:r>
      <w:r w:rsidRPr="006A480F">
        <w:rPr>
          <w:rFonts w:ascii="Garamond" w:hAnsi="Garamond"/>
          <w:shd w:val="clear" w:color="auto" w:fill="FFFFFF"/>
        </w:rPr>
        <w:t xml:space="preserve">The Unhappy Marriage of Marxism and Feminism: Towards a More Progressive Union’ in </w:t>
      </w:r>
      <w:r w:rsidR="008D0C4F" w:rsidRPr="006A480F">
        <w:rPr>
          <w:rFonts w:ascii="Garamond" w:hAnsi="Garamond"/>
          <w:shd w:val="clear" w:color="auto" w:fill="FFFFFF"/>
        </w:rPr>
        <w:t>Lydia</w:t>
      </w:r>
      <w:r w:rsidR="00A4765F" w:rsidRPr="006A480F">
        <w:rPr>
          <w:rFonts w:ascii="Garamond" w:hAnsi="Garamond"/>
          <w:shd w:val="clear" w:color="auto" w:fill="FFFFFF"/>
        </w:rPr>
        <w:t xml:space="preserve"> </w:t>
      </w:r>
      <w:r w:rsidRPr="006A480F">
        <w:rPr>
          <w:rFonts w:ascii="Garamond" w:hAnsi="Garamond"/>
          <w:shd w:val="clear" w:color="auto" w:fill="FFFFFF"/>
        </w:rPr>
        <w:t>Sargent</w:t>
      </w:r>
      <w:r w:rsidR="00A4765F" w:rsidRPr="006A480F">
        <w:rPr>
          <w:rFonts w:ascii="Garamond" w:hAnsi="Garamond"/>
          <w:shd w:val="clear" w:color="auto" w:fill="FFFFFF"/>
        </w:rPr>
        <w:t xml:space="preserve"> (ed)</w:t>
      </w:r>
      <w:r w:rsidRPr="006A480F">
        <w:rPr>
          <w:rFonts w:ascii="Garamond" w:hAnsi="Garamond"/>
          <w:shd w:val="clear" w:color="auto" w:fill="FFFFFF"/>
        </w:rPr>
        <w:t xml:space="preserve">, </w:t>
      </w:r>
      <w:r w:rsidRPr="006A480F">
        <w:rPr>
          <w:rFonts w:ascii="Garamond" w:hAnsi="Garamond"/>
          <w:i/>
          <w:iCs/>
          <w:shd w:val="clear" w:color="auto" w:fill="FFFFFF"/>
        </w:rPr>
        <w:t>Women and Revolution: A Discussion of the Unhappy Marriage of Marxism and Feminism</w:t>
      </w:r>
      <w:r w:rsidRPr="006A480F">
        <w:rPr>
          <w:rFonts w:ascii="Garamond" w:hAnsi="Garamond"/>
          <w:shd w:val="clear" w:color="auto" w:fill="FFFFFF"/>
        </w:rPr>
        <w:t xml:space="preserve"> (Pluto)</w:t>
      </w:r>
      <w:r w:rsidR="000D05FF" w:rsidRPr="006A480F">
        <w:rPr>
          <w:rFonts w:ascii="Garamond" w:hAnsi="Garamond"/>
          <w:shd w:val="clear" w:color="auto" w:fill="FFFFFF"/>
        </w:rPr>
        <w:t>.</w:t>
      </w:r>
      <w:r w:rsidRPr="006A480F">
        <w:rPr>
          <w:rFonts w:ascii="Garamond" w:hAnsi="Garamond"/>
          <w:shd w:val="clear" w:color="auto" w:fill="FFFFFF"/>
        </w:rPr>
        <w:t xml:space="preserve"> </w:t>
      </w:r>
    </w:p>
    <w:p w14:paraId="5CDA889F" w14:textId="77777777" w:rsidR="00C56A36" w:rsidRPr="006A480F" w:rsidRDefault="00C56A36" w:rsidP="00763394">
      <w:pPr>
        <w:autoSpaceDE w:val="0"/>
        <w:autoSpaceDN w:val="0"/>
        <w:adjustRightInd w:val="0"/>
        <w:rPr>
          <w:rFonts w:ascii="Arial" w:hAnsi="Arial" w:cs="Arial"/>
          <w:color w:val="0A0A0A"/>
          <w:sz w:val="21"/>
          <w:szCs w:val="21"/>
          <w:shd w:val="clear" w:color="auto" w:fill="F4F4F4"/>
          <w:lang w:val="en-US"/>
        </w:rPr>
      </w:pPr>
    </w:p>
    <w:p w14:paraId="4B42D221" w14:textId="25D8AE8F" w:rsidR="00763394" w:rsidRPr="006A480F" w:rsidRDefault="00763394" w:rsidP="00763394">
      <w:pPr>
        <w:autoSpaceDE w:val="0"/>
        <w:autoSpaceDN w:val="0"/>
        <w:adjustRightInd w:val="0"/>
        <w:rPr>
          <w:rFonts w:ascii="Garamond" w:eastAsiaTheme="minorHAnsi" w:hAnsi="Garamond"/>
          <w:lang w:val="en-GB" w:eastAsia="en-US"/>
        </w:rPr>
      </w:pPr>
      <w:r w:rsidRPr="006A480F">
        <w:rPr>
          <w:rFonts w:ascii="Garamond" w:eastAsiaTheme="minorHAnsi" w:hAnsi="Garamond"/>
          <w:lang w:val="en-GB" w:eastAsia="en-US"/>
        </w:rPr>
        <w:t>Hartsock,</w:t>
      </w:r>
      <w:r w:rsidR="00A4765F" w:rsidRPr="006A480F">
        <w:rPr>
          <w:rFonts w:ascii="Garamond" w:eastAsiaTheme="minorHAnsi" w:hAnsi="Garamond"/>
          <w:lang w:val="en-GB" w:eastAsia="en-US"/>
        </w:rPr>
        <w:t xml:space="preserve"> Nancy (1985)</w:t>
      </w:r>
      <w:r w:rsidRPr="006A480F">
        <w:rPr>
          <w:rFonts w:ascii="Garamond" w:eastAsiaTheme="minorHAnsi" w:hAnsi="Garamond"/>
          <w:lang w:val="en-GB" w:eastAsia="en-US"/>
        </w:rPr>
        <w:t xml:space="preserve"> </w:t>
      </w:r>
      <w:r w:rsidRPr="006A480F">
        <w:rPr>
          <w:rFonts w:ascii="Garamond" w:eastAsiaTheme="minorHAnsi" w:hAnsi="Garamond"/>
          <w:i/>
          <w:iCs/>
          <w:lang w:val="en-GB" w:eastAsia="en-US"/>
        </w:rPr>
        <w:t>Money, Sex and Power: Towards a Feminist Historical Materialism</w:t>
      </w:r>
      <w:r w:rsidR="0050319A" w:rsidRPr="006A480F">
        <w:rPr>
          <w:rFonts w:ascii="Garamond" w:eastAsiaTheme="minorHAnsi" w:hAnsi="Garamond"/>
          <w:lang w:val="en-GB" w:eastAsia="en-US"/>
        </w:rPr>
        <w:t xml:space="preserve"> </w:t>
      </w:r>
      <w:r w:rsidRPr="006A480F">
        <w:rPr>
          <w:rFonts w:ascii="Garamond" w:eastAsiaTheme="minorHAnsi" w:hAnsi="Garamond"/>
          <w:lang w:val="en-GB" w:eastAsia="en-US"/>
        </w:rPr>
        <w:t>(Northeastern University Press)</w:t>
      </w:r>
      <w:r w:rsidR="0050319A" w:rsidRPr="006A480F">
        <w:rPr>
          <w:rFonts w:ascii="Garamond" w:eastAsiaTheme="minorHAnsi" w:hAnsi="Garamond"/>
          <w:lang w:val="en-GB" w:eastAsia="en-US"/>
        </w:rPr>
        <w:t>.</w:t>
      </w:r>
    </w:p>
    <w:p w14:paraId="5D841839" w14:textId="77777777" w:rsidR="00763394" w:rsidRPr="006A480F" w:rsidRDefault="00763394" w:rsidP="00763394">
      <w:pPr>
        <w:spacing w:line="276" w:lineRule="auto"/>
        <w:rPr>
          <w:rFonts w:ascii="Garamond" w:eastAsiaTheme="minorHAnsi" w:hAnsi="Garamond" w:cs="ø¿K"/>
          <w:lang w:val="en-GB" w:eastAsia="en-US"/>
        </w:rPr>
      </w:pPr>
    </w:p>
    <w:p w14:paraId="2FA2338D" w14:textId="62663D21"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Heathcote,</w:t>
      </w:r>
      <w:r w:rsidR="00A4765F" w:rsidRPr="006A480F">
        <w:rPr>
          <w:rFonts w:ascii="Garamond" w:hAnsi="Garamond"/>
          <w:color w:val="000000" w:themeColor="text1"/>
          <w:lang w:val="en-GB"/>
        </w:rPr>
        <w:t xml:space="preserve"> Gina (2018)</w:t>
      </w:r>
      <w:r w:rsidRPr="006A480F">
        <w:rPr>
          <w:rFonts w:ascii="Garamond" w:hAnsi="Garamond"/>
          <w:color w:val="000000" w:themeColor="text1"/>
          <w:lang w:val="en-GB"/>
        </w:rPr>
        <w:t xml:space="preserve"> ‘War’s Perpetuity: Disabled Bodies of War and the Exoskeleton of Equality’</w:t>
      </w:r>
      <w:r w:rsidR="00A4765F" w:rsidRPr="006A480F">
        <w:rPr>
          <w:rFonts w:ascii="Garamond" w:hAnsi="Garamond"/>
          <w:color w:val="000000" w:themeColor="text1"/>
          <w:lang w:val="en-GB"/>
        </w:rPr>
        <w:t>,</w:t>
      </w:r>
      <w:r w:rsidRPr="006A480F">
        <w:rPr>
          <w:rFonts w:ascii="Garamond" w:hAnsi="Garamond"/>
          <w:color w:val="000000" w:themeColor="text1"/>
          <w:lang w:val="en-GB"/>
        </w:rPr>
        <w:t xml:space="preserve"> 44(1) </w:t>
      </w:r>
      <w:r w:rsidRPr="006A480F">
        <w:rPr>
          <w:rFonts w:ascii="Garamond" w:hAnsi="Garamond"/>
          <w:i/>
          <w:iCs/>
          <w:color w:val="000000" w:themeColor="text1"/>
          <w:lang w:val="en-GB"/>
        </w:rPr>
        <w:t>Australian Feminist Law Journal</w:t>
      </w:r>
      <w:r w:rsidRPr="006A480F">
        <w:rPr>
          <w:rFonts w:ascii="Garamond" w:hAnsi="Garamond"/>
          <w:color w:val="000000" w:themeColor="text1"/>
          <w:lang w:val="en-GB"/>
        </w:rPr>
        <w:t xml:space="preserve"> 71.</w:t>
      </w:r>
    </w:p>
    <w:p w14:paraId="7CA070D3" w14:textId="77777777" w:rsidR="00763394" w:rsidRPr="006A480F" w:rsidRDefault="00763394" w:rsidP="00763394">
      <w:pPr>
        <w:spacing w:line="276" w:lineRule="auto"/>
        <w:rPr>
          <w:rFonts w:ascii="Garamond" w:hAnsi="Garamond"/>
          <w:color w:val="000000" w:themeColor="text1"/>
          <w:lang w:val="en-GB"/>
        </w:rPr>
      </w:pPr>
    </w:p>
    <w:p w14:paraId="32154F3B" w14:textId="0BFB46D6"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Henningsen,</w:t>
      </w:r>
      <w:r w:rsidR="00A4765F" w:rsidRPr="006A480F">
        <w:rPr>
          <w:rFonts w:ascii="Garamond" w:hAnsi="Garamond"/>
          <w:color w:val="000000" w:themeColor="text1"/>
          <w:lang w:val="en-GB"/>
        </w:rPr>
        <w:t xml:space="preserve"> Liv </w:t>
      </w:r>
      <w:r w:rsidR="00D73F1E" w:rsidRPr="006A480F">
        <w:rPr>
          <w:rFonts w:ascii="Garamond" w:hAnsi="Garamond"/>
          <w:color w:val="000000" w:themeColor="text1"/>
          <w:lang w:val="en-GB"/>
        </w:rPr>
        <w:t>(2023)</w:t>
      </w:r>
      <w:r w:rsidRPr="006A480F">
        <w:rPr>
          <w:rFonts w:ascii="Garamond" w:hAnsi="Garamond"/>
          <w:color w:val="000000" w:themeColor="text1"/>
          <w:lang w:val="en-GB"/>
        </w:rPr>
        <w:t xml:space="preserve"> </w:t>
      </w:r>
      <w:r w:rsidRPr="006A480F">
        <w:rPr>
          <w:rFonts w:ascii="Garamond" w:hAnsi="Garamond"/>
          <w:i/>
          <w:iCs/>
          <w:color w:val="000000" w:themeColor="text1"/>
          <w:lang w:val="en-GB"/>
        </w:rPr>
        <w:t>Truth Hurts: Stereotyping as a Human Rights Issue</w:t>
      </w:r>
      <w:r w:rsidRPr="006A480F">
        <w:rPr>
          <w:rFonts w:ascii="Garamond" w:hAnsi="Garamond"/>
          <w:color w:val="000000" w:themeColor="text1"/>
          <w:lang w:val="en-GB"/>
        </w:rPr>
        <w:t xml:space="preserve"> (</w:t>
      </w:r>
      <w:r w:rsidR="00362CB4" w:rsidRPr="006A480F">
        <w:rPr>
          <w:rFonts w:ascii="Garamond" w:hAnsi="Garamond"/>
          <w:color w:val="000000" w:themeColor="text1"/>
          <w:lang w:val="en-GB"/>
        </w:rPr>
        <w:t>doctoral thesis</w:t>
      </w:r>
      <w:r w:rsidR="00314264" w:rsidRPr="006A480F">
        <w:rPr>
          <w:rFonts w:ascii="Garamond" w:hAnsi="Garamond"/>
          <w:color w:val="000000" w:themeColor="text1"/>
          <w:lang w:val="en-GB"/>
        </w:rPr>
        <w:t>, R</w:t>
      </w:r>
      <w:r w:rsidR="00851164" w:rsidRPr="006A480F">
        <w:rPr>
          <w:rFonts w:ascii="Garamond" w:hAnsi="Garamond"/>
          <w:color w:val="000000" w:themeColor="text1"/>
          <w:lang w:val="en-GB"/>
        </w:rPr>
        <w:t>oskilde University</w:t>
      </w:r>
      <w:r w:rsidRPr="006A480F">
        <w:rPr>
          <w:rFonts w:ascii="Garamond" w:hAnsi="Garamond"/>
          <w:color w:val="000000" w:themeColor="text1"/>
          <w:lang w:val="en-GB"/>
        </w:rPr>
        <w:t>)</w:t>
      </w:r>
      <w:r w:rsidR="00314264" w:rsidRPr="006A480F">
        <w:rPr>
          <w:rFonts w:ascii="Garamond" w:hAnsi="Garamond"/>
          <w:color w:val="000000" w:themeColor="text1"/>
          <w:lang w:val="en-GB"/>
        </w:rPr>
        <w:t>.</w:t>
      </w:r>
    </w:p>
    <w:p w14:paraId="49316EE4" w14:textId="77777777" w:rsidR="00763394" w:rsidRPr="006A480F" w:rsidRDefault="00763394" w:rsidP="00763394">
      <w:pPr>
        <w:spacing w:line="276" w:lineRule="auto"/>
        <w:rPr>
          <w:rStyle w:val="nlmpublisher-name"/>
          <w:rFonts w:ascii="Garamond" w:eastAsiaTheme="majorEastAsia" w:hAnsi="Garamond"/>
          <w:color w:val="000000" w:themeColor="text1"/>
          <w:lang w:val="en-GB"/>
        </w:rPr>
      </w:pPr>
    </w:p>
    <w:p w14:paraId="332EB465" w14:textId="40793CCF" w:rsidR="00094BFB" w:rsidRPr="006A480F" w:rsidRDefault="00094BFB" w:rsidP="00094BFB">
      <w:pPr>
        <w:rPr>
          <w:rStyle w:val="BookTitle"/>
          <w:rFonts w:ascii="Garamond" w:hAnsi="Garamond"/>
          <w:b w:val="0"/>
          <w:bCs w:val="0"/>
          <w:i w:val="0"/>
          <w:iCs w:val="0"/>
          <w:color w:val="000000" w:themeColor="text1"/>
          <w:lang w:val="en-GB"/>
        </w:rPr>
      </w:pPr>
      <w:r w:rsidRPr="006A480F">
        <w:rPr>
          <w:rStyle w:val="BookTitle"/>
          <w:rFonts w:ascii="Garamond" w:hAnsi="Garamond"/>
          <w:b w:val="0"/>
          <w:bCs w:val="0"/>
          <w:i w:val="0"/>
          <w:iCs w:val="0"/>
          <w:color w:val="000000" w:themeColor="text1"/>
          <w:lang w:val="en-GB"/>
        </w:rPr>
        <w:t>Hildebrandt, Mireille and Rouvroy, Antoinette (eds) (2011) </w:t>
      </w:r>
      <w:r w:rsidRPr="006A480F">
        <w:rPr>
          <w:rStyle w:val="BookTitle"/>
          <w:rFonts w:ascii="Garamond" w:hAnsi="Garamond"/>
          <w:b w:val="0"/>
          <w:bCs w:val="0"/>
          <w:color w:val="000000" w:themeColor="text1"/>
          <w:lang w:val="en-GB"/>
        </w:rPr>
        <w:t xml:space="preserve">Law, Human Agency, and Autonomic Computing: The Philosophy of Law Meets the Philosophy of Technology </w:t>
      </w:r>
      <w:r w:rsidRPr="006A480F">
        <w:rPr>
          <w:rStyle w:val="BookTitle"/>
          <w:rFonts w:ascii="Garamond" w:hAnsi="Garamond"/>
          <w:b w:val="0"/>
          <w:bCs w:val="0"/>
          <w:i w:val="0"/>
          <w:iCs w:val="0"/>
          <w:color w:val="000000" w:themeColor="text1"/>
          <w:lang w:val="en-GB"/>
        </w:rPr>
        <w:t>(Routledge).</w:t>
      </w:r>
    </w:p>
    <w:p w14:paraId="21CB6182" w14:textId="77777777" w:rsidR="00094BFB" w:rsidRPr="006A480F" w:rsidRDefault="00094BFB" w:rsidP="00094BFB">
      <w:pPr>
        <w:rPr>
          <w:rStyle w:val="BookTitle"/>
          <w:rFonts w:ascii="Garamond" w:hAnsi="Garamond"/>
          <w:b w:val="0"/>
          <w:bCs w:val="0"/>
          <w:i w:val="0"/>
          <w:iCs w:val="0"/>
          <w:color w:val="000000" w:themeColor="text1"/>
          <w:lang w:val="en-GB"/>
        </w:rPr>
      </w:pPr>
    </w:p>
    <w:p w14:paraId="738A2FCC" w14:textId="061EA5DF" w:rsidR="00F35B8E" w:rsidRPr="006A480F" w:rsidRDefault="00F35B8E" w:rsidP="00A84E94">
      <w:pPr>
        <w:rPr>
          <w:rFonts w:ascii="Garamond" w:hAnsi="Garamond"/>
          <w:lang w:val="en-GB"/>
        </w:rPr>
      </w:pPr>
      <w:r w:rsidRPr="006A480F">
        <w:rPr>
          <w:rFonts w:ascii="Garamond" w:hAnsi="Garamond"/>
          <w:lang w:val="en-GB"/>
        </w:rPr>
        <w:t>Hochschild,</w:t>
      </w:r>
      <w:r w:rsidR="00D73F1E" w:rsidRPr="006A480F">
        <w:rPr>
          <w:rFonts w:ascii="Garamond" w:hAnsi="Garamond"/>
          <w:lang w:val="en-GB"/>
        </w:rPr>
        <w:t xml:space="preserve"> Arlie </w:t>
      </w:r>
      <w:r w:rsidR="00E81829" w:rsidRPr="006A480F">
        <w:rPr>
          <w:rFonts w:ascii="Garamond" w:hAnsi="Garamond"/>
          <w:lang w:val="en-GB"/>
        </w:rPr>
        <w:t xml:space="preserve">R </w:t>
      </w:r>
      <w:r w:rsidR="00D73F1E" w:rsidRPr="006A480F">
        <w:rPr>
          <w:rFonts w:ascii="Garamond" w:hAnsi="Garamond"/>
          <w:lang w:val="en-GB"/>
        </w:rPr>
        <w:t>(2000)</w:t>
      </w:r>
      <w:r w:rsidRPr="006A480F">
        <w:rPr>
          <w:rFonts w:ascii="Garamond" w:hAnsi="Garamond"/>
          <w:lang w:val="en-GB"/>
        </w:rPr>
        <w:t xml:space="preserve"> </w:t>
      </w:r>
      <w:r w:rsidR="00A84E94" w:rsidRPr="006A480F">
        <w:rPr>
          <w:rFonts w:ascii="Garamond" w:hAnsi="Garamond"/>
          <w:lang w:val="en-GB"/>
        </w:rPr>
        <w:t>‘</w:t>
      </w:r>
      <w:r w:rsidRPr="006A480F">
        <w:rPr>
          <w:rFonts w:ascii="Garamond" w:hAnsi="Garamond"/>
          <w:lang w:val="en-GB"/>
        </w:rPr>
        <w:t>Global Care Chains and Emotional Surplus Value</w:t>
      </w:r>
      <w:r w:rsidR="00A84E94" w:rsidRPr="006A480F">
        <w:rPr>
          <w:rFonts w:ascii="Garamond" w:hAnsi="Garamond"/>
          <w:lang w:val="en-GB"/>
        </w:rPr>
        <w:t>’</w:t>
      </w:r>
      <w:r w:rsidRPr="006A480F">
        <w:rPr>
          <w:rFonts w:ascii="Garamond" w:hAnsi="Garamond"/>
          <w:lang w:val="en-GB"/>
        </w:rPr>
        <w:t xml:space="preserve"> </w:t>
      </w:r>
      <w:r w:rsidR="00A84E94" w:rsidRPr="006A480F">
        <w:rPr>
          <w:rFonts w:ascii="Garamond" w:hAnsi="Garamond"/>
          <w:lang w:val="en-GB"/>
        </w:rPr>
        <w:t>in</w:t>
      </w:r>
      <w:r w:rsidRPr="006A480F">
        <w:rPr>
          <w:rFonts w:ascii="Garamond" w:hAnsi="Garamond"/>
          <w:lang w:val="en-GB"/>
        </w:rPr>
        <w:t xml:space="preserve"> Hutton and Giddens (eds), </w:t>
      </w:r>
      <w:r w:rsidRPr="006A480F">
        <w:rPr>
          <w:rFonts w:ascii="Garamond" w:hAnsi="Garamond"/>
          <w:i/>
          <w:iCs/>
          <w:lang w:val="en-GB"/>
        </w:rPr>
        <w:t>On the Edge: Living with Global Capitalism</w:t>
      </w:r>
      <w:r w:rsidRPr="006A480F">
        <w:rPr>
          <w:rFonts w:ascii="Garamond" w:hAnsi="Garamond"/>
          <w:lang w:val="en-GB"/>
        </w:rPr>
        <w:t xml:space="preserve"> (Jonathan Cap</w:t>
      </w:r>
      <w:r w:rsidR="00D73F1E" w:rsidRPr="006A480F">
        <w:rPr>
          <w:rFonts w:ascii="Garamond" w:hAnsi="Garamond"/>
          <w:lang w:val="en-GB"/>
        </w:rPr>
        <w:t>e</w:t>
      </w:r>
      <w:r w:rsidR="003825E2" w:rsidRPr="006A480F">
        <w:rPr>
          <w:rFonts w:ascii="Garamond" w:hAnsi="Garamond"/>
          <w:lang w:val="en-GB"/>
        </w:rPr>
        <w:t>)</w:t>
      </w:r>
      <w:r w:rsidRPr="006A480F">
        <w:rPr>
          <w:rFonts w:ascii="Garamond" w:hAnsi="Garamond"/>
          <w:lang w:val="en-GB"/>
        </w:rPr>
        <w:t>.</w:t>
      </w:r>
    </w:p>
    <w:p w14:paraId="2896ABE3" w14:textId="77777777" w:rsidR="00F35B8E" w:rsidRPr="006A480F" w:rsidRDefault="00F35B8E" w:rsidP="00763394">
      <w:pPr>
        <w:spacing w:line="276" w:lineRule="auto"/>
        <w:rPr>
          <w:rFonts w:ascii="Garamond" w:hAnsi="Garamond"/>
          <w:color w:val="000000" w:themeColor="text1"/>
          <w:lang w:val="en-GB"/>
        </w:rPr>
      </w:pPr>
    </w:p>
    <w:p w14:paraId="08780157" w14:textId="4E86586E"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Hohmann, </w:t>
      </w:r>
      <w:r w:rsidR="00D73F1E" w:rsidRPr="006A480F">
        <w:rPr>
          <w:rFonts w:ascii="Garamond" w:hAnsi="Garamond"/>
          <w:color w:val="000000" w:themeColor="text1"/>
          <w:lang w:val="en-GB"/>
        </w:rPr>
        <w:t xml:space="preserve">Jessie (2021) </w:t>
      </w:r>
      <w:r w:rsidRPr="006A480F">
        <w:rPr>
          <w:rFonts w:ascii="Garamond" w:hAnsi="Garamond"/>
          <w:color w:val="000000" w:themeColor="text1"/>
          <w:lang w:val="en-GB"/>
        </w:rPr>
        <w:t xml:space="preserve">‘Diffuse </w:t>
      </w:r>
      <w:r w:rsidR="003825E2" w:rsidRPr="006A480F">
        <w:rPr>
          <w:rFonts w:ascii="Garamond" w:hAnsi="Garamond"/>
          <w:color w:val="000000" w:themeColor="text1"/>
          <w:lang w:val="en-GB"/>
        </w:rPr>
        <w:t>S</w:t>
      </w:r>
      <w:r w:rsidRPr="006A480F">
        <w:rPr>
          <w:rFonts w:ascii="Garamond" w:hAnsi="Garamond"/>
          <w:color w:val="000000" w:themeColor="text1"/>
          <w:lang w:val="en-GB"/>
        </w:rPr>
        <w:t xml:space="preserve">ubjects and </w:t>
      </w:r>
      <w:r w:rsidR="003825E2" w:rsidRPr="006A480F">
        <w:rPr>
          <w:rFonts w:ascii="Garamond" w:hAnsi="Garamond"/>
          <w:color w:val="000000" w:themeColor="text1"/>
          <w:lang w:val="en-GB"/>
        </w:rPr>
        <w:t>D</w:t>
      </w:r>
      <w:r w:rsidRPr="006A480F">
        <w:rPr>
          <w:rFonts w:ascii="Garamond" w:hAnsi="Garamond"/>
          <w:color w:val="000000" w:themeColor="text1"/>
          <w:lang w:val="en-GB"/>
        </w:rPr>
        <w:t xml:space="preserve">ispersed </w:t>
      </w:r>
      <w:r w:rsidR="003825E2" w:rsidRPr="006A480F">
        <w:rPr>
          <w:rFonts w:ascii="Garamond" w:hAnsi="Garamond"/>
          <w:color w:val="000000" w:themeColor="text1"/>
          <w:lang w:val="en-GB"/>
        </w:rPr>
        <w:t>P</w:t>
      </w:r>
      <w:r w:rsidRPr="006A480F">
        <w:rPr>
          <w:rFonts w:ascii="Garamond" w:hAnsi="Garamond"/>
          <w:color w:val="000000" w:themeColor="text1"/>
          <w:lang w:val="en-GB"/>
        </w:rPr>
        <w:t xml:space="preserve">ower: New </w:t>
      </w:r>
      <w:r w:rsidR="003825E2" w:rsidRPr="006A480F">
        <w:rPr>
          <w:rFonts w:ascii="Garamond" w:hAnsi="Garamond"/>
          <w:color w:val="000000" w:themeColor="text1"/>
          <w:lang w:val="en-GB"/>
        </w:rPr>
        <w:t>M</w:t>
      </w:r>
      <w:r w:rsidRPr="006A480F">
        <w:rPr>
          <w:rFonts w:ascii="Garamond" w:hAnsi="Garamond"/>
          <w:color w:val="000000" w:themeColor="text1"/>
          <w:lang w:val="en-GB"/>
        </w:rPr>
        <w:t xml:space="preserve">aterialist </w:t>
      </w:r>
      <w:r w:rsidR="003825E2" w:rsidRPr="006A480F">
        <w:rPr>
          <w:rFonts w:ascii="Garamond" w:hAnsi="Garamond"/>
          <w:color w:val="000000" w:themeColor="text1"/>
          <w:lang w:val="en-GB"/>
        </w:rPr>
        <w:t>I</w:t>
      </w:r>
      <w:r w:rsidRPr="006A480F">
        <w:rPr>
          <w:rFonts w:ascii="Garamond" w:hAnsi="Garamond"/>
          <w:color w:val="000000" w:themeColor="text1"/>
          <w:lang w:val="en-GB"/>
        </w:rPr>
        <w:t xml:space="preserve">nsights and </w:t>
      </w:r>
      <w:r w:rsidR="003825E2" w:rsidRPr="006A480F">
        <w:rPr>
          <w:rFonts w:ascii="Garamond" w:hAnsi="Garamond"/>
          <w:color w:val="000000" w:themeColor="text1"/>
          <w:lang w:val="en-GB"/>
        </w:rPr>
        <w:t>C</w:t>
      </w:r>
      <w:r w:rsidRPr="006A480F">
        <w:rPr>
          <w:rFonts w:ascii="Garamond" w:hAnsi="Garamond"/>
          <w:color w:val="000000" w:themeColor="text1"/>
          <w:lang w:val="en-GB"/>
        </w:rPr>
        <w:t xml:space="preserve">autionary </w:t>
      </w:r>
      <w:r w:rsidR="003825E2" w:rsidRPr="006A480F">
        <w:rPr>
          <w:rFonts w:ascii="Garamond" w:hAnsi="Garamond"/>
          <w:color w:val="000000" w:themeColor="text1"/>
          <w:lang w:val="en-GB"/>
        </w:rPr>
        <w:t>L</w:t>
      </w:r>
      <w:r w:rsidRPr="006A480F">
        <w:rPr>
          <w:rFonts w:ascii="Garamond" w:hAnsi="Garamond"/>
          <w:color w:val="000000" w:themeColor="text1"/>
          <w:lang w:val="en-GB"/>
        </w:rPr>
        <w:t xml:space="preserve">essons for </w:t>
      </w:r>
      <w:r w:rsidR="003825E2" w:rsidRPr="006A480F">
        <w:rPr>
          <w:rFonts w:ascii="Garamond" w:hAnsi="Garamond"/>
          <w:color w:val="000000" w:themeColor="text1"/>
          <w:lang w:val="en-GB"/>
        </w:rPr>
        <w:t>I</w:t>
      </w:r>
      <w:r w:rsidRPr="006A480F">
        <w:rPr>
          <w:rFonts w:ascii="Garamond" w:hAnsi="Garamond"/>
          <w:color w:val="000000" w:themeColor="text1"/>
          <w:lang w:val="en-GB"/>
        </w:rPr>
        <w:t xml:space="preserve">nternational </w:t>
      </w:r>
      <w:r w:rsidR="003825E2" w:rsidRPr="006A480F">
        <w:rPr>
          <w:rFonts w:ascii="Garamond" w:hAnsi="Garamond"/>
          <w:color w:val="000000" w:themeColor="text1"/>
          <w:lang w:val="en-GB"/>
        </w:rPr>
        <w:t>L</w:t>
      </w:r>
      <w:r w:rsidRPr="006A480F">
        <w:rPr>
          <w:rFonts w:ascii="Garamond" w:hAnsi="Garamond"/>
          <w:color w:val="000000" w:themeColor="text1"/>
          <w:lang w:val="en-GB"/>
        </w:rPr>
        <w:t>aw’</w:t>
      </w:r>
      <w:r w:rsidR="00D73F1E" w:rsidRPr="006A480F">
        <w:rPr>
          <w:rFonts w:ascii="Garamond" w:hAnsi="Garamond"/>
          <w:color w:val="000000" w:themeColor="text1"/>
          <w:lang w:val="en-GB"/>
        </w:rPr>
        <w:t>,</w:t>
      </w:r>
      <w:r w:rsidRPr="006A480F">
        <w:rPr>
          <w:rFonts w:ascii="Garamond" w:hAnsi="Garamond"/>
          <w:color w:val="000000" w:themeColor="text1"/>
          <w:lang w:val="en-GB"/>
        </w:rPr>
        <w:t xml:space="preserve"> 34(3) </w:t>
      </w:r>
      <w:r w:rsidRPr="006A480F">
        <w:rPr>
          <w:rFonts w:ascii="Garamond" w:hAnsi="Garamond"/>
          <w:i/>
          <w:iCs/>
          <w:color w:val="000000" w:themeColor="text1"/>
          <w:lang w:val="en-GB"/>
        </w:rPr>
        <w:t xml:space="preserve">Leiden </w:t>
      </w:r>
      <w:r w:rsidR="003825E2" w:rsidRPr="006A480F">
        <w:rPr>
          <w:rFonts w:ascii="Garamond" w:hAnsi="Garamond"/>
          <w:i/>
          <w:iCs/>
          <w:color w:val="000000" w:themeColor="text1"/>
          <w:lang w:val="en-GB"/>
        </w:rPr>
        <w:t>J</w:t>
      </w:r>
      <w:r w:rsidRPr="006A480F">
        <w:rPr>
          <w:rFonts w:ascii="Garamond" w:hAnsi="Garamond"/>
          <w:i/>
          <w:iCs/>
          <w:color w:val="000000" w:themeColor="text1"/>
          <w:lang w:val="en-GB"/>
        </w:rPr>
        <w:t xml:space="preserve">ournal of </w:t>
      </w:r>
      <w:r w:rsidR="003825E2" w:rsidRPr="006A480F">
        <w:rPr>
          <w:rFonts w:ascii="Garamond" w:hAnsi="Garamond"/>
          <w:i/>
          <w:iCs/>
          <w:color w:val="000000" w:themeColor="text1"/>
          <w:lang w:val="en-GB"/>
        </w:rPr>
        <w:t>I</w:t>
      </w:r>
      <w:r w:rsidRPr="006A480F">
        <w:rPr>
          <w:rFonts w:ascii="Garamond" w:hAnsi="Garamond"/>
          <w:i/>
          <w:iCs/>
          <w:color w:val="000000" w:themeColor="text1"/>
          <w:lang w:val="en-GB"/>
        </w:rPr>
        <w:t xml:space="preserve">nternational </w:t>
      </w:r>
      <w:r w:rsidR="003825E2" w:rsidRPr="006A480F">
        <w:rPr>
          <w:rFonts w:ascii="Garamond" w:hAnsi="Garamond"/>
          <w:i/>
          <w:iCs/>
          <w:color w:val="000000" w:themeColor="text1"/>
          <w:lang w:val="en-GB"/>
        </w:rPr>
        <w:t>L</w:t>
      </w:r>
      <w:r w:rsidRPr="006A480F">
        <w:rPr>
          <w:rFonts w:ascii="Garamond" w:hAnsi="Garamond"/>
          <w:i/>
          <w:iCs/>
          <w:color w:val="000000" w:themeColor="text1"/>
          <w:lang w:val="en-GB"/>
        </w:rPr>
        <w:t>aw</w:t>
      </w:r>
      <w:r w:rsidRPr="006A480F">
        <w:rPr>
          <w:rFonts w:ascii="Garamond" w:hAnsi="Garamond"/>
          <w:color w:val="000000" w:themeColor="text1"/>
          <w:lang w:val="en-GB"/>
        </w:rPr>
        <w:t xml:space="preserve"> 585.</w:t>
      </w:r>
    </w:p>
    <w:p w14:paraId="7ED81848" w14:textId="77777777" w:rsidR="00763394" w:rsidRPr="006A480F" w:rsidRDefault="00763394" w:rsidP="00763394">
      <w:pPr>
        <w:spacing w:line="276" w:lineRule="auto"/>
        <w:rPr>
          <w:rFonts w:ascii="Garamond" w:hAnsi="Garamond"/>
          <w:color w:val="000000" w:themeColor="text1"/>
          <w:lang w:val="en-GB"/>
        </w:rPr>
      </w:pPr>
    </w:p>
    <w:p w14:paraId="00D39AFE" w14:textId="60CE193A" w:rsidR="00763394" w:rsidRPr="006A480F" w:rsidRDefault="00763394" w:rsidP="00763394">
      <w:pPr>
        <w:rPr>
          <w:rFonts w:ascii="Garamond" w:hAnsi="Garamond"/>
          <w:color w:val="000000" w:themeColor="text1"/>
          <w:lang w:val="en-GB"/>
        </w:rPr>
      </w:pPr>
      <w:r w:rsidRPr="006A480F">
        <w:rPr>
          <w:rFonts w:ascii="Garamond" w:hAnsi="Garamond"/>
          <w:color w:val="000000" w:themeColor="text1"/>
          <w:lang w:val="en-GB"/>
        </w:rPr>
        <w:t>Hohmann</w:t>
      </w:r>
      <w:r w:rsidR="00D73F1E" w:rsidRPr="006A480F">
        <w:rPr>
          <w:rFonts w:ascii="Garamond" w:hAnsi="Garamond"/>
          <w:color w:val="000000" w:themeColor="text1"/>
          <w:lang w:val="en-GB"/>
        </w:rPr>
        <w:t xml:space="preserve">, Jessie </w:t>
      </w:r>
      <w:r w:rsidRPr="006A480F">
        <w:rPr>
          <w:rFonts w:ascii="Garamond" w:hAnsi="Garamond"/>
          <w:color w:val="000000" w:themeColor="text1"/>
          <w:lang w:val="en-GB"/>
        </w:rPr>
        <w:t>and Schwöbel-Patel,</w:t>
      </w:r>
      <w:r w:rsidR="00D73F1E" w:rsidRPr="006A480F">
        <w:rPr>
          <w:rFonts w:ascii="Garamond" w:hAnsi="Garamond"/>
          <w:color w:val="000000" w:themeColor="text1"/>
          <w:lang w:val="en-GB"/>
        </w:rPr>
        <w:t xml:space="preserve"> Christin</w:t>
      </w:r>
      <w:r w:rsidR="004C392B" w:rsidRPr="006A480F">
        <w:rPr>
          <w:rFonts w:ascii="Garamond" w:hAnsi="Garamond"/>
          <w:color w:val="000000" w:themeColor="text1"/>
          <w:lang w:val="en-GB"/>
        </w:rPr>
        <w:t>e</w:t>
      </w:r>
      <w:r w:rsidR="00D73F1E" w:rsidRPr="006A480F">
        <w:rPr>
          <w:rFonts w:ascii="Garamond" w:hAnsi="Garamond"/>
          <w:color w:val="000000" w:themeColor="text1"/>
          <w:lang w:val="en-GB"/>
        </w:rPr>
        <w:t xml:space="preserve"> (</w:t>
      </w:r>
      <w:r w:rsidR="00693A92" w:rsidRPr="006A480F">
        <w:rPr>
          <w:rFonts w:ascii="Garamond" w:hAnsi="Garamond"/>
          <w:color w:val="000000" w:themeColor="text1"/>
          <w:lang w:val="en-GB"/>
        </w:rPr>
        <w:t>2024)</w:t>
      </w:r>
      <w:r w:rsidRPr="006A480F">
        <w:rPr>
          <w:rFonts w:ascii="Garamond" w:hAnsi="Garamond"/>
          <w:color w:val="000000" w:themeColor="text1"/>
          <w:lang w:val="en-GB"/>
        </w:rPr>
        <w:t xml:space="preserve"> ‘A Monument to EG Wakefield: New an</w:t>
      </w:r>
      <w:r w:rsidR="00115474" w:rsidRPr="006A480F">
        <w:rPr>
          <w:rFonts w:ascii="Garamond" w:hAnsi="Garamond"/>
          <w:color w:val="000000" w:themeColor="text1"/>
          <w:lang w:val="en-GB"/>
        </w:rPr>
        <w:t>d</w:t>
      </w:r>
      <w:r w:rsidRPr="006A480F">
        <w:rPr>
          <w:rFonts w:ascii="Garamond" w:hAnsi="Garamond"/>
          <w:color w:val="000000" w:themeColor="text1"/>
          <w:lang w:val="en-GB"/>
        </w:rPr>
        <w:t xml:space="preserve"> Historical Materialist Dialogues for a Posthuman International Law’ in</w:t>
      </w:r>
      <w:r w:rsidR="00115474" w:rsidRPr="006A480F">
        <w:rPr>
          <w:rFonts w:ascii="Garamond" w:hAnsi="Garamond"/>
          <w:color w:val="000000" w:themeColor="text1"/>
          <w:lang w:val="en-GB"/>
        </w:rPr>
        <w:t xml:space="preserve"> </w:t>
      </w:r>
      <w:r w:rsidR="00693A92" w:rsidRPr="006A480F">
        <w:rPr>
          <w:rFonts w:ascii="Garamond" w:hAnsi="Garamond"/>
          <w:color w:val="000000" w:themeColor="text1"/>
          <w:lang w:val="en-GB"/>
        </w:rPr>
        <w:t xml:space="preserve">Matilda </w:t>
      </w:r>
      <w:r w:rsidR="00115474" w:rsidRPr="006A480F">
        <w:rPr>
          <w:rFonts w:ascii="Garamond" w:hAnsi="Garamond"/>
          <w:color w:val="000000" w:themeColor="text1"/>
          <w:lang w:val="en-GB"/>
        </w:rPr>
        <w:t xml:space="preserve">Arvidsson and </w:t>
      </w:r>
      <w:r w:rsidR="00F33C20" w:rsidRPr="006A480F">
        <w:rPr>
          <w:rFonts w:ascii="Garamond" w:hAnsi="Garamond"/>
          <w:color w:val="000000" w:themeColor="text1"/>
          <w:lang w:val="en-GB"/>
        </w:rPr>
        <w:t>Emily</w:t>
      </w:r>
      <w:r w:rsidR="00693A92" w:rsidRPr="006A480F">
        <w:rPr>
          <w:rFonts w:ascii="Garamond" w:hAnsi="Garamond"/>
          <w:color w:val="000000" w:themeColor="text1"/>
          <w:lang w:val="en-GB"/>
        </w:rPr>
        <w:t xml:space="preserve"> </w:t>
      </w:r>
      <w:r w:rsidR="00115474" w:rsidRPr="006A480F">
        <w:rPr>
          <w:rFonts w:ascii="Garamond" w:hAnsi="Garamond"/>
          <w:color w:val="000000" w:themeColor="text1"/>
          <w:lang w:val="en-GB"/>
        </w:rPr>
        <w:t>Jones (eds)</w:t>
      </w:r>
      <w:r w:rsidR="00F03FCB" w:rsidRPr="006A480F">
        <w:rPr>
          <w:rFonts w:ascii="Garamond" w:hAnsi="Garamond"/>
          <w:color w:val="000000" w:themeColor="text1"/>
          <w:lang w:val="en-GB"/>
        </w:rPr>
        <w:t>,</w:t>
      </w:r>
      <w:r w:rsidRPr="006A480F">
        <w:rPr>
          <w:rFonts w:ascii="Garamond" w:hAnsi="Garamond"/>
          <w:color w:val="000000" w:themeColor="text1"/>
          <w:lang w:val="en-GB"/>
        </w:rPr>
        <w:t xml:space="preserve"> </w:t>
      </w:r>
      <w:r w:rsidRPr="006A480F">
        <w:rPr>
          <w:rFonts w:ascii="Garamond" w:hAnsi="Garamond"/>
          <w:i/>
          <w:iCs/>
          <w:color w:val="000000" w:themeColor="text1"/>
          <w:lang w:val="en-GB"/>
        </w:rPr>
        <w:t>International Law and Posthuman Theory</w:t>
      </w:r>
      <w:r w:rsidRPr="006A480F">
        <w:rPr>
          <w:rFonts w:ascii="Garamond" w:hAnsi="Garamond"/>
          <w:color w:val="000000" w:themeColor="text1"/>
          <w:lang w:val="en-GB"/>
        </w:rPr>
        <w:t xml:space="preserve"> (</w:t>
      </w:r>
      <w:r w:rsidR="00F03FCB" w:rsidRPr="006A480F">
        <w:rPr>
          <w:rFonts w:ascii="Garamond" w:hAnsi="Garamond"/>
          <w:color w:val="000000" w:themeColor="text1"/>
          <w:lang w:val="en-GB"/>
        </w:rPr>
        <w:t>Routledge).</w:t>
      </w:r>
    </w:p>
    <w:p w14:paraId="50EDA125" w14:textId="77777777" w:rsidR="00763394" w:rsidRPr="006A480F" w:rsidRDefault="00763394" w:rsidP="00763394">
      <w:pPr>
        <w:spacing w:line="276" w:lineRule="auto"/>
        <w:rPr>
          <w:rFonts w:ascii="Garamond" w:hAnsi="Garamond"/>
          <w:color w:val="000000" w:themeColor="text1"/>
          <w:lang w:val="en-GB"/>
        </w:rPr>
      </w:pPr>
    </w:p>
    <w:p w14:paraId="474BDBFD" w14:textId="3CE1452A"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hook</w:t>
      </w:r>
      <w:r w:rsidR="003F7217" w:rsidRPr="006A480F">
        <w:rPr>
          <w:rFonts w:ascii="Garamond" w:hAnsi="Garamond"/>
          <w:color w:val="000000" w:themeColor="text1"/>
          <w:lang w:val="en-GB"/>
        </w:rPr>
        <w:t>s</w:t>
      </w:r>
      <w:r w:rsidRPr="006A480F">
        <w:rPr>
          <w:rFonts w:ascii="Garamond" w:hAnsi="Garamond"/>
          <w:color w:val="000000" w:themeColor="text1"/>
          <w:lang w:val="en-GB"/>
        </w:rPr>
        <w:t>,</w:t>
      </w:r>
      <w:r w:rsidR="00693A92" w:rsidRPr="006A480F">
        <w:rPr>
          <w:rFonts w:ascii="Garamond" w:hAnsi="Garamond"/>
          <w:color w:val="000000" w:themeColor="text1"/>
          <w:lang w:val="en-GB"/>
        </w:rPr>
        <w:t xml:space="preserve"> bell (2003)</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Will to Change: Men, Masculinity and Love</w:t>
      </w:r>
      <w:r w:rsidRPr="006A480F">
        <w:rPr>
          <w:rFonts w:ascii="Garamond" w:hAnsi="Garamond"/>
          <w:color w:val="000000" w:themeColor="text1"/>
          <w:lang w:val="en-GB"/>
        </w:rPr>
        <w:t xml:space="preserve"> (Atria).</w:t>
      </w:r>
    </w:p>
    <w:p w14:paraId="44434C28" w14:textId="77777777" w:rsidR="00763394" w:rsidRPr="006A480F" w:rsidRDefault="00763394" w:rsidP="00763394">
      <w:pPr>
        <w:spacing w:line="276" w:lineRule="auto"/>
        <w:rPr>
          <w:rFonts w:ascii="Garamond" w:hAnsi="Garamond"/>
          <w:color w:val="000000" w:themeColor="text1"/>
          <w:lang w:val="en-GB"/>
        </w:rPr>
      </w:pPr>
    </w:p>
    <w:p w14:paraId="64CD6CCD" w14:textId="6B4CFB71" w:rsidR="00763394" w:rsidRPr="006A480F" w:rsidRDefault="00763394" w:rsidP="00763394">
      <w:pPr>
        <w:autoSpaceDE w:val="0"/>
        <w:autoSpaceDN w:val="0"/>
        <w:adjustRightInd w:val="0"/>
        <w:rPr>
          <w:rFonts w:ascii="Garamond" w:eastAsiaTheme="minorHAnsi" w:hAnsi="Garamond"/>
          <w:lang w:val="en-GB" w:eastAsia="en-US"/>
        </w:rPr>
      </w:pPr>
      <w:r w:rsidRPr="006A480F">
        <w:rPr>
          <w:rFonts w:ascii="Garamond" w:eastAsiaTheme="minorHAnsi" w:hAnsi="Garamond"/>
          <w:lang w:val="en-GB" w:eastAsia="en-US"/>
        </w:rPr>
        <w:t>Hunter,</w:t>
      </w:r>
      <w:r w:rsidR="00693A92" w:rsidRPr="006A480F">
        <w:rPr>
          <w:rFonts w:ascii="Garamond" w:eastAsiaTheme="minorHAnsi" w:hAnsi="Garamond"/>
          <w:lang w:val="en-GB" w:eastAsia="en-US"/>
        </w:rPr>
        <w:t xml:space="preserve"> Rosemary (1996)</w:t>
      </w:r>
      <w:r w:rsidRPr="006A480F">
        <w:rPr>
          <w:rFonts w:ascii="Garamond" w:eastAsiaTheme="minorHAnsi" w:hAnsi="Garamond"/>
          <w:lang w:val="en-GB" w:eastAsia="en-US"/>
        </w:rPr>
        <w:t xml:space="preserve"> ‘Deconstructing the Subjects of Feminism: </w:t>
      </w:r>
      <w:r w:rsidR="00EC230B" w:rsidRPr="006A480F">
        <w:rPr>
          <w:rFonts w:ascii="Garamond" w:eastAsiaTheme="minorHAnsi" w:hAnsi="Garamond"/>
          <w:lang w:val="en-GB" w:eastAsia="en-US"/>
        </w:rPr>
        <w:t>T</w:t>
      </w:r>
      <w:r w:rsidRPr="006A480F">
        <w:rPr>
          <w:rFonts w:ascii="Garamond" w:eastAsiaTheme="minorHAnsi" w:hAnsi="Garamond"/>
          <w:lang w:val="en-GB" w:eastAsia="en-US"/>
        </w:rPr>
        <w:t>he Essentialist Debate in Feminist Theory and Practice’</w:t>
      </w:r>
      <w:r w:rsidR="00693A92" w:rsidRPr="006A480F">
        <w:rPr>
          <w:rFonts w:ascii="Garamond" w:eastAsiaTheme="minorHAnsi" w:hAnsi="Garamond"/>
          <w:lang w:val="en-GB" w:eastAsia="en-US"/>
        </w:rPr>
        <w:t>,</w:t>
      </w:r>
      <w:r w:rsidR="00EC230B" w:rsidRPr="006A480F">
        <w:rPr>
          <w:rFonts w:ascii="Garamond" w:eastAsiaTheme="minorHAnsi" w:hAnsi="Garamond"/>
          <w:lang w:val="en-GB" w:eastAsia="en-US"/>
        </w:rPr>
        <w:t xml:space="preserve"> 6 </w:t>
      </w:r>
      <w:r w:rsidRPr="006A480F">
        <w:rPr>
          <w:rFonts w:ascii="Garamond" w:eastAsiaTheme="minorHAnsi" w:hAnsi="Garamond"/>
          <w:i/>
          <w:iCs/>
          <w:lang w:val="en-GB" w:eastAsia="en-US"/>
        </w:rPr>
        <w:t>Australian Feminist L</w:t>
      </w:r>
      <w:r w:rsidR="00EC230B" w:rsidRPr="006A480F">
        <w:rPr>
          <w:rFonts w:ascii="Garamond" w:eastAsiaTheme="minorHAnsi" w:hAnsi="Garamond"/>
          <w:i/>
          <w:iCs/>
          <w:lang w:val="en-GB" w:eastAsia="en-US"/>
        </w:rPr>
        <w:t>aw</w:t>
      </w:r>
      <w:r w:rsidRPr="006A480F">
        <w:rPr>
          <w:rFonts w:ascii="Garamond" w:eastAsiaTheme="minorHAnsi" w:hAnsi="Garamond"/>
          <w:i/>
          <w:iCs/>
          <w:lang w:val="en-GB" w:eastAsia="en-US"/>
        </w:rPr>
        <w:t xml:space="preserve"> J</w:t>
      </w:r>
      <w:r w:rsidR="00EC230B" w:rsidRPr="006A480F">
        <w:rPr>
          <w:rFonts w:ascii="Garamond" w:eastAsiaTheme="minorHAnsi" w:hAnsi="Garamond"/>
          <w:i/>
          <w:iCs/>
          <w:lang w:val="en-GB" w:eastAsia="en-US"/>
        </w:rPr>
        <w:t>ournal</w:t>
      </w:r>
      <w:r w:rsidRPr="006A480F">
        <w:rPr>
          <w:rFonts w:ascii="Garamond" w:eastAsiaTheme="minorHAnsi" w:hAnsi="Garamond"/>
          <w:lang w:val="en-GB" w:eastAsia="en-US"/>
        </w:rPr>
        <w:t xml:space="preserve"> 135.</w:t>
      </w:r>
    </w:p>
    <w:p w14:paraId="37D3DF3F" w14:textId="77777777" w:rsidR="00763394" w:rsidRPr="006A480F" w:rsidRDefault="00763394" w:rsidP="00763394">
      <w:pPr>
        <w:spacing w:line="276" w:lineRule="auto"/>
        <w:rPr>
          <w:rFonts w:ascii="Garamond" w:eastAsiaTheme="minorHAnsi" w:hAnsi="Garamond" w:cs="ø¿K"/>
          <w:lang w:val="en-GB" w:eastAsia="en-US"/>
        </w:rPr>
      </w:pPr>
    </w:p>
    <w:p w14:paraId="56284781" w14:textId="46F7EC8C"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Jones, </w:t>
      </w:r>
      <w:r w:rsidR="004C392B" w:rsidRPr="006A480F">
        <w:rPr>
          <w:rFonts w:ascii="Garamond" w:hAnsi="Garamond"/>
          <w:color w:val="000000" w:themeColor="text1"/>
          <w:lang w:val="en-GB"/>
        </w:rPr>
        <w:t xml:space="preserve">Emily </w:t>
      </w:r>
      <w:r w:rsidR="00693A92" w:rsidRPr="006A480F">
        <w:rPr>
          <w:rFonts w:ascii="Garamond" w:hAnsi="Garamond"/>
          <w:color w:val="000000" w:themeColor="text1"/>
          <w:lang w:val="en-GB"/>
        </w:rPr>
        <w:t xml:space="preserve">(2018) </w:t>
      </w:r>
      <w:r w:rsidRPr="006A480F">
        <w:rPr>
          <w:rFonts w:ascii="Garamond" w:hAnsi="Garamond"/>
          <w:color w:val="000000" w:themeColor="text1"/>
          <w:lang w:val="en-GB"/>
        </w:rPr>
        <w:t>‘A Posthuman-Xenofeminist Analysis of the Discourse on Autonomous Weapons Systems and Other Killing Machines’</w:t>
      </w:r>
      <w:r w:rsidR="00693A92" w:rsidRPr="006A480F">
        <w:rPr>
          <w:rFonts w:ascii="Garamond" w:hAnsi="Garamond"/>
          <w:color w:val="000000" w:themeColor="text1"/>
          <w:lang w:val="en-GB"/>
        </w:rPr>
        <w:t>,</w:t>
      </w:r>
      <w:r w:rsidRPr="006A480F">
        <w:rPr>
          <w:rFonts w:ascii="Garamond" w:hAnsi="Garamond"/>
          <w:color w:val="000000" w:themeColor="text1"/>
          <w:lang w:val="en-GB"/>
        </w:rPr>
        <w:t xml:space="preserve"> 44(1) </w:t>
      </w:r>
      <w:r w:rsidRPr="006A480F">
        <w:rPr>
          <w:rFonts w:ascii="Garamond" w:hAnsi="Garamond"/>
          <w:i/>
          <w:iCs/>
          <w:color w:val="000000" w:themeColor="text1"/>
          <w:lang w:val="en-GB"/>
        </w:rPr>
        <w:t>The Australian Feminist Law Journal</w:t>
      </w:r>
      <w:r w:rsidRPr="006A480F">
        <w:rPr>
          <w:rFonts w:ascii="Garamond" w:hAnsi="Garamond"/>
          <w:color w:val="000000" w:themeColor="text1"/>
          <w:lang w:val="en-GB"/>
        </w:rPr>
        <w:t xml:space="preserve"> 93.</w:t>
      </w:r>
    </w:p>
    <w:p w14:paraId="30D62254" w14:textId="77777777" w:rsidR="00D7461E" w:rsidRPr="006A480F" w:rsidRDefault="00D7461E" w:rsidP="00763394">
      <w:pPr>
        <w:spacing w:line="276" w:lineRule="auto"/>
        <w:rPr>
          <w:rFonts w:ascii="Garamond" w:hAnsi="Garamond"/>
          <w:color w:val="000000" w:themeColor="text1"/>
          <w:lang w:val="en-GB"/>
        </w:rPr>
      </w:pPr>
    </w:p>
    <w:p w14:paraId="1BCD90FE" w14:textId="5A89B05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Jones,</w:t>
      </w:r>
      <w:r w:rsidR="00693A92" w:rsidRPr="006A480F">
        <w:rPr>
          <w:rFonts w:ascii="Garamond" w:hAnsi="Garamond"/>
          <w:color w:val="000000" w:themeColor="text1"/>
          <w:lang w:val="en-GB"/>
        </w:rPr>
        <w:t xml:space="preserve"> </w:t>
      </w:r>
      <w:r w:rsidR="004C392B" w:rsidRPr="006A480F">
        <w:rPr>
          <w:rFonts w:ascii="Garamond" w:hAnsi="Garamond"/>
          <w:color w:val="000000" w:themeColor="text1"/>
          <w:lang w:val="en-GB"/>
        </w:rPr>
        <w:t xml:space="preserve">Emily </w:t>
      </w:r>
      <w:r w:rsidR="00693A92" w:rsidRPr="006A480F">
        <w:rPr>
          <w:rFonts w:ascii="Garamond" w:hAnsi="Garamond"/>
          <w:color w:val="000000" w:themeColor="text1"/>
          <w:lang w:val="en-GB"/>
        </w:rPr>
        <w:t>(2021)</w:t>
      </w:r>
      <w:r w:rsidRPr="006A480F">
        <w:rPr>
          <w:rFonts w:ascii="Garamond" w:hAnsi="Garamond"/>
          <w:color w:val="000000" w:themeColor="text1"/>
          <w:lang w:val="en-GB"/>
        </w:rPr>
        <w:t xml:space="preserve"> ‘Posthuman International Law and the Rights of Nature’</w:t>
      </w:r>
      <w:r w:rsidR="00693A92" w:rsidRPr="006A480F">
        <w:rPr>
          <w:rFonts w:ascii="Garamond" w:hAnsi="Garamond"/>
          <w:color w:val="000000" w:themeColor="text1"/>
          <w:lang w:val="en-GB"/>
        </w:rPr>
        <w:t>,</w:t>
      </w:r>
      <w:r w:rsidRPr="006A480F">
        <w:rPr>
          <w:rFonts w:ascii="Garamond" w:hAnsi="Garamond"/>
          <w:color w:val="000000" w:themeColor="text1"/>
          <w:lang w:val="en-GB"/>
        </w:rPr>
        <w:t xml:space="preserve"> 12 </w:t>
      </w:r>
      <w:r w:rsidRPr="006A480F">
        <w:rPr>
          <w:rFonts w:ascii="Garamond" w:hAnsi="Garamond"/>
          <w:i/>
          <w:iCs/>
          <w:color w:val="000000" w:themeColor="text1"/>
          <w:lang w:val="en-GB"/>
        </w:rPr>
        <w:t>Journal of Human Rights and the Environment</w:t>
      </w:r>
      <w:r w:rsidRPr="006A480F">
        <w:rPr>
          <w:rFonts w:ascii="Garamond" w:hAnsi="Garamond"/>
          <w:color w:val="000000" w:themeColor="text1"/>
          <w:lang w:val="en-GB"/>
        </w:rPr>
        <w:t xml:space="preserve"> 76.</w:t>
      </w:r>
    </w:p>
    <w:p w14:paraId="38400F67" w14:textId="77777777" w:rsidR="00763394" w:rsidRPr="006A480F" w:rsidRDefault="00763394" w:rsidP="00763394">
      <w:pPr>
        <w:spacing w:line="276" w:lineRule="auto"/>
        <w:rPr>
          <w:rFonts w:ascii="Garamond" w:hAnsi="Garamond"/>
          <w:color w:val="000000" w:themeColor="text1"/>
          <w:lang w:val="en-GB"/>
        </w:rPr>
      </w:pPr>
    </w:p>
    <w:p w14:paraId="0C9BC5ED" w14:textId="523186ED"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Jones, </w:t>
      </w:r>
      <w:r w:rsidR="004C392B" w:rsidRPr="006A480F">
        <w:rPr>
          <w:rFonts w:ascii="Garamond" w:hAnsi="Garamond"/>
          <w:color w:val="000000" w:themeColor="text1"/>
          <w:lang w:val="en-GB"/>
        </w:rPr>
        <w:t xml:space="preserve">Emily </w:t>
      </w:r>
      <w:r w:rsidR="00693A92" w:rsidRPr="006A480F">
        <w:rPr>
          <w:rFonts w:ascii="Garamond" w:hAnsi="Garamond"/>
          <w:color w:val="000000" w:themeColor="text1"/>
          <w:lang w:val="en-GB"/>
        </w:rPr>
        <w:t xml:space="preserve">(2023) </w:t>
      </w:r>
      <w:r w:rsidRPr="006A480F">
        <w:rPr>
          <w:rFonts w:ascii="Garamond" w:hAnsi="Garamond"/>
          <w:i/>
          <w:iCs/>
          <w:color w:val="000000" w:themeColor="text1"/>
          <w:lang w:val="en-GB"/>
        </w:rPr>
        <w:t>Feminist Theory and International Law: Posthuman Perspectives</w:t>
      </w:r>
      <w:r w:rsidRPr="006A480F">
        <w:rPr>
          <w:rFonts w:ascii="Garamond" w:hAnsi="Garamond"/>
          <w:color w:val="000000" w:themeColor="text1"/>
          <w:lang w:val="en-GB"/>
        </w:rPr>
        <w:t xml:space="preserve"> (Routledge).</w:t>
      </w:r>
    </w:p>
    <w:p w14:paraId="2C25E30C" w14:textId="77777777" w:rsidR="00763394" w:rsidRPr="006A480F" w:rsidRDefault="00763394" w:rsidP="00763394">
      <w:pPr>
        <w:spacing w:line="276" w:lineRule="auto"/>
        <w:rPr>
          <w:rFonts w:ascii="Garamond" w:hAnsi="Garamond"/>
          <w:color w:val="000000" w:themeColor="text1"/>
          <w:lang w:val="en-GB"/>
        </w:rPr>
      </w:pPr>
    </w:p>
    <w:p w14:paraId="5BA12C20" w14:textId="2313CC87" w:rsidR="00693A92" w:rsidRPr="006A480F" w:rsidRDefault="00693A92" w:rsidP="00693A92">
      <w:pPr>
        <w:spacing w:line="276" w:lineRule="auto"/>
        <w:rPr>
          <w:rFonts w:ascii="Garamond" w:hAnsi="Garamond"/>
          <w:color w:val="000000" w:themeColor="text1"/>
          <w:lang w:val="en-GB"/>
        </w:rPr>
      </w:pPr>
      <w:r w:rsidRPr="006A480F">
        <w:rPr>
          <w:rFonts w:ascii="Garamond" w:hAnsi="Garamond"/>
          <w:color w:val="000000" w:themeColor="text1"/>
          <w:lang w:val="en-GB"/>
        </w:rPr>
        <w:lastRenderedPageBreak/>
        <w:t xml:space="preserve">Jones, </w:t>
      </w:r>
      <w:r w:rsidR="00EB5541" w:rsidRPr="006A480F">
        <w:rPr>
          <w:rFonts w:ascii="Garamond" w:hAnsi="Garamond"/>
          <w:color w:val="000000" w:themeColor="text1"/>
          <w:lang w:val="en-GB"/>
        </w:rPr>
        <w:t xml:space="preserve">Emily </w:t>
      </w:r>
      <w:r w:rsidRPr="006A480F">
        <w:rPr>
          <w:rFonts w:ascii="Garamond" w:hAnsi="Garamond"/>
          <w:color w:val="000000" w:themeColor="text1"/>
          <w:lang w:val="en-GB"/>
        </w:rPr>
        <w:t>and Otto, Dianne (2018) ‘Thinking through Anthropocentrism in International Law: Queer Theory, Posthuman Feminism and the Postcolonial’, LSE Center for Women Peace and Security.</w:t>
      </w:r>
    </w:p>
    <w:p w14:paraId="5126ADC0" w14:textId="77777777" w:rsidR="00693A92" w:rsidRPr="006A480F" w:rsidRDefault="00693A92" w:rsidP="00693A92">
      <w:pPr>
        <w:spacing w:line="276" w:lineRule="auto"/>
        <w:rPr>
          <w:rFonts w:ascii="Garamond" w:hAnsi="Garamond"/>
          <w:color w:val="000000" w:themeColor="text1"/>
          <w:lang w:val="en-GB"/>
        </w:rPr>
      </w:pPr>
    </w:p>
    <w:p w14:paraId="23B954DC" w14:textId="77777777" w:rsidR="00BA287E" w:rsidRPr="006A480F" w:rsidRDefault="00BA287E" w:rsidP="00BA287E">
      <w:pPr>
        <w:spacing w:line="276" w:lineRule="auto"/>
        <w:rPr>
          <w:rFonts w:ascii="Garamond" w:hAnsi="Garamond"/>
          <w:color w:val="000000" w:themeColor="text1"/>
          <w:lang w:val="en-GB"/>
        </w:rPr>
      </w:pPr>
      <w:r w:rsidRPr="006A480F">
        <w:rPr>
          <w:rFonts w:ascii="Garamond" w:hAnsi="Garamond"/>
          <w:color w:val="000000" w:themeColor="text1"/>
          <w:lang w:val="en-GB"/>
        </w:rPr>
        <w:t xml:space="preserve">Käll, Jannice (2017) </w:t>
      </w:r>
      <w:r w:rsidRPr="006A480F">
        <w:rPr>
          <w:rFonts w:ascii="Garamond" w:hAnsi="Garamond"/>
          <w:i/>
          <w:iCs/>
          <w:color w:val="000000" w:themeColor="text1"/>
          <w:lang w:val="en-GB"/>
        </w:rPr>
        <w:t>Converging Human and Digital Bodies: Posthumanism, Property, Law</w:t>
      </w:r>
      <w:r w:rsidRPr="006A480F">
        <w:rPr>
          <w:rFonts w:ascii="Garamond" w:hAnsi="Garamond"/>
          <w:color w:val="000000" w:themeColor="text1"/>
          <w:lang w:val="en-GB"/>
        </w:rPr>
        <w:t xml:space="preserve"> (doctoral thesis, University of Gothenburg).</w:t>
      </w:r>
    </w:p>
    <w:p w14:paraId="17F950AB" w14:textId="77777777" w:rsidR="00BA287E" w:rsidRPr="006A480F" w:rsidRDefault="00BA287E" w:rsidP="00BA287E">
      <w:pPr>
        <w:spacing w:line="276" w:lineRule="auto"/>
        <w:rPr>
          <w:rFonts w:ascii="Garamond" w:hAnsi="Garamond"/>
          <w:color w:val="000000" w:themeColor="text1"/>
          <w:lang w:val="en-GB"/>
        </w:rPr>
      </w:pPr>
    </w:p>
    <w:p w14:paraId="5298744E" w14:textId="77777777" w:rsidR="00BA287E" w:rsidRPr="006A480F" w:rsidRDefault="00BA287E" w:rsidP="00BA287E">
      <w:pPr>
        <w:spacing w:line="276" w:lineRule="auto"/>
        <w:rPr>
          <w:rFonts w:ascii="Garamond" w:hAnsi="Garamond"/>
          <w:color w:val="000000" w:themeColor="text1"/>
          <w:lang w:val="en-GB"/>
        </w:rPr>
      </w:pPr>
      <w:r w:rsidRPr="006A480F">
        <w:rPr>
          <w:rFonts w:ascii="Garamond" w:hAnsi="Garamond"/>
          <w:color w:val="000000" w:themeColor="text1"/>
          <w:lang w:val="en-GB"/>
        </w:rPr>
        <w:t xml:space="preserve">Käll, Jannice (2021) The Potential for New Materialist Justice via Nordic Feminist Perspectives of Law’, 3(2) </w:t>
      </w:r>
      <w:r w:rsidRPr="006A480F">
        <w:rPr>
          <w:rFonts w:ascii="Garamond" w:hAnsi="Garamond"/>
          <w:i/>
          <w:iCs/>
          <w:color w:val="000000" w:themeColor="text1"/>
          <w:lang w:val="en-GB"/>
        </w:rPr>
        <w:t>Nordic Journal on Law and Society</w:t>
      </w:r>
      <w:r w:rsidRPr="006A480F">
        <w:rPr>
          <w:rFonts w:ascii="Garamond" w:hAnsi="Garamond"/>
          <w:color w:val="000000" w:themeColor="text1"/>
          <w:lang w:val="en-GB"/>
        </w:rPr>
        <w:t xml:space="preserve"> 1.</w:t>
      </w:r>
    </w:p>
    <w:p w14:paraId="3DB2B96A" w14:textId="77777777" w:rsidR="00BA287E" w:rsidRPr="006A480F" w:rsidRDefault="00BA287E" w:rsidP="00BA287E">
      <w:pPr>
        <w:spacing w:line="276" w:lineRule="auto"/>
        <w:rPr>
          <w:rFonts w:ascii="Garamond" w:hAnsi="Garamond"/>
          <w:color w:val="000000" w:themeColor="text1"/>
          <w:lang w:val="en-GB"/>
        </w:rPr>
      </w:pPr>
    </w:p>
    <w:p w14:paraId="0C7FF2A0" w14:textId="77777777" w:rsidR="00BA287E" w:rsidRPr="006A480F" w:rsidRDefault="00BA287E" w:rsidP="00BA287E">
      <w:pPr>
        <w:spacing w:line="276" w:lineRule="auto"/>
        <w:rPr>
          <w:rFonts w:ascii="Garamond" w:hAnsi="Garamond"/>
          <w:color w:val="000000" w:themeColor="text1"/>
          <w:lang w:val="en-GB"/>
        </w:rPr>
      </w:pPr>
      <w:r w:rsidRPr="006A480F">
        <w:rPr>
          <w:rFonts w:ascii="Garamond" w:hAnsi="Garamond"/>
          <w:color w:val="000000" w:themeColor="text1"/>
          <w:lang w:val="en-GB"/>
        </w:rPr>
        <w:t xml:space="preserve">Käll, Jannice (2022) ‘Critical Posthumanism, Justice and Law’ in Stefan Herbrechter et al. (eds), </w:t>
      </w:r>
      <w:r w:rsidRPr="006A480F">
        <w:rPr>
          <w:rFonts w:ascii="Garamond" w:hAnsi="Garamond"/>
          <w:i/>
          <w:iCs/>
          <w:color w:val="000000" w:themeColor="text1"/>
          <w:lang w:val="en-GB"/>
        </w:rPr>
        <w:t>Palgrave Handbook of Critical Posthumanism</w:t>
      </w:r>
      <w:r w:rsidRPr="006A480F">
        <w:rPr>
          <w:rFonts w:ascii="Garamond" w:hAnsi="Garamond"/>
          <w:color w:val="000000" w:themeColor="text1"/>
          <w:lang w:val="en-GB"/>
        </w:rPr>
        <w:t xml:space="preserve"> (Springer).</w:t>
      </w:r>
    </w:p>
    <w:p w14:paraId="238B92CF" w14:textId="77777777" w:rsidR="00BA287E" w:rsidRPr="006A480F" w:rsidRDefault="00BA287E" w:rsidP="00BA287E">
      <w:pPr>
        <w:spacing w:line="276" w:lineRule="auto"/>
        <w:rPr>
          <w:rFonts w:ascii="Garamond" w:hAnsi="Garamond"/>
          <w:color w:val="000000" w:themeColor="text1"/>
          <w:lang w:val="en-GB"/>
        </w:rPr>
      </w:pPr>
    </w:p>
    <w:p w14:paraId="4484152E" w14:textId="2C35ABA7"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Kang</w:t>
      </w:r>
      <w:r w:rsidR="00121A1B" w:rsidRPr="006A480F">
        <w:rPr>
          <w:rFonts w:ascii="Garamond" w:hAnsi="Garamond"/>
          <w:color w:val="000000" w:themeColor="text1"/>
          <w:lang w:val="en-GB"/>
        </w:rPr>
        <w:t>,</w:t>
      </w:r>
      <w:r w:rsidR="000F0C44" w:rsidRPr="006A480F">
        <w:rPr>
          <w:rFonts w:ascii="Garamond" w:hAnsi="Garamond"/>
          <w:color w:val="000000" w:themeColor="text1"/>
          <w:lang w:val="en-GB"/>
        </w:rPr>
        <w:t xml:space="preserve"> Hyo Yoon (2018)</w:t>
      </w:r>
      <w:r w:rsidRPr="006A480F">
        <w:rPr>
          <w:rFonts w:ascii="Garamond" w:hAnsi="Garamond"/>
          <w:color w:val="000000" w:themeColor="text1"/>
          <w:lang w:val="en-GB"/>
        </w:rPr>
        <w:t xml:space="preserve"> ‘Law’s Materiality, between Concrete Matters and Abstract Forms, or how Matter becomes Material’ in </w:t>
      </w:r>
      <w:r w:rsidR="00681257" w:rsidRPr="006A480F">
        <w:rPr>
          <w:rFonts w:ascii="Garamond" w:hAnsi="Garamond"/>
          <w:color w:val="000000" w:themeColor="text1"/>
          <w:lang w:val="en-GB"/>
        </w:rPr>
        <w:t xml:space="preserve">Andreas </w:t>
      </w:r>
      <w:r w:rsidRPr="006A480F">
        <w:rPr>
          <w:rFonts w:ascii="Garamond" w:hAnsi="Garamond"/>
          <w:color w:val="000000" w:themeColor="text1"/>
          <w:lang w:val="en-GB"/>
        </w:rPr>
        <w:t>Philippopoulos-Mihalopoulos (ed</w:t>
      </w:r>
      <w:r w:rsidR="00AE08DE" w:rsidRPr="006A480F">
        <w:rPr>
          <w:rFonts w:ascii="Garamond" w:hAnsi="Garamond"/>
          <w:color w:val="000000" w:themeColor="text1"/>
          <w:lang w:val="en-GB"/>
        </w:rPr>
        <w:t>.</w:t>
      </w:r>
      <w:r w:rsidRPr="006A480F">
        <w:rPr>
          <w:rFonts w:ascii="Garamond" w:hAnsi="Garamond"/>
          <w:color w:val="000000" w:themeColor="text1"/>
          <w:lang w:val="en-GB"/>
        </w:rPr>
        <w:t xml:space="preserve">), </w:t>
      </w:r>
      <w:r w:rsidRPr="006A480F">
        <w:rPr>
          <w:rFonts w:ascii="Garamond" w:hAnsi="Garamond"/>
          <w:i/>
          <w:iCs/>
          <w:color w:val="000000" w:themeColor="text1"/>
          <w:lang w:val="en-GB"/>
        </w:rPr>
        <w:t>Routledge Handbook of Law and Theory</w:t>
      </w:r>
      <w:r w:rsidRPr="006A480F">
        <w:rPr>
          <w:rFonts w:ascii="Garamond" w:hAnsi="Garamond"/>
          <w:color w:val="000000" w:themeColor="text1"/>
          <w:lang w:val="en-GB"/>
        </w:rPr>
        <w:t xml:space="preserve"> (Routledge).</w:t>
      </w:r>
    </w:p>
    <w:p w14:paraId="1A2D6D0A" w14:textId="77777777" w:rsidR="00763394" w:rsidRPr="006A480F" w:rsidRDefault="00763394" w:rsidP="00763394">
      <w:pPr>
        <w:spacing w:line="276" w:lineRule="auto"/>
        <w:rPr>
          <w:rFonts w:ascii="Garamond" w:hAnsi="Garamond"/>
          <w:color w:val="000000" w:themeColor="text1"/>
          <w:lang w:val="en-GB"/>
        </w:rPr>
      </w:pPr>
    </w:p>
    <w:p w14:paraId="5BBCDE9D" w14:textId="58CADF7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Kapur,</w:t>
      </w:r>
      <w:r w:rsidR="00681257" w:rsidRPr="006A480F">
        <w:rPr>
          <w:rFonts w:ascii="Garamond" w:hAnsi="Garamond"/>
          <w:color w:val="000000" w:themeColor="text1"/>
          <w:lang w:val="en-GB"/>
        </w:rPr>
        <w:t xml:space="preserve"> Ratna (2018)</w:t>
      </w:r>
      <w:r w:rsidRPr="006A480F">
        <w:rPr>
          <w:rFonts w:ascii="Garamond" w:hAnsi="Garamond"/>
          <w:color w:val="000000" w:themeColor="text1"/>
          <w:lang w:val="en-GB"/>
        </w:rPr>
        <w:t xml:space="preserve"> </w:t>
      </w:r>
      <w:r w:rsidRPr="006A480F">
        <w:rPr>
          <w:rFonts w:ascii="Garamond" w:hAnsi="Garamond"/>
          <w:i/>
          <w:iCs/>
          <w:color w:val="000000" w:themeColor="text1"/>
          <w:lang w:val="en-GB"/>
        </w:rPr>
        <w:t>Gender, Alterity and Human Rights: Freedom in a Fishbowl</w:t>
      </w:r>
      <w:r w:rsidRPr="006A480F">
        <w:rPr>
          <w:rFonts w:ascii="Garamond" w:hAnsi="Garamond"/>
          <w:color w:val="000000" w:themeColor="text1"/>
          <w:lang w:val="en-GB"/>
        </w:rPr>
        <w:t xml:space="preserve"> (Edward Elgar).</w:t>
      </w:r>
    </w:p>
    <w:p w14:paraId="77B51FE6" w14:textId="77777777" w:rsidR="00763394" w:rsidRPr="006A480F" w:rsidRDefault="00763394" w:rsidP="00763394">
      <w:pPr>
        <w:spacing w:line="276" w:lineRule="auto"/>
        <w:rPr>
          <w:rFonts w:ascii="Garamond" w:hAnsi="Garamond"/>
          <w:color w:val="000000" w:themeColor="text1"/>
          <w:lang w:val="en-GB"/>
        </w:rPr>
      </w:pPr>
    </w:p>
    <w:p w14:paraId="7A95A5D9" w14:textId="38561484"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Kivi, </w:t>
      </w:r>
      <w:r w:rsidR="00067A90" w:rsidRPr="006A480F">
        <w:rPr>
          <w:rFonts w:ascii="Garamond" w:hAnsi="Garamond"/>
          <w:color w:val="000000" w:themeColor="text1"/>
          <w:lang w:val="en-GB"/>
        </w:rPr>
        <w:t xml:space="preserve">Nazila </w:t>
      </w:r>
      <w:r w:rsidR="00681257" w:rsidRPr="006A480F">
        <w:rPr>
          <w:rFonts w:ascii="Garamond" w:hAnsi="Garamond"/>
          <w:color w:val="000000" w:themeColor="text1"/>
          <w:lang w:val="en-GB"/>
        </w:rPr>
        <w:t xml:space="preserve">(2019) </w:t>
      </w:r>
      <w:r w:rsidRPr="006A480F">
        <w:rPr>
          <w:rFonts w:ascii="Garamond" w:hAnsi="Garamond"/>
          <w:color w:val="000000" w:themeColor="text1"/>
          <w:lang w:val="en-GB"/>
        </w:rPr>
        <w:t xml:space="preserve">‘A </w:t>
      </w:r>
      <w:r w:rsidR="00AE08DE" w:rsidRPr="006A480F">
        <w:rPr>
          <w:rFonts w:ascii="Garamond" w:hAnsi="Garamond"/>
          <w:color w:val="000000" w:themeColor="text1"/>
          <w:lang w:val="en-GB"/>
        </w:rPr>
        <w:t>C</w:t>
      </w:r>
      <w:r w:rsidRPr="006A480F">
        <w:rPr>
          <w:rFonts w:ascii="Garamond" w:hAnsi="Garamond"/>
          <w:color w:val="000000" w:themeColor="text1"/>
          <w:lang w:val="en-GB"/>
        </w:rPr>
        <w:t xml:space="preserve">yborg is a </w:t>
      </w:r>
      <w:r w:rsidR="00AE08DE" w:rsidRPr="006A480F">
        <w:rPr>
          <w:rFonts w:ascii="Garamond" w:hAnsi="Garamond"/>
          <w:color w:val="000000" w:themeColor="text1"/>
          <w:lang w:val="en-GB"/>
        </w:rPr>
        <w:t>W</w:t>
      </w:r>
      <w:r w:rsidRPr="006A480F">
        <w:rPr>
          <w:rFonts w:ascii="Garamond" w:hAnsi="Garamond"/>
          <w:color w:val="000000" w:themeColor="text1"/>
          <w:lang w:val="en-GB"/>
        </w:rPr>
        <w:t xml:space="preserve">itch is a </w:t>
      </w:r>
      <w:r w:rsidR="00AE08DE" w:rsidRPr="006A480F">
        <w:rPr>
          <w:rFonts w:ascii="Garamond" w:hAnsi="Garamond"/>
          <w:color w:val="000000" w:themeColor="text1"/>
          <w:lang w:val="en-GB"/>
        </w:rPr>
        <w:t>C</w:t>
      </w:r>
      <w:r w:rsidRPr="006A480F">
        <w:rPr>
          <w:rFonts w:ascii="Garamond" w:hAnsi="Garamond"/>
          <w:color w:val="000000" w:themeColor="text1"/>
          <w:lang w:val="en-GB"/>
        </w:rPr>
        <w:t xml:space="preserve">yborg is a </w:t>
      </w:r>
      <w:r w:rsidR="00AE08DE" w:rsidRPr="006A480F">
        <w:rPr>
          <w:rFonts w:ascii="Garamond" w:hAnsi="Garamond"/>
          <w:color w:val="000000" w:themeColor="text1"/>
          <w:lang w:val="en-GB"/>
        </w:rPr>
        <w:t>W</w:t>
      </w:r>
      <w:r w:rsidRPr="006A480F">
        <w:rPr>
          <w:rFonts w:ascii="Garamond" w:hAnsi="Garamond"/>
          <w:color w:val="000000" w:themeColor="text1"/>
          <w:lang w:val="en-GB"/>
        </w:rPr>
        <w:t>itch…’</w:t>
      </w:r>
      <w:r w:rsidR="00681257" w:rsidRPr="006A480F">
        <w:rPr>
          <w:rFonts w:ascii="Garamond" w:hAnsi="Garamond"/>
          <w:color w:val="000000" w:themeColor="text1"/>
          <w:lang w:val="en-GB"/>
        </w:rPr>
        <w:t xml:space="preserve">, </w:t>
      </w:r>
      <w:r w:rsidRPr="006A480F">
        <w:rPr>
          <w:rFonts w:ascii="Garamond" w:hAnsi="Garamond"/>
          <w:color w:val="000000" w:themeColor="text1"/>
          <w:lang w:val="en-GB"/>
        </w:rPr>
        <w:t xml:space="preserve">24 </w:t>
      </w:r>
      <w:r w:rsidRPr="006A480F">
        <w:rPr>
          <w:rFonts w:ascii="Garamond" w:hAnsi="Garamond"/>
          <w:i/>
          <w:iCs/>
          <w:color w:val="000000" w:themeColor="text1"/>
          <w:lang w:val="en-GB"/>
        </w:rPr>
        <w:t>CSPA Quarterly</w:t>
      </w:r>
      <w:r w:rsidRPr="006A480F">
        <w:rPr>
          <w:rFonts w:ascii="Garamond" w:hAnsi="Garamond"/>
          <w:color w:val="000000" w:themeColor="text1"/>
          <w:lang w:val="en-GB"/>
        </w:rPr>
        <w:t xml:space="preserve"> 36.</w:t>
      </w:r>
    </w:p>
    <w:p w14:paraId="5A087A3B" w14:textId="77777777" w:rsidR="00763394" w:rsidRPr="006A480F" w:rsidRDefault="00763394" w:rsidP="00763394">
      <w:pPr>
        <w:spacing w:line="276" w:lineRule="auto"/>
        <w:rPr>
          <w:rFonts w:ascii="Garamond" w:hAnsi="Garamond"/>
          <w:color w:val="000000" w:themeColor="text1"/>
          <w:lang w:val="en-GB"/>
        </w:rPr>
      </w:pPr>
    </w:p>
    <w:p w14:paraId="351136FE" w14:textId="428F66C2" w:rsidR="00763394" w:rsidRPr="006A480F" w:rsidRDefault="00763394" w:rsidP="00763394">
      <w:pPr>
        <w:spacing w:line="276" w:lineRule="auto"/>
        <w:rPr>
          <w:rStyle w:val="None"/>
          <w:rFonts w:ascii="Garamond" w:eastAsia="Calibri" w:hAnsi="Garamond"/>
          <w:color w:val="000000" w:themeColor="text1"/>
          <w:lang w:val="en-GB"/>
        </w:rPr>
      </w:pPr>
      <w:r w:rsidRPr="006A480F">
        <w:rPr>
          <w:rStyle w:val="None"/>
          <w:rFonts w:ascii="Garamond" w:eastAsia="Calibri" w:hAnsi="Garamond"/>
          <w:color w:val="000000" w:themeColor="text1"/>
          <w:lang w:val="en-GB"/>
        </w:rPr>
        <w:t xml:space="preserve">Kotiswaran, </w:t>
      </w:r>
      <w:r w:rsidR="00827154" w:rsidRPr="006A480F">
        <w:rPr>
          <w:rStyle w:val="None"/>
          <w:rFonts w:ascii="Garamond" w:eastAsia="Calibri" w:hAnsi="Garamond"/>
          <w:color w:val="000000" w:themeColor="text1"/>
          <w:lang w:val="en-GB"/>
        </w:rPr>
        <w:t xml:space="preserve">Prabha (2013) </w:t>
      </w:r>
      <w:r w:rsidRPr="006A480F">
        <w:rPr>
          <w:rStyle w:val="None"/>
          <w:rFonts w:ascii="Garamond" w:eastAsia="Calibri" w:hAnsi="Garamond"/>
          <w:color w:val="000000" w:themeColor="text1"/>
          <w:lang w:val="en-GB"/>
        </w:rPr>
        <w:t>‘The Laws of Social Reproduction: A Lesson in Appropriation’</w:t>
      </w:r>
      <w:r w:rsidR="00827154" w:rsidRPr="006A480F">
        <w:rPr>
          <w:rStyle w:val="None"/>
          <w:rFonts w:ascii="Garamond" w:eastAsia="Calibri" w:hAnsi="Garamond"/>
          <w:color w:val="000000" w:themeColor="text1"/>
          <w:lang w:val="en-GB"/>
        </w:rPr>
        <w:t>,</w:t>
      </w:r>
      <w:r w:rsidRPr="006A480F">
        <w:rPr>
          <w:rStyle w:val="None"/>
          <w:rFonts w:ascii="Garamond" w:eastAsia="Calibri" w:hAnsi="Garamond"/>
          <w:color w:val="000000" w:themeColor="text1"/>
          <w:lang w:val="en-GB"/>
        </w:rPr>
        <w:t xml:space="preserve"> 64 </w:t>
      </w:r>
      <w:r w:rsidRPr="006A480F">
        <w:rPr>
          <w:rStyle w:val="None"/>
          <w:rFonts w:ascii="Garamond" w:eastAsia="Calibri" w:hAnsi="Garamond"/>
          <w:i/>
          <w:iCs/>
          <w:color w:val="000000" w:themeColor="text1"/>
          <w:lang w:val="en-GB"/>
        </w:rPr>
        <w:t>Northern Ireland Legal Quarterly</w:t>
      </w:r>
      <w:r w:rsidRPr="006A480F">
        <w:rPr>
          <w:rStyle w:val="None"/>
          <w:rFonts w:ascii="Garamond" w:eastAsia="Calibri" w:hAnsi="Garamond"/>
          <w:color w:val="000000" w:themeColor="text1"/>
          <w:lang w:val="en-GB"/>
        </w:rPr>
        <w:t xml:space="preserve"> 317.</w:t>
      </w:r>
    </w:p>
    <w:p w14:paraId="1EF84D0D" w14:textId="77777777" w:rsidR="008C08E9" w:rsidRPr="006A480F" w:rsidRDefault="008C08E9" w:rsidP="00763394">
      <w:pPr>
        <w:spacing w:line="276" w:lineRule="auto"/>
        <w:rPr>
          <w:rStyle w:val="None"/>
          <w:rFonts w:ascii="Garamond" w:eastAsia="Calibri" w:hAnsi="Garamond"/>
          <w:color w:val="000000" w:themeColor="text1"/>
          <w:lang w:val="en-GB"/>
        </w:rPr>
      </w:pPr>
    </w:p>
    <w:p w14:paraId="31A17026" w14:textId="131DF85A" w:rsidR="008C08E9" w:rsidRPr="006A480F" w:rsidRDefault="008C08E9" w:rsidP="00827154">
      <w:pPr>
        <w:rPr>
          <w:rFonts w:ascii="Garamond" w:hAnsi="Garamond"/>
          <w:lang w:val="en-GB"/>
        </w:rPr>
      </w:pPr>
      <w:r w:rsidRPr="006A480F">
        <w:rPr>
          <w:rFonts w:ascii="Garamond" w:hAnsi="Garamond"/>
          <w:lang w:val="en-GB"/>
        </w:rPr>
        <w:t>Kotiswaran</w:t>
      </w:r>
      <w:r w:rsidR="00FA196F" w:rsidRPr="006A480F">
        <w:rPr>
          <w:rFonts w:ascii="Garamond" w:hAnsi="Garamond"/>
          <w:lang w:val="en-GB"/>
        </w:rPr>
        <w:t>,</w:t>
      </w:r>
      <w:r w:rsidRPr="006A480F">
        <w:rPr>
          <w:rFonts w:ascii="Garamond" w:hAnsi="Garamond"/>
          <w:lang w:val="en-GB"/>
        </w:rPr>
        <w:t xml:space="preserve"> </w:t>
      </w:r>
      <w:r w:rsidR="00827154" w:rsidRPr="006A480F">
        <w:rPr>
          <w:rFonts w:ascii="Garamond" w:hAnsi="Garamond"/>
          <w:lang w:val="en-GB"/>
        </w:rPr>
        <w:t xml:space="preserve">Prabha (2023) </w:t>
      </w:r>
      <w:r w:rsidR="00FA196F" w:rsidRPr="006A480F">
        <w:rPr>
          <w:rFonts w:ascii="Garamond" w:hAnsi="Garamond"/>
          <w:lang w:val="en-GB"/>
        </w:rPr>
        <w:t>‘</w:t>
      </w:r>
      <w:r w:rsidRPr="006A480F">
        <w:rPr>
          <w:rFonts w:ascii="Garamond" w:hAnsi="Garamond"/>
          <w:lang w:val="en-GB"/>
        </w:rPr>
        <w:t>Laws of Social Reproduction</w:t>
      </w:r>
      <w:r w:rsidR="00FA196F" w:rsidRPr="006A480F">
        <w:rPr>
          <w:rFonts w:ascii="Garamond" w:hAnsi="Garamond"/>
          <w:lang w:val="en-GB"/>
        </w:rPr>
        <w:t>’</w:t>
      </w:r>
      <w:r w:rsidR="00827154" w:rsidRPr="006A480F">
        <w:rPr>
          <w:rFonts w:ascii="Garamond" w:hAnsi="Garamond"/>
          <w:lang w:val="en-GB"/>
        </w:rPr>
        <w:t>,</w:t>
      </w:r>
      <w:r w:rsidR="00FA196F" w:rsidRPr="006A480F">
        <w:rPr>
          <w:rFonts w:ascii="Garamond" w:hAnsi="Garamond"/>
          <w:lang w:val="en-GB"/>
        </w:rPr>
        <w:t xml:space="preserve"> 19</w:t>
      </w:r>
      <w:r w:rsidRPr="006A480F">
        <w:rPr>
          <w:rFonts w:ascii="Garamond" w:hAnsi="Garamond"/>
          <w:lang w:val="en-GB"/>
        </w:rPr>
        <w:t xml:space="preserve"> </w:t>
      </w:r>
      <w:r w:rsidRPr="006A480F">
        <w:rPr>
          <w:rFonts w:ascii="Garamond" w:hAnsi="Garamond"/>
          <w:i/>
          <w:iCs/>
          <w:lang w:val="en-GB"/>
        </w:rPr>
        <w:t>Annual Review of Law and Social Science</w:t>
      </w:r>
      <w:r w:rsidRPr="006A480F">
        <w:rPr>
          <w:rFonts w:ascii="Garamond" w:hAnsi="Garamond"/>
          <w:lang w:val="en-GB"/>
        </w:rPr>
        <w:t xml:space="preserve"> 145.</w:t>
      </w:r>
    </w:p>
    <w:p w14:paraId="707789AF" w14:textId="77777777" w:rsidR="00763394" w:rsidRPr="006A480F" w:rsidRDefault="00763394" w:rsidP="00763394">
      <w:pPr>
        <w:spacing w:line="276" w:lineRule="auto"/>
        <w:rPr>
          <w:rFonts w:ascii="Garamond" w:hAnsi="Garamond"/>
          <w:color w:val="000000" w:themeColor="text1"/>
          <w:lang w:val="en-GB"/>
        </w:rPr>
      </w:pPr>
    </w:p>
    <w:p w14:paraId="34E9EF7E" w14:textId="0BDFF30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Lather, </w:t>
      </w:r>
      <w:r w:rsidR="00014CFD" w:rsidRPr="006A480F">
        <w:rPr>
          <w:rFonts w:ascii="Garamond" w:hAnsi="Garamond"/>
          <w:color w:val="000000" w:themeColor="text1"/>
          <w:lang w:val="en-GB"/>
        </w:rPr>
        <w:t xml:space="preserve">Patti </w:t>
      </w:r>
      <w:r w:rsidR="00827154" w:rsidRPr="006A480F">
        <w:rPr>
          <w:rFonts w:ascii="Garamond" w:hAnsi="Garamond"/>
          <w:color w:val="000000" w:themeColor="text1"/>
          <w:lang w:val="en-GB"/>
        </w:rPr>
        <w:t xml:space="preserve">(1991) </w:t>
      </w:r>
      <w:r w:rsidRPr="006A480F">
        <w:rPr>
          <w:rFonts w:ascii="Garamond" w:hAnsi="Garamond"/>
          <w:i/>
          <w:iCs/>
          <w:color w:val="000000" w:themeColor="text1"/>
          <w:lang w:val="en-GB"/>
        </w:rPr>
        <w:t>Getting Smart: Feminist Research and Pedagogy with/in the Postmodern</w:t>
      </w:r>
      <w:r w:rsidRPr="006A480F">
        <w:rPr>
          <w:rFonts w:ascii="Garamond" w:hAnsi="Garamond"/>
          <w:color w:val="000000" w:themeColor="text1"/>
          <w:lang w:val="en-GB"/>
        </w:rPr>
        <w:t xml:space="preserve"> (Routledge).</w:t>
      </w:r>
    </w:p>
    <w:p w14:paraId="0D95846D" w14:textId="77777777" w:rsidR="00763394" w:rsidRPr="006A480F" w:rsidRDefault="00763394" w:rsidP="00763394">
      <w:pPr>
        <w:spacing w:line="276" w:lineRule="auto"/>
        <w:rPr>
          <w:rFonts w:ascii="Garamond" w:hAnsi="Garamond"/>
          <w:color w:val="000000" w:themeColor="text1"/>
          <w:lang w:val="en-GB"/>
        </w:rPr>
      </w:pPr>
    </w:p>
    <w:p w14:paraId="18601118" w14:textId="3D92FC51" w:rsidR="00763394" w:rsidRPr="006A480F" w:rsidRDefault="00763394" w:rsidP="00B9660A">
      <w:pPr>
        <w:rPr>
          <w:rFonts w:ascii="Garamond" w:hAnsi="Garamond"/>
          <w:color w:val="000000" w:themeColor="text1"/>
          <w:lang w:val="en-GB"/>
        </w:rPr>
      </w:pPr>
      <w:r w:rsidRPr="006A480F">
        <w:rPr>
          <w:rFonts w:ascii="Garamond" w:hAnsi="Garamond"/>
          <w:color w:val="000000" w:themeColor="text1"/>
          <w:lang w:val="en-GB"/>
        </w:rPr>
        <w:t xml:space="preserve">Loizidou, </w:t>
      </w:r>
      <w:r w:rsidR="00827154" w:rsidRPr="006A480F">
        <w:rPr>
          <w:rFonts w:ascii="Garamond" w:hAnsi="Garamond"/>
          <w:color w:val="000000" w:themeColor="text1"/>
          <w:lang w:val="en-GB"/>
        </w:rPr>
        <w:t xml:space="preserve">Elena (1999) </w:t>
      </w:r>
      <w:r w:rsidR="00B9660A" w:rsidRPr="006A480F">
        <w:rPr>
          <w:rFonts w:ascii="Garamond" w:hAnsi="Garamond"/>
          <w:color w:val="000000" w:themeColor="text1"/>
          <w:lang w:val="en-GB"/>
        </w:rPr>
        <w:t>‘</w:t>
      </w:r>
      <w:r w:rsidRPr="006A480F">
        <w:rPr>
          <w:rFonts w:ascii="Garamond" w:hAnsi="Garamond"/>
          <w:color w:val="000000" w:themeColor="text1"/>
          <w:lang w:val="en-GB"/>
        </w:rPr>
        <w:t xml:space="preserve">The </w:t>
      </w:r>
      <w:r w:rsidR="00B9660A" w:rsidRPr="006A480F">
        <w:rPr>
          <w:rFonts w:ascii="Garamond" w:hAnsi="Garamond"/>
          <w:color w:val="000000" w:themeColor="text1"/>
          <w:lang w:val="en-GB"/>
        </w:rPr>
        <w:t>T</w:t>
      </w:r>
      <w:r w:rsidRPr="006A480F">
        <w:rPr>
          <w:rFonts w:ascii="Garamond" w:hAnsi="Garamond"/>
          <w:color w:val="000000" w:themeColor="text1"/>
          <w:lang w:val="en-GB"/>
        </w:rPr>
        <w:t xml:space="preserve">rouble with </w:t>
      </w:r>
      <w:r w:rsidR="00B9660A" w:rsidRPr="006A480F">
        <w:rPr>
          <w:rFonts w:ascii="Garamond" w:hAnsi="Garamond"/>
          <w:color w:val="000000" w:themeColor="text1"/>
          <w:lang w:val="en-GB"/>
        </w:rPr>
        <w:t>R</w:t>
      </w:r>
      <w:r w:rsidRPr="006A480F">
        <w:rPr>
          <w:rFonts w:ascii="Garamond" w:hAnsi="Garamond"/>
          <w:color w:val="000000" w:themeColor="text1"/>
          <w:lang w:val="en-GB"/>
        </w:rPr>
        <w:t xml:space="preserve">ape: </w:t>
      </w:r>
      <w:r w:rsidR="00B9660A" w:rsidRPr="006A480F">
        <w:rPr>
          <w:rFonts w:ascii="Garamond" w:hAnsi="Garamond"/>
          <w:color w:val="000000" w:themeColor="text1"/>
          <w:lang w:val="en-GB"/>
        </w:rPr>
        <w:t>G</w:t>
      </w:r>
      <w:r w:rsidRPr="006A480F">
        <w:rPr>
          <w:rFonts w:ascii="Garamond" w:hAnsi="Garamond"/>
          <w:color w:val="000000" w:themeColor="text1"/>
          <w:lang w:val="en-GB"/>
        </w:rPr>
        <w:t xml:space="preserve">ender </w:t>
      </w:r>
      <w:r w:rsidR="00B9660A" w:rsidRPr="006A480F">
        <w:rPr>
          <w:rFonts w:ascii="Garamond" w:hAnsi="Garamond"/>
          <w:color w:val="000000" w:themeColor="text1"/>
          <w:lang w:val="en-GB"/>
        </w:rPr>
        <w:t>M</w:t>
      </w:r>
      <w:r w:rsidRPr="006A480F">
        <w:rPr>
          <w:rFonts w:ascii="Garamond" w:hAnsi="Garamond"/>
          <w:color w:val="000000" w:themeColor="text1"/>
          <w:lang w:val="en-GB"/>
        </w:rPr>
        <w:t xml:space="preserve">atters and </w:t>
      </w:r>
      <w:r w:rsidR="00B9660A" w:rsidRPr="006A480F">
        <w:rPr>
          <w:rFonts w:ascii="Garamond" w:hAnsi="Garamond"/>
          <w:color w:val="000000" w:themeColor="text1"/>
          <w:lang w:val="en-GB"/>
        </w:rPr>
        <w:t>L</w:t>
      </w:r>
      <w:r w:rsidRPr="006A480F">
        <w:rPr>
          <w:rFonts w:ascii="Garamond" w:hAnsi="Garamond"/>
          <w:color w:val="000000" w:themeColor="text1"/>
          <w:lang w:val="en-GB"/>
        </w:rPr>
        <w:t xml:space="preserve">egal </w:t>
      </w:r>
      <w:r w:rsidR="00B9660A" w:rsidRPr="006A480F">
        <w:rPr>
          <w:rFonts w:ascii="Garamond" w:hAnsi="Garamond"/>
          <w:color w:val="000000" w:themeColor="text1"/>
          <w:lang w:val="en-GB"/>
        </w:rPr>
        <w:t>“T</w:t>
      </w:r>
      <w:r w:rsidRPr="006A480F">
        <w:rPr>
          <w:rFonts w:ascii="Garamond" w:hAnsi="Garamond"/>
          <w:color w:val="000000" w:themeColor="text1"/>
          <w:lang w:val="en-GB"/>
        </w:rPr>
        <w:t>ransformations</w:t>
      </w:r>
      <w:r w:rsidR="00B9660A" w:rsidRPr="006A480F">
        <w:rPr>
          <w:rFonts w:ascii="Garamond" w:hAnsi="Garamond"/>
          <w:color w:val="000000" w:themeColor="text1"/>
          <w:lang w:val="en-GB"/>
        </w:rPr>
        <w:t>”’</w:t>
      </w:r>
      <w:r w:rsidR="00827154" w:rsidRPr="006A480F">
        <w:rPr>
          <w:rFonts w:ascii="Garamond" w:hAnsi="Garamond"/>
          <w:color w:val="000000" w:themeColor="text1"/>
          <w:lang w:val="en-GB"/>
        </w:rPr>
        <w:t>,</w:t>
      </w:r>
      <w:r w:rsidR="00D46099" w:rsidRPr="006A480F">
        <w:rPr>
          <w:rFonts w:ascii="Garamond" w:hAnsi="Garamond"/>
          <w:color w:val="000000" w:themeColor="text1"/>
          <w:lang w:val="en-GB"/>
        </w:rPr>
        <w:t xml:space="preserve"> 7(3)</w:t>
      </w:r>
      <w:r w:rsidRPr="006A480F">
        <w:rPr>
          <w:rFonts w:ascii="Garamond" w:hAnsi="Garamond"/>
          <w:color w:val="000000" w:themeColor="text1"/>
          <w:lang w:val="en-GB"/>
        </w:rPr>
        <w:t xml:space="preserve"> </w:t>
      </w:r>
      <w:r w:rsidRPr="006A480F">
        <w:rPr>
          <w:rFonts w:ascii="Garamond" w:hAnsi="Garamond"/>
          <w:i/>
          <w:iCs/>
          <w:color w:val="000000" w:themeColor="text1"/>
          <w:lang w:val="en-GB"/>
        </w:rPr>
        <w:t>Feminist Legal Studies</w:t>
      </w:r>
      <w:r w:rsidRPr="006A480F">
        <w:rPr>
          <w:rFonts w:ascii="Garamond" w:hAnsi="Garamond"/>
          <w:color w:val="000000" w:themeColor="text1"/>
          <w:lang w:val="en-GB"/>
        </w:rPr>
        <w:t xml:space="preserve"> 275.</w:t>
      </w:r>
    </w:p>
    <w:p w14:paraId="387C7DB1" w14:textId="77777777" w:rsidR="00763394" w:rsidRPr="006A480F" w:rsidRDefault="00763394" w:rsidP="00763394">
      <w:pPr>
        <w:spacing w:line="276" w:lineRule="auto"/>
        <w:rPr>
          <w:rFonts w:ascii="Garamond" w:hAnsi="Garamond"/>
          <w:color w:val="000000" w:themeColor="text1"/>
          <w:lang w:val="en-GB"/>
        </w:rPr>
      </w:pPr>
    </w:p>
    <w:p w14:paraId="316375BE" w14:textId="354F3489"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MacKinnon,</w:t>
      </w:r>
      <w:r w:rsidR="00827154" w:rsidRPr="006A480F">
        <w:rPr>
          <w:rFonts w:ascii="Garamond" w:eastAsiaTheme="minorHAnsi" w:hAnsi="Garamond"/>
          <w:color w:val="000000" w:themeColor="text1"/>
          <w:lang w:val="en-GB" w:eastAsia="en-US"/>
        </w:rPr>
        <w:t xml:space="preserve"> Catharine A (1989)</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 xml:space="preserve">Toward a Feminist Theory of </w:t>
      </w:r>
      <w:r w:rsidR="00827154" w:rsidRPr="006A480F">
        <w:rPr>
          <w:rFonts w:ascii="Garamond" w:eastAsiaTheme="minorHAnsi" w:hAnsi="Garamond"/>
          <w:i/>
          <w:iCs/>
          <w:color w:val="000000" w:themeColor="text1"/>
          <w:lang w:val="en-GB" w:eastAsia="en-US"/>
        </w:rPr>
        <w:t xml:space="preserve">the </w:t>
      </w:r>
      <w:r w:rsidRPr="006A480F">
        <w:rPr>
          <w:rFonts w:ascii="Garamond" w:eastAsiaTheme="minorHAnsi" w:hAnsi="Garamond"/>
          <w:i/>
          <w:iCs/>
          <w:color w:val="000000" w:themeColor="text1"/>
          <w:lang w:val="en-GB" w:eastAsia="en-US"/>
        </w:rPr>
        <w:t>State</w:t>
      </w:r>
      <w:r w:rsidRPr="006A480F">
        <w:rPr>
          <w:rFonts w:ascii="Garamond" w:eastAsiaTheme="minorHAnsi" w:hAnsi="Garamond"/>
          <w:color w:val="000000" w:themeColor="text1"/>
          <w:lang w:val="en-GB" w:eastAsia="en-US"/>
        </w:rPr>
        <w:t xml:space="preserve"> (Harvard University Press)</w:t>
      </w:r>
      <w:r w:rsidR="00FB36D5" w:rsidRPr="006A480F">
        <w:rPr>
          <w:rFonts w:ascii="Garamond" w:eastAsiaTheme="minorHAnsi" w:hAnsi="Garamond"/>
          <w:color w:val="000000" w:themeColor="text1"/>
          <w:lang w:val="en-GB" w:eastAsia="en-US"/>
        </w:rPr>
        <w:t>.</w:t>
      </w:r>
    </w:p>
    <w:p w14:paraId="4FA8D8A8" w14:textId="77777777" w:rsidR="00763394" w:rsidRPr="006A480F" w:rsidRDefault="00763394" w:rsidP="00763394">
      <w:pPr>
        <w:spacing w:line="276" w:lineRule="auto"/>
        <w:rPr>
          <w:rFonts w:ascii="Garamond" w:eastAsiaTheme="minorHAnsi" w:hAnsi="Garamond"/>
          <w:color w:val="000000" w:themeColor="text1"/>
          <w:lang w:val="en-GB" w:eastAsia="en-US"/>
        </w:rPr>
      </w:pPr>
    </w:p>
    <w:p w14:paraId="172A8537" w14:textId="3194623E" w:rsidR="00AE076C" w:rsidRPr="006A480F" w:rsidRDefault="00AE076C" w:rsidP="00FB0167">
      <w:pPr>
        <w:pStyle w:val="NormalWeb"/>
        <w:spacing w:before="0" w:beforeAutospacing="0"/>
        <w:rPr>
          <w:rFonts w:ascii="Garamond" w:hAnsi="Garamond"/>
          <w:lang w:val="en-US"/>
        </w:rPr>
      </w:pPr>
      <w:r w:rsidRPr="006A480F">
        <w:rPr>
          <w:rFonts w:ascii="Garamond" w:hAnsi="Garamond"/>
          <w:lang w:val="en-GB"/>
        </w:rPr>
        <w:t>Mac</w:t>
      </w:r>
      <w:r w:rsidR="00827154" w:rsidRPr="006A480F">
        <w:rPr>
          <w:rFonts w:ascii="Garamond" w:hAnsi="Garamond"/>
          <w:lang w:val="en-GB"/>
        </w:rPr>
        <w:t>,</w:t>
      </w:r>
      <w:r w:rsidRPr="006A480F">
        <w:rPr>
          <w:rFonts w:ascii="Garamond" w:hAnsi="Garamond"/>
          <w:lang w:val="en-GB"/>
        </w:rPr>
        <w:t xml:space="preserve"> </w:t>
      </w:r>
      <w:r w:rsidR="00C52A67" w:rsidRPr="006A480F">
        <w:rPr>
          <w:rFonts w:ascii="Garamond" w:hAnsi="Garamond"/>
          <w:lang w:val="en-GB"/>
        </w:rPr>
        <w:t xml:space="preserve">Juno </w:t>
      </w:r>
      <w:r w:rsidRPr="006A480F">
        <w:rPr>
          <w:rFonts w:ascii="Garamond" w:hAnsi="Garamond"/>
          <w:lang w:val="en-GB"/>
        </w:rPr>
        <w:t>and Smith</w:t>
      </w:r>
      <w:r w:rsidR="00FB0167" w:rsidRPr="006A480F">
        <w:rPr>
          <w:rFonts w:ascii="Garamond" w:hAnsi="Garamond"/>
          <w:lang w:val="en-GB"/>
        </w:rPr>
        <w:t>,</w:t>
      </w:r>
      <w:r w:rsidRPr="006A480F">
        <w:rPr>
          <w:rFonts w:ascii="Garamond" w:hAnsi="Garamond"/>
          <w:lang w:val="en-GB"/>
        </w:rPr>
        <w:t xml:space="preserve"> </w:t>
      </w:r>
      <w:r w:rsidR="00C52A67" w:rsidRPr="006A480F">
        <w:rPr>
          <w:rFonts w:ascii="Garamond" w:hAnsi="Garamond"/>
          <w:lang w:val="en-GB"/>
        </w:rPr>
        <w:t xml:space="preserve">Molly </w:t>
      </w:r>
      <w:r w:rsidR="00827154" w:rsidRPr="006A480F">
        <w:rPr>
          <w:rFonts w:ascii="Garamond" w:hAnsi="Garamond"/>
          <w:lang w:val="en-GB"/>
        </w:rPr>
        <w:t xml:space="preserve">(2020) </w:t>
      </w:r>
      <w:r w:rsidRPr="006A480F">
        <w:rPr>
          <w:rFonts w:ascii="Garamond" w:hAnsi="Garamond"/>
          <w:i/>
          <w:iCs/>
          <w:lang w:val="en-GB"/>
        </w:rPr>
        <w:t>Revolting Prostitutes: The Fight for Sex Workers’ Rights</w:t>
      </w:r>
      <w:r w:rsidRPr="006A480F">
        <w:rPr>
          <w:rFonts w:ascii="Garamond" w:hAnsi="Garamond"/>
          <w:lang w:val="en-US"/>
        </w:rPr>
        <w:t xml:space="preserve"> </w:t>
      </w:r>
      <w:r w:rsidR="00FB0167" w:rsidRPr="006A480F">
        <w:rPr>
          <w:rFonts w:ascii="Garamond" w:hAnsi="Garamond"/>
          <w:lang w:val="en-US"/>
        </w:rPr>
        <w:t>(</w:t>
      </w:r>
      <w:r w:rsidRPr="006A480F">
        <w:rPr>
          <w:rFonts w:ascii="Garamond" w:hAnsi="Garamond"/>
          <w:lang w:val="en-US"/>
        </w:rPr>
        <w:t>Verso</w:t>
      </w:r>
      <w:r w:rsidR="00FB0167" w:rsidRPr="006A480F">
        <w:rPr>
          <w:rFonts w:ascii="Garamond" w:hAnsi="Garamond"/>
          <w:lang w:val="en-US"/>
        </w:rPr>
        <w:t>)</w:t>
      </w:r>
      <w:r w:rsidRPr="006A480F">
        <w:rPr>
          <w:rFonts w:ascii="Garamond" w:hAnsi="Garamond"/>
          <w:lang w:val="en-US"/>
        </w:rPr>
        <w:t>.</w:t>
      </w:r>
    </w:p>
    <w:p w14:paraId="1B8C8EAF" w14:textId="1D736012" w:rsidR="00763394" w:rsidRPr="006A480F" w:rsidRDefault="00763394" w:rsidP="00763394">
      <w:pPr>
        <w:spacing w:line="276" w:lineRule="auto"/>
        <w:rPr>
          <w:rFonts w:ascii="Garamond" w:hAnsi="Garamond"/>
          <w:color w:val="000000" w:themeColor="text1"/>
        </w:rPr>
      </w:pPr>
      <w:r w:rsidRPr="006A480F">
        <w:rPr>
          <w:rFonts w:ascii="Garamond" w:hAnsi="Garamond"/>
          <w:color w:val="000000" w:themeColor="text1"/>
        </w:rPr>
        <w:t xml:space="preserve">Malacinski, </w:t>
      </w:r>
      <w:r w:rsidR="00784207" w:rsidRPr="006A480F">
        <w:rPr>
          <w:rFonts w:ascii="Garamond" w:hAnsi="Garamond"/>
          <w:color w:val="000000" w:themeColor="text1"/>
        </w:rPr>
        <w:t xml:space="preserve">Leny </w:t>
      </w:r>
      <w:r w:rsidR="00827154" w:rsidRPr="006A480F">
        <w:rPr>
          <w:rFonts w:ascii="Garamond" w:hAnsi="Garamond"/>
          <w:color w:val="000000" w:themeColor="text1"/>
        </w:rPr>
        <w:t xml:space="preserve">(2022) </w:t>
      </w:r>
      <w:r w:rsidRPr="006A480F">
        <w:rPr>
          <w:rFonts w:ascii="Garamond" w:hAnsi="Garamond"/>
          <w:color w:val="000000" w:themeColor="text1"/>
        </w:rPr>
        <w:t>‘Frikendt: Ord mod ord’</w:t>
      </w:r>
      <w:r w:rsidR="00827154" w:rsidRPr="006A480F">
        <w:rPr>
          <w:rFonts w:ascii="Garamond" w:hAnsi="Garamond"/>
          <w:color w:val="000000" w:themeColor="text1"/>
        </w:rPr>
        <w:t>,</w:t>
      </w:r>
      <w:r w:rsidRPr="006A480F">
        <w:rPr>
          <w:rFonts w:ascii="Garamond" w:hAnsi="Garamond"/>
          <w:color w:val="000000" w:themeColor="text1"/>
        </w:rPr>
        <w:t xml:space="preserve"> </w:t>
      </w:r>
      <w:r w:rsidRPr="006A480F">
        <w:rPr>
          <w:rFonts w:ascii="Garamond" w:hAnsi="Garamond"/>
          <w:i/>
          <w:iCs/>
          <w:color w:val="000000" w:themeColor="text1"/>
        </w:rPr>
        <w:t>Weekendavisen</w:t>
      </w:r>
      <w:r w:rsidRPr="006A480F">
        <w:rPr>
          <w:rFonts w:ascii="Garamond" w:hAnsi="Garamond"/>
          <w:color w:val="000000" w:themeColor="text1"/>
        </w:rPr>
        <w:t xml:space="preserve"> </w:t>
      </w:r>
      <w:r w:rsidR="00901B00" w:rsidRPr="006A480F">
        <w:rPr>
          <w:rFonts w:ascii="Garamond" w:hAnsi="Garamond"/>
          <w:color w:val="000000" w:themeColor="text1"/>
        </w:rPr>
        <w:t>(</w:t>
      </w:r>
      <w:r w:rsidR="005D6049" w:rsidRPr="006A480F">
        <w:rPr>
          <w:rFonts w:ascii="Garamond" w:hAnsi="Garamond"/>
          <w:color w:val="000000" w:themeColor="text1"/>
        </w:rPr>
        <w:t xml:space="preserve">30 </w:t>
      </w:r>
      <w:r w:rsidRPr="006A480F">
        <w:rPr>
          <w:rFonts w:ascii="Garamond" w:hAnsi="Garamond"/>
          <w:color w:val="000000" w:themeColor="text1"/>
        </w:rPr>
        <w:t>December</w:t>
      </w:r>
      <w:r w:rsidR="00901B00" w:rsidRPr="006A480F">
        <w:rPr>
          <w:rFonts w:ascii="Garamond" w:hAnsi="Garamond"/>
          <w:color w:val="000000" w:themeColor="text1"/>
        </w:rPr>
        <w:t>)</w:t>
      </w:r>
      <w:r w:rsidRPr="006A480F">
        <w:rPr>
          <w:rFonts w:ascii="Garamond" w:hAnsi="Garamond"/>
          <w:color w:val="000000" w:themeColor="text1"/>
        </w:rPr>
        <w:t>.</w:t>
      </w:r>
    </w:p>
    <w:p w14:paraId="7A4A8764" w14:textId="77777777" w:rsidR="00763394" w:rsidRPr="006A480F" w:rsidRDefault="00763394" w:rsidP="00763394">
      <w:pPr>
        <w:spacing w:line="276" w:lineRule="auto"/>
        <w:rPr>
          <w:rFonts w:ascii="Garamond" w:hAnsi="Garamond"/>
          <w:color w:val="000000" w:themeColor="text1"/>
        </w:rPr>
      </w:pPr>
    </w:p>
    <w:p w14:paraId="183913E5" w14:textId="01F1BEEB" w:rsidR="00763394" w:rsidRPr="006A480F" w:rsidRDefault="00763394" w:rsidP="00763394">
      <w:pPr>
        <w:spacing w:line="276" w:lineRule="auto"/>
        <w:rPr>
          <w:rFonts w:ascii="Garamond" w:hAnsi="Garamond"/>
          <w:color w:val="000000" w:themeColor="text1"/>
        </w:rPr>
      </w:pPr>
      <w:r w:rsidRPr="006A480F">
        <w:rPr>
          <w:rFonts w:ascii="Garamond" w:hAnsi="Garamond"/>
          <w:color w:val="000000" w:themeColor="text1"/>
        </w:rPr>
        <w:t xml:space="preserve">Malacinski, </w:t>
      </w:r>
      <w:r w:rsidR="00784207" w:rsidRPr="006A480F">
        <w:rPr>
          <w:rFonts w:ascii="Garamond" w:hAnsi="Garamond"/>
          <w:color w:val="000000" w:themeColor="text1"/>
        </w:rPr>
        <w:t xml:space="preserve">Leny </w:t>
      </w:r>
      <w:r w:rsidR="00827154" w:rsidRPr="006A480F">
        <w:rPr>
          <w:rFonts w:ascii="Garamond" w:hAnsi="Garamond"/>
          <w:color w:val="000000" w:themeColor="text1"/>
        </w:rPr>
        <w:t xml:space="preserve">(2023) </w:t>
      </w:r>
      <w:r w:rsidRPr="006A480F">
        <w:rPr>
          <w:rFonts w:ascii="Garamond" w:hAnsi="Garamond"/>
          <w:color w:val="000000" w:themeColor="text1"/>
        </w:rPr>
        <w:t>‘Lydord: Lyden af samtykke’</w:t>
      </w:r>
      <w:r w:rsidR="00827154" w:rsidRPr="006A480F">
        <w:rPr>
          <w:rFonts w:ascii="Garamond" w:hAnsi="Garamond"/>
          <w:color w:val="000000" w:themeColor="text1"/>
        </w:rPr>
        <w:t>,</w:t>
      </w:r>
      <w:r w:rsidRPr="006A480F">
        <w:rPr>
          <w:rFonts w:ascii="Garamond" w:hAnsi="Garamond"/>
          <w:color w:val="000000" w:themeColor="text1"/>
        </w:rPr>
        <w:t xml:space="preserve"> </w:t>
      </w:r>
      <w:r w:rsidRPr="006A480F">
        <w:rPr>
          <w:rFonts w:ascii="Garamond" w:hAnsi="Garamond"/>
          <w:i/>
          <w:iCs/>
          <w:color w:val="000000" w:themeColor="text1"/>
        </w:rPr>
        <w:t>Weekendavisen</w:t>
      </w:r>
      <w:r w:rsidRPr="006A480F">
        <w:rPr>
          <w:rFonts w:ascii="Garamond" w:hAnsi="Garamond"/>
          <w:color w:val="000000" w:themeColor="text1"/>
        </w:rPr>
        <w:t xml:space="preserve"> </w:t>
      </w:r>
      <w:r w:rsidR="00901B00" w:rsidRPr="006A480F">
        <w:rPr>
          <w:rFonts w:ascii="Garamond" w:hAnsi="Garamond"/>
          <w:color w:val="000000" w:themeColor="text1"/>
        </w:rPr>
        <w:t>(</w:t>
      </w:r>
      <w:r w:rsidR="005D6049" w:rsidRPr="006A480F">
        <w:rPr>
          <w:rFonts w:ascii="Garamond" w:hAnsi="Garamond"/>
          <w:color w:val="000000" w:themeColor="text1"/>
        </w:rPr>
        <w:t xml:space="preserve">13 </w:t>
      </w:r>
      <w:r w:rsidRPr="006A480F">
        <w:rPr>
          <w:rFonts w:ascii="Garamond" w:hAnsi="Garamond"/>
          <w:color w:val="000000" w:themeColor="text1"/>
        </w:rPr>
        <w:t>January</w:t>
      </w:r>
      <w:r w:rsidR="00901B00" w:rsidRPr="006A480F">
        <w:rPr>
          <w:rFonts w:ascii="Garamond" w:hAnsi="Garamond"/>
          <w:color w:val="000000" w:themeColor="text1"/>
        </w:rPr>
        <w:t>)</w:t>
      </w:r>
      <w:r w:rsidRPr="006A480F">
        <w:rPr>
          <w:rFonts w:ascii="Garamond" w:hAnsi="Garamond"/>
          <w:color w:val="000000" w:themeColor="text1"/>
        </w:rPr>
        <w:t>.</w:t>
      </w:r>
    </w:p>
    <w:p w14:paraId="71255BF6" w14:textId="77777777" w:rsidR="00262CF0" w:rsidRPr="006A480F" w:rsidRDefault="00262CF0" w:rsidP="00763394">
      <w:pPr>
        <w:spacing w:line="276" w:lineRule="auto"/>
        <w:rPr>
          <w:rFonts w:ascii="Garamond" w:hAnsi="Garamond"/>
          <w:color w:val="000000" w:themeColor="text1"/>
        </w:rPr>
      </w:pPr>
    </w:p>
    <w:p w14:paraId="30EDC1AB" w14:textId="236A82A2" w:rsidR="00262CF0" w:rsidRPr="006A480F" w:rsidRDefault="00262CF0" w:rsidP="00763394">
      <w:pPr>
        <w:spacing w:line="276" w:lineRule="auto"/>
        <w:rPr>
          <w:rFonts w:ascii="Garamond" w:hAnsi="Garamond"/>
          <w:color w:val="000000" w:themeColor="text1"/>
          <w:lang w:val="en-US"/>
        </w:rPr>
      </w:pPr>
      <w:r w:rsidRPr="006A480F">
        <w:rPr>
          <w:rFonts w:ascii="Garamond" w:hAnsi="Garamond"/>
          <w:color w:val="000000" w:themeColor="text1"/>
          <w:lang w:val="en-US"/>
        </w:rPr>
        <w:lastRenderedPageBreak/>
        <w:t xml:space="preserve">Manjoo, </w:t>
      </w:r>
      <w:r w:rsidR="00827154" w:rsidRPr="006A480F">
        <w:rPr>
          <w:rFonts w:ascii="Garamond" w:hAnsi="Garamond"/>
          <w:color w:val="000000" w:themeColor="text1"/>
          <w:lang w:val="en-US"/>
        </w:rPr>
        <w:t xml:space="preserve">Rashida (2016) </w:t>
      </w:r>
      <w:r w:rsidRPr="006A480F">
        <w:rPr>
          <w:rFonts w:ascii="Garamond" w:hAnsi="Garamond"/>
          <w:color w:val="000000" w:themeColor="text1"/>
          <w:lang w:val="en-US"/>
        </w:rPr>
        <w:t>‘Special Guest Contribution: Violence against Women as a Barrier to the Realisation of Human Rights and the Effective Exercise of Citizenship’</w:t>
      </w:r>
      <w:r w:rsidR="00827154" w:rsidRPr="006A480F">
        <w:rPr>
          <w:rFonts w:ascii="Garamond" w:hAnsi="Garamond"/>
          <w:color w:val="000000" w:themeColor="text1"/>
          <w:lang w:val="en-US"/>
        </w:rPr>
        <w:t>,</w:t>
      </w:r>
      <w:r w:rsidR="0058791B" w:rsidRPr="006A480F">
        <w:rPr>
          <w:rFonts w:ascii="Garamond" w:hAnsi="Garamond"/>
          <w:color w:val="000000" w:themeColor="text1"/>
          <w:lang w:val="en-US"/>
        </w:rPr>
        <w:t xml:space="preserve"> 112(1) </w:t>
      </w:r>
      <w:r w:rsidR="0058791B" w:rsidRPr="006A480F">
        <w:rPr>
          <w:rFonts w:ascii="Garamond" w:hAnsi="Garamond"/>
          <w:i/>
          <w:iCs/>
          <w:color w:val="000000" w:themeColor="text1"/>
          <w:lang w:val="en-US"/>
        </w:rPr>
        <w:t xml:space="preserve">Feminist Review </w:t>
      </w:r>
      <w:r w:rsidR="0058791B" w:rsidRPr="006A480F">
        <w:rPr>
          <w:rFonts w:ascii="Garamond" w:hAnsi="Garamond"/>
          <w:color w:val="000000" w:themeColor="text1"/>
          <w:lang w:val="en-US"/>
        </w:rPr>
        <w:t>11.</w:t>
      </w:r>
    </w:p>
    <w:p w14:paraId="60BD08BD" w14:textId="77777777" w:rsidR="00763394" w:rsidRPr="006A480F" w:rsidRDefault="00763394" w:rsidP="00763394">
      <w:pPr>
        <w:spacing w:line="276" w:lineRule="auto"/>
        <w:rPr>
          <w:rFonts w:ascii="Garamond" w:hAnsi="Garamond"/>
          <w:color w:val="000000" w:themeColor="text1"/>
          <w:lang w:val="en-US"/>
        </w:rPr>
      </w:pPr>
    </w:p>
    <w:p w14:paraId="4F051E9D" w14:textId="7812C4CD" w:rsidR="00763394" w:rsidRPr="006A480F" w:rsidRDefault="00763394" w:rsidP="00763394">
      <w:pPr>
        <w:spacing w:line="276" w:lineRule="auto"/>
        <w:rPr>
          <w:rStyle w:val="apple-converted-space"/>
          <w:rFonts w:ascii="Garamond" w:hAnsi="Garamond"/>
          <w:color w:val="000000" w:themeColor="text1"/>
          <w:shd w:val="clear" w:color="auto" w:fill="FFFFFF"/>
          <w:lang w:val="en-GB"/>
        </w:rPr>
      </w:pPr>
      <w:r w:rsidRPr="006A480F">
        <w:rPr>
          <w:rStyle w:val="Emphasis"/>
          <w:rFonts w:ascii="Garamond" w:hAnsi="Garamond"/>
          <w:i w:val="0"/>
          <w:iCs w:val="0"/>
          <w:color w:val="000000" w:themeColor="text1"/>
          <w:lang w:val="en-GB"/>
        </w:rPr>
        <w:t>Marchand</w:t>
      </w:r>
      <w:r w:rsidR="00827154" w:rsidRPr="006A480F">
        <w:rPr>
          <w:rStyle w:val="Emphasis"/>
          <w:rFonts w:ascii="Garamond" w:hAnsi="Garamond"/>
          <w:i w:val="0"/>
          <w:iCs w:val="0"/>
          <w:color w:val="000000" w:themeColor="text1"/>
          <w:lang w:val="en-GB"/>
        </w:rPr>
        <w:t>,</w:t>
      </w:r>
      <w:r w:rsidRPr="006A480F">
        <w:rPr>
          <w:rStyle w:val="apple-converted-space"/>
          <w:rFonts w:ascii="Garamond" w:hAnsi="Garamond"/>
          <w:color w:val="000000" w:themeColor="text1"/>
          <w:shd w:val="clear" w:color="auto" w:fill="FFFFFF"/>
          <w:lang w:val="en-GB"/>
        </w:rPr>
        <w:t> </w:t>
      </w:r>
      <w:r w:rsidR="006966C3" w:rsidRPr="006A480F">
        <w:rPr>
          <w:rStyle w:val="apple-converted-space"/>
          <w:rFonts w:ascii="Garamond" w:hAnsi="Garamond"/>
          <w:color w:val="000000" w:themeColor="text1"/>
          <w:shd w:val="clear" w:color="auto" w:fill="FFFFFF"/>
          <w:lang w:val="en-GB"/>
        </w:rPr>
        <w:t xml:space="preserve">Marianne H </w:t>
      </w:r>
      <w:r w:rsidRPr="006A480F">
        <w:rPr>
          <w:rFonts w:ascii="Garamond" w:hAnsi="Garamond"/>
          <w:color w:val="000000" w:themeColor="text1"/>
          <w:shd w:val="clear" w:color="auto" w:fill="FFFFFF"/>
          <w:lang w:val="en-GB"/>
        </w:rPr>
        <w:t>and</w:t>
      </w:r>
      <w:r w:rsidRPr="006A480F">
        <w:rPr>
          <w:rStyle w:val="apple-converted-space"/>
          <w:rFonts w:ascii="Garamond" w:hAnsi="Garamond"/>
          <w:color w:val="000000" w:themeColor="text1"/>
          <w:shd w:val="clear" w:color="auto" w:fill="FFFFFF"/>
          <w:lang w:val="en-GB"/>
        </w:rPr>
        <w:t> </w:t>
      </w:r>
      <w:r w:rsidRPr="006A480F">
        <w:rPr>
          <w:rStyle w:val="Emphasis"/>
          <w:rFonts w:ascii="Garamond" w:hAnsi="Garamond"/>
          <w:i w:val="0"/>
          <w:iCs w:val="0"/>
          <w:color w:val="000000" w:themeColor="text1"/>
          <w:lang w:val="en-GB"/>
        </w:rPr>
        <w:t>Runyan</w:t>
      </w:r>
      <w:r w:rsidR="00827154" w:rsidRPr="006A480F">
        <w:rPr>
          <w:rStyle w:val="Emphasis"/>
          <w:rFonts w:ascii="Garamond" w:hAnsi="Garamond"/>
          <w:i w:val="0"/>
          <w:iCs w:val="0"/>
          <w:color w:val="000000" w:themeColor="text1"/>
          <w:lang w:val="en-GB"/>
        </w:rPr>
        <w:t>,</w:t>
      </w:r>
      <w:r w:rsidRPr="006A480F">
        <w:rPr>
          <w:rStyle w:val="apple-converted-space"/>
          <w:rFonts w:ascii="Garamond" w:hAnsi="Garamond"/>
          <w:color w:val="000000" w:themeColor="text1"/>
          <w:shd w:val="clear" w:color="auto" w:fill="FFFFFF"/>
          <w:lang w:val="en-GB"/>
        </w:rPr>
        <w:t> </w:t>
      </w:r>
      <w:r w:rsidR="006966C3" w:rsidRPr="006A480F">
        <w:rPr>
          <w:rStyle w:val="apple-converted-space"/>
          <w:rFonts w:ascii="Garamond" w:hAnsi="Garamond"/>
          <w:color w:val="000000" w:themeColor="text1"/>
          <w:shd w:val="clear" w:color="auto" w:fill="FFFFFF"/>
          <w:lang w:val="en-GB"/>
        </w:rPr>
        <w:t xml:space="preserve">Anne Sisson </w:t>
      </w:r>
      <w:r w:rsidRPr="006A480F">
        <w:rPr>
          <w:rFonts w:ascii="Garamond" w:hAnsi="Garamond"/>
          <w:color w:val="000000" w:themeColor="text1"/>
          <w:shd w:val="clear" w:color="auto" w:fill="FFFFFF"/>
          <w:lang w:val="en-GB"/>
        </w:rPr>
        <w:t>(eds)</w:t>
      </w:r>
      <w:r w:rsidR="00827154" w:rsidRPr="006A480F">
        <w:rPr>
          <w:rFonts w:ascii="Garamond" w:hAnsi="Garamond"/>
          <w:color w:val="000000" w:themeColor="text1"/>
          <w:shd w:val="clear" w:color="auto" w:fill="FFFFFF"/>
          <w:lang w:val="en-GB"/>
        </w:rPr>
        <w:t xml:space="preserve"> (2000)</w:t>
      </w:r>
      <w:r w:rsidRPr="006A480F">
        <w:rPr>
          <w:rFonts w:ascii="Garamond" w:hAnsi="Garamond"/>
          <w:color w:val="000000" w:themeColor="text1"/>
          <w:shd w:val="clear" w:color="auto" w:fill="FFFFFF"/>
          <w:lang w:val="en-GB"/>
        </w:rPr>
        <w:t xml:space="preserve"> </w:t>
      </w:r>
      <w:r w:rsidRPr="006A480F">
        <w:rPr>
          <w:rFonts w:ascii="Garamond" w:hAnsi="Garamond"/>
          <w:i/>
          <w:iCs/>
          <w:color w:val="000000" w:themeColor="text1"/>
          <w:shd w:val="clear" w:color="auto" w:fill="FFFFFF"/>
          <w:lang w:val="en-GB"/>
        </w:rPr>
        <w:t>Gender and Global Restructuring: Sightings, Sites and Resistances</w:t>
      </w:r>
      <w:r w:rsidRPr="006A480F">
        <w:rPr>
          <w:rFonts w:ascii="Garamond" w:hAnsi="Garamond"/>
          <w:color w:val="000000" w:themeColor="text1"/>
          <w:shd w:val="clear" w:color="auto" w:fill="FFFFFF"/>
          <w:lang w:val="en-GB"/>
        </w:rPr>
        <w:t xml:space="preserve"> (Routledge</w:t>
      </w:r>
      <w:r w:rsidR="00C70D27" w:rsidRPr="006A480F">
        <w:rPr>
          <w:rFonts w:ascii="Garamond" w:hAnsi="Garamond"/>
          <w:color w:val="000000" w:themeColor="text1"/>
          <w:shd w:val="clear" w:color="auto" w:fill="FFFFFF"/>
          <w:lang w:val="en-GB"/>
        </w:rPr>
        <w:t>).</w:t>
      </w:r>
    </w:p>
    <w:p w14:paraId="127452B7" w14:textId="77777777" w:rsidR="00763394" w:rsidRPr="006A480F" w:rsidRDefault="00763394" w:rsidP="00763394">
      <w:pPr>
        <w:spacing w:line="276" w:lineRule="auto"/>
        <w:rPr>
          <w:rStyle w:val="apple-converted-space"/>
          <w:rFonts w:ascii="Garamond" w:hAnsi="Garamond"/>
          <w:color w:val="000000" w:themeColor="text1"/>
          <w:shd w:val="clear" w:color="auto" w:fill="FFFFFF"/>
          <w:lang w:val="en-GB"/>
        </w:rPr>
      </w:pPr>
    </w:p>
    <w:p w14:paraId="1395FC9E" w14:textId="7C4A2321" w:rsidR="00763394" w:rsidRPr="006A480F" w:rsidRDefault="00763394" w:rsidP="00763394">
      <w:pPr>
        <w:spacing w:line="276" w:lineRule="auto"/>
        <w:rPr>
          <w:rFonts w:ascii="Garamond" w:hAnsi="Garamond"/>
          <w:color w:val="000000" w:themeColor="text1"/>
          <w:shd w:val="clear" w:color="auto" w:fill="FFFFFF"/>
          <w:lang w:val="en-GB"/>
        </w:rPr>
      </w:pPr>
      <w:r w:rsidRPr="006A480F">
        <w:rPr>
          <w:rFonts w:ascii="Garamond" w:hAnsi="Garamond"/>
          <w:color w:val="000000" w:themeColor="text1"/>
          <w:shd w:val="clear" w:color="auto" w:fill="FFFFFF"/>
          <w:lang w:val="en-GB"/>
        </w:rPr>
        <w:t>Marazzi,</w:t>
      </w:r>
      <w:r w:rsidR="00827154" w:rsidRPr="006A480F">
        <w:rPr>
          <w:rFonts w:ascii="Garamond" w:hAnsi="Garamond"/>
          <w:color w:val="000000" w:themeColor="text1"/>
          <w:shd w:val="clear" w:color="auto" w:fill="FFFFFF"/>
          <w:lang w:val="en-GB"/>
        </w:rPr>
        <w:t xml:space="preserve"> </w:t>
      </w:r>
      <w:r w:rsidR="00AB253B" w:rsidRPr="006A480F">
        <w:rPr>
          <w:rFonts w:ascii="Garamond" w:hAnsi="Garamond"/>
          <w:color w:val="000000" w:themeColor="text1"/>
          <w:shd w:val="clear" w:color="auto" w:fill="FFFFFF"/>
          <w:lang w:val="en-GB"/>
        </w:rPr>
        <w:t xml:space="preserve">Christian </w:t>
      </w:r>
      <w:r w:rsidR="00827154" w:rsidRPr="006A480F">
        <w:rPr>
          <w:rFonts w:ascii="Garamond" w:hAnsi="Garamond"/>
          <w:color w:val="000000" w:themeColor="text1"/>
          <w:shd w:val="clear" w:color="auto" w:fill="FFFFFF"/>
          <w:lang w:val="en-GB"/>
        </w:rPr>
        <w:t>(2000)</w:t>
      </w:r>
      <w:r w:rsidRPr="006A480F">
        <w:rPr>
          <w:rFonts w:ascii="Garamond" w:hAnsi="Garamond"/>
          <w:color w:val="000000" w:themeColor="text1"/>
          <w:shd w:val="clear" w:color="auto" w:fill="FFFFFF"/>
          <w:lang w:val="en-GB"/>
        </w:rPr>
        <w:t xml:space="preserve"> </w:t>
      </w:r>
      <w:r w:rsidRPr="006A480F">
        <w:rPr>
          <w:rFonts w:ascii="Garamond" w:hAnsi="Garamond"/>
          <w:i/>
          <w:iCs/>
          <w:color w:val="000000" w:themeColor="text1"/>
          <w:shd w:val="clear" w:color="auto" w:fill="FFFFFF"/>
          <w:lang w:val="en-GB"/>
        </w:rPr>
        <w:t>The Violence of Financial Capitalism</w:t>
      </w:r>
      <w:r w:rsidRPr="006A480F">
        <w:rPr>
          <w:rFonts w:ascii="Garamond" w:hAnsi="Garamond"/>
          <w:color w:val="000000" w:themeColor="text1"/>
          <w:shd w:val="clear" w:color="auto" w:fill="FFFFFF"/>
          <w:lang w:val="en-GB"/>
        </w:rPr>
        <w:t xml:space="preserve"> (Semiotexte)</w:t>
      </w:r>
      <w:r w:rsidR="00870A7B" w:rsidRPr="006A480F">
        <w:rPr>
          <w:rFonts w:ascii="Garamond" w:hAnsi="Garamond"/>
          <w:color w:val="000000" w:themeColor="text1"/>
          <w:shd w:val="clear" w:color="auto" w:fill="FFFFFF"/>
          <w:lang w:val="en-GB"/>
        </w:rPr>
        <w:t>.</w:t>
      </w:r>
    </w:p>
    <w:p w14:paraId="48D28F4A" w14:textId="77777777" w:rsidR="007B2AE6" w:rsidRPr="006A480F" w:rsidRDefault="007B2AE6" w:rsidP="00763394">
      <w:pPr>
        <w:spacing w:line="276" w:lineRule="auto"/>
        <w:rPr>
          <w:rFonts w:ascii="Garamond" w:hAnsi="Garamond"/>
          <w:color w:val="000000" w:themeColor="text1"/>
          <w:shd w:val="clear" w:color="auto" w:fill="FFFFFF"/>
          <w:lang w:val="en-GB"/>
        </w:rPr>
      </w:pPr>
    </w:p>
    <w:p w14:paraId="7648C0C6" w14:textId="5EC52A0D" w:rsidR="007B2AE6" w:rsidRPr="006A480F" w:rsidRDefault="007B2AE6" w:rsidP="00D94E98">
      <w:pPr>
        <w:autoSpaceDE w:val="0"/>
        <w:autoSpaceDN w:val="0"/>
        <w:adjustRightInd w:val="0"/>
        <w:rPr>
          <w:rFonts w:ascii="Garamond" w:eastAsiaTheme="minorHAnsi" w:hAnsi="Garamond"/>
          <w:i/>
          <w:iCs/>
          <w:lang w:val="en-GB" w:eastAsia="en-US"/>
          <w14:ligatures w14:val="standardContextual"/>
        </w:rPr>
      </w:pPr>
      <w:r w:rsidRPr="006A480F">
        <w:rPr>
          <w:rFonts w:ascii="Garamond" w:eastAsiaTheme="minorHAnsi" w:hAnsi="Garamond"/>
          <w:lang w:val="en-GB" w:eastAsia="en-US"/>
          <w14:ligatures w14:val="standardContextual"/>
        </w:rPr>
        <w:t>Mardorossian</w:t>
      </w:r>
      <w:r w:rsidR="00D94E98" w:rsidRPr="006A480F">
        <w:rPr>
          <w:rFonts w:ascii="Garamond" w:eastAsiaTheme="minorHAnsi" w:hAnsi="Garamond"/>
          <w:lang w:val="en-GB" w:eastAsia="en-US"/>
          <w14:ligatures w14:val="standardContextual"/>
        </w:rPr>
        <w:t>,</w:t>
      </w:r>
      <w:r w:rsidR="00827154" w:rsidRPr="006A480F">
        <w:rPr>
          <w:rFonts w:ascii="Garamond" w:eastAsiaTheme="minorHAnsi" w:hAnsi="Garamond"/>
          <w:lang w:val="en-GB" w:eastAsia="en-US"/>
          <w14:ligatures w14:val="standardContextual"/>
        </w:rPr>
        <w:t xml:space="preserve"> C</w:t>
      </w:r>
      <w:r w:rsidR="00CC49AC" w:rsidRPr="006A480F">
        <w:rPr>
          <w:rFonts w:ascii="Garamond" w:eastAsiaTheme="minorHAnsi" w:hAnsi="Garamond"/>
          <w:lang w:val="en-GB" w:eastAsia="en-US"/>
          <w14:ligatures w14:val="standardContextual"/>
        </w:rPr>
        <w:t>arine</w:t>
      </w:r>
      <w:r w:rsidR="00827154" w:rsidRPr="006A480F">
        <w:rPr>
          <w:rFonts w:ascii="Garamond" w:eastAsiaTheme="minorHAnsi" w:hAnsi="Garamond"/>
          <w:lang w:val="en-GB" w:eastAsia="en-US"/>
          <w14:ligatures w14:val="standardContextual"/>
        </w:rPr>
        <w:t xml:space="preserve"> </w:t>
      </w:r>
      <w:r w:rsidR="005B23B0" w:rsidRPr="006A480F">
        <w:rPr>
          <w:rFonts w:ascii="Garamond" w:eastAsiaTheme="minorHAnsi" w:hAnsi="Garamond"/>
          <w:lang w:val="en-GB" w:eastAsia="en-US"/>
          <w14:ligatures w14:val="standardContextual"/>
        </w:rPr>
        <w:t xml:space="preserve">M </w:t>
      </w:r>
      <w:r w:rsidR="00827154" w:rsidRPr="006A480F">
        <w:rPr>
          <w:rFonts w:ascii="Garamond" w:eastAsiaTheme="minorHAnsi" w:hAnsi="Garamond"/>
          <w:lang w:val="en-GB" w:eastAsia="en-US"/>
          <w14:ligatures w14:val="standardContextual"/>
        </w:rPr>
        <w:t>(2002)</w:t>
      </w:r>
      <w:r w:rsidRPr="006A480F">
        <w:rPr>
          <w:rFonts w:ascii="Garamond" w:eastAsiaTheme="minorHAnsi" w:hAnsi="Garamond"/>
          <w:i/>
          <w:iCs/>
          <w:lang w:val="en-GB" w:eastAsia="en-US"/>
          <w14:ligatures w14:val="standardContextual"/>
        </w:rPr>
        <w:t xml:space="preserve"> </w:t>
      </w:r>
      <w:r w:rsidR="001C2548"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Toward a New Feminist Theory of Rape</w:t>
      </w:r>
      <w:r w:rsidR="001C2548"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 xml:space="preserve"> 27(3):</w:t>
      </w:r>
      <w:r w:rsidRPr="006A480F">
        <w:rPr>
          <w:rFonts w:ascii="Garamond" w:eastAsiaTheme="minorHAnsi" w:hAnsi="Garamond"/>
          <w:i/>
          <w:iCs/>
          <w:lang w:val="en-GB" w:eastAsia="en-US"/>
          <w14:ligatures w14:val="standardContextual"/>
        </w:rPr>
        <w:t xml:space="preserve"> Signs: Journal of Women in Culture and Society </w:t>
      </w:r>
      <w:r w:rsidRPr="006A480F">
        <w:rPr>
          <w:rFonts w:ascii="Garamond" w:eastAsiaTheme="minorHAnsi" w:hAnsi="Garamond"/>
          <w:lang w:val="en-GB" w:eastAsia="en-US"/>
          <w14:ligatures w14:val="standardContextual"/>
        </w:rPr>
        <w:t>743</w:t>
      </w:r>
      <w:r w:rsidR="00870A7B" w:rsidRPr="006A480F">
        <w:rPr>
          <w:rFonts w:ascii="Garamond" w:eastAsiaTheme="minorHAnsi" w:hAnsi="Garamond"/>
          <w:lang w:val="en-GB" w:eastAsia="en-US"/>
          <w14:ligatures w14:val="standardContextual"/>
        </w:rPr>
        <w:t>.</w:t>
      </w:r>
    </w:p>
    <w:p w14:paraId="239D30DB" w14:textId="77777777" w:rsidR="00E806BB" w:rsidRPr="006A480F" w:rsidRDefault="00E806BB" w:rsidP="00763394">
      <w:pPr>
        <w:spacing w:line="276" w:lineRule="auto"/>
        <w:rPr>
          <w:rFonts w:ascii="Garamond" w:hAnsi="Garamond"/>
          <w:color w:val="000000" w:themeColor="text1"/>
          <w:shd w:val="clear" w:color="auto" w:fill="FFFFFF"/>
          <w:lang w:val="en-GB"/>
        </w:rPr>
      </w:pPr>
    </w:p>
    <w:p w14:paraId="773201D6" w14:textId="0314EB68" w:rsidR="00E806BB" w:rsidRPr="006A480F" w:rsidRDefault="00E806BB" w:rsidP="00E806BB">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US" w:eastAsia="en-US"/>
          <w14:ligatures w14:val="standardContextual"/>
        </w:rPr>
        <w:t>Meehan</w:t>
      </w:r>
      <w:r w:rsidR="001C2548" w:rsidRPr="006A480F">
        <w:rPr>
          <w:rFonts w:ascii="Garamond" w:eastAsiaTheme="minorHAnsi" w:hAnsi="Garamond"/>
          <w:lang w:val="en-US" w:eastAsia="en-US"/>
          <w14:ligatures w14:val="standardContextual"/>
        </w:rPr>
        <w:t>,</w:t>
      </w:r>
      <w:r w:rsidRPr="006A480F">
        <w:rPr>
          <w:rFonts w:ascii="Garamond" w:eastAsiaTheme="minorHAnsi" w:hAnsi="Garamond"/>
          <w:lang w:val="en-US" w:eastAsia="en-US"/>
          <w14:ligatures w14:val="standardContextual"/>
        </w:rPr>
        <w:t xml:space="preserve"> </w:t>
      </w:r>
      <w:r w:rsidR="007805B8" w:rsidRPr="006A480F">
        <w:rPr>
          <w:rFonts w:ascii="Garamond" w:eastAsiaTheme="minorHAnsi" w:hAnsi="Garamond"/>
          <w:lang w:val="en-US" w:eastAsia="en-US"/>
          <w14:ligatures w14:val="standardContextual"/>
        </w:rPr>
        <w:t xml:space="preserve">Katie </w:t>
      </w:r>
      <w:r w:rsidRPr="006A480F">
        <w:rPr>
          <w:rFonts w:ascii="Garamond" w:eastAsiaTheme="minorHAnsi" w:hAnsi="Garamond"/>
          <w:lang w:val="en-US" w:eastAsia="en-US"/>
          <w14:ligatures w14:val="standardContextual"/>
        </w:rPr>
        <w:t>and Strauss</w:t>
      </w:r>
      <w:r w:rsidR="001C2548" w:rsidRPr="006A480F">
        <w:rPr>
          <w:rFonts w:ascii="Garamond" w:eastAsiaTheme="minorHAnsi" w:hAnsi="Garamond"/>
          <w:lang w:val="en-US" w:eastAsia="en-US"/>
          <w14:ligatures w14:val="standardContextual"/>
        </w:rPr>
        <w:t>,</w:t>
      </w:r>
      <w:r w:rsidR="00C70D27" w:rsidRPr="006A480F">
        <w:rPr>
          <w:rFonts w:ascii="Garamond" w:eastAsiaTheme="minorHAnsi" w:hAnsi="Garamond"/>
          <w:lang w:val="en-US" w:eastAsia="en-US"/>
          <w14:ligatures w14:val="standardContextual"/>
        </w:rPr>
        <w:t xml:space="preserve"> </w:t>
      </w:r>
      <w:r w:rsidR="007805B8" w:rsidRPr="006A480F">
        <w:rPr>
          <w:rFonts w:ascii="Garamond" w:eastAsiaTheme="minorHAnsi" w:hAnsi="Garamond"/>
          <w:lang w:val="en-US" w:eastAsia="en-US"/>
          <w14:ligatures w14:val="standardContextual"/>
        </w:rPr>
        <w:t xml:space="preserve">Kendra </w:t>
      </w:r>
      <w:r w:rsidR="00C70D27" w:rsidRPr="006A480F">
        <w:rPr>
          <w:rFonts w:ascii="Garamond" w:eastAsiaTheme="minorHAnsi" w:hAnsi="Garamond"/>
          <w:lang w:val="en-US" w:eastAsia="en-US"/>
          <w14:ligatures w14:val="standardContextual"/>
        </w:rPr>
        <w:t>(</w:t>
      </w:r>
      <w:r w:rsidRPr="006A480F">
        <w:rPr>
          <w:rFonts w:ascii="Garamond" w:eastAsiaTheme="minorHAnsi" w:hAnsi="Garamond"/>
          <w:lang w:val="en-US" w:eastAsia="en-US"/>
          <w14:ligatures w14:val="standardContextual"/>
        </w:rPr>
        <w:t>eds</w:t>
      </w:r>
      <w:r w:rsidR="00C70D27" w:rsidRPr="006A480F">
        <w:rPr>
          <w:rFonts w:ascii="Garamond" w:eastAsiaTheme="minorHAnsi" w:hAnsi="Garamond"/>
          <w:lang w:val="en-US" w:eastAsia="en-US"/>
          <w14:ligatures w14:val="standardContextual"/>
        </w:rPr>
        <w:t>)</w:t>
      </w:r>
      <w:r w:rsidR="001C2548" w:rsidRPr="006A480F">
        <w:rPr>
          <w:rFonts w:ascii="Garamond" w:eastAsiaTheme="minorHAnsi" w:hAnsi="Garamond"/>
          <w:lang w:val="en-US" w:eastAsia="en-US"/>
          <w14:ligatures w14:val="standardContextual"/>
        </w:rPr>
        <w:t xml:space="preserve"> (2015) </w:t>
      </w:r>
      <w:r w:rsidRPr="006A480F">
        <w:rPr>
          <w:rFonts w:ascii="Garamond" w:eastAsiaTheme="minorHAnsi" w:hAnsi="Garamond"/>
          <w:i/>
          <w:iCs/>
          <w:lang w:val="en-GB" w:eastAsia="en-US"/>
          <w14:ligatures w14:val="standardContextual"/>
        </w:rPr>
        <w:t>Precarious Worlds: Contested Geographies</w:t>
      </w:r>
      <w:r w:rsidR="00C70D27" w:rsidRPr="006A480F">
        <w:rPr>
          <w:rFonts w:ascii="Garamond" w:eastAsiaTheme="minorHAnsi" w:hAnsi="Garamond"/>
          <w:i/>
          <w:iCs/>
          <w:lang w:val="en-GB" w:eastAsia="en-US"/>
          <w14:ligatures w14:val="standardContextual"/>
        </w:rPr>
        <w:t xml:space="preserve"> </w:t>
      </w:r>
      <w:r w:rsidRPr="006A480F">
        <w:rPr>
          <w:rFonts w:ascii="Garamond" w:eastAsiaTheme="minorHAnsi" w:hAnsi="Garamond"/>
          <w:i/>
          <w:iCs/>
          <w:lang w:val="en-GB" w:eastAsia="en-US"/>
          <w14:ligatures w14:val="standardContextual"/>
        </w:rPr>
        <w:t>of Social Reproduction</w:t>
      </w:r>
      <w:r w:rsidRPr="006A480F">
        <w:rPr>
          <w:rFonts w:ascii="Garamond" w:eastAsiaTheme="minorHAnsi" w:hAnsi="Garamond"/>
          <w:lang w:val="en-GB" w:eastAsia="en-US"/>
          <w14:ligatures w14:val="standardContextual"/>
        </w:rPr>
        <w:t xml:space="preserve"> </w:t>
      </w:r>
      <w:r w:rsidR="00C70D27"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University of Georgia Press</w:t>
      </w:r>
      <w:r w:rsidR="00C70D27" w:rsidRPr="006A480F">
        <w:rPr>
          <w:rFonts w:ascii="Garamond" w:eastAsiaTheme="minorHAnsi" w:hAnsi="Garamond"/>
          <w:lang w:val="en-GB" w:eastAsia="en-US"/>
          <w14:ligatures w14:val="standardContextual"/>
        </w:rPr>
        <w:t>)</w:t>
      </w:r>
      <w:r w:rsidR="001D61D7" w:rsidRPr="006A480F">
        <w:rPr>
          <w:rFonts w:ascii="Garamond" w:eastAsiaTheme="minorHAnsi" w:hAnsi="Garamond"/>
          <w:lang w:val="en-GB" w:eastAsia="en-US"/>
          <w14:ligatures w14:val="standardContextual"/>
        </w:rPr>
        <w:t>.</w:t>
      </w:r>
    </w:p>
    <w:p w14:paraId="383F6282" w14:textId="77777777" w:rsidR="00E806BB" w:rsidRPr="006A480F" w:rsidRDefault="00E806BB" w:rsidP="00E806BB">
      <w:pPr>
        <w:autoSpaceDE w:val="0"/>
        <w:autoSpaceDN w:val="0"/>
        <w:adjustRightInd w:val="0"/>
        <w:rPr>
          <w:rFonts w:ascii="Garamond" w:eastAsiaTheme="minorHAnsi" w:hAnsi="Garamond"/>
          <w:lang w:val="en-GB" w:eastAsia="en-US"/>
          <w14:ligatures w14:val="standardContextual"/>
        </w:rPr>
      </w:pPr>
    </w:p>
    <w:p w14:paraId="547D6940" w14:textId="5C1A6DBE" w:rsidR="00E806BB" w:rsidRPr="006A480F" w:rsidRDefault="00E806BB" w:rsidP="00E806BB">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GB" w:eastAsia="en-US"/>
          <w14:ligatures w14:val="standardContextual"/>
        </w:rPr>
        <w:t xml:space="preserve">Mezzadri, </w:t>
      </w:r>
      <w:r w:rsidR="00BF29B9" w:rsidRPr="006A480F">
        <w:rPr>
          <w:rFonts w:ascii="Garamond" w:eastAsiaTheme="minorHAnsi" w:hAnsi="Garamond"/>
          <w:lang w:val="en-GB" w:eastAsia="en-US"/>
          <w14:ligatures w14:val="standardContextual"/>
        </w:rPr>
        <w:t xml:space="preserve">Alessandra </w:t>
      </w:r>
      <w:r w:rsidR="001C2548" w:rsidRPr="006A480F">
        <w:rPr>
          <w:rFonts w:ascii="Garamond" w:eastAsiaTheme="minorHAnsi" w:hAnsi="Garamond"/>
          <w:lang w:val="en-GB" w:eastAsia="en-US"/>
          <w14:ligatures w14:val="standardContextual"/>
        </w:rPr>
        <w:t xml:space="preserve">(2020) </w:t>
      </w:r>
      <w:r w:rsidR="00387DFA"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Global Issues: The Informal Labours of Social Reproduction</w:t>
      </w:r>
      <w:r w:rsidR="00387DFA" w:rsidRPr="006A480F">
        <w:rPr>
          <w:rFonts w:ascii="Garamond" w:eastAsiaTheme="minorHAnsi" w:hAnsi="Garamond"/>
          <w:lang w:val="en-GB" w:eastAsia="en-US"/>
          <w14:ligatures w14:val="standardContextual"/>
        </w:rPr>
        <w:t>’</w:t>
      </w:r>
      <w:r w:rsidR="001C2548" w:rsidRPr="006A480F">
        <w:rPr>
          <w:rFonts w:ascii="Garamond" w:eastAsiaTheme="minorHAnsi" w:hAnsi="Garamond"/>
          <w:lang w:val="en-GB" w:eastAsia="en-US"/>
          <w14:ligatures w14:val="standardContextual"/>
        </w:rPr>
        <w:t>,</w:t>
      </w:r>
      <w:r w:rsidR="00387DFA" w:rsidRPr="006A480F">
        <w:rPr>
          <w:rFonts w:ascii="Garamond" w:eastAsiaTheme="minorHAnsi" w:hAnsi="Garamond"/>
          <w:lang w:val="en-GB" w:eastAsia="en-US"/>
          <w14:ligatures w14:val="standardContextual"/>
        </w:rPr>
        <w:t xml:space="preserve"> 11(1)</w:t>
      </w:r>
    </w:p>
    <w:p w14:paraId="10669DFA" w14:textId="7D10549D" w:rsidR="00E806BB" w:rsidRPr="006A480F" w:rsidRDefault="00E806BB" w:rsidP="00E806BB">
      <w:pPr>
        <w:spacing w:line="276" w:lineRule="auto"/>
        <w:rPr>
          <w:rFonts w:ascii="Garamond" w:eastAsiaTheme="minorHAnsi" w:hAnsi="Garamond"/>
          <w:lang w:val="en-GB" w:eastAsia="en-US"/>
          <w14:ligatures w14:val="standardContextual"/>
        </w:rPr>
      </w:pPr>
      <w:r w:rsidRPr="006A480F">
        <w:rPr>
          <w:rFonts w:ascii="Garamond" w:eastAsiaTheme="minorHAnsi" w:hAnsi="Garamond"/>
          <w:i/>
          <w:iCs/>
          <w:lang w:val="en-GB" w:eastAsia="en-US"/>
          <w14:ligatures w14:val="standardContextual"/>
        </w:rPr>
        <w:t>Global Labour Journal</w:t>
      </w:r>
      <w:r w:rsidRPr="006A480F">
        <w:rPr>
          <w:rFonts w:ascii="Garamond" w:eastAsiaTheme="minorHAnsi" w:hAnsi="Garamond"/>
          <w:lang w:val="en-GB" w:eastAsia="en-US"/>
          <w14:ligatures w14:val="standardContextual"/>
        </w:rPr>
        <w:t xml:space="preserve"> 156.</w:t>
      </w:r>
    </w:p>
    <w:p w14:paraId="03A1C6FF" w14:textId="77777777" w:rsidR="002F332B" w:rsidRPr="006A480F" w:rsidRDefault="002F332B" w:rsidP="00E806BB">
      <w:pPr>
        <w:spacing w:line="276" w:lineRule="auto"/>
        <w:rPr>
          <w:rFonts w:ascii="Garamond" w:eastAsiaTheme="minorHAnsi" w:hAnsi="Garamond"/>
          <w:lang w:val="en-GB" w:eastAsia="en-US"/>
          <w14:ligatures w14:val="standardContextual"/>
        </w:rPr>
      </w:pPr>
    </w:p>
    <w:p w14:paraId="3B569E4B" w14:textId="50E87705" w:rsidR="00C56A36" w:rsidRPr="006A480F" w:rsidRDefault="00C56A36" w:rsidP="00C56A36">
      <w:pPr>
        <w:spacing w:line="276" w:lineRule="auto"/>
        <w:rPr>
          <w:rFonts w:ascii="Garamond" w:hAnsi="Garamond"/>
          <w:color w:val="000000" w:themeColor="text1"/>
          <w:lang w:val="en-GB"/>
        </w:rPr>
      </w:pPr>
      <w:r w:rsidRPr="006A480F">
        <w:rPr>
          <w:rFonts w:ascii="Garamond" w:hAnsi="Garamond"/>
          <w:color w:val="000000" w:themeColor="text1"/>
          <w:lang w:val="en-GB"/>
        </w:rPr>
        <w:t>Mies,</w:t>
      </w:r>
      <w:r w:rsidR="001C2548" w:rsidRPr="006A480F">
        <w:rPr>
          <w:rFonts w:ascii="Garamond" w:hAnsi="Garamond"/>
          <w:color w:val="000000" w:themeColor="text1"/>
          <w:lang w:val="en-GB"/>
        </w:rPr>
        <w:t xml:space="preserve"> Maria (1986)</w:t>
      </w:r>
      <w:r w:rsidRPr="006A480F">
        <w:rPr>
          <w:rFonts w:ascii="Garamond" w:hAnsi="Garamond"/>
          <w:color w:val="000000" w:themeColor="text1"/>
          <w:lang w:val="en-GB"/>
        </w:rPr>
        <w:t xml:space="preserve"> </w:t>
      </w:r>
      <w:r w:rsidRPr="006A480F">
        <w:rPr>
          <w:rFonts w:ascii="Garamond" w:hAnsi="Garamond"/>
          <w:i/>
          <w:iCs/>
          <w:color w:val="000000" w:themeColor="text1"/>
          <w:lang w:val="en-GB"/>
        </w:rPr>
        <w:t>Patriarchy and Accumulation on a World Scale: Women in the International Division of Labour</w:t>
      </w:r>
      <w:r w:rsidRPr="006A480F">
        <w:rPr>
          <w:rFonts w:ascii="Garamond" w:hAnsi="Garamond"/>
          <w:color w:val="000000" w:themeColor="text1"/>
          <w:lang w:val="en-GB"/>
        </w:rPr>
        <w:t xml:space="preserve"> (Zed Books).</w:t>
      </w:r>
    </w:p>
    <w:p w14:paraId="61F5E25F" w14:textId="77777777" w:rsidR="00C56A36" w:rsidRPr="006A480F" w:rsidRDefault="00C56A36" w:rsidP="00763394">
      <w:pPr>
        <w:spacing w:line="276" w:lineRule="auto"/>
        <w:rPr>
          <w:rFonts w:ascii="Garamond" w:hAnsi="Garamond"/>
          <w:color w:val="000000" w:themeColor="text1"/>
          <w:lang w:val="en-GB"/>
        </w:rPr>
      </w:pPr>
    </w:p>
    <w:p w14:paraId="7D8B1E02" w14:textId="54B8DAB2"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Mies, </w:t>
      </w:r>
      <w:r w:rsidR="001C2548" w:rsidRPr="006A480F">
        <w:rPr>
          <w:rFonts w:ascii="Garamond" w:hAnsi="Garamond"/>
          <w:color w:val="000000" w:themeColor="text1"/>
          <w:lang w:val="en-GB"/>
        </w:rPr>
        <w:t xml:space="preserve">Maria (2014) </w:t>
      </w:r>
      <w:r w:rsidRPr="006A480F">
        <w:rPr>
          <w:rFonts w:ascii="Garamond" w:hAnsi="Garamond"/>
          <w:i/>
          <w:iCs/>
          <w:color w:val="000000" w:themeColor="text1"/>
          <w:lang w:val="en-GB"/>
        </w:rPr>
        <w:t>Patriarchy and Accumulation on a World Scale: Women in the International Division of Labour</w:t>
      </w:r>
      <w:r w:rsidRPr="006A480F">
        <w:rPr>
          <w:rFonts w:ascii="Garamond" w:hAnsi="Garamond"/>
          <w:color w:val="000000" w:themeColor="text1"/>
          <w:lang w:val="en-GB"/>
        </w:rPr>
        <w:t xml:space="preserve"> </w:t>
      </w:r>
      <w:r w:rsidR="000A4FD0" w:rsidRPr="006A480F">
        <w:rPr>
          <w:rFonts w:ascii="Garamond" w:hAnsi="Garamond"/>
          <w:color w:val="000000" w:themeColor="text1"/>
          <w:lang w:val="en-GB"/>
        </w:rPr>
        <w:t>(</w:t>
      </w:r>
      <w:r w:rsidRPr="006A480F">
        <w:rPr>
          <w:rFonts w:ascii="Garamond" w:hAnsi="Garamond"/>
          <w:color w:val="000000" w:themeColor="text1"/>
          <w:lang w:val="en-GB"/>
        </w:rPr>
        <w:t>Zed</w:t>
      </w:r>
      <w:r w:rsidR="00B63543" w:rsidRPr="006A480F">
        <w:rPr>
          <w:rFonts w:ascii="Garamond" w:hAnsi="Garamond"/>
          <w:color w:val="000000" w:themeColor="text1"/>
          <w:lang w:val="en-GB"/>
        </w:rPr>
        <w:t xml:space="preserve"> </w:t>
      </w:r>
      <w:r w:rsidR="001C2548" w:rsidRPr="006A480F">
        <w:rPr>
          <w:rFonts w:ascii="Garamond" w:hAnsi="Garamond"/>
          <w:color w:val="000000" w:themeColor="text1"/>
          <w:lang w:val="en-GB"/>
        </w:rPr>
        <w:t>Books</w:t>
      </w:r>
      <w:r w:rsidR="000A4FD0" w:rsidRPr="006A480F">
        <w:rPr>
          <w:rFonts w:ascii="Garamond" w:hAnsi="Garamond"/>
          <w:color w:val="000000" w:themeColor="text1"/>
          <w:lang w:val="en-GB"/>
        </w:rPr>
        <w:t>)</w:t>
      </w:r>
      <w:r w:rsidRPr="006A480F">
        <w:rPr>
          <w:rFonts w:ascii="Garamond" w:hAnsi="Garamond"/>
          <w:color w:val="000000" w:themeColor="text1"/>
          <w:lang w:val="en-GB"/>
        </w:rPr>
        <w:t>.</w:t>
      </w:r>
    </w:p>
    <w:p w14:paraId="3BF56C65" w14:textId="77777777" w:rsidR="00763394" w:rsidRPr="006A480F" w:rsidRDefault="00763394" w:rsidP="00763394">
      <w:pPr>
        <w:spacing w:line="276" w:lineRule="auto"/>
        <w:rPr>
          <w:rFonts w:ascii="Garamond" w:hAnsi="Garamond"/>
          <w:color w:val="000000" w:themeColor="text1"/>
          <w:shd w:val="clear" w:color="auto" w:fill="FFFFFF"/>
          <w:lang w:val="en-GB"/>
        </w:rPr>
      </w:pPr>
    </w:p>
    <w:p w14:paraId="6ED2DEC7" w14:textId="6B848A86" w:rsidR="001C2548" w:rsidRPr="006A480F" w:rsidRDefault="001C2548" w:rsidP="001C2548">
      <w:pPr>
        <w:spacing w:line="276" w:lineRule="auto"/>
        <w:rPr>
          <w:rFonts w:ascii="Garamond" w:hAnsi="Garamond"/>
          <w:color w:val="000000" w:themeColor="text1"/>
          <w:lang w:val="en-GB"/>
        </w:rPr>
      </w:pPr>
      <w:r w:rsidRPr="006A480F">
        <w:rPr>
          <w:rFonts w:ascii="Garamond" w:hAnsi="Garamond"/>
          <w:color w:val="000000" w:themeColor="text1"/>
          <w:lang w:val="en-GB"/>
        </w:rPr>
        <w:t xml:space="preserve">Mies, Maria, Bennholdt-Thomsen, </w:t>
      </w:r>
      <w:r w:rsidR="00673D0F" w:rsidRPr="006A480F">
        <w:rPr>
          <w:rFonts w:ascii="Garamond" w:hAnsi="Garamond"/>
          <w:color w:val="000000" w:themeColor="text1"/>
          <w:lang w:val="en-GB"/>
        </w:rPr>
        <w:t xml:space="preserve">Veronika </w:t>
      </w:r>
      <w:r w:rsidRPr="006A480F">
        <w:rPr>
          <w:rFonts w:ascii="Garamond" w:hAnsi="Garamond"/>
          <w:color w:val="000000" w:themeColor="text1"/>
          <w:lang w:val="en-GB"/>
        </w:rPr>
        <w:t xml:space="preserve">and Von Werlhof, </w:t>
      </w:r>
      <w:r w:rsidR="00A16A66" w:rsidRPr="006A480F">
        <w:rPr>
          <w:rFonts w:ascii="Garamond" w:hAnsi="Garamond"/>
          <w:color w:val="000000" w:themeColor="text1"/>
          <w:lang w:val="en-GB"/>
        </w:rPr>
        <w:t xml:space="preserve">Claudia </w:t>
      </w:r>
      <w:r w:rsidRPr="006A480F">
        <w:rPr>
          <w:rFonts w:ascii="Garamond" w:hAnsi="Garamond"/>
          <w:color w:val="000000" w:themeColor="text1"/>
          <w:lang w:val="en-GB"/>
        </w:rPr>
        <w:t xml:space="preserve">(1988) </w:t>
      </w:r>
      <w:r w:rsidRPr="006A480F">
        <w:rPr>
          <w:rFonts w:ascii="Garamond" w:hAnsi="Garamond"/>
          <w:i/>
          <w:iCs/>
          <w:color w:val="000000" w:themeColor="text1"/>
          <w:lang w:val="en-GB"/>
        </w:rPr>
        <w:t>Women: The Last Colony</w:t>
      </w:r>
      <w:r w:rsidRPr="006A480F">
        <w:rPr>
          <w:rFonts w:ascii="Garamond" w:hAnsi="Garamond"/>
          <w:color w:val="000000" w:themeColor="text1"/>
          <w:lang w:val="en-GB"/>
        </w:rPr>
        <w:t xml:space="preserve"> (Zed Books).</w:t>
      </w:r>
    </w:p>
    <w:p w14:paraId="2AB97799" w14:textId="77777777" w:rsidR="001C2548" w:rsidRPr="006A480F" w:rsidRDefault="001C2548" w:rsidP="001C2548">
      <w:pPr>
        <w:spacing w:line="276" w:lineRule="auto"/>
        <w:rPr>
          <w:rFonts w:ascii="Garamond" w:hAnsi="Garamond"/>
          <w:color w:val="000000" w:themeColor="text1"/>
          <w:shd w:val="clear" w:color="auto" w:fill="FFFFFF"/>
          <w:lang w:val="en-GB"/>
        </w:rPr>
      </w:pPr>
    </w:p>
    <w:p w14:paraId="397E91B9" w14:textId="0EE56333" w:rsidR="00DD0C16" w:rsidRPr="006A480F" w:rsidRDefault="00DD0C16" w:rsidP="00FA2B60">
      <w:pPr>
        <w:rPr>
          <w:rFonts w:ascii="Garamond" w:hAnsi="Garamond"/>
          <w:lang w:val="en-US"/>
        </w:rPr>
      </w:pPr>
      <w:r w:rsidRPr="006A480F">
        <w:rPr>
          <w:rFonts w:ascii="Garamond" w:hAnsi="Garamond"/>
          <w:lang w:val="en-US"/>
        </w:rPr>
        <w:t>Munro,</w:t>
      </w:r>
      <w:r w:rsidR="001C2548" w:rsidRPr="006A480F">
        <w:rPr>
          <w:rFonts w:ascii="Garamond" w:hAnsi="Garamond"/>
          <w:lang w:val="en-US"/>
        </w:rPr>
        <w:t xml:space="preserve"> Vanessa (2005)</w:t>
      </w:r>
      <w:r w:rsidRPr="006A480F">
        <w:rPr>
          <w:rFonts w:ascii="Garamond" w:hAnsi="Garamond"/>
          <w:lang w:val="en-US"/>
        </w:rPr>
        <w:t xml:space="preserve"> ‘A Tale of Two Servitudes: Defining and Implementing a Domestic Response to Trafficking of Women for Prostitution in the UK and Australia</w:t>
      </w:r>
      <w:r w:rsidR="002D61BA" w:rsidRPr="006A480F">
        <w:rPr>
          <w:rFonts w:ascii="Garamond" w:hAnsi="Garamond"/>
          <w:lang w:val="en-US"/>
        </w:rPr>
        <w:t>’</w:t>
      </w:r>
      <w:r w:rsidR="001C2548" w:rsidRPr="006A480F">
        <w:rPr>
          <w:rFonts w:ascii="Garamond" w:hAnsi="Garamond"/>
          <w:lang w:val="en-US"/>
        </w:rPr>
        <w:t>,</w:t>
      </w:r>
      <w:r w:rsidRPr="006A480F">
        <w:rPr>
          <w:rFonts w:ascii="Garamond" w:hAnsi="Garamond"/>
          <w:lang w:val="en-US"/>
        </w:rPr>
        <w:t xml:space="preserve"> 14</w:t>
      </w:r>
      <w:r w:rsidR="002D61BA" w:rsidRPr="006A480F">
        <w:rPr>
          <w:rFonts w:ascii="Garamond" w:hAnsi="Garamond"/>
          <w:lang w:val="en-US"/>
        </w:rPr>
        <w:t xml:space="preserve"> </w:t>
      </w:r>
      <w:r w:rsidRPr="006A480F">
        <w:rPr>
          <w:rFonts w:ascii="Garamond" w:hAnsi="Garamond"/>
          <w:i/>
          <w:iCs/>
          <w:lang w:val="en-US"/>
        </w:rPr>
        <w:t>Social and Legal Studies</w:t>
      </w:r>
      <w:r w:rsidRPr="006A480F">
        <w:rPr>
          <w:rFonts w:ascii="Garamond" w:hAnsi="Garamond"/>
          <w:lang w:val="en-US"/>
        </w:rPr>
        <w:t xml:space="preserve"> </w:t>
      </w:r>
      <w:r w:rsidR="002D61BA" w:rsidRPr="006A480F">
        <w:rPr>
          <w:rFonts w:ascii="Garamond" w:hAnsi="Garamond"/>
          <w:lang w:val="en-US"/>
        </w:rPr>
        <w:t>91.</w:t>
      </w:r>
    </w:p>
    <w:p w14:paraId="78CB9A97" w14:textId="77777777" w:rsidR="00DD0C16" w:rsidRPr="006A480F" w:rsidRDefault="00DD0C16" w:rsidP="00FA2B60">
      <w:pPr>
        <w:rPr>
          <w:rFonts w:ascii="Garamond" w:hAnsi="Garamond"/>
          <w:lang w:val="en-US"/>
        </w:rPr>
      </w:pPr>
    </w:p>
    <w:p w14:paraId="6D18D185" w14:textId="0508FAEB" w:rsidR="00763394" w:rsidRPr="006A480F" w:rsidRDefault="00763394" w:rsidP="00FA2B60">
      <w:pPr>
        <w:rPr>
          <w:rFonts w:ascii="Garamond" w:hAnsi="Garamond"/>
          <w:color w:val="000000" w:themeColor="text1"/>
          <w:lang w:val="en-GB"/>
        </w:rPr>
      </w:pPr>
      <w:r w:rsidRPr="006A480F">
        <w:rPr>
          <w:rFonts w:ascii="Garamond" w:hAnsi="Garamond"/>
          <w:color w:val="000000" w:themeColor="text1"/>
          <w:lang w:val="en-GB"/>
        </w:rPr>
        <w:t>Munro,</w:t>
      </w:r>
      <w:r w:rsidR="001C2548" w:rsidRPr="006A480F">
        <w:rPr>
          <w:rFonts w:ascii="Garamond" w:hAnsi="Garamond"/>
          <w:color w:val="000000" w:themeColor="text1"/>
          <w:lang w:val="en-GB"/>
        </w:rPr>
        <w:t xml:space="preserve"> Vanessa (2007)</w:t>
      </w:r>
      <w:r w:rsidRPr="006A480F">
        <w:rPr>
          <w:rFonts w:ascii="Garamond" w:hAnsi="Garamond"/>
          <w:color w:val="000000" w:themeColor="text1"/>
          <w:lang w:val="en-GB"/>
        </w:rPr>
        <w:t xml:space="preserve"> </w:t>
      </w:r>
      <w:r w:rsidRPr="006A480F">
        <w:rPr>
          <w:rFonts w:ascii="Garamond" w:hAnsi="Garamond"/>
          <w:i/>
          <w:iCs/>
          <w:color w:val="000000" w:themeColor="text1"/>
          <w:lang w:val="en-GB"/>
        </w:rPr>
        <w:t>Law and Politics at the Perimeter: Re–evaluating Key Debates in Feminist</w:t>
      </w:r>
      <w:r w:rsidR="00FA2B60" w:rsidRPr="006A480F">
        <w:rPr>
          <w:rFonts w:ascii="Garamond" w:hAnsi="Garamond"/>
          <w:i/>
          <w:iCs/>
          <w:color w:val="000000" w:themeColor="text1"/>
          <w:lang w:val="en-GB"/>
        </w:rPr>
        <w:t xml:space="preserve"> </w:t>
      </w:r>
      <w:r w:rsidRPr="006A480F">
        <w:rPr>
          <w:rFonts w:ascii="Garamond" w:hAnsi="Garamond"/>
          <w:i/>
          <w:iCs/>
          <w:color w:val="000000" w:themeColor="text1"/>
          <w:lang w:val="en-GB"/>
        </w:rPr>
        <w:t>Theory</w:t>
      </w:r>
      <w:r w:rsidRPr="006A480F">
        <w:rPr>
          <w:rFonts w:ascii="Garamond" w:hAnsi="Garamond"/>
          <w:color w:val="000000" w:themeColor="text1"/>
          <w:lang w:val="en-GB"/>
        </w:rPr>
        <w:t xml:space="preserve"> (Hart)</w:t>
      </w:r>
      <w:r w:rsidR="00FA2B60" w:rsidRPr="006A480F">
        <w:rPr>
          <w:rFonts w:ascii="Garamond" w:hAnsi="Garamond"/>
          <w:color w:val="000000" w:themeColor="text1"/>
          <w:lang w:val="en-GB"/>
        </w:rPr>
        <w:t>.</w:t>
      </w:r>
    </w:p>
    <w:p w14:paraId="6C2ABA06" w14:textId="77777777" w:rsidR="00763394" w:rsidRPr="006A480F" w:rsidRDefault="00763394" w:rsidP="00763394">
      <w:pPr>
        <w:jc w:val="both"/>
        <w:rPr>
          <w:rFonts w:ascii="Garamond" w:hAnsi="Garamond"/>
          <w:color w:val="000000" w:themeColor="text1"/>
          <w:lang w:val="en-GB"/>
        </w:rPr>
      </w:pPr>
    </w:p>
    <w:p w14:paraId="3E2F68CC" w14:textId="54979CDE" w:rsidR="00763394" w:rsidRPr="006A480F" w:rsidRDefault="00763394" w:rsidP="00D174F0">
      <w:pPr>
        <w:rPr>
          <w:rFonts w:ascii="Garamond" w:hAnsi="Garamond"/>
          <w:color w:val="000000" w:themeColor="text1"/>
          <w:lang w:val="en-GB"/>
        </w:rPr>
      </w:pPr>
      <w:r w:rsidRPr="006A480F">
        <w:rPr>
          <w:rFonts w:ascii="Garamond" w:hAnsi="Garamond"/>
          <w:color w:val="000000" w:themeColor="text1"/>
          <w:lang w:val="en-GB"/>
        </w:rPr>
        <w:t xml:space="preserve">Munro, </w:t>
      </w:r>
      <w:r w:rsidR="001C2548" w:rsidRPr="006A480F">
        <w:rPr>
          <w:rFonts w:ascii="Garamond" w:hAnsi="Garamond"/>
          <w:color w:val="000000" w:themeColor="text1"/>
          <w:lang w:val="en-GB"/>
        </w:rPr>
        <w:t xml:space="preserve">Vanessa (2013) </w:t>
      </w:r>
      <w:r w:rsidRPr="006A480F">
        <w:rPr>
          <w:rFonts w:ascii="Garamond" w:hAnsi="Garamond"/>
          <w:color w:val="000000" w:themeColor="text1"/>
          <w:lang w:val="en-GB"/>
        </w:rPr>
        <w:t>‘</w:t>
      </w:r>
      <w:r w:rsidRPr="006A480F">
        <w:rPr>
          <w:rStyle w:val="Emphasis"/>
          <w:rFonts w:ascii="Garamond" w:hAnsi="Garamond"/>
          <w:i w:val="0"/>
          <w:iCs w:val="0"/>
          <w:color w:val="000000" w:themeColor="text1"/>
          <w:lang w:val="en-GB"/>
        </w:rPr>
        <w:t>Violence Against Women</w:t>
      </w:r>
      <w:r w:rsidRPr="006A480F">
        <w:rPr>
          <w:rFonts w:ascii="Garamond" w:hAnsi="Garamond"/>
          <w:color w:val="000000" w:themeColor="text1"/>
          <w:lang w:val="en-GB"/>
        </w:rPr>
        <w:t xml:space="preserve">, </w:t>
      </w:r>
      <w:r w:rsidR="00D174F0" w:rsidRPr="006A480F">
        <w:rPr>
          <w:rFonts w:ascii="Garamond" w:hAnsi="Garamond"/>
          <w:color w:val="000000" w:themeColor="text1"/>
          <w:lang w:val="en-GB"/>
        </w:rPr>
        <w:t>“</w:t>
      </w:r>
      <w:r w:rsidRPr="006A480F">
        <w:rPr>
          <w:rStyle w:val="Emphasis"/>
          <w:rFonts w:ascii="Garamond" w:hAnsi="Garamond"/>
          <w:i w:val="0"/>
          <w:iCs w:val="0"/>
          <w:color w:val="000000" w:themeColor="text1"/>
          <w:lang w:val="en-GB"/>
        </w:rPr>
        <w:t>Victimhood</w:t>
      </w:r>
      <w:r w:rsidR="00D174F0" w:rsidRPr="006A480F">
        <w:rPr>
          <w:rFonts w:ascii="Garamond" w:hAnsi="Garamond"/>
          <w:color w:val="000000" w:themeColor="text1"/>
          <w:lang w:val="en-GB"/>
        </w:rPr>
        <w:t>”</w:t>
      </w:r>
      <w:r w:rsidRPr="006A480F">
        <w:rPr>
          <w:rFonts w:ascii="Garamond" w:hAnsi="Garamond"/>
          <w:color w:val="000000" w:themeColor="text1"/>
          <w:lang w:val="en-GB"/>
        </w:rPr>
        <w:t xml:space="preserve"> and the (</w:t>
      </w:r>
      <w:r w:rsidRPr="006A480F">
        <w:rPr>
          <w:rStyle w:val="Emphasis"/>
          <w:rFonts w:ascii="Garamond" w:hAnsi="Garamond"/>
          <w:i w:val="0"/>
          <w:iCs w:val="0"/>
          <w:color w:val="000000" w:themeColor="text1"/>
          <w:lang w:val="en-GB"/>
        </w:rPr>
        <w:t>Neo</w:t>
      </w:r>
      <w:r w:rsidRPr="006A480F">
        <w:rPr>
          <w:rFonts w:ascii="Garamond" w:hAnsi="Garamond"/>
          <w:color w:val="000000" w:themeColor="text1"/>
          <w:lang w:val="en-GB"/>
        </w:rPr>
        <w:t>)</w:t>
      </w:r>
      <w:r w:rsidRPr="006A480F">
        <w:rPr>
          <w:rStyle w:val="Emphasis"/>
          <w:rFonts w:ascii="Garamond" w:hAnsi="Garamond"/>
          <w:i w:val="0"/>
          <w:iCs w:val="0"/>
          <w:color w:val="000000" w:themeColor="text1"/>
          <w:lang w:val="en-GB"/>
        </w:rPr>
        <w:t>Liberal State</w:t>
      </w:r>
      <w:r w:rsidRPr="006A480F">
        <w:rPr>
          <w:rStyle w:val="apple-converted-space"/>
          <w:rFonts w:ascii="Garamond" w:hAnsi="Garamond"/>
          <w:color w:val="000000" w:themeColor="text1"/>
          <w:lang w:val="en-GB"/>
        </w:rPr>
        <w:t>’</w:t>
      </w:r>
      <w:r w:rsidRPr="006A480F">
        <w:rPr>
          <w:rFonts w:ascii="Garamond" w:hAnsi="Garamond"/>
          <w:color w:val="000000" w:themeColor="text1"/>
          <w:lang w:val="en-GB"/>
        </w:rPr>
        <w:t xml:space="preserve"> in </w:t>
      </w:r>
      <w:r w:rsidR="001C2548" w:rsidRPr="006A480F">
        <w:rPr>
          <w:rFonts w:ascii="Garamond" w:hAnsi="Garamond"/>
          <w:color w:val="000000" w:themeColor="text1"/>
          <w:lang w:val="en-GB"/>
        </w:rPr>
        <w:t xml:space="preserve">Magaret </w:t>
      </w:r>
      <w:r w:rsidRPr="006A480F">
        <w:rPr>
          <w:rFonts w:ascii="Garamond" w:hAnsi="Garamond"/>
          <w:color w:val="000000" w:themeColor="text1"/>
          <w:lang w:val="en-GB"/>
        </w:rPr>
        <w:t xml:space="preserve">Davies and </w:t>
      </w:r>
      <w:r w:rsidR="001C2548" w:rsidRPr="006A480F">
        <w:rPr>
          <w:rFonts w:ascii="Garamond" w:hAnsi="Garamond"/>
          <w:color w:val="000000" w:themeColor="text1"/>
          <w:lang w:val="en-GB"/>
        </w:rPr>
        <w:t xml:space="preserve">Vanessa </w:t>
      </w:r>
      <w:r w:rsidRPr="006A480F">
        <w:rPr>
          <w:rFonts w:ascii="Garamond" w:hAnsi="Garamond"/>
          <w:color w:val="000000" w:themeColor="text1"/>
          <w:lang w:val="en-GB"/>
        </w:rPr>
        <w:t>Munro (eds)</w:t>
      </w:r>
      <w:r w:rsidR="00D174F0" w:rsidRPr="006A480F">
        <w:rPr>
          <w:rFonts w:ascii="Garamond" w:hAnsi="Garamond"/>
          <w:color w:val="000000" w:themeColor="text1"/>
          <w:lang w:val="en-GB"/>
        </w:rPr>
        <w:t>,</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Ashgate Research Companion to Feminist Legal Theory</w:t>
      </w:r>
      <w:r w:rsidRPr="006A480F">
        <w:rPr>
          <w:rFonts w:ascii="Garamond" w:hAnsi="Garamond"/>
          <w:color w:val="000000" w:themeColor="text1"/>
          <w:lang w:val="en-GB"/>
        </w:rPr>
        <w:t xml:space="preserve"> (Ashgate)</w:t>
      </w:r>
      <w:r w:rsidR="004203FF" w:rsidRPr="006A480F">
        <w:rPr>
          <w:rFonts w:ascii="Garamond" w:hAnsi="Garamond"/>
          <w:color w:val="000000" w:themeColor="text1"/>
          <w:lang w:val="en-GB"/>
        </w:rPr>
        <w:t>.</w:t>
      </w:r>
    </w:p>
    <w:p w14:paraId="3BD43440" w14:textId="77777777" w:rsidR="00763394" w:rsidRPr="006A480F" w:rsidRDefault="00763394" w:rsidP="00763394">
      <w:pPr>
        <w:jc w:val="both"/>
        <w:rPr>
          <w:rFonts w:ascii="Garamond" w:hAnsi="Garamond"/>
          <w:color w:val="000000" w:themeColor="text1"/>
          <w:lang w:val="en-GB"/>
        </w:rPr>
      </w:pPr>
    </w:p>
    <w:p w14:paraId="56E5426E" w14:textId="57B6EAFC" w:rsidR="00763394" w:rsidRPr="006A480F" w:rsidRDefault="00763394" w:rsidP="003D3E4A">
      <w:pPr>
        <w:spacing w:line="480" w:lineRule="auto"/>
        <w:rPr>
          <w:rFonts w:ascii="Garamond" w:hAnsi="Garamond"/>
          <w:color w:val="000000" w:themeColor="text1"/>
          <w:lang w:val="en-GB"/>
        </w:rPr>
      </w:pPr>
      <w:r w:rsidRPr="006A480F">
        <w:rPr>
          <w:rFonts w:ascii="Garamond" w:hAnsi="Garamond"/>
          <w:color w:val="000000" w:themeColor="text1"/>
          <w:lang w:val="en-GB"/>
        </w:rPr>
        <w:t xml:space="preserve">Murphy, </w:t>
      </w:r>
      <w:r w:rsidR="001C2548" w:rsidRPr="006A480F">
        <w:rPr>
          <w:rFonts w:ascii="Garamond" w:hAnsi="Garamond"/>
          <w:color w:val="000000" w:themeColor="text1"/>
          <w:lang w:val="en-GB"/>
        </w:rPr>
        <w:t>Thér</w:t>
      </w:r>
      <w:r w:rsidR="00AD766D" w:rsidRPr="006A480F">
        <w:rPr>
          <w:rFonts w:ascii="Garamond" w:hAnsi="Garamond"/>
          <w:color w:val="000000" w:themeColor="text1"/>
          <w:lang w:val="en-GB"/>
        </w:rPr>
        <w:t>è</w:t>
      </w:r>
      <w:r w:rsidR="001C2548" w:rsidRPr="006A480F">
        <w:rPr>
          <w:rFonts w:ascii="Garamond" w:hAnsi="Garamond"/>
          <w:color w:val="000000" w:themeColor="text1"/>
          <w:lang w:val="en-GB"/>
        </w:rPr>
        <w:t xml:space="preserve">se (1997) </w:t>
      </w:r>
      <w:r w:rsidR="004203FF" w:rsidRPr="006A480F">
        <w:rPr>
          <w:rFonts w:ascii="Garamond" w:hAnsi="Garamond"/>
          <w:color w:val="000000" w:themeColor="text1"/>
          <w:lang w:val="en-GB"/>
        </w:rPr>
        <w:t>‘</w:t>
      </w:r>
      <w:r w:rsidRPr="006A480F">
        <w:rPr>
          <w:rFonts w:ascii="Garamond" w:hAnsi="Garamond"/>
          <w:color w:val="000000" w:themeColor="text1"/>
          <w:lang w:val="en-GB"/>
        </w:rPr>
        <w:t xml:space="preserve">Feminism on </w:t>
      </w:r>
      <w:r w:rsidR="004203FF" w:rsidRPr="006A480F">
        <w:rPr>
          <w:rFonts w:ascii="Garamond" w:hAnsi="Garamond"/>
          <w:color w:val="000000" w:themeColor="text1"/>
          <w:lang w:val="en-GB"/>
        </w:rPr>
        <w:t>F</w:t>
      </w:r>
      <w:r w:rsidRPr="006A480F">
        <w:rPr>
          <w:rFonts w:ascii="Garamond" w:hAnsi="Garamond"/>
          <w:color w:val="000000" w:themeColor="text1"/>
          <w:lang w:val="en-GB"/>
        </w:rPr>
        <w:t>lesh</w:t>
      </w:r>
      <w:r w:rsidR="004203FF" w:rsidRPr="006A480F">
        <w:rPr>
          <w:rFonts w:ascii="Garamond" w:hAnsi="Garamond"/>
          <w:color w:val="000000" w:themeColor="text1"/>
          <w:lang w:val="en-GB"/>
        </w:rPr>
        <w:t>’</w:t>
      </w:r>
      <w:r w:rsidR="00AD766D" w:rsidRPr="006A480F">
        <w:rPr>
          <w:rFonts w:ascii="Garamond" w:hAnsi="Garamond"/>
          <w:color w:val="000000" w:themeColor="text1"/>
          <w:lang w:val="en-GB"/>
        </w:rPr>
        <w:t>,</w:t>
      </w:r>
      <w:r w:rsidR="004203FF" w:rsidRPr="006A480F">
        <w:rPr>
          <w:rFonts w:ascii="Garamond" w:hAnsi="Garamond"/>
          <w:color w:val="000000" w:themeColor="text1"/>
          <w:lang w:val="en-GB"/>
        </w:rPr>
        <w:t xml:space="preserve"> 8(1)</w:t>
      </w:r>
      <w:r w:rsidRPr="006A480F">
        <w:rPr>
          <w:rFonts w:ascii="Garamond" w:hAnsi="Garamond"/>
          <w:color w:val="000000" w:themeColor="text1"/>
          <w:lang w:val="en-GB"/>
        </w:rPr>
        <w:t xml:space="preserve"> </w:t>
      </w:r>
      <w:r w:rsidRPr="006A480F">
        <w:rPr>
          <w:rFonts w:ascii="Garamond" w:hAnsi="Garamond"/>
          <w:i/>
          <w:iCs/>
          <w:color w:val="000000" w:themeColor="text1"/>
          <w:lang w:val="en-GB"/>
        </w:rPr>
        <w:t>Law and Critique</w:t>
      </w:r>
      <w:r w:rsidRPr="006A480F">
        <w:rPr>
          <w:rFonts w:ascii="Garamond" w:hAnsi="Garamond"/>
          <w:color w:val="000000" w:themeColor="text1"/>
          <w:lang w:val="en-GB"/>
        </w:rPr>
        <w:t xml:space="preserve"> 37</w:t>
      </w:r>
      <w:r w:rsidR="004203FF" w:rsidRPr="006A480F">
        <w:rPr>
          <w:rFonts w:ascii="Garamond" w:hAnsi="Garamond"/>
          <w:color w:val="000000" w:themeColor="text1"/>
          <w:lang w:val="en-GB"/>
        </w:rPr>
        <w:t>.</w:t>
      </w:r>
    </w:p>
    <w:p w14:paraId="3432653B" w14:textId="60725ABC" w:rsidR="00763394" w:rsidRPr="006A480F" w:rsidRDefault="00763394" w:rsidP="00A3396F">
      <w:pPr>
        <w:jc w:val="both"/>
        <w:rPr>
          <w:rFonts w:ascii="Garamond" w:hAnsi="Garamond"/>
          <w:color w:val="000000" w:themeColor="text1"/>
          <w:lang w:val="en-GB"/>
        </w:rPr>
      </w:pPr>
      <w:r w:rsidRPr="006A480F">
        <w:rPr>
          <w:rFonts w:ascii="Garamond" w:hAnsi="Garamond"/>
          <w:color w:val="000000" w:themeColor="text1"/>
          <w:lang w:val="en-GB"/>
        </w:rPr>
        <w:t>Nicholson</w:t>
      </w:r>
      <w:r w:rsidR="00AD766D" w:rsidRPr="006A480F">
        <w:rPr>
          <w:rFonts w:ascii="Garamond" w:hAnsi="Garamond"/>
          <w:color w:val="000000" w:themeColor="text1"/>
          <w:lang w:val="en-GB"/>
        </w:rPr>
        <w:t xml:space="preserve">, Linda </w:t>
      </w:r>
      <w:r w:rsidRPr="006A480F">
        <w:rPr>
          <w:rFonts w:ascii="Garamond" w:hAnsi="Garamond"/>
          <w:color w:val="000000" w:themeColor="text1"/>
          <w:lang w:val="en-GB"/>
        </w:rPr>
        <w:t>(ed.)</w:t>
      </w:r>
      <w:r w:rsidR="00AD766D" w:rsidRPr="006A480F">
        <w:rPr>
          <w:rFonts w:ascii="Garamond" w:hAnsi="Garamond"/>
          <w:color w:val="000000" w:themeColor="text1"/>
          <w:lang w:val="en-GB"/>
        </w:rPr>
        <w:t xml:space="preserve"> (1990)</w:t>
      </w:r>
      <w:r w:rsidRPr="006A480F">
        <w:rPr>
          <w:rFonts w:ascii="Garamond" w:hAnsi="Garamond"/>
          <w:color w:val="000000" w:themeColor="text1"/>
          <w:lang w:val="en-GB"/>
        </w:rPr>
        <w:t xml:space="preserve"> </w:t>
      </w:r>
      <w:r w:rsidRPr="006A480F">
        <w:rPr>
          <w:rFonts w:ascii="Garamond" w:hAnsi="Garamond"/>
          <w:i/>
          <w:iCs/>
          <w:color w:val="000000" w:themeColor="text1"/>
          <w:lang w:val="en-GB"/>
        </w:rPr>
        <w:t>Feminism/Postmodernism: Thinking Gender</w:t>
      </w:r>
      <w:r w:rsidRPr="006A480F">
        <w:rPr>
          <w:rFonts w:ascii="Garamond" w:hAnsi="Garamond"/>
          <w:color w:val="000000" w:themeColor="text1"/>
          <w:lang w:val="en-GB"/>
        </w:rPr>
        <w:t xml:space="preserve"> (Routledge)</w:t>
      </w:r>
      <w:r w:rsidR="003D3E4A" w:rsidRPr="006A480F">
        <w:rPr>
          <w:rFonts w:ascii="Garamond" w:hAnsi="Garamond"/>
          <w:color w:val="000000" w:themeColor="text1"/>
          <w:lang w:val="en-GB"/>
        </w:rPr>
        <w:t>.</w:t>
      </w:r>
    </w:p>
    <w:p w14:paraId="370E163F" w14:textId="77777777" w:rsidR="00A3396F" w:rsidRPr="006A480F" w:rsidRDefault="00A3396F" w:rsidP="00A3396F">
      <w:pPr>
        <w:jc w:val="both"/>
        <w:rPr>
          <w:rFonts w:ascii="Garamond" w:hAnsi="Garamond"/>
          <w:color w:val="000000" w:themeColor="text1"/>
          <w:lang w:val="en-GB"/>
        </w:rPr>
      </w:pPr>
    </w:p>
    <w:p w14:paraId="3F715258" w14:textId="32C915C2" w:rsidR="00A3396F" w:rsidRPr="006A480F" w:rsidRDefault="00A3396F" w:rsidP="00A3396F">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 xml:space="preserve">Otto, </w:t>
      </w:r>
      <w:r w:rsidR="00AD766D" w:rsidRPr="006A480F">
        <w:rPr>
          <w:rFonts w:ascii="Garamond" w:hAnsi="Garamond" w:cs="Times New Roman"/>
          <w:color w:val="000000" w:themeColor="text1"/>
          <w:sz w:val="24"/>
          <w:szCs w:val="24"/>
          <w:lang w:val="en-GB"/>
        </w:rPr>
        <w:t xml:space="preserve">Dianne (2006) </w:t>
      </w:r>
      <w:r w:rsidRPr="006A480F">
        <w:rPr>
          <w:rFonts w:ascii="Garamond" w:hAnsi="Garamond" w:cs="Times New Roman"/>
          <w:color w:val="000000" w:themeColor="text1"/>
          <w:sz w:val="24"/>
          <w:szCs w:val="24"/>
          <w:lang w:val="en-GB"/>
        </w:rPr>
        <w:t xml:space="preserve">‘Lost in Translation: Re-Scripting the Sexed Subjects of International Human Rights Law’ in </w:t>
      </w:r>
      <w:r w:rsidR="00AD766D" w:rsidRPr="006A480F">
        <w:rPr>
          <w:rFonts w:ascii="Garamond" w:hAnsi="Garamond" w:cs="Times New Roman"/>
          <w:color w:val="000000" w:themeColor="text1"/>
          <w:sz w:val="24"/>
          <w:szCs w:val="24"/>
          <w:lang w:val="en-GB"/>
        </w:rPr>
        <w:t xml:space="preserve">Anne </w:t>
      </w:r>
      <w:r w:rsidRPr="006A480F">
        <w:rPr>
          <w:rFonts w:ascii="Garamond" w:hAnsi="Garamond" w:cs="Times New Roman"/>
          <w:color w:val="000000" w:themeColor="text1"/>
          <w:sz w:val="24"/>
          <w:szCs w:val="24"/>
          <w:lang w:val="en-GB"/>
        </w:rPr>
        <w:t xml:space="preserve">Orford (ed.) </w:t>
      </w:r>
      <w:r w:rsidRPr="006A480F">
        <w:rPr>
          <w:rFonts w:ascii="Garamond" w:hAnsi="Garamond" w:cs="Times New Roman"/>
          <w:i/>
          <w:iCs/>
          <w:color w:val="000000" w:themeColor="text1"/>
          <w:sz w:val="24"/>
          <w:szCs w:val="24"/>
          <w:lang w:val="en-GB"/>
        </w:rPr>
        <w:t xml:space="preserve">International Law and </w:t>
      </w:r>
      <w:r w:rsidR="00AD766D" w:rsidRPr="006A480F">
        <w:rPr>
          <w:rFonts w:ascii="Garamond" w:hAnsi="Garamond" w:cs="Times New Roman"/>
          <w:i/>
          <w:iCs/>
          <w:color w:val="000000" w:themeColor="text1"/>
          <w:sz w:val="24"/>
          <w:szCs w:val="24"/>
          <w:lang w:val="en-GB"/>
        </w:rPr>
        <w:t>i</w:t>
      </w:r>
      <w:r w:rsidRPr="006A480F">
        <w:rPr>
          <w:rFonts w:ascii="Garamond" w:hAnsi="Garamond" w:cs="Times New Roman"/>
          <w:i/>
          <w:iCs/>
          <w:color w:val="000000" w:themeColor="text1"/>
          <w:sz w:val="24"/>
          <w:szCs w:val="24"/>
          <w:lang w:val="en-GB"/>
        </w:rPr>
        <w:t>ts Others</w:t>
      </w:r>
      <w:r w:rsidRPr="006A480F">
        <w:rPr>
          <w:rFonts w:ascii="Garamond" w:hAnsi="Garamond" w:cs="Times New Roman"/>
          <w:color w:val="000000" w:themeColor="text1"/>
          <w:sz w:val="24"/>
          <w:szCs w:val="24"/>
          <w:lang w:val="en-GB"/>
        </w:rPr>
        <w:t xml:space="preserve"> (Cambridge University Press).</w:t>
      </w:r>
    </w:p>
    <w:p w14:paraId="733D64D2" w14:textId="77777777" w:rsidR="00A3396F" w:rsidRPr="006A480F" w:rsidRDefault="00A3396F" w:rsidP="00A3396F">
      <w:pPr>
        <w:pStyle w:val="FootnoteText"/>
        <w:rPr>
          <w:rFonts w:ascii="Garamond" w:hAnsi="Garamond" w:cs="Times New Roman"/>
          <w:color w:val="000000" w:themeColor="text1"/>
          <w:sz w:val="24"/>
          <w:szCs w:val="24"/>
          <w:lang w:val="en-GB"/>
        </w:rPr>
      </w:pPr>
    </w:p>
    <w:p w14:paraId="0C625829" w14:textId="5769D14F" w:rsidR="00763394" w:rsidRPr="006A480F" w:rsidRDefault="00763394" w:rsidP="00763394">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 xml:space="preserve">Otto, </w:t>
      </w:r>
      <w:r w:rsidR="00AD766D" w:rsidRPr="006A480F">
        <w:rPr>
          <w:rFonts w:ascii="Garamond" w:hAnsi="Garamond" w:cs="Times New Roman"/>
          <w:color w:val="000000" w:themeColor="text1"/>
          <w:sz w:val="24"/>
          <w:szCs w:val="24"/>
          <w:lang w:val="en-GB"/>
        </w:rPr>
        <w:t xml:space="preserve">Dianne (2013) </w:t>
      </w:r>
      <w:r w:rsidRPr="006A480F">
        <w:rPr>
          <w:rFonts w:ascii="Garamond" w:hAnsi="Garamond" w:cs="Times New Roman"/>
          <w:color w:val="000000" w:themeColor="text1"/>
          <w:sz w:val="24"/>
          <w:szCs w:val="24"/>
          <w:lang w:val="en-GB"/>
        </w:rPr>
        <w:t xml:space="preserve">‘International Human Rights Law: Towards Rethinking Sex/Gender Dualism’ in </w:t>
      </w:r>
      <w:r w:rsidR="00AD766D" w:rsidRPr="006A480F">
        <w:rPr>
          <w:rFonts w:ascii="Garamond" w:hAnsi="Garamond" w:cs="Times New Roman"/>
          <w:color w:val="000000" w:themeColor="text1"/>
          <w:sz w:val="24"/>
          <w:szCs w:val="24"/>
          <w:lang w:val="en-GB"/>
        </w:rPr>
        <w:t xml:space="preserve">Margaret </w:t>
      </w:r>
      <w:r w:rsidRPr="006A480F">
        <w:rPr>
          <w:rFonts w:ascii="Garamond" w:hAnsi="Garamond" w:cs="Times New Roman"/>
          <w:color w:val="000000" w:themeColor="text1"/>
          <w:sz w:val="24"/>
          <w:szCs w:val="24"/>
          <w:lang w:val="en-GB"/>
        </w:rPr>
        <w:t xml:space="preserve">Davies and </w:t>
      </w:r>
      <w:r w:rsidR="00AD766D" w:rsidRPr="006A480F">
        <w:rPr>
          <w:rFonts w:ascii="Garamond" w:hAnsi="Garamond" w:cs="Times New Roman"/>
          <w:color w:val="000000" w:themeColor="text1"/>
          <w:sz w:val="24"/>
          <w:szCs w:val="24"/>
          <w:lang w:val="en-GB"/>
        </w:rPr>
        <w:t xml:space="preserve">Vanessa </w:t>
      </w:r>
      <w:r w:rsidRPr="006A480F">
        <w:rPr>
          <w:rFonts w:ascii="Garamond" w:hAnsi="Garamond" w:cs="Times New Roman"/>
          <w:color w:val="000000" w:themeColor="text1"/>
          <w:sz w:val="24"/>
          <w:szCs w:val="24"/>
          <w:lang w:val="en-GB"/>
        </w:rPr>
        <w:t>Munro (eds)</w:t>
      </w:r>
      <w:r w:rsidR="003E1B81" w:rsidRPr="006A480F">
        <w:rPr>
          <w:rFonts w:ascii="Garamond" w:hAnsi="Garamond" w:cs="Times New Roman"/>
          <w:color w:val="000000" w:themeColor="text1"/>
          <w:sz w:val="24"/>
          <w:szCs w:val="24"/>
          <w:lang w:val="en-GB"/>
        </w:rPr>
        <w:t>,</w:t>
      </w:r>
      <w:r w:rsidRPr="006A480F">
        <w:rPr>
          <w:rFonts w:ascii="Garamond" w:hAnsi="Garamond" w:cs="Times New Roman"/>
          <w:color w:val="000000" w:themeColor="text1"/>
          <w:sz w:val="24"/>
          <w:szCs w:val="24"/>
          <w:lang w:val="en-GB"/>
        </w:rPr>
        <w:t xml:space="preserve"> </w:t>
      </w:r>
      <w:r w:rsidRPr="006A480F">
        <w:rPr>
          <w:rFonts w:ascii="Garamond" w:hAnsi="Garamond" w:cs="Times New Roman"/>
          <w:i/>
          <w:iCs/>
          <w:color w:val="000000" w:themeColor="text1"/>
          <w:sz w:val="24"/>
          <w:szCs w:val="24"/>
          <w:lang w:val="en-GB"/>
        </w:rPr>
        <w:t>The Ashgate Research Companion to Feminist Legal Theory</w:t>
      </w:r>
      <w:r w:rsidRPr="006A480F">
        <w:rPr>
          <w:rFonts w:ascii="Garamond" w:hAnsi="Garamond" w:cs="Times New Roman"/>
          <w:color w:val="000000" w:themeColor="text1"/>
          <w:sz w:val="24"/>
          <w:szCs w:val="24"/>
          <w:lang w:val="en-GB"/>
        </w:rPr>
        <w:t xml:space="preserve"> (Ashgate)</w:t>
      </w:r>
      <w:r w:rsidR="003E1B81" w:rsidRPr="006A480F">
        <w:rPr>
          <w:rFonts w:ascii="Garamond" w:hAnsi="Garamond" w:cs="Times New Roman"/>
          <w:color w:val="000000" w:themeColor="text1"/>
          <w:sz w:val="24"/>
          <w:szCs w:val="24"/>
          <w:lang w:val="en-GB"/>
        </w:rPr>
        <w:t>.</w:t>
      </w:r>
    </w:p>
    <w:p w14:paraId="7B538B97" w14:textId="77777777" w:rsidR="00763394" w:rsidRPr="006A480F" w:rsidRDefault="00763394" w:rsidP="00763394">
      <w:pPr>
        <w:pStyle w:val="FootnoteText"/>
        <w:rPr>
          <w:rFonts w:ascii="Garamond" w:hAnsi="Garamond" w:cs="Times New Roman"/>
          <w:color w:val="000000" w:themeColor="text1"/>
          <w:sz w:val="24"/>
          <w:szCs w:val="24"/>
          <w:lang w:val="en-GB"/>
        </w:rPr>
      </w:pPr>
    </w:p>
    <w:p w14:paraId="4F1F2108" w14:textId="44F46B82" w:rsidR="00763394" w:rsidRPr="006A480F" w:rsidRDefault="00763394" w:rsidP="00763394">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Pateman,</w:t>
      </w:r>
      <w:r w:rsidR="00AD766D" w:rsidRPr="006A480F">
        <w:rPr>
          <w:rFonts w:ascii="Garamond" w:hAnsi="Garamond" w:cs="Times New Roman"/>
          <w:color w:val="000000" w:themeColor="text1"/>
          <w:sz w:val="24"/>
          <w:szCs w:val="24"/>
          <w:lang w:val="en-GB"/>
        </w:rPr>
        <w:t xml:space="preserve"> Carol</w:t>
      </w:r>
      <w:r w:rsidR="0040587F" w:rsidRPr="006A480F">
        <w:rPr>
          <w:rFonts w:ascii="Garamond" w:hAnsi="Garamond" w:cs="Times New Roman"/>
          <w:color w:val="000000" w:themeColor="text1"/>
          <w:sz w:val="24"/>
          <w:szCs w:val="24"/>
          <w:lang w:val="en-GB"/>
        </w:rPr>
        <w:t>e</w:t>
      </w:r>
      <w:r w:rsidR="00AD766D" w:rsidRPr="006A480F">
        <w:rPr>
          <w:rFonts w:ascii="Garamond" w:hAnsi="Garamond" w:cs="Times New Roman"/>
          <w:color w:val="000000" w:themeColor="text1"/>
          <w:sz w:val="24"/>
          <w:szCs w:val="24"/>
          <w:lang w:val="en-GB"/>
        </w:rPr>
        <w:t xml:space="preserve"> (1989)</w:t>
      </w:r>
      <w:r w:rsidRPr="006A480F">
        <w:rPr>
          <w:rFonts w:ascii="Garamond" w:hAnsi="Garamond" w:cs="Times New Roman"/>
          <w:color w:val="000000" w:themeColor="text1"/>
          <w:sz w:val="24"/>
          <w:szCs w:val="24"/>
          <w:lang w:val="en-GB"/>
        </w:rPr>
        <w:t xml:space="preserve"> </w:t>
      </w:r>
      <w:r w:rsidRPr="006A480F">
        <w:rPr>
          <w:rFonts w:ascii="Garamond" w:hAnsi="Garamond" w:cs="Times New Roman"/>
          <w:i/>
          <w:iCs/>
          <w:color w:val="000000" w:themeColor="text1"/>
          <w:sz w:val="24"/>
          <w:szCs w:val="24"/>
          <w:lang w:val="en-GB"/>
        </w:rPr>
        <w:t>The Disorder of Women: Democracy, Feminism, and Political Theory</w:t>
      </w:r>
      <w:r w:rsidRPr="006A480F">
        <w:rPr>
          <w:rFonts w:ascii="Garamond" w:hAnsi="Garamond" w:cs="Times New Roman"/>
          <w:color w:val="000000" w:themeColor="text1"/>
          <w:sz w:val="24"/>
          <w:szCs w:val="24"/>
          <w:lang w:val="en-GB"/>
        </w:rPr>
        <w:t xml:space="preserve"> (Stanford University Press)</w:t>
      </w:r>
      <w:r w:rsidR="00070426" w:rsidRPr="006A480F">
        <w:rPr>
          <w:rFonts w:ascii="Garamond" w:hAnsi="Garamond" w:cs="Times New Roman"/>
          <w:color w:val="000000" w:themeColor="text1"/>
          <w:sz w:val="24"/>
          <w:szCs w:val="24"/>
          <w:lang w:val="en-GB"/>
        </w:rPr>
        <w:t>.</w:t>
      </w:r>
    </w:p>
    <w:p w14:paraId="78430F70" w14:textId="77777777" w:rsidR="00763394" w:rsidRPr="006A480F" w:rsidRDefault="00763394" w:rsidP="00763394">
      <w:pPr>
        <w:pStyle w:val="FootnoteText"/>
        <w:rPr>
          <w:rFonts w:ascii="Garamond" w:hAnsi="Garamond" w:cs="Times New Roman"/>
          <w:color w:val="000000" w:themeColor="text1"/>
          <w:sz w:val="24"/>
          <w:szCs w:val="24"/>
          <w:lang w:val="en-GB"/>
        </w:rPr>
      </w:pPr>
    </w:p>
    <w:p w14:paraId="3FB42C3B" w14:textId="7C10CDC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Pellizzoni, </w:t>
      </w:r>
      <w:r w:rsidR="00C660A4" w:rsidRPr="006A480F">
        <w:rPr>
          <w:rFonts w:ascii="Garamond" w:hAnsi="Garamond"/>
          <w:color w:val="000000" w:themeColor="text1"/>
          <w:lang w:val="en-GB"/>
        </w:rPr>
        <w:t xml:space="preserve">Luigi </w:t>
      </w:r>
      <w:r w:rsidR="00AD766D" w:rsidRPr="006A480F">
        <w:rPr>
          <w:rFonts w:ascii="Garamond" w:hAnsi="Garamond"/>
          <w:color w:val="000000" w:themeColor="text1"/>
          <w:lang w:val="en-GB"/>
        </w:rPr>
        <w:t xml:space="preserve">(2014) </w:t>
      </w:r>
      <w:r w:rsidRPr="006A480F">
        <w:rPr>
          <w:rFonts w:ascii="Garamond" w:hAnsi="Garamond"/>
          <w:color w:val="000000" w:themeColor="text1"/>
          <w:lang w:val="en-GB"/>
        </w:rPr>
        <w:t>‘Metaphors and Problematizations: Notes for a Research Programme on New Materialism’</w:t>
      </w:r>
      <w:r w:rsidR="00AD766D" w:rsidRPr="006A480F">
        <w:rPr>
          <w:rFonts w:ascii="Garamond" w:hAnsi="Garamond"/>
          <w:color w:val="000000" w:themeColor="text1"/>
          <w:lang w:val="en-GB"/>
        </w:rPr>
        <w:t>,</w:t>
      </w:r>
      <w:r w:rsidRPr="006A480F">
        <w:rPr>
          <w:rFonts w:ascii="Garamond" w:hAnsi="Garamond"/>
          <w:color w:val="000000" w:themeColor="text1"/>
          <w:lang w:val="en-GB"/>
        </w:rPr>
        <w:t xml:space="preserve"> 5(2) </w:t>
      </w:r>
      <w:r w:rsidRPr="006A480F">
        <w:rPr>
          <w:rFonts w:ascii="Garamond" w:hAnsi="Garamond"/>
          <w:i/>
          <w:iCs/>
          <w:color w:val="000000" w:themeColor="text1"/>
          <w:lang w:val="en-GB"/>
        </w:rPr>
        <w:t>Tecnoscienza</w:t>
      </w:r>
      <w:r w:rsidRPr="006A480F">
        <w:rPr>
          <w:rFonts w:ascii="Garamond" w:hAnsi="Garamond"/>
          <w:color w:val="000000" w:themeColor="text1"/>
          <w:lang w:val="en-GB"/>
        </w:rPr>
        <w:t xml:space="preserve"> 73.  </w:t>
      </w:r>
    </w:p>
    <w:p w14:paraId="7E11A687" w14:textId="77777777" w:rsidR="00763394" w:rsidRPr="006A480F" w:rsidRDefault="00763394" w:rsidP="00763394">
      <w:pPr>
        <w:spacing w:line="276" w:lineRule="auto"/>
        <w:rPr>
          <w:rFonts w:ascii="Garamond" w:hAnsi="Garamond"/>
          <w:color w:val="000000" w:themeColor="text1"/>
          <w:lang w:val="en-GB"/>
        </w:rPr>
      </w:pPr>
    </w:p>
    <w:p w14:paraId="062E73BF" w14:textId="5B799E0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Petersmann, </w:t>
      </w:r>
      <w:r w:rsidR="00F549FA" w:rsidRPr="006A480F">
        <w:rPr>
          <w:rFonts w:ascii="Garamond" w:hAnsi="Garamond"/>
          <w:color w:val="000000" w:themeColor="text1"/>
          <w:lang w:val="en-GB"/>
        </w:rPr>
        <w:t xml:space="preserve">Marie-Catherine </w:t>
      </w:r>
      <w:r w:rsidR="00AD766D" w:rsidRPr="006A480F">
        <w:rPr>
          <w:rFonts w:ascii="Garamond" w:hAnsi="Garamond"/>
          <w:color w:val="000000" w:themeColor="text1"/>
          <w:lang w:val="en-GB"/>
        </w:rPr>
        <w:t xml:space="preserve">(2021) </w:t>
      </w:r>
      <w:r w:rsidRPr="006A480F">
        <w:rPr>
          <w:rFonts w:ascii="Garamond" w:hAnsi="Garamond"/>
          <w:color w:val="000000" w:themeColor="text1"/>
          <w:lang w:val="en-GB"/>
        </w:rPr>
        <w:t xml:space="preserve">‘Response-abilities of </w:t>
      </w:r>
      <w:r w:rsidR="00763800" w:rsidRPr="006A480F">
        <w:rPr>
          <w:rFonts w:ascii="Garamond" w:hAnsi="Garamond"/>
          <w:color w:val="000000" w:themeColor="text1"/>
          <w:lang w:val="en-GB"/>
        </w:rPr>
        <w:t>C</w:t>
      </w:r>
      <w:r w:rsidRPr="006A480F">
        <w:rPr>
          <w:rFonts w:ascii="Garamond" w:hAnsi="Garamond"/>
          <w:color w:val="000000" w:themeColor="text1"/>
          <w:lang w:val="en-GB"/>
        </w:rPr>
        <w:t xml:space="preserve">are in </w:t>
      </w:r>
      <w:r w:rsidR="00763800" w:rsidRPr="006A480F">
        <w:rPr>
          <w:rFonts w:ascii="Garamond" w:hAnsi="Garamond"/>
          <w:color w:val="000000" w:themeColor="text1"/>
          <w:lang w:val="en-GB"/>
        </w:rPr>
        <w:t>M</w:t>
      </w:r>
      <w:r w:rsidRPr="006A480F">
        <w:rPr>
          <w:rFonts w:ascii="Garamond" w:hAnsi="Garamond"/>
          <w:color w:val="000000" w:themeColor="text1"/>
          <w:lang w:val="en-GB"/>
        </w:rPr>
        <w:t>ore-</w:t>
      </w:r>
      <w:r w:rsidR="00FA3C92" w:rsidRPr="006A480F">
        <w:rPr>
          <w:rFonts w:ascii="Garamond" w:hAnsi="Garamond"/>
          <w:color w:val="000000" w:themeColor="text1"/>
          <w:lang w:val="en-GB"/>
        </w:rPr>
        <w:t>T</w:t>
      </w:r>
      <w:r w:rsidRPr="006A480F">
        <w:rPr>
          <w:rFonts w:ascii="Garamond" w:hAnsi="Garamond"/>
          <w:color w:val="000000" w:themeColor="text1"/>
          <w:lang w:val="en-GB"/>
        </w:rPr>
        <w:t>han-</w:t>
      </w:r>
      <w:r w:rsidR="00763800" w:rsidRPr="006A480F">
        <w:rPr>
          <w:rFonts w:ascii="Garamond" w:hAnsi="Garamond"/>
          <w:color w:val="000000" w:themeColor="text1"/>
          <w:lang w:val="en-GB"/>
        </w:rPr>
        <w:t>H</w:t>
      </w:r>
      <w:r w:rsidRPr="006A480F">
        <w:rPr>
          <w:rFonts w:ascii="Garamond" w:hAnsi="Garamond"/>
          <w:color w:val="000000" w:themeColor="text1"/>
          <w:lang w:val="en-GB"/>
        </w:rPr>
        <w:t xml:space="preserve">uman </w:t>
      </w:r>
      <w:r w:rsidR="00763800" w:rsidRPr="006A480F">
        <w:rPr>
          <w:rFonts w:ascii="Garamond" w:hAnsi="Garamond"/>
          <w:color w:val="000000" w:themeColor="text1"/>
          <w:lang w:val="en-GB"/>
        </w:rPr>
        <w:t>W</w:t>
      </w:r>
      <w:r w:rsidRPr="006A480F">
        <w:rPr>
          <w:rFonts w:ascii="Garamond" w:hAnsi="Garamond"/>
          <w:color w:val="000000" w:themeColor="text1"/>
          <w:lang w:val="en-GB"/>
        </w:rPr>
        <w:t>orlds’</w:t>
      </w:r>
      <w:r w:rsidR="00AD766D" w:rsidRPr="006A480F">
        <w:rPr>
          <w:rFonts w:ascii="Garamond" w:hAnsi="Garamond"/>
          <w:color w:val="000000" w:themeColor="text1"/>
          <w:lang w:val="en-GB"/>
        </w:rPr>
        <w:t>,</w:t>
      </w:r>
      <w:r w:rsidRPr="006A480F">
        <w:rPr>
          <w:rFonts w:ascii="Garamond" w:hAnsi="Garamond"/>
          <w:color w:val="000000" w:themeColor="text1"/>
          <w:lang w:val="en-GB"/>
        </w:rPr>
        <w:t xml:space="preserve"> 12</w:t>
      </w:r>
      <w:r w:rsidRPr="006A480F">
        <w:rPr>
          <w:rFonts w:ascii="Garamond" w:hAnsi="Garamond"/>
          <w:i/>
          <w:iCs/>
          <w:color w:val="000000" w:themeColor="text1"/>
          <w:lang w:val="en-GB"/>
        </w:rPr>
        <w:t xml:space="preserve"> Journal of Human Rights and the Environment</w:t>
      </w:r>
      <w:r w:rsidRPr="006A480F">
        <w:rPr>
          <w:rFonts w:ascii="Garamond" w:hAnsi="Garamond"/>
          <w:color w:val="000000" w:themeColor="text1"/>
          <w:lang w:val="en-GB"/>
        </w:rPr>
        <w:t xml:space="preserve"> 102.</w:t>
      </w:r>
    </w:p>
    <w:p w14:paraId="3F1B0CAD" w14:textId="77777777" w:rsidR="00763394" w:rsidRPr="006A480F" w:rsidRDefault="00763394" w:rsidP="00763394">
      <w:pPr>
        <w:spacing w:line="276" w:lineRule="auto"/>
        <w:rPr>
          <w:rFonts w:ascii="Garamond" w:hAnsi="Garamond"/>
          <w:color w:val="000000" w:themeColor="text1"/>
          <w:lang w:val="en-GB"/>
        </w:rPr>
      </w:pPr>
    </w:p>
    <w:p w14:paraId="0BC21BB9" w14:textId="4689424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Philippopoulos-Mihalopoulos,</w:t>
      </w:r>
      <w:r w:rsidR="00AD766D" w:rsidRPr="006A480F">
        <w:rPr>
          <w:rFonts w:ascii="Garamond" w:hAnsi="Garamond"/>
          <w:color w:val="000000" w:themeColor="text1"/>
          <w:lang w:val="en-GB"/>
        </w:rPr>
        <w:t xml:space="preserve"> Andreas (2014)</w:t>
      </w:r>
      <w:r w:rsidRPr="006A480F">
        <w:rPr>
          <w:rFonts w:ascii="Garamond" w:hAnsi="Garamond"/>
          <w:color w:val="000000" w:themeColor="text1"/>
          <w:lang w:val="en-GB"/>
        </w:rPr>
        <w:t xml:space="preserve"> </w:t>
      </w:r>
      <w:r w:rsidRPr="006A480F">
        <w:rPr>
          <w:rFonts w:ascii="Garamond" w:hAnsi="Garamond"/>
          <w:i/>
          <w:iCs/>
          <w:color w:val="000000" w:themeColor="text1"/>
          <w:lang w:val="en-GB"/>
        </w:rPr>
        <w:t>Spatial Justice: Body, Lawscape, Atmosphere</w:t>
      </w:r>
      <w:r w:rsidRPr="006A480F">
        <w:rPr>
          <w:rFonts w:ascii="Garamond" w:hAnsi="Garamond"/>
          <w:color w:val="000000" w:themeColor="text1"/>
          <w:lang w:val="en-GB"/>
        </w:rPr>
        <w:t xml:space="preserve"> (Routledge).</w:t>
      </w:r>
    </w:p>
    <w:p w14:paraId="30AE37A3" w14:textId="77777777" w:rsidR="00763394" w:rsidRPr="006A480F" w:rsidRDefault="00763394" w:rsidP="00763394">
      <w:pPr>
        <w:spacing w:line="276" w:lineRule="auto"/>
        <w:rPr>
          <w:rFonts w:ascii="Garamond" w:hAnsi="Garamond"/>
          <w:color w:val="000000" w:themeColor="text1"/>
          <w:lang w:val="en-GB"/>
        </w:rPr>
      </w:pPr>
    </w:p>
    <w:p w14:paraId="1B593312" w14:textId="69FCA67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Puar,</w:t>
      </w:r>
      <w:r w:rsidR="00AD766D" w:rsidRPr="006A480F">
        <w:rPr>
          <w:rFonts w:ascii="Garamond" w:hAnsi="Garamond"/>
          <w:color w:val="000000" w:themeColor="text1"/>
          <w:lang w:val="en-GB"/>
        </w:rPr>
        <w:t xml:space="preserve"> Jasbir (2013)</w:t>
      </w:r>
      <w:r w:rsidRPr="006A480F">
        <w:rPr>
          <w:rFonts w:ascii="Garamond" w:hAnsi="Garamond"/>
          <w:color w:val="000000" w:themeColor="text1"/>
          <w:lang w:val="en-GB"/>
        </w:rPr>
        <w:t xml:space="preserve"> ‘“I Would Rather be a Cyborg than a Goddess”: Intersectionality, Assemblage, and Affective Politics’</w:t>
      </w:r>
      <w:r w:rsidR="00AD766D" w:rsidRPr="006A480F">
        <w:rPr>
          <w:rFonts w:ascii="Garamond" w:hAnsi="Garamond"/>
          <w:color w:val="000000" w:themeColor="text1"/>
          <w:lang w:val="en-GB"/>
        </w:rPr>
        <w:t>,</w:t>
      </w:r>
      <w:r w:rsidRPr="006A480F">
        <w:rPr>
          <w:rFonts w:ascii="Garamond" w:hAnsi="Garamond"/>
          <w:color w:val="000000" w:themeColor="text1"/>
          <w:lang w:val="en-GB"/>
        </w:rPr>
        <w:t xml:space="preserve"> 8 </w:t>
      </w:r>
      <w:r w:rsidRPr="006A480F">
        <w:rPr>
          <w:rFonts w:ascii="Garamond" w:hAnsi="Garamond"/>
          <w:i/>
          <w:iCs/>
          <w:color w:val="000000" w:themeColor="text1"/>
          <w:lang w:val="en-GB"/>
        </w:rPr>
        <w:t>Meritum: Belo Horizonte</w:t>
      </w:r>
      <w:r w:rsidRPr="006A480F">
        <w:rPr>
          <w:rFonts w:ascii="Garamond" w:hAnsi="Garamond"/>
          <w:color w:val="000000" w:themeColor="text1"/>
          <w:lang w:val="en-GB"/>
        </w:rPr>
        <w:t xml:space="preserve"> 371.</w:t>
      </w:r>
    </w:p>
    <w:p w14:paraId="480903A5" w14:textId="77777777" w:rsidR="00763394" w:rsidRPr="006A480F" w:rsidRDefault="00763394" w:rsidP="00763394">
      <w:pPr>
        <w:spacing w:line="276" w:lineRule="auto"/>
        <w:rPr>
          <w:rFonts w:ascii="Garamond" w:hAnsi="Garamond"/>
          <w:color w:val="000000" w:themeColor="text1"/>
          <w:lang w:val="en-GB"/>
        </w:rPr>
      </w:pPr>
    </w:p>
    <w:p w14:paraId="1CDD9D12" w14:textId="41C9A42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Pugliese,</w:t>
      </w:r>
      <w:r w:rsidR="00AD766D" w:rsidRPr="006A480F">
        <w:rPr>
          <w:rFonts w:ascii="Garamond" w:hAnsi="Garamond"/>
          <w:color w:val="000000" w:themeColor="text1"/>
          <w:lang w:val="en-GB"/>
        </w:rPr>
        <w:t xml:space="preserve"> Joseph (2020)</w:t>
      </w:r>
      <w:r w:rsidRPr="006A480F">
        <w:rPr>
          <w:rFonts w:ascii="Garamond" w:hAnsi="Garamond"/>
          <w:color w:val="000000" w:themeColor="text1"/>
          <w:lang w:val="en-GB"/>
        </w:rPr>
        <w:t xml:space="preserve"> </w:t>
      </w:r>
      <w:r w:rsidRPr="006A480F">
        <w:rPr>
          <w:rFonts w:ascii="Garamond" w:hAnsi="Garamond"/>
          <w:i/>
          <w:iCs/>
          <w:color w:val="000000" w:themeColor="text1"/>
          <w:lang w:val="en-GB"/>
        </w:rPr>
        <w:t>Biopolitics of the More-Than-Human: Forensic Ecologies of Violence</w:t>
      </w:r>
      <w:r w:rsidRPr="006A480F">
        <w:rPr>
          <w:rFonts w:ascii="Garamond" w:hAnsi="Garamond"/>
          <w:color w:val="000000" w:themeColor="text1"/>
          <w:lang w:val="en-GB"/>
        </w:rPr>
        <w:t xml:space="preserve"> (Duke University Press).</w:t>
      </w:r>
    </w:p>
    <w:p w14:paraId="4AEBA81F" w14:textId="77777777" w:rsidR="00192028" w:rsidRPr="006A480F" w:rsidRDefault="00192028" w:rsidP="00913A11">
      <w:pPr>
        <w:autoSpaceDE w:val="0"/>
        <w:autoSpaceDN w:val="0"/>
        <w:adjustRightInd w:val="0"/>
        <w:rPr>
          <w:rFonts w:ascii="Garamond" w:eastAsiaTheme="minorHAnsi" w:hAnsi="Garamond"/>
          <w:color w:val="000000" w:themeColor="text1"/>
          <w:lang w:val="en-GB" w:eastAsia="en-US"/>
        </w:rPr>
      </w:pPr>
    </w:p>
    <w:p w14:paraId="42610D34" w14:textId="2914EE73" w:rsidR="00F35B8E" w:rsidRPr="006A480F" w:rsidRDefault="00F35B8E" w:rsidP="00847A66">
      <w:pPr>
        <w:rPr>
          <w:rFonts w:ascii="Garamond" w:hAnsi="Garamond"/>
          <w:lang w:val="en-GB"/>
        </w:rPr>
      </w:pPr>
      <w:r w:rsidRPr="006A480F">
        <w:rPr>
          <w:rFonts w:ascii="Garamond" w:hAnsi="Garamond"/>
          <w:lang w:val="en-GB"/>
        </w:rPr>
        <w:t>Roberts</w:t>
      </w:r>
      <w:r w:rsidR="00C67FE3" w:rsidRPr="006A480F">
        <w:rPr>
          <w:rFonts w:ascii="Garamond" w:hAnsi="Garamond"/>
          <w:lang w:val="en-GB"/>
        </w:rPr>
        <w:t>,</w:t>
      </w:r>
      <w:r w:rsidRPr="006A480F">
        <w:rPr>
          <w:rFonts w:ascii="Garamond" w:hAnsi="Garamond"/>
          <w:lang w:val="en-GB"/>
        </w:rPr>
        <w:t xml:space="preserve"> </w:t>
      </w:r>
      <w:r w:rsidR="00412759" w:rsidRPr="006A480F">
        <w:rPr>
          <w:rFonts w:ascii="Garamond" w:hAnsi="Garamond"/>
          <w:lang w:val="en-GB"/>
        </w:rPr>
        <w:t xml:space="preserve">Adrien </w:t>
      </w:r>
      <w:r w:rsidR="009C458B" w:rsidRPr="006A480F">
        <w:rPr>
          <w:rFonts w:ascii="Garamond" w:hAnsi="Garamond"/>
          <w:lang w:val="en-GB"/>
        </w:rPr>
        <w:t xml:space="preserve">(2017) </w:t>
      </w:r>
      <w:r w:rsidRPr="006A480F">
        <w:rPr>
          <w:rFonts w:ascii="Garamond" w:hAnsi="Garamond"/>
          <w:i/>
          <w:iCs/>
          <w:lang w:val="en-GB"/>
        </w:rPr>
        <w:t xml:space="preserve">Gendered States of Punishment and Welfare: Feminist Political Economy, </w:t>
      </w:r>
      <w:r w:rsidR="004B1558" w:rsidRPr="006A480F">
        <w:rPr>
          <w:rFonts w:ascii="Garamond" w:hAnsi="Garamond"/>
          <w:i/>
          <w:iCs/>
          <w:lang w:val="en-GB"/>
        </w:rPr>
        <w:t>Primitive</w:t>
      </w:r>
      <w:r w:rsidR="00350639" w:rsidRPr="006A480F">
        <w:rPr>
          <w:rFonts w:ascii="Garamond" w:hAnsi="Garamond"/>
          <w:i/>
          <w:iCs/>
          <w:lang w:val="en-GB"/>
        </w:rPr>
        <w:t xml:space="preserve"> </w:t>
      </w:r>
      <w:r w:rsidR="004B1558" w:rsidRPr="006A480F">
        <w:rPr>
          <w:rFonts w:ascii="Garamond" w:hAnsi="Garamond"/>
          <w:i/>
          <w:iCs/>
          <w:lang w:val="en-GB"/>
        </w:rPr>
        <w:t>Accumulation and the Law</w:t>
      </w:r>
      <w:r w:rsidR="00001EDC" w:rsidRPr="006A480F">
        <w:rPr>
          <w:rFonts w:ascii="Garamond" w:hAnsi="Garamond"/>
          <w:i/>
          <w:iCs/>
          <w:lang w:val="en-GB"/>
        </w:rPr>
        <w:t xml:space="preserve"> </w:t>
      </w:r>
      <w:r w:rsidR="00001EDC" w:rsidRPr="006A480F">
        <w:rPr>
          <w:rFonts w:ascii="Garamond" w:hAnsi="Garamond"/>
          <w:lang w:val="en-GB"/>
        </w:rPr>
        <w:t>(</w:t>
      </w:r>
      <w:r w:rsidR="004B1558" w:rsidRPr="006A480F">
        <w:rPr>
          <w:rFonts w:ascii="Garamond" w:hAnsi="Garamond"/>
          <w:lang w:val="en-GB"/>
        </w:rPr>
        <w:t>Routledg</w:t>
      </w:r>
      <w:r w:rsidRPr="006A480F">
        <w:rPr>
          <w:rFonts w:ascii="Garamond" w:hAnsi="Garamond"/>
          <w:lang w:val="en-GB"/>
        </w:rPr>
        <w:t>e</w:t>
      </w:r>
      <w:r w:rsidR="00001EDC" w:rsidRPr="006A480F">
        <w:rPr>
          <w:rFonts w:ascii="Garamond" w:hAnsi="Garamond"/>
          <w:lang w:val="en-GB"/>
        </w:rPr>
        <w:t>)</w:t>
      </w:r>
      <w:r w:rsidR="009C458B" w:rsidRPr="006A480F">
        <w:rPr>
          <w:rFonts w:ascii="Garamond" w:hAnsi="Garamond"/>
          <w:lang w:val="en-GB"/>
        </w:rPr>
        <w:t>.</w:t>
      </w:r>
    </w:p>
    <w:p w14:paraId="01113B58" w14:textId="77777777" w:rsidR="00F35B8E" w:rsidRPr="006A480F" w:rsidRDefault="00F35B8E" w:rsidP="00763394">
      <w:pPr>
        <w:rPr>
          <w:rStyle w:val="BookTitle"/>
          <w:rFonts w:ascii="Garamond" w:hAnsi="Garamond"/>
          <w:b w:val="0"/>
          <w:bCs w:val="0"/>
          <w:i w:val="0"/>
          <w:iCs w:val="0"/>
          <w:color w:val="000000" w:themeColor="text1"/>
          <w:lang w:val="en-GB"/>
        </w:rPr>
      </w:pPr>
    </w:p>
    <w:p w14:paraId="7CDEED86" w14:textId="118F9A52" w:rsidR="00913A11" w:rsidRPr="006A480F" w:rsidRDefault="00913A11" w:rsidP="00913A11">
      <w:pPr>
        <w:spacing w:line="276" w:lineRule="auto"/>
        <w:rPr>
          <w:rStyle w:val="BookTitle"/>
          <w:rFonts w:ascii="Garamond" w:hAnsi="Garamond"/>
          <w:b w:val="0"/>
          <w:bCs w:val="0"/>
          <w:i w:val="0"/>
          <w:iCs w:val="0"/>
          <w:color w:val="000000" w:themeColor="text1"/>
          <w:spacing w:val="0"/>
          <w:lang w:val="en-GB"/>
        </w:rPr>
      </w:pPr>
      <w:r w:rsidRPr="006A480F">
        <w:rPr>
          <w:rFonts w:ascii="Garamond" w:hAnsi="Garamond"/>
          <w:color w:val="000000" w:themeColor="text1"/>
          <w:lang w:val="en-GB"/>
        </w:rPr>
        <w:t>Rubery</w:t>
      </w:r>
      <w:r w:rsidR="009C458B" w:rsidRPr="006A480F">
        <w:rPr>
          <w:rFonts w:ascii="Garamond" w:hAnsi="Garamond"/>
          <w:color w:val="000000" w:themeColor="text1"/>
          <w:lang w:val="en-GB"/>
        </w:rPr>
        <w:t>, Jill</w:t>
      </w:r>
      <w:r w:rsidRPr="006A480F">
        <w:rPr>
          <w:rFonts w:ascii="Garamond" w:hAnsi="Garamond"/>
          <w:color w:val="000000" w:themeColor="text1"/>
          <w:lang w:val="en-GB"/>
        </w:rPr>
        <w:t xml:space="preserve"> and Rafferty,</w:t>
      </w:r>
      <w:r w:rsidR="0055318D" w:rsidRPr="006A480F">
        <w:rPr>
          <w:rFonts w:ascii="Garamond" w:hAnsi="Garamond"/>
          <w:color w:val="000000" w:themeColor="text1"/>
          <w:lang w:val="en-GB"/>
        </w:rPr>
        <w:t xml:space="preserve"> Anthony</w:t>
      </w:r>
      <w:r w:rsidRPr="006A480F">
        <w:rPr>
          <w:rFonts w:ascii="Garamond" w:hAnsi="Garamond"/>
          <w:color w:val="000000" w:themeColor="text1"/>
          <w:lang w:val="en-GB"/>
        </w:rPr>
        <w:t xml:space="preserve"> </w:t>
      </w:r>
      <w:r w:rsidR="009C458B" w:rsidRPr="006A480F">
        <w:rPr>
          <w:rFonts w:ascii="Garamond" w:hAnsi="Garamond"/>
          <w:color w:val="000000" w:themeColor="text1"/>
          <w:lang w:val="en-GB"/>
        </w:rPr>
        <w:t xml:space="preserve">(2013) </w:t>
      </w:r>
      <w:r w:rsidRPr="006A480F">
        <w:rPr>
          <w:rFonts w:ascii="Garamond" w:hAnsi="Garamond"/>
          <w:color w:val="000000" w:themeColor="text1"/>
          <w:lang w:val="en-GB"/>
        </w:rPr>
        <w:t xml:space="preserve">‘Gender, Recession and Austerity in the UK’ in </w:t>
      </w:r>
      <w:r w:rsidR="002F18F6" w:rsidRPr="006A480F">
        <w:rPr>
          <w:rFonts w:ascii="Garamond" w:hAnsi="Garamond"/>
          <w:color w:val="000000" w:themeColor="text1"/>
          <w:lang w:val="en-GB"/>
        </w:rPr>
        <w:t>Maria</w:t>
      </w:r>
      <w:r w:rsidR="009C458B" w:rsidRPr="006A480F">
        <w:rPr>
          <w:rFonts w:ascii="Garamond" w:hAnsi="Garamond"/>
          <w:color w:val="000000" w:themeColor="text1"/>
          <w:lang w:val="en-GB"/>
        </w:rPr>
        <w:t xml:space="preserve"> </w:t>
      </w:r>
      <w:r w:rsidRPr="006A480F">
        <w:rPr>
          <w:rFonts w:ascii="Garamond" w:hAnsi="Garamond"/>
          <w:color w:val="000000" w:themeColor="text1"/>
          <w:lang w:val="en-GB"/>
        </w:rPr>
        <w:t xml:space="preserve">Karamessini </w:t>
      </w:r>
      <w:r w:rsidR="0055318D" w:rsidRPr="006A480F">
        <w:rPr>
          <w:rFonts w:ascii="Garamond" w:hAnsi="Garamond"/>
          <w:color w:val="000000" w:themeColor="text1"/>
          <w:lang w:val="en-GB"/>
        </w:rPr>
        <w:t xml:space="preserve">and Jill Rubery </w:t>
      </w:r>
      <w:r w:rsidRPr="006A480F">
        <w:rPr>
          <w:rFonts w:ascii="Garamond" w:hAnsi="Garamond"/>
          <w:color w:val="000000" w:themeColor="text1"/>
          <w:lang w:val="en-GB"/>
        </w:rPr>
        <w:t xml:space="preserve">(eds), </w:t>
      </w:r>
      <w:r w:rsidRPr="006A480F">
        <w:rPr>
          <w:rFonts w:ascii="Garamond" w:hAnsi="Garamond"/>
          <w:i/>
          <w:iCs/>
          <w:color w:val="000000" w:themeColor="text1"/>
          <w:lang w:val="en-GB"/>
        </w:rPr>
        <w:t>Women and Austerity: The Economic Crisis and the Future for Gender Equality</w:t>
      </w:r>
      <w:r w:rsidRPr="006A480F">
        <w:rPr>
          <w:rFonts w:ascii="Garamond" w:hAnsi="Garamond"/>
          <w:color w:val="000000" w:themeColor="text1"/>
          <w:lang w:val="en-GB"/>
        </w:rPr>
        <w:t xml:space="preserve"> (Routledge).</w:t>
      </w:r>
    </w:p>
    <w:p w14:paraId="5B387C66" w14:textId="77777777" w:rsidR="00763394" w:rsidRPr="006A480F" w:rsidRDefault="00763394" w:rsidP="00763394">
      <w:pPr>
        <w:spacing w:line="276" w:lineRule="auto"/>
        <w:rPr>
          <w:rFonts w:ascii="Garamond" w:hAnsi="Garamond"/>
          <w:color w:val="000000" w:themeColor="text1"/>
          <w:lang w:val="en-GB"/>
        </w:rPr>
      </w:pPr>
    </w:p>
    <w:p w14:paraId="21093F74" w14:textId="18BA91FD" w:rsidR="00763394" w:rsidRPr="006A480F" w:rsidRDefault="00763394" w:rsidP="00763394">
      <w:pPr>
        <w:spacing w:line="276" w:lineRule="auto"/>
        <w:rPr>
          <w:rFonts w:ascii="Garamond" w:hAnsi="Garamond"/>
          <w:color w:val="000000" w:themeColor="text1"/>
          <w:shd w:val="clear" w:color="auto" w:fill="FFFFFF"/>
          <w:lang w:val="en-GB"/>
        </w:rPr>
      </w:pPr>
      <w:r w:rsidRPr="006A480F">
        <w:rPr>
          <w:rFonts w:ascii="Garamond" w:hAnsi="Garamond"/>
          <w:color w:val="000000" w:themeColor="text1"/>
          <w:lang w:val="en-GB"/>
        </w:rPr>
        <w:t xml:space="preserve">Salem, </w:t>
      </w:r>
      <w:r w:rsidR="009B04B8" w:rsidRPr="006A480F">
        <w:rPr>
          <w:rFonts w:ascii="Garamond" w:hAnsi="Garamond"/>
          <w:color w:val="000000" w:themeColor="text1"/>
          <w:lang w:val="en-GB"/>
        </w:rPr>
        <w:t xml:space="preserve">Sara </w:t>
      </w:r>
      <w:r w:rsidR="000722D9" w:rsidRPr="006A480F">
        <w:rPr>
          <w:rFonts w:ascii="Garamond" w:hAnsi="Garamond"/>
          <w:color w:val="000000" w:themeColor="text1"/>
          <w:lang w:val="en-GB"/>
        </w:rPr>
        <w:t>(2018) ‘</w:t>
      </w:r>
      <w:r w:rsidRPr="006A480F">
        <w:rPr>
          <w:rFonts w:ascii="Garamond" w:hAnsi="Garamond"/>
          <w:color w:val="000000" w:themeColor="text1"/>
          <w:lang w:val="en-GB"/>
        </w:rPr>
        <w:t>Intersectionality and its Discontents: Intersectionality as Travelling Theory’</w:t>
      </w:r>
      <w:r w:rsidR="000722D9" w:rsidRPr="006A480F">
        <w:rPr>
          <w:rFonts w:ascii="Garamond" w:hAnsi="Garamond"/>
          <w:color w:val="000000" w:themeColor="text1"/>
          <w:lang w:val="en-GB"/>
        </w:rPr>
        <w:t>,</w:t>
      </w:r>
      <w:r w:rsidR="00806B7E" w:rsidRPr="006A480F">
        <w:rPr>
          <w:rFonts w:ascii="Garamond" w:hAnsi="Garamond"/>
          <w:color w:val="000000" w:themeColor="text1"/>
          <w:lang w:val="en-GB"/>
        </w:rPr>
        <w:t xml:space="preserve"> 25(4)</w:t>
      </w:r>
      <w:r w:rsidRPr="006A480F">
        <w:rPr>
          <w:rFonts w:ascii="Garamond" w:hAnsi="Garamond"/>
          <w:color w:val="000000" w:themeColor="text1"/>
          <w:lang w:val="en-GB"/>
        </w:rPr>
        <w:t xml:space="preserve"> </w:t>
      </w:r>
      <w:r w:rsidRPr="006A480F">
        <w:rPr>
          <w:rFonts w:ascii="Garamond" w:hAnsi="Garamond"/>
          <w:i/>
          <w:iCs/>
          <w:color w:val="000000" w:themeColor="text1"/>
          <w:shd w:val="clear" w:color="auto" w:fill="FFFFFF"/>
          <w:lang w:val="en-GB"/>
        </w:rPr>
        <w:t>European Journal of Women’s Studies</w:t>
      </w:r>
      <w:r w:rsidRPr="006A480F">
        <w:rPr>
          <w:rFonts w:ascii="Garamond" w:hAnsi="Garamond"/>
          <w:color w:val="000000" w:themeColor="text1"/>
          <w:shd w:val="clear" w:color="auto" w:fill="FFFFFF"/>
          <w:lang w:val="en-GB"/>
        </w:rPr>
        <w:t xml:space="preserve"> 403</w:t>
      </w:r>
      <w:r w:rsidR="00806B7E" w:rsidRPr="006A480F">
        <w:rPr>
          <w:rFonts w:ascii="Garamond" w:hAnsi="Garamond"/>
          <w:color w:val="000000" w:themeColor="text1"/>
          <w:shd w:val="clear" w:color="auto" w:fill="FFFFFF"/>
          <w:lang w:val="en-GB"/>
        </w:rPr>
        <w:t>.</w:t>
      </w:r>
      <w:r w:rsidRPr="006A480F">
        <w:rPr>
          <w:rFonts w:ascii="Garamond" w:hAnsi="Garamond"/>
          <w:color w:val="000000" w:themeColor="text1"/>
          <w:shd w:val="clear" w:color="auto" w:fill="FFFFFF"/>
          <w:lang w:val="en-GB"/>
        </w:rPr>
        <w:softHyphen/>
      </w:r>
    </w:p>
    <w:p w14:paraId="7AD41C47" w14:textId="77777777" w:rsidR="00763394" w:rsidRPr="006A480F" w:rsidRDefault="00763394" w:rsidP="00763394">
      <w:pPr>
        <w:spacing w:line="276" w:lineRule="auto"/>
        <w:rPr>
          <w:rFonts w:ascii="Garamond" w:hAnsi="Garamond"/>
          <w:color w:val="000000" w:themeColor="text1"/>
          <w:lang w:val="en-GB"/>
        </w:rPr>
      </w:pPr>
    </w:p>
    <w:p w14:paraId="520C840E" w14:textId="77777777" w:rsidR="0044559D" w:rsidRPr="006A480F" w:rsidRDefault="0044559D" w:rsidP="0044559D">
      <w:pPr>
        <w:spacing w:line="276" w:lineRule="auto"/>
        <w:rPr>
          <w:rFonts w:ascii="Garamond" w:hAnsi="Garamond"/>
          <w:color w:val="000000" w:themeColor="text1"/>
          <w:lang w:val="en-GB"/>
        </w:rPr>
      </w:pPr>
      <w:r w:rsidRPr="006A480F">
        <w:rPr>
          <w:rFonts w:ascii="Garamond" w:hAnsi="Garamond"/>
          <w:color w:val="000000" w:themeColor="text1"/>
          <w:lang w:val="en-GB"/>
        </w:rPr>
        <w:t xml:space="preserve">Sanders, Cynthia K and Schnabel, Meg (2006) ‘Organizing for Economic Empowerment of Battered Women: Women’s Savings Accounts, 14 </w:t>
      </w:r>
      <w:r w:rsidRPr="006A480F">
        <w:rPr>
          <w:rFonts w:ascii="Garamond" w:hAnsi="Garamond"/>
          <w:i/>
          <w:iCs/>
          <w:color w:val="000000" w:themeColor="text1"/>
          <w:lang w:val="en-GB"/>
        </w:rPr>
        <w:t>Journal of Community Practice</w:t>
      </w:r>
      <w:r w:rsidRPr="006A480F">
        <w:rPr>
          <w:rFonts w:ascii="Garamond" w:hAnsi="Garamond"/>
          <w:color w:val="000000" w:themeColor="text1"/>
          <w:lang w:val="en-GB"/>
        </w:rPr>
        <w:t xml:space="preserve"> 47.</w:t>
      </w:r>
    </w:p>
    <w:p w14:paraId="4532EF64" w14:textId="77777777" w:rsidR="0044559D" w:rsidRPr="006A480F" w:rsidRDefault="0044559D" w:rsidP="0044559D">
      <w:pPr>
        <w:rPr>
          <w:rFonts w:ascii="Garamond" w:hAnsi="Garamond"/>
          <w:color w:val="000000" w:themeColor="text1"/>
          <w:lang w:val="en-GB"/>
        </w:rPr>
      </w:pPr>
    </w:p>
    <w:p w14:paraId="5A9B4D24" w14:textId="77777777" w:rsidR="0044559D" w:rsidRPr="006A480F" w:rsidRDefault="0044559D" w:rsidP="0044559D">
      <w:pPr>
        <w:pStyle w:val="NormalWeb"/>
        <w:spacing w:before="0" w:beforeAutospacing="0" w:after="0" w:afterAutospacing="0"/>
        <w:rPr>
          <w:rFonts w:ascii="Garamond" w:hAnsi="Garamond"/>
          <w:color w:val="000000" w:themeColor="text1"/>
          <w:lang w:val="en-GB"/>
        </w:rPr>
      </w:pPr>
      <w:r w:rsidRPr="006A480F">
        <w:rPr>
          <w:rFonts w:ascii="Garamond" w:hAnsi="Garamond"/>
          <w:color w:val="000000" w:themeColor="text1"/>
          <w:lang w:val="en-GB"/>
        </w:rPr>
        <w:t xml:space="preserve">Sankey, Diana (2014) ‘Towards Recognition of Subsistence Harms’, 8(1) </w:t>
      </w:r>
      <w:r w:rsidRPr="006A480F">
        <w:rPr>
          <w:rFonts w:ascii="Garamond" w:hAnsi="Garamond"/>
          <w:i/>
          <w:iCs/>
          <w:color w:val="000000" w:themeColor="text1"/>
          <w:lang w:val="en-GB"/>
        </w:rPr>
        <w:t xml:space="preserve">International Journal of Transitional Justice </w:t>
      </w:r>
      <w:r w:rsidRPr="006A480F">
        <w:rPr>
          <w:rFonts w:ascii="Garamond" w:hAnsi="Garamond"/>
          <w:color w:val="000000" w:themeColor="text1"/>
          <w:lang w:val="en-GB"/>
        </w:rPr>
        <w:t>121.</w:t>
      </w:r>
    </w:p>
    <w:p w14:paraId="12EB41E3" w14:textId="77777777" w:rsidR="0044559D" w:rsidRPr="006A480F" w:rsidRDefault="0044559D" w:rsidP="0044559D">
      <w:pPr>
        <w:pStyle w:val="NormalWeb"/>
        <w:spacing w:before="0" w:beforeAutospacing="0" w:after="0" w:afterAutospacing="0"/>
        <w:rPr>
          <w:rFonts w:ascii="Garamond" w:hAnsi="Garamond"/>
          <w:color w:val="000000" w:themeColor="text1"/>
          <w:lang w:val="en-GB"/>
        </w:rPr>
      </w:pPr>
    </w:p>
    <w:p w14:paraId="364DD983" w14:textId="572D1FF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Schwöbel-Patel</w:t>
      </w:r>
      <w:r w:rsidR="00806B7E" w:rsidRPr="006A480F">
        <w:rPr>
          <w:rFonts w:ascii="Garamond" w:hAnsi="Garamond"/>
          <w:color w:val="000000" w:themeColor="text1"/>
          <w:lang w:val="en-GB"/>
        </w:rPr>
        <w:t>,</w:t>
      </w:r>
      <w:r w:rsidRPr="006A480F">
        <w:rPr>
          <w:rFonts w:ascii="Garamond" w:hAnsi="Garamond"/>
          <w:color w:val="000000" w:themeColor="text1"/>
          <w:lang w:val="en-GB"/>
        </w:rPr>
        <w:t xml:space="preserve"> </w:t>
      </w:r>
      <w:r w:rsidR="000722D9" w:rsidRPr="006A480F">
        <w:rPr>
          <w:rFonts w:ascii="Garamond" w:hAnsi="Garamond"/>
          <w:color w:val="000000" w:themeColor="text1"/>
          <w:lang w:val="en-GB"/>
        </w:rPr>
        <w:t>Christin</w:t>
      </w:r>
      <w:r w:rsidR="009B04B8" w:rsidRPr="006A480F">
        <w:rPr>
          <w:rFonts w:ascii="Garamond" w:hAnsi="Garamond"/>
          <w:color w:val="000000" w:themeColor="text1"/>
          <w:lang w:val="en-GB"/>
        </w:rPr>
        <w:t>e</w:t>
      </w:r>
      <w:r w:rsidR="000722D9" w:rsidRPr="006A480F">
        <w:rPr>
          <w:rFonts w:ascii="Garamond" w:hAnsi="Garamond"/>
          <w:color w:val="000000" w:themeColor="text1"/>
          <w:lang w:val="en-GB"/>
        </w:rPr>
        <w:t xml:space="preserve"> (2021) </w:t>
      </w:r>
      <w:r w:rsidRPr="006A480F">
        <w:rPr>
          <w:rFonts w:ascii="Garamond" w:hAnsi="Garamond"/>
          <w:i/>
          <w:iCs/>
          <w:color w:val="000000" w:themeColor="text1"/>
          <w:lang w:val="en-GB"/>
        </w:rPr>
        <w:t>Marketing Global Justice</w:t>
      </w:r>
      <w:r w:rsidRPr="006A480F">
        <w:rPr>
          <w:rFonts w:ascii="Garamond" w:hAnsi="Garamond"/>
          <w:color w:val="000000" w:themeColor="text1"/>
          <w:lang w:val="en-GB"/>
        </w:rPr>
        <w:t xml:space="preserve"> </w:t>
      </w:r>
      <w:r w:rsidR="00806B7E" w:rsidRPr="006A480F">
        <w:rPr>
          <w:rFonts w:ascii="Garamond" w:hAnsi="Garamond"/>
          <w:color w:val="000000" w:themeColor="text1"/>
          <w:lang w:val="en-GB"/>
        </w:rPr>
        <w:t>(</w:t>
      </w:r>
      <w:r w:rsidRPr="006A480F">
        <w:rPr>
          <w:rFonts w:ascii="Garamond" w:hAnsi="Garamond"/>
          <w:color w:val="000000" w:themeColor="text1"/>
          <w:lang w:val="en-GB"/>
        </w:rPr>
        <w:t>Cambridge University Press</w:t>
      </w:r>
      <w:r w:rsidR="00806B7E" w:rsidRPr="006A480F">
        <w:rPr>
          <w:rFonts w:ascii="Garamond" w:hAnsi="Garamond"/>
          <w:color w:val="000000" w:themeColor="text1"/>
          <w:lang w:val="en-GB"/>
        </w:rPr>
        <w:t>)</w:t>
      </w:r>
      <w:r w:rsidRPr="006A480F">
        <w:rPr>
          <w:rFonts w:ascii="Garamond" w:hAnsi="Garamond"/>
          <w:color w:val="000000" w:themeColor="text1"/>
          <w:lang w:val="en-GB"/>
        </w:rPr>
        <w:t xml:space="preserve">. </w:t>
      </w:r>
    </w:p>
    <w:p w14:paraId="639E4AE2" w14:textId="77777777" w:rsidR="00763394" w:rsidRPr="006A480F" w:rsidRDefault="00763394" w:rsidP="00763394">
      <w:pPr>
        <w:spacing w:line="276" w:lineRule="auto"/>
        <w:rPr>
          <w:rFonts w:ascii="Garamond" w:hAnsi="Garamond"/>
          <w:color w:val="000000" w:themeColor="text1"/>
          <w:lang w:val="en-GB"/>
        </w:rPr>
      </w:pPr>
    </w:p>
    <w:p w14:paraId="076B0219" w14:textId="77777777" w:rsidR="0044559D" w:rsidRPr="006A480F" w:rsidRDefault="0044559D" w:rsidP="0044559D">
      <w:pPr>
        <w:pStyle w:val="NormalWeb"/>
        <w:spacing w:before="0" w:beforeAutospacing="0" w:after="0" w:afterAutospacing="0"/>
        <w:rPr>
          <w:rFonts w:ascii="Garamond" w:hAnsi="Garamond"/>
          <w:color w:val="000000" w:themeColor="text1"/>
          <w:lang w:val="en-GB"/>
        </w:rPr>
      </w:pPr>
      <w:r w:rsidRPr="006A480F">
        <w:rPr>
          <w:rFonts w:ascii="Garamond" w:hAnsi="Garamond"/>
          <w:color w:val="000000" w:themeColor="text1"/>
          <w:lang w:val="en-GB"/>
        </w:rPr>
        <w:t xml:space="preserve">Seguino, Stephanie (2010) ‘The Global Economic Crisis, Its Gender and Ethnic Implications and Policy Responses’, 18(2) </w:t>
      </w:r>
      <w:r w:rsidRPr="006A480F">
        <w:rPr>
          <w:rFonts w:ascii="Garamond" w:hAnsi="Garamond"/>
          <w:i/>
          <w:iCs/>
          <w:color w:val="000000" w:themeColor="text1"/>
          <w:lang w:val="en-GB"/>
        </w:rPr>
        <w:t>Gender and Development</w:t>
      </w:r>
      <w:r w:rsidRPr="006A480F">
        <w:rPr>
          <w:rFonts w:ascii="Garamond" w:hAnsi="Garamond"/>
          <w:color w:val="000000" w:themeColor="text1"/>
          <w:lang w:val="en-GB"/>
        </w:rPr>
        <w:t xml:space="preserve"> 179.</w:t>
      </w:r>
    </w:p>
    <w:p w14:paraId="2F3C2D9C" w14:textId="77777777" w:rsidR="0044559D" w:rsidRPr="006A480F" w:rsidRDefault="0044559D" w:rsidP="0044559D">
      <w:pPr>
        <w:pStyle w:val="NormalWeb"/>
        <w:spacing w:before="0" w:beforeAutospacing="0" w:after="0" w:afterAutospacing="0"/>
        <w:rPr>
          <w:rFonts w:ascii="Garamond" w:hAnsi="Garamond"/>
          <w:color w:val="000000" w:themeColor="text1"/>
          <w:lang w:val="en-GB"/>
        </w:rPr>
      </w:pPr>
    </w:p>
    <w:p w14:paraId="56B65720" w14:textId="77777777" w:rsidR="0044559D" w:rsidRPr="006A480F" w:rsidRDefault="0044559D" w:rsidP="0044559D">
      <w:pPr>
        <w:spacing w:line="276" w:lineRule="auto"/>
        <w:rPr>
          <w:rFonts w:ascii="Garamond" w:hAnsi="Garamond"/>
          <w:color w:val="000000" w:themeColor="text1"/>
          <w:lang w:val="en-GB"/>
        </w:rPr>
      </w:pPr>
      <w:r w:rsidRPr="006A480F">
        <w:rPr>
          <w:rFonts w:ascii="Garamond" w:hAnsi="Garamond"/>
          <w:color w:val="000000" w:themeColor="text1"/>
          <w:lang w:val="en-GB"/>
        </w:rPr>
        <w:lastRenderedPageBreak/>
        <w:t xml:space="preserve">Shamir, Hila (2010) ‘Between Home and Work: Assessing the Distributive Effects of Employment Law in Markets of Care’, 30(2) </w:t>
      </w:r>
      <w:r w:rsidRPr="006A480F">
        <w:rPr>
          <w:rFonts w:ascii="Garamond" w:hAnsi="Garamond"/>
          <w:i/>
          <w:iCs/>
          <w:color w:val="000000" w:themeColor="text1"/>
          <w:lang w:val="en-GB"/>
        </w:rPr>
        <w:t>Berkeley Journal of Employment and Labor Law</w:t>
      </w:r>
      <w:r w:rsidRPr="006A480F">
        <w:rPr>
          <w:rFonts w:ascii="Garamond" w:hAnsi="Garamond"/>
          <w:color w:val="000000" w:themeColor="text1"/>
          <w:lang w:val="en-GB"/>
        </w:rPr>
        <w:t xml:space="preserve"> 404.</w:t>
      </w:r>
    </w:p>
    <w:p w14:paraId="2C394D81" w14:textId="77777777" w:rsidR="0044559D" w:rsidRPr="006A480F" w:rsidRDefault="0044559D" w:rsidP="0044559D">
      <w:pPr>
        <w:spacing w:line="276" w:lineRule="auto"/>
        <w:rPr>
          <w:rFonts w:ascii="Garamond" w:hAnsi="Garamond"/>
          <w:color w:val="000000" w:themeColor="text1"/>
          <w:lang w:val="en-GB"/>
        </w:rPr>
      </w:pPr>
    </w:p>
    <w:p w14:paraId="6133353B" w14:textId="77777777" w:rsidR="0044559D" w:rsidRPr="006A480F" w:rsidRDefault="0044559D" w:rsidP="0044559D">
      <w:pPr>
        <w:rPr>
          <w:rFonts w:ascii="Garamond" w:hAnsi="Garamond"/>
          <w:lang w:val="en-GB"/>
        </w:rPr>
      </w:pPr>
      <w:r w:rsidRPr="006A480F">
        <w:rPr>
          <w:rFonts w:ascii="Garamond" w:hAnsi="Garamond"/>
          <w:lang w:val="en-GB"/>
        </w:rPr>
        <w:t xml:space="preserve">Silbaugh, (1996) ‘Turning Labor into Love: Housework and the Law’, 91(1) </w:t>
      </w:r>
      <w:r w:rsidRPr="006A480F">
        <w:rPr>
          <w:rFonts w:ascii="Garamond" w:hAnsi="Garamond"/>
          <w:i/>
          <w:iCs/>
          <w:lang w:val="en-GB"/>
        </w:rPr>
        <w:t>Northwestern University Law Review</w:t>
      </w:r>
      <w:r w:rsidRPr="006A480F">
        <w:rPr>
          <w:rFonts w:ascii="Garamond" w:hAnsi="Garamond"/>
          <w:lang w:val="en-GB"/>
        </w:rPr>
        <w:t xml:space="preserve"> 1.</w:t>
      </w:r>
    </w:p>
    <w:p w14:paraId="048DFF9D" w14:textId="77777777" w:rsidR="0044559D" w:rsidRPr="006A480F" w:rsidRDefault="0044559D" w:rsidP="0044559D">
      <w:pPr>
        <w:ind w:left="567" w:hanging="567"/>
        <w:jc w:val="both"/>
        <w:rPr>
          <w:rFonts w:ascii="Garamond" w:hAnsi="Garamond"/>
          <w:lang w:val="en-GB"/>
        </w:rPr>
      </w:pPr>
    </w:p>
    <w:p w14:paraId="5693E215" w14:textId="77777777" w:rsidR="0044559D" w:rsidRPr="006A480F" w:rsidRDefault="0044559D" w:rsidP="0044559D">
      <w:pPr>
        <w:rPr>
          <w:rFonts w:ascii="Garamond" w:hAnsi="Garamond"/>
          <w:lang w:val="en-GB"/>
        </w:rPr>
      </w:pPr>
      <w:r w:rsidRPr="006A480F">
        <w:rPr>
          <w:rFonts w:ascii="Garamond" w:hAnsi="Garamond"/>
          <w:lang w:val="en-GB"/>
        </w:rPr>
        <w:t xml:space="preserve">Silbaugh, Katharine B (2001) ‘Foreword: The Structures of Care Work’, 76(3) </w:t>
      </w:r>
      <w:r w:rsidRPr="006A480F">
        <w:rPr>
          <w:rFonts w:ascii="Garamond" w:hAnsi="Garamond"/>
          <w:i/>
          <w:iCs/>
          <w:lang w:val="en-GB"/>
        </w:rPr>
        <w:t>Chicago-Kent Law Review</w:t>
      </w:r>
      <w:r w:rsidRPr="006A480F">
        <w:rPr>
          <w:rFonts w:ascii="Garamond" w:hAnsi="Garamond"/>
          <w:lang w:val="en-GB"/>
        </w:rPr>
        <w:t xml:space="preserve"> 1389.</w:t>
      </w:r>
    </w:p>
    <w:p w14:paraId="02551460" w14:textId="77777777" w:rsidR="0044559D" w:rsidRPr="006A480F" w:rsidRDefault="0044559D" w:rsidP="0044559D">
      <w:pPr>
        <w:ind w:left="567" w:hanging="567"/>
        <w:jc w:val="both"/>
        <w:rPr>
          <w:rFonts w:ascii="Garamond" w:hAnsi="Garamond"/>
          <w:lang w:val="en-GB"/>
        </w:rPr>
      </w:pPr>
    </w:p>
    <w:p w14:paraId="4EB33503" w14:textId="22F49EFC" w:rsidR="007559EA" w:rsidRPr="006A480F" w:rsidRDefault="007559EA" w:rsidP="00763394">
      <w:pPr>
        <w:spacing w:line="276" w:lineRule="auto"/>
        <w:rPr>
          <w:rFonts w:ascii="Garamond" w:eastAsiaTheme="minorHAnsi" w:hAnsi="Garamond"/>
          <w:b/>
          <w:bCs/>
          <w:i/>
          <w:iCs/>
          <w:lang w:val="en-GB" w:eastAsia="en-US"/>
          <w14:ligatures w14:val="standardContextual"/>
        </w:rPr>
      </w:pPr>
      <w:r w:rsidRPr="006A480F">
        <w:rPr>
          <w:rFonts w:ascii="Garamond" w:eastAsiaTheme="minorHAnsi" w:hAnsi="Garamond"/>
          <w:lang w:val="en-GB" w:eastAsia="en-US"/>
          <w14:ligatures w14:val="standardContextual"/>
        </w:rPr>
        <w:t>Smart,</w:t>
      </w:r>
      <w:r w:rsidR="000722D9" w:rsidRPr="006A480F">
        <w:rPr>
          <w:rFonts w:ascii="Garamond" w:eastAsiaTheme="minorHAnsi" w:hAnsi="Garamond"/>
          <w:lang w:val="en-GB" w:eastAsia="en-US"/>
          <w14:ligatures w14:val="standardContextual"/>
        </w:rPr>
        <w:t xml:space="preserve"> Carol (1989)</w:t>
      </w:r>
      <w:r w:rsidRPr="006A480F">
        <w:rPr>
          <w:rFonts w:ascii="Garamond" w:eastAsiaTheme="minorHAnsi" w:hAnsi="Garamond"/>
          <w:i/>
          <w:iCs/>
          <w:lang w:val="en-GB" w:eastAsia="en-US"/>
          <w14:ligatures w14:val="standardContextual"/>
        </w:rPr>
        <w:t xml:space="preserve"> Feminism and the Power of Law </w:t>
      </w:r>
      <w:r w:rsidRPr="006A480F">
        <w:rPr>
          <w:rFonts w:ascii="Garamond" w:eastAsiaTheme="minorHAnsi" w:hAnsi="Garamond"/>
          <w:lang w:val="en-GB" w:eastAsia="en-US"/>
          <w14:ligatures w14:val="standardContextual"/>
        </w:rPr>
        <w:t>(Routledge)</w:t>
      </w:r>
      <w:r w:rsidR="004B53E3" w:rsidRPr="006A480F">
        <w:rPr>
          <w:rFonts w:ascii="Garamond" w:eastAsiaTheme="minorHAnsi" w:hAnsi="Garamond"/>
          <w:lang w:val="en-GB" w:eastAsia="en-US"/>
          <w14:ligatures w14:val="standardContextual"/>
        </w:rPr>
        <w:t>.</w:t>
      </w:r>
    </w:p>
    <w:p w14:paraId="50EAB61B" w14:textId="77777777" w:rsidR="007559EA" w:rsidRPr="006A480F" w:rsidRDefault="007559EA" w:rsidP="00763394">
      <w:pPr>
        <w:spacing w:line="276" w:lineRule="auto"/>
        <w:rPr>
          <w:rFonts w:eastAsiaTheme="minorHAnsi"/>
          <w:i/>
          <w:iCs/>
          <w:sz w:val="18"/>
          <w:szCs w:val="18"/>
          <w:lang w:val="en-GB" w:eastAsia="en-US"/>
          <w14:ligatures w14:val="standardContextual"/>
        </w:rPr>
      </w:pPr>
    </w:p>
    <w:p w14:paraId="717D2602" w14:textId="7454176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Smart, </w:t>
      </w:r>
      <w:r w:rsidR="000722D9" w:rsidRPr="006A480F">
        <w:rPr>
          <w:rFonts w:ascii="Garamond" w:hAnsi="Garamond"/>
          <w:color w:val="000000" w:themeColor="text1"/>
          <w:lang w:val="en-GB"/>
        </w:rPr>
        <w:t xml:space="preserve">Carol (1990) </w:t>
      </w:r>
      <w:r w:rsidRPr="006A480F">
        <w:rPr>
          <w:rFonts w:ascii="Garamond" w:hAnsi="Garamond"/>
          <w:color w:val="000000" w:themeColor="text1"/>
          <w:lang w:val="en-GB"/>
        </w:rPr>
        <w:t>‘Law’s Power, the Sexed Body, and Feminist Discourse’</w:t>
      </w:r>
      <w:r w:rsidR="000722D9" w:rsidRPr="006A480F">
        <w:rPr>
          <w:rFonts w:ascii="Garamond" w:hAnsi="Garamond"/>
          <w:color w:val="000000" w:themeColor="text1"/>
          <w:lang w:val="en-GB"/>
        </w:rPr>
        <w:t>,</w:t>
      </w:r>
      <w:r w:rsidRPr="006A480F">
        <w:rPr>
          <w:rFonts w:ascii="Garamond" w:hAnsi="Garamond"/>
          <w:color w:val="000000" w:themeColor="text1"/>
          <w:lang w:val="en-GB"/>
        </w:rPr>
        <w:t xml:space="preserve"> 17(2) </w:t>
      </w:r>
      <w:r w:rsidRPr="006A480F">
        <w:rPr>
          <w:rFonts w:ascii="Garamond" w:hAnsi="Garamond"/>
          <w:i/>
          <w:iCs/>
          <w:color w:val="000000" w:themeColor="text1"/>
          <w:lang w:val="en-GB"/>
        </w:rPr>
        <w:t>Journal of Law and Society</w:t>
      </w:r>
      <w:r w:rsidRPr="006A480F">
        <w:rPr>
          <w:rFonts w:ascii="Garamond" w:hAnsi="Garamond"/>
          <w:color w:val="000000" w:themeColor="text1"/>
          <w:lang w:val="en-GB"/>
        </w:rPr>
        <w:t xml:space="preserve"> 194. </w:t>
      </w:r>
    </w:p>
    <w:p w14:paraId="69280CC4" w14:textId="77777777" w:rsidR="00763394" w:rsidRPr="006A480F" w:rsidRDefault="00763394" w:rsidP="00763394">
      <w:pPr>
        <w:spacing w:line="276" w:lineRule="auto"/>
        <w:rPr>
          <w:rFonts w:ascii="Garamond" w:hAnsi="Garamond"/>
          <w:color w:val="000000" w:themeColor="text1"/>
          <w:lang w:val="en-GB"/>
        </w:rPr>
      </w:pPr>
    </w:p>
    <w:p w14:paraId="407EA693" w14:textId="7C1F949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Smart, </w:t>
      </w:r>
      <w:r w:rsidR="000722D9" w:rsidRPr="006A480F">
        <w:rPr>
          <w:rFonts w:ascii="Garamond" w:hAnsi="Garamond"/>
          <w:color w:val="000000" w:themeColor="text1"/>
          <w:lang w:val="en-GB"/>
        </w:rPr>
        <w:t xml:space="preserve">Carol (1995) </w:t>
      </w:r>
      <w:r w:rsidRPr="006A480F">
        <w:rPr>
          <w:rFonts w:ascii="Garamond" w:hAnsi="Garamond"/>
          <w:i/>
          <w:iCs/>
          <w:color w:val="000000" w:themeColor="text1"/>
          <w:lang w:val="en-GB"/>
        </w:rPr>
        <w:t>Law, Crime and Sexuality: Essays in Feminism</w:t>
      </w:r>
      <w:r w:rsidRPr="006A480F">
        <w:rPr>
          <w:rFonts w:ascii="Garamond" w:hAnsi="Garamond"/>
          <w:color w:val="000000" w:themeColor="text1"/>
          <w:lang w:val="en-GB"/>
        </w:rPr>
        <w:t xml:space="preserve"> (Sage).</w:t>
      </w:r>
    </w:p>
    <w:p w14:paraId="55C93A68" w14:textId="77777777" w:rsidR="00763394" w:rsidRPr="006A480F" w:rsidRDefault="00763394" w:rsidP="00763394">
      <w:pPr>
        <w:spacing w:line="276" w:lineRule="auto"/>
        <w:rPr>
          <w:rFonts w:ascii="Garamond" w:hAnsi="Garamond"/>
          <w:color w:val="000000" w:themeColor="text1"/>
          <w:lang w:val="en-GB"/>
        </w:rPr>
      </w:pPr>
    </w:p>
    <w:p w14:paraId="23D27BEE" w14:textId="7F36B75F" w:rsidR="00763394" w:rsidRPr="006A480F" w:rsidRDefault="00763394" w:rsidP="00763394">
      <w:pPr>
        <w:spacing w:line="276" w:lineRule="auto"/>
        <w:rPr>
          <w:rFonts w:ascii="Garamond" w:hAnsi="Garamond"/>
          <w:color w:val="000000" w:themeColor="text1"/>
        </w:rPr>
      </w:pPr>
      <w:r w:rsidRPr="006A480F">
        <w:rPr>
          <w:rFonts w:ascii="Garamond" w:hAnsi="Garamond"/>
          <w:color w:val="000000" w:themeColor="text1"/>
        </w:rPr>
        <w:t xml:space="preserve">Stage, </w:t>
      </w:r>
      <w:r w:rsidR="00626DF9" w:rsidRPr="006A480F">
        <w:rPr>
          <w:rFonts w:ascii="Garamond" w:hAnsi="Garamond"/>
          <w:color w:val="000000" w:themeColor="text1"/>
        </w:rPr>
        <w:t xml:space="preserve">Julie </w:t>
      </w:r>
      <w:r w:rsidR="000722D9" w:rsidRPr="006A480F">
        <w:rPr>
          <w:rFonts w:ascii="Garamond" w:hAnsi="Garamond"/>
          <w:color w:val="000000" w:themeColor="text1"/>
        </w:rPr>
        <w:t xml:space="preserve">(2023) </w:t>
      </w:r>
      <w:r w:rsidRPr="006A480F">
        <w:rPr>
          <w:rFonts w:ascii="Garamond" w:hAnsi="Garamond"/>
          <w:color w:val="000000" w:themeColor="text1"/>
        </w:rPr>
        <w:t>‘Samtykkeloven øger risikoen for at uskyldige bliver dømt for voldtægt’</w:t>
      </w:r>
      <w:r w:rsidR="000722D9" w:rsidRPr="006A480F">
        <w:rPr>
          <w:rFonts w:ascii="Garamond" w:hAnsi="Garamond"/>
          <w:color w:val="000000" w:themeColor="text1"/>
        </w:rPr>
        <w:t>,</w:t>
      </w:r>
      <w:r w:rsidRPr="006A480F">
        <w:rPr>
          <w:rFonts w:ascii="Garamond" w:hAnsi="Garamond"/>
          <w:color w:val="000000" w:themeColor="text1"/>
        </w:rPr>
        <w:t xml:space="preserve"> </w:t>
      </w:r>
      <w:r w:rsidRPr="006A480F">
        <w:rPr>
          <w:rFonts w:ascii="Garamond" w:hAnsi="Garamond"/>
          <w:i/>
          <w:iCs/>
          <w:color w:val="000000" w:themeColor="text1"/>
        </w:rPr>
        <w:t>Berlingske</w:t>
      </w:r>
      <w:r w:rsidRPr="006A480F">
        <w:rPr>
          <w:rFonts w:ascii="Garamond" w:hAnsi="Garamond"/>
          <w:color w:val="000000" w:themeColor="text1"/>
        </w:rPr>
        <w:t xml:space="preserve"> </w:t>
      </w:r>
      <w:r w:rsidR="00A3142E" w:rsidRPr="006A480F">
        <w:rPr>
          <w:rFonts w:ascii="Garamond" w:hAnsi="Garamond"/>
          <w:color w:val="000000" w:themeColor="text1"/>
        </w:rPr>
        <w:t>(</w:t>
      </w:r>
      <w:r w:rsidR="005D6049" w:rsidRPr="006A480F">
        <w:rPr>
          <w:rFonts w:ascii="Garamond" w:hAnsi="Garamond"/>
          <w:color w:val="000000" w:themeColor="text1"/>
        </w:rPr>
        <w:t xml:space="preserve">15 </w:t>
      </w:r>
      <w:r w:rsidRPr="006A480F">
        <w:rPr>
          <w:rFonts w:ascii="Garamond" w:hAnsi="Garamond"/>
          <w:color w:val="000000" w:themeColor="text1"/>
        </w:rPr>
        <w:t>January</w:t>
      </w:r>
      <w:r w:rsidR="00A3142E" w:rsidRPr="006A480F">
        <w:rPr>
          <w:rFonts w:ascii="Garamond" w:hAnsi="Garamond"/>
          <w:color w:val="000000" w:themeColor="text1"/>
        </w:rPr>
        <w:t>).</w:t>
      </w:r>
    </w:p>
    <w:p w14:paraId="5CE90C43" w14:textId="77777777" w:rsidR="00763394" w:rsidRPr="006A480F" w:rsidRDefault="00763394" w:rsidP="00763394">
      <w:pPr>
        <w:spacing w:line="276" w:lineRule="auto"/>
        <w:rPr>
          <w:rFonts w:ascii="Garamond" w:hAnsi="Garamond"/>
          <w:color w:val="000000" w:themeColor="text1"/>
        </w:rPr>
      </w:pPr>
    </w:p>
    <w:p w14:paraId="3E009643" w14:textId="77777777" w:rsidR="0044559D" w:rsidRPr="006A480F" w:rsidRDefault="0044559D" w:rsidP="0044559D">
      <w:pPr>
        <w:spacing w:line="276" w:lineRule="auto"/>
        <w:rPr>
          <w:rFonts w:ascii="Garamond" w:hAnsi="Garamond"/>
          <w:color w:val="000000" w:themeColor="text1"/>
          <w:lang w:val="en-GB"/>
        </w:rPr>
      </w:pPr>
      <w:r w:rsidRPr="006A480F">
        <w:rPr>
          <w:rFonts w:ascii="Garamond" w:hAnsi="Garamond"/>
          <w:color w:val="000000" w:themeColor="text1"/>
          <w:lang w:val="en-GB"/>
        </w:rPr>
        <w:t xml:space="preserve">Stark, Evan (2007) </w:t>
      </w:r>
      <w:r w:rsidRPr="006A480F">
        <w:rPr>
          <w:rFonts w:ascii="Garamond" w:hAnsi="Garamond"/>
          <w:color w:val="000000" w:themeColor="text1"/>
          <w:lang w:val="en-GB"/>
        </w:rPr>
        <w:fldChar w:fldCharType="begin"/>
      </w:r>
      <w:r w:rsidRPr="006A480F">
        <w:rPr>
          <w:rFonts w:ascii="Garamond" w:hAnsi="Garamond"/>
          <w:color w:val="000000" w:themeColor="text1"/>
          <w:lang w:val="en-GB"/>
        </w:rPr>
        <w:instrText xml:space="preserve"> HYPERLINK "https://www.ojp.gov/ncjrs/virtual-library/abstracts/coercive-control-how-men-entrap-women-personal-life" </w:instrText>
      </w:r>
      <w:r w:rsidRPr="006A480F">
        <w:rPr>
          <w:rFonts w:ascii="Garamond" w:hAnsi="Garamond"/>
          <w:color w:val="000000" w:themeColor="text1"/>
          <w:lang w:val="en-GB"/>
        </w:rPr>
      </w:r>
      <w:r w:rsidRPr="006A480F">
        <w:rPr>
          <w:rFonts w:ascii="Garamond" w:hAnsi="Garamond"/>
          <w:color w:val="000000" w:themeColor="text1"/>
          <w:lang w:val="en-GB"/>
        </w:rPr>
        <w:fldChar w:fldCharType="separate"/>
      </w:r>
      <w:r w:rsidRPr="006A480F">
        <w:rPr>
          <w:rFonts w:ascii="Garamond" w:hAnsi="Garamond"/>
          <w:i/>
          <w:iCs/>
          <w:color w:val="000000" w:themeColor="text1"/>
          <w:lang w:val="en-GB"/>
        </w:rPr>
        <w:t>Coercive Control: How Men Entrap Women in Personal Life</w:t>
      </w:r>
      <w:r w:rsidRPr="006A480F">
        <w:rPr>
          <w:rFonts w:ascii="Garamond" w:hAnsi="Garamond"/>
          <w:color w:val="000000" w:themeColor="text1"/>
          <w:lang w:val="en-GB"/>
        </w:rPr>
        <w:t xml:space="preserve"> (Oxford).</w:t>
      </w:r>
    </w:p>
    <w:p w14:paraId="0288554D" w14:textId="77777777" w:rsidR="0044559D" w:rsidRPr="006A480F" w:rsidRDefault="0044559D" w:rsidP="0044559D">
      <w:pPr>
        <w:spacing w:line="276" w:lineRule="auto"/>
        <w:rPr>
          <w:rFonts w:ascii="Garamond" w:hAnsi="Garamond"/>
          <w:color w:val="000000" w:themeColor="text1"/>
          <w:lang w:val="en-GB"/>
        </w:rPr>
      </w:pPr>
      <w:r w:rsidRPr="006A480F">
        <w:rPr>
          <w:rFonts w:ascii="Garamond" w:hAnsi="Garamond"/>
          <w:color w:val="000000" w:themeColor="text1"/>
          <w:lang w:val="en-GB"/>
        </w:rPr>
        <w:fldChar w:fldCharType="end"/>
      </w:r>
    </w:p>
    <w:p w14:paraId="1F87C7AD" w14:textId="207F76DE" w:rsidR="006C09AF" w:rsidRPr="006A480F" w:rsidRDefault="006C09AF" w:rsidP="006C09AF">
      <w:pPr>
        <w:spacing w:line="276" w:lineRule="auto"/>
        <w:rPr>
          <w:rFonts w:ascii="Garamond" w:hAnsi="Garamond"/>
          <w:color w:val="000000" w:themeColor="text1"/>
          <w:lang w:val="en-GB"/>
        </w:rPr>
      </w:pPr>
      <w:r w:rsidRPr="006A480F">
        <w:rPr>
          <w:rFonts w:ascii="Garamond" w:hAnsi="Garamond"/>
          <w:color w:val="000000" w:themeColor="text1"/>
          <w:lang w:val="en-GB"/>
        </w:rPr>
        <w:t>Steans</w:t>
      </w:r>
      <w:r w:rsidR="00720EEF" w:rsidRPr="006A480F">
        <w:rPr>
          <w:rFonts w:ascii="Garamond" w:hAnsi="Garamond"/>
          <w:color w:val="000000" w:themeColor="text1"/>
          <w:lang w:val="en-GB"/>
        </w:rPr>
        <w:t>,</w:t>
      </w:r>
      <w:r w:rsidR="004D6626" w:rsidRPr="006A480F">
        <w:rPr>
          <w:rFonts w:ascii="Garamond" w:hAnsi="Garamond"/>
          <w:color w:val="000000" w:themeColor="text1"/>
          <w:lang w:val="en-GB"/>
        </w:rPr>
        <w:t xml:space="preserve"> </w:t>
      </w:r>
      <w:r w:rsidR="00FB1AFF" w:rsidRPr="006A480F">
        <w:rPr>
          <w:rFonts w:ascii="Garamond" w:hAnsi="Garamond"/>
          <w:color w:val="000000" w:themeColor="text1"/>
          <w:lang w:val="en-GB"/>
        </w:rPr>
        <w:t xml:space="preserve">Jill </w:t>
      </w:r>
      <w:r w:rsidR="004D6626" w:rsidRPr="006A480F">
        <w:rPr>
          <w:rFonts w:ascii="Garamond" w:hAnsi="Garamond"/>
          <w:color w:val="000000" w:themeColor="text1"/>
          <w:lang w:val="en-GB"/>
        </w:rPr>
        <w:t>and Tepe-Belfrage</w:t>
      </w:r>
      <w:r w:rsidRPr="006A480F">
        <w:rPr>
          <w:rFonts w:ascii="Garamond" w:hAnsi="Garamond"/>
          <w:color w:val="000000" w:themeColor="text1"/>
          <w:lang w:val="en-GB"/>
        </w:rPr>
        <w:t>,</w:t>
      </w:r>
      <w:r w:rsidR="00720EEF" w:rsidRPr="006A480F">
        <w:rPr>
          <w:rFonts w:ascii="Garamond" w:hAnsi="Garamond"/>
          <w:color w:val="000000" w:themeColor="text1"/>
          <w:lang w:val="en-GB"/>
        </w:rPr>
        <w:t xml:space="preserve"> </w:t>
      </w:r>
      <w:r w:rsidR="00FB1AFF" w:rsidRPr="006A480F">
        <w:rPr>
          <w:rFonts w:ascii="Garamond" w:hAnsi="Garamond"/>
          <w:color w:val="000000" w:themeColor="text1"/>
          <w:lang w:val="en-GB"/>
        </w:rPr>
        <w:t xml:space="preserve">Daniela </w:t>
      </w:r>
      <w:r w:rsidR="00720EEF" w:rsidRPr="006A480F">
        <w:rPr>
          <w:rFonts w:ascii="Garamond" w:hAnsi="Garamond"/>
          <w:color w:val="000000" w:themeColor="text1"/>
          <w:lang w:val="en-GB"/>
        </w:rPr>
        <w:t>(2016)</w:t>
      </w:r>
      <w:r w:rsidRPr="006A480F">
        <w:rPr>
          <w:rFonts w:ascii="Garamond" w:hAnsi="Garamond"/>
          <w:color w:val="000000" w:themeColor="text1"/>
          <w:lang w:val="en-GB"/>
        </w:rPr>
        <w:t xml:space="preserve"> ‘The New Materialism: Re-Claiming a Debate from a Feminist Perspective’, 40(2) </w:t>
      </w:r>
      <w:r w:rsidRPr="006A480F">
        <w:rPr>
          <w:rFonts w:ascii="Garamond" w:hAnsi="Garamond"/>
          <w:i/>
          <w:iCs/>
          <w:color w:val="000000" w:themeColor="text1"/>
          <w:lang w:val="en-GB"/>
        </w:rPr>
        <w:t>Capital and Class</w:t>
      </w:r>
      <w:r w:rsidRPr="006A480F">
        <w:rPr>
          <w:rFonts w:ascii="Garamond" w:hAnsi="Garamond"/>
          <w:color w:val="000000" w:themeColor="text1"/>
          <w:lang w:val="en-GB"/>
        </w:rPr>
        <w:t xml:space="preserve"> 324.</w:t>
      </w:r>
    </w:p>
    <w:p w14:paraId="752249ED" w14:textId="77777777" w:rsidR="00C56A36" w:rsidRPr="006A480F" w:rsidRDefault="00C56A36" w:rsidP="006C09AF">
      <w:pPr>
        <w:spacing w:line="276" w:lineRule="auto"/>
        <w:rPr>
          <w:rFonts w:ascii="Garamond" w:hAnsi="Garamond"/>
          <w:color w:val="000000" w:themeColor="text1"/>
          <w:lang w:val="en-GB"/>
        </w:rPr>
      </w:pPr>
    </w:p>
    <w:p w14:paraId="41C17C70" w14:textId="533689A2" w:rsidR="00C56A36" w:rsidRPr="006A480F" w:rsidRDefault="00C56A36" w:rsidP="001F398D">
      <w:pPr>
        <w:rPr>
          <w:rFonts w:ascii="Garamond" w:hAnsi="Garamond"/>
          <w:lang w:val="en-US"/>
        </w:rPr>
      </w:pPr>
      <w:r w:rsidRPr="006A480F">
        <w:rPr>
          <w:rFonts w:ascii="Garamond" w:hAnsi="Garamond"/>
          <w:lang w:val="en-US"/>
        </w:rPr>
        <w:t xml:space="preserve">Stewart, </w:t>
      </w:r>
      <w:r w:rsidR="00720EEF" w:rsidRPr="006A480F">
        <w:rPr>
          <w:rFonts w:ascii="Garamond" w:hAnsi="Garamond"/>
          <w:lang w:val="en-US"/>
        </w:rPr>
        <w:t xml:space="preserve">Ann (2007) </w:t>
      </w:r>
      <w:r w:rsidR="000E3ABF" w:rsidRPr="006A480F">
        <w:rPr>
          <w:rFonts w:ascii="Garamond" w:hAnsi="Garamond"/>
          <w:lang w:val="en-US"/>
        </w:rPr>
        <w:t>‘</w:t>
      </w:r>
      <w:r w:rsidRPr="006A480F">
        <w:rPr>
          <w:rFonts w:ascii="Garamond" w:hAnsi="Garamond"/>
          <w:lang w:val="en-US"/>
        </w:rPr>
        <w:t>Who Do We Care About? Reflections on Gender Justice in a Global Market</w:t>
      </w:r>
      <w:r w:rsidR="000E3ABF" w:rsidRPr="006A480F">
        <w:rPr>
          <w:rFonts w:ascii="Garamond" w:hAnsi="Garamond"/>
          <w:lang w:val="en-US"/>
        </w:rPr>
        <w:t>’</w:t>
      </w:r>
      <w:r w:rsidR="00720EEF" w:rsidRPr="006A480F">
        <w:rPr>
          <w:rFonts w:ascii="Garamond" w:hAnsi="Garamond"/>
          <w:lang w:val="en-US"/>
        </w:rPr>
        <w:t>,</w:t>
      </w:r>
      <w:r w:rsidR="000E3ABF" w:rsidRPr="006A480F">
        <w:rPr>
          <w:rFonts w:ascii="Garamond" w:hAnsi="Garamond"/>
          <w:lang w:val="en-US"/>
        </w:rPr>
        <w:t xml:space="preserve"> 68(3)</w:t>
      </w:r>
      <w:r w:rsidRPr="006A480F">
        <w:rPr>
          <w:rFonts w:ascii="Garamond" w:hAnsi="Garamond"/>
          <w:lang w:val="en-US"/>
        </w:rPr>
        <w:t xml:space="preserve"> </w:t>
      </w:r>
      <w:r w:rsidRPr="006A480F">
        <w:rPr>
          <w:rFonts w:ascii="Garamond" w:hAnsi="Garamond"/>
          <w:i/>
          <w:iCs/>
          <w:lang w:val="en-US"/>
        </w:rPr>
        <w:t>Northern Ireland Legal Quarterly</w:t>
      </w:r>
      <w:r w:rsidRPr="006A480F">
        <w:rPr>
          <w:rFonts w:ascii="Garamond" w:hAnsi="Garamond"/>
          <w:lang w:val="en-US"/>
        </w:rPr>
        <w:t xml:space="preserve"> 358.</w:t>
      </w:r>
    </w:p>
    <w:p w14:paraId="6EBDB210" w14:textId="77777777" w:rsidR="003D22B0" w:rsidRPr="006A480F" w:rsidRDefault="003D22B0" w:rsidP="003D22B0">
      <w:pPr>
        <w:rPr>
          <w:rFonts w:ascii="Garamond" w:hAnsi="Garamond"/>
          <w:color w:val="000000" w:themeColor="text1"/>
          <w:lang w:val="en-GB"/>
        </w:rPr>
      </w:pPr>
    </w:p>
    <w:p w14:paraId="2C0857D5" w14:textId="77777777" w:rsidR="007D0058" w:rsidRPr="006A480F" w:rsidRDefault="007D0058" w:rsidP="007D0058">
      <w:pPr>
        <w:spacing w:line="276" w:lineRule="auto"/>
        <w:rPr>
          <w:rFonts w:ascii="Garamond" w:hAnsi="Garamond"/>
          <w:color w:val="000000" w:themeColor="text1"/>
          <w:lang w:val="en-GB"/>
        </w:rPr>
      </w:pPr>
      <w:r w:rsidRPr="006A480F">
        <w:rPr>
          <w:rFonts w:ascii="Garamond" w:hAnsi="Garamond"/>
          <w:color w:val="000000" w:themeColor="text1"/>
          <w:lang w:val="en-GB"/>
        </w:rPr>
        <w:t>Strube, Michael J and Barbour, Linda S (1988) ‘The Decision to Leave an Abusive Relationship: Empirical Evidence and Theoretical Issues’, 104(2</w:t>
      </w:r>
      <w:r w:rsidRPr="006A480F">
        <w:rPr>
          <w:rFonts w:ascii="Garamond" w:hAnsi="Garamond"/>
          <w:i/>
          <w:iCs/>
          <w:color w:val="000000" w:themeColor="text1"/>
          <w:lang w:val="en-GB"/>
        </w:rPr>
        <w:t>) Psychological Bulletin</w:t>
      </w:r>
      <w:r w:rsidRPr="006A480F">
        <w:rPr>
          <w:rFonts w:ascii="Garamond" w:hAnsi="Garamond"/>
          <w:color w:val="000000" w:themeColor="text1"/>
          <w:lang w:val="en-GB"/>
        </w:rPr>
        <w:t xml:space="preserve"> 236.</w:t>
      </w:r>
    </w:p>
    <w:p w14:paraId="571E4624" w14:textId="77777777" w:rsidR="007D0058" w:rsidRPr="006A480F" w:rsidRDefault="007D0058" w:rsidP="007D0058">
      <w:pPr>
        <w:spacing w:line="276" w:lineRule="auto"/>
        <w:rPr>
          <w:rFonts w:ascii="Garamond" w:hAnsi="Garamond"/>
          <w:color w:val="000000" w:themeColor="text1"/>
          <w:lang w:val="en-GB"/>
        </w:rPr>
      </w:pPr>
    </w:p>
    <w:p w14:paraId="03666630" w14:textId="77385449" w:rsidR="00763394" w:rsidRPr="006A480F" w:rsidRDefault="00763394" w:rsidP="000C1CDA">
      <w:pPr>
        <w:spacing w:line="276" w:lineRule="auto"/>
        <w:rPr>
          <w:rStyle w:val="None"/>
          <w:rFonts w:ascii="Garamond" w:eastAsia="Calibri" w:hAnsi="Garamond"/>
          <w:color w:val="000000" w:themeColor="text1"/>
          <w:lang w:val="en-GB"/>
        </w:rPr>
      </w:pPr>
      <w:r w:rsidRPr="006A480F">
        <w:rPr>
          <w:rStyle w:val="None"/>
          <w:rFonts w:ascii="Garamond" w:eastAsia="Calibri" w:hAnsi="Garamond"/>
          <w:color w:val="000000" w:themeColor="text1"/>
          <w:lang w:val="en-GB"/>
        </w:rPr>
        <w:t xml:space="preserve">Suk, </w:t>
      </w:r>
      <w:r w:rsidR="00387D67" w:rsidRPr="006A480F">
        <w:rPr>
          <w:rStyle w:val="None"/>
          <w:rFonts w:ascii="Garamond" w:eastAsia="Calibri" w:hAnsi="Garamond"/>
          <w:color w:val="000000" w:themeColor="text1"/>
          <w:lang w:val="en-GB"/>
        </w:rPr>
        <w:t xml:space="preserve">Julie </w:t>
      </w:r>
      <w:r w:rsidR="00720EEF" w:rsidRPr="006A480F">
        <w:rPr>
          <w:rStyle w:val="None"/>
          <w:rFonts w:ascii="Garamond" w:eastAsia="Calibri" w:hAnsi="Garamond"/>
          <w:color w:val="000000" w:themeColor="text1"/>
          <w:lang w:val="en-GB"/>
        </w:rPr>
        <w:t xml:space="preserve">(2018) </w:t>
      </w:r>
      <w:r w:rsidRPr="006A480F">
        <w:rPr>
          <w:rStyle w:val="None"/>
          <w:rFonts w:ascii="Garamond" w:eastAsia="Calibri" w:hAnsi="Garamond"/>
          <w:color w:val="000000" w:themeColor="text1"/>
          <w:lang w:val="en-GB"/>
        </w:rPr>
        <w:t xml:space="preserve">‘Gender Equality as Social Reproduction Infrastructure’, LPE Blog (20 June), available at: </w:t>
      </w:r>
      <w:hyperlink r:id="rId8" w:history="1">
        <w:r w:rsidRPr="006A480F">
          <w:rPr>
            <w:rStyle w:val="Hyperlink3"/>
            <w:rFonts w:ascii="Garamond" w:hAnsi="Garamond"/>
            <w:color w:val="000000" w:themeColor="text1"/>
            <w:lang w:val="en-GB"/>
          </w:rPr>
          <w:t>https://lpeblog.org/2018/06/20/gender-equality-as-social-reproduction-infrastructure/</w:t>
        </w:r>
      </w:hyperlink>
      <w:r w:rsidRPr="006A480F">
        <w:rPr>
          <w:rStyle w:val="None"/>
          <w:rFonts w:ascii="Garamond" w:eastAsia="Calibri" w:hAnsi="Garamond"/>
          <w:color w:val="000000" w:themeColor="text1"/>
          <w:lang w:val="en-GB"/>
        </w:rPr>
        <w:t>.</w:t>
      </w:r>
    </w:p>
    <w:p w14:paraId="356D21EA" w14:textId="77777777" w:rsidR="00CF4E23" w:rsidRPr="006A480F" w:rsidRDefault="00CF4E23" w:rsidP="001E3068">
      <w:pPr>
        <w:jc w:val="both"/>
        <w:rPr>
          <w:rFonts w:ascii="Garamond" w:hAnsi="Garamond"/>
          <w:lang w:val="en-GB"/>
        </w:rPr>
      </w:pPr>
    </w:p>
    <w:p w14:paraId="651D4020" w14:textId="3459B81C" w:rsidR="00F35B8E" w:rsidRPr="006A480F" w:rsidRDefault="00F35B8E" w:rsidP="00F35B8E">
      <w:pPr>
        <w:ind w:left="567" w:hanging="567"/>
        <w:jc w:val="both"/>
        <w:rPr>
          <w:rFonts w:ascii="Garamond" w:hAnsi="Garamond"/>
          <w:lang w:val="en-GB"/>
        </w:rPr>
      </w:pPr>
      <w:r w:rsidRPr="006A480F">
        <w:rPr>
          <w:rFonts w:ascii="Garamond" w:hAnsi="Garamond"/>
          <w:lang w:val="en-GB"/>
        </w:rPr>
        <w:t xml:space="preserve">Thompson, </w:t>
      </w:r>
      <w:r w:rsidR="00720EEF" w:rsidRPr="006A480F">
        <w:rPr>
          <w:rFonts w:ascii="Garamond" w:hAnsi="Garamond"/>
          <w:lang w:val="en-GB"/>
        </w:rPr>
        <w:t xml:space="preserve">EP (1975) </w:t>
      </w:r>
      <w:r w:rsidRPr="006A480F">
        <w:rPr>
          <w:rFonts w:ascii="Garamond" w:hAnsi="Garamond"/>
          <w:i/>
          <w:iCs/>
          <w:lang w:val="en-GB"/>
        </w:rPr>
        <w:t>Whigs and Hunters: The Origin of the Black Act</w:t>
      </w:r>
      <w:r w:rsidR="00CF4E23" w:rsidRPr="006A480F">
        <w:rPr>
          <w:rFonts w:ascii="Garamond" w:hAnsi="Garamond"/>
          <w:lang w:val="en-GB"/>
        </w:rPr>
        <w:t xml:space="preserve"> (</w:t>
      </w:r>
      <w:r w:rsidRPr="006A480F">
        <w:rPr>
          <w:rFonts w:ascii="Garamond" w:hAnsi="Garamond"/>
          <w:lang w:val="en-GB"/>
        </w:rPr>
        <w:t>Allen Lane</w:t>
      </w:r>
      <w:r w:rsidR="00CF4E23" w:rsidRPr="006A480F">
        <w:rPr>
          <w:rFonts w:ascii="Garamond" w:hAnsi="Garamond"/>
          <w:lang w:val="en-GB"/>
        </w:rPr>
        <w:t>).</w:t>
      </w:r>
    </w:p>
    <w:p w14:paraId="0FC07FE5" w14:textId="77777777" w:rsidR="001E3068" w:rsidRPr="006A480F" w:rsidRDefault="001E3068" w:rsidP="00F35B8E">
      <w:pPr>
        <w:ind w:left="567" w:hanging="567"/>
        <w:jc w:val="both"/>
        <w:rPr>
          <w:rFonts w:ascii="Garamond" w:hAnsi="Garamond"/>
          <w:lang w:val="en-GB"/>
        </w:rPr>
      </w:pPr>
    </w:p>
    <w:p w14:paraId="32777FC5" w14:textId="5D0856ED" w:rsidR="001E3068" w:rsidRPr="006A480F" w:rsidRDefault="001E3068" w:rsidP="001F398D">
      <w:pPr>
        <w:jc w:val="both"/>
        <w:rPr>
          <w:rFonts w:ascii="Garamond" w:hAnsi="Garamond"/>
          <w:lang w:val="en-GB"/>
        </w:rPr>
      </w:pPr>
      <w:r w:rsidRPr="006A480F">
        <w:rPr>
          <w:rFonts w:ascii="Garamond" w:hAnsi="Garamond"/>
          <w:lang w:val="en-GB"/>
        </w:rPr>
        <w:t xml:space="preserve">Tomlins, </w:t>
      </w:r>
      <w:r w:rsidR="00720EEF" w:rsidRPr="006A480F">
        <w:rPr>
          <w:rFonts w:ascii="Garamond" w:hAnsi="Garamond"/>
          <w:lang w:val="en-GB"/>
        </w:rPr>
        <w:t xml:space="preserve">Christopher (2019) </w:t>
      </w:r>
      <w:r w:rsidRPr="006A480F">
        <w:rPr>
          <w:rFonts w:ascii="Garamond" w:hAnsi="Garamond"/>
          <w:lang w:val="en-GB"/>
        </w:rPr>
        <w:t xml:space="preserve">‘Materialism and Legal Historiography, from Bachelard to Benjamin’ in </w:t>
      </w:r>
      <w:r w:rsidR="00BE5650" w:rsidRPr="006A480F">
        <w:rPr>
          <w:rFonts w:ascii="Garamond" w:hAnsi="Garamond"/>
          <w:lang w:val="en-GB"/>
        </w:rPr>
        <w:t xml:space="preserve">Stern, </w:t>
      </w:r>
      <w:r w:rsidR="00D51DE6" w:rsidRPr="006A480F">
        <w:rPr>
          <w:rFonts w:ascii="Garamond" w:hAnsi="Garamond"/>
          <w:lang w:val="en-GB"/>
        </w:rPr>
        <w:t xml:space="preserve">Maks </w:t>
      </w:r>
      <w:r w:rsidR="00BE5650" w:rsidRPr="006A480F">
        <w:rPr>
          <w:rFonts w:ascii="Garamond" w:hAnsi="Garamond"/>
          <w:lang w:val="en-GB"/>
        </w:rPr>
        <w:t>Del Mar and Meyler</w:t>
      </w:r>
      <w:r w:rsidR="00B815A0" w:rsidRPr="006A480F">
        <w:rPr>
          <w:rFonts w:ascii="Garamond" w:hAnsi="Garamond"/>
          <w:lang w:val="en-GB"/>
        </w:rPr>
        <w:t xml:space="preserve"> (eds), </w:t>
      </w:r>
      <w:r w:rsidR="00B815A0" w:rsidRPr="006A480F">
        <w:rPr>
          <w:rFonts w:ascii="Garamond" w:hAnsi="Garamond"/>
          <w:i/>
          <w:iCs/>
          <w:lang w:val="en-GB"/>
        </w:rPr>
        <w:t xml:space="preserve">The Oxford Handbook of Law and Humanities </w:t>
      </w:r>
      <w:r w:rsidR="00B815A0" w:rsidRPr="006A480F">
        <w:rPr>
          <w:rFonts w:ascii="Garamond" w:hAnsi="Garamond"/>
          <w:lang w:val="en-GB"/>
        </w:rPr>
        <w:t>(</w:t>
      </w:r>
      <w:r w:rsidR="00111C2C" w:rsidRPr="006A480F">
        <w:rPr>
          <w:rFonts w:ascii="Garamond" w:hAnsi="Garamond"/>
          <w:lang w:val="en-GB"/>
        </w:rPr>
        <w:t>Oxford University Press</w:t>
      </w:r>
      <w:r w:rsidR="00B815A0" w:rsidRPr="006A480F">
        <w:rPr>
          <w:rFonts w:ascii="Garamond" w:hAnsi="Garamond"/>
          <w:lang w:val="en-GB"/>
        </w:rPr>
        <w:t>)</w:t>
      </w:r>
      <w:r w:rsidR="00111C2C" w:rsidRPr="006A480F">
        <w:rPr>
          <w:rFonts w:ascii="Garamond" w:hAnsi="Garamond"/>
          <w:lang w:val="en-GB"/>
        </w:rPr>
        <w:t>.</w:t>
      </w:r>
    </w:p>
    <w:p w14:paraId="1B48BCDF" w14:textId="77777777" w:rsidR="00F35B8E" w:rsidRPr="006A480F" w:rsidRDefault="00F35B8E" w:rsidP="00763394">
      <w:pPr>
        <w:autoSpaceDE w:val="0"/>
        <w:autoSpaceDN w:val="0"/>
        <w:adjustRightInd w:val="0"/>
        <w:rPr>
          <w:rFonts w:ascii="Garamond" w:eastAsiaTheme="minorHAnsi" w:hAnsi="Garamond"/>
          <w:color w:val="000000" w:themeColor="text1"/>
          <w:lang w:val="en-GB" w:eastAsia="en-US"/>
        </w:rPr>
      </w:pPr>
    </w:p>
    <w:p w14:paraId="53BEF284" w14:textId="71FCA58E"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 xml:space="preserve">True, </w:t>
      </w:r>
      <w:r w:rsidR="00F624AF" w:rsidRPr="006A480F">
        <w:rPr>
          <w:rFonts w:ascii="Garamond" w:eastAsiaTheme="minorHAnsi" w:hAnsi="Garamond"/>
          <w:color w:val="000000" w:themeColor="text1"/>
          <w:lang w:val="en-GB" w:eastAsia="en-US"/>
        </w:rPr>
        <w:t xml:space="preserve">Jacqui </w:t>
      </w:r>
      <w:r w:rsidR="00D51DE6" w:rsidRPr="006A480F">
        <w:rPr>
          <w:rFonts w:ascii="Garamond" w:eastAsiaTheme="minorHAnsi" w:hAnsi="Garamond"/>
          <w:color w:val="000000" w:themeColor="text1"/>
          <w:lang w:val="en-GB" w:eastAsia="en-US"/>
        </w:rPr>
        <w:t xml:space="preserve">(2012) </w:t>
      </w:r>
      <w:r w:rsidRPr="006A480F">
        <w:rPr>
          <w:rFonts w:ascii="Garamond" w:eastAsiaTheme="minorHAnsi" w:hAnsi="Garamond"/>
          <w:i/>
          <w:iCs/>
          <w:color w:val="000000" w:themeColor="text1"/>
          <w:lang w:val="en-GB" w:eastAsia="en-US"/>
        </w:rPr>
        <w:t>The Political Economy of Violence against Women</w:t>
      </w:r>
      <w:r w:rsidRPr="006A480F">
        <w:rPr>
          <w:rFonts w:ascii="Garamond" w:eastAsiaTheme="minorHAnsi" w:hAnsi="Garamond"/>
          <w:color w:val="000000" w:themeColor="text1"/>
          <w:lang w:val="en-GB" w:eastAsia="en-US"/>
        </w:rPr>
        <w:t xml:space="preserve"> (Oxford University Press)</w:t>
      </w:r>
      <w:r w:rsidR="00CF4E23" w:rsidRPr="006A480F">
        <w:rPr>
          <w:rFonts w:ascii="Garamond" w:eastAsiaTheme="minorHAnsi" w:hAnsi="Garamond"/>
          <w:color w:val="000000" w:themeColor="text1"/>
          <w:lang w:val="en-GB" w:eastAsia="en-US"/>
        </w:rPr>
        <w:t>.</w:t>
      </w:r>
    </w:p>
    <w:p w14:paraId="22D099AF" w14:textId="77777777" w:rsidR="007137D5" w:rsidRPr="006A480F" w:rsidRDefault="007137D5" w:rsidP="00763394">
      <w:pPr>
        <w:autoSpaceDE w:val="0"/>
        <w:autoSpaceDN w:val="0"/>
        <w:adjustRightInd w:val="0"/>
        <w:rPr>
          <w:rFonts w:ascii="Garamond" w:eastAsiaTheme="minorHAnsi" w:hAnsi="Garamond"/>
          <w:color w:val="000000" w:themeColor="text1"/>
          <w:lang w:val="en-GB" w:eastAsia="en-US"/>
        </w:rPr>
      </w:pPr>
    </w:p>
    <w:p w14:paraId="3F5724CA" w14:textId="1CE2D90C" w:rsidR="007137D5" w:rsidRPr="006A480F" w:rsidRDefault="007137D5" w:rsidP="007137D5">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GB" w:eastAsia="en-US"/>
          <w14:ligatures w14:val="standardContextual"/>
        </w:rPr>
        <w:lastRenderedPageBreak/>
        <w:t>True</w:t>
      </w:r>
      <w:r w:rsidR="00D51DE6"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 xml:space="preserve"> </w:t>
      </w:r>
      <w:r w:rsidR="00F624AF" w:rsidRPr="006A480F">
        <w:rPr>
          <w:rFonts w:ascii="Garamond" w:eastAsiaTheme="minorHAnsi" w:hAnsi="Garamond"/>
          <w:lang w:val="en-GB" w:eastAsia="en-US"/>
          <w14:ligatures w14:val="standardContextual"/>
        </w:rPr>
        <w:t xml:space="preserve">Jacqui </w:t>
      </w:r>
      <w:r w:rsidRPr="006A480F">
        <w:rPr>
          <w:rFonts w:ascii="Garamond" w:eastAsiaTheme="minorHAnsi" w:hAnsi="Garamond"/>
          <w:lang w:val="en-GB" w:eastAsia="en-US"/>
          <w14:ligatures w14:val="standardContextual"/>
        </w:rPr>
        <w:t>and Hozić</w:t>
      </w:r>
      <w:r w:rsidR="002627C0"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 xml:space="preserve"> </w:t>
      </w:r>
      <w:r w:rsidR="00C52D66" w:rsidRPr="006A480F">
        <w:rPr>
          <w:rFonts w:ascii="Garamond" w:eastAsiaTheme="minorHAnsi" w:hAnsi="Garamond"/>
          <w:lang w:val="en-GB" w:eastAsia="en-US"/>
          <w14:ligatures w14:val="standardContextual"/>
        </w:rPr>
        <w:t xml:space="preserve">Aida A </w:t>
      </w:r>
      <w:r w:rsidR="00D51DE6" w:rsidRPr="006A480F">
        <w:rPr>
          <w:rFonts w:ascii="Garamond" w:eastAsiaTheme="minorHAnsi" w:hAnsi="Garamond"/>
          <w:lang w:val="en-GB" w:eastAsia="en-US"/>
          <w14:ligatures w14:val="standardContextual"/>
        </w:rPr>
        <w:t xml:space="preserve">(2020) </w:t>
      </w:r>
      <w:r w:rsidR="002627C0"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Don’t Mention the War! International Financial Institutions and the Gendered Circuits of Violence in Post-conflict</w:t>
      </w:r>
      <w:r w:rsidR="002627C0" w:rsidRPr="006A480F">
        <w:rPr>
          <w:rFonts w:ascii="Garamond" w:eastAsiaTheme="minorHAnsi" w:hAnsi="Garamond"/>
          <w:lang w:val="en-GB" w:eastAsia="en-US"/>
          <w14:ligatures w14:val="standardContextual"/>
        </w:rPr>
        <w:t>’</w:t>
      </w:r>
      <w:r w:rsidR="00D51DE6" w:rsidRPr="006A480F">
        <w:rPr>
          <w:rFonts w:ascii="Garamond" w:eastAsiaTheme="minorHAnsi" w:hAnsi="Garamond"/>
          <w:lang w:val="en-GB" w:eastAsia="en-US"/>
          <w14:ligatures w14:val="standardContextual"/>
        </w:rPr>
        <w:t>,</w:t>
      </w:r>
      <w:r w:rsidR="002627C0" w:rsidRPr="006A480F">
        <w:rPr>
          <w:rFonts w:ascii="Garamond" w:eastAsiaTheme="minorHAnsi" w:hAnsi="Garamond"/>
          <w:lang w:val="en-GB" w:eastAsia="en-US"/>
          <w14:ligatures w14:val="standardContextual"/>
        </w:rPr>
        <w:t xml:space="preserve"> 27(6)</w:t>
      </w:r>
      <w:r w:rsidRPr="006A480F">
        <w:rPr>
          <w:rFonts w:ascii="Garamond" w:eastAsiaTheme="minorHAnsi" w:hAnsi="Garamond"/>
          <w:lang w:val="en-GB" w:eastAsia="en-US"/>
          <w14:ligatures w14:val="standardContextual"/>
        </w:rPr>
        <w:t xml:space="preserve"> </w:t>
      </w:r>
      <w:r w:rsidRPr="006A480F">
        <w:rPr>
          <w:rFonts w:ascii="Garamond" w:eastAsiaTheme="minorHAnsi" w:hAnsi="Garamond"/>
          <w:i/>
          <w:iCs/>
          <w:lang w:val="en-GB" w:eastAsia="en-US"/>
          <w14:ligatures w14:val="standardContextual"/>
        </w:rPr>
        <w:t>Review of International Political Economy</w:t>
      </w:r>
      <w:r w:rsidR="002627C0" w:rsidRPr="006A480F">
        <w:rPr>
          <w:rFonts w:ascii="Garamond" w:eastAsiaTheme="minorHAnsi" w:hAnsi="Garamond"/>
          <w:lang w:val="en-GB" w:eastAsia="en-US"/>
          <w14:ligatures w14:val="standardContextual"/>
        </w:rPr>
        <w:t xml:space="preserve"> </w:t>
      </w:r>
      <w:r w:rsidRPr="006A480F">
        <w:rPr>
          <w:rFonts w:ascii="Garamond" w:eastAsiaTheme="minorHAnsi" w:hAnsi="Garamond"/>
          <w:lang w:val="en-GB" w:eastAsia="en-US"/>
          <w14:ligatures w14:val="standardContextual"/>
        </w:rPr>
        <w:t>1193</w:t>
      </w:r>
      <w:r w:rsidR="002627C0" w:rsidRPr="006A480F">
        <w:rPr>
          <w:rFonts w:ascii="Garamond" w:eastAsiaTheme="minorHAnsi" w:hAnsi="Garamond"/>
          <w:lang w:val="en-GB" w:eastAsia="en-US"/>
          <w14:ligatures w14:val="standardContextual"/>
        </w:rPr>
        <w:t>.</w:t>
      </w:r>
    </w:p>
    <w:p w14:paraId="5F6AA411" w14:textId="77777777" w:rsidR="00763394" w:rsidRPr="006A480F" w:rsidRDefault="00763394" w:rsidP="00763394">
      <w:pPr>
        <w:spacing w:line="276" w:lineRule="auto"/>
        <w:rPr>
          <w:rFonts w:ascii="Garamond" w:eastAsiaTheme="minorHAnsi" w:hAnsi="Garamond"/>
          <w:color w:val="000000" w:themeColor="text1"/>
          <w:lang w:val="en-GB" w:eastAsia="en-US"/>
        </w:rPr>
      </w:pPr>
    </w:p>
    <w:p w14:paraId="19251285" w14:textId="53DA912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Tsing,</w:t>
      </w:r>
      <w:r w:rsidR="00D51DE6" w:rsidRPr="006A480F">
        <w:rPr>
          <w:rFonts w:ascii="Garamond" w:hAnsi="Garamond"/>
          <w:color w:val="000000" w:themeColor="text1"/>
          <w:lang w:val="en-GB"/>
        </w:rPr>
        <w:t xml:space="preserve"> </w:t>
      </w:r>
      <w:r w:rsidR="00372C11" w:rsidRPr="006A480F">
        <w:rPr>
          <w:rFonts w:ascii="Garamond" w:hAnsi="Garamond"/>
          <w:color w:val="000000" w:themeColor="text1"/>
          <w:lang w:val="en-GB"/>
        </w:rPr>
        <w:t xml:space="preserve">Anna Lowenhaupt </w:t>
      </w:r>
      <w:r w:rsidR="00D51DE6" w:rsidRPr="006A480F">
        <w:rPr>
          <w:rFonts w:ascii="Garamond" w:hAnsi="Garamond"/>
          <w:color w:val="000000" w:themeColor="text1"/>
          <w:lang w:val="en-GB"/>
        </w:rPr>
        <w:t>(2015)</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Mushroom at the End of the World: On the Possibility of Life in the Capitalist Ruins</w:t>
      </w:r>
      <w:r w:rsidRPr="006A480F">
        <w:rPr>
          <w:rFonts w:ascii="Garamond" w:hAnsi="Garamond"/>
          <w:color w:val="000000" w:themeColor="text1"/>
          <w:lang w:val="en-GB"/>
        </w:rPr>
        <w:t xml:space="preserve"> (Princeton University Press).</w:t>
      </w:r>
    </w:p>
    <w:p w14:paraId="3E4432D6" w14:textId="77777777" w:rsidR="00763394" w:rsidRPr="006A480F" w:rsidRDefault="00763394" w:rsidP="00763394">
      <w:pPr>
        <w:spacing w:line="276" w:lineRule="auto"/>
        <w:rPr>
          <w:rFonts w:ascii="Garamond" w:hAnsi="Garamond"/>
          <w:color w:val="000000" w:themeColor="text1"/>
          <w:lang w:val="en-GB"/>
        </w:rPr>
      </w:pPr>
    </w:p>
    <w:p w14:paraId="595F1043" w14:textId="5C619398"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Tzouvala,</w:t>
      </w:r>
      <w:r w:rsidR="00D51DE6" w:rsidRPr="006A480F">
        <w:rPr>
          <w:rFonts w:ascii="Garamond" w:hAnsi="Garamond"/>
          <w:color w:val="000000" w:themeColor="text1"/>
          <w:lang w:val="en-GB"/>
        </w:rPr>
        <w:t xml:space="preserve"> </w:t>
      </w:r>
      <w:r w:rsidR="00E0735E" w:rsidRPr="006A480F">
        <w:rPr>
          <w:rFonts w:ascii="Garamond" w:hAnsi="Garamond"/>
          <w:color w:val="000000" w:themeColor="text1"/>
          <w:lang w:val="en-GB"/>
        </w:rPr>
        <w:t xml:space="preserve">Ntina </w:t>
      </w:r>
      <w:r w:rsidR="00D51DE6" w:rsidRPr="006A480F">
        <w:rPr>
          <w:rFonts w:ascii="Garamond" w:hAnsi="Garamond"/>
          <w:color w:val="000000" w:themeColor="text1"/>
          <w:lang w:val="en-GB"/>
        </w:rPr>
        <w:t>(2020)</w:t>
      </w:r>
      <w:r w:rsidRPr="006A480F">
        <w:rPr>
          <w:rFonts w:ascii="Garamond" w:hAnsi="Garamond"/>
          <w:color w:val="000000" w:themeColor="text1"/>
          <w:lang w:val="en-GB"/>
        </w:rPr>
        <w:t xml:space="preserve"> </w:t>
      </w:r>
      <w:r w:rsidRPr="006A480F">
        <w:rPr>
          <w:rFonts w:ascii="Garamond" w:hAnsi="Garamond"/>
          <w:i/>
          <w:iCs/>
          <w:color w:val="000000" w:themeColor="text1"/>
          <w:lang w:val="en-GB"/>
        </w:rPr>
        <w:t>Capitalism as Civilization</w:t>
      </w:r>
      <w:r w:rsidRPr="006A480F">
        <w:rPr>
          <w:rFonts w:ascii="Garamond" w:hAnsi="Garamond"/>
          <w:color w:val="000000" w:themeColor="text1"/>
          <w:lang w:val="en-GB"/>
        </w:rPr>
        <w:t xml:space="preserve"> </w:t>
      </w:r>
      <w:r w:rsidR="007D7D17" w:rsidRPr="006A480F">
        <w:rPr>
          <w:rFonts w:ascii="Garamond" w:hAnsi="Garamond"/>
          <w:color w:val="000000" w:themeColor="text1"/>
          <w:lang w:val="en-GB"/>
        </w:rPr>
        <w:t>(</w:t>
      </w:r>
      <w:r w:rsidRPr="006A480F">
        <w:rPr>
          <w:rFonts w:ascii="Garamond" w:hAnsi="Garamond"/>
          <w:color w:val="000000" w:themeColor="text1"/>
          <w:lang w:val="en-GB"/>
        </w:rPr>
        <w:t>Cambridge University Press</w:t>
      </w:r>
      <w:r w:rsidR="007D7D17" w:rsidRPr="006A480F">
        <w:rPr>
          <w:rFonts w:ascii="Garamond" w:hAnsi="Garamond"/>
          <w:color w:val="000000" w:themeColor="text1"/>
          <w:lang w:val="en-GB"/>
        </w:rPr>
        <w:t>)</w:t>
      </w:r>
      <w:r w:rsidRPr="006A480F">
        <w:rPr>
          <w:rFonts w:ascii="Garamond" w:hAnsi="Garamond"/>
          <w:color w:val="000000" w:themeColor="text1"/>
          <w:lang w:val="en-GB"/>
        </w:rPr>
        <w:t xml:space="preserve">. </w:t>
      </w:r>
    </w:p>
    <w:p w14:paraId="2EFFAFFC" w14:textId="77777777" w:rsidR="00763394" w:rsidRPr="006A480F" w:rsidRDefault="00763394" w:rsidP="00763394">
      <w:pPr>
        <w:spacing w:line="276" w:lineRule="auto"/>
        <w:rPr>
          <w:rFonts w:ascii="Garamond" w:hAnsi="Garamond"/>
          <w:color w:val="000000" w:themeColor="text1"/>
          <w:lang w:val="en-GB"/>
        </w:rPr>
      </w:pPr>
    </w:p>
    <w:p w14:paraId="220F21A1" w14:textId="4C237D3F"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Vyas</w:t>
      </w:r>
      <w:r w:rsidR="00D51DE6" w:rsidRPr="006A480F">
        <w:rPr>
          <w:rFonts w:ascii="Garamond" w:hAnsi="Garamond"/>
          <w:color w:val="000000" w:themeColor="text1"/>
          <w:lang w:val="en-GB"/>
        </w:rPr>
        <w:t>,</w:t>
      </w:r>
      <w:r w:rsidR="003E1BA9" w:rsidRPr="006A480F">
        <w:rPr>
          <w:rFonts w:ascii="Garamond" w:hAnsi="Garamond"/>
          <w:color w:val="000000" w:themeColor="text1"/>
          <w:lang w:val="en-GB"/>
        </w:rPr>
        <w:t xml:space="preserve"> Seema</w:t>
      </w:r>
      <w:r w:rsidR="007D7D17" w:rsidRPr="006A480F">
        <w:rPr>
          <w:rFonts w:ascii="Garamond" w:hAnsi="Garamond"/>
          <w:color w:val="000000" w:themeColor="text1"/>
          <w:lang w:val="en-GB"/>
        </w:rPr>
        <w:t xml:space="preserve"> and</w:t>
      </w:r>
      <w:r w:rsidRPr="006A480F">
        <w:rPr>
          <w:rFonts w:ascii="Garamond" w:hAnsi="Garamond"/>
          <w:color w:val="000000" w:themeColor="text1"/>
          <w:lang w:val="en-GB"/>
        </w:rPr>
        <w:t xml:space="preserve"> Watts</w:t>
      </w:r>
      <w:r w:rsidR="007D7D17" w:rsidRPr="006A480F">
        <w:rPr>
          <w:rFonts w:ascii="Garamond" w:hAnsi="Garamond"/>
          <w:color w:val="000000" w:themeColor="text1"/>
          <w:lang w:val="en-GB"/>
        </w:rPr>
        <w:t>,</w:t>
      </w:r>
      <w:r w:rsidR="003E1BA9" w:rsidRPr="006A480F">
        <w:rPr>
          <w:rFonts w:ascii="Garamond" w:hAnsi="Garamond"/>
          <w:color w:val="000000" w:themeColor="text1"/>
          <w:lang w:val="en-GB"/>
        </w:rPr>
        <w:t xml:space="preserve"> Charlotte</w:t>
      </w:r>
      <w:r w:rsidR="00994936" w:rsidRPr="006A480F">
        <w:rPr>
          <w:rFonts w:ascii="Garamond" w:hAnsi="Garamond"/>
          <w:color w:val="000000" w:themeColor="text1"/>
          <w:lang w:val="en-GB"/>
        </w:rPr>
        <w:t xml:space="preserve"> </w:t>
      </w:r>
      <w:r w:rsidR="00D51DE6" w:rsidRPr="006A480F">
        <w:rPr>
          <w:rFonts w:ascii="Garamond" w:hAnsi="Garamond"/>
          <w:color w:val="000000" w:themeColor="text1"/>
          <w:lang w:val="en-GB"/>
        </w:rPr>
        <w:t>(</w:t>
      </w:r>
      <w:r w:rsidR="008C58D5" w:rsidRPr="006A480F">
        <w:rPr>
          <w:rFonts w:ascii="Garamond" w:hAnsi="Garamond"/>
          <w:color w:val="000000" w:themeColor="text1"/>
          <w:lang w:val="en-GB"/>
        </w:rPr>
        <w:t xml:space="preserve">2008) </w:t>
      </w:r>
      <w:r w:rsidR="00994936" w:rsidRPr="006A480F">
        <w:rPr>
          <w:rFonts w:ascii="Garamond" w:hAnsi="Garamond"/>
          <w:color w:val="000000" w:themeColor="text1"/>
          <w:lang w:val="en-GB"/>
        </w:rPr>
        <w:t>‘</w:t>
      </w:r>
      <w:r w:rsidRPr="006A480F">
        <w:rPr>
          <w:rFonts w:ascii="Garamond" w:hAnsi="Garamond"/>
          <w:color w:val="000000" w:themeColor="text1"/>
          <w:lang w:val="en-GB"/>
        </w:rPr>
        <w:t xml:space="preserve">How does </w:t>
      </w:r>
      <w:r w:rsidR="00994936" w:rsidRPr="006A480F">
        <w:rPr>
          <w:rFonts w:ascii="Garamond" w:hAnsi="Garamond"/>
          <w:color w:val="000000" w:themeColor="text1"/>
          <w:lang w:val="en-GB"/>
        </w:rPr>
        <w:t>E</w:t>
      </w:r>
      <w:r w:rsidRPr="006A480F">
        <w:rPr>
          <w:rFonts w:ascii="Garamond" w:hAnsi="Garamond"/>
          <w:color w:val="000000" w:themeColor="text1"/>
          <w:lang w:val="en-GB"/>
        </w:rPr>
        <w:t xml:space="preserve">conomic </w:t>
      </w:r>
      <w:r w:rsidR="00994936" w:rsidRPr="006A480F">
        <w:rPr>
          <w:rFonts w:ascii="Garamond" w:hAnsi="Garamond"/>
          <w:color w:val="000000" w:themeColor="text1"/>
          <w:lang w:val="en-GB"/>
        </w:rPr>
        <w:t>E</w:t>
      </w:r>
      <w:r w:rsidRPr="006A480F">
        <w:rPr>
          <w:rFonts w:ascii="Garamond" w:hAnsi="Garamond"/>
          <w:color w:val="000000" w:themeColor="text1"/>
          <w:lang w:val="en-GB"/>
        </w:rPr>
        <w:t xml:space="preserve">mpowerment </w:t>
      </w:r>
      <w:r w:rsidR="00994936" w:rsidRPr="006A480F">
        <w:rPr>
          <w:rFonts w:ascii="Garamond" w:hAnsi="Garamond"/>
          <w:color w:val="000000" w:themeColor="text1"/>
          <w:lang w:val="en-GB"/>
        </w:rPr>
        <w:t>A</w:t>
      </w:r>
      <w:r w:rsidRPr="006A480F">
        <w:rPr>
          <w:rFonts w:ascii="Garamond" w:hAnsi="Garamond"/>
          <w:color w:val="000000" w:themeColor="text1"/>
          <w:lang w:val="en-GB"/>
        </w:rPr>
        <w:t xml:space="preserve">ffect </w:t>
      </w:r>
      <w:r w:rsidR="00994936" w:rsidRPr="006A480F">
        <w:rPr>
          <w:rFonts w:ascii="Garamond" w:hAnsi="Garamond"/>
          <w:color w:val="000000" w:themeColor="text1"/>
          <w:lang w:val="en-GB"/>
        </w:rPr>
        <w:t>W</w:t>
      </w:r>
      <w:r w:rsidRPr="006A480F">
        <w:rPr>
          <w:rFonts w:ascii="Garamond" w:hAnsi="Garamond"/>
          <w:color w:val="000000" w:themeColor="text1"/>
          <w:lang w:val="en-GB"/>
        </w:rPr>
        <w:t xml:space="preserve">omen’s </w:t>
      </w:r>
      <w:r w:rsidR="00994936" w:rsidRPr="006A480F">
        <w:rPr>
          <w:rFonts w:ascii="Garamond" w:hAnsi="Garamond"/>
          <w:color w:val="000000" w:themeColor="text1"/>
          <w:lang w:val="en-GB"/>
        </w:rPr>
        <w:t>R</w:t>
      </w:r>
      <w:r w:rsidRPr="006A480F">
        <w:rPr>
          <w:rFonts w:ascii="Garamond" w:hAnsi="Garamond"/>
          <w:color w:val="000000" w:themeColor="text1"/>
          <w:lang w:val="en-GB"/>
        </w:rPr>
        <w:t xml:space="preserve">isk of </w:t>
      </w:r>
      <w:r w:rsidR="00994936" w:rsidRPr="006A480F">
        <w:rPr>
          <w:rFonts w:ascii="Garamond" w:hAnsi="Garamond"/>
          <w:color w:val="000000" w:themeColor="text1"/>
          <w:lang w:val="en-GB"/>
        </w:rPr>
        <w:t>I</w:t>
      </w:r>
      <w:r w:rsidRPr="006A480F">
        <w:rPr>
          <w:rFonts w:ascii="Garamond" w:hAnsi="Garamond"/>
          <w:color w:val="000000" w:themeColor="text1"/>
          <w:lang w:val="en-GB"/>
        </w:rPr>
        <w:t xml:space="preserve">ntimate </w:t>
      </w:r>
      <w:r w:rsidR="00994936" w:rsidRPr="006A480F">
        <w:rPr>
          <w:rFonts w:ascii="Garamond" w:hAnsi="Garamond"/>
          <w:color w:val="000000" w:themeColor="text1"/>
          <w:lang w:val="en-GB"/>
        </w:rPr>
        <w:t>P</w:t>
      </w:r>
      <w:r w:rsidRPr="006A480F">
        <w:rPr>
          <w:rFonts w:ascii="Garamond" w:hAnsi="Garamond"/>
          <w:color w:val="000000" w:themeColor="text1"/>
          <w:lang w:val="en-GB"/>
        </w:rPr>
        <w:t xml:space="preserve">artner </w:t>
      </w:r>
      <w:r w:rsidR="00994936" w:rsidRPr="006A480F">
        <w:rPr>
          <w:rFonts w:ascii="Garamond" w:hAnsi="Garamond"/>
          <w:color w:val="000000" w:themeColor="text1"/>
          <w:lang w:val="en-GB"/>
        </w:rPr>
        <w:t>V</w:t>
      </w:r>
      <w:r w:rsidRPr="006A480F">
        <w:rPr>
          <w:rFonts w:ascii="Garamond" w:hAnsi="Garamond"/>
          <w:color w:val="000000" w:themeColor="text1"/>
          <w:lang w:val="en-GB"/>
        </w:rPr>
        <w:t xml:space="preserve">iolence in </w:t>
      </w:r>
      <w:r w:rsidR="00994936" w:rsidRPr="006A480F">
        <w:rPr>
          <w:rFonts w:ascii="Garamond" w:hAnsi="Garamond"/>
          <w:color w:val="000000" w:themeColor="text1"/>
          <w:lang w:val="en-GB"/>
        </w:rPr>
        <w:t>L</w:t>
      </w:r>
      <w:r w:rsidRPr="006A480F">
        <w:rPr>
          <w:rFonts w:ascii="Garamond" w:hAnsi="Garamond"/>
          <w:color w:val="000000" w:themeColor="text1"/>
          <w:lang w:val="en-GB"/>
        </w:rPr>
        <w:t xml:space="preserve">ow and </w:t>
      </w:r>
      <w:r w:rsidR="00994936" w:rsidRPr="006A480F">
        <w:rPr>
          <w:rFonts w:ascii="Garamond" w:hAnsi="Garamond"/>
          <w:color w:val="000000" w:themeColor="text1"/>
          <w:lang w:val="en-GB"/>
        </w:rPr>
        <w:t>M</w:t>
      </w:r>
      <w:r w:rsidRPr="006A480F">
        <w:rPr>
          <w:rFonts w:ascii="Garamond" w:hAnsi="Garamond"/>
          <w:color w:val="000000" w:themeColor="text1"/>
          <w:lang w:val="en-GB"/>
        </w:rPr>
        <w:t xml:space="preserve">iddle </w:t>
      </w:r>
      <w:r w:rsidR="00994936" w:rsidRPr="006A480F">
        <w:rPr>
          <w:rFonts w:ascii="Garamond" w:hAnsi="Garamond"/>
          <w:color w:val="000000" w:themeColor="text1"/>
          <w:lang w:val="en-GB"/>
        </w:rPr>
        <w:t>I</w:t>
      </w:r>
      <w:r w:rsidRPr="006A480F">
        <w:rPr>
          <w:rFonts w:ascii="Garamond" w:hAnsi="Garamond"/>
          <w:color w:val="000000" w:themeColor="text1"/>
          <w:lang w:val="en-GB"/>
        </w:rPr>
        <w:t xml:space="preserve">ncome </w:t>
      </w:r>
      <w:r w:rsidR="00994936" w:rsidRPr="006A480F">
        <w:rPr>
          <w:rFonts w:ascii="Garamond" w:hAnsi="Garamond"/>
          <w:color w:val="000000" w:themeColor="text1"/>
          <w:lang w:val="en-GB"/>
        </w:rPr>
        <w:t>C</w:t>
      </w:r>
      <w:r w:rsidRPr="006A480F">
        <w:rPr>
          <w:rFonts w:ascii="Garamond" w:hAnsi="Garamond"/>
          <w:color w:val="000000" w:themeColor="text1"/>
          <w:lang w:val="en-GB"/>
        </w:rPr>
        <w:t xml:space="preserve">ountries? A </w:t>
      </w:r>
      <w:r w:rsidR="00994936" w:rsidRPr="006A480F">
        <w:rPr>
          <w:rFonts w:ascii="Garamond" w:hAnsi="Garamond"/>
          <w:color w:val="000000" w:themeColor="text1"/>
          <w:lang w:val="en-GB"/>
        </w:rPr>
        <w:t>S</w:t>
      </w:r>
      <w:r w:rsidRPr="006A480F">
        <w:rPr>
          <w:rFonts w:ascii="Garamond" w:hAnsi="Garamond"/>
          <w:color w:val="000000" w:themeColor="text1"/>
          <w:lang w:val="en-GB"/>
        </w:rPr>
        <w:t xml:space="preserve">ystematic </w:t>
      </w:r>
      <w:r w:rsidR="00994936" w:rsidRPr="006A480F">
        <w:rPr>
          <w:rFonts w:ascii="Garamond" w:hAnsi="Garamond"/>
          <w:color w:val="000000" w:themeColor="text1"/>
          <w:lang w:val="en-GB"/>
        </w:rPr>
        <w:t>R</w:t>
      </w:r>
      <w:r w:rsidRPr="006A480F">
        <w:rPr>
          <w:rFonts w:ascii="Garamond" w:hAnsi="Garamond"/>
          <w:color w:val="000000" w:themeColor="text1"/>
          <w:lang w:val="en-GB"/>
        </w:rPr>
        <w:t xml:space="preserve">eview of </w:t>
      </w:r>
      <w:r w:rsidR="00994936" w:rsidRPr="006A480F">
        <w:rPr>
          <w:rFonts w:ascii="Garamond" w:hAnsi="Garamond"/>
          <w:color w:val="000000" w:themeColor="text1"/>
          <w:lang w:val="en-GB"/>
        </w:rPr>
        <w:t>P</w:t>
      </w:r>
      <w:r w:rsidRPr="006A480F">
        <w:rPr>
          <w:rFonts w:ascii="Garamond" w:hAnsi="Garamond"/>
          <w:color w:val="000000" w:themeColor="text1"/>
          <w:lang w:val="en-GB"/>
        </w:rPr>
        <w:t xml:space="preserve">ublished </w:t>
      </w:r>
      <w:r w:rsidR="00994936" w:rsidRPr="006A480F">
        <w:rPr>
          <w:rFonts w:ascii="Garamond" w:hAnsi="Garamond"/>
          <w:color w:val="000000" w:themeColor="text1"/>
          <w:lang w:val="en-GB"/>
        </w:rPr>
        <w:t>E</w:t>
      </w:r>
      <w:r w:rsidRPr="006A480F">
        <w:rPr>
          <w:rFonts w:ascii="Garamond" w:hAnsi="Garamond"/>
          <w:color w:val="000000" w:themeColor="text1"/>
          <w:lang w:val="en-GB"/>
        </w:rPr>
        <w:t>vidence</w:t>
      </w:r>
      <w:r w:rsidR="008C58D5" w:rsidRPr="006A480F">
        <w:rPr>
          <w:rFonts w:ascii="Garamond" w:hAnsi="Garamond"/>
          <w:color w:val="000000" w:themeColor="text1"/>
          <w:lang w:val="en-GB"/>
        </w:rPr>
        <w:t>’,</w:t>
      </w:r>
      <w:r w:rsidR="00452FC8" w:rsidRPr="006A480F">
        <w:rPr>
          <w:rFonts w:ascii="Garamond" w:hAnsi="Garamond"/>
          <w:color w:val="000000" w:themeColor="text1"/>
          <w:lang w:val="en-GB"/>
        </w:rPr>
        <w:t xml:space="preserve"> 21</w:t>
      </w:r>
      <w:r w:rsidR="00915E02" w:rsidRPr="006A480F">
        <w:rPr>
          <w:rFonts w:ascii="Garamond" w:hAnsi="Garamond"/>
          <w:color w:val="000000" w:themeColor="text1"/>
          <w:lang w:val="en-GB"/>
        </w:rPr>
        <w:t>(5)</w:t>
      </w:r>
      <w:r w:rsidRPr="006A480F">
        <w:rPr>
          <w:rFonts w:ascii="Garamond" w:hAnsi="Garamond"/>
          <w:color w:val="000000" w:themeColor="text1"/>
          <w:lang w:val="en-GB"/>
        </w:rPr>
        <w:t xml:space="preserve"> </w:t>
      </w:r>
      <w:r w:rsidRPr="006A480F">
        <w:rPr>
          <w:rFonts w:ascii="Garamond" w:hAnsi="Garamond"/>
          <w:i/>
          <w:iCs/>
          <w:color w:val="000000" w:themeColor="text1"/>
          <w:lang w:val="en-GB"/>
        </w:rPr>
        <w:t>Journal of International Development</w:t>
      </w:r>
      <w:r w:rsidRPr="006A480F">
        <w:rPr>
          <w:rFonts w:ascii="Garamond" w:hAnsi="Garamond"/>
          <w:color w:val="000000" w:themeColor="text1"/>
          <w:lang w:val="en-GB"/>
        </w:rPr>
        <w:t xml:space="preserve"> </w:t>
      </w:r>
      <w:r w:rsidR="00915E02" w:rsidRPr="006A480F">
        <w:rPr>
          <w:rFonts w:ascii="Garamond" w:hAnsi="Garamond"/>
          <w:color w:val="000000" w:themeColor="text1"/>
          <w:lang w:val="en-GB"/>
        </w:rPr>
        <w:t>5</w:t>
      </w:r>
      <w:r w:rsidR="004E6D1D" w:rsidRPr="006A480F">
        <w:rPr>
          <w:rFonts w:ascii="Garamond" w:hAnsi="Garamond"/>
          <w:color w:val="000000" w:themeColor="text1"/>
          <w:lang w:val="en-GB"/>
        </w:rPr>
        <w:t>77</w:t>
      </w:r>
      <w:r w:rsidR="00452FC8" w:rsidRPr="006A480F">
        <w:rPr>
          <w:rFonts w:ascii="Garamond" w:hAnsi="Garamond"/>
          <w:color w:val="000000" w:themeColor="text1"/>
          <w:lang w:val="en-GB"/>
        </w:rPr>
        <w:t>.</w:t>
      </w:r>
    </w:p>
    <w:p w14:paraId="3989D11D" w14:textId="77777777" w:rsidR="00763394" w:rsidRPr="006A480F" w:rsidRDefault="00763394" w:rsidP="00763394">
      <w:pPr>
        <w:spacing w:line="276" w:lineRule="auto"/>
        <w:rPr>
          <w:rFonts w:ascii="Garamond" w:hAnsi="Garamond"/>
          <w:color w:val="000000" w:themeColor="text1"/>
          <w:lang w:val="en-GB"/>
        </w:rPr>
      </w:pPr>
    </w:p>
    <w:p w14:paraId="77282524" w14:textId="55A4090B"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Washick, </w:t>
      </w:r>
      <w:r w:rsidR="00535CAD" w:rsidRPr="006A480F">
        <w:rPr>
          <w:rFonts w:ascii="Garamond" w:hAnsi="Garamond"/>
          <w:color w:val="000000" w:themeColor="text1"/>
          <w:lang w:val="en-GB"/>
        </w:rPr>
        <w:t xml:space="preserve">Bonnie, </w:t>
      </w:r>
      <w:r w:rsidRPr="006A480F">
        <w:rPr>
          <w:rFonts w:ascii="Garamond" w:hAnsi="Garamond"/>
          <w:color w:val="000000" w:themeColor="text1"/>
          <w:lang w:val="en-GB"/>
        </w:rPr>
        <w:t xml:space="preserve">Wingrove, </w:t>
      </w:r>
      <w:r w:rsidR="00535CAD" w:rsidRPr="006A480F">
        <w:rPr>
          <w:rFonts w:ascii="Garamond" w:hAnsi="Garamond"/>
          <w:color w:val="000000" w:themeColor="text1"/>
          <w:lang w:val="en-GB"/>
        </w:rPr>
        <w:t xml:space="preserve">Elizabeth, </w:t>
      </w:r>
      <w:r w:rsidRPr="006A480F">
        <w:rPr>
          <w:rFonts w:ascii="Garamond" w:hAnsi="Garamond"/>
          <w:color w:val="000000" w:themeColor="text1"/>
          <w:lang w:val="en-GB"/>
        </w:rPr>
        <w:t>Ferguson</w:t>
      </w:r>
      <w:r w:rsidR="001A626F" w:rsidRPr="006A480F">
        <w:rPr>
          <w:rFonts w:ascii="Garamond" w:hAnsi="Garamond"/>
          <w:color w:val="000000" w:themeColor="text1"/>
          <w:lang w:val="en-GB"/>
        </w:rPr>
        <w:t>, Kathy E</w:t>
      </w:r>
      <w:r w:rsidRPr="006A480F">
        <w:rPr>
          <w:rFonts w:ascii="Garamond" w:hAnsi="Garamond"/>
          <w:color w:val="000000" w:themeColor="text1"/>
          <w:lang w:val="en-GB"/>
        </w:rPr>
        <w:t xml:space="preserve"> and Bennet</w:t>
      </w:r>
      <w:r w:rsidR="001A626F" w:rsidRPr="006A480F">
        <w:rPr>
          <w:rFonts w:ascii="Garamond" w:hAnsi="Garamond"/>
          <w:color w:val="000000" w:themeColor="text1"/>
          <w:lang w:val="en-GB"/>
        </w:rPr>
        <w:t>t</w:t>
      </w:r>
      <w:r w:rsidR="00EA00E3" w:rsidRPr="006A480F">
        <w:rPr>
          <w:rFonts w:ascii="Garamond" w:hAnsi="Garamond"/>
          <w:color w:val="000000" w:themeColor="text1"/>
          <w:lang w:val="en-GB"/>
        </w:rPr>
        <w:t>,</w:t>
      </w:r>
      <w:r w:rsidR="001A626F" w:rsidRPr="006A480F">
        <w:rPr>
          <w:rFonts w:ascii="Garamond" w:hAnsi="Garamond"/>
          <w:color w:val="000000" w:themeColor="text1"/>
          <w:lang w:val="en-GB"/>
        </w:rPr>
        <w:t xml:space="preserve"> Jane</w:t>
      </w:r>
      <w:r w:rsidRPr="006A480F">
        <w:rPr>
          <w:rFonts w:ascii="Garamond" w:hAnsi="Garamond"/>
          <w:color w:val="000000" w:themeColor="text1"/>
          <w:lang w:val="en-GB"/>
        </w:rPr>
        <w:t xml:space="preserve"> </w:t>
      </w:r>
      <w:r w:rsidR="008C58D5" w:rsidRPr="006A480F">
        <w:rPr>
          <w:rFonts w:ascii="Garamond" w:hAnsi="Garamond"/>
          <w:color w:val="000000" w:themeColor="text1"/>
          <w:lang w:val="en-GB"/>
        </w:rPr>
        <w:t xml:space="preserve">(2015) </w:t>
      </w:r>
      <w:r w:rsidR="00EA00E3" w:rsidRPr="006A480F">
        <w:rPr>
          <w:rFonts w:ascii="Garamond" w:hAnsi="Garamond"/>
          <w:color w:val="000000" w:themeColor="text1"/>
          <w:lang w:val="en-GB"/>
        </w:rPr>
        <w:t>‘</w:t>
      </w:r>
      <w:r w:rsidRPr="006A480F">
        <w:rPr>
          <w:rFonts w:ascii="Garamond" w:hAnsi="Garamond"/>
          <w:color w:val="000000" w:themeColor="text1"/>
          <w:lang w:val="en-GB"/>
        </w:rPr>
        <w:t xml:space="preserve">Politics that </w:t>
      </w:r>
      <w:r w:rsidR="00EA00E3" w:rsidRPr="006A480F">
        <w:rPr>
          <w:rFonts w:ascii="Garamond" w:hAnsi="Garamond"/>
          <w:color w:val="000000" w:themeColor="text1"/>
          <w:lang w:val="en-GB"/>
        </w:rPr>
        <w:t>M</w:t>
      </w:r>
      <w:r w:rsidRPr="006A480F">
        <w:rPr>
          <w:rFonts w:ascii="Garamond" w:hAnsi="Garamond"/>
          <w:color w:val="000000" w:themeColor="text1"/>
          <w:lang w:val="en-GB"/>
        </w:rPr>
        <w:t xml:space="preserve">atter: Thinking about </w:t>
      </w:r>
      <w:r w:rsidR="00EA00E3" w:rsidRPr="006A480F">
        <w:rPr>
          <w:rFonts w:ascii="Garamond" w:hAnsi="Garamond"/>
          <w:color w:val="000000" w:themeColor="text1"/>
          <w:lang w:val="en-GB"/>
        </w:rPr>
        <w:t>P</w:t>
      </w:r>
      <w:r w:rsidRPr="006A480F">
        <w:rPr>
          <w:rFonts w:ascii="Garamond" w:hAnsi="Garamond"/>
          <w:color w:val="000000" w:themeColor="text1"/>
          <w:lang w:val="en-GB"/>
        </w:rPr>
        <w:t xml:space="preserve">ower and </w:t>
      </w:r>
      <w:r w:rsidR="00EA00E3" w:rsidRPr="006A480F">
        <w:rPr>
          <w:rFonts w:ascii="Garamond" w:hAnsi="Garamond"/>
          <w:color w:val="000000" w:themeColor="text1"/>
          <w:lang w:val="en-GB"/>
        </w:rPr>
        <w:t>J</w:t>
      </w:r>
      <w:r w:rsidRPr="006A480F">
        <w:rPr>
          <w:rFonts w:ascii="Garamond" w:hAnsi="Garamond"/>
          <w:color w:val="000000" w:themeColor="text1"/>
          <w:lang w:val="en-GB"/>
        </w:rPr>
        <w:t>ustice with the</w:t>
      </w:r>
      <w:r w:rsidR="00EA00E3" w:rsidRPr="006A480F">
        <w:rPr>
          <w:rFonts w:ascii="Garamond" w:hAnsi="Garamond"/>
          <w:color w:val="000000" w:themeColor="text1"/>
          <w:lang w:val="en-GB"/>
        </w:rPr>
        <w:t xml:space="preserve"> N</w:t>
      </w:r>
      <w:r w:rsidRPr="006A480F">
        <w:rPr>
          <w:rFonts w:ascii="Garamond" w:hAnsi="Garamond"/>
          <w:color w:val="000000" w:themeColor="text1"/>
          <w:lang w:val="en-GB"/>
        </w:rPr>
        <w:t xml:space="preserve">ew </w:t>
      </w:r>
      <w:r w:rsidR="00EA00E3" w:rsidRPr="006A480F">
        <w:rPr>
          <w:rFonts w:ascii="Garamond" w:hAnsi="Garamond"/>
          <w:color w:val="000000" w:themeColor="text1"/>
          <w:lang w:val="en-GB"/>
        </w:rPr>
        <w:t>M</w:t>
      </w:r>
      <w:r w:rsidRPr="006A480F">
        <w:rPr>
          <w:rFonts w:ascii="Garamond" w:hAnsi="Garamond"/>
          <w:color w:val="000000" w:themeColor="text1"/>
          <w:lang w:val="en-GB"/>
        </w:rPr>
        <w:t>aterialists</w:t>
      </w:r>
      <w:r w:rsidR="008C58D5" w:rsidRPr="006A480F">
        <w:rPr>
          <w:rFonts w:ascii="Garamond" w:hAnsi="Garamond"/>
          <w:color w:val="000000" w:themeColor="text1"/>
          <w:lang w:val="en-GB"/>
        </w:rPr>
        <w:t>’,</w:t>
      </w:r>
      <w:r w:rsidR="00EA00E3" w:rsidRPr="006A480F">
        <w:rPr>
          <w:rFonts w:ascii="Garamond" w:hAnsi="Garamond"/>
          <w:color w:val="000000" w:themeColor="text1"/>
          <w:lang w:val="en-GB"/>
        </w:rPr>
        <w:t xml:space="preserve"> 14 </w:t>
      </w:r>
      <w:r w:rsidRPr="006A480F">
        <w:rPr>
          <w:rFonts w:ascii="Garamond" w:hAnsi="Garamond"/>
          <w:i/>
          <w:iCs/>
          <w:color w:val="000000" w:themeColor="text1"/>
          <w:lang w:val="en-GB"/>
        </w:rPr>
        <w:t>Contemp</w:t>
      </w:r>
      <w:r w:rsidR="00EA00E3" w:rsidRPr="006A480F">
        <w:rPr>
          <w:rFonts w:ascii="Garamond" w:hAnsi="Garamond"/>
          <w:i/>
          <w:iCs/>
          <w:color w:val="000000" w:themeColor="text1"/>
          <w:lang w:val="en-GB"/>
        </w:rPr>
        <w:t>orary</w:t>
      </w:r>
      <w:r w:rsidRPr="006A480F">
        <w:rPr>
          <w:rFonts w:ascii="Garamond" w:hAnsi="Garamond"/>
          <w:i/>
          <w:iCs/>
          <w:color w:val="000000" w:themeColor="text1"/>
          <w:lang w:val="en-GB"/>
        </w:rPr>
        <w:t xml:space="preserve"> Polit</w:t>
      </w:r>
      <w:r w:rsidR="00EA00E3" w:rsidRPr="006A480F">
        <w:rPr>
          <w:rFonts w:ascii="Garamond" w:hAnsi="Garamond"/>
          <w:i/>
          <w:iCs/>
          <w:color w:val="000000" w:themeColor="text1"/>
          <w:lang w:val="en-GB"/>
        </w:rPr>
        <w:t>ical</w:t>
      </w:r>
      <w:r w:rsidRPr="006A480F">
        <w:rPr>
          <w:rFonts w:ascii="Garamond" w:hAnsi="Garamond"/>
          <w:i/>
          <w:iCs/>
          <w:color w:val="000000" w:themeColor="text1"/>
          <w:lang w:val="en-GB"/>
        </w:rPr>
        <w:t xml:space="preserve"> Theory</w:t>
      </w:r>
      <w:r w:rsidRPr="006A480F">
        <w:rPr>
          <w:rFonts w:ascii="Garamond" w:hAnsi="Garamond"/>
          <w:color w:val="000000" w:themeColor="text1"/>
          <w:lang w:val="en-GB"/>
        </w:rPr>
        <w:t xml:space="preserve"> 63.</w:t>
      </w:r>
    </w:p>
    <w:p w14:paraId="5A25CD96" w14:textId="77777777" w:rsidR="00763394" w:rsidRPr="006A480F" w:rsidRDefault="00763394" w:rsidP="00763394">
      <w:pPr>
        <w:spacing w:line="276" w:lineRule="auto"/>
        <w:rPr>
          <w:rFonts w:ascii="Garamond" w:hAnsi="Garamond"/>
          <w:color w:val="000000" w:themeColor="text1"/>
          <w:lang w:val="en-GB"/>
        </w:rPr>
      </w:pPr>
    </w:p>
    <w:p w14:paraId="4540ED94" w14:textId="29B96E40" w:rsidR="007B2AE6" w:rsidRPr="006A480F" w:rsidRDefault="007B2AE6" w:rsidP="00763394">
      <w:pPr>
        <w:spacing w:line="276" w:lineRule="auto"/>
        <w:rPr>
          <w:rFonts w:ascii="Garamond" w:hAnsi="Garamond" w:cs="Arial"/>
          <w:shd w:val="clear" w:color="auto" w:fill="FFFFFF"/>
          <w:lang w:val="en-US"/>
        </w:rPr>
      </w:pPr>
      <w:r w:rsidRPr="006A480F">
        <w:rPr>
          <w:rStyle w:val="Emphasis"/>
          <w:rFonts w:ascii="Garamond" w:hAnsi="Garamond" w:cs="Arial"/>
          <w:i w:val="0"/>
          <w:iCs w:val="0"/>
          <w:lang w:val="en-US"/>
        </w:rPr>
        <w:t>Weldon</w:t>
      </w:r>
      <w:r w:rsidRPr="006A480F">
        <w:rPr>
          <w:rFonts w:ascii="Garamond" w:hAnsi="Garamond" w:cs="Arial"/>
          <w:shd w:val="clear" w:color="auto" w:fill="FFFFFF"/>
          <w:lang w:val="en-US"/>
        </w:rPr>
        <w:t xml:space="preserve">, </w:t>
      </w:r>
      <w:r w:rsidR="00062B21" w:rsidRPr="006A480F">
        <w:rPr>
          <w:rFonts w:ascii="Garamond" w:hAnsi="Garamond" w:cs="Arial"/>
          <w:shd w:val="clear" w:color="auto" w:fill="FFFFFF"/>
          <w:lang w:val="en-US"/>
        </w:rPr>
        <w:t xml:space="preserve">S Laurel </w:t>
      </w:r>
      <w:r w:rsidR="00B0361C" w:rsidRPr="006A480F">
        <w:rPr>
          <w:rFonts w:ascii="Garamond" w:hAnsi="Garamond" w:cs="Arial"/>
          <w:shd w:val="clear" w:color="auto" w:fill="FFFFFF"/>
          <w:lang w:val="en-US"/>
        </w:rPr>
        <w:t xml:space="preserve">(2006) </w:t>
      </w:r>
      <w:r w:rsidR="00E412A8" w:rsidRPr="006A480F">
        <w:rPr>
          <w:rFonts w:ascii="Garamond" w:hAnsi="Garamond" w:cs="Arial"/>
          <w:shd w:val="clear" w:color="auto" w:fill="FFFFFF"/>
          <w:lang w:val="en-US"/>
        </w:rPr>
        <w:t>‘</w:t>
      </w:r>
      <w:r w:rsidRPr="006A480F">
        <w:rPr>
          <w:rFonts w:ascii="Garamond" w:hAnsi="Garamond" w:cs="Arial"/>
          <w:shd w:val="clear" w:color="auto" w:fill="FFFFFF"/>
          <w:lang w:val="en-US"/>
        </w:rPr>
        <w:t xml:space="preserve">Inclusion, </w:t>
      </w:r>
      <w:r w:rsidR="007A4E32" w:rsidRPr="006A480F">
        <w:rPr>
          <w:rFonts w:ascii="Garamond" w:hAnsi="Garamond" w:cs="Arial"/>
          <w:shd w:val="clear" w:color="auto" w:fill="FFFFFF"/>
          <w:lang w:val="en-US"/>
        </w:rPr>
        <w:t>S</w:t>
      </w:r>
      <w:r w:rsidRPr="006A480F">
        <w:rPr>
          <w:rFonts w:ascii="Garamond" w:hAnsi="Garamond" w:cs="Arial"/>
          <w:shd w:val="clear" w:color="auto" w:fill="FFFFFF"/>
          <w:lang w:val="en-US"/>
        </w:rPr>
        <w:t xml:space="preserve">olidarity and </w:t>
      </w:r>
      <w:r w:rsidR="007A4E32" w:rsidRPr="006A480F">
        <w:rPr>
          <w:rFonts w:ascii="Garamond" w:hAnsi="Garamond" w:cs="Arial"/>
          <w:shd w:val="clear" w:color="auto" w:fill="FFFFFF"/>
          <w:lang w:val="en-US"/>
        </w:rPr>
        <w:t>S</w:t>
      </w:r>
      <w:r w:rsidRPr="006A480F">
        <w:rPr>
          <w:rFonts w:ascii="Garamond" w:hAnsi="Garamond" w:cs="Arial"/>
          <w:shd w:val="clear" w:color="auto" w:fill="FFFFFF"/>
          <w:lang w:val="en-US"/>
        </w:rPr>
        <w:t xml:space="preserve">ocial </w:t>
      </w:r>
      <w:r w:rsidR="007A4E32" w:rsidRPr="006A480F">
        <w:rPr>
          <w:rFonts w:ascii="Garamond" w:hAnsi="Garamond" w:cs="Arial"/>
          <w:shd w:val="clear" w:color="auto" w:fill="FFFFFF"/>
          <w:lang w:val="en-US"/>
        </w:rPr>
        <w:t>M</w:t>
      </w:r>
      <w:r w:rsidRPr="006A480F">
        <w:rPr>
          <w:rFonts w:ascii="Garamond" w:hAnsi="Garamond" w:cs="Arial"/>
          <w:shd w:val="clear" w:color="auto" w:fill="FFFFFF"/>
          <w:lang w:val="en-US"/>
        </w:rPr>
        <w:t xml:space="preserve">ovements: </w:t>
      </w:r>
      <w:r w:rsidR="007A4E32" w:rsidRPr="006A480F">
        <w:rPr>
          <w:rFonts w:ascii="Garamond" w:hAnsi="Garamond" w:cs="Arial"/>
          <w:shd w:val="clear" w:color="auto" w:fill="FFFFFF"/>
          <w:lang w:val="en-US"/>
        </w:rPr>
        <w:t>T</w:t>
      </w:r>
      <w:r w:rsidRPr="006A480F">
        <w:rPr>
          <w:rFonts w:ascii="Garamond" w:hAnsi="Garamond" w:cs="Arial"/>
          <w:shd w:val="clear" w:color="auto" w:fill="FFFFFF"/>
          <w:lang w:val="en-US"/>
        </w:rPr>
        <w:t xml:space="preserve">he </w:t>
      </w:r>
      <w:r w:rsidR="007A4E32" w:rsidRPr="006A480F">
        <w:rPr>
          <w:rFonts w:ascii="Garamond" w:hAnsi="Garamond" w:cs="Arial"/>
          <w:shd w:val="clear" w:color="auto" w:fill="FFFFFF"/>
          <w:lang w:val="en-US"/>
        </w:rPr>
        <w:t>G</w:t>
      </w:r>
      <w:r w:rsidRPr="006A480F">
        <w:rPr>
          <w:rFonts w:ascii="Garamond" w:hAnsi="Garamond" w:cs="Arial"/>
          <w:shd w:val="clear" w:color="auto" w:fill="FFFFFF"/>
          <w:lang w:val="en-US"/>
        </w:rPr>
        <w:t xml:space="preserve">lobal </w:t>
      </w:r>
      <w:r w:rsidR="007A4E32" w:rsidRPr="006A480F">
        <w:rPr>
          <w:rFonts w:ascii="Garamond" w:hAnsi="Garamond" w:cs="Arial"/>
          <w:shd w:val="clear" w:color="auto" w:fill="FFFFFF"/>
          <w:lang w:val="en-US"/>
        </w:rPr>
        <w:t>M</w:t>
      </w:r>
      <w:r w:rsidRPr="006A480F">
        <w:rPr>
          <w:rFonts w:ascii="Garamond" w:hAnsi="Garamond" w:cs="Arial"/>
          <w:shd w:val="clear" w:color="auto" w:fill="FFFFFF"/>
          <w:lang w:val="en-US"/>
        </w:rPr>
        <w:t>ovement on</w:t>
      </w:r>
      <w:r w:rsidRPr="006A480F">
        <w:rPr>
          <w:rStyle w:val="apple-converted-space"/>
          <w:rFonts w:ascii="Garamond" w:hAnsi="Garamond" w:cs="Arial"/>
          <w:shd w:val="clear" w:color="auto" w:fill="FFFFFF"/>
          <w:lang w:val="en-US"/>
        </w:rPr>
        <w:t> </w:t>
      </w:r>
      <w:r w:rsidR="007A4E32" w:rsidRPr="006A480F">
        <w:rPr>
          <w:rStyle w:val="Emphasis"/>
          <w:rFonts w:ascii="Garamond" w:hAnsi="Garamond" w:cs="Arial"/>
          <w:i w:val="0"/>
          <w:iCs w:val="0"/>
          <w:lang w:val="en-US"/>
        </w:rPr>
        <w:t>G</w:t>
      </w:r>
      <w:r w:rsidRPr="006A480F">
        <w:rPr>
          <w:rStyle w:val="Emphasis"/>
          <w:rFonts w:ascii="Garamond" w:hAnsi="Garamond" w:cs="Arial"/>
          <w:i w:val="0"/>
          <w:iCs w:val="0"/>
          <w:lang w:val="en-US"/>
        </w:rPr>
        <w:t xml:space="preserve">ender </w:t>
      </w:r>
      <w:r w:rsidR="007A4E32" w:rsidRPr="006A480F">
        <w:rPr>
          <w:rStyle w:val="Emphasis"/>
          <w:rFonts w:ascii="Garamond" w:hAnsi="Garamond" w:cs="Arial"/>
          <w:i w:val="0"/>
          <w:iCs w:val="0"/>
          <w:lang w:val="en-US"/>
        </w:rPr>
        <w:t>V</w:t>
      </w:r>
      <w:r w:rsidRPr="006A480F">
        <w:rPr>
          <w:rStyle w:val="Emphasis"/>
          <w:rFonts w:ascii="Garamond" w:hAnsi="Garamond" w:cs="Arial"/>
          <w:i w:val="0"/>
          <w:iCs w:val="0"/>
          <w:lang w:val="en-US"/>
        </w:rPr>
        <w:t>iolence</w:t>
      </w:r>
      <w:r w:rsidR="007A4E32" w:rsidRPr="006A480F">
        <w:rPr>
          <w:rFonts w:ascii="Garamond" w:hAnsi="Garamond" w:cs="Arial"/>
          <w:shd w:val="clear" w:color="auto" w:fill="FFFFFF"/>
          <w:lang w:val="en-US"/>
        </w:rPr>
        <w:t>’</w:t>
      </w:r>
      <w:r w:rsidR="00B0361C" w:rsidRPr="006A480F">
        <w:rPr>
          <w:rFonts w:ascii="Garamond" w:hAnsi="Garamond" w:cs="Arial"/>
          <w:shd w:val="clear" w:color="auto" w:fill="FFFFFF"/>
          <w:lang w:val="en-US"/>
        </w:rPr>
        <w:t>,</w:t>
      </w:r>
      <w:r w:rsidRPr="006A480F">
        <w:rPr>
          <w:rFonts w:ascii="Garamond" w:hAnsi="Garamond" w:cs="Arial"/>
          <w:shd w:val="clear" w:color="auto" w:fill="FFFFFF"/>
          <w:lang w:val="en-US"/>
        </w:rPr>
        <w:t xml:space="preserve"> 4(1) </w:t>
      </w:r>
      <w:r w:rsidRPr="006A480F">
        <w:rPr>
          <w:rFonts w:ascii="Garamond" w:hAnsi="Garamond" w:cs="Arial"/>
          <w:i/>
          <w:iCs/>
          <w:shd w:val="clear" w:color="auto" w:fill="FFFFFF"/>
          <w:lang w:val="en-US"/>
        </w:rPr>
        <w:t>Perspectives on Politics</w:t>
      </w:r>
      <w:r w:rsidRPr="006A480F">
        <w:rPr>
          <w:rFonts w:ascii="Garamond" w:hAnsi="Garamond" w:cs="Arial"/>
          <w:shd w:val="clear" w:color="auto" w:fill="FFFFFF"/>
          <w:lang w:val="en-US"/>
        </w:rPr>
        <w:t xml:space="preserve"> 55</w:t>
      </w:r>
      <w:r w:rsidR="00792E51" w:rsidRPr="006A480F">
        <w:rPr>
          <w:rFonts w:ascii="Garamond" w:hAnsi="Garamond" w:cs="Arial"/>
          <w:shd w:val="clear" w:color="auto" w:fill="FFFFFF"/>
          <w:lang w:val="en-US"/>
        </w:rPr>
        <w:t>.</w:t>
      </w:r>
    </w:p>
    <w:p w14:paraId="67FAE63C" w14:textId="77777777" w:rsidR="007B2AE6" w:rsidRPr="006A480F" w:rsidRDefault="007B2AE6" w:rsidP="00763394">
      <w:pPr>
        <w:spacing w:line="276" w:lineRule="auto"/>
        <w:rPr>
          <w:rFonts w:ascii="Arial" w:hAnsi="Arial" w:cs="Arial"/>
          <w:color w:val="4D5156"/>
          <w:sz w:val="21"/>
          <w:szCs w:val="21"/>
          <w:shd w:val="clear" w:color="auto" w:fill="FFFFFF"/>
          <w:lang w:val="en-US"/>
        </w:rPr>
      </w:pPr>
    </w:p>
    <w:p w14:paraId="66796B2F" w14:textId="7A31B965" w:rsidR="00A3131F" w:rsidRPr="00BA75F6" w:rsidRDefault="00A3131F" w:rsidP="00A3131F">
      <w:pPr>
        <w:ind w:left="567" w:hanging="567"/>
        <w:jc w:val="both"/>
        <w:rPr>
          <w:rFonts w:ascii="Garamond" w:hAnsi="Garamond"/>
          <w:lang w:val="en-US"/>
        </w:rPr>
      </w:pPr>
      <w:r w:rsidRPr="006A480F">
        <w:rPr>
          <w:rFonts w:ascii="Garamond" w:hAnsi="Garamond"/>
          <w:lang w:val="en-US"/>
        </w:rPr>
        <w:t>Yeates</w:t>
      </w:r>
      <w:r w:rsidR="00792E51" w:rsidRPr="006A480F">
        <w:rPr>
          <w:rFonts w:ascii="Garamond" w:hAnsi="Garamond"/>
          <w:lang w:val="en-US"/>
        </w:rPr>
        <w:t>,</w:t>
      </w:r>
      <w:r w:rsidRPr="006A480F">
        <w:rPr>
          <w:rFonts w:ascii="Garamond" w:hAnsi="Garamond"/>
          <w:lang w:val="en-US"/>
        </w:rPr>
        <w:t xml:space="preserve"> </w:t>
      </w:r>
      <w:r w:rsidR="003632CA" w:rsidRPr="006A480F">
        <w:rPr>
          <w:rFonts w:ascii="Garamond" w:hAnsi="Garamond"/>
          <w:lang w:val="en-US"/>
        </w:rPr>
        <w:t>Nicola (</w:t>
      </w:r>
      <w:r w:rsidR="000011A4" w:rsidRPr="006A480F">
        <w:rPr>
          <w:rFonts w:ascii="Garamond" w:hAnsi="Garamond"/>
          <w:lang w:val="en-US"/>
        </w:rPr>
        <w:t xml:space="preserve">2004) </w:t>
      </w:r>
      <w:r w:rsidRPr="006A480F">
        <w:rPr>
          <w:rFonts w:ascii="Garamond" w:hAnsi="Garamond"/>
          <w:lang w:val="en-US"/>
        </w:rPr>
        <w:t>‘Global Care Chains’</w:t>
      </w:r>
      <w:r w:rsidR="000011A4" w:rsidRPr="006A480F">
        <w:rPr>
          <w:rFonts w:ascii="Garamond" w:hAnsi="Garamond"/>
          <w:lang w:val="en-US"/>
        </w:rPr>
        <w:t>,</w:t>
      </w:r>
      <w:r w:rsidR="00402006" w:rsidRPr="006A480F">
        <w:rPr>
          <w:rFonts w:ascii="Garamond" w:hAnsi="Garamond"/>
          <w:lang w:val="en-US"/>
        </w:rPr>
        <w:t xml:space="preserve"> 6(3)</w:t>
      </w:r>
      <w:r w:rsidRPr="006A480F">
        <w:rPr>
          <w:rFonts w:ascii="Garamond" w:hAnsi="Garamond"/>
          <w:lang w:val="en-US"/>
        </w:rPr>
        <w:t xml:space="preserve"> </w:t>
      </w:r>
      <w:r w:rsidRPr="006A480F">
        <w:rPr>
          <w:rFonts w:ascii="Garamond" w:hAnsi="Garamond"/>
          <w:i/>
          <w:iCs/>
          <w:lang w:val="en-US"/>
        </w:rPr>
        <w:t>International Feminist Journal of Politics</w:t>
      </w:r>
      <w:r w:rsidRPr="006A480F">
        <w:rPr>
          <w:rFonts w:ascii="Garamond" w:hAnsi="Garamond"/>
          <w:lang w:val="en-US"/>
        </w:rPr>
        <w:t> 369.</w:t>
      </w:r>
    </w:p>
    <w:p w14:paraId="6E06A644" w14:textId="77777777" w:rsidR="00763394" w:rsidRPr="00F273F9" w:rsidRDefault="00763394" w:rsidP="00763394">
      <w:pPr>
        <w:spacing w:after="240" w:line="276" w:lineRule="auto"/>
        <w:rPr>
          <w:rFonts w:ascii="Garamond" w:hAnsi="Garamond"/>
          <w:color w:val="000000" w:themeColor="text1"/>
          <w:lang w:val="en-GB"/>
        </w:rPr>
      </w:pPr>
    </w:p>
    <w:p w14:paraId="10255E64" w14:textId="77777777" w:rsidR="00763394" w:rsidRPr="00F273F9" w:rsidRDefault="00763394" w:rsidP="00763394">
      <w:pPr>
        <w:spacing w:line="276" w:lineRule="auto"/>
        <w:rPr>
          <w:lang w:val="en-GB"/>
        </w:rPr>
      </w:pPr>
    </w:p>
    <w:p w14:paraId="04A2D429" w14:textId="77777777" w:rsidR="00763394" w:rsidRPr="00F273F9" w:rsidRDefault="00763394" w:rsidP="00763394">
      <w:pPr>
        <w:spacing w:line="276" w:lineRule="auto"/>
        <w:rPr>
          <w:lang w:val="en-GB"/>
        </w:rPr>
      </w:pPr>
    </w:p>
    <w:p w14:paraId="75B1D45A" w14:textId="77777777" w:rsidR="00B34DC9" w:rsidRPr="00F273F9" w:rsidRDefault="00B34DC9">
      <w:pPr>
        <w:rPr>
          <w:lang w:val="en-GB"/>
        </w:rPr>
      </w:pPr>
    </w:p>
    <w:sectPr w:rsidR="00B34DC9" w:rsidRPr="00F273F9" w:rsidSect="00E76E5F">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93A1" w14:textId="77777777" w:rsidR="008E2D91" w:rsidRDefault="008E2D91" w:rsidP="00565FDD">
      <w:r>
        <w:separator/>
      </w:r>
    </w:p>
  </w:endnote>
  <w:endnote w:type="continuationSeparator" w:id="0">
    <w:p w14:paraId="1D2B1E77" w14:textId="77777777" w:rsidR="008E2D91" w:rsidRDefault="008E2D91" w:rsidP="0056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ô$">
    <w:altName w:val="Calibri"/>
    <w:panose1 w:val="00000000000000000000"/>
    <w:charset w:val="4D"/>
    <w:family w:val="auto"/>
    <w:notTrueType/>
    <w:pitch w:val="default"/>
    <w:sig w:usb0="00000003" w:usb1="00000000" w:usb2="00000000" w:usb3="00000000" w:csb0="00000001" w:csb1="00000000"/>
  </w:font>
  <w:font w:name="0e'2DÔ'1">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ø¿K">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05674056"/>
      <w:docPartObj>
        <w:docPartGallery w:val="Page Numbers (Bottom of Page)"/>
        <w:docPartUnique/>
      </w:docPartObj>
    </w:sdtPr>
    <w:sdtEndPr>
      <w:rPr>
        <w:noProof/>
      </w:rPr>
    </w:sdtEndPr>
    <w:sdtContent>
      <w:p w14:paraId="6B3DF47E" w14:textId="6A0CE425" w:rsidR="00E54628" w:rsidRDefault="00E54628">
        <w:pPr>
          <w:pStyle w:val="Footer"/>
          <w:jc w:val="center"/>
          <w:rPr>
            <w:sz w:val="22"/>
            <w:szCs w:val="22"/>
          </w:rPr>
        </w:pPr>
        <w:r>
          <w:rPr>
            <w:sz w:val="22"/>
            <w:szCs w:val="22"/>
          </w:rPr>
          <w:t>_____________________________________________________________________________________</w:t>
        </w:r>
      </w:p>
      <w:p w14:paraId="240A1FE6" w14:textId="77777777" w:rsidR="00E54628" w:rsidRDefault="00E54628">
        <w:pPr>
          <w:pStyle w:val="Footer"/>
          <w:jc w:val="center"/>
          <w:rPr>
            <w:sz w:val="22"/>
            <w:szCs w:val="22"/>
          </w:rPr>
        </w:pPr>
      </w:p>
      <w:p w14:paraId="36605A77" w14:textId="24AF1178" w:rsidR="003C5522" w:rsidRPr="003C5522" w:rsidRDefault="003C5522">
        <w:pPr>
          <w:pStyle w:val="Footer"/>
          <w:jc w:val="center"/>
          <w:rPr>
            <w:sz w:val="22"/>
            <w:szCs w:val="22"/>
          </w:rPr>
        </w:pPr>
        <w:r w:rsidRPr="003C5522">
          <w:rPr>
            <w:sz w:val="22"/>
            <w:szCs w:val="22"/>
          </w:rPr>
          <w:fldChar w:fldCharType="begin"/>
        </w:r>
        <w:r w:rsidRPr="003C5522">
          <w:rPr>
            <w:sz w:val="22"/>
            <w:szCs w:val="22"/>
          </w:rPr>
          <w:instrText xml:space="preserve"> PAGE   \* MERGEFORMAT </w:instrText>
        </w:r>
        <w:r w:rsidRPr="003C5522">
          <w:rPr>
            <w:sz w:val="22"/>
            <w:szCs w:val="22"/>
          </w:rPr>
          <w:fldChar w:fldCharType="separate"/>
        </w:r>
        <w:r w:rsidRPr="003C5522">
          <w:rPr>
            <w:noProof/>
            <w:sz w:val="22"/>
            <w:szCs w:val="22"/>
          </w:rPr>
          <w:t>2</w:t>
        </w:r>
        <w:r w:rsidRPr="003C5522">
          <w:rPr>
            <w:noProof/>
            <w:sz w:val="22"/>
            <w:szCs w:val="22"/>
          </w:rPr>
          <w:fldChar w:fldCharType="end"/>
        </w:r>
      </w:p>
    </w:sdtContent>
  </w:sdt>
  <w:p w14:paraId="6F891756" w14:textId="77777777" w:rsidR="00E76E5F" w:rsidRDefault="00E76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36A7" w14:textId="3970FF3E" w:rsidR="003C5522" w:rsidRDefault="003C5522">
    <w:pPr>
      <w:pStyle w:val="Footer"/>
      <w:jc w:val="center"/>
      <w:rPr>
        <w:sz w:val="22"/>
        <w:szCs w:val="22"/>
      </w:rPr>
    </w:pPr>
    <w:r>
      <w:rPr>
        <w:sz w:val="22"/>
        <w:szCs w:val="22"/>
      </w:rPr>
      <w:t>_____________________________________________________________________________________</w:t>
    </w:r>
  </w:p>
  <w:p w14:paraId="22A3266E" w14:textId="77777777" w:rsidR="003C5522" w:rsidRDefault="003C5522">
    <w:pPr>
      <w:pStyle w:val="Footer"/>
      <w:jc w:val="center"/>
      <w:rPr>
        <w:sz w:val="22"/>
        <w:szCs w:val="22"/>
      </w:rPr>
    </w:pPr>
  </w:p>
  <w:sdt>
    <w:sdtPr>
      <w:rPr>
        <w:sz w:val="22"/>
        <w:szCs w:val="22"/>
      </w:rPr>
      <w:id w:val="862321875"/>
      <w:docPartObj>
        <w:docPartGallery w:val="Page Numbers (Bottom of Page)"/>
        <w:docPartUnique/>
      </w:docPartObj>
    </w:sdtPr>
    <w:sdtEndPr>
      <w:rPr>
        <w:noProof/>
      </w:rPr>
    </w:sdtEndPr>
    <w:sdtContent>
      <w:p w14:paraId="54B48FB5" w14:textId="4CC527D7" w:rsidR="003C5522" w:rsidRPr="003C5522" w:rsidRDefault="003C5522">
        <w:pPr>
          <w:pStyle w:val="Footer"/>
          <w:jc w:val="center"/>
          <w:rPr>
            <w:sz w:val="22"/>
            <w:szCs w:val="22"/>
          </w:rPr>
        </w:pPr>
        <w:r w:rsidRPr="003C5522">
          <w:rPr>
            <w:sz w:val="22"/>
            <w:szCs w:val="22"/>
          </w:rPr>
          <w:fldChar w:fldCharType="begin"/>
        </w:r>
        <w:r w:rsidRPr="003C5522">
          <w:rPr>
            <w:sz w:val="22"/>
            <w:szCs w:val="22"/>
          </w:rPr>
          <w:instrText xml:space="preserve"> PAGE   \* MERGEFORMAT </w:instrText>
        </w:r>
        <w:r w:rsidRPr="003C5522">
          <w:rPr>
            <w:sz w:val="22"/>
            <w:szCs w:val="22"/>
          </w:rPr>
          <w:fldChar w:fldCharType="separate"/>
        </w:r>
        <w:r w:rsidRPr="003C5522">
          <w:rPr>
            <w:noProof/>
            <w:sz w:val="22"/>
            <w:szCs w:val="22"/>
          </w:rPr>
          <w:t>2</w:t>
        </w:r>
        <w:r w:rsidRPr="003C5522">
          <w:rPr>
            <w:noProof/>
            <w:sz w:val="22"/>
            <w:szCs w:val="22"/>
          </w:rPr>
          <w:fldChar w:fldCharType="end"/>
        </w:r>
      </w:p>
    </w:sdtContent>
  </w:sdt>
  <w:p w14:paraId="3A180CB8" w14:textId="77777777" w:rsidR="00E76E5F" w:rsidRDefault="00E76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88A3" w14:textId="77777777" w:rsidR="008E2D91" w:rsidRDefault="008E2D91" w:rsidP="00565FDD">
      <w:r>
        <w:separator/>
      </w:r>
    </w:p>
  </w:footnote>
  <w:footnote w:type="continuationSeparator" w:id="0">
    <w:p w14:paraId="47697FD4" w14:textId="77777777" w:rsidR="008E2D91" w:rsidRDefault="008E2D91" w:rsidP="00565FDD">
      <w:r>
        <w:continuationSeparator/>
      </w:r>
    </w:p>
  </w:footnote>
  <w:footnote w:id="1">
    <w:p w14:paraId="329EA961" w14:textId="2907C51E" w:rsidR="00565FDD" w:rsidRPr="00565FDD" w:rsidRDefault="00565FDD">
      <w:pPr>
        <w:pStyle w:val="FootnoteText"/>
        <w:rPr>
          <w:lang w:val="en-GB"/>
        </w:rPr>
      </w:pPr>
      <w:r>
        <w:rPr>
          <w:rStyle w:val="FootnoteReference"/>
        </w:rPr>
        <w:t>*</w:t>
      </w:r>
      <w:r>
        <w:t xml:space="preserve"> </w:t>
      </w:r>
      <w:r w:rsidRPr="007A4DBC">
        <w:rPr>
          <w:rFonts w:ascii="Garamond" w:hAnsi="Garamond"/>
          <w:color w:val="000000"/>
          <w:lang w:val="en-US"/>
        </w:rPr>
        <w:t xml:space="preserve">Associate Professor in </w:t>
      </w:r>
      <w:r>
        <w:rPr>
          <w:rFonts w:ascii="Garamond" w:hAnsi="Garamond"/>
          <w:color w:val="000000"/>
          <w:lang w:val="en-US"/>
        </w:rPr>
        <w:t xml:space="preserve">Law and Global Governance, Roskilde University, Denmark. Email </w:t>
      </w:r>
      <w:hyperlink r:id="rId1" w:history="1">
        <w:r w:rsidR="00AF6DFF" w:rsidRPr="00D357CA">
          <w:rPr>
            <w:rStyle w:val="Hyperlink"/>
            <w:rFonts w:ascii="Garamond" w:hAnsi="Garamond"/>
            <w:lang w:val="en-US"/>
          </w:rPr>
          <w:t>miriambm@ruc.dk</w:t>
        </w:r>
      </w:hyperlink>
      <w:r w:rsidR="00AF6DFF">
        <w:rPr>
          <w:rFonts w:ascii="Garamond" w:hAnsi="Garamond"/>
          <w:color w:val="000000"/>
          <w:lang w:val="en-US"/>
        </w:rPr>
        <w:t xml:space="preserve"> </w:t>
      </w:r>
    </w:p>
  </w:footnote>
  <w:footnote w:id="2">
    <w:p w14:paraId="55FFAD42" w14:textId="7C1966F3" w:rsidR="00CC6C7C" w:rsidRPr="00CC6C7C" w:rsidRDefault="00CC6C7C">
      <w:pPr>
        <w:pStyle w:val="FootnoteText"/>
        <w:rPr>
          <w:lang w:val="en-GB"/>
        </w:rPr>
      </w:pPr>
      <w:r w:rsidRPr="00B03B65">
        <w:rPr>
          <w:rStyle w:val="FootnoteReference"/>
        </w:rPr>
        <w:t>**</w:t>
      </w:r>
      <w:r w:rsidRPr="00B03B65">
        <w:t xml:space="preserve"> </w:t>
      </w:r>
      <w:r w:rsidR="00B03B65">
        <w:rPr>
          <w:rFonts w:ascii="Garamond" w:hAnsi="Garamond"/>
          <w:color w:val="000000"/>
        </w:rPr>
        <w:t>Assistant Professor, Department of Law, Syddansk University</w:t>
      </w:r>
      <w:r w:rsidRPr="00B03B65">
        <w:rPr>
          <w:rFonts w:ascii="Garamond" w:hAnsi="Garamond"/>
          <w:color w:val="000000"/>
        </w:rPr>
        <w:t xml:space="preserve">, </w:t>
      </w:r>
      <w:r w:rsidR="00C27E43" w:rsidRPr="00B03B65">
        <w:rPr>
          <w:rFonts w:ascii="Garamond" w:hAnsi="Garamond"/>
          <w:color w:val="000000"/>
        </w:rPr>
        <w:t>Denmark. Email</w:t>
      </w:r>
      <w:r w:rsidR="002C3B2F">
        <w:rPr>
          <w:rFonts w:ascii="Garamond" w:hAnsi="Garamond"/>
          <w:color w:val="000000"/>
        </w:rPr>
        <w:t xml:space="preserve"> </w:t>
      </w:r>
      <w:hyperlink r:id="rId2" w:history="1">
        <w:r w:rsidR="002C3B2F" w:rsidRPr="00020946">
          <w:rPr>
            <w:rStyle w:val="Hyperlink"/>
            <w:rFonts w:ascii="Garamond" w:hAnsi="Garamond"/>
          </w:rPr>
          <w:t>lvh@sam.sdu.dk</w:t>
        </w:r>
      </w:hyperlink>
      <w:r w:rsidR="002A0759">
        <w:t xml:space="preserve">. </w:t>
      </w:r>
      <w:r w:rsidR="00423B1D">
        <w:rPr>
          <w:rFonts w:ascii="Garamond" w:hAnsi="Garamond"/>
          <w:color w:val="000000"/>
        </w:rPr>
        <w:t xml:space="preserve">Financial support for this research was received from the </w:t>
      </w:r>
      <w:r w:rsidR="00DC325C">
        <w:rPr>
          <w:rFonts w:ascii="Garamond" w:hAnsi="Garamond"/>
          <w:color w:val="000000"/>
        </w:rPr>
        <w:t xml:space="preserve">Danish Victims Fund. The execution, content and results of the research </w:t>
      </w:r>
      <w:r w:rsidR="00FA490B">
        <w:rPr>
          <w:rFonts w:ascii="Garamond" w:hAnsi="Garamond"/>
          <w:color w:val="000000"/>
        </w:rPr>
        <w:t xml:space="preserve">are the sole responsibility of the authors. The analysis and viewpoints </w:t>
      </w:r>
      <w:r w:rsidR="00915C07">
        <w:rPr>
          <w:rFonts w:ascii="Garamond" w:hAnsi="Garamond"/>
          <w:color w:val="000000"/>
        </w:rPr>
        <w:t xml:space="preserve">arising from the research and expressed in this article are those of the authors and do not </w:t>
      </w:r>
      <w:r w:rsidR="00D33492">
        <w:rPr>
          <w:rFonts w:ascii="Garamond" w:hAnsi="Garamond"/>
          <w:color w:val="000000"/>
        </w:rPr>
        <w:t>necessarily reflect the views of the Council of the Danish Victims Fund.</w:t>
      </w:r>
      <w:r w:rsidR="00915C07">
        <w:rPr>
          <w:rFonts w:ascii="Garamond" w:hAnsi="Garamond"/>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AC11" w14:textId="14104AC7" w:rsidR="00E76E5F" w:rsidRDefault="003C0B0B" w:rsidP="00E54628">
    <w:pPr>
      <w:pStyle w:val="Header"/>
      <w:tabs>
        <w:tab w:val="clear" w:pos="4513"/>
        <w:tab w:val="clear" w:pos="9026"/>
        <w:tab w:val="right" w:pos="9214"/>
      </w:tabs>
      <w:rPr>
        <w:sz w:val="22"/>
        <w:szCs w:val="22"/>
      </w:rPr>
    </w:pPr>
    <w:r>
      <w:rPr>
        <w:sz w:val="22"/>
        <w:szCs w:val="22"/>
      </w:rPr>
      <w:t xml:space="preserve">Bak </w:t>
    </w:r>
    <w:r w:rsidR="000B4B2C">
      <w:rPr>
        <w:sz w:val="22"/>
        <w:szCs w:val="22"/>
      </w:rPr>
      <w:t>McKenna and Henningsen</w:t>
    </w:r>
    <w:r w:rsidR="000B4B2C">
      <w:rPr>
        <w:sz w:val="22"/>
        <w:szCs w:val="22"/>
      </w:rPr>
      <w:tab/>
      <w:t>Cojoining the Witch and the Cyborg</w:t>
    </w:r>
    <w:r w:rsidR="00E54628">
      <w:rPr>
        <w:sz w:val="22"/>
        <w:szCs w:val="22"/>
      </w:rPr>
      <w:t xml:space="preserve"> in Feminist Theory</w:t>
    </w:r>
  </w:p>
  <w:p w14:paraId="777A63E1" w14:textId="17EDB56A" w:rsidR="000B4B2C" w:rsidRPr="000B4B2C" w:rsidRDefault="000B4B2C" w:rsidP="000B4B2C">
    <w:pPr>
      <w:pStyle w:val="Header"/>
      <w:tabs>
        <w:tab w:val="clear" w:pos="9026"/>
        <w:tab w:val="right" w:pos="9214"/>
      </w:tabs>
      <w:rPr>
        <w:sz w:val="22"/>
        <w:szCs w:val="22"/>
      </w:rPr>
    </w:pPr>
    <w:r>
      <w:rPr>
        <w:sz w:val="22"/>
        <w:szCs w:val="22"/>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79BE" w14:textId="17CD9E72" w:rsidR="00E76E5F" w:rsidRDefault="00E76E5F" w:rsidP="00BD7490">
    <w:pPr>
      <w:pStyle w:val="Header"/>
      <w:tabs>
        <w:tab w:val="clear" w:pos="9026"/>
        <w:tab w:val="right" w:pos="9214"/>
      </w:tabs>
      <w:rPr>
        <w:sz w:val="22"/>
        <w:szCs w:val="22"/>
      </w:rPr>
    </w:pPr>
    <w:r>
      <w:rPr>
        <w:i/>
        <w:iCs/>
        <w:sz w:val="22"/>
        <w:szCs w:val="22"/>
      </w:rPr>
      <w:t>feminists@law</w:t>
    </w:r>
    <w:r>
      <w:rPr>
        <w:sz w:val="22"/>
        <w:szCs w:val="22"/>
      </w:rPr>
      <w:tab/>
    </w:r>
    <w:r>
      <w:rPr>
        <w:sz w:val="22"/>
        <w:szCs w:val="22"/>
      </w:rPr>
      <w:tab/>
      <w:t>Vol 14, No 2 (</w:t>
    </w:r>
    <w:r w:rsidR="00BD7490">
      <w:rPr>
        <w:sz w:val="22"/>
        <w:szCs w:val="22"/>
      </w:rPr>
      <w:t>2025)</w:t>
    </w:r>
  </w:p>
  <w:p w14:paraId="4376B397" w14:textId="258C6B9A" w:rsidR="00BD7490" w:rsidRPr="00E76E5F" w:rsidRDefault="00BD7490">
    <w:pPr>
      <w:pStyle w:val="Header"/>
      <w:rPr>
        <w:sz w:val="22"/>
        <w:szCs w:val="22"/>
      </w:rPr>
    </w:pPr>
    <w:r>
      <w:rPr>
        <w:sz w:val="22"/>
        <w:szCs w:val="22"/>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DEE2BD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B30F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5297ECF"/>
    <w:multiLevelType w:val="multilevel"/>
    <w:tmpl w:val="2B66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D65A0B"/>
    <w:multiLevelType w:val="hybridMultilevel"/>
    <w:tmpl w:val="464C2A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2522201">
    <w:abstractNumId w:val="2"/>
    <w:lvlOverride w:ilvl="0">
      <w:lvl w:ilvl="0">
        <w:numFmt w:val="upperRoman"/>
        <w:lvlText w:val="%1."/>
        <w:lvlJc w:val="right"/>
      </w:lvl>
    </w:lvlOverride>
  </w:num>
  <w:num w:numId="2" w16cid:durableId="1952474628">
    <w:abstractNumId w:val="3"/>
  </w:num>
  <w:num w:numId="3" w16cid:durableId="1067992182">
    <w:abstractNumId w:val="1"/>
  </w:num>
  <w:num w:numId="4" w16cid:durableId="107670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94"/>
    <w:rsid w:val="00000180"/>
    <w:rsid w:val="00000C28"/>
    <w:rsid w:val="000011A4"/>
    <w:rsid w:val="00001EDC"/>
    <w:rsid w:val="00006ADE"/>
    <w:rsid w:val="0000700D"/>
    <w:rsid w:val="0001024A"/>
    <w:rsid w:val="000122C6"/>
    <w:rsid w:val="00012581"/>
    <w:rsid w:val="00014439"/>
    <w:rsid w:val="00014CFD"/>
    <w:rsid w:val="0001674F"/>
    <w:rsid w:val="0002677F"/>
    <w:rsid w:val="00027686"/>
    <w:rsid w:val="00030F91"/>
    <w:rsid w:val="00032ACA"/>
    <w:rsid w:val="00034F2F"/>
    <w:rsid w:val="00035199"/>
    <w:rsid w:val="00037DAB"/>
    <w:rsid w:val="00044778"/>
    <w:rsid w:val="00044BED"/>
    <w:rsid w:val="00045A89"/>
    <w:rsid w:val="00046C80"/>
    <w:rsid w:val="000543D5"/>
    <w:rsid w:val="00056CA2"/>
    <w:rsid w:val="0005769F"/>
    <w:rsid w:val="000600BA"/>
    <w:rsid w:val="00062B21"/>
    <w:rsid w:val="00063D8B"/>
    <w:rsid w:val="000653F6"/>
    <w:rsid w:val="0006618C"/>
    <w:rsid w:val="0006636F"/>
    <w:rsid w:val="00067A90"/>
    <w:rsid w:val="00070354"/>
    <w:rsid w:val="00070426"/>
    <w:rsid w:val="000722D9"/>
    <w:rsid w:val="00076412"/>
    <w:rsid w:val="00076A94"/>
    <w:rsid w:val="00077678"/>
    <w:rsid w:val="000776F5"/>
    <w:rsid w:val="00081462"/>
    <w:rsid w:val="000823DD"/>
    <w:rsid w:val="00083A8F"/>
    <w:rsid w:val="00083E36"/>
    <w:rsid w:val="00084130"/>
    <w:rsid w:val="00085D6A"/>
    <w:rsid w:val="0008682F"/>
    <w:rsid w:val="00091A7F"/>
    <w:rsid w:val="00094BFB"/>
    <w:rsid w:val="0009651B"/>
    <w:rsid w:val="00097324"/>
    <w:rsid w:val="00097DDD"/>
    <w:rsid w:val="000A0235"/>
    <w:rsid w:val="000A0D2A"/>
    <w:rsid w:val="000A3801"/>
    <w:rsid w:val="000A4FD0"/>
    <w:rsid w:val="000A76A3"/>
    <w:rsid w:val="000A7AAB"/>
    <w:rsid w:val="000A7AD5"/>
    <w:rsid w:val="000B2D5B"/>
    <w:rsid w:val="000B4B2C"/>
    <w:rsid w:val="000B53BB"/>
    <w:rsid w:val="000C0516"/>
    <w:rsid w:val="000C1CDA"/>
    <w:rsid w:val="000C444F"/>
    <w:rsid w:val="000D05FF"/>
    <w:rsid w:val="000D75B8"/>
    <w:rsid w:val="000E0FCC"/>
    <w:rsid w:val="000E1BE4"/>
    <w:rsid w:val="000E2B34"/>
    <w:rsid w:val="000E2FC2"/>
    <w:rsid w:val="000E3ABF"/>
    <w:rsid w:val="000E400B"/>
    <w:rsid w:val="000E7C5D"/>
    <w:rsid w:val="000F0C44"/>
    <w:rsid w:val="000F262D"/>
    <w:rsid w:val="000F2E48"/>
    <w:rsid w:val="000F3376"/>
    <w:rsid w:val="000F5306"/>
    <w:rsid w:val="00102AB6"/>
    <w:rsid w:val="00104A59"/>
    <w:rsid w:val="00104F60"/>
    <w:rsid w:val="00104F63"/>
    <w:rsid w:val="00107FF7"/>
    <w:rsid w:val="00111C2C"/>
    <w:rsid w:val="001126E9"/>
    <w:rsid w:val="00115474"/>
    <w:rsid w:val="00117646"/>
    <w:rsid w:val="00121A1B"/>
    <w:rsid w:val="00124458"/>
    <w:rsid w:val="001271CE"/>
    <w:rsid w:val="001328F0"/>
    <w:rsid w:val="00132FAF"/>
    <w:rsid w:val="00133653"/>
    <w:rsid w:val="00135945"/>
    <w:rsid w:val="00136276"/>
    <w:rsid w:val="001440CE"/>
    <w:rsid w:val="00147312"/>
    <w:rsid w:val="00147A6A"/>
    <w:rsid w:val="00150AC9"/>
    <w:rsid w:val="00150FFF"/>
    <w:rsid w:val="00151A90"/>
    <w:rsid w:val="00153520"/>
    <w:rsid w:val="0015551E"/>
    <w:rsid w:val="00160810"/>
    <w:rsid w:val="001619E9"/>
    <w:rsid w:val="00161D7C"/>
    <w:rsid w:val="00165562"/>
    <w:rsid w:val="00165F9D"/>
    <w:rsid w:val="00171CB6"/>
    <w:rsid w:val="00173422"/>
    <w:rsid w:val="00174861"/>
    <w:rsid w:val="00177687"/>
    <w:rsid w:val="001847E0"/>
    <w:rsid w:val="00192028"/>
    <w:rsid w:val="001952B4"/>
    <w:rsid w:val="00196461"/>
    <w:rsid w:val="00196D1A"/>
    <w:rsid w:val="001A626F"/>
    <w:rsid w:val="001B142F"/>
    <w:rsid w:val="001B1A0A"/>
    <w:rsid w:val="001B5D19"/>
    <w:rsid w:val="001B69EC"/>
    <w:rsid w:val="001B785C"/>
    <w:rsid w:val="001C1492"/>
    <w:rsid w:val="001C2548"/>
    <w:rsid w:val="001C5DB3"/>
    <w:rsid w:val="001C7F47"/>
    <w:rsid w:val="001D1808"/>
    <w:rsid w:val="001D1AEE"/>
    <w:rsid w:val="001D4018"/>
    <w:rsid w:val="001D4971"/>
    <w:rsid w:val="001D61D7"/>
    <w:rsid w:val="001D6690"/>
    <w:rsid w:val="001E0C4A"/>
    <w:rsid w:val="001E0F55"/>
    <w:rsid w:val="001E3068"/>
    <w:rsid w:val="001E4E3D"/>
    <w:rsid w:val="001F12BC"/>
    <w:rsid w:val="001F398D"/>
    <w:rsid w:val="001F43A3"/>
    <w:rsid w:val="001F46E4"/>
    <w:rsid w:val="001F5C47"/>
    <w:rsid w:val="0020052A"/>
    <w:rsid w:val="00203665"/>
    <w:rsid w:val="00204876"/>
    <w:rsid w:val="002065E9"/>
    <w:rsid w:val="0020745D"/>
    <w:rsid w:val="00207B97"/>
    <w:rsid w:val="00207FF5"/>
    <w:rsid w:val="0021285D"/>
    <w:rsid w:val="00215FBA"/>
    <w:rsid w:val="002200E6"/>
    <w:rsid w:val="00221F6F"/>
    <w:rsid w:val="00222B15"/>
    <w:rsid w:val="00222BB3"/>
    <w:rsid w:val="002243D1"/>
    <w:rsid w:val="00226EA1"/>
    <w:rsid w:val="00231A94"/>
    <w:rsid w:val="0023318D"/>
    <w:rsid w:val="00234A7C"/>
    <w:rsid w:val="0023766D"/>
    <w:rsid w:val="00243564"/>
    <w:rsid w:val="00243DE6"/>
    <w:rsid w:val="00246860"/>
    <w:rsid w:val="002501A0"/>
    <w:rsid w:val="00257835"/>
    <w:rsid w:val="002606EE"/>
    <w:rsid w:val="002627C0"/>
    <w:rsid w:val="00262CF0"/>
    <w:rsid w:val="00264A0B"/>
    <w:rsid w:val="00265341"/>
    <w:rsid w:val="0026536A"/>
    <w:rsid w:val="00265D36"/>
    <w:rsid w:val="00274AF3"/>
    <w:rsid w:val="00276AD4"/>
    <w:rsid w:val="002801F2"/>
    <w:rsid w:val="002806FE"/>
    <w:rsid w:val="002807AD"/>
    <w:rsid w:val="0028483D"/>
    <w:rsid w:val="00287702"/>
    <w:rsid w:val="00291311"/>
    <w:rsid w:val="00291C8E"/>
    <w:rsid w:val="00292E1E"/>
    <w:rsid w:val="00294C33"/>
    <w:rsid w:val="00296C30"/>
    <w:rsid w:val="002A0288"/>
    <w:rsid w:val="002A0759"/>
    <w:rsid w:val="002A2551"/>
    <w:rsid w:val="002A2AC3"/>
    <w:rsid w:val="002A48E5"/>
    <w:rsid w:val="002B096C"/>
    <w:rsid w:val="002C0315"/>
    <w:rsid w:val="002C3B2F"/>
    <w:rsid w:val="002C3C46"/>
    <w:rsid w:val="002C6765"/>
    <w:rsid w:val="002C6A59"/>
    <w:rsid w:val="002C718D"/>
    <w:rsid w:val="002C7CD4"/>
    <w:rsid w:val="002D5532"/>
    <w:rsid w:val="002D5E98"/>
    <w:rsid w:val="002D61BA"/>
    <w:rsid w:val="002D6F27"/>
    <w:rsid w:val="002E05BF"/>
    <w:rsid w:val="002E21A5"/>
    <w:rsid w:val="002E35B3"/>
    <w:rsid w:val="002E4FB0"/>
    <w:rsid w:val="002E501C"/>
    <w:rsid w:val="002E5DF2"/>
    <w:rsid w:val="002E6DCB"/>
    <w:rsid w:val="002F18F6"/>
    <w:rsid w:val="002F332B"/>
    <w:rsid w:val="002F4CA2"/>
    <w:rsid w:val="002F60FA"/>
    <w:rsid w:val="00301DEB"/>
    <w:rsid w:val="00306494"/>
    <w:rsid w:val="00306D2C"/>
    <w:rsid w:val="0030725F"/>
    <w:rsid w:val="00312034"/>
    <w:rsid w:val="00314264"/>
    <w:rsid w:val="0031567F"/>
    <w:rsid w:val="00316F55"/>
    <w:rsid w:val="003201D7"/>
    <w:rsid w:val="00322D87"/>
    <w:rsid w:val="0033129E"/>
    <w:rsid w:val="00332395"/>
    <w:rsid w:val="00332DA5"/>
    <w:rsid w:val="00335C56"/>
    <w:rsid w:val="00340EF4"/>
    <w:rsid w:val="003468FD"/>
    <w:rsid w:val="003471DF"/>
    <w:rsid w:val="003474C0"/>
    <w:rsid w:val="00347F4D"/>
    <w:rsid w:val="00350639"/>
    <w:rsid w:val="003511E5"/>
    <w:rsid w:val="003550FE"/>
    <w:rsid w:val="0036014C"/>
    <w:rsid w:val="00360F23"/>
    <w:rsid w:val="00360F37"/>
    <w:rsid w:val="003623E1"/>
    <w:rsid w:val="00362CB4"/>
    <w:rsid w:val="003632CA"/>
    <w:rsid w:val="0036555F"/>
    <w:rsid w:val="00370106"/>
    <w:rsid w:val="00372C11"/>
    <w:rsid w:val="003742C4"/>
    <w:rsid w:val="00374CA8"/>
    <w:rsid w:val="003825E2"/>
    <w:rsid w:val="003832D9"/>
    <w:rsid w:val="003854F9"/>
    <w:rsid w:val="0038591C"/>
    <w:rsid w:val="00386251"/>
    <w:rsid w:val="00386D6B"/>
    <w:rsid w:val="00387D67"/>
    <w:rsid w:val="00387DFA"/>
    <w:rsid w:val="00391EFF"/>
    <w:rsid w:val="00393193"/>
    <w:rsid w:val="00394585"/>
    <w:rsid w:val="00395CC0"/>
    <w:rsid w:val="00396034"/>
    <w:rsid w:val="003A1958"/>
    <w:rsid w:val="003A328D"/>
    <w:rsid w:val="003A3662"/>
    <w:rsid w:val="003A599C"/>
    <w:rsid w:val="003A6527"/>
    <w:rsid w:val="003B2DA7"/>
    <w:rsid w:val="003B309C"/>
    <w:rsid w:val="003B3AA6"/>
    <w:rsid w:val="003B7835"/>
    <w:rsid w:val="003B785A"/>
    <w:rsid w:val="003B7BBD"/>
    <w:rsid w:val="003C0B0B"/>
    <w:rsid w:val="003C29CB"/>
    <w:rsid w:val="003C3202"/>
    <w:rsid w:val="003C4E9D"/>
    <w:rsid w:val="003C5522"/>
    <w:rsid w:val="003D22B0"/>
    <w:rsid w:val="003D3E4A"/>
    <w:rsid w:val="003D58B8"/>
    <w:rsid w:val="003E1B81"/>
    <w:rsid w:val="003E1BA9"/>
    <w:rsid w:val="003E3CF9"/>
    <w:rsid w:val="003E5B5E"/>
    <w:rsid w:val="003F6078"/>
    <w:rsid w:val="003F61EA"/>
    <w:rsid w:val="003F7217"/>
    <w:rsid w:val="004005B6"/>
    <w:rsid w:val="00400771"/>
    <w:rsid w:val="00402006"/>
    <w:rsid w:val="0040587F"/>
    <w:rsid w:val="00405DDE"/>
    <w:rsid w:val="004103CF"/>
    <w:rsid w:val="004112B6"/>
    <w:rsid w:val="004116A6"/>
    <w:rsid w:val="00412759"/>
    <w:rsid w:val="004203FF"/>
    <w:rsid w:val="00420568"/>
    <w:rsid w:val="0042298D"/>
    <w:rsid w:val="00422BD1"/>
    <w:rsid w:val="00423B1D"/>
    <w:rsid w:val="0042658D"/>
    <w:rsid w:val="004314A1"/>
    <w:rsid w:val="00431829"/>
    <w:rsid w:val="00431AB9"/>
    <w:rsid w:val="00437D10"/>
    <w:rsid w:val="00440C5D"/>
    <w:rsid w:val="0044559D"/>
    <w:rsid w:val="004455A2"/>
    <w:rsid w:val="00445B21"/>
    <w:rsid w:val="004470E6"/>
    <w:rsid w:val="0044743A"/>
    <w:rsid w:val="00450630"/>
    <w:rsid w:val="00452FC8"/>
    <w:rsid w:val="00456C16"/>
    <w:rsid w:val="004572E7"/>
    <w:rsid w:val="00462F3B"/>
    <w:rsid w:val="004630F6"/>
    <w:rsid w:val="00464668"/>
    <w:rsid w:val="0046678D"/>
    <w:rsid w:val="00470C08"/>
    <w:rsid w:val="00470E10"/>
    <w:rsid w:val="00471E14"/>
    <w:rsid w:val="00473604"/>
    <w:rsid w:val="0047407B"/>
    <w:rsid w:val="00476525"/>
    <w:rsid w:val="00487A6E"/>
    <w:rsid w:val="00492843"/>
    <w:rsid w:val="004953BA"/>
    <w:rsid w:val="00496A69"/>
    <w:rsid w:val="004A3C0C"/>
    <w:rsid w:val="004A440B"/>
    <w:rsid w:val="004A6B0B"/>
    <w:rsid w:val="004B1317"/>
    <w:rsid w:val="004B1558"/>
    <w:rsid w:val="004B2B97"/>
    <w:rsid w:val="004B53E3"/>
    <w:rsid w:val="004C392B"/>
    <w:rsid w:val="004C5AA1"/>
    <w:rsid w:val="004C7457"/>
    <w:rsid w:val="004D236F"/>
    <w:rsid w:val="004D3DDC"/>
    <w:rsid w:val="004D5537"/>
    <w:rsid w:val="004D6626"/>
    <w:rsid w:val="004E0834"/>
    <w:rsid w:val="004E2998"/>
    <w:rsid w:val="004E6D1D"/>
    <w:rsid w:val="004E717A"/>
    <w:rsid w:val="004F08A7"/>
    <w:rsid w:val="004F0AB7"/>
    <w:rsid w:val="004F15BA"/>
    <w:rsid w:val="004F1C36"/>
    <w:rsid w:val="0050095D"/>
    <w:rsid w:val="00501EA5"/>
    <w:rsid w:val="0050319A"/>
    <w:rsid w:val="00511C64"/>
    <w:rsid w:val="00512B13"/>
    <w:rsid w:val="00516B7C"/>
    <w:rsid w:val="005204B7"/>
    <w:rsid w:val="00521901"/>
    <w:rsid w:val="0052238B"/>
    <w:rsid w:val="005227C3"/>
    <w:rsid w:val="00526155"/>
    <w:rsid w:val="00530BA7"/>
    <w:rsid w:val="00532E69"/>
    <w:rsid w:val="00533239"/>
    <w:rsid w:val="00535CAD"/>
    <w:rsid w:val="005361EE"/>
    <w:rsid w:val="00540489"/>
    <w:rsid w:val="00540B13"/>
    <w:rsid w:val="00543EF2"/>
    <w:rsid w:val="00550C55"/>
    <w:rsid w:val="005511CB"/>
    <w:rsid w:val="0055318D"/>
    <w:rsid w:val="005649D0"/>
    <w:rsid w:val="00565FDD"/>
    <w:rsid w:val="005667CC"/>
    <w:rsid w:val="00566D4C"/>
    <w:rsid w:val="00566E66"/>
    <w:rsid w:val="005723CB"/>
    <w:rsid w:val="00575EDC"/>
    <w:rsid w:val="005800B7"/>
    <w:rsid w:val="005801A4"/>
    <w:rsid w:val="00581F3E"/>
    <w:rsid w:val="00582232"/>
    <w:rsid w:val="0058791B"/>
    <w:rsid w:val="005908C4"/>
    <w:rsid w:val="00591E8F"/>
    <w:rsid w:val="00594EB3"/>
    <w:rsid w:val="005A0B2B"/>
    <w:rsid w:val="005A0C3E"/>
    <w:rsid w:val="005A78B5"/>
    <w:rsid w:val="005A7DBC"/>
    <w:rsid w:val="005B0005"/>
    <w:rsid w:val="005B0E72"/>
    <w:rsid w:val="005B23B0"/>
    <w:rsid w:val="005B50EE"/>
    <w:rsid w:val="005B7654"/>
    <w:rsid w:val="005B7993"/>
    <w:rsid w:val="005B7C71"/>
    <w:rsid w:val="005D2892"/>
    <w:rsid w:val="005D6049"/>
    <w:rsid w:val="005E1EE2"/>
    <w:rsid w:val="005E5351"/>
    <w:rsid w:val="005E657F"/>
    <w:rsid w:val="005E6DE4"/>
    <w:rsid w:val="005E7371"/>
    <w:rsid w:val="005F25DF"/>
    <w:rsid w:val="006007B2"/>
    <w:rsid w:val="00601ECA"/>
    <w:rsid w:val="00604725"/>
    <w:rsid w:val="00604F32"/>
    <w:rsid w:val="00606953"/>
    <w:rsid w:val="00607CA3"/>
    <w:rsid w:val="00611932"/>
    <w:rsid w:val="00623C8F"/>
    <w:rsid w:val="00626DF9"/>
    <w:rsid w:val="00634F3A"/>
    <w:rsid w:val="006372B0"/>
    <w:rsid w:val="00640486"/>
    <w:rsid w:val="00640F9C"/>
    <w:rsid w:val="006411D2"/>
    <w:rsid w:val="00651E25"/>
    <w:rsid w:val="00652E03"/>
    <w:rsid w:val="00653634"/>
    <w:rsid w:val="0066367F"/>
    <w:rsid w:val="00670825"/>
    <w:rsid w:val="00673D0F"/>
    <w:rsid w:val="00674AF2"/>
    <w:rsid w:val="006760F1"/>
    <w:rsid w:val="00676452"/>
    <w:rsid w:val="00681257"/>
    <w:rsid w:val="00681994"/>
    <w:rsid w:val="00682B64"/>
    <w:rsid w:val="00684143"/>
    <w:rsid w:val="00684C24"/>
    <w:rsid w:val="00685916"/>
    <w:rsid w:val="00686C42"/>
    <w:rsid w:val="0068783A"/>
    <w:rsid w:val="00690DEF"/>
    <w:rsid w:val="006927CC"/>
    <w:rsid w:val="00692AFF"/>
    <w:rsid w:val="006937CF"/>
    <w:rsid w:val="00693A92"/>
    <w:rsid w:val="006945DA"/>
    <w:rsid w:val="0069499F"/>
    <w:rsid w:val="006966C3"/>
    <w:rsid w:val="006970AF"/>
    <w:rsid w:val="006A349B"/>
    <w:rsid w:val="006A480F"/>
    <w:rsid w:val="006A52E9"/>
    <w:rsid w:val="006A5AF2"/>
    <w:rsid w:val="006A655A"/>
    <w:rsid w:val="006B4D47"/>
    <w:rsid w:val="006C09AF"/>
    <w:rsid w:val="006C3C9C"/>
    <w:rsid w:val="006C4A3F"/>
    <w:rsid w:val="006D06EC"/>
    <w:rsid w:val="006D591B"/>
    <w:rsid w:val="006D71CA"/>
    <w:rsid w:val="006E6C8B"/>
    <w:rsid w:val="006F2EEC"/>
    <w:rsid w:val="00700320"/>
    <w:rsid w:val="0071185C"/>
    <w:rsid w:val="007137D5"/>
    <w:rsid w:val="00714930"/>
    <w:rsid w:val="00715F31"/>
    <w:rsid w:val="00720EEF"/>
    <w:rsid w:val="00722225"/>
    <w:rsid w:val="00722DAF"/>
    <w:rsid w:val="007243B1"/>
    <w:rsid w:val="00724826"/>
    <w:rsid w:val="00724895"/>
    <w:rsid w:val="00732476"/>
    <w:rsid w:val="00735302"/>
    <w:rsid w:val="007378E9"/>
    <w:rsid w:val="00737F0B"/>
    <w:rsid w:val="00740206"/>
    <w:rsid w:val="0074077C"/>
    <w:rsid w:val="00741B6B"/>
    <w:rsid w:val="00750593"/>
    <w:rsid w:val="00750D25"/>
    <w:rsid w:val="00751EF8"/>
    <w:rsid w:val="00751FDC"/>
    <w:rsid w:val="00755971"/>
    <w:rsid w:val="007559EA"/>
    <w:rsid w:val="00757C22"/>
    <w:rsid w:val="0076211D"/>
    <w:rsid w:val="00763394"/>
    <w:rsid w:val="00763800"/>
    <w:rsid w:val="00764FC9"/>
    <w:rsid w:val="007665D3"/>
    <w:rsid w:val="00771E86"/>
    <w:rsid w:val="007734C0"/>
    <w:rsid w:val="00774D44"/>
    <w:rsid w:val="00776246"/>
    <w:rsid w:val="0077683C"/>
    <w:rsid w:val="007805B8"/>
    <w:rsid w:val="00780F47"/>
    <w:rsid w:val="0078371C"/>
    <w:rsid w:val="00784207"/>
    <w:rsid w:val="00792E51"/>
    <w:rsid w:val="0079489F"/>
    <w:rsid w:val="007958D8"/>
    <w:rsid w:val="00797948"/>
    <w:rsid w:val="007A001F"/>
    <w:rsid w:val="007A0AC9"/>
    <w:rsid w:val="007A3C2C"/>
    <w:rsid w:val="007A3F6C"/>
    <w:rsid w:val="007A4DBC"/>
    <w:rsid w:val="007A4E32"/>
    <w:rsid w:val="007A6273"/>
    <w:rsid w:val="007B2157"/>
    <w:rsid w:val="007B25E0"/>
    <w:rsid w:val="007B26F4"/>
    <w:rsid w:val="007B2AE6"/>
    <w:rsid w:val="007B60A9"/>
    <w:rsid w:val="007B6559"/>
    <w:rsid w:val="007C2D0E"/>
    <w:rsid w:val="007C2E1A"/>
    <w:rsid w:val="007C3EA6"/>
    <w:rsid w:val="007C3F45"/>
    <w:rsid w:val="007C4127"/>
    <w:rsid w:val="007C4EE4"/>
    <w:rsid w:val="007D0058"/>
    <w:rsid w:val="007D0737"/>
    <w:rsid w:val="007D3514"/>
    <w:rsid w:val="007D7D17"/>
    <w:rsid w:val="007E2B98"/>
    <w:rsid w:val="007E2E35"/>
    <w:rsid w:val="007E3C39"/>
    <w:rsid w:val="007E403A"/>
    <w:rsid w:val="007F0F30"/>
    <w:rsid w:val="007F1DF0"/>
    <w:rsid w:val="007F1E12"/>
    <w:rsid w:val="007F4109"/>
    <w:rsid w:val="007F45D7"/>
    <w:rsid w:val="007F48ED"/>
    <w:rsid w:val="00800FCF"/>
    <w:rsid w:val="0080117B"/>
    <w:rsid w:val="0080358C"/>
    <w:rsid w:val="0080361D"/>
    <w:rsid w:val="008055E7"/>
    <w:rsid w:val="00806B7E"/>
    <w:rsid w:val="00807DB8"/>
    <w:rsid w:val="00811787"/>
    <w:rsid w:val="00814512"/>
    <w:rsid w:val="00815960"/>
    <w:rsid w:val="00827111"/>
    <w:rsid w:val="00827154"/>
    <w:rsid w:val="008300B4"/>
    <w:rsid w:val="00830331"/>
    <w:rsid w:val="008369A1"/>
    <w:rsid w:val="008404F2"/>
    <w:rsid w:val="00843F79"/>
    <w:rsid w:val="00847A66"/>
    <w:rsid w:val="00851164"/>
    <w:rsid w:val="00853763"/>
    <w:rsid w:val="00854ED2"/>
    <w:rsid w:val="00870A7B"/>
    <w:rsid w:val="008731D5"/>
    <w:rsid w:val="008754D6"/>
    <w:rsid w:val="00881773"/>
    <w:rsid w:val="00882C2C"/>
    <w:rsid w:val="00884960"/>
    <w:rsid w:val="00885812"/>
    <w:rsid w:val="00886809"/>
    <w:rsid w:val="00891DBF"/>
    <w:rsid w:val="008922C8"/>
    <w:rsid w:val="00892826"/>
    <w:rsid w:val="00892FB1"/>
    <w:rsid w:val="00893FE7"/>
    <w:rsid w:val="00896AF9"/>
    <w:rsid w:val="008A1128"/>
    <w:rsid w:val="008A1E57"/>
    <w:rsid w:val="008A2055"/>
    <w:rsid w:val="008A36BB"/>
    <w:rsid w:val="008A40B8"/>
    <w:rsid w:val="008A48CF"/>
    <w:rsid w:val="008A6329"/>
    <w:rsid w:val="008A6F9C"/>
    <w:rsid w:val="008A7813"/>
    <w:rsid w:val="008B2B54"/>
    <w:rsid w:val="008B3286"/>
    <w:rsid w:val="008C08E9"/>
    <w:rsid w:val="008C44BB"/>
    <w:rsid w:val="008C5894"/>
    <w:rsid w:val="008C58D5"/>
    <w:rsid w:val="008D0C4F"/>
    <w:rsid w:val="008D21FB"/>
    <w:rsid w:val="008D4718"/>
    <w:rsid w:val="008D4FAD"/>
    <w:rsid w:val="008D51E6"/>
    <w:rsid w:val="008D5A7B"/>
    <w:rsid w:val="008D62AB"/>
    <w:rsid w:val="008D6F30"/>
    <w:rsid w:val="008E0BD1"/>
    <w:rsid w:val="008E11BD"/>
    <w:rsid w:val="008E15A4"/>
    <w:rsid w:val="008E2D91"/>
    <w:rsid w:val="008E5FD8"/>
    <w:rsid w:val="008E63A0"/>
    <w:rsid w:val="008E66AA"/>
    <w:rsid w:val="008E69DB"/>
    <w:rsid w:val="008F27C4"/>
    <w:rsid w:val="008F2BAD"/>
    <w:rsid w:val="008F4D9E"/>
    <w:rsid w:val="00901B00"/>
    <w:rsid w:val="00905E66"/>
    <w:rsid w:val="009125A3"/>
    <w:rsid w:val="00913A11"/>
    <w:rsid w:val="00913CC7"/>
    <w:rsid w:val="00915C07"/>
    <w:rsid w:val="00915E02"/>
    <w:rsid w:val="00921E9E"/>
    <w:rsid w:val="00925D27"/>
    <w:rsid w:val="00933703"/>
    <w:rsid w:val="00941376"/>
    <w:rsid w:val="00941379"/>
    <w:rsid w:val="00941D2E"/>
    <w:rsid w:val="00950C6C"/>
    <w:rsid w:val="00953F53"/>
    <w:rsid w:val="009565B5"/>
    <w:rsid w:val="00961A96"/>
    <w:rsid w:val="00965692"/>
    <w:rsid w:val="00965E33"/>
    <w:rsid w:val="00966806"/>
    <w:rsid w:val="0097089F"/>
    <w:rsid w:val="00970E3D"/>
    <w:rsid w:val="0097150B"/>
    <w:rsid w:val="00975084"/>
    <w:rsid w:val="009756E7"/>
    <w:rsid w:val="00975D7E"/>
    <w:rsid w:val="00977E24"/>
    <w:rsid w:val="00986BA8"/>
    <w:rsid w:val="00987243"/>
    <w:rsid w:val="009875C2"/>
    <w:rsid w:val="00991F40"/>
    <w:rsid w:val="00993505"/>
    <w:rsid w:val="00994338"/>
    <w:rsid w:val="009944CC"/>
    <w:rsid w:val="00994936"/>
    <w:rsid w:val="00997A35"/>
    <w:rsid w:val="009A5A48"/>
    <w:rsid w:val="009A7CD8"/>
    <w:rsid w:val="009B04B8"/>
    <w:rsid w:val="009B18FF"/>
    <w:rsid w:val="009B3E50"/>
    <w:rsid w:val="009B7330"/>
    <w:rsid w:val="009B743A"/>
    <w:rsid w:val="009C38AF"/>
    <w:rsid w:val="009C458B"/>
    <w:rsid w:val="009D0018"/>
    <w:rsid w:val="009D1F55"/>
    <w:rsid w:val="009D306B"/>
    <w:rsid w:val="009E5656"/>
    <w:rsid w:val="009E5C8E"/>
    <w:rsid w:val="009F06DC"/>
    <w:rsid w:val="009F76FD"/>
    <w:rsid w:val="00A0060C"/>
    <w:rsid w:val="00A076C3"/>
    <w:rsid w:val="00A16A66"/>
    <w:rsid w:val="00A246F3"/>
    <w:rsid w:val="00A26189"/>
    <w:rsid w:val="00A27451"/>
    <w:rsid w:val="00A2762A"/>
    <w:rsid w:val="00A3131F"/>
    <w:rsid w:val="00A3142E"/>
    <w:rsid w:val="00A3396F"/>
    <w:rsid w:val="00A34D7B"/>
    <w:rsid w:val="00A34D7C"/>
    <w:rsid w:val="00A354F3"/>
    <w:rsid w:val="00A3557F"/>
    <w:rsid w:val="00A3787C"/>
    <w:rsid w:val="00A40991"/>
    <w:rsid w:val="00A434E9"/>
    <w:rsid w:val="00A43708"/>
    <w:rsid w:val="00A4765F"/>
    <w:rsid w:val="00A502F3"/>
    <w:rsid w:val="00A50DC9"/>
    <w:rsid w:val="00A52D78"/>
    <w:rsid w:val="00A555D3"/>
    <w:rsid w:val="00A5750A"/>
    <w:rsid w:val="00A6058F"/>
    <w:rsid w:val="00A6128D"/>
    <w:rsid w:val="00A614FA"/>
    <w:rsid w:val="00A61503"/>
    <w:rsid w:val="00A63CE2"/>
    <w:rsid w:val="00A73FEA"/>
    <w:rsid w:val="00A73FEC"/>
    <w:rsid w:val="00A76DBE"/>
    <w:rsid w:val="00A77FC9"/>
    <w:rsid w:val="00A82359"/>
    <w:rsid w:val="00A8402F"/>
    <w:rsid w:val="00A84E94"/>
    <w:rsid w:val="00A86842"/>
    <w:rsid w:val="00A9233A"/>
    <w:rsid w:val="00A926C3"/>
    <w:rsid w:val="00A93DFB"/>
    <w:rsid w:val="00A944C2"/>
    <w:rsid w:val="00AA0F57"/>
    <w:rsid w:val="00AA1611"/>
    <w:rsid w:val="00AA3591"/>
    <w:rsid w:val="00AA5D9E"/>
    <w:rsid w:val="00AA6D44"/>
    <w:rsid w:val="00AB253B"/>
    <w:rsid w:val="00AB53C8"/>
    <w:rsid w:val="00AB74A6"/>
    <w:rsid w:val="00AC6C0A"/>
    <w:rsid w:val="00AD59BA"/>
    <w:rsid w:val="00AD6D01"/>
    <w:rsid w:val="00AD766D"/>
    <w:rsid w:val="00AE076C"/>
    <w:rsid w:val="00AE08DE"/>
    <w:rsid w:val="00AE7D6E"/>
    <w:rsid w:val="00AF3F44"/>
    <w:rsid w:val="00AF4063"/>
    <w:rsid w:val="00AF40E2"/>
    <w:rsid w:val="00AF6065"/>
    <w:rsid w:val="00AF6188"/>
    <w:rsid w:val="00AF6DFF"/>
    <w:rsid w:val="00AF7208"/>
    <w:rsid w:val="00B00B89"/>
    <w:rsid w:val="00B0345A"/>
    <w:rsid w:val="00B0361C"/>
    <w:rsid w:val="00B039BD"/>
    <w:rsid w:val="00B03B65"/>
    <w:rsid w:val="00B03D35"/>
    <w:rsid w:val="00B0487B"/>
    <w:rsid w:val="00B067D4"/>
    <w:rsid w:val="00B109C7"/>
    <w:rsid w:val="00B16376"/>
    <w:rsid w:val="00B17019"/>
    <w:rsid w:val="00B17378"/>
    <w:rsid w:val="00B2287F"/>
    <w:rsid w:val="00B2312F"/>
    <w:rsid w:val="00B332B7"/>
    <w:rsid w:val="00B33A5D"/>
    <w:rsid w:val="00B3436D"/>
    <w:rsid w:val="00B34DC9"/>
    <w:rsid w:val="00B3574E"/>
    <w:rsid w:val="00B40DFA"/>
    <w:rsid w:val="00B41006"/>
    <w:rsid w:val="00B447AB"/>
    <w:rsid w:val="00B4543E"/>
    <w:rsid w:val="00B46040"/>
    <w:rsid w:val="00B47B5F"/>
    <w:rsid w:val="00B52889"/>
    <w:rsid w:val="00B52EE1"/>
    <w:rsid w:val="00B55CF2"/>
    <w:rsid w:val="00B56AC7"/>
    <w:rsid w:val="00B57B8B"/>
    <w:rsid w:val="00B63543"/>
    <w:rsid w:val="00B73CEC"/>
    <w:rsid w:val="00B76CB3"/>
    <w:rsid w:val="00B815A0"/>
    <w:rsid w:val="00B86B13"/>
    <w:rsid w:val="00B92A0B"/>
    <w:rsid w:val="00B94C5B"/>
    <w:rsid w:val="00B9660A"/>
    <w:rsid w:val="00BA287E"/>
    <w:rsid w:val="00BA39E1"/>
    <w:rsid w:val="00BA5CAC"/>
    <w:rsid w:val="00BA75F6"/>
    <w:rsid w:val="00BB454D"/>
    <w:rsid w:val="00BB4A82"/>
    <w:rsid w:val="00BB53FF"/>
    <w:rsid w:val="00BC0CD4"/>
    <w:rsid w:val="00BC464F"/>
    <w:rsid w:val="00BC4FEB"/>
    <w:rsid w:val="00BD2A32"/>
    <w:rsid w:val="00BD4996"/>
    <w:rsid w:val="00BD5964"/>
    <w:rsid w:val="00BD6444"/>
    <w:rsid w:val="00BD7490"/>
    <w:rsid w:val="00BD7F79"/>
    <w:rsid w:val="00BE0E3A"/>
    <w:rsid w:val="00BE1DFB"/>
    <w:rsid w:val="00BE4A4D"/>
    <w:rsid w:val="00BE5650"/>
    <w:rsid w:val="00BE5B5F"/>
    <w:rsid w:val="00BE73FF"/>
    <w:rsid w:val="00BF054E"/>
    <w:rsid w:val="00BF29B9"/>
    <w:rsid w:val="00BF5438"/>
    <w:rsid w:val="00BF6CBB"/>
    <w:rsid w:val="00C002E4"/>
    <w:rsid w:val="00C01DBE"/>
    <w:rsid w:val="00C1364B"/>
    <w:rsid w:val="00C15AC1"/>
    <w:rsid w:val="00C15EC4"/>
    <w:rsid w:val="00C27E43"/>
    <w:rsid w:val="00C30050"/>
    <w:rsid w:val="00C3008D"/>
    <w:rsid w:val="00C303B5"/>
    <w:rsid w:val="00C3095A"/>
    <w:rsid w:val="00C32457"/>
    <w:rsid w:val="00C32790"/>
    <w:rsid w:val="00C34373"/>
    <w:rsid w:val="00C353AE"/>
    <w:rsid w:val="00C37870"/>
    <w:rsid w:val="00C41B9D"/>
    <w:rsid w:val="00C43467"/>
    <w:rsid w:val="00C43B00"/>
    <w:rsid w:val="00C4532F"/>
    <w:rsid w:val="00C45A2D"/>
    <w:rsid w:val="00C479DB"/>
    <w:rsid w:val="00C5086F"/>
    <w:rsid w:val="00C51300"/>
    <w:rsid w:val="00C52A67"/>
    <w:rsid w:val="00C52D66"/>
    <w:rsid w:val="00C56A36"/>
    <w:rsid w:val="00C61C64"/>
    <w:rsid w:val="00C660A4"/>
    <w:rsid w:val="00C67FE3"/>
    <w:rsid w:val="00C70D27"/>
    <w:rsid w:val="00C72C74"/>
    <w:rsid w:val="00C76D89"/>
    <w:rsid w:val="00C77D74"/>
    <w:rsid w:val="00C804B2"/>
    <w:rsid w:val="00C809E6"/>
    <w:rsid w:val="00C80CC5"/>
    <w:rsid w:val="00C821CF"/>
    <w:rsid w:val="00C82CD0"/>
    <w:rsid w:val="00C865E7"/>
    <w:rsid w:val="00C867EF"/>
    <w:rsid w:val="00C87384"/>
    <w:rsid w:val="00C87539"/>
    <w:rsid w:val="00C90663"/>
    <w:rsid w:val="00C93966"/>
    <w:rsid w:val="00C94482"/>
    <w:rsid w:val="00C94BAE"/>
    <w:rsid w:val="00CA0675"/>
    <w:rsid w:val="00CA10C9"/>
    <w:rsid w:val="00CA46B3"/>
    <w:rsid w:val="00CA5CC1"/>
    <w:rsid w:val="00CB5A21"/>
    <w:rsid w:val="00CB5E87"/>
    <w:rsid w:val="00CB73D0"/>
    <w:rsid w:val="00CC14FB"/>
    <w:rsid w:val="00CC247C"/>
    <w:rsid w:val="00CC49AC"/>
    <w:rsid w:val="00CC4A89"/>
    <w:rsid w:val="00CC4BB1"/>
    <w:rsid w:val="00CC6550"/>
    <w:rsid w:val="00CC6815"/>
    <w:rsid w:val="00CC6C7C"/>
    <w:rsid w:val="00CD06B2"/>
    <w:rsid w:val="00CD0C8A"/>
    <w:rsid w:val="00CD2504"/>
    <w:rsid w:val="00CD47D6"/>
    <w:rsid w:val="00CE073D"/>
    <w:rsid w:val="00CE1BFC"/>
    <w:rsid w:val="00CE31B0"/>
    <w:rsid w:val="00CE43CD"/>
    <w:rsid w:val="00CE4A67"/>
    <w:rsid w:val="00CE662D"/>
    <w:rsid w:val="00CF0DD1"/>
    <w:rsid w:val="00CF4E23"/>
    <w:rsid w:val="00D01779"/>
    <w:rsid w:val="00D04C2C"/>
    <w:rsid w:val="00D04D2D"/>
    <w:rsid w:val="00D10718"/>
    <w:rsid w:val="00D11076"/>
    <w:rsid w:val="00D13290"/>
    <w:rsid w:val="00D135EB"/>
    <w:rsid w:val="00D15A77"/>
    <w:rsid w:val="00D168F1"/>
    <w:rsid w:val="00D174F0"/>
    <w:rsid w:val="00D2033E"/>
    <w:rsid w:val="00D22106"/>
    <w:rsid w:val="00D33492"/>
    <w:rsid w:val="00D36384"/>
    <w:rsid w:val="00D37995"/>
    <w:rsid w:val="00D43B8C"/>
    <w:rsid w:val="00D43F6B"/>
    <w:rsid w:val="00D456CA"/>
    <w:rsid w:val="00D45F32"/>
    <w:rsid w:val="00D46099"/>
    <w:rsid w:val="00D46CBD"/>
    <w:rsid w:val="00D47DA0"/>
    <w:rsid w:val="00D51153"/>
    <w:rsid w:val="00D51DE6"/>
    <w:rsid w:val="00D6139F"/>
    <w:rsid w:val="00D625F3"/>
    <w:rsid w:val="00D6395D"/>
    <w:rsid w:val="00D67A51"/>
    <w:rsid w:val="00D67AB8"/>
    <w:rsid w:val="00D67CB4"/>
    <w:rsid w:val="00D73C65"/>
    <w:rsid w:val="00D73F1E"/>
    <w:rsid w:val="00D7461E"/>
    <w:rsid w:val="00D758E1"/>
    <w:rsid w:val="00D76DAA"/>
    <w:rsid w:val="00D8579B"/>
    <w:rsid w:val="00D94E98"/>
    <w:rsid w:val="00D95AC3"/>
    <w:rsid w:val="00D96000"/>
    <w:rsid w:val="00D96AC9"/>
    <w:rsid w:val="00D978AE"/>
    <w:rsid w:val="00DA6AC9"/>
    <w:rsid w:val="00DB0FD0"/>
    <w:rsid w:val="00DB1101"/>
    <w:rsid w:val="00DB3DCB"/>
    <w:rsid w:val="00DB597B"/>
    <w:rsid w:val="00DB6353"/>
    <w:rsid w:val="00DB7C50"/>
    <w:rsid w:val="00DC325C"/>
    <w:rsid w:val="00DD0C16"/>
    <w:rsid w:val="00DD3689"/>
    <w:rsid w:val="00DD4562"/>
    <w:rsid w:val="00DD49C7"/>
    <w:rsid w:val="00DE4B0A"/>
    <w:rsid w:val="00DF100B"/>
    <w:rsid w:val="00DF36D0"/>
    <w:rsid w:val="00DF58D4"/>
    <w:rsid w:val="00DF66D3"/>
    <w:rsid w:val="00E00818"/>
    <w:rsid w:val="00E01C6B"/>
    <w:rsid w:val="00E05021"/>
    <w:rsid w:val="00E0735E"/>
    <w:rsid w:val="00E10135"/>
    <w:rsid w:val="00E106D0"/>
    <w:rsid w:val="00E11F9E"/>
    <w:rsid w:val="00E13677"/>
    <w:rsid w:val="00E17DBC"/>
    <w:rsid w:val="00E22AAB"/>
    <w:rsid w:val="00E2409B"/>
    <w:rsid w:val="00E24921"/>
    <w:rsid w:val="00E26177"/>
    <w:rsid w:val="00E270FF"/>
    <w:rsid w:val="00E33539"/>
    <w:rsid w:val="00E412A8"/>
    <w:rsid w:val="00E41467"/>
    <w:rsid w:val="00E42D8B"/>
    <w:rsid w:val="00E46C3F"/>
    <w:rsid w:val="00E46D1C"/>
    <w:rsid w:val="00E46D73"/>
    <w:rsid w:val="00E504DC"/>
    <w:rsid w:val="00E50875"/>
    <w:rsid w:val="00E51266"/>
    <w:rsid w:val="00E51C02"/>
    <w:rsid w:val="00E531EB"/>
    <w:rsid w:val="00E544C7"/>
    <w:rsid w:val="00E54628"/>
    <w:rsid w:val="00E55BAB"/>
    <w:rsid w:val="00E5712C"/>
    <w:rsid w:val="00E6427B"/>
    <w:rsid w:val="00E64C54"/>
    <w:rsid w:val="00E6781E"/>
    <w:rsid w:val="00E67CF1"/>
    <w:rsid w:val="00E67D45"/>
    <w:rsid w:val="00E708FF"/>
    <w:rsid w:val="00E719DA"/>
    <w:rsid w:val="00E74B73"/>
    <w:rsid w:val="00E76E5F"/>
    <w:rsid w:val="00E806BB"/>
    <w:rsid w:val="00E81702"/>
    <w:rsid w:val="00E81829"/>
    <w:rsid w:val="00E83EAE"/>
    <w:rsid w:val="00E87619"/>
    <w:rsid w:val="00E9176B"/>
    <w:rsid w:val="00E93E41"/>
    <w:rsid w:val="00E95C08"/>
    <w:rsid w:val="00E96331"/>
    <w:rsid w:val="00E964F8"/>
    <w:rsid w:val="00E97817"/>
    <w:rsid w:val="00E978CE"/>
    <w:rsid w:val="00EA00E3"/>
    <w:rsid w:val="00EA3498"/>
    <w:rsid w:val="00EA3B27"/>
    <w:rsid w:val="00EA4006"/>
    <w:rsid w:val="00EA4C3A"/>
    <w:rsid w:val="00EB0365"/>
    <w:rsid w:val="00EB1D60"/>
    <w:rsid w:val="00EB321F"/>
    <w:rsid w:val="00EB5541"/>
    <w:rsid w:val="00EC230B"/>
    <w:rsid w:val="00EC2958"/>
    <w:rsid w:val="00EC4AF2"/>
    <w:rsid w:val="00ED57A4"/>
    <w:rsid w:val="00EF1EAB"/>
    <w:rsid w:val="00EF4AAD"/>
    <w:rsid w:val="00EF68D0"/>
    <w:rsid w:val="00F01155"/>
    <w:rsid w:val="00F03457"/>
    <w:rsid w:val="00F03FCB"/>
    <w:rsid w:val="00F11C51"/>
    <w:rsid w:val="00F12EF3"/>
    <w:rsid w:val="00F17FB4"/>
    <w:rsid w:val="00F21292"/>
    <w:rsid w:val="00F21902"/>
    <w:rsid w:val="00F22B0B"/>
    <w:rsid w:val="00F273F9"/>
    <w:rsid w:val="00F30CDD"/>
    <w:rsid w:val="00F325E6"/>
    <w:rsid w:val="00F327AA"/>
    <w:rsid w:val="00F33C20"/>
    <w:rsid w:val="00F3497D"/>
    <w:rsid w:val="00F355ED"/>
    <w:rsid w:val="00F35B8E"/>
    <w:rsid w:val="00F36E8E"/>
    <w:rsid w:val="00F41680"/>
    <w:rsid w:val="00F5013A"/>
    <w:rsid w:val="00F503AB"/>
    <w:rsid w:val="00F51BCF"/>
    <w:rsid w:val="00F535A6"/>
    <w:rsid w:val="00F545CB"/>
    <w:rsid w:val="00F549FA"/>
    <w:rsid w:val="00F55CE1"/>
    <w:rsid w:val="00F61D24"/>
    <w:rsid w:val="00F624AF"/>
    <w:rsid w:val="00F627E1"/>
    <w:rsid w:val="00F62DFC"/>
    <w:rsid w:val="00F6677D"/>
    <w:rsid w:val="00F66B78"/>
    <w:rsid w:val="00F70D87"/>
    <w:rsid w:val="00F75DE8"/>
    <w:rsid w:val="00F770A6"/>
    <w:rsid w:val="00F85EB8"/>
    <w:rsid w:val="00F90573"/>
    <w:rsid w:val="00F92417"/>
    <w:rsid w:val="00F93E02"/>
    <w:rsid w:val="00FA101B"/>
    <w:rsid w:val="00FA196F"/>
    <w:rsid w:val="00FA1F9B"/>
    <w:rsid w:val="00FA27FE"/>
    <w:rsid w:val="00FA2B60"/>
    <w:rsid w:val="00FA31F9"/>
    <w:rsid w:val="00FA38D6"/>
    <w:rsid w:val="00FA3C92"/>
    <w:rsid w:val="00FA490B"/>
    <w:rsid w:val="00FB0167"/>
    <w:rsid w:val="00FB06EB"/>
    <w:rsid w:val="00FB0EB0"/>
    <w:rsid w:val="00FB1AFF"/>
    <w:rsid w:val="00FB36D5"/>
    <w:rsid w:val="00FB4711"/>
    <w:rsid w:val="00FC0B11"/>
    <w:rsid w:val="00FC1370"/>
    <w:rsid w:val="00FC3479"/>
    <w:rsid w:val="00FC393F"/>
    <w:rsid w:val="00FC7082"/>
    <w:rsid w:val="00FC7A7E"/>
    <w:rsid w:val="00FD05C8"/>
    <w:rsid w:val="00FD0F0F"/>
    <w:rsid w:val="00FD2C5B"/>
    <w:rsid w:val="00FD75D4"/>
    <w:rsid w:val="00FE2A8E"/>
    <w:rsid w:val="00FE363A"/>
    <w:rsid w:val="00FE37D9"/>
    <w:rsid w:val="00FE3DDC"/>
    <w:rsid w:val="00FF1849"/>
    <w:rsid w:val="00FF362A"/>
    <w:rsid w:val="00FF461E"/>
    <w:rsid w:val="00FF4E4B"/>
    <w:rsid w:val="00FF63F0"/>
    <w:rsid w:val="00FF7A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A1B1C"/>
  <w15:chartTrackingRefBased/>
  <w15:docId w15:val="{24D31614-CBC5-B245-BBCC-7A31C8BB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21"/>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565FDD"/>
    <w:pPr>
      <w:spacing w:line="360" w:lineRule="auto"/>
      <w:outlineLvl w:val="0"/>
    </w:pPr>
    <w:rPr>
      <w:rFonts w:ascii="Garamond" w:hAnsi="Garamond"/>
      <w:b/>
      <w:bCs/>
      <w:color w:val="000000"/>
      <w:sz w:val="28"/>
      <w:szCs w:val="28"/>
      <w:lang w:val="en-GB"/>
    </w:rPr>
  </w:style>
  <w:style w:type="paragraph" w:styleId="Heading2">
    <w:name w:val="heading 2"/>
    <w:basedOn w:val="Normal"/>
    <w:next w:val="Normal"/>
    <w:link w:val="Heading2Char"/>
    <w:uiPriority w:val="9"/>
    <w:unhideWhenUsed/>
    <w:qFormat/>
    <w:rsid w:val="007243B1"/>
    <w:pPr>
      <w:spacing w:line="360" w:lineRule="auto"/>
      <w:outlineLvl w:val="1"/>
    </w:pPr>
    <w:rPr>
      <w:rFonts w:ascii="Garamond" w:hAnsi="Garamond"/>
      <w:b/>
      <w:bCs/>
      <w:color w:val="000000"/>
    </w:rPr>
  </w:style>
  <w:style w:type="paragraph" w:styleId="Heading3">
    <w:name w:val="heading 3"/>
    <w:basedOn w:val="Normal"/>
    <w:next w:val="Normal"/>
    <w:link w:val="Heading3Char"/>
    <w:uiPriority w:val="9"/>
    <w:unhideWhenUsed/>
    <w:qFormat/>
    <w:rsid w:val="00581F3E"/>
    <w:pPr>
      <w:spacing w:line="360" w:lineRule="auto"/>
      <w:outlineLvl w:val="2"/>
    </w:pPr>
    <w:rPr>
      <w:rFonts w:ascii="Garamond" w:hAnsi="Garamond"/>
      <w:b/>
      <w:bCs/>
      <w:i/>
      <w:iCs/>
      <w:color w:val="000000"/>
      <w:lang w:val="en-GB"/>
    </w:rPr>
  </w:style>
  <w:style w:type="paragraph" w:styleId="Heading4">
    <w:name w:val="heading 4"/>
    <w:basedOn w:val="Normal"/>
    <w:next w:val="Normal"/>
    <w:link w:val="Heading4Char"/>
    <w:uiPriority w:val="9"/>
    <w:semiHidden/>
    <w:unhideWhenUsed/>
    <w:qFormat/>
    <w:rsid w:val="00891D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FDD"/>
    <w:rPr>
      <w:rFonts w:ascii="Garamond" w:eastAsia="Times New Roman" w:hAnsi="Garamond" w:cs="Times New Roman"/>
      <w:b/>
      <w:bCs/>
      <w:color w:val="000000"/>
      <w:kern w:val="0"/>
      <w:sz w:val="28"/>
      <w:szCs w:val="28"/>
      <w:lang w:val="en-GB" w:eastAsia="en-GB"/>
      <w14:ligatures w14:val="none"/>
    </w:rPr>
  </w:style>
  <w:style w:type="paragraph" w:styleId="NormalWeb">
    <w:name w:val="Normal (Web)"/>
    <w:basedOn w:val="Normal"/>
    <w:uiPriority w:val="99"/>
    <w:semiHidden/>
    <w:unhideWhenUsed/>
    <w:rsid w:val="00763394"/>
    <w:pPr>
      <w:spacing w:before="100" w:beforeAutospacing="1" w:after="100" w:afterAutospacing="1"/>
    </w:pPr>
  </w:style>
  <w:style w:type="character" w:customStyle="1" w:styleId="apple-converted-space">
    <w:name w:val="apple-converted-space"/>
    <w:basedOn w:val="DefaultParagraphFont"/>
    <w:rsid w:val="00763394"/>
  </w:style>
  <w:style w:type="paragraph" w:styleId="FootnoteText">
    <w:name w:val="footnote text"/>
    <w:basedOn w:val="Normal"/>
    <w:link w:val="FootnoteTextChar"/>
    <w:uiPriority w:val="99"/>
    <w:unhideWhenUsed/>
    <w:rsid w:val="00763394"/>
    <w:rPr>
      <w:rFonts w:asciiTheme="minorHAnsi" w:eastAsiaTheme="minorHAnsi" w:hAnsiTheme="minorHAnsi" w:cstheme="minorBidi"/>
      <w:sz w:val="20"/>
      <w:szCs w:val="20"/>
      <w:lang w:val="en-AU" w:eastAsia="en-US"/>
    </w:rPr>
  </w:style>
  <w:style w:type="character" w:customStyle="1" w:styleId="FootnoteTextChar">
    <w:name w:val="Footnote Text Char"/>
    <w:basedOn w:val="DefaultParagraphFont"/>
    <w:link w:val="FootnoteText"/>
    <w:uiPriority w:val="99"/>
    <w:rsid w:val="00763394"/>
    <w:rPr>
      <w:kern w:val="0"/>
      <w:sz w:val="20"/>
      <w:szCs w:val="20"/>
      <w:lang w:val="en-AU"/>
      <w14:ligatures w14:val="none"/>
    </w:rPr>
  </w:style>
  <w:style w:type="character" w:styleId="SubtleEmphasis">
    <w:name w:val="Subtle Emphasis"/>
    <w:basedOn w:val="DefaultParagraphFont"/>
    <w:uiPriority w:val="19"/>
    <w:qFormat/>
    <w:rsid w:val="00763394"/>
    <w:rPr>
      <w:i/>
      <w:iCs/>
      <w:color w:val="404040" w:themeColor="text1" w:themeTint="BF"/>
    </w:rPr>
  </w:style>
  <w:style w:type="character" w:styleId="BookTitle">
    <w:name w:val="Book Title"/>
    <w:basedOn w:val="DefaultParagraphFont"/>
    <w:uiPriority w:val="33"/>
    <w:qFormat/>
    <w:rsid w:val="00763394"/>
    <w:rPr>
      <w:b/>
      <w:bCs/>
      <w:i/>
      <w:iCs/>
      <w:spacing w:val="5"/>
    </w:rPr>
  </w:style>
  <w:style w:type="character" w:customStyle="1" w:styleId="cf21">
    <w:name w:val="cf21"/>
    <w:basedOn w:val="DefaultParagraphFont"/>
    <w:rsid w:val="00763394"/>
    <w:rPr>
      <w:rFonts w:ascii="Segoe UI" w:hAnsi="Segoe UI" w:cs="Segoe UI" w:hint="default"/>
      <w:color w:val="666666"/>
      <w:sz w:val="18"/>
      <w:szCs w:val="18"/>
      <w:shd w:val="clear" w:color="auto" w:fill="FFFFFF"/>
    </w:rPr>
  </w:style>
  <w:style w:type="character" w:customStyle="1" w:styleId="None">
    <w:name w:val="None"/>
    <w:rsid w:val="00763394"/>
  </w:style>
  <w:style w:type="character" w:styleId="Emphasis">
    <w:name w:val="Emphasis"/>
    <w:basedOn w:val="DefaultParagraphFont"/>
    <w:uiPriority w:val="20"/>
    <w:qFormat/>
    <w:rsid w:val="00763394"/>
    <w:rPr>
      <w:i/>
      <w:iCs/>
    </w:rPr>
  </w:style>
  <w:style w:type="character" w:customStyle="1" w:styleId="hlfld-contribauthor">
    <w:name w:val="hlfld-contribauthor"/>
    <w:basedOn w:val="DefaultParagraphFont"/>
    <w:rsid w:val="00763394"/>
  </w:style>
  <w:style w:type="character" w:customStyle="1" w:styleId="nlmgiven-names">
    <w:name w:val="nlm_given-names"/>
    <w:basedOn w:val="DefaultParagraphFont"/>
    <w:rsid w:val="00763394"/>
  </w:style>
  <w:style w:type="character" w:customStyle="1" w:styleId="nlmarticle-title">
    <w:name w:val="nlm_article-title"/>
    <w:basedOn w:val="DefaultParagraphFont"/>
    <w:rsid w:val="00763394"/>
  </w:style>
  <w:style w:type="character" w:customStyle="1" w:styleId="nlmfpage">
    <w:name w:val="nlm_fpage"/>
    <w:basedOn w:val="DefaultParagraphFont"/>
    <w:rsid w:val="00763394"/>
  </w:style>
  <w:style w:type="character" w:customStyle="1" w:styleId="nlmlpage">
    <w:name w:val="nlm_lpage"/>
    <w:basedOn w:val="DefaultParagraphFont"/>
    <w:rsid w:val="00763394"/>
  </w:style>
  <w:style w:type="character" w:customStyle="1" w:styleId="nlmpublisher-loc">
    <w:name w:val="nlm_publisher-loc"/>
    <w:basedOn w:val="DefaultParagraphFont"/>
    <w:rsid w:val="00763394"/>
  </w:style>
  <w:style w:type="character" w:customStyle="1" w:styleId="nlmpublisher-name">
    <w:name w:val="nlm_publisher-name"/>
    <w:basedOn w:val="DefaultParagraphFont"/>
    <w:rsid w:val="00763394"/>
  </w:style>
  <w:style w:type="character" w:customStyle="1" w:styleId="Hyperlink3">
    <w:name w:val="Hyperlink.3"/>
    <w:basedOn w:val="None"/>
    <w:rsid w:val="00763394"/>
    <w:rPr>
      <w:rFonts w:ascii="Calibri" w:eastAsia="Calibri" w:hAnsi="Calibri" w:cs="Calibri"/>
      <w:outline w:val="0"/>
      <w:color w:val="0000FF"/>
      <w:u w:val="single" w:color="0000FF"/>
    </w:rPr>
  </w:style>
  <w:style w:type="character" w:customStyle="1" w:styleId="t">
    <w:name w:val="t"/>
    <w:basedOn w:val="DefaultParagraphFont"/>
    <w:rsid w:val="00AE076C"/>
  </w:style>
  <w:style w:type="character" w:customStyle="1" w:styleId="NoneA">
    <w:name w:val="None A"/>
    <w:rsid w:val="00AE076C"/>
  </w:style>
  <w:style w:type="character" w:styleId="CommentReference">
    <w:name w:val="annotation reference"/>
    <w:basedOn w:val="DefaultParagraphFont"/>
    <w:uiPriority w:val="99"/>
    <w:semiHidden/>
    <w:unhideWhenUsed/>
    <w:rsid w:val="00E46D1C"/>
    <w:rPr>
      <w:sz w:val="16"/>
      <w:szCs w:val="16"/>
    </w:rPr>
  </w:style>
  <w:style w:type="paragraph" w:styleId="CommentText">
    <w:name w:val="annotation text"/>
    <w:basedOn w:val="Normal"/>
    <w:link w:val="CommentTextChar"/>
    <w:uiPriority w:val="99"/>
    <w:unhideWhenUsed/>
    <w:rsid w:val="00E46D1C"/>
    <w:rPr>
      <w:sz w:val="20"/>
      <w:szCs w:val="20"/>
    </w:rPr>
  </w:style>
  <w:style w:type="character" w:customStyle="1" w:styleId="CommentTextChar">
    <w:name w:val="Comment Text Char"/>
    <w:basedOn w:val="DefaultParagraphFont"/>
    <w:link w:val="CommentText"/>
    <w:uiPriority w:val="99"/>
    <w:rsid w:val="00E46D1C"/>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46D1C"/>
    <w:rPr>
      <w:b/>
      <w:bCs/>
    </w:rPr>
  </w:style>
  <w:style w:type="character" w:customStyle="1" w:styleId="CommentSubjectChar">
    <w:name w:val="Comment Subject Char"/>
    <w:basedOn w:val="CommentTextChar"/>
    <w:link w:val="CommentSubject"/>
    <w:uiPriority w:val="99"/>
    <w:semiHidden/>
    <w:rsid w:val="00E46D1C"/>
    <w:rPr>
      <w:rFonts w:ascii="Times New Roman" w:eastAsia="Times New Roman" w:hAnsi="Times New Roman" w:cs="Times New Roman"/>
      <w:b/>
      <w:bCs/>
      <w:kern w:val="0"/>
      <w:sz w:val="20"/>
      <w:szCs w:val="20"/>
      <w:lang w:eastAsia="en-GB"/>
      <w14:ligatures w14:val="none"/>
    </w:rPr>
  </w:style>
  <w:style w:type="paragraph" w:styleId="ListParagraph">
    <w:name w:val="List Paragraph"/>
    <w:basedOn w:val="Normal"/>
    <w:uiPriority w:val="34"/>
    <w:qFormat/>
    <w:rsid w:val="00A84E94"/>
    <w:pPr>
      <w:ind w:left="720"/>
      <w:contextualSpacing/>
    </w:pPr>
  </w:style>
  <w:style w:type="paragraph" w:styleId="BodyText">
    <w:name w:val="Body Text"/>
    <w:basedOn w:val="Normal"/>
    <w:link w:val="BodyTextChar"/>
    <w:uiPriority w:val="99"/>
    <w:semiHidden/>
    <w:unhideWhenUsed/>
    <w:rsid w:val="00891DBF"/>
    <w:pPr>
      <w:spacing w:after="120"/>
    </w:pPr>
  </w:style>
  <w:style w:type="character" w:customStyle="1" w:styleId="BodyTextChar">
    <w:name w:val="Body Text Char"/>
    <w:basedOn w:val="DefaultParagraphFont"/>
    <w:link w:val="BodyText"/>
    <w:uiPriority w:val="99"/>
    <w:semiHidden/>
    <w:rsid w:val="00891DBF"/>
    <w:rPr>
      <w:rFonts w:ascii="Times New Roman" w:eastAsia="Times New Roman" w:hAnsi="Times New Roman" w:cs="Times New Roman"/>
      <w:kern w:val="0"/>
      <w:lang w:eastAsia="en-GB"/>
      <w14:ligatures w14:val="none"/>
    </w:rPr>
  </w:style>
  <w:style w:type="paragraph" w:styleId="NormalIndent">
    <w:name w:val="Normal Indent"/>
    <w:basedOn w:val="Normal"/>
    <w:uiPriority w:val="99"/>
    <w:semiHidden/>
    <w:unhideWhenUsed/>
    <w:rsid w:val="00891DBF"/>
    <w:pPr>
      <w:ind w:left="1304"/>
    </w:pPr>
  </w:style>
  <w:style w:type="character" w:customStyle="1" w:styleId="Heading2Char">
    <w:name w:val="Heading 2 Char"/>
    <w:basedOn w:val="DefaultParagraphFont"/>
    <w:link w:val="Heading2"/>
    <w:uiPriority w:val="9"/>
    <w:rsid w:val="007243B1"/>
    <w:rPr>
      <w:rFonts w:ascii="Garamond" w:eastAsia="Times New Roman" w:hAnsi="Garamond" w:cs="Times New Roman"/>
      <w:b/>
      <w:bCs/>
      <w:color w:val="000000"/>
      <w:kern w:val="0"/>
      <w:lang w:eastAsia="en-GB"/>
      <w14:ligatures w14:val="none"/>
    </w:rPr>
  </w:style>
  <w:style w:type="character" w:customStyle="1" w:styleId="Heading3Char">
    <w:name w:val="Heading 3 Char"/>
    <w:basedOn w:val="DefaultParagraphFont"/>
    <w:link w:val="Heading3"/>
    <w:uiPriority w:val="9"/>
    <w:rsid w:val="00581F3E"/>
    <w:rPr>
      <w:rFonts w:ascii="Garamond" w:eastAsia="Times New Roman" w:hAnsi="Garamond" w:cs="Times New Roman"/>
      <w:b/>
      <w:bCs/>
      <w:i/>
      <w:iCs/>
      <w:color w:val="000000"/>
      <w:kern w:val="0"/>
      <w:lang w:val="en-GB" w:eastAsia="en-GB"/>
      <w14:ligatures w14:val="none"/>
    </w:rPr>
  </w:style>
  <w:style w:type="character" w:customStyle="1" w:styleId="Heading4Char">
    <w:name w:val="Heading 4 Char"/>
    <w:basedOn w:val="DefaultParagraphFont"/>
    <w:link w:val="Heading4"/>
    <w:uiPriority w:val="9"/>
    <w:semiHidden/>
    <w:rsid w:val="00891DBF"/>
    <w:rPr>
      <w:rFonts w:asciiTheme="majorHAnsi" w:eastAsiaTheme="majorEastAsia" w:hAnsiTheme="majorHAnsi" w:cstheme="majorBidi"/>
      <w:i/>
      <w:iCs/>
      <w:color w:val="2F5496" w:themeColor="accent1" w:themeShade="BF"/>
      <w:kern w:val="0"/>
      <w:lang w:eastAsia="en-GB"/>
      <w14:ligatures w14:val="none"/>
    </w:rPr>
  </w:style>
  <w:style w:type="paragraph" w:styleId="ListBullet">
    <w:name w:val="List Bullet"/>
    <w:basedOn w:val="Normal"/>
    <w:uiPriority w:val="99"/>
    <w:semiHidden/>
    <w:unhideWhenUsed/>
    <w:rsid w:val="00891DBF"/>
    <w:pPr>
      <w:numPr>
        <w:numId w:val="3"/>
      </w:numPr>
      <w:contextualSpacing/>
    </w:pPr>
  </w:style>
  <w:style w:type="paragraph" w:styleId="ListNumber">
    <w:name w:val="List Number"/>
    <w:basedOn w:val="Normal"/>
    <w:uiPriority w:val="99"/>
    <w:semiHidden/>
    <w:unhideWhenUsed/>
    <w:rsid w:val="00891DBF"/>
    <w:pPr>
      <w:numPr>
        <w:numId w:val="4"/>
      </w:numPr>
      <w:contextualSpacing/>
    </w:pPr>
  </w:style>
  <w:style w:type="character" w:styleId="Hyperlink">
    <w:name w:val="Hyperlink"/>
    <w:basedOn w:val="DefaultParagraphFont"/>
    <w:uiPriority w:val="99"/>
    <w:unhideWhenUsed/>
    <w:rsid w:val="00440C5D"/>
    <w:rPr>
      <w:color w:val="0563C1" w:themeColor="hyperlink"/>
      <w:u w:val="single"/>
    </w:rPr>
  </w:style>
  <w:style w:type="character" w:styleId="UnresolvedMention">
    <w:name w:val="Unresolved Mention"/>
    <w:basedOn w:val="DefaultParagraphFont"/>
    <w:uiPriority w:val="99"/>
    <w:semiHidden/>
    <w:unhideWhenUsed/>
    <w:rsid w:val="00440C5D"/>
    <w:rPr>
      <w:color w:val="605E5C"/>
      <w:shd w:val="clear" w:color="auto" w:fill="E1DFDD"/>
    </w:rPr>
  </w:style>
  <w:style w:type="paragraph" w:styleId="Revision">
    <w:name w:val="Revision"/>
    <w:hidden/>
    <w:uiPriority w:val="99"/>
    <w:semiHidden/>
    <w:rsid w:val="00C56A36"/>
    <w:rPr>
      <w:rFonts w:ascii="Times New Roman" w:eastAsia="Times New Roman" w:hAnsi="Times New Roman" w:cs="Times New Roman"/>
      <w:kern w:val="0"/>
      <w:lang w:eastAsia="en-GB"/>
      <w14:ligatures w14:val="none"/>
    </w:rPr>
  </w:style>
  <w:style w:type="character" w:styleId="FootnoteReference">
    <w:name w:val="footnote reference"/>
    <w:basedOn w:val="DefaultParagraphFont"/>
    <w:uiPriority w:val="99"/>
    <w:semiHidden/>
    <w:unhideWhenUsed/>
    <w:rsid w:val="00565FDD"/>
    <w:rPr>
      <w:vertAlign w:val="superscript"/>
    </w:rPr>
  </w:style>
  <w:style w:type="paragraph" w:styleId="Header">
    <w:name w:val="header"/>
    <w:basedOn w:val="Normal"/>
    <w:link w:val="HeaderChar"/>
    <w:uiPriority w:val="99"/>
    <w:unhideWhenUsed/>
    <w:rsid w:val="00E76E5F"/>
    <w:pPr>
      <w:tabs>
        <w:tab w:val="center" w:pos="4513"/>
        <w:tab w:val="right" w:pos="9026"/>
      </w:tabs>
    </w:pPr>
  </w:style>
  <w:style w:type="character" w:customStyle="1" w:styleId="HeaderChar">
    <w:name w:val="Header Char"/>
    <w:basedOn w:val="DefaultParagraphFont"/>
    <w:link w:val="Header"/>
    <w:uiPriority w:val="99"/>
    <w:rsid w:val="00E76E5F"/>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E76E5F"/>
    <w:pPr>
      <w:tabs>
        <w:tab w:val="center" w:pos="4513"/>
        <w:tab w:val="right" w:pos="9026"/>
      </w:tabs>
    </w:pPr>
  </w:style>
  <w:style w:type="character" w:customStyle="1" w:styleId="FooterChar">
    <w:name w:val="Footer Char"/>
    <w:basedOn w:val="DefaultParagraphFont"/>
    <w:link w:val="Footer"/>
    <w:uiPriority w:val="99"/>
    <w:rsid w:val="00E76E5F"/>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4209">
      <w:bodyDiv w:val="1"/>
      <w:marLeft w:val="0"/>
      <w:marRight w:val="0"/>
      <w:marTop w:val="0"/>
      <w:marBottom w:val="0"/>
      <w:divBdr>
        <w:top w:val="none" w:sz="0" w:space="0" w:color="auto"/>
        <w:left w:val="none" w:sz="0" w:space="0" w:color="auto"/>
        <w:bottom w:val="none" w:sz="0" w:space="0" w:color="auto"/>
        <w:right w:val="none" w:sz="0" w:space="0" w:color="auto"/>
      </w:divBdr>
    </w:div>
    <w:div w:id="662008120">
      <w:bodyDiv w:val="1"/>
      <w:marLeft w:val="0"/>
      <w:marRight w:val="0"/>
      <w:marTop w:val="0"/>
      <w:marBottom w:val="0"/>
      <w:divBdr>
        <w:top w:val="none" w:sz="0" w:space="0" w:color="auto"/>
        <w:left w:val="none" w:sz="0" w:space="0" w:color="auto"/>
        <w:bottom w:val="none" w:sz="0" w:space="0" w:color="auto"/>
        <w:right w:val="none" w:sz="0" w:space="0" w:color="auto"/>
      </w:divBdr>
      <w:divsChild>
        <w:div w:id="1888177892">
          <w:marLeft w:val="0"/>
          <w:marRight w:val="0"/>
          <w:marTop w:val="0"/>
          <w:marBottom w:val="0"/>
          <w:divBdr>
            <w:top w:val="none" w:sz="0" w:space="0" w:color="auto"/>
            <w:left w:val="none" w:sz="0" w:space="0" w:color="auto"/>
            <w:bottom w:val="none" w:sz="0" w:space="0" w:color="auto"/>
            <w:right w:val="none" w:sz="0" w:space="0" w:color="auto"/>
          </w:divBdr>
          <w:divsChild>
            <w:div w:id="1324312172">
              <w:marLeft w:val="0"/>
              <w:marRight w:val="0"/>
              <w:marTop w:val="0"/>
              <w:marBottom w:val="0"/>
              <w:divBdr>
                <w:top w:val="none" w:sz="0" w:space="0" w:color="auto"/>
                <w:left w:val="none" w:sz="0" w:space="0" w:color="auto"/>
                <w:bottom w:val="none" w:sz="0" w:space="0" w:color="auto"/>
                <w:right w:val="none" w:sz="0" w:space="0" w:color="auto"/>
              </w:divBdr>
              <w:divsChild>
                <w:div w:id="2134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5387">
      <w:bodyDiv w:val="1"/>
      <w:marLeft w:val="0"/>
      <w:marRight w:val="0"/>
      <w:marTop w:val="0"/>
      <w:marBottom w:val="0"/>
      <w:divBdr>
        <w:top w:val="none" w:sz="0" w:space="0" w:color="auto"/>
        <w:left w:val="none" w:sz="0" w:space="0" w:color="auto"/>
        <w:bottom w:val="none" w:sz="0" w:space="0" w:color="auto"/>
        <w:right w:val="none" w:sz="0" w:space="0" w:color="auto"/>
      </w:divBdr>
      <w:divsChild>
        <w:div w:id="840699904">
          <w:marLeft w:val="0"/>
          <w:marRight w:val="0"/>
          <w:marTop w:val="0"/>
          <w:marBottom w:val="0"/>
          <w:divBdr>
            <w:top w:val="none" w:sz="0" w:space="0" w:color="auto"/>
            <w:left w:val="none" w:sz="0" w:space="0" w:color="auto"/>
            <w:bottom w:val="none" w:sz="0" w:space="0" w:color="auto"/>
            <w:right w:val="none" w:sz="0" w:space="0" w:color="auto"/>
          </w:divBdr>
          <w:divsChild>
            <w:div w:id="2044283250">
              <w:marLeft w:val="0"/>
              <w:marRight w:val="0"/>
              <w:marTop w:val="0"/>
              <w:marBottom w:val="0"/>
              <w:divBdr>
                <w:top w:val="none" w:sz="0" w:space="0" w:color="auto"/>
                <w:left w:val="none" w:sz="0" w:space="0" w:color="auto"/>
                <w:bottom w:val="none" w:sz="0" w:space="0" w:color="auto"/>
                <w:right w:val="none" w:sz="0" w:space="0" w:color="auto"/>
              </w:divBdr>
              <w:divsChild>
                <w:div w:id="18169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33243">
      <w:bodyDiv w:val="1"/>
      <w:marLeft w:val="0"/>
      <w:marRight w:val="0"/>
      <w:marTop w:val="0"/>
      <w:marBottom w:val="0"/>
      <w:divBdr>
        <w:top w:val="none" w:sz="0" w:space="0" w:color="auto"/>
        <w:left w:val="none" w:sz="0" w:space="0" w:color="auto"/>
        <w:bottom w:val="none" w:sz="0" w:space="0" w:color="auto"/>
        <w:right w:val="none" w:sz="0" w:space="0" w:color="auto"/>
      </w:divBdr>
      <w:divsChild>
        <w:div w:id="1507330885">
          <w:marLeft w:val="0"/>
          <w:marRight w:val="0"/>
          <w:marTop w:val="0"/>
          <w:marBottom w:val="0"/>
          <w:divBdr>
            <w:top w:val="none" w:sz="0" w:space="0" w:color="auto"/>
            <w:left w:val="none" w:sz="0" w:space="0" w:color="auto"/>
            <w:bottom w:val="none" w:sz="0" w:space="0" w:color="auto"/>
            <w:right w:val="none" w:sz="0" w:space="0" w:color="auto"/>
          </w:divBdr>
          <w:divsChild>
            <w:div w:id="560989273">
              <w:marLeft w:val="0"/>
              <w:marRight w:val="0"/>
              <w:marTop w:val="0"/>
              <w:marBottom w:val="0"/>
              <w:divBdr>
                <w:top w:val="none" w:sz="0" w:space="0" w:color="auto"/>
                <w:left w:val="none" w:sz="0" w:space="0" w:color="auto"/>
                <w:bottom w:val="none" w:sz="0" w:space="0" w:color="auto"/>
                <w:right w:val="none" w:sz="0" w:space="0" w:color="auto"/>
              </w:divBdr>
              <w:divsChild>
                <w:div w:id="19815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59865">
      <w:bodyDiv w:val="1"/>
      <w:marLeft w:val="0"/>
      <w:marRight w:val="0"/>
      <w:marTop w:val="0"/>
      <w:marBottom w:val="0"/>
      <w:divBdr>
        <w:top w:val="none" w:sz="0" w:space="0" w:color="auto"/>
        <w:left w:val="none" w:sz="0" w:space="0" w:color="auto"/>
        <w:bottom w:val="none" w:sz="0" w:space="0" w:color="auto"/>
        <w:right w:val="none" w:sz="0" w:space="0" w:color="auto"/>
      </w:divBdr>
      <w:divsChild>
        <w:div w:id="383675442">
          <w:marLeft w:val="0"/>
          <w:marRight w:val="0"/>
          <w:marTop w:val="0"/>
          <w:marBottom w:val="0"/>
          <w:divBdr>
            <w:top w:val="none" w:sz="0" w:space="0" w:color="auto"/>
            <w:left w:val="none" w:sz="0" w:space="0" w:color="auto"/>
            <w:bottom w:val="none" w:sz="0" w:space="0" w:color="auto"/>
            <w:right w:val="none" w:sz="0" w:space="0" w:color="auto"/>
          </w:divBdr>
          <w:divsChild>
            <w:div w:id="1940259380">
              <w:marLeft w:val="0"/>
              <w:marRight w:val="0"/>
              <w:marTop w:val="0"/>
              <w:marBottom w:val="0"/>
              <w:divBdr>
                <w:top w:val="none" w:sz="0" w:space="0" w:color="auto"/>
                <w:left w:val="none" w:sz="0" w:space="0" w:color="auto"/>
                <w:bottom w:val="none" w:sz="0" w:space="0" w:color="auto"/>
                <w:right w:val="none" w:sz="0" w:space="0" w:color="auto"/>
              </w:divBdr>
              <w:divsChild>
                <w:div w:id="8065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eblog.org/2018/06/20/gender-equality-as-social-reproduction-infrastructu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lvh@sam.sdu.dk" TargetMode="External"/><Relationship Id="rId1" Type="http://schemas.openxmlformats.org/officeDocument/2006/relationships/hyperlink" Target="mailto:miriambm@ruc.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48C0D-3DD4-477A-A771-DC8A4EC5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13421</Words>
  <Characters>78514</Characters>
  <Application>Microsoft Office Word</Application>
  <DocSecurity>0</DocSecurity>
  <Lines>1287</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Bak McKenna</dc:creator>
  <cp:keywords/>
  <dc:description/>
  <cp:lastModifiedBy>Rosemary Hunter</cp:lastModifiedBy>
  <cp:revision>9</cp:revision>
  <dcterms:created xsi:type="dcterms:W3CDTF">2026-04-09T09:11:00Z</dcterms:created>
  <dcterms:modified xsi:type="dcterms:W3CDTF">2026-04-09T09:19:00Z</dcterms:modified>
</cp:coreProperties>
</file>