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53" w:rsidRPr="00444483" w:rsidRDefault="00743553" w:rsidP="00444483">
      <w:pPr>
        <w:rPr>
          <w:b/>
          <w:sz w:val="28"/>
          <w:szCs w:val="28"/>
        </w:rPr>
      </w:pPr>
      <w:r w:rsidRPr="00444483">
        <w:rPr>
          <w:b/>
          <w:sz w:val="28"/>
          <w:szCs w:val="28"/>
        </w:rPr>
        <w:t>Of Neo-</w:t>
      </w:r>
      <w:proofErr w:type="spellStart"/>
      <w:r w:rsidRPr="00444483">
        <w:rPr>
          <w:b/>
          <w:sz w:val="28"/>
          <w:szCs w:val="28"/>
        </w:rPr>
        <w:t>Constitutionalisms</w:t>
      </w:r>
      <w:proofErr w:type="spellEnd"/>
      <w:r w:rsidRPr="00444483">
        <w:rPr>
          <w:b/>
          <w:sz w:val="28"/>
          <w:szCs w:val="28"/>
        </w:rPr>
        <w:t>, Lefts, and (De</w:t>
      </w:r>
      <w:proofErr w:type="gramStart"/>
      <w:r w:rsidRPr="00444483">
        <w:rPr>
          <w:b/>
          <w:sz w:val="28"/>
          <w:szCs w:val="28"/>
        </w:rPr>
        <w:t>)Colonial</w:t>
      </w:r>
      <w:proofErr w:type="gramEnd"/>
      <w:r w:rsidRPr="00444483">
        <w:rPr>
          <w:b/>
          <w:sz w:val="28"/>
          <w:szCs w:val="28"/>
        </w:rPr>
        <w:t xml:space="preserve"> Struggles.</w:t>
      </w:r>
    </w:p>
    <w:p w:rsidR="00743553" w:rsidRPr="00444483" w:rsidRDefault="00743553" w:rsidP="00444483">
      <w:pPr>
        <w:rPr>
          <w:b/>
          <w:sz w:val="28"/>
          <w:szCs w:val="28"/>
        </w:rPr>
      </w:pPr>
      <w:r w:rsidRPr="00444483">
        <w:rPr>
          <w:b/>
          <w:sz w:val="28"/>
          <w:szCs w:val="28"/>
        </w:rPr>
        <w:t>Thoughts</w:t>
      </w:r>
      <w:r w:rsidR="00474361" w:rsidRPr="00444483">
        <w:rPr>
          <w:b/>
          <w:sz w:val="28"/>
          <w:szCs w:val="28"/>
        </w:rPr>
        <w:t xml:space="preserve"> from the Andes</w:t>
      </w:r>
      <w:r w:rsidRPr="00444483">
        <w:rPr>
          <w:b/>
          <w:sz w:val="28"/>
          <w:szCs w:val="28"/>
        </w:rPr>
        <w:t xml:space="preserve"> </w:t>
      </w:r>
      <w:r w:rsidR="00E00C12" w:rsidRPr="00444483">
        <w:rPr>
          <w:b/>
          <w:sz w:val="28"/>
          <w:szCs w:val="28"/>
        </w:rPr>
        <w:t xml:space="preserve">in </w:t>
      </w:r>
      <w:r w:rsidRPr="00444483">
        <w:rPr>
          <w:b/>
          <w:sz w:val="28"/>
          <w:szCs w:val="28"/>
        </w:rPr>
        <w:t xml:space="preserve">conversation with </w:t>
      </w:r>
      <w:proofErr w:type="spellStart"/>
      <w:r w:rsidRPr="00444483">
        <w:rPr>
          <w:b/>
          <w:sz w:val="28"/>
          <w:szCs w:val="28"/>
        </w:rPr>
        <w:t>Breny</w:t>
      </w:r>
      <w:proofErr w:type="spellEnd"/>
      <w:r w:rsidRPr="00444483">
        <w:rPr>
          <w:b/>
          <w:sz w:val="28"/>
          <w:szCs w:val="28"/>
        </w:rPr>
        <w:t xml:space="preserve"> Mendoza</w:t>
      </w:r>
    </w:p>
    <w:p w:rsidR="00743553" w:rsidRDefault="00743553" w:rsidP="00743553">
      <w:pPr>
        <w:jc w:val="center"/>
        <w:rPr>
          <w:b/>
        </w:rPr>
      </w:pPr>
    </w:p>
    <w:p w:rsidR="00F9125F" w:rsidRDefault="00F9125F" w:rsidP="00F9125F">
      <w:pPr>
        <w:rPr>
          <w:b/>
        </w:rPr>
      </w:pPr>
    </w:p>
    <w:p w:rsidR="00743553" w:rsidRPr="00743553" w:rsidRDefault="00743553" w:rsidP="00F9125F">
      <w:pPr>
        <w:rPr>
          <w:b/>
        </w:rPr>
      </w:pPr>
      <w:r>
        <w:rPr>
          <w:b/>
        </w:rPr>
        <w:t>Catherine Walsh</w:t>
      </w:r>
      <w:r w:rsidR="00F9125F">
        <w:rPr>
          <w:rStyle w:val="FootnoteReference"/>
          <w:b/>
        </w:rPr>
        <w:footnoteReference w:customMarkFollows="1" w:id="1"/>
        <w:t>*</w:t>
      </w:r>
    </w:p>
    <w:p w:rsidR="006C24DE" w:rsidRDefault="006C24DE" w:rsidP="006C24DE">
      <w:pPr>
        <w:jc w:val="right"/>
        <w:rPr>
          <w:rFonts w:ascii="Arial" w:hAnsi="Arial" w:cs="Arial"/>
          <w:color w:val="262626"/>
        </w:rPr>
      </w:pPr>
    </w:p>
    <w:p w:rsidR="00E00C12" w:rsidRDefault="00E00C12" w:rsidP="006C24DE">
      <w:pPr>
        <w:jc w:val="right"/>
        <w:rPr>
          <w:rFonts w:ascii="Arial" w:hAnsi="Arial" w:cs="Arial"/>
          <w:color w:val="262626"/>
        </w:rPr>
      </w:pPr>
    </w:p>
    <w:p w:rsidR="00E00C12" w:rsidRDefault="00E00C12" w:rsidP="00F9125F">
      <w:pPr>
        <w:rPr>
          <w:rFonts w:cs="Arial"/>
          <w:i/>
          <w:color w:val="262626"/>
        </w:rPr>
      </w:pPr>
      <w:r>
        <w:rPr>
          <w:rFonts w:cs="Arial"/>
          <w:i/>
          <w:color w:val="262626"/>
        </w:rPr>
        <w:t xml:space="preserve">The legal or constitutional normative </w:t>
      </w:r>
      <w:proofErr w:type="gramStart"/>
      <w:r>
        <w:rPr>
          <w:rFonts w:cs="Arial"/>
          <w:i/>
          <w:color w:val="262626"/>
        </w:rPr>
        <w:t>changes</w:t>
      </w:r>
      <w:r w:rsidR="00F9125F">
        <w:rPr>
          <w:rFonts w:cs="Arial"/>
          <w:i/>
          <w:color w:val="262626"/>
        </w:rPr>
        <w:t xml:space="preserve"> </w:t>
      </w:r>
      <w:r>
        <w:rPr>
          <w:rFonts w:cs="Arial"/>
          <w:i/>
          <w:color w:val="262626"/>
        </w:rPr>
        <w:t xml:space="preserve"> are</w:t>
      </w:r>
      <w:proofErr w:type="gramEnd"/>
      <w:r>
        <w:rPr>
          <w:rFonts w:cs="Arial"/>
          <w:i/>
          <w:color w:val="262626"/>
        </w:rPr>
        <w:t xml:space="preserve"> coming to be tools, not the solution.</w:t>
      </w:r>
    </w:p>
    <w:p w:rsidR="006C24DE" w:rsidRPr="006C24DE" w:rsidRDefault="006C24DE" w:rsidP="006C24DE">
      <w:pPr>
        <w:jc w:val="right"/>
      </w:pPr>
      <w:r>
        <w:rPr>
          <w:rFonts w:cs="Arial"/>
          <w:color w:val="262626"/>
        </w:rPr>
        <w:t xml:space="preserve">Nina </w:t>
      </w:r>
      <w:proofErr w:type="spellStart"/>
      <w:r>
        <w:rPr>
          <w:rFonts w:cs="Arial"/>
          <w:color w:val="262626"/>
        </w:rPr>
        <w:t>Pacari</w:t>
      </w:r>
      <w:proofErr w:type="spellEnd"/>
      <w:r w:rsidR="00C61193">
        <w:rPr>
          <w:rFonts w:cs="Arial"/>
          <w:color w:val="262626"/>
        </w:rPr>
        <w:t xml:space="preserve"> (2011)</w:t>
      </w:r>
    </w:p>
    <w:p w:rsidR="00743553" w:rsidRPr="006C24DE" w:rsidRDefault="00743553"/>
    <w:p w:rsidR="00743553" w:rsidRDefault="00743553"/>
    <w:p w:rsidR="00F855D6" w:rsidRDefault="0051015D">
      <w:r>
        <w:t xml:space="preserve">As a historical indigenous woman leader, attorney, and now Magistrate in Ecuador’s Constitutional Court, Nina </w:t>
      </w:r>
      <w:proofErr w:type="spellStart"/>
      <w:r>
        <w:t>Pacari</w:t>
      </w:r>
      <w:proofErr w:type="spellEnd"/>
      <w:r>
        <w:t xml:space="preserve"> speaks to the lessons learned, and to both the li</w:t>
      </w:r>
      <w:r w:rsidR="00F855D6">
        <w:t xml:space="preserve">mitations and possibilities of constitutional transformation. </w:t>
      </w:r>
      <w:r w:rsidR="006A7048">
        <w:t xml:space="preserve">In this sense, </w:t>
      </w:r>
      <w:proofErr w:type="spellStart"/>
      <w:r w:rsidR="00743553">
        <w:t>Breny</w:t>
      </w:r>
      <w:proofErr w:type="spellEnd"/>
      <w:r w:rsidR="00743553">
        <w:t xml:space="preserve"> Mendoza </w:t>
      </w:r>
      <w:r w:rsidR="00F435A1">
        <w:t>is</w:t>
      </w:r>
      <w:r w:rsidR="006A7048">
        <w:t xml:space="preserve"> correct in arguing: </w:t>
      </w:r>
      <w:r w:rsidR="00743553">
        <w:t>“social j</w:t>
      </w:r>
      <w:r w:rsidR="00FA05BD">
        <w:t xml:space="preserve">ustice cannot de decreed.” </w:t>
      </w:r>
      <w:r w:rsidR="00743553">
        <w:t xml:space="preserve"> </w:t>
      </w:r>
    </w:p>
    <w:p w:rsidR="00F855D6" w:rsidRDefault="00F855D6"/>
    <w:p w:rsidR="00CA7776" w:rsidRDefault="00EB0D7C">
      <w:r>
        <w:t xml:space="preserve">Yet for those of us involved in </w:t>
      </w:r>
      <w:r w:rsidR="00F435A1">
        <w:t xml:space="preserve">Latin America in </w:t>
      </w:r>
      <w:r>
        <w:t xml:space="preserve">the present processes of </w:t>
      </w:r>
      <w:r w:rsidR="00F435A1">
        <w:t xml:space="preserve">sociopolitical </w:t>
      </w:r>
      <w:r>
        <w:t xml:space="preserve">transformation, the role of </w:t>
      </w:r>
      <w:r w:rsidR="000176E2">
        <w:t xml:space="preserve">State, </w:t>
      </w:r>
      <w:r>
        <w:t xml:space="preserve">constitutions and law </w:t>
      </w:r>
      <w:r w:rsidR="000176E2">
        <w:t xml:space="preserve">in helping to </w:t>
      </w:r>
      <w:r w:rsidR="008F793B">
        <w:t xml:space="preserve">push social justice and </w:t>
      </w:r>
      <w:r w:rsidR="000176E2">
        <w:t>build a radic</w:t>
      </w:r>
      <w:r w:rsidR="00FA05BD">
        <w:t xml:space="preserve">ally distinct society </w:t>
      </w:r>
      <w:r w:rsidR="000176E2">
        <w:t xml:space="preserve">cannot be denied. </w:t>
      </w:r>
      <w:r w:rsidR="00CA7776">
        <w:t xml:space="preserve">Still, </w:t>
      </w:r>
      <w:r w:rsidR="0061650B">
        <w:t xml:space="preserve">they are certainly not enough. Moreover, as </w:t>
      </w:r>
      <w:proofErr w:type="spellStart"/>
      <w:r w:rsidR="009B5395">
        <w:t>monocultural</w:t>
      </w:r>
      <w:proofErr w:type="spellEnd"/>
      <w:r w:rsidR="009B5395">
        <w:t xml:space="preserve"> </w:t>
      </w:r>
      <w:r w:rsidR="00D96B5B">
        <w:t xml:space="preserve">and westernized </w:t>
      </w:r>
      <w:r w:rsidR="00CA7776">
        <w:t>institutions</w:t>
      </w:r>
      <w:r w:rsidR="002C26DF">
        <w:t xml:space="preserve"> </w:t>
      </w:r>
      <w:r w:rsidR="0061650B">
        <w:t xml:space="preserve">historically conceived </w:t>
      </w:r>
      <w:r w:rsidR="00A54FAC">
        <w:t xml:space="preserve">with relation to dominant interests, </w:t>
      </w:r>
      <w:r w:rsidR="00D96B5B">
        <w:t xml:space="preserve">states, constitutions, and laws </w:t>
      </w:r>
      <w:r w:rsidR="002C26DF">
        <w:t xml:space="preserve">are </w:t>
      </w:r>
      <w:r w:rsidR="003F6874">
        <w:t xml:space="preserve">always </w:t>
      </w:r>
      <w:r w:rsidR="00CA7776">
        <w:t xml:space="preserve">riddled with </w:t>
      </w:r>
      <w:r w:rsidR="00474361">
        <w:t>limitations</w:t>
      </w:r>
      <w:r w:rsidR="00D96B5B">
        <w:t xml:space="preserve"> and contradictions, even when reconceived in the realm of the “Left turn”</w:t>
      </w:r>
      <w:r w:rsidR="00F855D6">
        <w:t xml:space="preserve">, </w:t>
      </w:r>
      <w:proofErr w:type="spellStart"/>
      <w:r w:rsidR="00F855D6">
        <w:t>decolonial</w:t>
      </w:r>
      <w:proofErr w:type="spellEnd"/>
      <w:r w:rsidR="00F855D6">
        <w:t xml:space="preserve"> struggles,</w:t>
      </w:r>
      <w:r w:rsidR="00D96B5B">
        <w:t xml:space="preserve"> and progressive politics. </w:t>
      </w:r>
    </w:p>
    <w:p w:rsidR="00EA4D03" w:rsidRDefault="00EA4D03"/>
    <w:p w:rsidR="00770E1D" w:rsidRDefault="000176E2">
      <w:r>
        <w:t xml:space="preserve">The problem then, </w:t>
      </w:r>
      <w:r w:rsidR="009108BE">
        <w:t>as we are learning</w:t>
      </w:r>
      <w:r w:rsidR="00770E1D">
        <w:t xml:space="preserve"> in Ecuador and Bolivia</w:t>
      </w:r>
      <w:r w:rsidR="009108BE">
        <w:t xml:space="preserve">, </w:t>
      </w:r>
      <w:r w:rsidR="00ED5C23">
        <w:t>is</w:t>
      </w:r>
      <w:r>
        <w:t xml:space="preserve"> mid-way between</w:t>
      </w:r>
      <w:r w:rsidR="00770E1D">
        <w:t xml:space="preserve"> Breny’s cautions </w:t>
      </w:r>
      <w:r>
        <w:t>of not expecti</w:t>
      </w:r>
      <w:r w:rsidR="00770E1D">
        <w:t xml:space="preserve">ng too much from </w:t>
      </w:r>
      <w:r w:rsidR="00343560">
        <w:t>constitutions, law, and State</w:t>
      </w:r>
      <w:r w:rsidR="00770E1D">
        <w:t xml:space="preserve">, including their capacity for structural change and </w:t>
      </w:r>
      <w:r w:rsidR="00FA05BD">
        <w:t xml:space="preserve">for </w:t>
      </w:r>
      <w:r w:rsidR="00770E1D">
        <w:t>“decouple</w:t>
      </w:r>
      <w:r w:rsidR="00FA05BD">
        <w:t>(</w:t>
      </w:r>
      <w:proofErr w:type="spellStart"/>
      <w:r w:rsidR="00FA05BD">
        <w:t>ing</w:t>
      </w:r>
      <w:proofErr w:type="spellEnd"/>
      <w:r w:rsidR="00FA05BD">
        <w:t>)</w:t>
      </w:r>
      <w:r w:rsidR="00770E1D">
        <w:t xml:space="preserve"> from the logic of neoliberal capitalism</w:t>
      </w:r>
      <w:r w:rsidR="00FA05BD">
        <w:t>,</w:t>
      </w:r>
      <w:r w:rsidR="00770E1D">
        <w:t>”, and the hope, installed in the Constituent Assemblies</w:t>
      </w:r>
      <w:r w:rsidR="00EA4D03">
        <w:t xml:space="preserve"> and th</w:t>
      </w:r>
      <w:r w:rsidR="009B5395">
        <w:t>e Constitutions themselves. Such hop</w:t>
      </w:r>
      <w:r w:rsidR="006B59E9">
        <w:t>e alludes</w:t>
      </w:r>
      <w:r w:rsidR="00C43680">
        <w:t xml:space="preserve"> </w:t>
      </w:r>
      <w:r w:rsidR="006B59E9">
        <w:t xml:space="preserve">to </w:t>
      </w:r>
      <w:r w:rsidR="009B5395">
        <w:t xml:space="preserve">the possibility of </w:t>
      </w:r>
      <w:r w:rsidR="00EA4D03">
        <w:t xml:space="preserve">transgressing and dismantling the </w:t>
      </w:r>
      <w:proofErr w:type="spellStart"/>
      <w:r w:rsidR="00A54FAC">
        <w:t>coloniality</w:t>
      </w:r>
      <w:proofErr w:type="spellEnd"/>
      <w:r w:rsidR="00A54FAC">
        <w:t xml:space="preserve"> of </w:t>
      </w:r>
      <w:r w:rsidR="009B5395">
        <w:t xml:space="preserve">power and initiating an intercultural and </w:t>
      </w:r>
      <w:proofErr w:type="spellStart"/>
      <w:r w:rsidR="009B5395">
        <w:t>plurinational</w:t>
      </w:r>
      <w:proofErr w:type="spellEnd"/>
      <w:r w:rsidR="009B5395">
        <w:t xml:space="preserve"> </w:t>
      </w:r>
      <w:r w:rsidR="00C43680">
        <w:t>social project. However, it does not assume or portend that decolonization can or should be written into law.</w:t>
      </w:r>
    </w:p>
    <w:p w:rsidR="0061650B" w:rsidRDefault="0061650B"/>
    <w:p w:rsidR="00FF66A2" w:rsidRPr="002C1F3D" w:rsidRDefault="002C1F3D" w:rsidP="00FF66A2">
      <w:r>
        <w:t>I</w:t>
      </w:r>
      <w:r w:rsidR="000312CD">
        <w:t xml:space="preserve">n what follows, I </w:t>
      </w:r>
      <w:r w:rsidR="003F6874">
        <w:t>reflect on this problematic based on the experiences being li</w:t>
      </w:r>
      <w:r w:rsidR="0013636D">
        <w:t xml:space="preserve">ved </w:t>
      </w:r>
      <w:r w:rsidR="006B59E9">
        <w:t xml:space="preserve">today </w:t>
      </w:r>
      <w:r w:rsidR="003F6874">
        <w:t xml:space="preserve">in Ecuador, and to </w:t>
      </w:r>
      <w:r w:rsidR="0013636D">
        <w:t xml:space="preserve">a </w:t>
      </w:r>
      <w:r w:rsidR="006B59E9">
        <w:t xml:space="preserve">lesser extent in Bolivia, </w:t>
      </w:r>
      <w:r w:rsidR="00F435A1">
        <w:t xml:space="preserve">and in conversation with </w:t>
      </w:r>
      <w:proofErr w:type="spellStart"/>
      <w:r w:rsidR="00F435A1">
        <w:t>Breny’s</w:t>
      </w:r>
      <w:proofErr w:type="spellEnd"/>
      <w:r w:rsidR="00F435A1">
        <w:t xml:space="preserve"> </w:t>
      </w:r>
      <w:r w:rsidR="00190F7E">
        <w:t xml:space="preserve">paper. </w:t>
      </w:r>
      <w:r w:rsidR="00FF66A2">
        <w:t>The organization of these reflections is with reg</w:t>
      </w:r>
      <w:r>
        <w:t>ard to two interrelated themes: “</w:t>
      </w:r>
      <w:r w:rsidR="00FF66A2" w:rsidRPr="002C1F3D">
        <w:t>Constitutionalism and Constituent Assemblies Otherwise</w:t>
      </w:r>
      <w:r>
        <w:t xml:space="preserve">,” and </w:t>
      </w:r>
      <w:r w:rsidRPr="002C1F3D">
        <w:t xml:space="preserve">“The State, the “Left”, and </w:t>
      </w:r>
      <w:r>
        <w:t xml:space="preserve">the </w:t>
      </w:r>
      <w:proofErr w:type="spellStart"/>
      <w:r>
        <w:t>D</w:t>
      </w:r>
      <w:r w:rsidRPr="002C1F3D">
        <w:t>ecolonial</w:t>
      </w:r>
      <w:proofErr w:type="spellEnd"/>
      <w:r>
        <w:t xml:space="preserve">,” considering at the end what all this suggests for </w:t>
      </w:r>
      <w:proofErr w:type="spellStart"/>
      <w:r>
        <w:t>Breny’s</w:t>
      </w:r>
      <w:proofErr w:type="spellEnd"/>
      <w:r>
        <w:t xml:space="preserve"> proposition of intersectional politics. </w:t>
      </w:r>
    </w:p>
    <w:p w:rsidR="00A54FAC" w:rsidRPr="002C1F3D" w:rsidRDefault="00A54FAC"/>
    <w:p w:rsidR="00A54FAC" w:rsidRDefault="00A54FAC"/>
    <w:p w:rsidR="009B5395" w:rsidRPr="002C1F3D" w:rsidRDefault="00B34167" w:rsidP="002C1F3D">
      <w:pPr>
        <w:rPr>
          <w:b/>
        </w:rPr>
      </w:pPr>
      <w:r w:rsidRPr="002C1F3D">
        <w:rPr>
          <w:b/>
        </w:rPr>
        <w:lastRenderedPageBreak/>
        <w:t xml:space="preserve">Constitutionalism and </w:t>
      </w:r>
      <w:r w:rsidR="00ED5C23" w:rsidRPr="002C1F3D">
        <w:rPr>
          <w:b/>
        </w:rPr>
        <w:t xml:space="preserve">Constituent Assemblies </w:t>
      </w:r>
      <w:r w:rsidR="005A4C36" w:rsidRPr="002C1F3D">
        <w:rPr>
          <w:b/>
        </w:rPr>
        <w:t>Otherwise</w:t>
      </w:r>
    </w:p>
    <w:p w:rsidR="00ED5C23" w:rsidRDefault="00ED5C23" w:rsidP="00ED5C23">
      <w:pPr>
        <w:pStyle w:val="ListParagraph"/>
        <w:rPr>
          <w:b/>
        </w:rPr>
      </w:pPr>
    </w:p>
    <w:p w:rsidR="00ED5C23" w:rsidRDefault="00AE7C8D" w:rsidP="00ED5C23">
      <w:r>
        <w:t>Constitutional a</w:t>
      </w:r>
      <w:r w:rsidR="00ED5C23">
        <w:t xml:space="preserve">ssemblies </w:t>
      </w:r>
      <w:r w:rsidR="00084062">
        <w:t>a</w:t>
      </w:r>
      <w:r w:rsidR="005A4C36">
        <w:t xml:space="preserve">nd constitutionalism </w:t>
      </w:r>
      <w:r w:rsidR="00883168">
        <w:t xml:space="preserve">in Latin America </w:t>
      </w:r>
      <w:r w:rsidR="00ED5C23">
        <w:t xml:space="preserve">have typically been spaces for </w:t>
      </w:r>
      <w:r w:rsidR="00883168">
        <w:t>party-based an</w:t>
      </w:r>
      <w:r w:rsidR="00F435A1">
        <w:t xml:space="preserve">d </w:t>
      </w:r>
      <w:r w:rsidR="005C530C">
        <w:t>party-</w:t>
      </w:r>
      <w:r w:rsidR="00F435A1">
        <w:t xml:space="preserve">controlled political reforms. However, </w:t>
      </w:r>
      <w:r w:rsidR="00883168">
        <w:t>they have also</w:t>
      </w:r>
      <w:r w:rsidR="005C530C">
        <w:t xml:space="preserve"> </w:t>
      </w:r>
      <w:r w:rsidR="00883168">
        <w:t>more recently</w:t>
      </w:r>
      <w:r w:rsidR="005C530C">
        <w:t>,</w:t>
      </w:r>
      <w:r w:rsidR="001B29B1">
        <w:t xml:space="preserve"> and i</w:t>
      </w:r>
      <w:r w:rsidR="00883168">
        <w:t xml:space="preserve">n at least some countries, been spaces to bring to the fore historically negated and/or </w:t>
      </w:r>
      <w:proofErr w:type="spellStart"/>
      <w:r w:rsidR="00883168">
        <w:t>subalternized</w:t>
      </w:r>
      <w:proofErr w:type="spellEnd"/>
      <w:r w:rsidR="00883168">
        <w:t xml:space="preserve"> voices, concerns, and rights. Such was the case with the Colombian Constituent Assembly in 1990-91 and the </w:t>
      </w:r>
      <w:r w:rsidR="001B29B1">
        <w:t xml:space="preserve">Ecuadorian Assembly of 1997-98. </w:t>
      </w:r>
      <w:r w:rsidR="00924755">
        <w:t xml:space="preserve">Here </w:t>
      </w:r>
      <w:r w:rsidR="005A4C36">
        <w:t xml:space="preserve">the recognition of </w:t>
      </w:r>
      <w:r w:rsidR="00924755">
        <w:t>i</w:t>
      </w:r>
      <w:r w:rsidR="00883168">
        <w:t xml:space="preserve">ndigenous and </w:t>
      </w:r>
      <w:proofErr w:type="spellStart"/>
      <w:r w:rsidR="00883168">
        <w:t>Afrodescendant</w:t>
      </w:r>
      <w:proofErr w:type="spellEnd"/>
      <w:r w:rsidR="005A4C36">
        <w:t xml:space="preserve"> peoples</w:t>
      </w:r>
      <w:r w:rsidR="009074F0">
        <w:t>’</w:t>
      </w:r>
      <w:r w:rsidR="00E92372">
        <w:rPr>
          <w:rStyle w:val="FootnoteReference"/>
        </w:rPr>
        <w:footnoteReference w:id="2"/>
      </w:r>
      <w:r w:rsidR="00883168">
        <w:t xml:space="preserve"> ancestral rights, and judicial pluralism</w:t>
      </w:r>
      <w:r w:rsidR="00FA05BD">
        <w:t>,</w:t>
      </w:r>
      <w:r w:rsidR="00883168">
        <w:t xml:space="preserve"> </w:t>
      </w:r>
      <w:r w:rsidR="005A4C36">
        <w:t xml:space="preserve">as well as </w:t>
      </w:r>
      <w:r w:rsidR="00F435A1">
        <w:t xml:space="preserve">an attention </w:t>
      </w:r>
      <w:r w:rsidR="005A4C36">
        <w:t>to c</w:t>
      </w:r>
      <w:r w:rsidR="00AC777A">
        <w:t xml:space="preserve">oncerns of gender, opened a new phase of constitutional politics, </w:t>
      </w:r>
      <w:r w:rsidR="00FA05BD">
        <w:t xml:space="preserve">in </w:t>
      </w:r>
      <w:r w:rsidR="00AC777A">
        <w:t xml:space="preserve">what some have referred to as multicultural constitutionalism. </w:t>
      </w:r>
      <w:r w:rsidR="00A606C6">
        <w:t>The problem, of course, is that s</w:t>
      </w:r>
      <w:r w:rsidR="00F435A1">
        <w:t xml:space="preserve">uch </w:t>
      </w:r>
      <w:r w:rsidR="00AC777A">
        <w:t xml:space="preserve">politics and </w:t>
      </w:r>
      <w:r w:rsidR="00F435A1">
        <w:t>reforms</w:t>
      </w:r>
      <w:r w:rsidR="00AC777A">
        <w:t xml:space="preserve"> did </w:t>
      </w:r>
      <w:r w:rsidR="009A6044">
        <w:t>not take se</w:t>
      </w:r>
      <w:r w:rsidR="006540B3">
        <w:t>riously social movement demands, nor did they portend to push structural change.</w:t>
      </w:r>
      <w:r w:rsidR="009A6044">
        <w:t xml:space="preserve"> Rather, they were </w:t>
      </w:r>
      <w:r w:rsidR="00924755">
        <w:t>part and parcel of the multicultural logic of transnational global capitalism particularly prevalent in Latin America in the 1990s</w:t>
      </w:r>
      <w:r w:rsidR="00613896">
        <w:t>.</w:t>
      </w:r>
      <w:r w:rsidR="005A4C36">
        <w:t xml:space="preserve"> </w:t>
      </w:r>
      <w:r w:rsidR="00613896">
        <w:t>The defining characteristic of this constitutionalism was its “inclusion” of t</w:t>
      </w:r>
      <w:r w:rsidR="005A4C36">
        <w:t xml:space="preserve">hose </w:t>
      </w:r>
      <w:r w:rsidR="00613896">
        <w:t xml:space="preserve">peoples </w:t>
      </w:r>
      <w:r w:rsidR="005A4C36">
        <w:t>h</w:t>
      </w:r>
      <w:r w:rsidR="00C26DC0">
        <w:t>istorically excluded</w:t>
      </w:r>
      <w:r w:rsidR="005C530C">
        <w:t>,</w:t>
      </w:r>
      <w:r w:rsidR="00D452D7">
        <w:t xml:space="preserve"> an inclusion that, </w:t>
      </w:r>
      <w:r w:rsidR="00613896">
        <w:t xml:space="preserve">instead of </w:t>
      </w:r>
      <w:r w:rsidR="00C26DC0">
        <w:t>altering</w:t>
      </w:r>
      <w:r w:rsidR="00D452D7">
        <w:t>,</w:t>
      </w:r>
      <w:r w:rsidR="00C26DC0">
        <w:t xml:space="preserve"> </w:t>
      </w:r>
      <w:r w:rsidR="00613896">
        <w:t xml:space="preserve">strengthened </w:t>
      </w:r>
      <w:r w:rsidR="00C26DC0">
        <w:t xml:space="preserve">the structures and systems of power. </w:t>
      </w:r>
    </w:p>
    <w:p w:rsidR="00ED5C23" w:rsidRDefault="00ED5C23" w:rsidP="00ED5C23"/>
    <w:p w:rsidR="00084062" w:rsidRPr="0056077B" w:rsidRDefault="00E92372" w:rsidP="00ED5C23">
      <w:r>
        <w:t>The</w:t>
      </w:r>
      <w:r w:rsidR="00924755">
        <w:t xml:space="preserve"> </w:t>
      </w:r>
      <w:r w:rsidR="00084062">
        <w:t xml:space="preserve">recent </w:t>
      </w:r>
      <w:r w:rsidR="00924755">
        <w:t>constitutionalism</w:t>
      </w:r>
      <w:r>
        <w:t xml:space="preserve"> in Ecuador</w:t>
      </w:r>
      <w:r w:rsidR="00084062">
        <w:t xml:space="preserve"> affords a deep contrast to the previous model. Not only does it take</w:t>
      </w:r>
      <w:r>
        <w:t xml:space="preserve"> distance from what President Rafael Correa has repeatedly called “the long neoliberal</w:t>
      </w:r>
      <w:r w:rsidR="00AC0189">
        <w:t xml:space="preserve"> night”, but</w:t>
      </w:r>
      <w:r w:rsidR="00215080">
        <w:t xml:space="preserve"> also, </w:t>
      </w:r>
      <w:r w:rsidR="0056077B">
        <w:t xml:space="preserve">and </w:t>
      </w:r>
      <w:r w:rsidR="00215080">
        <w:t xml:space="preserve">equally </w:t>
      </w:r>
      <w:r w:rsidR="00AC0189">
        <w:t xml:space="preserve">if not more </w:t>
      </w:r>
      <w:r w:rsidR="00084062">
        <w:t xml:space="preserve">importantly, thinks </w:t>
      </w:r>
      <w:r w:rsidR="00084062">
        <w:rPr>
          <w:i/>
        </w:rPr>
        <w:t xml:space="preserve">with </w:t>
      </w:r>
      <w:r w:rsidR="00084062">
        <w:t>Andean non-Western-centric</w:t>
      </w:r>
      <w:r w:rsidR="00084062">
        <w:rPr>
          <w:i/>
        </w:rPr>
        <w:t xml:space="preserve"> </w:t>
      </w:r>
      <w:r w:rsidR="00084062">
        <w:t xml:space="preserve">logics and rationalities. </w:t>
      </w:r>
      <w:r w:rsidR="0056077B">
        <w:t xml:space="preserve">The naming of </w:t>
      </w:r>
      <w:proofErr w:type="spellStart"/>
      <w:r w:rsidR="0056077B" w:rsidRPr="0056077B">
        <w:rPr>
          <w:i/>
        </w:rPr>
        <w:t>Pachamama</w:t>
      </w:r>
      <w:proofErr w:type="spellEnd"/>
      <w:r w:rsidR="0056077B">
        <w:t xml:space="preserve">, the identifying of </w:t>
      </w:r>
      <w:proofErr w:type="spellStart"/>
      <w:r w:rsidR="0056077B">
        <w:rPr>
          <w:i/>
        </w:rPr>
        <w:t>sumak</w:t>
      </w:r>
      <w:proofErr w:type="spellEnd"/>
      <w:r w:rsidR="0056077B">
        <w:rPr>
          <w:i/>
        </w:rPr>
        <w:t xml:space="preserve"> </w:t>
      </w:r>
      <w:proofErr w:type="spellStart"/>
      <w:r w:rsidR="0056077B">
        <w:rPr>
          <w:i/>
        </w:rPr>
        <w:t>kawsay</w:t>
      </w:r>
      <w:proofErr w:type="spellEnd"/>
      <w:r w:rsidR="0056077B">
        <w:rPr>
          <w:i/>
        </w:rPr>
        <w:t xml:space="preserve"> </w:t>
      </w:r>
      <w:r w:rsidR="0056077B">
        <w:t xml:space="preserve">or </w:t>
      </w:r>
      <w:proofErr w:type="spellStart"/>
      <w:r w:rsidR="0056077B">
        <w:rPr>
          <w:i/>
        </w:rPr>
        <w:t>buen</w:t>
      </w:r>
      <w:proofErr w:type="spellEnd"/>
      <w:r w:rsidR="0056077B">
        <w:rPr>
          <w:i/>
        </w:rPr>
        <w:t xml:space="preserve"> </w:t>
      </w:r>
      <w:proofErr w:type="spellStart"/>
      <w:r w:rsidR="0056077B">
        <w:rPr>
          <w:i/>
        </w:rPr>
        <w:t>vivir</w:t>
      </w:r>
      <w:proofErr w:type="spellEnd"/>
      <w:r w:rsidR="0056077B">
        <w:rPr>
          <w:i/>
        </w:rPr>
        <w:t xml:space="preserve"> </w:t>
      </w:r>
      <w:r w:rsidR="0056077B">
        <w:t xml:space="preserve">(roughly translated as </w:t>
      </w:r>
      <w:r w:rsidR="009A6044">
        <w:t xml:space="preserve">living well or </w:t>
      </w:r>
      <w:r w:rsidR="0056077B">
        <w:t xml:space="preserve">collective well-being) as the philosophical and orientating force of the new social project, the recognizing of the rights of nature, and </w:t>
      </w:r>
      <w:r w:rsidR="0068456E">
        <w:t xml:space="preserve">the </w:t>
      </w:r>
      <w:r w:rsidR="0056077B">
        <w:t xml:space="preserve">positioning of ancestral </w:t>
      </w:r>
      <w:proofErr w:type="spellStart"/>
      <w:r w:rsidR="0056077B">
        <w:t>knowledges</w:t>
      </w:r>
      <w:proofErr w:type="spellEnd"/>
      <w:r w:rsidR="0056077B">
        <w:t xml:space="preserve"> as </w:t>
      </w:r>
      <w:r w:rsidR="0068456E">
        <w:t>also “scientific” and as necessary components of education, among other advances, turn previous constitutions on their head</w:t>
      </w:r>
      <w:r w:rsidR="009074F0">
        <w:t>s</w:t>
      </w:r>
      <w:r w:rsidR="0068456E">
        <w:t>.</w:t>
      </w:r>
      <w:r w:rsidR="005C530C">
        <w:rPr>
          <w:rStyle w:val="FootnoteReference"/>
        </w:rPr>
        <w:footnoteReference w:id="3"/>
      </w:r>
    </w:p>
    <w:p w:rsidR="00084062" w:rsidRDefault="00084062" w:rsidP="00ED5C23"/>
    <w:p w:rsidR="00924755" w:rsidRDefault="00BD0F37" w:rsidP="00ED5C23">
      <w:r>
        <w:t>L</w:t>
      </w:r>
      <w:r w:rsidR="002D4885">
        <w:t xml:space="preserve">egal scholar-activists </w:t>
      </w:r>
      <w:proofErr w:type="spellStart"/>
      <w:r w:rsidR="002D4885">
        <w:t>Boaventura</w:t>
      </w:r>
      <w:proofErr w:type="spellEnd"/>
      <w:r w:rsidR="002D4885">
        <w:t xml:space="preserve"> de Sousa Santos (2010) and Ramiro Ávila (2011) refer to </w:t>
      </w:r>
      <w:r w:rsidR="001F5CF1">
        <w:t xml:space="preserve">his new moment as </w:t>
      </w:r>
      <w:r w:rsidR="00E92372">
        <w:t>“transf</w:t>
      </w:r>
      <w:r w:rsidR="00084062">
        <w:t>ormative neo</w:t>
      </w:r>
      <w:r w:rsidR="00190F7E">
        <w:t>-</w:t>
      </w:r>
      <w:r w:rsidR="00084062">
        <w:t>constitutionalism.</w:t>
      </w:r>
      <w:r w:rsidR="001F5CF1">
        <w:t xml:space="preserve">” </w:t>
      </w:r>
      <w:r w:rsidR="00BB6650">
        <w:t xml:space="preserve">As Ávila explains, </w:t>
      </w:r>
    </w:p>
    <w:p w:rsidR="009074F0" w:rsidRDefault="009074F0" w:rsidP="00ED5C23"/>
    <w:p w:rsidR="001F5CF1" w:rsidRDefault="001F5CF1" w:rsidP="001F5CF1">
      <w:pPr>
        <w:ind w:left="720"/>
      </w:pPr>
      <w:r>
        <w:t>Neo</w:t>
      </w:r>
      <w:r w:rsidR="00190F7E">
        <w:t>-</w:t>
      </w:r>
      <w:r>
        <w:t>constitutionalism brings together the most innovative elements of contemporary constitutionalism that have been developing in Europe since the middle of the 20</w:t>
      </w:r>
      <w:r w:rsidRPr="001F5CF1">
        <w:rPr>
          <w:vertAlign w:val="superscript"/>
        </w:rPr>
        <w:t>th</w:t>
      </w:r>
      <w:r>
        <w:t xml:space="preserve"> Century and that mark an important distinction with judicial positivism and formalism. …”Transformative” intends to </w:t>
      </w:r>
      <w:r>
        <w:lastRenderedPageBreak/>
        <w:t xml:space="preserve">demonstrate the advances of our own Andean constitutionalism that are </w:t>
      </w:r>
      <w:r w:rsidR="005A4C36">
        <w:t xml:space="preserve">totally </w:t>
      </w:r>
      <w:r>
        <w:t>novel</w:t>
      </w:r>
      <w:r w:rsidR="00084062">
        <w:t xml:space="preserve"> to the contemporary frame</w:t>
      </w:r>
      <w:r w:rsidR="005A4C36">
        <w:t>.</w:t>
      </w:r>
      <w:r w:rsidR="00084062">
        <w:t xml:space="preserve"> (p.</w:t>
      </w:r>
      <w:r>
        <w:t>16)</w:t>
      </w:r>
    </w:p>
    <w:p w:rsidR="00215080" w:rsidRDefault="00215080" w:rsidP="00ED5C23"/>
    <w:p w:rsidR="00E06B23" w:rsidRDefault="00215080" w:rsidP="00E06B23">
      <w:r>
        <w:t>W</w:t>
      </w:r>
      <w:r w:rsidR="00AC0189">
        <w:t>hat is of fundamental importance here</w:t>
      </w:r>
      <w:r>
        <w:t>, in my mind,</w:t>
      </w:r>
      <w:r w:rsidR="00AC0189">
        <w:t xml:space="preserve"> are the efforts eng</w:t>
      </w:r>
      <w:r w:rsidR="00AE7C8D">
        <w:t>endered first in the Constitutional</w:t>
      </w:r>
      <w:r w:rsidR="00AC0189">
        <w:t xml:space="preserve"> Assembly and later in the Charter, to challenge, transgress, and transcend the universalized Euroce</w:t>
      </w:r>
      <w:r>
        <w:t xml:space="preserve">ntric and modern-colonial model. That is, not to simply “include” that which historically has been subjugated, denied and negated, but instead to “think with” these subjects, </w:t>
      </w:r>
      <w:proofErr w:type="spellStart"/>
      <w:r>
        <w:t>knowledges</w:t>
      </w:r>
      <w:proofErr w:type="spellEnd"/>
      <w:r>
        <w:t>, and cosmic or life-visions</w:t>
      </w:r>
      <w:r w:rsidR="006540B3">
        <w:t xml:space="preserve">. </w:t>
      </w:r>
      <w:r w:rsidR="00FA2C62">
        <w:t>Of course it was the two-</w:t>
      </w:r>
      <w:r w:rsidR="00A606C6">
        <w:t>decade struggle of the country’s indigenous movement that laid the ground fo</w:t>
      </w:r>
      <w:r w:rsidR="00E06B23">
        <w:t xml:space="preserve">r the Assembly, </w:t>
      </w:r>
      <w:r w:rsidR="00A606C6">
        <w:t>for the</w:t>
      </w:r>
      <w:r w:rsidR="00E06B23">
        <w:t xml:space="preserve"> challenges to the universalized, Western, and modern-colonial </w:t>
      </w:r>
      <w:proofErr w:type="gramStart"/>
      <w:r w:rsidR="00E06B23">
        <w:t>frame,</w:t>
      </w:r>
      <w:proofErr w:type="gramEnd"/>
      <w:r w:rsidR="00E06B23">
        <w:t xml:space="preserve"> and for the visible presence of </w:t>
      </w:r>
      <w:proofErr w:type="spellStart"/>
      <w:r w:rsidR="00E06B23">
        <w:t>knowledges</w:t>
      </w:r>
      <w:proofErr w:type="spellEnd"/>
      <w:r w:rsidR="00E06B23">
        <w:t xml:space="preserve"> and visions otherwise. As </w:t>
      </w:r>
      <w:proofErr w:type="spellStart"/>
      <w:r w:rsidR="00E06B23">
        <w:t>Breny</w:t>
      </w:r>
      <w:proofErr w:type="spellEnd"/>
      <w:r w:rsidR="00E06B23">
        <w:t xml:space="preserve"> argues, </w:t>
      </w:r>
      <w:r w:rsidR="004C753B">
        <w:t xml:space="preserve">such context is certainly distinct from that of </w:t>
      </w:r>
      <w:r w:rsidR="00E06B23">
        <w:t>Honduras</w:t>
      </w:r>
      <w:r w:rsidR="004C753B">
        <w:t xml:space="preserve">. </w:t>
      </w:r>
      <w:r w:rsidR="00E06B23">
        <w:t xml:space="preserve"> </w:t>
      </w:r>
      <w:r w:rsidR="004C753B">
        <w:t>Still, an</w:t>
      </w:r>
      <w:r w:rsidR="0018018A">
        <w:t>d</w:t>
      </w:r>
      <w:r w:rsidR="004C753B">
        <w:t xml:space="preserve"> as I will argue here, there is much to be learned from the Ecuadorian experience. </w:t>
      </w:r>
    </w:p>
    <w:p w:rsidR="006B59E9" w:rsidRDefault="006B59E9" w:rsidP="00215080"/>
    <w:p w:rsidR="006B59E9" w:rsidRPr="006A16BE" w:rsidRDefault="000049F1" w:rsidP="00215080">
      <w:r>
        <w:t>In its organization and practice, t</w:t>
      </w:r>
      <w:r w:rsidR="006B59E9">
        <w:t>he</w:t>
      </w:r>
      <w:r w:rsidR="00AE7C8D">
        <w:t xml:space="preserve"> </w:t>
      </w:r>
      <w:r w:rsidR="0018018A">
        <w:t xml:space="preserve">Ecuadorian </w:t>
      </w:r>
      <w:r w:rsidR="00AE7C8D">
        <w:t>Constitutional</w:t>
      </w:r>
      <w:r>
        <w:t xml:space="preserve"> Assembly worked pedagogically to engender, enable, and push this “thinking with”.</w:t>
      </w:r>
      <w:r>
        <w:rPr>
          <w:rStyle w:val="FootnoteReference"/>
        </w:rPr>
        <w:footnoteReference w:id="4"/>
      </w:r>
      <w:r w:rsidR="006F2149">
        <w:t xml:space="preserve"> </w:t>
      </w:r>
      <w:r w:rsidR="0018018A">
        <w:t xml:space="preserve"> </w:t>
      </w:r>
      <w:r w:rsidR="006F2149">
        <w:t>The popularly elected Assembly women and men did not represent political parties but social and political movements and varied social sectors and regions of the country. Most were new to the political</w:t>
      </w:r>
      <w:r w:rsidR="006A16BE">
        <w:t xml:space="preserve"> arena, were of a younger generation, and </w:t>
      </w:r>
      <w:r w:rsidR="00FA05BD">
        <w:t xml:space="preserve">were </w:t>
      </w:r>
      <w:r w:rsidR="006A16BE">
        <w:t xml:space="preserve">there to contribute to the learning, thinking, and debate entailed in the shaping and making of the Constitution. Organization was through thematic </w:t>
      </w:r>
      <w:r w:rsidR="006A16BE">
        <w:rPr>
          <w:i/>
        </w:rPr>
        <w:t>mesas</w:t>
      </w:r>
      <w:r w:rsidR="00C8592A">
        <w:t xml:space="preserve"> </w:t>
      </w:r>
      <w:r w:rsidR="006A16BE">
        <w:t>that endeavored to study the issues of concern</w:t>
      </w:r>
      <w:r w:rsidR="00E14EC1">
        <w:t xml:space="preserve"> with</w:t>
      </w:r>
      <w:r w:rsidR="006A16BE">
        <w:t xml:space="preserve"> readings, discussions</w:t>
      </w:r>
      <w:r w:rsidR="00C8592A">
        <w:t xml:space="preserve"> and debates</w:t>
      </w:r>
      <w:r w:rsidR="006A16BE">
        <w:t xml:space="preserve">, </w:t>
      </w:r>
      <w:r w:rsidR="00C8592A">
        <w:t xml:space="preserve">and invited presentations. Only with consensus and profound understanding did these </w:t>
      </w:r>
      <w:r w:rsidR="00C8592A">
        <w:rPr>
          <w:i/>
        </w:rPr>
        <w:t xml:space="preserve">mesas </w:t>
      </w:r>
      <w:r w:rsidR="00C8592A">
        <w:t xml:space="preserve">then propose to the plenary the articles for consideration. As one of </w:t>
      </w:r>
      <w:r w:rsidR="006540B3">
        <w:t xml:space="preserve">the invitees and as an ongoing unofficial </w:t>
      </w:r>
      <w:r w:rsidR="00C8592A">
        <w:t xml:space="preserve">advisor to an Afro-Ecuadorian Assembly woman, I can attest to the sociopolitical, epistemic, and pedagogical significance of this </w:t>
      </w:r>
      <w:r w:rsidR="0091435C">
        <w:t xml:space="preserve">practice and </w:t>
      </w:r>
      <w:r w:rsidR="00C8592A">
        <w:t xml:space="preserve">process. </w:t>
      </w:r>
    </w:p>
    <w:p w:rsidR="00215080" w:rsidRDefault="00215080" w:rsidP="00215080"/>
    <w:p w:rsidR="00B01A75" w:rsidRDefault="007348B7" w:rsidP="00ED5C23">
      <w:r>
        <w:t>It is in this sense that we can under</w:t>
      </w:r>
      <w:r w:rsidR="00726CBF">
        <w:t>s</w:t>
      </w:r>
      <w:r>
        <w:t xml:space="preserve">tand </w:t>
      </w:r>
      <w:r w:rsidR="00726CBF">
        <w:t xml:space="preserve">the </w:t>
      </w:r>
      <w:r w:rsidR="00AE7C8D">
        <w:t xml:space="preserve">call for a Constitutional </w:t>
      </w:r>
      <w:r w:rsidR="00ED5C23">
        <w:t>Assembly by</w:t>
      </w:r>
      <w:r w:rsidR="00FA2C62">
        <w:t xml:space="preserve"> the Honduras</w:t>
      </w:r>
      <w:r>
        <w:t xml:space="preserve"> Resistance Front and </w:t>
      </w:r>
      <w:r w:rsidR="003B0B8A">
        <w:t xml:space="preserve">the hope attached to this call </w:t>
      </w:r>
      <w:r>
        <w:t xml:space="preserve">expressed by </w:t>
      </w:r>
      <w:r w:rsidR="00ED5C23">
        <w:t>the H</w:t>
      </w:r>
      <w:r>
        <w:t xml:space="preserve">onduran playwright Rafael Murillo </w:t>
      </w:r>
      <w:proofErr w:type="spellStart"/>
      <w:r>
        <w:t>Selva</w:t>
      </w:r>
      <w:proofErr w:type="spellEnd"/>
      <w:r>
        <w:t xml:space="preserve"> </w:t>
      </w:r>
      <w:r w:rsidR="00726CBF">
        <w:t xml:space="preserve">and cited by </w:t>
      </w:r>
      <w:proofErr w:type="spellStart"/>
      <w:r w:rsidR="00726CBF">
        <w:t>Breny</w:t>
      </w:r>
      <w:proofErr w:type="spellEnd"/>
      <w:r>
        <w:t xml:space="preserve">. </w:t>
      </w:r>
      <w:r w:rsidR="00726CBF">
        <w:t xml:space="preserve"> That is to say, a Constituent Assembly that does not just write a new Charter but, in the process, contributes to </w:t>
      </w:r>
      <w:r w:rsidR="00AE7C8D">
        <w:t xml:space="preserve">and is part of </w:t>
      </w:r>
      <w:r w:rsidR="00726CBF">
        <w:t xml:space="preserve">the developing consciousness and transformation. </w:t>
      </w:r>
      <w:r w:rsidR="00BD0F37">
        <w:t xml:space="preserve"> Here the Con</w:t>
      </w:r>
      <w:r w:rsidR="00B01A75">
        <w:t xml:space="preserve">stitution is not just a product; it is a </w:t>
      </w:r>
      <w:r w:rsidR="00BD0F37">
        <w:t xml:space="preserve">medium </w:t>
      </w:r>
      <w:r w:rsidR="00F41FED">
        <w:t>and tool f</w:t>
      </w:r>
      <w:r w:rsidR="00BD0F37">
        <w:t>or ch</w:t>
      </w:r>
      <w:r w:rsidR="00B01A75">
        <w:t>ange.</w:t>
      </w:r>
    </w:p>
    <w:p w:rsidR="00B01A75" w:rsidRDefault="00B01A75" w:rsidP="00ED5C23"/>
    <w:p w:rsidR="00EB758B" w:rsidRDefault="00B01A75" w:rsidP="00ED5C23">
      <w:r>
        <w:t>The</w:t>
      </w:r>
      <w:r w:rsidR="00BD0F37">
        <w:t xml:space="preserve"> </w:t>
      </w:r>
      <w:r w:rsidR="003B0B8A">
        <w:t xml:space="preserve">fact that the Front has, as </w:t>
      </w:r>
      <w:proofErr w:type="spellStart"/>
      <w:r w:rsidR="003B0B8A">
        <w:t>Breny</w:t>
      </w:r>
      <w:proofErr w:type="spellEnd"/>
      <w:r w:rsidR="003B0B8A">
        <w:t xml:space="preserve"> points out, “chosen as its main strategy </w:t>
      </w:r>
      <w:r w:rsidR="00AE7C8D">
        <w:t xml:space="preserve">the </w:t>
      </w:r>
      <w:proofErr w:type="spellStart"/>
      <w:r w:rsidR="00AE7C8D">
        <w:t>refoundation</w:t>
      </w:r>
      <w:proofErr w:type="spellEnd"/>
      <w:r w:rsidR="00AE7C8D">
        <w:t xml:space="preserve"> of the country through a constitutional assembly that elaborates, with the direct participation of the people, a new constitution”</w:t>
      </w:r>
      <w:r w:rsidR="0091435C">
        <w:t xml:space="preserve"> should be understood, in my mind, as </w:t>
      </w:r>
      <w:r w:rsidR="00721D63">
        <w:t xml:space="preserve">just that: a </w:t>
      </w:r>
      <w:r w:rsidR="0091435C">
        <w:t xml:space="preserve">strategy. </w:t>
      </w:r>
      <w:r w:rsidR="00FA05BD">
        <w:t>Moreover, it is a</w:t>
      </w:r>
      <w:r w:rsidR="00864E88">
        <w:t xml:space="preserve"> strategy that</w:t>
      </w:r>
      <w:r w:rsidR="00A606C6">
        <w:t xml:space="preserve"> should</w:t>
      </w:r>
      <w:r w:rsidR="00EB758B">
        <w:t xml:space="preserve"> not make the </w:t>
      </w:r>
      <w:r w:rsidR="00EB758B">
        <w:lastRenderedPageBreak/>
        <w:t>Constitution the only v</w:t>
      </w:r>
      <w:r w:rsidR="00A606C6">
        <w:t>ehicle of change</w:t>
      </w:r>
      <w:r w:rsidR="00864E88">
        <w:t xml:space="preserve">, a vehicle, which we know, can be easily overturned by a right-wing change in government. </w:t>
      </w:r>
      <w:r w:rsidR="00FA05BD">
        <w:t>It is a</w:t>
      </w:r>
      <w:r w:rsidR="00864E88">
        <w:t xml:space="preserve"> strategy that </w:t>
      </w:r>
      <w:r w:rsidR="00A606C6">
        <w:t xml:space="preserve">should </w:t>
      </w:r>
      <w:r w:rsidR="00864E88">
        <w:t xml:space="preserve">work to build a long term project and perspective, </w:t>
      </w:r>
      <w:r w:rsidR="006917DA">
        <w:t>overcoming the short-term action and v</w:t>
      </w:r>
      <w:r w:rsidR="00A5210F">
        <w:t xml:space="preserve">ision characteristic of </w:t>
      </w:r>
      <w:r w:rsidR="00864E88">
        <w:t>Latin American’s social movements. A</w:t>
      </w:r>
      <w:r w:rsidR="006917DA">
        <w:t>nd finally,</w:t>
      </w:r>
      <w:r w:rsidR="00FA05BD">
        <w:t xml:space="preserve"> it is</w:t>
      </w:r>
      <w:r w:rsidR="006917DA">
        <w:t xml:space="preserve"> a strategy that</w:t>
      </w:r>
      <w:r w:rsidR="00FF66A2">
        <w:t xml:space="preserve"> </w:t>
      </w:r>
      <w:r w:rsidR="00FA05BD">
        <w:t xml:space="preserve">should </w:t>
      </w:r>
      <w:r w:rsidR="00FF66A2">
        <w:t xml:space="preserve">proceed </w:t>
      </w:r>
      <w:r w:rsidR="006917DA">
        <w:t>with caution</w:t>
      </w:r>
      <w:r w:rsidR="00FF66A2">
        <w:t xml:space="preserve"> in considering the agency and</w:t>
      </w:r>
      <w:r w:rsidR="006917DA">
        <w:t xml:space="preserve"> </w:t>
      </w:r>
      <w:r w:rsidR="00400B6B">
        <w:t xml:space="preserve">positioning of </w:t>
      </w:r>
      <w:r w:rsidR="00AB156A">
        <w:t xml:space="preserve">the </w:t>
      </w:r>
      <w:r w:rsidR="006917DA">
        <w:t>State</w:t>
      </w:r>
      <w:r w:rsidR="00FF66A2">
        <w:t xml:space="preserve">. </w:t>
      </w:r>
    </w:p>
    <w:p w:rsidR="00EB758B" w:rsidRDefault="00EB758B" w:rsidP="00ED5C23"/>
    <w:p w:rsidR="00ED5C23" w:rsidRDefault="00CE24A6" w:rsidP="00ED5C23">
      <w:r>
        <w:t xml:space="preserve">Here the experiences </w:t>
      </w:r>
      <w:r w:rsidR="00EB758B">
        <w:t>of both Ecuador and Bolivia afford important lesson</w:t>
      </w:r>
      <w:r w:rsidR="0018018A">
        <w:t>s</w:t>
      </w:r>
      <w:r w:rsidR="00EB758B">
        <w:t xml:space="preserve"> about </w:t>
      </w:r>
      <w:r w:rsidR="00AB156A">
        <w:t xml:space="preserve">the </w:t>
      </w:r>
      <w:r w:rsidR="00EB758B">
        <w:t>State, but also a</w:t>
      </w:r>
      <w:r w:rsidR="0018018A">
        <w:t xml:space="preserve">bout the so-called </w:t>
      </w:r>
      <w:r w:rsidR="00EB758B">
        <w:t xml:space="preserve">Left and </w:t>
      </w:r>
      <w:r w:rsidR="0018018A">
        <w:t xml:space="preserve">the complexities of </w:t>
      </w:r>
      <w:proofErr w:type="spellStart"/>
      <w:r>
        <w:t>decolonial</w:t>
      </w:r>
      <w:proofErr w:type="spellEnd"/>
      <w:r>
        <w:t xml:space="preserve"> struggle. </w:t>
      </w:r>
    </w:p>
    <w:p w:rsidR="00ED5C23" w:rsidRDefault="00ED5C23" w:rsidP="00ED5C23"/>
    <w:p w:rsidR="00C849CD" w:rsidRDefault="00C849CD" w:rsidP="00ED5C23"/>
    <w:p w:rsidR="00ED5C23" w:rsidRDefault="00CC24B0" w:rsidP="00ED5C23">
      <w:pPr>
        <w:rPr>
          <w:b/>
        </w:rPr>
      </w:pPr>
      <w:r>
        <w:rPr>
          <w:b/>
        </w:rPr>
        <w:t>T</w:t>
      </w:r>
      <w:r w:rsidR="00B34167">
        <w:rPr>
          <w:b/>
        </w:rPr>
        <w:t xml:space="preserve">he State, the “Left”, </w:t>
      </w:r>
      <w:r w:rsidR="00ED5C23" w:rsidRPr="00215080">
        <w:rPr>
          <w:b/>
        </w:rPr>
        <w:t xml:space="preserve">and </w:t>
      </w:r>
      <w:r w:rsidR="002C1F3D">
        <w:rPr>
          <w:b/>
        </w:rPr>
        <w:t xml:space="preserve">the </w:t>
      </w:r>
      <w:proofErr w:type="spellStart"/>
      <w:r w:rsidR="002C1F3D">
        <w:rPr>
          <w:b/>
        </w:rPr>
        <w:t>D</w:t>
      </w:r>
      <w:r w:rsidR="00B34167">
        <w:rPr>
          <w:b/>
        </w:rPr>
        <w:t>ecolonial</w:t>
      </w:r>
      <w:proofErr w:type="spellEnd"/>
    </w:p>
    <w:p w:rsidR="006A7048" w:rsidRDefault="006A7048" w:rsidP="00ED5C23">
      <w:pPr>
        <w:rPr>
          <w:b/>
        </w:rPr>
      </w:pPr>
    </w:p>
    <w:p w:rsidR="00886469" w:rsidRDefault="009A6044" w:rsidP="00886469">
      <w:r>
        <w:t xml:space="preserve">The move from a weak to a strong State is a key component of </w:t>
      </w:r>
      <w:r w:rsidR="00DE3FAD">
        <w:t xml:space="preserve">today’s </w:t>
      </w:r>
      <w:r w:rsidR="00474361">
        <w:t xml:space="preserve">progressive politics and </w:t>
      </w:r>
      <w:r w:rsidR="002F7333">
        <w:t>constitutional and political transformations</w:t>
      </w:r>
      <w:r w:rsidR="00DE3FAD">
        <w:t xml:space="preserve">. </w:t>
      </w:r>
      <w:r w:rsidR="007A734F">
        <w:t xml:space="preserve"> In this transformation, the State is repositioned as</w:t>
      </w:r>
      <w:r w:rsidR="00684312">
        <w:t xml:space="preserve"> </w:t>
      </w:r>
      <w:r w:rsidR="00684312" w:rsidRPr="00F41FED">
        <w:rPr>
          <w:i/>
        </w:rPr>
        <w:t xml:space="preserve">the </w:t>
      </w:r>
      <w:r w:rsidR="00684312">
        <w:t xml:space="preserve">political social authority. </w:t>
      </w:r>
      <w:r w:rsidR="00C849CD">
        <w:t xml:space="preserve">The president embodies </w:t>
      </w:r>
      <w:r w:rsidR="00AB156A">
        <w:t xml:space="preserve">the </w:t>
      </w:r>
      <w:r w:rsidR="00C849CD">
        <w:t xml:space="preserve">State; as Ecuadorian president Rafael Correa has repeatedly proclaimed: </w:t>
      </w:r>
      <w:proofErr w:type="gramStart"/>
      <w:r w:rsidR="00C849CD">
        <w:t>“ I</w:t>
      </w:r>
      <w:proofErr w:type="gramEnd"/>
      <w:r w:rsidR="00C849CD">
        <w:t xml:space="preserve"> am </w:t>
      </w:r>
      <w:r w:rsidR="00AB156A">
        <w:t xml:space="preserve">the </w:t>
      </w:r>
      <w:r w:rsidR="00C849CD">
        <w:t xml:space="preserve">State.”  </w:t>
      </w:r>
    </w:p>
    <w:p w:rsidR="00886469" w:rsidRDefault="00886469" w:rsidP="00886469"/>
    <w:p w:rsidR="00886469" w:rsidRDefault="00C849CD" w:rsidP="00886469">
      <w:r w:rsidRPr="00886469">
        <w:t>While much can be said about this authority and embodiment not only in Ecuador but also in both similar and different ways in Ve</w:t>
      </w:r>
      <w:r w:rsidR="00CC24B0">
        <w:t xml:space="preserve">nezuela and Bolivia, I will </w:t>
      </w:r>
      <w:r w:rsidRPr="00886469">
        <w:t xml:space="preserve">highlight </w:t>
      </w:r>
      <w:r w:rsidR="00CC24B0">
        <w:t xml:space="preserve">only </w:t>
      </w:r>
      <w:r w:rsidRPr="00886469">
        <w:t>a couple of concerns</w:t>
      </w:r>
      <w:r w:rsidR="006919BC" w:rsidRPr="00886469">
        <w:t xml:space="preserve"> here. </w:t>
      </w:r>
      <w:r w:rsidRPr="00886469">
        <w:t xml:space="preserve">First is the </w:t>
      </w:r>
      <w:r w:rsidR="00A2462B" w:rsidRPr="00886469">
        <w:t xml:space="preserve">concern of power.  In today’s practice of </w:t>
      </w:r>
      <w:r w:rsidR="00AB156A">
        <w:t xml:space="preserve">a </w:t>
      </w:r>
      <w:r w:rsidR="00A2462B" w:rsidRPr="00886469">
        <w:t xml:space="preserve">strong State, there is not a new configuration of power or a critical revision of the models of thinking and exercising power, </w:t>
      </w:r>
      <w:r w:rsidR="002B6A45" w:rsidRPr="00886469">
        <w:t xml:space="preserve">as </w:t>
      </w:r>
      <w:proofErr w:type="spellStart"/>
      <w:r w:rsidR="002B6A45" w:rsidRPr="00886469">
        <w:t>Breny</w:t>
      </w:r>
      <w:proofErr w:type="spellEnd"/>
      <w:r w:rsidR="002B6A45" w:rsidRPr="00886469">
        <w:t xml:space="preserve"> suggests should occur. Rather there is a consolidation of power that, in essence, reifies</w:t>
      </w:r>
      <w:r w:rsidR="00AB156A">
        <w:t xml:space="preserve"> the</w:t>
      </w:r>
      <w:r w:rsidR="002B6A45" w:rsidRPr="00886469">
        <w:t xml:space="preserve"> State. It is </w:t>
      </w:r>
      <w:r w:rsidR="00AB156A">
        <w:t xml:space="preserve">the </w:t>
      </w:r>
      <w:r w:rsidR="002B6A45" w:rsidRPr="00886469">
        <w:t xml:space="preserve">State that has the final say; participation of social sectors and community consultation are tokens in this regard. </w:t>
      </w:r>
      <w:r w:rsidR="00E14EC1">
        <w:t xml:space="preserve">Here </w:t>
      </w:r>
      <w:r w:rsidR="002B0E84" w:rsidRPr="00886469">
        <w:t>it could be said</w:t>
      </w:r>
      <w:r w:rsidR="00A312FC" w:rsidRPr="00886469">
        <w:t xml:space="preserve"> that</w:t>
      </w:r>
      <w:r w:rsidR="002B0E84" w:rsidRPr="00886469">
        <w:t xml:space="preserve"> in Ecuador</w:t>
      </w:r>
      <w:r w:rsidR="00E14EC1">
        <w:t>, but</w:t>
      </w:r>
      <w:r w:rsidR="002B0E84" w:rsidRPr="00886469">
        <w:t xml:space="preserve"> in many way</w:t>
      </w:r>
      <w:r w:rsidR="00A312FC" w:rsidRPr="00886469">
        <w:t>s in Bolivia as well,</w:t>
      </w:r>
      <w:r w:rsidR="002B0E84" w:rsidRPr="00886469">
        <w:t xml:space="preserve"> the State</w:t>
      </w:r>
      <w:r w:rsidR="00C774CF">
        <w:t>, despite its “progressive” stature,</w:t>
      </w:r>
      <w:r w:rsidR="002B0E84" w:rsidRPr="00886469">
        <w:t xml:space="preserve"> defies the Constitution and denigrates its process</w:t>
      </w:r>
      <w:r w:rsidR="00192385">
        <w:t xml:space="preserve"> and goals</w:t>
      </w:r>
      <w:r w:rsidR="002B0E84" w:rsidRPr="00886469">
        <w:t xml:space="preserve">. </w:t>
      </w:r>
    </w:p>
    <w:p w:rsidR="00886469" w:rsidRDefault="00886469" w:rsidP="00886469"/>
    <w:p w:rsidR="008E2460" w:rsidRDefault="002B0E84" w:rsidP="00886469">
      <w:pPr>
        <w:rPr>
          <w:rFonts w:ascii="Cambria" w:hAnsi="Cambria"/>
          <w:bCs/>
          <w:iCs/>
          <w:color w:val="000000"/>
        </w:rPr>
      </w:pPr>
      <w:r w:rsidRPr="00886469">
        <w:t>An</w:t>
      </w:r>
      <w:r w:rsidR="00C774CF">
        <w:t xml:space="preserve"> illustrative example is</w:t>
      </w:r>
      <w:r w:rsidRPr="00886469">
        <w:t xml:space="preserve"> the </w:t>
      </w:r>
      <w:r w:rsidR="00C774CF">
        <w:t xml:space="preserve">Ecuadorian </w:t>
      </w:r>
      <w:r w:rsidRPr="00886469">
        <w:t>Mining Law passed several months after the popular approval of the Constitution</w:t>
      </w:r>
      <w:r w:rsidR="00CC24B0">
        <w:t xml:space="preserve">. </w:t>
      </w:r>
      <w:r w:rsidR="00C774CF">
        <w:t xml:space="preserve">This </w:t>
      </w:r>
      <w:r w:rsidR="00CC24B0">
        <w:t>l</w:t>
      </w:r>
      <w:r w:rsidR="00A312FC" w:rsidRPr="00886469">
        <w:t xml:space="preserve">aw </w:t>
      </w:r>
      <w:r w:rsidR="00886469">
        <w:rPr>
          <w:rFonts w:ascii="Cambria" w:hAnsi="Cambria"/>
          <w:bCs/>
          <w:iCs/>
          <w:color w:val="000000"/>
        </w:rPr>
        <w:t xml:space="preserve">gives </w:t>
      </w:r>
      <w:r w:rsidR="00886469" w:rsidRPr="00087C0B">
        <w:rPr>
          <w:rFonts w:ascii="Cambria" w:hAnsi="Cambria"/>
          <w:bCs/>
          <w:iCs/>
          <w:color w:val="000000"/>
        </w:rPr>
        <w:t>the freedom to prospect without community permissio</w:t>
      </w:r>
      <w:r w:rsidR="00886469">
        <w:rPr>
          <w:rFonts w:ascii="Cambria" w:hAnsi="Cambria"/>
          <w:bCs/>
          <w:iCs/>
          <w:color w:val="000000"/>
        </w:rPr>
        <w:t>n</w:t>
      </w:r>
      <w:r w:rsidR="00DF3B5A">
        <w:rPr>
          <w:rFonts w:ascii="Cambria" w:hAnsi="Cambria"/>
          <w:bCs/>
          <w:iCs/>
          <w:color w:val="000000"/>
        </w:rPr>
        <w:t xml:space="preserve"> and calls </w:t>
      </w:r>
      <w:r w:rsidR="00DF3B5A" w:rsidRPr="00087C0B">
        <w:rPr>
          <w:rFonts w:ascii="Cambria" w:hAnsi="Cambria"/>
          <w:bCs/>
          <w:iCs/>
          <w:color w:val="000000"/>
        </w:rPr>
        <w:t>for participation and consultation only after concessions have been granted</w:t>
      </w:r>
      <w:r w:rsidR="00886469">
        <w:rPr>
          <w:rFonts w:ascii="Cambria" w:hAnsi="Cambria"/>
          <w:bCs/>
          <w:iCs/>
          <w:color w:val="000000"/>
        </w:rPr>
        <w:t xml:space="preserve">, </w:t>
      </w:r>
      <w:r w:rsidR="00DF3B5A">
        <w:rPr>
          <w:rFonts w:ascii="Cambria" w:hAnsi="Cambria"/>
          <w:bCs/>
          <w:iCs/>
          <w:color w:val="000000"/>
        </w:rPr>
        <w:t xml:space="preserve">thus </w:t>
      </w:r>
      <w:r w:rsidR="00A07DF8">
        <w:rPr>
          <w:rFonts w:ascii="Cambria" w:hAnsi="Cambria"/>
          <w:bCs/>
          <w:iCs/>
          <w:color w:val="000000"/>
        </w:rPr>
        <w:t xml:space="preserve">violating the consultative process </w:t>
      </w:r>
      <w:r w:rsidR="005938E0">
        <w:rPr>
          <w:rFonts w:ascii="Cambria" w:hAnsi="Cambria"/>
          <w:bCs/>
          <w:iCs/>
          <w:color w:val="000000"/>
        </w:rPr>
        <w:t>described in</w:t>
      </w:r>
      <w:r w:rsidR="00A07DF8">
        <w:rPr>
          <w:rFonts w:ascii="Cambria" w:hAnsi="Cambria"/>
          <w:bCs/>
          <w:iCs/>
          <w:color w:val="000000"/>
        </w:rPr>
        <w:t xml:space="preserve"> </w:t>
      </w:r>
      <w:r w:rsidR="005938E0">
        <w:rPr>
          <w:rFonts w:ascii="Cambria" w:hAnsi="Cambria"/>
          <w:bCs/>
          <w:iCs/>
          <w:color w:val="000000"/>
        </w:rPr>
        <w:t>the Charter’s Art</w:t>
      </w:r>
      <w:r w:rsidR="00D06183">
        <w:rPr>
          <w:rFonts w:ascii="Cambria" w:hAnsi="Cambria"/>
          <w:bCs/>
          <w:iCs/>
          <w:color w:val="000000"/>
        </w:rPr>
        <w:t>.</w:t>
      </w:r>
      <w:r w:rsidR="00A07DF8">
        <w:rPr>
          <w:rFonts w:ascii="Cambria" w:hAnsi="Cambria"/>
          <w:bCs/>
          <w:iCs/>
          <w:color w:val="000000"/>
        </w:rPr>
        <w:t xml:space="preserve"> </w:t>
      </w:r>
      <w:r w:rsidR="00DF3B5A">
        <w:rPr>
          <w:rFonts w:ascii="Cambria" w:hAnsi="Cambria"/>
          <w:bCs/>
          <w:iCs/>
          <w:color w:val="000000"/>
        </w:rPr>
        <w:t>57:7</w:t>
      </w:r>
      <w:r w:rsidR="00D06183">
        <w:rPr>
          <w:rFonts w:ascii="Cambria" w:hAnsi="Cambria"/>
          <w:bCs/>
          <w:iCs/>
          <w:color w:val="000000"/>
        </w:rPr>
        <w:t xml:space="preserve"> and the active community participation in decision-making present in Art. 395:3. </w:t>
      </w:r>
      <w:r w:rsidR="00DF3B5A">
        <w:rPr>
          <w:rFonts w:ascii="Cambria" w:hAnsi="Cambria"/>
          <w:bCs/>
          <w:iCs/>
          <w:color w:val="000000"/>
        </w:rPr>
        <w:t xml:space="preserve"> It </w:t>
      </w:r>
      <w:r w:rsidR="00886469">
        <w:rPr>
          <w:bCs/>
          <w:iCs/>
          <w:color w:val="000000"/>
        </w:rPr>
        <w:t>guarantees</w:t>
      </w:r>
      <w:r w:rsidR="00886469" w:rsidRPr="00886469">
        <w:rPr>
          <w:bCs/>
          <w:iCs/>
          <w:color w:val="000000"/>
        </w:rPr>
        <w:t xml:space="preserve"> rights and access to mining companies over collective and ancestral rights</w:t>
      </w:r>
      <w:r w:rsidR="00905997">
        <w:rPr>
          <w:bCs/>
          <w:iCs/>
          <w:color w:val="000000"/>
        </w:rPr>
        <w:t xml:space="preserve"> (</w:t>
      </w:r>
      <w:r w:rsidR="00DF3B5A">
        <w:rPr>
          <w:bCs/>
          <w:iCs/>
          <w:color w:val="000000"/>
        </w:rPr>
        <w:t xml:space="preserve">going against </w:t>
      </w:r>
      <w:r w:rsidR="00D06183">
        <w:rPr>
          <w:bCs/>
          <w:iCs/>
          <w:color w:val="000000"/>
        </w:rPr>
        <w:t>various</w:t>
      </w:r>
      <w:r w:rsidR="00DF3B5A">
        <w:rPr>
          <w:bCs/>
          <w:iCs/>
          <w:color w:val="000000"/>
        </w:rPr>
        <w:t xml:space="preserve"> </w:t>
      </w:r>
      <w:r w:rsidR="00D06183">
        <w:rPr>
          <w:bCs/>
          <w:iCs/>
          <w:color w:val="000000"/>
        </w:rPr>
        <w:t xml:space="preserve">Constitutional </w:t>
      </w:r>
      <w:r w:rsidR="00A22002">
        <w:rPr>
          <w:bCs/>
          <w:iCs/>
          <w:color w:val="000000"/>
        </w:rPr>
        <w:t>principles</w:t>
      </w:r>
      <w:r w:rsidR="00D06183">
        <w:rPr>
          <w:bCs/>
          <w:iCs/>
          <w:color w:val="000000"/>
        </w:rPr>
        <w:t xml:space="preserve">, including in the areas of collective rights, the rights of nature,  </w:t>
      </w:r>
      <w:r w:rsidR="00905997">
        <w:rPr>
          <w:bCs/>
          <w:iCs/>
          <w:color w:val="000000"/>
        </w:rPr>
        <w:t>and rights pertaining to biodiversity and natural resources)</w:t>
      </w:r>
      <w:r w:rsidR="005938E0">
        <w:rPr>
          <w:bCs/>
          <w:iCs/>
          <w:color w:val="000000"/>
        </w:rPr>
        <w:t xml:space="preserve">, </w:t>
      </w:r>
      <w:r w:rsidR="00886469">
        <w:rPr>
          <w:bCs/>
          <w:iCs/>
          <w:color w:val="000000"/>
        </w:rPr>
        <w:t xml:space="preserve"> </w:t>
      </w:r>
      <w:r w:rsidR="00886469">
        <w:rPr>
          <w:rFonts w:ascii="Cambria" w:hAnsi="Cambria"/>
          <w:bCs/>
          <w:iCs/>
          <w:color w:val="000000"/>
        </w:rPr>
        <w:t xml:space="preserve">and </w:t>
      </w:r>
      <w:r w:rsidR="00905997">
        <w:rPr>
          <w:rFonts w:ascii="Cambria" w:hAnsi="Cambria"/>
          <w:bCs/>
          <w:iCs/>
          <w:color w:val="000000"/>
        </w:rPr>
        <w:t xml:space="preserve">it </w:t>
      </w:r>
      <w:r w:rsidR="00886469">
        <w:rPr>
          <w:rFonts w:ascii="Cambria" w:hAnsi="Cambria"/>
          <w:bCs/>
          <w:iCs/>
          <w:color w:val="000000"/>
        </w:rPr>
        <w:t>criminalizes</w:t>
      </w:r>
      <w:r w:rsidR="00565CAD">
        <w:rPr>
          <w:rFonts w:ascii="Cambria" w:hAnsi="Cambria"/>
          <w:bCs/>
          <w:iCs/>
          <w:color w:val="000000"/>
        </w:rPr>
        <w:t xml:space="preserve"> those who </w:t>
      </w:r>
      <w:r w:rsidR="00886469" w:rsidRPr="00087C0B">
        <w:rPr>
          <w:rFonts w:ascii="Cambria" w:hAnsi="Cambria"/>
          <w:bCs/>
          <w:iCs/>
          <w:color w:val="000000"/>
        </w:rPr>
        <w:t>disrupt mining activities</w:t>
      </w:r>
      <w:r w:rsidR="00886469">
        <w:rPr>
          <w:rFonts w:ascii="Cambria" w:hAnsi="Cambria"/>
          <w:bCs/>
          <w:iCs/>
          <w:color w:val="000000"/>
        </w:rPr>
        <w:t>.</w:t>
      </w:r>
      <w:r w:rsidR="00DF3B5A">
        <w:rPr>
          <w:rFonts w:ascii="Cambria" w:hAnsi="Cambria"/>
          <w:bCs/>
          <w:iCs/>
          <w:color w:val="000000"/>
        </w:rPr>
        <w:t xml:space="preserve"> </w:t>
      </w:r>
      <w:r w:rsidR="00E14EC1">
        <w:rPr>
          <w:rFonts w:ascii="Cambria" w:hAnsi="Cambria"/>
          <w:bCs/>
          <w:iCs/>
          <w:color w:val="000000"/>
        </w:rPr>
        <w:t xml:space="preserve">The recent conflict </w:t>
      </w:r>
      <w:r w:rsidR="008117E6">
        <w:rPr>
          <w:rFonts w:ascii="Cambria" w:hAnsi="Cambria"/>
          <w:bCs/>
          <w:iCs/>
          <w:color w:val="000000"/>
        </w:rPr>
        <w:t xml:space="preserve">in Bolivia </w:t>
      </w:r>
      <w:r w:rsidR="00E14EC1">
        <w:rPr>
          <w:rFonts w:ascii="Cambria" w:hAnsi="Cambria"/>
          <w:bCs/>
          <w:iCs/>
          <w:color w:val="000000"/>
        </w:rPr>
        <w:t xml:space="preserve">around the </w:t>
      </w:r>
      <w:r w:rsidR="008117E6">
        <w:rPr>
          <w:rFonts w:ascii="Cambria" w:hAnsi="Cambria"/>
          <w:bCs/>
          <w:iCs/>
          <w:color w:val="000000"/>
        </w:rPr>
        <w:t>build</w:t>
      </w:r>
      <w:r w:rsidR="00E14EC1">
        <w:rPr>
          <w:rFonts w:ascii="Cambria" w:hAnsi="Cambria"/>
          <w:bCs/>
          <w:iCs/>
          <w:color w:val="000000"/>
        </w:rPr>
        <w:t>ing of</w:t>
      </w:r>
      <w:r w:rsidR="008117E6">
        <w:rPr>
          <w:rFonts w:ascii="Cambria" w:hAnsi="Cambria"/>
          <w:bCs/>
          <w:iCs/>
          <w:color w:val="000000"/>
        </w:rPr>
        <w:t xml:space="preserve"> a </w:t>
      </w:r>
      <w:r w:rsidR="00CF61A8">
        <w:rPr>
          <w:rFonts w:ascii="Cambria" w:hAnsi="Cambria"/>
          <w:bCs/>
          <w:iCs/>
          <w:color w:val="000000"/>
        </w:rPr>
        <w:t xml:space="preserve">Brazilian-financed </w:t>
      </w:r>
      <w:r w:rsidR="008117E6">
        <w:rPr>
          <w:rFonts w:ascii="Cambria" w:hAnsi="Cambria"/>
          <w:bCs/>
          <w:iCs/>
          <w:color w:val="000000"/>
        </w:rPr>
        <w:t>highway through the indigenous and natural reserve of TIPNIS</w:t>
      </w:r>
      <w:r w:rsidR="00C774CF">
        <w:rPr>
          <w:rFonts w:ascii="Cambria" w:hAnsi="Cambria"/>
          <w:bCs/>
          <w:iCs/>
          <w:color w:val="000000"/>
        </w:rPr>
        <w:t xml:space="preserve">, </w:t>
      </w:r>
      <w:r w:rsidR="008E2460">
        <w:rPr>
          <w:rFonts w:ascii="Cambria" w:hAnsi="Cambria"/>
          <w:bCs/>
          <w:iCs/>
          <w:color w:val="000000"/>
        </w:rPr>
        <w:t xml:space="preserve">an area </w:t>
      </w:r>
      <w:r w:rsidR="00C774CF">
        <w:rPr>
          <w:rFonts w:ascii="Cambria" w:hAnsi="Cambria"/>
          <w:bCs/>
          <w:iCs/>
          <w:color w:val="000000"/>
        </w:rPr>
        <w:t>already targeted</w:t>
      </w:r>
      <w:r w:rsidR="008E2460">
        <w:rPr>
          <w:rFonts w:ascii="Cambria" w:hAnsi="Cambria"/>
          <w:bCs/>
          <w:iCs/>
          <w:color w:val="000000"/>
        </w:rPr>
        <w:t xml:space="preserve"> for hydrocarbon explor</w:t>
      </w:r>
      <w:r w:rsidR="00C774CF">
        <w:rPr>
          <w:rFonts w:ascii="Cambria" w:hAnsi="Cambria"/>
          <w:bCs/>
          <w:iCs/>
          <w:color w:val="000000"/>
        </w:rPr>
        <w:t xml:space="preserve">ation and exploitation, </w:t>
      </w:r>
      <w:r w:rsidR="008117E6">
        <w:rPr>
          <w:rFonts w:ascii="Cambria" w:hAnsi="Cambria"/>
          <w:bCs/>
          <w:iCs/>
          <w:color w:val="000000"/>
        </w:rPr>
        <w:t xml:space="preserve">affords a </w:t>
      </w:r>
      <w:r w:rsidR="008117E6">
        <w:rPr>
          <w:rFonts w:ascii="Cambria" w:hAnsi="Cambria"/>
          <w:bCs/>
          <w:iCs/>
          <w:color w:val="000000"/>
        </w:rPr>
        <w:lastRenderedPageBreak/>
        <w:t>similar example.</w:t>
      </w:r>
      <w:r w:rsidR="008117E6">
        <w:rPr>
          <w:rStyle w:val="FootnoteReference"/>
          <w:rFonts w:ascii="Cambria" w:hAnsi="Cambria"/>
          <w:bCs/>
          <w:iCs/>
          <w:color w:val="000000"/>
        </w:rPr>
        <w:footnoteReference w:id="5"/>
      </w:r>
      <w:r w:rsidR="007F1AF6">
        <w:rPr>
          <w:rFonts w:ascii="Cambria" w:hAnsi="Cambria"/>
          <w:bCs/>
          <w:iCs/>
          <w:color w:val="000000"/>
        </w:rPr>
        <w:t xml:space="preserve"> </w:t>
      </w:r>
      <w:r w:rsidR="00AE0EDE">
        <w:rPr>
          <w:rFonts w:ascii="Cambria" w:hAnsi="Cambria"/>
          <w:bCs/>
          <w:iCs/>
          <w:color w:val="000000"/>
        </w:rPr>
        <w:t xml:space="preserve">In both cases, power </w:t>
      </w:r>
      <w:r w:rsidR="00E14EC1">
        <w:rPr>
          <w:rFonts w:ascii="Cambria" w:hAnsi="Cambria"/>
          <w:bCs/>
          <w:iCs/>
          <w:color w:val="000000"/>
        </w:rPr>
        <w:t xml:space="preserve">remains </w:t>
      </w:r>
      <w:r w:rsidR="00AE0EDE">
        <w:rPr>
          <w:rFonts w:ascii="Cambria" w:hAnsi="Cambria"/>
          <w:bCs/>
          <w:iCs/>
          <w:color w:val="000000"/>
        </w:rPr>
        <w:t>paternalistic</w:t>
      </w:r>
      <w:r w:rsidR="00E14EC1">
        <w:rPr>
          <w:rFonts w:ascii="Cambria" w:hAnsi="Cambria"/>
          <w:bCs/>
          <w:iCs/>
          <w:color w:val="000000"/>
        </w:rPr>
        <w:t xml:space="preserve">, </w:t>
      </w:r>
      <w:r w:rsidR="00AE0EDE">
        <w:rPr>
          <w:rFonts w:ascii="Cambria" w:hAnsi="Cambria"/>
          <w:bCs/>
          <w:iCs/>
          <w:color w:val="000000"/>
        </w:rPr>
        <w:t>still engrossed in the paradigms of accumulation and progress</w:t>
      </w:r>
      <w:r w:rsidR="00E14EC1">
        <w:rPr>
          <w:rFonts w:ascii="Cambria" w:hAnsi="Cambria"/>
          <w:bCs/>
          <w:iCs/>
          <w:color w:val="000000"/>
        </w:rPr>
        <w:t xml:space="preserve">; state-controlled </w:t>
      </w:r>
      <w:proofErr w:type="spellStart"/>
      <w:r w:rsidR="00AE0EDE">
        <w:rPr>
          <w:rFonts w:ascii="Cambria" w:hAnsi="Cambria"/>
          <w:bCs/>
          <w:iCs/>
          <w:color w:val="000000"/>
        </w:rPr>
        <w:t>neo</w:t>
      </w:r>
      <w:r w:rsidR="008E2460">
        <w:rPr>
          <w:rFonts w:ascii="Cambria" w:hAnsi="Cambria"/>
          <w:bCs/>
          <w:iCs/>
          <w:color w:val="000000"/>
        </w:rPr>
        <w:t>extractivism</w:t>
      </w:r>
      <w:proofErr w:type="spellEnd"/>
      <w:r w:rsidR="00E27E69">
        <w:rPr>
          <w:rFonts w:ascii="Cambria" w:hAnsi="Cambria"/>
          <w:bCs/>
          <w:iCs/>
          <w:color w:val="000000"/>
        </w:rPr>
        <w:t xml:space="preserve"> </w:t>
      </w:r>
      <w:r w:rsidR="00E14EC1">
        <w:rPr>
          <w:rFonts w:ascii="Cambria" w:hAnsi="Cambria"/>
          <w:bCs/>
          <w:iCs/>
          <w:color w:val="000000"/>
        </w:rPr>
        <w:t xml:space="preserve">is </w:t>
      </w:r>
      <w:r w:rsidR="00FD36F8">
        <w:rPr>
          <w:rFonts w:ascii="Cambria" w:hAnsi="Cambria"/>
          <w:bCs/>
          <w:iCs/>
          <w:color w:val="000000"/>
        </w:rPr>
        <w:t>one of its</w:t>
      </w:r>
      <w:r w:rsidR="00AE0EDE">
        <w:rPr>
          <w:rFonts w:ascii="Cambria" w:hAnsi="Cambria"/>
          <w:bCs/>
          <w:iCs/>
          <w:color w:val="000000"/>
        </w:rPr>
        <w:t xml:space="preserve"> central spheres.</w:t>
      </w:r>
      <w:r w:rsidR="008E2460">
        <w:rPr>
          <w:rFonts w:ascii="Cambria" w:hAnsi="Cambria"/>
          <w:bCs/>
          <w:iCs/>
          <w:color w:val="000000"/>
        </w:rPr>
        <w:t xml:space="preserve"> </w:t>
      </w:r>
    </w:p>
    <w:p w:rsidR="002B6A45" w:rsidRDefault="002B6A45" w:rsidP="007A734F"/>
    <w:p w:rsidR="007A734F" w:rsidRDefault="002B0E84" w:rsidP="007A734F">
      <w:r>
        <w:t>The second concern has to</w:t>
      </w:r>
      <w:r w:rsidR="002B6A45">
        <w:t xml:space="preserve"> do with </w:t>
      </w:r>
      <w:r w:rsidR="00CF61A8">
        <w:t xml:space="preserve">the </w:t>
      </w:r>
      <w:r w:rsidR="002B6A45">
        <w:t>nature of this pow</w:t>
      </w:r>
      <w:r>
        <w:t xml:space="preserve">er and its </w:t>
      </w:r>
      <w:r w:rsidR="00E14EC1">
        <w:t xml:space="preserve">present-day </w:t>
      </w:r>
      <w:r>
        <w:t xml:space="preserve">configurations. </w:t>
      </w:r>
      <w:r w:rsidR="00E14EC1">
        <w:t>An example is t</w:t>
      </w:r>
      <w:r w:rsidR="007F1AF6">
        <w:t xml:space="preserve">he </w:t>
      </w:r>
      <w:r w:rsidR="00420F7A">
        <w:t xml:space="preserve">embodiment </w:t>
      </w:r>
      <w:r w:rsidR="00CF61A8">
        <w:t xml:space="preserve">and configuration </w:t>
      </w:r>
      <w:r w:rsidR="006919BC">
        <w:t xml:space="preserve">of </w:t>
      </w:r>
      <w:r w:rsidR="00CF61A8">
        <w:t xml:space="preserve">the Ecuadorian </w:t>
      </w:r>
      <w:r w:rsidR="006919BC">
        <w:t xml:space="preserve">State </w:t>
      </w:r>
      <w:r w:rsidR="00684312">
        <w:t xml:space="preserve">in </w:t>
      </w:r>
      <w:r w:rsidR="00CF61A8">
        <w:t xml:space="preserve">the president, </w:t>
      </w:r>
      <w:r w:rsidR="00E14EC1">
        <w:t xml:space="preserve">which </w:t>
      </w:r>
      <w:r w:rsidR="00CF61A8">
        <w:t xml:space="preserve">recalls and </w:t>
      </w:r>
      <w:r w:rsidR="00987296">
        <w:t>reinstall</w:t>
      </w:r>
      <w:r w:rsidR="00CF61A8">
        <w:t>s power in</w:t>
      </w:r>
      <w:r w:rsidR="007F1AF6">
        <w:t xml:space="preserve"> </w:t>
      </w:r>
      <w:r w:rsidR="00CF61A8">
        <w:t>patriarchal form. Co</w:t>
      </w:r>
      <w:r w:rsidR="007A137B">
        <w:t>rrea personifies the short-tempe</w:t>
      </w:r>
      <w:r w:rsidR="00CF61A8">
        <w:t>r</w:t>
      </w:r>
      <w:r w:rsidR="007A137B">
        <w:t xml:space="preserve">ed </w:t>
      </w:r>
      <w:r w:rsidR="00CF61A8">
        <w:t xml:space="preserve">macho </w:t>
      </w:r>
      <w:r w:rsidR="00E27E69">
        <w:t>male,</w:t>
      </w:r>
      <w:r w:rsidR="007A137B">
        <w:t xml:space="preserve"> the </w:t>
      </w:r>
      <w:r w:rsidR="007A734F">
        <w:t>father</w:t>
      </w:r>
      <w:r w:rsidR="007A137B">
        <w:t xml:space="preserve"> figure</w:t>
      </w:r>
      <w:r w:rsidR="007A734F">
        <w:t xml:space="preserve"> </w:t>
      </w:r>
      <w:r w:rsidR="00FA05BD">
        <w:t>who</w:t>
      </w:r>
      <w:r w:rsidR="00420F7A">
        <w:t xml:space="preserve"> </w:t>
      </w:r>
      <w:r w:rsidR="00684312">
        <w:t>not only k</w:t>
      </w:r>
      <w:r w:rsidR="00E27E69">
        <w:t>nows what is best for all</w:t>
      </w:r>
      <w:r w:rsidR="00684312">
        <w:t xml:space="preserve">, but </w:t>
      </w:r>
      <w:r w:rsidR="00FA05BD">
        <w:t>who</w:t>
      </w:r>
      <w:r w:rsidR="00E27E69">
        <w:t xml:space="preserve"> </w:t>
      </w:r>
      <w:r w:rsidR="00DA7EF7">
        <w:t xml:space="preserve">also </w:t>
      </w:r>
      <w:r w:rsidR="006919BC">
        <w:t>punishes all</w:t>
      </w:r>
      <w:r w:rsidR="00987296">
        <w:t xml:space="preserve"> who question, </w:t>
      </w:r>
      <w:proofErr w:type="gramStart"/>
      <w:r w:rsidR="00987296">
        <w:t>criticize</w:t>
      </w:r>
      <w:proofErr w:type="gramEnd"/>
      <w:r w:rsidR="00987296">
        <w:t xml:space="preserve">, or cross him. </w:t>
      </w:r>
      <w:r w:rsidR="00DA7EF7">
        <w:t xml:space="preserve">The criminalization of social protest, the naming of the feminist ecological and the indigenous movements as “infantile”, the arrest </w:t>
      </w:r>
      <w:r w:rsidR="008A2D2A">
        <w:t>of over 200 indigenous leaders under</w:t>
      </w:r>
      <w:r w:rsidR="000B775F">
        <w:t xml:space="preserve"> charges of State terrorism and sabotage, </w:t>
      </w:r>
      <w:r w:rsidR="008A2D2A">
        <w:t xml:space="preserve">and the legal claims of verbal defamation and assault </w:t>
      </w:r>
      <w:r w:rsidR="00A03CF3">
        <w:t xml:space="preserve">made </w:t>
      </w:r>
      <w:r w:rsidR="008A2D2A">
        <w:t xml:space="preserve">by the president against critics, </w:t>
      </w:r>
      <w:r w:rsidR="00A03CF3">
        <w:t xml:space="preserve">are illustrative. </w:t>
      </w:r>
    </w:p>
    <w:p w:rsidR="00A03CF3" w:rsidRDefault="00A03CF3" w:rsidP="007A734F"/>
    <w:p w:rsidR="007F6AA3" w:rsidRDefault="00FD36F8" w:rsidP="007A734F">
      <w:r>
        <w:t>What we are learning is that w</w:t>
      </w:r>
      <w:r w:rsidR="00825C9C">
        <w:t>hile a</w:t>
      </w:r>
      <w:r w:rsidR="00A03CF3">
        <w:t xml:space="preserve"> Constitution</w:t>
      </w:r>
      <w:r w:rsidR="00825C9C">
        <w:t xml:space="preserve"> may, as is the case of Ecuador, gi</w:t>
      </w:r>
      <w:r w:rsidR="00897327">
        <w:t xml:space="preserve">ve process, substance, and hope to transformation, to the dismantling of the colonial matrices of power, and to the construction of a new collective social project, government and/as State </w:t>
      </w:r>
      <w:r w:rsidR="00825C9C">
        <w:t xml:space="preserve">can </w:t>
      </w:r>
      <w:r w:rsidR="00897327">
        <w:t>coo</w:t>
      </w:r>
      <w:r w:rsidR="00825C9C">
        <w:t>pt, signify, and define</w:t>
      </w:r>
      <w:r w:rsidR="00897327">
        <w:t xml:space="preserve"> </w:t>
      </w:r>
      <w:r w:rsidR="00825C9C">
        <w:t xml:space="preserve">politics, law, and even </w:t>
      </w:r>
      <w:r w:rsidR="00897327">
        <w:t xml:space="preserve">change on its own terms. </w:t>
      </w:r>
      <w:r w:rsidR="00825C9C">
        <w:t xml:space="preserve"> </w:t>
      </w:r>
      <w:r w:rsidR="0068221A">
        <w:t>Moreover, it can call for the elimination of t</w:t>
      </w:r>
      <w:r w:rsidR="00825C9C">
        <w:t xml:space="preserve">he collectivities that made possible </w:t>
      </w:r>
      <w:r w:rsidR="00CC24B0">
        <w:t xml:space="preserve">the </w:t>
      </w:r>
      <w:r w:rsidR="0068221A">
        <w:t xml:space="preserve">process </w:t>
      </w:r>
      <w:r w:rsidR="00CC24B0">
        <w:t xml:space="preserve">and the </w:t>
      </w:r>
      <w:proofErr w:type="spellStart"/>
      <w:r w:rsidR="00CC24B0">
        <w:t>radicality</w:t>
      </w:r>
      <w:proofErr w:type="spellEnd"/>
      <w:r w:rsidR="00CC24B0">
        <w:t xml:space="preserve"> of the Charter, </w:t>
      </w:r>
      <w:r w:rsidR="0068221A">
        <w:t>on the grounds</w:t>
      </w:r>
      <w:r w:rsidR="00E14EC1">
        <w:t xml:space="preserve"> </w:t>
      </w:r>
      <w:r w:rsidR="008D1295">
        <w:t>that</w:t>
      </w:r>
      <w:r w:rsidR="0068221A">
        <w:t xml:space="preserve"> that they are</w:t>
      </w:r>
      <w:r w:rsidR="00E14EC1">
        <w:t>, as Correa portends,</w:t>
      </w:r>
      <w:r w:rsidR="0068221A">
        <w:t xml:space="preserve"> obstacles to </w:t>
      </w:r>
      <w:r w:rsidR="008D1295">
        <w:t>the “citizens’ revolution” and its project of progress</w:t>
      </w:r>
      <w:r>
        <w:t xml:space="preserve"> and modernization</w:t>
      </w:r>
      <w:r w:rsidR="008D1295">
        <w:t xml:space="preserve">. </w:t>
      </w:r>
      <w:r w:rsidR="007F6AA3">
        <w:t xml:space="preserve"> </w:t>
      </w:r>
    </w:p>
    <w:p w:rsidR="007F6AA3" w:rsidRDefault="007F6AA3" w:rsidP="007A734F"/>
    <w:p w:rsidR="00FD36F8" w:rsidRDefault="007F6AA3" w:rsidP="007A734F">
      <w:r>
        <w:t xml:space="preserve">Of course all </w:t>
      </w:r>
      <w:r w:rsidR="001B0609">
        <w:t>this bring</w:t>
      </w:r>
      <w:r w:rsidR="00FA05BD">
        <w:t>s</w:t>
      </w:r>
      <w:r w:rsidR="001B0609">
        <w:t xml:space="preserve"> to the fore </w:t>
      </w:r>
      <w:r>
        <w:t xml:space="preserve">the questions of </w:t>
      </w:r>
      <w:proofErr w:type="gramStart"/>
      <w:r w:rsidR="00FD36F8">
        <w:t xml:space="preserve">the </w:t>
      </w:r>
      <w:proofErr w:type="spellStart"/>
      <w:r w:rsidR="00FD36F8">
        <w:t>decolonial</w:t>
      </w:r>
      <w:proofErr w:type="spellEnd"/>
      <w:proofErr w:type="gramEnd"/>
      <w:r w:rsidR="00FD36F8">
        <w:t xml:space="preserve"> and the “Left” that </w:t>
      </w:r>
      <w:proofErr w:type="spellStart"/>
      <w:r w:rsidR="00FD36F8">
        <w:t>Breny</w:t>
      </w:r>
      <w:proofErr w:type="spellEnd"/>
      <w:r w:rsidR="00FD36F8">
        <w:t xml:space="preserve"> highlights in her paper. The “turn to the Left”, as an ideological-political</w:t>
      </w:r>
      <w:r w:rsidR="00D95D20">
        <w:t xml:space="preserve"> tendency, does not necessarily, nor typically, imply a </w:t>
      </w:r>
      <w:proofErr w:type="spellStart"/>
      <w:r w:rsidR="00D95D20">
        <w:t>decolonial</w:t>
      </w:r>
      <w:proofErr w:type="spellEnd"/>
      <w:r w:rsidR="00D95D20">
        <w:t xml:space="preserve"> project. In fact, the Left’s historical exclusion of women, indigenous, and African descended peoples</w:t>
      </w:r>
      <w:r w:rsidR="004F685B">
        <w:t xml:space="preserve"> in Latin America</w:t>
      </w:r>
      <w:r w:rsidR="00F41FED">
        <w:t xml:space="preserve"> </w:t>
      </w:r>
      <w:r w:rsidR="004F685B">
        <w:t xml:space="preserve">and its assuming as “natural” the trope and practice of </w:t>
      </w:r>
      <w:r w:rsidR="00F41FED">
        <w:t>hetero</w:t>
      </w:r>
      <w:r w:rsidR="004F685B">
        <w:t>-</w:t>
      </w:r>
      <w:r w:rsidR="00F41FED">
        <w:t>normativity,</w:t>
      </w:r>
      <w:r w:rsidR="00D95D20">
        <w:t xml:space="preserve"> is demonstrative of its inability to see how the </w:t>
      </w:r>
      <w:proofErr w:type="spellStart"/>
      <w:r w:rsidR="00D95D20">
        <w:t>coloniality</w:t>
      </w:r>
      <w:proofErr w:type="spellEnd"/>
      <w:r w:rsidR="00D95D20">
        <w:t xml:space="preserve"> of power is foundational to the region and to the c</w:t>
      </w:r>
      <w:r w:rsidR="004F685B">
        <w:t xml:space="preserve">ontinued patterns of </w:t>
      </w:r>
      <w:proofErr w:type="spellStart"/>
      <w:r w:rsidR="004F685B">
        <w:t>racialized</w:t>
      </w:r>
      <w:proofErr w:type="spellEnd"/>
      <w:r w:rsidR="004F685B">
        <w:t xml:space="preserve">, </w:t>
      </w:r>
      <w:proofErr w:type="spellStart"/>
      <w:r w:rsidR="00D95D20">
        <w:t>genderized</w:t>
      </w:r>
      <w:proofErr w:type="spellEnd"/>
      <w:r w:rsidR="004F685B">
        <w:t>, and sexualized</w:t>
      </w:r>
      <w:r w:rsidR="00D95D20">
        <w:t xml:space="preserve"> domination and oppression. </w:t>
      </w:r>
      <w:r w:rsidR="007F718D">
        <w:t xml:space="preserve">In this sense, neither Ecuador nor Bolivia’s governments can be described as </w:t>
      </w:r>
      <w:proofErr w:type="spellStart"/>
      <w:r w:rsidR="007F718D">
        <w:t>decolonia</w:t>
      </w:r>
      <w:r w:rsidR="001B66D5">
        <w:t>l</w:t>
      </w:r>
      <w:proofErr w:type="spellEnd"/>
      <w:r w:rsidR="001B66D5">
        <w:t>. A</w:t>
      </w:r>
      <w:r w:rsidR="007F718D">
        <w:t>t least in Ecuador</w:t>
      </w:r>
      <w:r w:rsidR="00125C62">
        <w:t xml:space="preserve"> (and increasingly </w:t>
      </w:r>
      <w:r w:rsidR="001B66D5">
        <w:t xml:space="preserve">it seems </w:t>
      </w:r>
      <w:r w:rsidR="00125C62">
        <w:t>in Bolivia), there is no</w:t>
      </w:r>
      <w:r w:rsidR="008D72C5">
        <w:t>t only no</w:t>
      </w:r>
      <w:r w:rsidR="00125C62">
        <w:t xml:space="preserve"> commitment </w:t>
      </w:r>
      <w:r w:rsidR="008D72C5">
        <w:t>t</w:t>
      </w:r>
      <w:r w:rsidR="007F718D">
        <w:t>o decolonization</w:t>
      </w:r>
      <w:r w:rsidR="008D72C5">
        <w:t>, but, as many now argue, to what might be termed a Left perspective and project, although the meaning of “Left” itself these days</w:t>
      </w:r>
      <w:r w:rsidR="00630999">
        <w:t xml:space="preserve">, as </w:t>
      </w:r>
      <w:proofErr w:type="spellStart"/>
      <w:r w:rsidR="00630999">
        <w:t>Breny</w:t>
      </w:r>
      <w:proofErr w:type="spellEnd"/>
      <w:r w:rsidR="00630999">
        <w:t xml:space="preserve"> mentions,</w:t>
      </w:r>
      <w:r w:rsidR="008D72C5">
        <w:t xml:space="preserve"> is </w:t>
      </w:r>
      <w:r w:rsidR="00630999">
        <w:t>a</w:t>
      </w:r>
      <w:r w:rsidR="00990618">
        <w:t>lso a</w:t>
      </w:r>
      <w:r w:rsidR="00630999">
        <w:t xml:space="preserve"> matter </w:t>
      </w:r>
      <w:r w:rsidR="004F685B">
        <w:t xml:space="preserve">for </w:t>
      </w:r>
      <w:r w:rsidR="00990618">
        <w:t xml:space="preserve">scrutiny </w:t>
      </w:r>
      <w:r w:rsidR="004F685B">
        <w:t>and debate</w:t>
      </w:r>
      <w:r w:rsidR="00990618">
        <w:t xml:space="preserve">. </w:t>
      </w:r>
      <w:r w:rsidR="00630999">
        <w:t xml:space="preserve"> </w:t>
      </w:r>
    </w:p>
    <w:p w:rsidR="00FD36F8" w:rsidRDefault="00FD36F8" w:rsidP="007A734F"/>
    <w:p w:rsidR="00C12451" w:rsidRDefault="0045569C" w:rsidP="007A734F">
      <w:r>
        <w:t xml:space="preserve">Constitutionalism in both Bolivia and Ecuador were </w:t>
      </w:r>
      <w:r w:rsidR="008D72C5">
        <w:t xml:space="preserve">in fact </w:t>
      </w:r>
      <w:r>
        <w:t xml:space="preserve">conceived </w:t>
      </w:r>
      <w:r w:rsidR="00C12451">
        <w:t xml:space="preserve">less as </w:t>
      </w:r>
      <w:r>
        <w:t xml:space="preserve">leftist </w:t>
      </w:r>
      <w:r w:rsidR="00C12451">
        <w:t>interventions and more as</w:t>
      </w:r>
      <w:r w:rsidR="00C55B62">
        <w:t xml:space="preserve"> processes and projects that </w:t>
      </w:r>
      <w:r w:rsidR="00990618">
        <w:t>took distance fr</w:t>
      </w:r>
      <w:r>
        <w:t>o</w:t>
      </w:r>
      <w:r w:rsidR="00990618">
        <w:t>m the West</w:t>
      </w:r>
      <w:r w:rsidR="00990618">
        <w:rPr>
          <w:rStyle w:val="FootnoteReference"/>
        </w:rPr>
        <w:footnoteReference w:id="6"/>
      </w:r>
      <w:r w:rsidR="00990618">
        <w:t xml:space="preserve"> and o</w:t>
      </w:r>
      <w:r>
        <w:t>pene</w:t>
      </w:r>
      <w:r w:rsidR="00C55B62">
        <w:t xml:space="preserve">d paths towards </w:t>
      </w:r>
      <w:proofErr w:type="spellStart"/>
      <w:r w:rsidR="00B74757">
        <w:t>interculturalization</w:t>
      </w:r>
      <w:proofErr w:type="spellEnd"/>
      <w:r w:rsidR="00B74757">
        <w:t xml:space="preserve"> and </w:t>
      </w:r>
      <w:r w:rsidR="008D72C5">
        <w:t>decolonization.</w:t>
      </w:r>
      <w:r w:rsidR="00C55B62">
        <w:t xml:space="preserve"> In this sense, </w:t>
      </w:r>
      <w:r w:rsidR="00C55B62">
        <w:lastRenderedPageBreak/>
        <w:t xml:space="preserve">transformative neo-constitutionalism challenged </w:t>
      </w:r>
      <w:r w:rsidR="007120A6">
        <w:t xml:space="preserve">the hegemony </w:t>
      </w:r>
      <w:r w:rsidR="00410619">
        <w:t xml:space="preserve">and ideology </w:t>
      </w:r>
      <w:r w:rsidR="007120A6">
        <w:t xml:space="preserve">of the </w:t>
      </w:r>
      <w:r w:rsidR="00BF3399">
        <w:t>West</w:t>
      </w:r>
      <w:r w:rsidR="00B74757">
        <w:t xml:space="preserve">ern Right-Left binary. It gave place and space </w:t>
      </w:r>
      <w:r w:rsidR="007120A6">
        <w:t xml:space="preserve">to </w:t>
      </w:r>
      <w:proofErr w:type="spellStart"/>
      <w:r w:rsidR="002C4B56" w:rsidRPr="00AB156A">
        <w:rPr>
          <w:i/>
        </w:rPr>
        <w:t>Pachamama</w:t>
      </w:r>
      <w:proofErr w:type="spellEnd"/>
      <w:r w:rsidR="002C4B56">
        <w:t xml:space="preserve">, </w:t>
      </w:r>
      <w:r w:rsidR="00B74757">
        <w:t xml:space="preserve">to </w:t>
      </w:r>
      <w:r w:rsidR="007120A6">
        <w:t xml:space="preserve">the still-present </w:t>
      </w:r>
      <w:proofErr w:type="spellStart"/>
      <w:r w:rsidR="00BF3399">
        <w:t>racialized-genderized</w:t>
      </w:r>
      <w:proofErr w:type="spellEnd"/>
      <w:r w:rsidR="00BF3399">
        <w:t xml:space="preserve"> colonial matrices of power</w:t>
      </w:r>
      <w:r w:rsidR="002C4B56">
        <w:t>,</w:t>
      </w:r>
      <w:r w:rsidR="007120A6">
        <w:t xml:space="preserve"> and </w:t>
      </w:r>
      <w:r w:rsidR="00B74757">
        <w:t xml:space="preserve">to </w:t>
      </w:r>
      <w:r w:rsidR="007120A6">
        <w:t xml:space="preserve">the subjects who have long struggled </w:t>
      </w:r>
      <w:r w:rsidR="00410619">
        <w:t>in its</w:t>
      </w:r>
      <w:r w:rsidR="00D748A1">
        <w:t xml:space="preserve"> margins</w:t>
      </w:r>
      <w:r w:rsidR="00B74757">
        <w:t>. And, in so doing, it spoke to lived realities in ways that no other political Charter in the world has done. The problem, as we have seen here, is</w:t>
      </w:r>
      <w:r w:rsidR="008326DC">
        <w:t>, on the one hand,</w:t>
      </w:r>
      <w:r w:rsidR="00B74757">
        <w:t xml:space="preserve"> translating transformative neo</w:t>
      </w:r>
      <w:r w:rsidR="00C12451">
        <w:t>-</w:t>
      </w:r>
      <w:r w:rsidR="00B74757">
        <w:t>c</w:t>
      </w:r>
      <w:r w:rsidR="008326DC">
        <w:t>onstitutionalism into practice and, on the other, assumin</w:t>
      </w:r>
      <w:r w:rsidR="00E14EC1">
        <w:t xml:space="preserve">g that government as/and </w:t>
      </w:r>
      <w:r w:rsidR="00AB156A">
        <w:t xml:space="preserve">the </w:t>
      </w:r>
      <w:r w:rsidR="00E14EC1">
        <w:t>State takes</w:t>
      </w:r>
      <w:r w:rsidR="008326DC">
        <w:t xml:space="preserve"> such vision and practice as its own. </w:t>
      </w:r>
    </w:p>
    <w:p w:rsidR="00C12451" w:rsidRDefault="00C12451" w:rsidP="007A734F"/>
    <w:p w:rsidR="002C1F3D" w:rsidRPr="002C1F3D" w:rsidRDefault="002C1F3D" w:rsidP="007A734F">
      <w:pPr>
        <w:rPr>
          <w:b/>
        </w:rPr>
      </w:pPr>
      <w:r>
        <w:rPr>
          <w:b/>
        </w:rPr>
        <w:t>Final Reflec</w:t>
      </w:r>
      <w:r w:rsidRPr="002C1F3D">
        <w:rPr>
          <w:b/>
        </w:rPr>
        <w:t>tions</w:t>
      </w:r>
    </w:p>
    <w:p w:rsidR="00AB156A" w:rsidRDefault="00AB156A" w:rsidP="007A734F"/>
    <w:p w:rsidR="00A54599" w:rsidRDefault="002C1F3D" w:rsidP="007A734F">
      <w:r>
        <w:t>A</w:t>
      </w:r>
      <w:r w:rsidR="008326DC">
        <w:t>gain taking up the concerns ex</w:t>
      </w:r>
      <w:r w:rsidR="00C12451">
        <w:t xml:space="preserve">pressed in </w:t>
      </w:r>
      <w:proofErr w:type="spellStart"/>
      <w:r w:rsidR="00C12451">
        <w:t>Breny’s</w:t>
      </w:r>
      <w:proofErr w:type="spellEnd"/>
      <w:r w:rsidR="00C12451">
        <w:t xml:space="preserve"> paper, </w:t>
      </w:r>
      <w:r w:rsidR="008D72C5">
        <w:t xml:space="preserve">the issue should not be one of </w:t>
      </w:r>
      <w:proofErr w:type="gramStart"/>
      <w:r w:rsidR="008D72C5">
        <w:t xml:space="preserve">simply </w:t>
      </w:r>
      <w:r w:rsidR="00A55591">
        <w:t xml:space="preserve"> “</w:t>
      </w:r>
      <w:proofErr w:type="gramEnd"/>
      <w:r w:rsidR="00A55591">
        <w:t>taking State power</w:t>
      </w:r>
      <w:r w:rsidR="00FA05BD">
        <w:t>,</w:t>
      </w:r>
      <w:r w:rsidR="00A55591">
        <w:t>” whether that be by the “Left” or by, in the case of Honduras, the Nati</w:t>
      </w:r>
      <w:r w:rsidR="00C12451">
        <w:t xml:space="preserve">onal Resistance Popular Front. </w:t>
      </w:r>
      <w:r w:rsidR="001B66D5">
        <w:t xml:space="preserve">What is more critically needed is the </w:t>
      </w:r>
      <w:r w:rsidR="00A55591">
        <w:t xml:space="preserve">building </w:t>
      </w:r>
      <w:r w:rsidR="001B66D5">
        <w:t xml:space="preserve">of </w:t>
      </w:r>
      <w:r w:rsidR="00A55591">
        <w:t xml:space="preserve">a radically distinct </w:t>
      </w:r>
      <w:r w:rsidR="004F685B">
        <w:t xml:space="preserve">social project. </w:t>
      </w:r>
      <w:r w:rsidR="00802541">
        <w:t xml:space="preserve">That is, </w:t>
      </w:r>
      <w:r w:rsidR="00562C1B">
        <w:t>projects in which social movements do</w:t>
      </w:r>
      <w:r w:rsidR="000D01A4">
        <w:t xml:space="preserve"> not become </w:t>
      </w:r>
      <w:r w:rsidR="00791B5B">
        <w:t xml:space="preserve">the </w:t>
      </w:r>
      <w:r w:rsidR="000D01A4">
        <w:t>S</w:t>
      </w:r>
      <w:r w:rsidR="00A55591">
        <w:t>ta</w:t>
      </w:r>
      <w:r w:rsidR="00791B5B">
        <w:t>te (thus lo</w:t>
      </w:r>
      <w:r w:rsidR="00A55591">
        <w:t xml:space="preserve">sing their essence </w:t>
      </w:r>
      <w:r w:rsidR="001B66D5">
        <w:t xml:space="preserve">and agency </w:t>
      </w:r>
      <w:r w:rsidR="00A55591">
        <w:t>as social movements)</w:t>
      </w:r>
      <w:r w:rsidR="00802541">
        <w:t>,</w:t>
      </w:r>
      <w:r w:rsidR="00A55591">
        <w:t xml:space="preserve"> </w:t>
      </w:r>
      <w:r w:rsidR="00791B5B">
        <w:t>n</w:t>
      </w:r>
      <w:r w:rsidR="001B66D5">
        <w:t xml:space="preserve">or </w:t>
      </w:r>
      <w:r w:rsidR="00FA05BD">
        <w:t xml:space="preserve">are </w:t>
      </w:r>
      <w:r w:rsidR="001B66D5">
        <w:t xml:space="preserve">eliminated by </w:t>
      </w:r>
      <w:r w:rsidR="00791B5B">
        <w:t xml:space="preserve">the </w:t>
      </w:r>
      <w:r w:rsidR="001B66D5">
        <w:t>State (a</w:t>
      </w:r>
      <w:r w:rsidR="00562C1B">
        <w:t xml:space="preserve">s </w:t>
      </w:r>
      <w:r w:rsidR="003807AC">
        <w:t>Ecuador is endeavoring to do), b</w:t>
      </w:r>
      <w:r w:rsidR="00562C1B">
        <w:t>ut</w:t>
      </w:r>
      <w:r w:rsidR="00FA05BD">
        <w:t xml:space="preserve"> are</w:t>
      </w:r>
      <w:r w:rsidR="00562C1B">
        <w:t xml:space="preserve"> i</w:t>
      </w:r>
      <w:r w:rsidR="00802541">
        <w:t xml:space="preserve">nstead active participants in </w:t>
      </w:r>
      <w:r w:rsidR="00630999">
        <w:t xml:space="preserve">pushing what </w:t>
      </w:r>
      <w:proofErr w:type="spellStart"/>
      <w:r w:rsidR="00630999">
        <w:t>Breny</w:t>
      </w:r>
      <w:proofErr w:type="spellEnd"/>
      <w:r w:rsidR="00630999">
        <w:t xml:space="preserve"> refers to as “political methodologies</w:t>
      </w:r>
      <w:r w:rsidR="00FA05BD">
        <w:t>.</w:t>
      </w:r>
      <w:r w:rsidR="00630999">
        <w:t>”</w:t>
      </w:r>
      <w:r w:rsidR="003807AC">
        <w:t xml:space="preserve"> </w:t>
      </w:r>
      <w:r w:rsidR="00FA05BD">
        <w:t>By this, I mean</w:t>
      </w:r>
      <w:r w:rsidR="003807AC">
        <w:t xml:space="preserve"> methodologies</w:t>
      </w:r>
      <w:r w:rsidR="00562C1B">
        <w:t xml:space="preserve"> that work </w:t>
      </w:r>
      <w:r w:rsidR="003807AC">
        <w:t xml:space="preserve">in alliance and </w:t>
      </w:r>
      <w:r w:rsidR="00562C1B">
        <w:t xml:space="preserve">from the bottom up, revealing, confronting, and transforming the </w:t>
      </w:r>
      <w:r w:rsidR="00840F73">
        <w:t>existential, ontological,</w:t>
      </w:r>
      <w:r w:rsidR="003807AC">
        <w:t xml:space="preserve"> and epistemic </w:t>
      </w:r>
      <w:proofErr w:type="spellStart"/>
      <w:r w:rsidR="00562C1B">
        <w:t>dispositives</w:t>
      </w:r>
      <w:proofErr w:type="spellEnd"/>
      <w:r w:rsidR="00562C1B">
        <w:t xml:space="preserve"> of power</w:t>
      </w:r>
      <w:r w:rsidR="000D01A4">
        <w:t xml:space="preserve"> that are </w:t>
      </w:r>
      <w:r w:rsidR="00840F73">
        <w:t xml:space="preserve">reconstructed in daily life, including in spaces of “progressive” </w:t>
      </w:r>
      <w:r w:rsidR="009337EB">
        <w:t xml:space="preserve">and movement-based </w:t>
      </w:r>
      <w:r w:rsidR="00D452D7">
        <w:t>politics</w:t>
      </w:r>
      <w:r w:rsidR="00FA05BD">
        <w:t>:</w:t>
      </w:r>
      <w:r w:rsidR="00D452D7">
        <w:t xml:space="preserve"> </w:t>
      </w:r>
      <w:proofErr w:type="spellStart"/>
      <w:r w:rsidR="003807AC">
        <w:t>dispositives</w:t>
      </w:r>
      <w:proofErr w:type="spellEnd"/>
      <w:r w:rsidR="003807AC">
        <w:t xml:space="preserve"> that dehumanize, silence,</w:t>
      </w:r>
      <w:r w:rsidR="000D01A4">
        <w:t xml:space="preserve"> and viol</w:t>
      </w:r>
      <w:r w:rsidR="00D452D7">
        <w:t>a</w:t>
      </w:r>
      <w:r w:rsidR="005178FC">
        <w:t xml:space="preserve">te despite </w:t>
      </w:r>
      <w:r w:rsidR="009337EB">
        <w:t xml:space="preserve">enlightened </w:t>
      </w:r>
      <w:r w:rsidR="005178FC">
        <w:t xml:space="preserve">laws, </w:t>
      </w:r>
      <w:r w:rsidR="00D452D7">
        <w:t>radical constitu</w:t>
      </w:r>
      <w:r w:rsidR="005178FC">
        <w:t xml:space="preserve">tional reform, </w:t>
      </w:r>
      <w:r w:rsidR="009337EB">
        <w:t>counterhegemonic</w:t>
      </w:r>
      <w:r w:rsidR="004F685B">
        <w:t xml:space="preserve"> rhetoric, and so-called State </w:t>
      </w:r>
      <w:proofErr w:type="spellStart"/>
      <w:r w:rsidR="004F685B">
        <w:t>refounding</w:t>
      </w:r>
      <w:proofErr w:type="spellEnd"/>
      <w:r w:rsidR="004F685B">
        <w:t xml:space="preserve">. </w:t>
      </w:r>
    </w:p>
    <w:p w:rsidR="00A54599" w:rsidRDefault="00A54599" w:rsidP="007A734F"/>
    <w:p w:rsidR="00B74757" w:rsidRDefault="00A54599" w:rsidP="007A734F">
      <w:r>
        <w:t>This is where the feminist</w:t>
      </w:r>
      <w:r w:rsidR="00D452D7">
        <w:t xml:space="preserve"> intersectional coalition politics </w:t>
      </w:r>
      <w:r>
        <w:t xml:space="preserve">that </w:t>
      </w:r>
      <w:proofErr w:type="spellStart"/>
      <w:r>
        <w:t>Breny</w:t>
      </w:r>
      <w:proofErr w:type="spellEnd"/>
      <w:r>
        <w:t xml:space="preserve"> mentions at the close of her paper can play an </w:t>
      </w:r>
      <w:r w:rsidR="009337EB">
        <w:t xml:space="preserve">especially </w:t>
      </w:r>
      <w:r>
        <w:t>importan</w:t>
      </w:r>
      <w:r w:rsidR="005178FC">
        <w:t>t role</w:t>
      </w:r>
      <w:r w:rsidR="00ED0618">
        <w:t>.</w:t>
      </w:r>
      <w:r w:rsidR="00FA05BD">
        <w:t xml:space="preserve"> This role should involve not</w:t>
      </w:r>
      <w:r w:rsidR="005178FC">
        <w:t xml:space="preserve"> just guiding the </w:t>
      </w:r>
      <w:r>
        <w:t>constitutional process, since as we know</w:t>
      </w:r>
      <w:r w:rsidR="00FA05BD">
        <w:t xml:space="preserve"> </w:t>
      </w:r>
      <w:r>
        <w:t>neither social justice nor</w:t>
      </w:r>
      <w:r w:rsidR="00ED0618">
        <w:t xml:space="preserve"> </w:t>
      </w:r>
      <w:proofErr w:type="spellStart"/>
      <w:r w:rsidR="00ED0618">
        <w:t>decoloniality</w:t>
      </w:r>
      <w:proofErr w:type="spellEnd"/>
      <w:r w:rsidR="00ED0618">
        <w:t xml:space="preserve"> can be decreed</w:t>
      </w:r>
      <w:r w:rsidR="00FA05BD">
        <w:t>,</w:t>
      </w:r>
      <w:r w:rsidR="00ED0618">
        <w:t xml:space="preserve"> </w:t>
      </w:r>
      <w:r w:rsidR="006F1E03">
        <w:t>but,</w:t>
      </w:r>
      <w:r w:rsidR="00ED0618">
        <w:t xml:space="preserve"> more importantly,</w:t>
      </w:r>
      <w:r w:rsidR="00805EA8">
        <w:t xml:space="preserve"> it should involve</w:t>
      </w:r>
      <w:r w:rsidR="006C2506">
        <w:t xml:space="preserve"> articulating and addressing the complex intertwine</w:t>
      </w:r>
      <w:r w:rsidR="00791B5B">
        <w:t>ment</w:t>
      </w:r>
      <w:r w:rsidR="006C2506">
        <w:t xml:space="preserve"> of gender, race, class, and sexuality </w:t>
      </w:r>
      <w:r w:rsidR="00ED0618">
        <w:t xml:space="preserve">constitutive of the </w:t>
      </w:r>
      <w:r w:rsidR="006C2506">
        <w:t xml:space="preserve">matrices of </w:t>
      </w:r>
      <w:r w:rsidR="00F0223B">
        <w:t>modern-colonial power lived in the particular specificity</w:t>
      </w:r>
      <w:r w:rsidR="004F685B">
        <w:t xml:space="preserve"> of these Americas of the South, from Honduras to the Andes, and beyond.</w:t>
      </w:r>
      <w:r w:rsidR="00F0223B">
        <w:rPr>
          <w:rStyle w:val="FootnoteReference"/>
        </w:rPr>
        <w:footnoteReference w:id="7"/>
      </w:r>
    </w:p>
    <w:p w:rsidR="00DE3FAD" w:rsidRDefault="00DE3FAD" w:rsidP="00ED5C23"/>
    <w:p w:rsidR="006F13B9" w:rsidRDefault="00BD141A">
      <w:r>
        <w:t xml:space="preserve">In closing, it seems fitting to repeat </w:t>
      </w:r>
      <w:proofErr w:type="spellStart"/>
      <w:r>
        <w:t>Audre</w:t>
      </w:r>
      <w:proofErr w:type="spellEnd"/>
      <w:r>
        <w:t xml:space="preserve"> </w:t>
      </w:r>
      <w:proofErr w:type="spellStart"/>
      <w:r>
        <w:t>Lord</w:t>
      </w:r>
      <w:r w:rsidR="00565CAD">
        <w:t>e</w:t>
      </w:r>
      <w:r>
        <w:t>’s</w:t>
      </w:r>
      <w:proofErr w:type="spellEnd"/>
      <w:r>
        <w:t xml:space="preserve"> famed words, re-spoken by </w:t>
      </w:r>
      <w:proofErr w:type="spellStart"/>
      <w:r>
        <w:t>Breny</w:t>
      </w:r>
      <w:proofErr w:type="spellEnd"/>
      <w:r>
        <w:t>: “The master’s tools will never dismantle the master’s house.” Yet</w:t>
      </w:r>
      <w:r w:rsidR="00805EA8">
        <w:t>,</w:t>
      </w:r>
      <w:r>
        <w:t xml:space="preserve"> and in the context of the reflec</w:t>
      </w:r>
      <w:r w:rsidR="00624C71">
        <w:t>tions presented here with relation</w:t>
      </w:r>
      <w:r>
        <w:t xml:space="preserve"> to the processes and pedagogies of transformative neo-constitutionalism, it may be more fitting and useful to </w:t>
      </w:r>
      <w:r w:rsidR="006F1E03">
        <w:t xml:space="preserve">adjust the credo as Lewis Gordon and Jane Anna Gordon </w:t>
      </w:r>
      <w:r w:rsidR="00791B5B">
        <w:t xml:space="preserve">(2006) </w:t>
      </w:r>
      <w:r w:rsidR="006F1E03">
        <w:t>have done in a different but not totally dissimilar context</w:t>
      </w:r>
      <w:r w:rsidR="006F13B9">
        <w:t>:</w:t>
      </w:r>
      <w:r w:rsidR="006F1E03">
        <w:t xml:space="preserve"> </w:t>
      </w:r>
      <w:r w:rsidR="00624C71">
        <w:t>“</w:t>
      </w:r>
      <w:r w:rsidR="006F1E03">
        <w:t>Not only the ma</w:t>
      </w:r>
      <w:r w:rsidR="00624C71">
        <w:t>s</w:t>
      </w:r>
      <w:r w:rsidR="006F1E03">
        <w:t>ter’</w:t>
      </w:r>
      <w:r w:rsidR="00624C71">
        <w:t>s tools</w:t>
      </w:r>
      <w:r w:rsidR="006F13B9">
        <w:t>.</w:t>
      </w:r>
      <w:r w:rsidR="006F1E03">
        <w:t>”</w:t>
      </w:r>
    </w:p>
    <w:p w:rsidR="006F13B9" w:rsidRDefault="006F13B9"/>
    <w:p w:rsidR="00195147" w:rsidRDefault="006F13B9">
      <w:r>
        <w:lastRenderedPageBreak/>
        <w:t xml:space="preserve">As the experiences present and emergent in Latin America suggest, Constitutions are no longer just the tools of the dominant political forces grouped in </w:t>
      </w:r>
      <w:r w:rsidR="00791B5B">
        <w:t xml:space="preserve">the </w:t>
      </w:r>
      <w:r>
        <w:t>State. They are also the tools of those of us who struggle to buil</w:t>
      </w:r>
      <w:r w:rsidR="00CD0DDD">
        <w:t xml:space="preserve">d a more just social world, </w:t>
      </w:r>
      <w:r>
        <w:t xml:space="preserve">a radically distinct </w:t>
      </w:r>
      <w:r w:rsidR="00CD0DDD">
        <w:t>ethos, and a politic</w:t>
      </w:r>
      <w:r w:rsidR="00793A40">
        <w:t>al</w:t>
      </w:r>
      <w:r w:rsidR="00CD0DDD">
        <w:t xml:space="preserve">-pedagogical </w:t>
      </w:r>
      <w:r w:rsidR="00FF66A2">
        <w:t xml:space="preserve">praxis grounded in hope and a </w:t>
      </w:r>
      <w:r w:rsidR="00CD0DDD">
        <w:t xml:space="preserve">project of </w:t>
      </w:r>
      <w:proofErr w:type="spellStart"/>
      <w:r w:rsidR="00CD0DDD">
        <w:t>decoloniality</w:t>
      </w:r>
      <w:proofErr w:type="spellEnd"/>
      <w:r w:rsidR="00CD0DDD">
        <w:t xml:space="preserve">. </w:t>
      </w:r>
      <w:r w:rsidR="004F685B">
        <w:t>What we do with these tools, whether that</w:t>
      </w:r>
      <w:r w:rsidR="001B0C5E">
        <w:t xml:space="preserve"> </w:t>
      </w:r>
      <w:proofErr w:type="gramStart"/>
      <w:r w:rsidR="001B0C5E">
        <w:t>be</w:t>
      </w:r>
      <w:proofErr w:type="gramEnd"/>
      <w:r w:rsidR="001B0C5E">
        <w:t xml:space="preserve"> in the forthcoming processes in Honduras, or in the cases of Bolivia and Ecuador mentioned here, is the question that still needs to be concretely addressed. </w:t>
      </w:r>
    </w:p>
    <w:p w:rsidR="009337EB" w:rsidRDefault="009337EB"/>
    <w:p w:rsidR="00E9397F" w:rsidRDefault="00E9397F"/>
    <w:p w:rsidR="009108BE" w:rsidRDefault="009108BE">
      <w:pPr>
        <w:rPr>
          <w:b/>
        </w:rPr>
      </w:pPr>
      <w:r w:rsidRPr="009108BE">
        <w:rPr>
          <w:b/>
        </w:rPr>
        <w:t>References</w:t>
      </w:r>
    </w:p>
    <w:p w:rsidR="009108BE" w:rsidRDefault="009108BE">
      <w:pPr>
        <w:rPr>
          <w:b/>
        </w:rPr>
      </w:pPr>
    </w:p>
    <w:p w:rsidR="009108BE" w:rsidRDefault="009108BE">
      <w:r>
        <w:t>Ávila, Ramiro.</w:t>
      </w:r>
      <w:r w:rsidR="00D84BA2">
        <w:t xml:space="preserve"> </w:t>
      </w:r>
      <w:proofErr w:type="gramStart"/>
      <w:r>
        <w:rPr>
          <w:i/>
        </w:rPr>
        <w:t xml:space="preserve">El </w:t>
      </w:r>
      <w:proofErr w:type="spellStart"/>
      <w:r>
        <w:rPr>
          <w:i/>
        </w:rPr>
        <w:t>neoconstitucionalismo</w:t>
      </w:r>
      <w:proofErr w:type="spellEnd"/>
      <w:r>
        <w:rPr>
          <w:i/>
        </w:rPr>
        <w:t xml:space="preserve"> </w:t>
      </w:r>
      <w:proofErr w:type="spellStart"/>
      <w:r>
        <w:rPr>
          <w:i/>
        </w:rPr>
        <w:t>transformador</w:t>
      </w:r>
      <w:proofErr w:type="spellEnd"/>
      <w:r>
        <w:rPr>
          <w:i/>
        </w:rPr>
        <w:t>.</w:t>
      </w:r>
      <w:proofErr w:type="gramEnd"/>
      <w:r>
        <w:rPr>
          <w:i/>
        </w:rPr>
        <w:t xml:space="preserve"> El </w:t>
      </w:r>
      <w:proofErr w:type="spellStart"/>
      <w:r>
        <w:rPr>
          <w:i/>
        </w:rPr>
        <w:t>estado</w:t>
      </w:r>
      <w:proofErr w:type="spellEnd"/>
      <w:r>
        <w:rPr>
          <w:i/>
        </w:rPr>
        <w:t xml:space="preserve"> y el </w:t>
      </w:r>
      <w:proofErr w:type="spellStart"/>
      <w:r>
        <w:rPr>
          <w:i/>
        </w:rPr>
        <w:t>derecho</w:t>
      </w:r>
      <w:proofErr w:type="spellEnd"/>
      <w:r>
        <w:rPr>
          <w:i/>
        </w:rPr>
        <w:t xml:space="preserve"> en la </w:t>
      </w:r>
      <w:proofErr w:type="spellStart"/>
      <w:r>
        <w:rPr>
          <w:i/>
        </w:rPr>
        <w:t>Constitución</w:t>
      </w:r>
      <w:proofErr w:type="spellEnd"/>
      <w:r>
        <w:rPr>
          <w:i/>
        </w:rPr>
        <w:t xml:space="preserve"> de 2008, </w:t>
      </w:r>
      <w:r>
        <w:t xml:space="preserve">Quito: </w:t>
      </w:r>
      <w:proofErr w:type="spellStart"/>
      <w:r w:rsidR="000176E2">
        <w:t>Ediciones</w:t>
      </w:r>
      <w:proofErr w:type="spellEnd"/>
      <w:r w:rsidR="000176E2">
        <w:t xml:space="preserve"> </w:t>
      </w:r>
      <w:proofErr w:type="spellStart"/>
      <w:r>
        <w:t>Abya-Yala</w:t>
      </w:r>
      <w:proofErr w:type="spellEnd"/>
      <w:r>
        <w:t xml:space="preserve">/Universidad </w:t>
      </w:r>
      <w:proofErr w:type="spellStart"/>
      <w:r>
        <w:t>Andina</w:t>
      </w:r>
      <w:proofErr w:type="spellEnd"/>
      <w:r>
        <w:t xml:space="preserve"> </w:t>
      </w:r>
      <w:proofErr w:type="spellStart"/>
      <w:r>
        <w:t>Simón</w:t>
      </w:r>
      <w:proofErr w:type="spellEnd"/>
      <w:r>
        <w:t xml:space="preserve"> Bolívar, 2011. </w:t>
      </w:r>
    </w:p>
    <w:p w:rsidR="00BB6650" w:rsidRDefault="00BB6650">
      <w:bookmarkStart w:id="0" w:name="_GoBack"/>
      <w:bookmarkEnd w:id="0"/>
    </w:p>
    <w:p w:rsidR="006F1E03" w:rsidRPr="006F1E03" w:rsidRDefault="006F1E03" w:rsidP="006F1E03">
      <w:pPr>
        <w:pStyle w:val="FootnoteText"/>
      </w:pPr>
      <w:r w:rsidRPr="006F1E03">
        <w:t xml:space="preserve">Gordon, Lewis R.  </w:t>
      </w:r>
      <w:proofErr w:type="gramStart"/>
      <w:r w:rsidRPr="006F1E03">
        <w:t>and</w:t>
      </w:r>
      <w:proofErr w:type="gramEnd"/>
      <w:r w:rsidRPr="006F1E03">
        <w:t xml:space="preserve"> Gordon, Jane Anna. “Introduction: Not Only the Master’s Tools,” in L.R</w:t>
      </w:r>
      <w:r w:rsidR="00D84BA2">
        <w:t>. Gordon and J.A. Gordon (eds.),</w:t>
      </w:r>
      <w:r w:rsidRPr="006F1E03">
        <w:t xml:space="preserve"> </w:t>
      </w:r>
      <w:r w:rsidR="00D84BA2">
        <w:rPr>
          <w:i/>
        </w:rPr>
        <w:t>Not Only the Master’s Tools:</w:t>
      </w:r>
      <w:r w:rsidRPr="006F1E03">
        <w:rPr>
          <w:i/>
        </w:rPr>
        <w:t xml:space="preserve"> African-Americ</w:t>
      </w:r>
      <w:r w:rsidR="00624C71">
        <w:rPr>
          <w:i/>
        </w:rPr>
        <w:t>an Studies in Theory and Practi</w:t>
      </w:r>
      <w:r w:rsidRPr="006F1E03">
        <w:rPr>
          <w:i/>
        </w:rPr>
        <w:t xml:space="preserve">ce, </w:t>
      </w:r>
      <w:r w:rsidRPr="006F1E03">
        <w:t xml:space="preserve">Boulder: Paradigm, 2006. </w:t>
      </w:r>
    </w:p>
    <w:p w:rsidR="006F1E03" w:rsidRDefault="006F1E03"/>
    <w:p w:rsidR="009337EB" w:rsidRDefault="009337EB">
      <w:r>
        <w:t xml:space="preserve">Mendoza, </w:t>
      </w:r>
      <w:proofErr w:type="spellStart"/>
      <w:r>
        <w:t>Breny</w:t>
      </w:r>
      <w:proofErr w:type="spellEnd"/>
      <w:r>
        <w:t xml:space="preserve">. “La epistemology del </w:t>
      </w:r>
      <w:proofErr w:type="spellStart"/>
      <w:r>
        <w:t>sur</w:t>
      </w:r>
      <w:proofErr w:type="spellEnd"/>
      <w:r>
        <w:t xml:space="preserve">, la </w:t>
      </w:r>
      <w:proofErr w:type="spellStart"/>
      <w:r>
        <w:t>colonialidad</w:t>
      </w:r>
      <w:proofErr w:type="spellEnd"/>
      <w:r>
        <w:t xml:space="preserve"> del </w:t>
      </w:r>
      <w:proofErr w:type="spellStart"/>
      <w:r>
        <w:t>género</w:t>
      </w:r>
      <w:proofErr w:type="spellEnd"/>
      <w:r>
        <w:t xml:space="preserve"> y el feminism </w:t>
      </w:r>
      <w:proofErr w:type="spellStart"/>
      <w:r>
        <w:t>latinoamericano</w:t>
      </w:r>
      <w:proofErr w:type="spellEnd"/>
      <w:r>
        <w:t xml:space="preserve">,” in </w:t>
      </w:r>
      <w:proofErr w:type="spellStart"/>
      <w:r>
        <w:t>Yud</w:t>
      </w:r>
      <w:r w:rsidR="00437E16">
        <w:t>erkys</w:t>
      </w:r>
      <w:proofErr w:type="spellEnd"/>
      <w:r w:rsidR="00437E16">
        <w:t xml:space="preserve"> Espinosa </w:t>
      </w:r>
      <w:proofErr w:type="spellStart"/>
      <w:r w:rsidR="00437E16">
        <w:t>Miñoso</w:t>
      </w:r>
      <w:proofErr w:type="spellEnd"/>
      <w:r w:rsidR="00437E16">
        <w:t xml:space="preserve"> (</w:t>
      </w:r>
      <w:proofErr w:type="spellStart"/>
      <w:r w:rsidR="00437E16">
        <w:t>coord</w:t>
      </w:r>
      <w:proofErr w:type="spellEnd"/>
      <w:r w:rsidR="00437E16">
        <w:t>.),</w:t>
      </w:r>
      <w:r>
        <w:t xml:space="preserve"> </w:t>
      </w:r>
      <w:proofErr w:type="spellStart"/>
      <w:r>
        <w:rPr>
          <w:i/>
        </w:rPr>
        <w:t>Aproximaciones</w:t>
      </w:r>
      <w:proofErr w:type="spellEnd"/>
      <w:r>
        <w:rPr>
          <w:i/>
        </w:rPr>
        <w:t xml:space="preserve"> </w:t>
      </w:r>
      <w:proofErr w:type="spellStart"/>
      <w:r>
        <w:rPr>
          <w:i/>
        </w:rPr>
        <w:t>críticas</w:t>
      </w:r>
      <w:proofErr w:type="spellEnd"/>
      <w:r>
        <w:rPr>
          <w:i/>
        </w:rPr>
        <w:t xml:space="preserve"> a </w:t>
      </w:r>
      <w:proofErr w:type="spellStart"/>
      <w:r>
        <w:rPr>
          <w:i/>
        </w:rPr>
        <w:t>las</w:t>
      </w:r>
      <w:proofErr w:type="spellEnd"/>
      <w:r>
        <w:rPr>
          <w:i/>
        </w:rPr>
        <w:t xml:space="preserve"> </w:t>
      </w:r>
      <w:proofErr w:type="spellStart"/>
      <w:r>
        <w:rPr>
          <w:i/>
        </w:rPr>
        <w:t>prácticas</w:t>
      </w:r>
      <w:proofErr w:type="spellEnd"/>
      <w:r>
        <w:rPr>
          <w:i/>
        </w:rPr>
        <w:t xml:space="preserve"> </w:t>
      </w:r>
      <w:proofErr w:type="spellStart"/>
      <w:r>
        <w:rPr>
          <w:i/>
        </w:rPr>
        <w:t>teórico-políticas</w:t>
      </w:r>
      <w:proofErr w:type="spellEnd"/>
      <w:r>
        <w:rPr>
          <w:i/>
        </w:rPr>
        <w:t xml:space="preserve"> </w:t>
      </w:r>
      <w:proofErr w:type="gramStart"/>
      <w:r>
        <w:rPr>
          <w:i/>
        </w:rPr>
        <w:t>del</w:t>
      </w:r>
      <w:proofErr w:type="gramEnd"/>
      <w:r>
        <w:rPr>
          <w:i/>
        </w:rPr>
        <w:t xml:space="preserve"> </w:t>
      </w:r>
      <w:proofErr w:type="spellStart"/>
      <w:r>
        <w:rPr>
          <w:i/>
        </w:rPr>
        <w:t>feminismo</w:t>
      </w:r>
      <w:proofErr w:type="spellEnd"/>
      <w:r>
        <w:rPr>
          <w:i/>
        </w:rPr>
        <w:t xml:space="preserve"> </w:t>
      </w:r>
      <w:proofErr w:type="spellStart"/>
      <w:r>
        <w:rPr>
          <w:i/>
        </w:rPr>
        <w:t>latinoamericano</w:t>
      </w:r>
      <w:proofErr w:type="spellEnd"/>
      <w:r>
        <w:rPr>
          <w:i/>
        </w:rPr>
        <w:t xml:space="preserve">, </w:t>
      </w:r>
      <w:r>
        <w:t xml:space="preserve">Buenos Aires: En la </w:t>
      </w:r>
      <w:proofErr w:type="spellStart"/>
      <w:r>
        <w:t>frontera</w:t>
      </w:r>
      <w:proofErr w:type="spellEnd"/>
      <w:r>
        <w:t xml:space="preserve">, 2010. </w:t>
      </w:r>
    </w:p>
    <w:p w:rsidR="009337EB" w:rsidRDefault="009337EB"/>
    <w:p w:rsidR="009337EB" w:rsidRDefault="009337EB">
      <w:proofErr w:type="spellStart"/>
      <w:r>
        <w:t>Mignolo</w:t>
      </w:r>
      <w:proofErr w:type="spellEnd"/>
      <w:r>
        <w:t>, Walter.</w:t>
      </w:r>
      <w:r w:rsidR="00437E16">
        <w:t xml:space="preserve"> </w:t>
      </w:r>
      <w:proofErr w:type="gramStart"/>
      <w:r w:rsidR="00437E16">
        <w:t>“</w:t>
      </w:r>
      <w:proofErr w:type="spellStart"/>
      <w:r w:rsidR="00437E16">
        <w:t>Hacia</w:t>
      </w:r>
      <w:proofErr w:type="spellEnd"/>
      <w:r w:rsidR="00437E16">
        <w:t xml:space="preserve"> la </w:t>
      </w:r>
      <w:proofErr w:type="spellStart"/>
      <w:r w:rsidR="00437E16">
        <w:t>desoccidentalización</w:t>
      </w:r>
      <w:proofErr w:type="spellEnd"/>
      <w:r w:rsidR="00437E16">
        <w:t>,</w:t>
      </w:r>
      <w:r>
        <w:t xml:space="preserve">” </w:t>
      </w:r>
      <w:proofErr w:type="spellStart"/>
      <w:r>
        <w:rPr>
          <w:i/>
        </w:rPr>
        <w:t>Página</w:t>
      </w:r>
      <w:proofErr w:type="spellEnd"/>
      <w:r>
        <w:rPr>
          <w:i/>
        </w:rPr>
        <w:t xml:space="preserve"> 12, </w:t>
      </w:r>
      <w:r w:rsidR="00336978">
        <w:t xml:space="preserve">Buenos Aires, </w:t>
      </w:r>
      <w:r>
        <w:t>December 6, 2011.</w:t>
      </w:r>
      <w:proofErr w:type="gramEnd"/>
      <w:r>
        <w:t xml:space="preserve"> </w:t>
      </w:r>
    </w:p>
    <w:p w:rsidR="00336978" w:rsidRPr="009337EB" w:rsidRDefault="006B26AE">
      <w:hyperlink r:id="rId8" w:history="1">
        <w:r w:rsidR="00437E16" w:rsidRPr="00E5492A">
          <w:rPr>
            <w:rStyle w:val="Hyperlink"/>
          </w:rPr>
          <w:t>http://www.pagina12.com.ar/diario/elmundo/4-182727-2011-12-06.html</w:t>
        </w:r>
      </w:hyperlink>
      <w:r w:rsidR="00437E16">
        <w:t xml:space="preserve"> </w:t>
      </w:r>
    </w:p>
    <w:p w:rsidR="009337EB" w:rsidRDefault="009337EB"/>
    <w:p w:rsidR="009337EB" w:rsidRPr="0062073F" w:rsidRDefault="009337EB" w:rsidP="009337EB">
      <w:proofErr w:type="spellStart"/>
      <w:r>
        <w:t>Pacari</w:t>
      </w:r>
      <w:proofErr w:type="spellEnd"/>
      <w:r>
        <w:t xml:space="preserve">, Nina. </w:t>
      </w:r>
      <w:r w:rsidR="0062073F" w:rsidRPr="0062073F">
        <w:t>“</w:t>
      </w:r>
      <w:r w:rsidR="0062073F" w:rsidRPr="0062073F">
        <w:rPr>
          <w:rFonts w:cs="Times New Roman"/>
          <w:color w:val="262626"/>
        </w:rPr>
        <w:t xml:space="preserve">Nina </w:t>
      </w:r>
      <w:proofErr w:type="spellStart"/>
      <w:r w:rsidR="0062073F" w:rsidRPr="0062073F">
        <w:rPr>
          <w:rFonts w:cs="Times New Roman"/>
          <w:color w:val="262626"/>
        </w:rPr>
        <w:t>Pacari</w:t>
      </w:r>
      <w:proofErr w:type="spellEnd"/>
      <w:r w:rsidR="0062073F" w:rsidRPr="0062073F">
        <w:rPr>
          <w:rFonts w:cs="Times New Roman"/>
          <w:color w:val="262626"/>
        </w:rPr>
        <w:t xml:space="preserve">: La </w:t>
      </w:r>
      <w:proofErr w:type="spellStart"/>
      <w:r w:rsidR="0062073F" w:rsidRPr="0062073F">
        <w:rPr>
          <w:rFonts w:cs="Times New Roman"/>
          <w:color w:val="262626"/>
        </w:rPr>
        <w:t>convivencia</w:t>
      </w:r>
      <w:proofErr w:type="spellEnd"/>
      <w:r w:rsidR="0062073F" w:rsidRPr="0062073F">
        <w:rPr>
          <w:rFonts w:cs="Times New Roman"/>
          <w:color w:val="262626"/>
        </w:rPr>
        <w:t xml:space="preserve"> de </w:t>
      </w:r>
      <w:proofErr w:type="spellStart"/>
      <w:r w:rsidR="0062073F" w:rsidRPr="0062073F">
        <w:rPr>
          <w:rFonts w:cs="Times New Roman"/>
          <w:color w:val="262626"/>
        </w:rPr>
        <w:t>distintas</w:t>
      </w:r>
      <w:proofErr w:type="spellEnd"/>
      <w:r w:rsidR="0062073F" w:rsidRPr="0062073F">
        <w:rPr>
          <w:rFonts w:cs="Times New Roman"/>
          <w:color w:val="262626"/>
        </w:rPr>
        <w:t xml:space="preserve"> </w:t>
      </w:r>
      <w:proofErr w:type="spellStart"/>
      <w:r w:rsidR="0062073F" w:rsidRPr="0062073F">
        <w:rPr>
          <w:rFonts w:cs="Times New Roman"/>
          <w:color w:val="262626"/>
        </w:rPr>
        <w:t>formas</w:t>
      </w:r>
      <w:proofErr w:type="spellEnd"/>
      <w:r w:rsidR="0062073F" w:rsidRPr="0062073F">
        <w:rPr>
          <w:rFonts w:cs="Times New Roman"/>
          <w:color w:val="262626"/>
        </w:rPr>
        <w:t xml:space="preserve"> de </w:t>
      </w:r>
      <w:proofErr w:type="spellStart"/>
      <w:r w:rsidR="0062073F" w:rsidRPr="0062073F">
        <w:rPr>
          <w:rFonts w:cs="Times New Roman"/>
          <w:color w:val="262626"/>
        </w:rPr>
        <w:t>producir</w:t>
      </w:r>
      <w:proofErr w:type="spellEnd"/>
      <w:r w:rsidR="0062073F" w:rsidRPr="0062073F">
        <w:rPr>
          <w:rFonts w:cs="Times New Roman"/>
          <w:color w:val="262626"/>
        </w:rPr>
        <w:t xml:space="preserve"> </w:t>
      </w:r>
      <w:proofErr w:type="spellStart"/>
      <w:r w:rsidR="0062073F" w:rsidRPr="0062073F">
        <w:rPr>
          <w:rFonts w:cs="Times New Roman"/>
          <w:color w:val="262626"/>
        </w:rPr>
        <w:t>conocimiento</w:t>
      </w:r>
      <w:proofErr w:type="spellEnd"/>
      <w:r w:rsidR="0062073F" w:rsidRPr="0062073F">
        <w:rPr>
          <w:rFonts w:cs="Times New Roman"/>
          <w:color w:val="262626"/>
        </w:rPr>
        <w:t xml:space="preserve"> </w:t>
      </w:r>
      <w:proofErr w:type="spellStart"/>
      <w:r w:rsidR="0062073F" w:rsidRPr="0062073F">
        <w:rPr>
          <w:rFonts w:cs="Times New Roman"/>
          <w:color w:val="262626"/>
        </w:rPr>
        <w:t>debe</w:t>
      </w:r>
      <w:proofErr w:type="spellEnd"/>
      <w:r w:rsidR="0062073F" w:rsidRPr="0062073F">
        <w:rPr>
          <w:rFonts w:cs="Times New Roman"/>
          <w:color w:val="262626"/>
        </w:rPr>
        <w:t xml:space="preserve"> </w:t>
      </w:r>
      <w:proofErr w:type="spellStart"/>
      <w:r w:rsidR="0062073F" w:rsidRPr="0062073F">
        <w:rPr>
          <w:rFonts w:cs="Times New Roman"/>
          <w:color w:val="262626"/>
        </w:rPr>
        <w:t>incidir</w:t>
      </w:r>
      <w:proofErr w:type="spellEnd"/>
      <w:r w:rsidR="0062073F" w:rsidRPr="0062073F">
        <w:rPr>
          <w:rFonts w:cs="Times New Roman"/>
          <w:color w:val="262626"/>
        </w:rPr>
        <w:t xml:space="preserve"> en la </w:t>
      </w:r>
      <w:proofErr w:type="spellStart"/>
      <w:r w:rsidR="0062073F" w:rsidRPr="0062073F">
        <w:rPr>
          <w:rFonts w:cs="Times New Roman"/>
          <w:color w:val="262626"/>
        </w:rPr>
        <w:t>resolución</w:t>
      </w:r>
      <w:proofErr w:type="spellEnd"/>
      <w:r w:rsidR="0062073F" w:rsidRPr="0062073F">
        <w:rPr>
          <w:rFonts w:cs="Times New Roman"/>
          <w:color w:val="262626"/>
        </w:rPr>
        <w:t xml:space="preserve"> de </w:t>
      </w:r>
      <w:proofErr w:type="spellStart"/>
      <w:r w:rsidR="0062073F" w:rsidRPr="0062073F">
        <w:rPr>
          <w:rFonts w:cs="Times New Roman"/>
          <w:color w:val="262626"/>
        </w:rPr>
        <w:t>conflictos</w:t>
      </w:r>
      <w:proofErr w:type="spellEnd"/>
      <w:r w:rsidR="0062073F" w:rsidRPr="0062073F">
        <w:rPr>
          <w:rFonts w:cs="Times New Roman"/>
          <w:color w:val="262626"/>
        </w:rPr>
        <w:t xml:space="preserve"> de </w:t>
      </w:r>
      <w:proofErr w:type="gramStart"/>
      <w:r w:rsidR="0062073F" w:rsidRPr="0062073F">
        <w:rPr>
          <w:rFonts w:cs="Times New Roman"/>
          <w:color w:val="262626"/>
        </w:rPr>
        <w:t>un</w:t>
      </w:r>
      <w:proofErr w:type="gramEnd"/>
      <w:r w:rsidR="0062073F" w:rsidRPr="0062073F">
        <w:rPr>
          <w:rFonts w:cs="Times New Roman"/>
          <w:color w:val="262626"/>
        </w:rPr>
        <w:t xml:space="preserve"> </w:t>
      </w:r>
      <w:proofErr w:type="spellStart"/>
      <w:r w:rsidR="0062073F" w:rsidRPr="0062073F">
        <w:rPr>
          <w:rFonts w:cs="Times New Roman"/>
          <w:color w:val="262626"/>
        </w:rPr>
        <w:t>país</w:t>
      </w:r>
      <w:proofErr w:type="spellEnd"/>
      <w:r w:rsidR="0062073F" w:rsidRPr="0062073F">
        <w:rPr>
          <w:rFonts w:cs="Times New Roman"/>
          <w:color w:val="262626"/>
        </w:rPr>
        <w:t xml:space="preserve">, de </w:t>
      </w:r>
      <w:proofErr w:type="spellStart"/>
      <w:r w:rsidR="0062073F" w:rsidRPr="0062073F">
        <w:rPr>
          <w:rFonts w:cs="Times New Roman"/>
          <w:color w:val="262626"/>
        </w:rPr>
        <w:t>una</w:t>
      </w:r>
      <w:proofErr w:type="spellEnd"/>
      <w:r w:rsidR="0062073F" w:rsidRPr="0062073F">
        <w:rPr>
          <w:rFonts w:cs="Times New Roman"/>
          <w:color w:val="262626"/>
        </w:rPr>
        <w:t xml:space="preserve"> </w:t>
      </w:r>
      <w:proofErr w:type="spellStart"/>
      <w:r w:rsidR="0062073F" w:rsidRPr="0062073F">
        <w:rPr>
          <w:rFonts w:cs="Times New Roman"/>
          <w:color w:val="262626"/>
        </w:rPr>
        <w:t>sociedad</w:t>
      </w:r>
      <w:proofErr w:type="spellEnd"/>
      <w:r w:rsidR="0062073F" w:rsidRPr="0062073F">
        <w:rPr>
          <w:rFonts w:cs="Times New Roman"/>
          <w:color w:val="262626"/>
        </w:rPr>
        <w:t xml:space="preserve"> </w:t>
      </w:r>
      <w:proofErr w:type="spellStart"/>
      <w:r w:rsidR="0062073F" w:rsidRPr="0062073F">
        <w:rPr>
          <w:rFonts w:cs="Times New Roman"/>
          <w:color w:val="262626"/>
        </w:rPr>
        <w:t>pluricultural</w:t>
      </w:r>
      <w:proofErr w:type="spellEnd"/>
      <w:r w:rsidR="0062073F" w:rsidRPr="0062073F">
        <w:rPr>
          <w:rFonts w:cs="Times New Roman"/>
          <w:color w:val="262626"/>
        </w:rPr>
        <w:t>,”</w:t>
      </w:r>
      <w:r w:rsidR="0062073F" w:rsidRPr="0062073F">
        <w:t xml:space="preserve"> Interview</w:t>
      </w:r>
      <w:r w:rsidR="00437E16">
        <w:t>,</w:t>
      </w:r>
      <w:r w:rsidR="0062073F" w:rsidRPr="0062073F">
        <w:t xml:space="preserve"> </w:t>
      </w:r>
      <w:proofErr w:type="spellStart"/>
      <w:r w:rsidR="0062073F" w:rsidRPr="0062073F">
        <w:t>Universitat</w:t>
      </w:r>
      <w:proofErr w:type="spellEnd"/>
      <w:r w:rsidR="0062073F" w:rsidRPr="0062073F">
        <w:t xml:space="preserve"> de Barcelona, January 2011.</w:t>
      </w:r>
    </w:p>
    <w:p w:rsidR="009337EB" w:rsidRDefault="006B26AE" w:rsidP="009337EB">
      <w:hyperlink r:id="rId9" w:history="1">
        <w:r w:rsidR="00437E16" w:rsidRPr="00E5492A">
          <w:rPr>
            <w:rStyle w:val="Hyperlink"/>
          </w:rPr>
          <w:t>http://www.ub.edu/web/ub/es/menu_eines/noticies/2010/entrevistes/ninapacari.html</w:t>
        </w:r>
      </w:hyperlink>
      <w:r w:rsidR="00437E16">
        <w:t xml:space="preserve"> </w:t>
      </w:r>
    </w:p>
    <w:p w:rsidR="009337EB" w:rsidRDefault="009337EB"/>
    <w:p w:rsidR="00BB6650" w:rsidRPr="00BB6650" w:rsidRDefault="00BB6650">
      <w:r>
        <w:t xml:space="preserve">Santos, </w:t>
      </w:r>
      <w:proofErr w:type="spellStart"/>
      <w:r>
        <w:t>Boaventura</w:t>
      </w:r>
      <w:proofErr w:type="spellEnd"/>
      <w:r>
        <w:t xml:space="preserve"> de Sousa. “La </w:t>
      </w:r>
      <w:proofErr w:type="spellStart"/>
      <w:r>
        <w:t>dificil</w:t>
      </w:r>
      <w:proofErr w:type="spellEnd"/>
      <w:r>
        <w:t xml:space="preserve"> </w:t>
      </w:r>
      <w:proofErr w:type="spellStart"/>
      <w:r>
        <w:t>construc</w:t>
      </w:r>
      <w:r w:rsidR="00437E16">
        <w:t>ción</w:t>
      </w:r>
      <w:proofErr w:type="spellEnd"/>
      <w:r w:rsidR="00437E16">
        <w:t xml:space="preserve"> de la </w:t>
      </w:r>
      <w:proofErr w:type="spellStart"/>
      <w:r w:rsidR="00437E16">
        <w:t>plurinacionalidad</w:t>
      </w:r>
      <w:proofErr w:type="spellEnd"/>
      <w:r w:rsidR="00437E16">
        <w:t>,” i</w:t>
      </w:r>
      <w:r>
        <w:t xml:space="preserve">n SENPLADES (comp.), </w:t>
      </w:r>
      <w:r>
        <w:rPr>
          <w:i/>
        </w:rPr>
        <w:t xml:space="preserve">Los </w:t>
      </w:r>
      <w:proofErr w:type="spellStart"/>
      <w:r>
        <w:rPr>
          <w:i/>
        </w:rPr>
        <w:t>nuevos</w:t>
      </w:r>
      <w:proofErr w:type="spellEnd"/>
      <w:r>
        <w:rPr>
          <w:i/>
        </w:rPr>
        <w:t xml:space="preserve"> </w:t>
      </w:r>
      <w:proofErr w:type="spellStart"/>
      <w:r>
        <w:rPr>
          <w:i/>
        </w:rPr>
        <w:t>reto</w:t>
      </w:r>
      <w:r w:rsidR="00437E16">
        <w:rPr>
          <w:i/>
        </w:rPr>
        <w:t>s</w:t>
      </w:r>
      <w:proofErr w:type="spellEnd"/>
      <w:r w:rsidR="00437E16">
        <w:rPr>
          <w:i/>
        </w:rPr>
        <w:t xml:space="preserve"> de </w:t>
      </w:r>
      <w:proofErr w:type="spellStart"/>
      <w:r w:rsidR="00437E16">
        <w:rPr>
          <w:i/>
        </w:rPr>
        <w:t>América</w:t>
      </w:r>
      <w:proofErr w:type="spellEnd"/>
      <w:r w:rsidR="00437E16">
        <w:rPr>
          <w:i/>
        </w:rPr>
        <w:t xml:space="preserve"> Latina:</w:t>
      </w:r>
      <w:r>
        <w:rPr>
          <w:i/>
        </w:rPr>
        <w:t xml:space="preserve"> </w:t>
      </w:r>
      <w:proofErr w:type="spellStart"/>
      <w:r>
        <w:rPr>
          <w:i/>
        </w:rPr>
        <w:t>Socialismo</w:t>
      </w:r>
      <w:proofErr w:type="spellEnd"/>
      <w:r>
        <w:rPr>
          <w:i/>
        </w:rPr>
        <w:t xml:space="preserve"> y </w:t>
      </w:r>
      <w:proofErr w:type="spellStart"/>
      <w:r>
        <w:rPr>
          <w:i/>
        </w:rPr>
        <w:t>sumak</w:t>
      </w:r>
      <w:proofErr w:type="spellEnd"/>
      <w:r>
        <w:rPr>
          <w:i/>
        </w:rPr>
        <w:t xml:space="preserve"> </w:t>
      </w:r>
      <w:proofErr w:type="spellStart"/>
      <w:r>
        <w:rPr>
          <w:i/>
        </w:rPr>
        <w:t>kawsay</w:t>
      </w:r>
      <w:proofErr w:type="spellEnd"/>
      <w:r>
        <w:rPr>
          <w:i/>
        </w:rPr>
        <w:t xml:space="preserve">, </w:t>
      </w:r>
      <w:r>
        <w:t xml:space="preserve">Quito: SENPLADES. </w:t>
      </w:r>
    </w:p>
    <w:p w:rsidR="009108BE" w:rsidRDefault="009108BE"/>
    <w:p w:rsidR="00A312FC" w:rsidRPr="00A312FC" w:rsidRDefault="00A312FC" w:rsidP="00A312FC">
      <w:r>
        <w:t>Walsh, Catherine. “</w:t>
      </w:r>
      <w:r w:rsidRPr="00A312FC">
        <w:t>Afro and Indigeno</w:t>
      </w:r>
      <w:r w:rsidR="00437E16">
        <w:t>us Life-Visions in/and Politics:</w:t>
      </w:r>
    </w:p>
    <w:p w:rsidR="00A312FC" w:rsidRDefault="00A312FC" w:rsidP="005C530C">
      <w:r w:rsidRPr="00A312FC">
        <w:t>(De</w:t>
      </w:r>
      <w:proofErr w:type="gramStart"/>
      <w:r w:rsidRPr="00A312FC">
        <w:t>)colonial</w:t>
      </w:r>
      <w:proofErr w:type="gramEnd"/>
      <w:r w:rsidRPr="00A312FC">
        <w:t xml:space="preserve"> Perspectives in Bolivia and Ecuador</w:t>
      </w:r>
      <w:r>
        <w:t xml:space="preserve">,” </w:t>
      </w:r>
      <w:r>
        <w:rPr>
          <w:sz w:val="20"/>
          <w:szCs w:val="20"/>
        </w:rPr>
        <w:t xml:space="preserve"> </w:t>
      </w:r>
      <w:r w:rsidRPr="00A312FC">
        <w:rPr>
          <w:i/>
        </w:rPr>
        <w:t>Bolivian Studies Journal</w:t>
      </w:r>
      <w:r>
        <w:t xml:space="preserve">, No. 18, </w:t>
      </w:r>
      <w:r w:rsidRPr="00A312FC">
        <w:t xml:space="preserve">2011. </w:t>
      </w:r>
      <w:hyperlink r:id="rId10" w:history="1">
        <w:r w:rsidR="00825366" w:rsidRPr="00E5492A">
          <w:rPr>
            <w:rStyle w:val="Hyperlink"/>
          </w:rPr>
          <w:t>http://bsj.pitt.edu/ojs/index.php/bsj</w:t>
        </w:r>
      </w:hyperlink>
      <w:r w:rsidR="00825366">
        <w:t xml:space="preserve"> </w:t>
      </w:r>
    </w:p>
    <w:p w:rsidR="00A312FC" w:rsidRDefault="00A312FC" w:rsidP="005C530C"/>
    <w:p w:rsidR="005C530C" w:rsidRPr="005C530C" w:rsidRDefault="005C530C" w:rsidP="005C530C">
      <w:r w:rsidRPr="005C530C">
        <w:lastRenderedPageBreak/>
        <w:t xml:space="preserve">Walsh, Catherine. “Political-Epistemic Insurgency, Social Movements and the </w:t>
      </w:r>
      <w:proofErr w:type="spellStart"/>
      <w:r w:rsidRPr="005C530C">
        <w:t>Refounding</w:t>
      </w:r>
      <w:proofErr w:type="spellEnd"/>
      <w:r w:rsidRPr="005C530C">
        <w:t xml:space="preserve"> of the State,” in Mabel </w:t>
      </w:r>
      <w:proofErr w:type="spellStart"/>
      <w:r w:rsidRPr="005C530C">
        <w:t>Moraña</w:t>
      </w:r>
      <w:proofErr w:type="spellEnd"/>
      <w:r w:rsidRPr="005C530C">
        <w:t xml:space="preserve"> (ed.), </w:t>
      </w:r>
      <w:r w:rsidRPr="005C530C">
        <w:rPr>
          <w:i/>
        </w:rPr>
        <w:t xml:space="preserve">Rethinking Intellectuals in Latin America, </w:t>
      </w:r>
      <w:r w:rsidRPr="005C530C">
        <w:t xml:space="preserve">St. Louis: Washington State University, 2010. </w:t>
      </w:r>
    </w:p>
    <w:p w:rsidR="005C530C" w:rsidRDefault="005C530C"/>
    <w:p w:rsidR="009108BE" w:rsidRPr="000176E2" w:rsidRDefault="009108BE">
      <w:r>
        <w:t xml:space="preserve">Walsh, Catherine. </w:t>
      </w:r>
      <w:proofErr w:type="spellStart"/>
      <w:r>
        <w:rPr>
          <w:i/>
        </w:rPr>
        <w:t>Inte</w:t>
      </w:r>
      <w:r w:rsidR="00825366">
        <w:rPr>
          <w:i/>
        </w:rPr>
        <w:t>rculturalidad</w:t>
      </w:r>
      <w:proofErr w:type="spellEnd"/>
      <w:r w:rsidR="00825366">
        <w:rPr>
          <w:i/>
        </w:rPr>
        <w:t xml:space="preserve">, Estado, </w:t>
      </w:r>
      <w:proofErr w:type="spellStart"/>
      <w:r w:rsidR="00825366">
        <w:rPr>
          <w:i/>
        </w:rPr>
        <w:t>Sociedad</w:t>
      </w:r>
      <w:proofErr w:type="spellEnd"/>
      <w:r w:rsidR="00825366">
        <w:rPr>
          <w:i/>
        </w:rPr>
        <w:t>:</w:t>
      </w:r>
      <w:r>
        <w:rPr>
          <w:i/>
        </w:rPr>
        <w:t xml:space="preserve"> </w:t>
      </w:r>
      <w:proofErr w:type="spellStart"/>
      <w:r w:rsidR="000176E2">
        <w:rPr>
          <w:i/>
        </w:rPr>
        <w:t>Luchas</w:t>
      </w:r>
      <w:proofErr w:type="spellEnd"/>
      <w:r w:rsidR="000176E2">
        <w:rPr>
          <w:i/>
        </w:rPr>
        <w:t xml:space="preserve"> (de)colonials de </w:t>
      </w:r>
      <w:proofErr w:type="spellStart"/>
      <w:r w:rsidR="000176E2">
        <w:rPr>
          <w:i/>
        </w:rPr>
        <w:t>nuestra</w:t>
      </w:r>
      <w:proofErr w:type="spellEnd"/>
      <w:r w:rsidR="000176E2">
        <w:rPr>
          <w:i/>
        </w:rPr>
        <w:t xml:space="preserve"> </w:t>
      </w:r>
      <w:proofErr w:type="spellStart"/>
      <w:r w:rsidR="000176E2">
        <w:rPr>
          <w:i/>
        </w:rPr>
        <w:t>época</w:t>
      </w:r>
      <w:proofErr w:type="spellEnd"/>
      <w:r w:rsidR="000176E2">
        <w:rPr>
          <w:i/>
        </w:rPr>
        <w:t xml:space="preserve">, </w:t>
      </w:r>
      <w:r w:rsidR="000176E2">
        <w:t xml:space="preserve">Quito: Universidad </w:t>
      </w:r>
      <w:proofErr w:type="spellStart"/>
      <w:r w:rsidR="000176E2">
        <w:t>Andina</w:t>
      </w:r>
      <w:proofErr w:type="spellEnd"/>
      <w:r w:rsidR="000176E2">
        <w:t xml:space="preserve"> </w:t>
      </w:r>
      <w:proofErr w:type="spellStart"/>
      <w:r w:rsidR="000176E2">
        <w:t>Simón</w:t>
      </w:r>
      <w:proofErr w:type="spellEnd"/>
      <w:r w:rsidR="000176E2">
        <w:t xml:space="preserve"> Bolívar/</w:t>
      </w:r>
      <w:proofErr w:type="spellStart"/>
      <w:r w:rsidR="000176E2">
        <w:t>Ediciones</w:t>
      </w:r>
      <w:proofErr w:type="spellEnd"/>
      <w:r w:rsidR="000176E2">
        <w:t xml:space="preserve"> </w:t>
      </w:r>
      <w:proofErr w:type="spellStart"/>
      <w:r w:rsidR="000176E2">
        <w:t>Abya-Yala</w:t>
      </w:r>
      <w:proofErr w:type="spellEnd"/>
      <w:r w:rsidR="000176E2">
        <w:t xml:space="preserve">, 2009. </w:t>
      </w:r>
    </w:p>
    <w:p w:rsidR="009108BE" w:rsidRPr="009108BE" w:rsidRDefault="009108BE">
      <w:pPr>
        <w:rPr>
          <w:b/>
        </w:rPr>
      </w:pPr>
    </w:p>
    <w:sectPr w:rsidR="009108BE" w:rsidRPr="009108BE" w:rsidSect="002266B8">
      <w:headerReference w:type="even" r:id="rId11"/>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E16" w:rsidRDefault="00437E16" w:rsidP="00924755">
      <w:r>
        <w:separator/>
      </w:r>
    </w:p>
  </w:endnote>
  <w:endnote w:type="continuationSeparator" w:id="0">
    <w:p w:rsidR="00437E16" w:rsidRDefault="00437E16" w:rsidP="009247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869"/>
      <w:docPartObj>
        <w:docPartGallery w:val="Page Numbers (Bottom of Page)"/>
        <w:docPartUnique/>
      </w:docPartObj>
    </w:sdtPr>
    <w:sdtEndPr>
      <w:rPr>
        <w:sz w:val="22"/>
        <w:szCs w:val="22"/>
      </w:rPr>
    </w:sdtEndPr>
    <w:sdtContent>
      <w:p w:rsidR="002266B8" w:rsidRDefault="002266B8">
        <w:pPr>
          <w:pStyle w:val="Footer"/>
          <w:jc w:val="center"/>
        </w:pPr>
        <w:r>
          <w:t>_________________________________________________________________________________________________</w:t>
        </w:r>
      </w:p>
      <w:p w:rsidR="002266B8" w:rsidRDefault="002266B8">
        <w:pPr>
          <w:pStyle w:val="Footer"/>
          <w:jc w:val="center"/>
        </w:pPr>
      </w:p>
      <w:p w:rsidR="002266B8" w:rsidRDefault="006B26AE">
        <w:pPr>
          <w:pStyle w:val="Footer"/>
          <w:jc w:val="center"/>
        </w:pPr>
        <w:r w:rsidRPr="002266B8">
          <w:rPr>
            <w:sz w:val="22"/>
            <w:szCs w:val="22"/>
          </w:rPr>
          <w:fldChar w:fldCharType="begin"/>
        </w:r>
        <w:r w:rsidR="002266B8" w:rsidRPr="002266B8">
          <w:rPr>
            <w:sz w:val="22"/>
            <w:szCs w:val="22"/>
          </w:rPr>
          <w:instrText xml:space="preserve"> PAGE   \* MERGEFORMAT </w:instrText>
        </w:r>
        <w:r w:rsidRPr="002266B8">
          <w:rPr>
            <w:sz w:val="22"/>
            <w:szCs w:val="22"/>
          </w:rPr>
          <w:fldChar w:fldCharType="separate"/>
        </w:r>
        <w:r w:rsidR="001B6F3C">
          <w:rPr>
            <w:noProof/>
            <w:sz w:val="22"/>
            <w:szCs w:val="22"/>
          </w:rPr>
          <w:t>2</w:t>
        </w:r>
        <w:r w:rsidRPr="002266B8">
          <w:rPr>
            <w:sz w:val="22"/>
            <w:szCs w:val="22"/>
          </w:rPr>
          <w:fldChar w:fldCharType="end"/>
        </w:r>
      </w:p>
    </w:sdtContent>
  </w:sdt>
  <w:p w:rsidR="002266B8" w:rsidRDefault="00226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876"/>
      <w:docPartObj>
        <w:docPartGallery w:val="Page Numbers (Bottom of Page)"/>
        <w:docPartUnique/>
      </w:docPartObj>
    </w:sdtPr>
    <w:sdtContent>
      <w:p w:rsidR="00307197" w:rsidRDefault="00307197">
        <w:pPr>
          <w:pStyle w:val="Footer"/>
          <w:jc w:val="center"/>
        </w:pPr>
        <w:r>
          <w:t>_________________________________________________________________________________________________</w:t>
        </w:r>
      </w:p>
      <w:p w:rsidR="00307197" w:rsidRDefault="00307197">
        <w:pPr>
          <w:pStyle w:val="Footer"/>
          <w:jc w:val="center"/>
        </w:pPr>
      </w:p>
      <w:p w:rsidR="00307197" w:rsidRDefault="006B26AE">
        <w:pPr>
          <w:pStyle w:val="Footer"/>
          <w:jc w:val="center"/>
        </w:pPr>
        <w:r w:rsidRPr="00307197">
          <w:rPr>
            <w:sz w:val="22"/>
            <w:szCs w:val="22"/>
          </w:rPr>
          <w:fldChar w:fldCharType="begin"/>
        </w:r>
        <w:r w:rsidR="00307197" w:rsidRPr="00307197">
          <w:rPr>
            <w:sz w:val="22"/>
            <w:szCs w:val="22"/>
          </w:rPr>
          <w:instrText xml:space="preserve"> PAGE   \* MERGEFORMAT </w:instrText>
        </w:r>
        <w:r w:rsidRPr="00307197">
          <w:rPr>
            <w:sz w:val="22"/>
            <w:szCs w:val="22"/>
          </w:rPr>
          <w:fldChar w:fldCharType="separate"/>
        </w:r>
        <w:r w:rsidR="001B6F3C">
          <w:rPr>
            <w:noProof/>
            <w:sz w:val="22"/>
            <w:szCs w:val="22"/>
          </w:rPr>
          <w:t>1</w:t>
        </w:r>
        <w:r w:rsidRPr="00307197">
          <w:rPr>
            <w:sz w:val="22"/>
            <w:szCs w:val="22"/>
          </w:rPr>
          <w:fldChar w:fldCharType="end"/>
        </w:r>
      </w:p>
    </w:sdtContent>
  </w:sdt>
  <w:p w:rsidR="002266B8" w:rsidRDefault="00226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E16" w:rsidRDefault="00437E16" w:rsidP="00924755">
      <w:r>
        <w:separator/>
      </w:r>
    </w:p>
  </w:footnote>
  <w:footnote w:type="continuationSeparator" w:id="0">
    <w:p w:rsidR="00437E16" w:rsidRDefault="00437E16" w:rsidP="00924755">
      <w:r>
        <w:continuationSeparator/>
      </w:r>
    </w:p>
  </w:footnote>
  <w:footnote w:id="1">
    <w:p w:rsidR="00437E16" w:rsidRPr="00E00C12" w:rsidRDefault="00437E16">
      <w:pPr>
        <w:pStyle w:val="FootnoteText"/>
        <w:rPr>
          <w:sz w:val="20"/>
          <w:szCs w:val="20"/>
        </w:rPr>
      </w:pPr>
      <w:r>
        <w:rPr>
          <w:rStyle w:val="FootnoteReference"/>
        </w:rPr>
        <w:t>*</w:t>
      </w:r>
      <w:r>
        <w:t xml:space="preserve"> </w:t>
      </w:r>
      <w:r>
        <w:rPr>
          <w:sz w:val="20"/>
          <w:szCs w:val="20"/>
        </w:rPr>
        <w:t xml:space="preserve">Professor and Director of the Doctoral Program in Latin American Cultural Studies, Universidad </w:t>
      </w:r>
      <w:proofErr w:type="spellStart"/>
      <w:r>
        <w:rPr>
          <w:sz w:val="20"/>
          <w:szCs w:val="20"/>
        </w:rPr>
        <w:t>Andina</w:t>
      </w:r>
      <w:proofErr w:type="spellEnd"/>
      <w:r>
        <w:rPr>
          <w:sz w:val="20"/>
          <w:szCs w:val="20"/>
        </w:rPr>
        <w:t xml:space="preserve"> </w:t>
      </w:r>
      <w:proofErr w:type="spellStart"/>
      <w:r>
        <w:rPr>
          <w:sz w:val="20"/>
          <w:szCs w:val="20"/>
        </w:rPr>
        <w:t>Simón</w:t>
      </w:r>
      <w:proofErr w:type="spellEnd"/>
      <w:r>
        <w:rPr>
          <w:sz w:val="20"/>
          <w:szCs w:val="20"/>
        </w:rPr>
        <w:t xml:space="preserve"> Bolívar, Quito, Ecuador. </w:t>
      </w:r>
      <w:hyperlink r:id="rId1" w:history="1">
        <w:r w:rsidR="001B6F3C" w:rsidRPr="00EB16A1">
          <w:rPr>
            <w:rStyle w:val="Hyperlink"/>
            <w:sz w:val="20"/>
            <w:szCs w:val="20"/>
          </w:rPr>
          <w:t>cwalsh@uasb.edu.ec</w:t>
        </w:r>
      </w:hyperlink>
      <w:r w:rsidR="001B6F3C">
        <w:rPr>
          <w:sz w:val="20"/>
          <w:szCs w:val="20"/>
        </w:rPr>
        <w:t xml:space="preserve"> </w:t>
      </w:r>
    </w:p>
  </w:footnote>
  <w:footnote w:id="2">
    <w:p w:rsidR="00437E16" w:rsidRPr="00E92372" w:rsidRDefault="00437E16">
      <w:pPr>
        <w:pStyle w:val="FootnoteText"/>
        <w:rPr>
          <w:sz w:val="20"/>
          <w:szCs w:val="20"/>
        </w:rPr>
      </w:pPr>
      <w:r w:rsidRPr="00E92372">
        <w:rPr>
          <w:rStyle w:val="FootnoteReference"/>
          <w:sz w:val="20"/>
          <w:szCs w:val="20"/>
        </w:rPr>
        <w:footnoteRef/>
      </w:r>
      <w:r w:rsidRPr="00E92372">
        <w:rPr>
          <w:sz w:val="20"/>
          <w:szCs w:val="20"/>
        </w:rPr>
        <w:t xml:space="preserve"> In Colombia</w:t>
      </w:r>
      <w:r>
        <w:rPr>
          <w:sz w:val="20"/>
          <w:szCs w:val="20"/>
        </w:rPr>
        <w:t xml:space="preserve"> the</w:t>
      </w:r>
      <w:r w:rsidRPr="00E92372">
        <w:rPr>
          <w:sz w:val="20"/>
          <w:szCs w:val="20"/>
        </w:rPr>
        <w:t xml:space="preserve"> recognition </w:t>
      </w:r>
      <w:r>
        <w:rPr>
          <w:sz w:val="20"/>
          <w:szCs w:val="20"/>
        </w:rPr>
        <w:t xml:space="preserve">of Afro-Colombians </w:t>
      </w:r>
      <w:r w:rsidRPr="00E92372">
        <w:rPr>
          <w:sz w:val="20"/>
          <w:szCs w:val="20"/>
        </w:rPr>
        <w:t>did not occur with t</w:t>
      </w:r>
      <w:r>
        <w:rPr>
          <w:sz w:val="20"/>
          <w:szCs w:val="20"/>
        </w:rPr>
        <w:t>he Assembly and the subsequent C</w:t>
      </w:r>
      <w:r w:rsidRPr="00E92372">
        <w:rPr>
          <w:sz w:val="20"/>
          <w:szCs w:val="20"/>
        </w:rPr>
        <w:t xml:space="preserve">harter but rather two years later </w:t>
      </w:r>
      <w:r>
        <w:rPr>
          <w:sz w:val="20"/>
          <w:szCs w:val="20"/>
        </w:rPr>
        <w:t>as a demand of Afro movements, and within law</w:t>
      </w:r>
      <w:r w:rsidRPr="00E92372">
        <w:rPr>
          <w:sz w:val="20"/>
          <w:szCs w:val="20"/>
        </w:rPr>
        <w:t xml:space="preserve">. </w:t>
      </w:r>
    </w:p>
  </w:footnote>
  <w:footnote w:id="3">
    <w:p w:rsidR="00437E16" w:rsidRPr="005C530C" w:rsidRDefault="00437E16" w:rsidP="005C530C">
      <w:pPr>
        <w:rPr>
          <w:sz w:val="20"/>
          <w:szCs w:val="20"/>
        </w:rPr>
      </w:pPr>
      <w:r>
        <w:rPr>
          <w:rStyle w:val="FootnoteReference"/>
        </w:rPr>
        <w:footnoteRef/>
      </w:r>
      <w:r>
        <w:t xml:space="preserve"> </w:t>
      </w:r>
      <w:r>
        <w:rPr>
          <w:sz w:val="20"/>
          <w:szCs w:val="20"/>
        </w:rPr>
        <w:t xml:space="preserve">Similar points can be argued with regard to the Bolivian Constitution although, as I have pointed out elsewhere, the Ecuadorian Charter is much more radical in its challenges to the Western paradigm (see Walsh, 2009, and </w:t>
      </w:r>
      <w:r w:rsidRPr="005C530C">
        <w:rPr>
          <w:sz w:val="20"/>
          <w:szCs w:val="20"/>
        </w:rPr>
        <w:t xml:space="preserve">Walsh, </w:t>
      </w:r>
      <w:r>
        <w:rPr>
          <w:sz w:val="20"/>
          <w:szCs w:val="20"/>
        </w:rPr>
        <w:t>2010).</w:t>
      </w:r>
      <w:r w:rsidRPr="005C530C">
        <w:rPr>
          <w:sz w:val="20"/>
          <w:szCs w:val="20"/>
        </w:rPr>
        <w:t xml:space="preserve"> </w:t>
      </w:r>
    </w:p>
  </w:footnote>
  <w:footnote w:id="4">
    <w:p w:rsidR="00437E16" w:rsidRPr="00050A2C" w:rsidRDefault="00437E16">
      <w:pPr>
        <w:pStyle w:val="FootnoteText"/>
        <w:rPr>
          <w:sz w:val="20"/>
          <w:szCs w:val="20"/>
        </w:rPr>
      </w:pPr>
      <w:r w:rsidRPr="00050A2C">
        <w:rPr>
          <w:rStyle w:val="FootnoteReference"/>
          <w:sz w:val="20"/>
          <w:szCs w:val="20"/>
        </w:rPr>
        <w:footnoteRef/>
      </w:r>
      <w:r w:rsidRPr="00050A2C">
        <w:rPr>
          <w:sz w:val="20"/>
          <w:szCs w:val="20"/>
        </w:rPr>
        <w:t xml:space="preserve"> However, this pedagogical practice was dismantled in the last few weeks of the Assembly. President Correa’s push to hurry up the approval process of the new Constitution and pass</w:t>
      </w:r>
      <w:r>
        <w:rPr>
          <w:sz w:val="20"/>
          <w:szCs w:val="20"/>
        </w:rPr>
        <w:t xml:space="preserve"> the articles with little or no</w:t>
      </w:r>
      <w:r w:rsidRPr="00050A2C">
        <w:rPr>
          <w:sz w:val="20"/>
          <w:szCs w:val="20"/>
        </w:rPr>
        <w:t xml:space="preserve"> debate resulted in a major shift of the processes heretofore engaged and the resignation of the then president of the Assembly and </w:t>
      </w:r>
      <w:r>
        <w:rPr>
          <w:sz w:val="20"/>
          <w:szCs w:val="20"/>
        </w:rPr>
        <w:t>political-</w:t>
      </w:r>
      <w:r w:rsidRPr="00050A2C">
        <w:rPr>
          <w:sz w:val="20"/>
          <w:szCs w:val="20"/>
        </w:rPr>
        <w:t xml:space="preserve">pedagogical leader Alberto Acosta.  </w:t>
      </w:r>
    </w:p>
  </w:footnote>
  <w:footnote w:id="5">
    <w:p w:rsidR="00437E16" w:rsidRPr="008117E6" w:rsidRDefault="00437E16" w:rsidP="00AB156A">
      <w:pPr>
        <w:rPr>
          <w:sz w:val="20"/>
          <w:szCs w:val="20"/>
        </w:rPr>
      </w:pPr>
      <w:r w:rsidRPr="008117E6">
        <w:rPr>
          <w:rStyle w:val="FootnoteReference"/>
          <w:sz w:val="20"/>
          <w:szCs w:val="20"/>
        </w:rPr>
        <w:footnoteRef/>
      </w:r>
      <w:r w:rsidRPr="008117E6">
        <w:rPr>
          <w:sz w:val="20"/>
          <w:szCs w:val="20"/>
        </w:rPr>
        <w:t xml:space="preserve"> For a more detailed discussion of both </w:t>
      </w:r>
      <w:proofErr w:type="spellStart"/>
      <w:r w:rsidRPr="008117E6">
        <w:rPr>
          <w:sz w:val="20"/>
          <w:szCs w:val="20"/>
        </w:rPr>
        <w:t>problematics</w:t>
      </w:r>
      <w:proofErr w:type="spellEnd"/>
      <w:r w:rsidRPr="008117E6">
        <w:rPr>
          <w:sz w:val="20"/>
          <w:szCs w:val="20"/>
        </w:rPr>
        <w:t xml:space="preserve"> see Walsh </w:t>
      </w:r>
      <w:r>
        <w:rPr>
          <w:sz w:val="20"/>
          <w:szCs w:val="20"/>
        </w:rPr>
        <w:t>(</w:t>
      </w:r>
      <w:r w:rsidRPr="008117E6">
        <w:rPr>
          <w:sz w:val="20"/>
          <w:szCs w:val="20"/>
        </w:rPr>
        <w:t>2011</w:t>
      </w:r>
      <w:r>
        <w:rPr>
          <w:sz w:val="20"/>
          <w:szCs w:val="20"/>
        </w:rPr>
        <w:t>).</w:t>
      </w:r>
    </w:p>
  </w:footnote>
  <w:footnote w:id="6">
    <w:p w:rsidR="00437E16" w:rsidRPr="00990618" w:rsidRDefault="00437E16">
      <w:pPr>
        <w:pStyle w:val="FootnoteText"/>
        <w:rPr>
          <w:sz w:val="20"/>
          <w:szCs w:val="20"/>
        </w:rPr>
      </w:pPr>
      <w:r w:rsidRPr="00990618">
        <w:rPr>
          <w:rStyle w:val="FootnoteReference"/>
          <w:sz w:val="20"/>
          <w:szCs w:val="20"/>
        </w:rPr>
        <w:footnoteRef/>
      </w:r>
      <w:r w:rsidRPr="00990618">
        <w:rPr>
          <w:sz w:val="20"/>
          <w:szCs w:val="20"/>
        </w:rPr>
        <w:t xml:space="preserve"> Walter </w:t>
      </w:r>
      <w:proofErr w:type="spellStart"/>
      <w:r w:rsidRPr="00990618">
        <w:rPr>
          <w:sz w:val="20"/>
          <w:szCs w:val="20"/>
        </w:rPr>
        <w:t>Mignolo</w:t>
      </w:r>
      <w:proofErr w:type="spellEnd"/>
      <w:r w:rsidRPr="00990618">
        <w:rPr>
          <w:sz w:val="20"/>
          <w:szCs w:val="20"/>
        </w:rPr>
        <w:t xml:space="preserve"> argues </w:t>
      </w:r>
      <w:r>
        <w:rPr>
          <w:sz w:val="20"/>
          <w:szCs w:val="20"/>
        </w:rPr>
        <w:t>that given present-day politics in the global (dis)order, a better term to describe the shifts in Latin America today is “de-</w:t>
      </w:r>
      <w:proofErr w:type="spellStart"/>
      <w:r>
        <w:rPr>
          <w:sz w:val="20"/>
          <w:szCs w:val="20"/>
        </w:rPr>
        <w:t>occidentalization</w:t>
      </w:r>
      <w:proofErr w:type="spellEnd"/>
      <w:r>
        <w:rPr>
          <w:sz w:val="20"/>
          <w:szCs w:val="20"/>
        </w:rPr>
        <w:t xml:space="preserve">”. See </w:t>
      </w:r>
      <w:proofErr w:type="spellStart"/>
      <w:r>
        <w:rPr>
          <w:sz w:val="20"/>
          <w:szCs w:val="20"/>
        </w:rPr>
        <w:t>Mignolo</w:t>
      </w:r>
      <w:proofErr w:type="spellEnd"/>
      <w:r>
        <w:rPr>
          <w:sz w:val="20"/>
          <w:szCs w:val="20"/>
        </w:rPr>
        <w:t xml:space="preserve"> (2011).</w:t>
      </w:r>
    </w:p>
  </w:footnote>
  <w:footnote w:id="7">
    <w:p w:rsidR="00437E16" w:rsidRPr="00F0223B" w:rsidRDefault="00437E16" w:rsidP="00791B5B">
      <w:pPr>
        <w:rPr>
          <w:sz w:val="20"/>
          <w:szCs w:val="20"/>
        </w:rPr>
      </w:pPr>
      <w:r w:rsidRPr="00F0223B">
        <w:rPr>
          <w:rStyle w:val="FootnoteReference"/>
          <w:sz w:val="20"/>
          <w:szCs w:val="20"/>
        </w:rPr>
        <w:footnoteRef/>
      </w:r>
      <w:r w:rsidRPr="00F0223B">
        <w:rPr>
          <w:sz w:val="20"/>
          <w:szCs w:val="20"/>
        </w:rPr>
        <w:t xml:space="preserve"> </w:t>
      </w:r>
      <w:r>
        <w:rPr>
          <w:sz w:val="20"/>
          <w:szCs w:val="20"/>
        </w:rPr>
        <w:t xml:space="preserve">Such concern has been the focus of </w:t>
      </w:r>
      <w:proofErr w:type="spellStart"/>
      <w:r>
        <w:rPr>
          <w:sz w:val="20"/>
          <w:szCs w:val="20"/>
        </w:rPr>
        <w:t>Breny’s</w:t>
      </w:r>
      <w:proofErr w:type="spellEnd"/>
      <w:r>
        <w:rPr>
          <w:sz w:val="20"/>
          <w:szCs w:val="20"/>
        </w:rPr>
        <w:t xml:space="preserve"> work elsewhere. See for example</w:t>
      </w:r>
      <w:r w:rsidRPr="00F0223B">
        <w:rPr>
          <w:sz w:val="20"/>
          <w:szCs w:val="20"/>
        </w:rPr>
        <w:t xml:space="preserve"> Mendoza</w:t>
      </w:r>
      <w:r>
        <w:rPr>
          <w:sz w:val="20"/>
          <w:szCs w:val="20"/>
        </w:rPr>
        <w:t xml:space="preserve"> (2010).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6B8" w:rsidRDefault="00307197" w:rsidP="00307197">
    <w:pPr>
      <w:pStyle w:val="Header"/>
      <w:tabs>
        <w:tab w:val="clear" w:pos="4513"/>
        <w:tab w:val="clear" w:pos="9026"/>
        <w:tab w:val="right" w:pos="8647"/>
      </w:tabs>
      <w:rPr>
        <w:sz w:val="22"/>
        <w:szCs w:val="22"/>
      </w:rPr>
    </w:pPr>
    <w:r>
      <w:rPr>
        <w:sz w:val="22"/>
        <w:szCs w:val="22"/>
      </w:rPr>
      <w:t>Walsh</w:t>
    </w:r>
    <w:r>
      <w:rPr>
        <w:sz w:val="22"/>
        <w:szCs w:val="22"/>
      </w:rPr>
      <w:tab/>
      <w:t>Of Neo-</w:t>
    </w:r>
    <w:proofErr w:type="spellStart"/>
    <w:r>
      <w:rPr>
        <w:sz w:val="22"/>
        <w:szCs w:val="22"/>
      </w:rPr>
      <w:t>Constitutionalisms</w:t>
    </w:r>
    <w:proofErr w:type="spellEnd"/>
    <w:r>
      <w:rPr>
        <w:sz w:val="22"/>
        <w:szCs w:val="22"/>
      </w:rPr>
      <w:t>, Lefts, and (De</w:t>
    </w:r>
    <w:proofErr w:type="gramStart"/>
    <w:r>
      <w:rPr>
        <w:sz w:val="22"/>
        <w:szCs w:val="22"/>
      </w:rPr>
      <w:t>)Colonial</w:t>
    </w:r>
    <w:proofErr w:type="gramEnd"/>
    <w:r>
      <w:rPr>
        <w:sz w:val="22"/>
        <w:szCs w:val="22"/>
      </w:rPr>
      <w:t xml:space="preserve"> Struggles</w:t>
    </w:r>
  </w:p>
  <w:p w:rsidR="00307197" w:rsidRPr="00307197" w:rsidRDefault="00307197" w:rsidP="00307197">
    <w:pPr>
      <w:pStyle w:val="Header"/>
      <w:tabs>
        <w:tab w:val="clear" w:pos="4513"/>
        <w:tab w:val="clear" w:pos="9026"/>
        <w:tab w:val="right" w:pos="8647"/>
      </w:tabs>
      <w:rPr>
        <w:sz w:val="22"/>
        <w:szCs w:val="22"/>
      </w:rPr>
    </w:pPr>
    <w:r>
      <w:rPr>
        <w:sz w:val="22"/>
        <w:szCs w:val="22"/>
      </w:rPr>
      <w:t>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6B8" w:rsidRDefault="002266B8" w:rsidP="002266B8">
    <w:pPr>
      <w:pStyle w:val="Header"/>
      <w:tabs>
        <w:tab w:val="clear" w:pos="9026"/>
        <w:tab w:val="right" w:pos="8647"/>
      </w:tabs>
      <w:rPr>
        <w:sz w:val="22"/>
        <w:szCs w:val="22"/>
      </w:rPr>
    </w:pPr>
    <w:proofErr w:type="spellStart"/>
    <w:r w:rsidRPr="002266B8">
      <w:rPr>
        <w:i/>
        <w:sz w:val="22"/>
        <w:szCs w:val="22"/>
      </w:rPr>
      <w:t>feminists@law</w:t>
    </w:r>
    <w:proofErr w:type="spellEnd"/>
    <w:r>
      <w:rPr>
        <w:sz w:val="22"/>
        <w:szCs w:val="22"/>
      </w:rPr>
      <w:tab/>
    </w:r>
    <w:r>
      <w:rPr>
        <w:sz w:val="22"/>
        <w:szCs w:val="22"/>
      </w:rPr>
      <w:tab/>
    </w:r>
    <w:proofErr w:type="spellStart"/>
    <w:r>
      <w:rPr>
        <w:sz w:val="22"/>
        <w:szCs w:val="22"/>
      </w:rPr>
      <w:t>Vol</w:t>
    </w:r>
    <w:proofErr w:type="spellEnd"/>
    <w:r>
      <w:rPr>
        <w:sz w:val="22"/>
        <w:szCs w:val="22"/>
      </w:rPr>
      <w:t xml:space="preserve"> 2, No 1 (2012)</w:t>
    </w:r>
  </w:p>
  <w:p w:rsidR="002266B8" w:rsidRPr="002266B8" w:rsidRDefault="002266B8" w:rsidP="002266B8">
    <w:pPr>
      <w:pStyle w:val="Header"/>
      <w:tabs>
        <w:tab w:val="clear" w:pos="9026"/>
        <w:tab w:val="right" w:pos="8647"/>
      </w:tabs>
      <w:rPr>
        <w:sz w:val="22"/>
        <w:szCs w:val="22"/>
      </w:rPr>
    </w:pPr>
    <w:r>
      <w:rPr>
        <w:sz w:val="22"/>
        <w:szCs w:val="22"/>
      </w:rPr>
      <w:t>_________________________________________________________________________________________________________</w:t>
    </w:r>
  </w:p>
  <w:p w:rsidR="002266B8" w:rsidRDefault="00226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D6B52"/>
    <w:multiLevelType w:val="hybridMultilevel"/>
    <w:tmpl w:val="EB52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614733"/>
    <w:multiLevelType w:val="hybridMultilevel"/>
    <w:tmpl w:val="7272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
  <w:rsids>
    <w:rsidRoot w:val="00743553"/>
    <w:rsid w:val="000049F1"/>
    <w:rsid w:val="000176E2"/>
    <w:rsid w:val="000312CD"/>
    <w:rsid w:val="00050A2C"/>
    <w:rsid w:val="00084062"/>
    <w:rsid w:val="000A713C"/>
    <w:rsid w:val="000B775F"/>
    <w:rsid w:val="000D01A4"/>
    <w:rsid w:val="00125C62"/>
    <w:rsid w:val="0013636D"/>
    <w:rsid w:val="0018018A"/>
    <w:rsid w:val="00190F7E"/>
    <w:rsid w:val="00192385"/>
    <w:rsid w:val="00195147"/>
    <w:rsid w:val="001B0609"/>
    <w:rsid w:val="001B0C5E"/>
    <w:rsid w:val="001B29B1"/>
    <w:rsid w:val="001B66D5"/>
    <w:rsid w:val="001B6F3C"/>
    <w:rsid w:val="001F5CF1"/>
    <w:rsid w:val="00215080"/>
    <w:rsid w:val="002266B8"/>
    <w:rsid w:val="002A112E"/>
    <w:rsid w:val="002B0E84"/>
    <w:rsid w:val="002B6A45"/>
    <w:rsid w:val="002C1F3D"/>
    <w:rsid w:val="002C26DF"/>
    <w:rsid w:val="002C4B56"/>
    <w:rsid w:val="002D4885"/>
    <w:rsid w:val="002F7333"/>
    <w:rsid w:val="00307197"/>
    <w:rsid w:val="00336978"/>
    <w:rsid w:val="003370F4"/>
    <w:rsid w:val="00343560"/>
    <w:rsid w:val="00363F40"/>
    <w:rsid w:val="003807AC"/>
    <w:rsid w:val="003B0B8A"/>
    <w:rsid w:val="003F6874"/>
    <w:rsid w:val="00400B6B"/>
    <w:rsid w:val="00410619"/>
    <w:rsid w:val="00420F7A"/>
    <w:rsid w:val="00437E16"/>
    <w:rsid w:val="00444483"/>
    <w:rsid w:val="004518EC"/>
    <w:rsid w:val="0045569C"/>
    <w:rsid w:val="004708E0"/>
    <w:rsid w:val="00474361"/>
    <w:rsid w:val="004C753B"/>
    <w:rsid w:val="004F685B"/>
    <w:rsid w:val="0051015D"/>
    <w:rsid w:val="005178FC"/>
    <w:rsid w:val="005273DB"/>
    <w:rsid w:val="0053612A"/>
    <w:rsid w:val="0056077B"/>
    <w:rsid w:val="00562C1B"/>
    <w:rsid w:val="00565CAD"/>
    <w:rsid w:val="00570ABC"/>
    <w:rsid w:val="005938E0"/>
    <w:rsid w:val="005A4C36"/>
    <w:rsid w:val="005C530C"/>
    <w:rsid w:val="00613896"/>
    <w:rsid w:val="0061650B"/>
    <w:rsid w:val="0062073F"/>
    <w:rsid w:val="00624C71"/>
    <w:rsid w:val="00630999"/>
    <w:rsid w:val="006540B3"/>
    <w:rsid w:val="0068221A"/>
    <w:rsid w:val="00684312"/>
    <w:rsid w:val="0068456E"/>
    <w:rsid w:val="006917DA"/>
    <w:rsid w:val="006919BC"/>
    <w:rsid w:val="006A16BE"/>
    <w:rsid w:val="006A7048"/>
    <w:rsid w:val="006B26AE"/>
    <w:rsid w:val="006B59E9"/>
    <w:rsid w:val="006C24DE"/>
    <w:rsid w:val="006C2506"/>
    <w:rsid w:val="006C308E"/>
    <w:rsid w:val="006F13B9"/>
    <w:rsid w:val="006F1E03"/>
    <w:rsid w:val="006F2149"/>
    <w:rsid w:val="006F23FC"/>
    <w:rsid w:val="007120A6"/>
    <w:rsid w:val="00721D63"/>
    <w:rsid w:val="00726CBF"/>
    <w:rsid w:val="007348B7"/>
    <w:rsid w:val="0074164E"/>
    <w:rsid w:val="00743553"/>
    <w:rsid w:val="00770E1D"/>
    <w:rsid w:val="00791B5B"/>
    <w:rsid w:val="00793A40"/>
    <w:rsid w:val="007A137B"/>
    <w:rsid w:val="007A734F"/>
    <w:rsid w:val="007D5309"/>
    <w:rsid w:val="007F1AF6"/>
    <w:rsid w:val="007F6AA3"/>
    <w:rsid w:val="007F718D"/>
    <w:rsid w:val="00802541"/>
    <w:rsid w:val="00805EA8"/>
    <w:rsid w:val="008117E6"/>
    <w:rsid w:val="00825366"/>
    <w:rsid w:val="00825C9C"/>
    <w:rsid w:val="008326DC"/>
    <w:rsid w:val="00840F73"/>
    <w:rsid w:val="00847A37"/>
    <w:rsid w:val="00864E88"/>
    <w:rsid w:val="00883168"/>
    <w:rsid w:val="0088478D"/>
    <w:rsid w:val="00886469"/>
    <w:rsid w:val="00897327"/>
    <w:rsid w:val="008A2D2A"/>
    <w:rsid w:val="008D1295"/>
    <w:rsid w:val="008D3B57"/>
    <w:rsid w:val="008D70F2"/>
    <w:rsid w:val="008D72C5"/>
    <w:rsid w:val="008E2460"/>
    <w:rsid w:val="008F767A"/>
    <w:rsid w:val="008F793B"/>
    <w:rsid w:val="00905997"/>
    <w:rsid w:val="009074F0"/>
    <w:rsid w:val="009108BE"/>
    <w:rsid w:val="0091435C"/>
    <w:rsid w:val="00924755"/>
    <w:rsid w:val="009337EB"/>
    <w:rsid w:val="00987296"/>
    <w:rsid w:val="00990618"/>
    <w:rsid w:val="009A6044"/>
    <w:rsid w:val="009B5395"/>
    <w:rsid w:val="00A03CF3"/>
    <w:rsid w:val="00A07DF8"/>
    <w:rsid w:val="00A22002"/>
    <w:rsid w:val="00A2462B"/>
    <w:rsid w:val="00A312FC"/>
    <w:rsid w:val="00A5210F"/>
    <w:rsid w:val="00A54599"/>
    <w:rsid w:val="00A54FAC"/>
    <w:rsid w:val="00A55591"/>
    <w:rsid w:val="00A606C6"/>
    <w:rsid w:val="00AB156A"/>
    <w:rsid w:val="00AC0189"/>
    <w:rsid w:val="00AC777A"/>
    <w:rsid w:val="00AE0EDE"/>
    <w:rsid w:val="00AE7C8D"/>
    <w:rsid w:val="00B01A75"/>
    <w:rsid w:val="00B34167"/>
    <w:rsid w:val="00B66EFA"/>
    <w:rsid w:val="00B74757"/>
    <w:rsid w:val="00B86A6C"/>
    <w:rsid w:val="00BB6650"/>
    <w:rsid w:val="00BD0F37"/>
    <w:rsid w:val="00BD141A"/>
    <w:rsid w:val="00BF3399"/>
    <w:rsid w:val="00C12451"/>
    <w:rsid w:val="00C26DC0"/>
    <w:rsid w:val="00C43680"/>
    <w:rsid w:val="00C472E5"/>
    <w:rsid w:val="00C55B62"/>
    <w:rsid w:val="00C61193"/>
    <w:rsid w:val="00C774CF"/>
    <w:rsid w:val="00C849CD"/>
    <w:rsid w:val="00C8592A"/>
    <w:rsid w:val="00C86754"/>
    <w:rsid w:val="00CA7776"/>
    <w:rsid w:val="00CC24B0"/>
    <w:rsid w:val="00CD0DDD"/>
    <w:rsid w:val="00CE24A6"/>
    <w:rsid w:val="00CE3FDB"/>
    <w:rsid w:val="00CE694E"/>
    <w:rsid w:val="00CF1A7D"/>
    <w:rsid w:val="00CF61A8"/>
    <w:rsid w:val="00D06183"/>
    <w:rsid w:val="00D452D7"/>
    <w:rsid w:val="00D748A1"/>
    <w:rsid w:val="00D84BA2"/>
    <w:rsid w:val="00D95D20"/>
    <w:rsid w:val="00D96B5B"/>
    <w:rsid w:val="00DA7EF7"/>
    <w:rsid w:val="00DE3FAD"/>
    <w:rsid w:val="00DF3B5A"/>
    <w:rsid w:val="00E00C12"/>
    <w:rsid w:val="00E06B23"/>
    <w:rsid w:val="00E14EC1"/>
    <w:rsid w:val="00E27E69"/>
    <w:rsid w:val="00E878DC"/>
    <w:rsid w:val="00E92372"/>
    <w:rsid w:val="00E9397F"/>
    <w:rsid w:val="00EA4D03"/>
    <w:rsid w:val="00EB0D7C"/>
    <w:rsid w:val="00EB758B"/>
    <w:rsid w:val="00ED0618"/>
    <w:rsid w:val="00ED5C23"/>
    <w:rsid w:val="00F0223B"/>
    <w:rsid w:val="00F0406D"/>
    <w:rsid w:val="00F41FED"/>
    <w:rsid w:val="00F435A1"/>
    <w:rsid w:val="00F608DB"/>
    <w:rsid w:val="00F855D6"/>
    <w:rsid w:val="00F85B50"/>
    <w:rsid w:val="00F9125F"/>
    <w:rsid w:val="00FA05BD"/>
    <w:rsid w:val="00FA2C62"/>
    <w:rsid w:val="00FD36F8"/>
    <w:rsid w:val="00FF66A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C23"/>
    <w:pPr>
      <w:ind w:left="720"/>
      <w:contextualSpacing/>
    </w:pPr>
  </w:style>
  <w:style w:type="paragraph" w:styleId="FootnoteText">
    <w:name w:val="footnote text"/>
    <w:basedOn w:val="Normal"/>
    <w:link w:val="FootnoteTextChar"/>
    <w:uiPriority w:val="99"/>
    <w:unhideWhenUsed/>
    <w:rsid w:val="00924755"/>
  </w:style>
  <w:style w:type="character" w:customStyle="1" w:styleId="FootnoteTextChar">
    <w:name w:val="Footnote Text Char"/>
    <w:basedOn w:val="DefaultParagraphFont"/>
    <w:link w:val="FootnoteText"/>
    <w:uiPriority w:val="99"/>
    <w:rsid w:val="00924755"/>
  </w:style>
  <w:style w:type="character" w:styleId="FootnoteReference">
    <w:name w:val="footnote reference"/>
    <w:basedOn w:val="DefaultParagraphFont"/>
    <w:uiPriority w:val="99"/>
    <w:unhideWhenUsed/>
    <w:rsid w:val="00924755"/>
    <w:rPr>
      <w:vertAlign w:val="superscript"/>
    </w:rPr>
  </w:style>
  <w:style w:type="paragraph" w:styleId="NormalWeb">
    <w:name w:val="Normal (Web)"/>
    <w:basedOn w:val="Normal"/>
    <w:uiPriority w:val="99"/>
    <w:rsid w:val="00886469"/>
    <w:pPr>
      <w:spacing w:before="100" w:beforeAutospacing="1" w:after="100" w:afterAutospacing="1"/>
    </w:pPr>
    <w:rPr>
      <w:rFonts w:ascii="Times New Roman" w:eastAsia="Times New Roman" w:hAnsi="Times New Roman" w:cs="Times New Roman"/>
      <w:lang w:val="es-ES" w:eastAsia="es-ES"/>
    </w:rPr>
  </w:style>
  <w:style w:type="character" w:styleId="Hyperlink">
    <w:name w:val="Hyperlink"/>
    <w:basedOn w:val="DefaultParagraphFont"/>
    <w:uiPriority w:val="99"/>
    <w:unhideWhenUsed/>
    <w:rsid w:val="00E878DC"/>
    <w:rPr>
      <w:color w:val="0000FF" w:themeColor="hyperlink"/>
      <w:u w:val="single"/>
    </w:rPr>
  </w:style>
  <w:style w:type="character" w:styleId="CommentReference">
    <w:name w:val="annotation reference"/>
    <w:basedOn w:val="DefaultParagraphFont"/>
    <w:uiPriority w:val="99"/>
    <w:semiHidden/>
    <w:unhideWhenUsed/>
    <w:rsid w:val="00FA05BD"/>
    <w:rPr>
      <w:sz w:val="16"/>
      <w:szCs w:val="16"/>
    </w:rPr>
  </w:style>
  <w:style w:type="paragraph" w:styleId="CommentText">
    <w:name w:val="annotation text"/>
    <w:basedOn w:val="Normal"/>
    <w:link w:val="CommentTextChar"/>
    <w:uiPriority w:val="99"/>
    <w:semiHidden/>
    <w:unhideWhenUsed/>
    <w:rsid w:val="00FA05BD"/>
    <w:rPr>
      <w:sz w:val="20"/>
      <w:szCs w:val="20"/>
    </w:rPr>
  </w:style>
  <w:style w:type="character" w:customStyle="1" w:styleId="CommentTextChar">
    <w:name w:val="Comment Text Char"/>
    <w:basedOn w:val="DefaultParagraphFont"/>
    <w:link w:val="CommentText"/>
    <w:uiPriority w:val="99"/>
    <w:semiHidden/>
    <w:rsid w:val="00FA05BD"/>
    <w:rPr>
      <w:sz w:val="20"/>
      <w:szCs w:val="20"/>
    </w:rPr>
  </w:style>
  <w:style w:type="paragraph" w:styleId="CommentSubject">
    <w:name w:val="annotation subject"/>
    <w:basedOn w:val="CommentText"/>
    <w:next w:val="CommentText"/>
    <w:link w:val="CommentSubjectChar"/>
    <w:uiPriority w:val="99"/>
    <w:semiHidden/>
    <w:unhideWhenUsed/>
    <w:rsid w:val="00FA05BD"/>
    <w:rPr>
      <w:b/>
      <w:bCs/>
    </w:rPr>
  </w:style>
  <w:style w:type="character" w:customStyle="1" w:styleId="CommentSubjectChar">
    <w:name w:val="Comment Subject Char"/>
    <w:basedOn w:val="CommentTextChar"/>
    <w:link w:val="CommentSubject"/>
    <w:uiPriority w:val="99"/>
    <w:semiHidden/>
    <w:rsid w:val="00FA05BD"/>
    <w:rPr>
      <w:b/>
      <w:bCs/>
      <w:sz w:val="20"/>
      <w:szCs w:val="20"/>
    </w:rPr>
  </w:style>
  <w:style w:type="paragraph" w:styleId="BalloonText">
    <w:name w:val="Balloon Text"/>
    <w:basedOn w:val="Normal"/>
    <w:link w:val="BalloonTextChar"/>
    <w:uiPriority w:val="99"/>
    <w:semiHidden/>
    <w:unhideWhenUsed/>
    <w:rsid w:val="00FA05BD"/>
    <w:rPr>
      <w:rFonts w:ascii="Tahoma" w:hAnsi="Tahoma" w:cs="Tahoma"/>
      <w:sz w:val="16"/>
      <w:szCs w:val="16"/>
    </w:rPr>
  </w:style>
  <w:style w:type="character" w:customStyle="1" w:styleId="BalloonTextChar">
    <w:name w:val="Balloon Text Char"/>
    <w:basedOn w:val="DefaultParagraphFont"/>
    <w:link w:val="BalloonText"/>
    <w:uiPriority w:val="99"/>
    <w:semiHidden/>
    <w:rsid w:val="00FA05BD"/>
    <w:rPr>
      <w:rFonts w:ascii="Tahoma" w:hAnsi="Tahoma" w:cs="Tahoma"/>
      <w:sz w:val="16"/>
      <w:szCs w:val="16"/>
    </w:rPr>
  </w:style>
  <w:style w:type="paragraph" w:styleId="Header">
    <w:name w:val="header"/>
    <w:basedOn w:val="Normal"/>
    <w:link w:val="HeaderChar"/>
    <w:uiPriority w:val="99"/>
    <w:unhideWhenUsed/>
    <w:rsid w:val="002266B8"/>
    <w:pPr>
      <w:tabs>
        <w:tab w:val="center" w:pos="4513"/>
        <w:tab w:val="right" w:pos="9026"/>
      </w:tabs>
    </w:pPr>
  </w:style>
  <w:style w:type="character" w:customStyle="1" w:styleId="HeaderChar">
    <w:name w:val="Header Char"/>
    <w:basedOn w:val="DefaultParagraphFont"/>
    <w:link w:val="Header"/>
    <w:uiPriority w:val="99"/>
    <w:rsid w:val="002266B8"/>
  </w:style>
  <w:style w:type="paragraph" w:styleId="Footer">
    <w:name w:val="footer"/>
    <w:basedOn w:val="Normal"/>
    <w:link w:val="FooterChar"/>
    <w:uiPriority w:val="99"/>
    <w:unhideWhenUsed/>
    <w:rsid w:val="002266B8"/>
    <w:pPr>
      <w:tabs>
        <w:tab w:val="center" w:pos="4513"/>
        <w:tab w:val="right" w:pos="9026"/>
      </w:tabs>
    </w:pPr>
  </w:style>
  <w:style w:type="character" w:customStyle="1" w:styleId="FooterChar">
    <w:name w:val="Footer Char"/>
    <w:basedOn w:val="DefaultParagraphFont"/>
    <w:link w:val="Footer"/>
    <w:uiPriority w:val="99"/>
    <w:rsid w:val="00226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C23"/>
    <w:pPr>
      <w:ind w:left="720"/>
      <w:contextualSpacing/>
    </w:pPr>
  </w:style>
  <w:style w:type="paragraph" w:styleId="FootnoteText">
    <w:name w:val="footnote text"/>
    <w:basedOn w:val="Normal"/>
    <w:link w:val="FootnoteTextChar"/>
    <w:uiPriority w:val="99"/>
    <w:unhideWhenUsed/>
    <w:rsid w:val="00924755"/>
  </w:style>
  <w:style w:type="character" w:customStyle="1" w:styleId="FootnoteTextChar">
    <w:name w:val="Footnote Text Char"/>
    <w:basedOn w:val="DefaultParagraphFont"/>
    <w:link w:val="FootnoteText"/>
    <w:uiPriority w:val="99"/>
    <w:rsid w:val="00924755"/>
  </w:style>
  <w:style w:type="character" w:styleId="FootnoteReference">
    <w:name w:val="footnote reference"/>
    <w:basedOn w:val="DefaultParagraphFont"/>
    <w:uiPriority w:val="99"/>
    <w:unhideWhenUsed/>
    <w:rsid w:val="00924755"/>
    <w:rPr>
      <w:vertAlign w:val="superscript"/>
    </w:rPr>
  </w:style>
  <w:style w:type="paragraph" w:styleId="NormalWeb">
    <w:name w:val="Normal (Web)"/>
    <w:basedOn w:val="Normal"/>
    <w:uiPriority w:val="99"/>
    <w:rsid w:val="00886469"/>
    <w:pPr>
      <w:spacing w:before="100" w:beforeAutospacing="1" w:after="100" w:afterAutospacing="1"/>
    </w:pPr>
    <w:rPr>
      <w:rFonts w:ascii="Times New Roman" w:eastAsia="Times New Roman" w:hAnsi="Times New Roman" w:cs="Times New Roman"/>
      <w:lang w:val="es-ES" w:eastAsia="es-ES"/>
    </w:rPr>
  </w:style>
  <w:style w:type="character" w:styleId="Hyperlink">
    <w:name w:val="Hyperlink"/>
    <w:basedOn w:val="DefaultParagraphFont"/>
    <w:uiPriority w:val="99"/>
    <w:unhideWhenUsed/>
    <w:rsid w:val="00E878DC"/>
    <w:rPr>
      <w:color w:val="0000FF" w:themeColor="hyperlink"/>
      <w:u w:val="single"/>
    </w:rPr>
  </w:style>
  <w:style w:type="character" w:styleId="CommentReference">
    <w:name w:val="annotation reference"/>
    <w:basedOn w:val="DefaultParagraphFont"/>
    <w:uiPriority w:val="99"/>
    <w:semiHidden/>
    <w:unhideWhenUsed/>
    <w:rsid w:val="00FA05BD"/>
    <w:rPr>
      <w:sz w:val="16"/>
      <w:szCs w:val="16"/>
    </w:rPr>
  </w:style>
  <w:style w:type="paragraph" w:styleId="CommentText">
    <w:name w:val="annotation text"/>
    <w:basedOn w:val="Normal"/>
    <w:link w:val="CommentTextChar"/>
    <w:uiPriority w:val="99"/>
    <w:semiHidden/>
    <w:unhideWhenUsed/>
    <w:rsid w:val="00FA05BD"/>
    <w:rPr>
      <w:sz w:val="20"/>
      <w:szCs w:val="20"/>
    </w:rPr>
  </w:style>
  <w:style w:type="character" w:customStyle="1" w:styleId="CommentTextChar">
    <w:name w:val="Comment Text Char"/>
    <w:basedOn w:val="DefaultParagraphFont"/>
    <w:link w:val="CommentText"/>
    <w:uiPriority w:val="99"/>
    <w:semiHidden/>
    <w:rsid w:val="00FA05BD"/>
    <w:rPr>
      <w:sz w:val="20"/>
      <w:szCs w:val="20"/>
    </w:rPr>
  </w:style>
  <w:style w:type="paragraph" w:styleId="CommentSubject">
    <w:name w:val="annotation subject"/>
    <w:basedOn w:val="CommentText"/>
    <w:next w:val="CommentText"/>
    <w:link w:val="CommentSubjectChar"/>
    <w:uiPriority w:val="99"/>
    <w:semiHidden/>
    <w:unhideWhenUsed/>
    <w:rsid w:val="00FA05BD"/>
    <w:rPr>
      <w:b/>
      <w:bCs/>
    </w:rPr>
  </w:style>
  <w:style w:type="character" w:customStyle="1" w:styleId="CommentSubjectChar">
    <w:name w:val="Comment Subject Char"/>
    <w:basedOn w:val="CommentTextChar"/>
    <w:link w:val="CommentSubject"/>
    <w:uiPriority w:val="99"/>
    <w:semiHidden/>
    <w:rsid w:val="00FA05BD"/>
    <w:rPr>
      <w:b/>
      <w:bCs/>
      <w:sz w:val="20"/>
      <w:szCs w:val="20"/>
    </w:rPr>
  </w:style>
  <w:style w:type="paragraph" w:styleId="BalloonText">
    <w:name w:val="Balloon Text"/>
    <w:basedOn w:val="Normal"/>
    <w:link w:val="BalloonTextChar"/>
    <w:uiPriority w:val="99"/>
    <w:semiHidden/>
    <w:unhideWhenUsed/>
    <w:rsid w:val="00FA05BD"/>
    <w:rPr>
      <w:rFonts w:ascii="Tahoma" w:hAnsi="Tahoma" w:cs="Tahoma"/>
      <w:sz w:val="16"/>
      <w:szCs w:val="16"/>
    </w:rPr>
  </w:style>
  <w:style w:type="character" w:customStyle="1" w:styleId="BalloonTextChar">
    <w:name w:val="Balloon Text Char"/>
    <w:basedOn w:val="DefaultParagraphFont"/>
    <w:link w:val="BalloonText"/>
    <w:uiPriority w:val="99"/>
    <w:semiHidden/>
    <w:rsid w:val="00FA05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ina12.com.ar/diario/elmundo/4-182727-2011-12-06.html"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sj.pitt.edu/ojs/index.php/bsj" TargetMode="External"/><Relationship Id="rId4" Type="http://schemas.openxmlformats.org/officeDocument/2006/relationships/settings" Target="settings.xml"/><Relationship Id="rId9" Type="http://schemas.openxmlformats.org/officeDocument/2006/relationships/hyperlink" Target="http://www.ub.edu/web/ub/es/menu_eines/noticies/2010/entrevistes/ninapacari.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cwalsh@uasb.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2AE9D-929B-46B3-B572-4848F8C7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Duke Unversity</Company>
  <LinksUpToDate>false</LinksUpToDate>
  <CharactersWithSpaces>18527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walsh</dc:creator>
  <cp:lastModifiedBy>KLS Staff</cp:lastModifiedBy>
  <cp:revision>14</cp:revision>
  <cp:lastPrinted>2012-02-20T10:00:00Z</cp:lastPrinted>
  <dcterms:created xsi:type="dcterms:W3CDTF">2012-05-25T20:30:00Z</dcterms:created>
  <dcterms:modified xsi:type="dcterms:W3CDTF">2012-05-28T20:40:00Z</dcterms:modified>
</cp:coreProperties>
</file>