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7C1" w:rsidRPr="007110C8" w:rsidRDefault="00B427C1" w:rsidP="002C4865">
      <w:pPr>
        <w:jc w:val="both"/>
        <w:rPr>
          <w:rFonts w:ascii="Times New Roman" w:hAnsi="Times New Roman"/>
          <w:b/>
          <w:sz w:val="28"/>
          <w:szCs w:val="28"/>
          <w:lang w:val="en-US"/>
        </w:rPr>
      </w:pPr>
      <w:r w:rsidRPr="007110C8">
        <w:rPr>
          <w:rFonts w:ascii="Times New Roman" w:hAnsi="Times New Roman"/>
          <w:b/>
          <w:sz w:val="28"/>
          <w:szCs w:val="28"/>
          <w:lang w:val="en-US"/>
        </w:rPr>
        <w:t>Violence and neo-constitutionalism: a comment on</w:t>
      </w:r>
      <w:r w:rsidR="003C0569" w:rsidRPr="007110C8">
        <w:rPr>
          <w:rFonts w:ascii="Times New Roman" w:hAnsi="Times New Roman"/>
          <w:b/>
          <w:sz w:val="28"/>
          <w:szCs w:val="28"/>
          <w:lang w:val="en-US"/>
        </w:rPr>
        <w:t xml:space="preserve"> </w:t>
      </w:r>
      <w:proofErr w:type="spellStart"/>
      <w:r w:rsidR="003C0569" w:rsidRPr="007110C8">
        <w:rPr>
          <w:rFonts w:ascii="Times New Roman" w:hAnsi="Times New Roman"/>
          <w:b/>
          <w:sz w:val="28"/>
          <w:szCs w:val="28"/>
          <w:lang w:val="en-US"/>
        </w:rPr>
        <w:t>Breny</w:t>
      </w:r>
      <w:proofErr w:type="spellEnd"/>
      <w:r w:rsidR="003C0569" w:rsidRPr="007110C8">
        <w:rPr>
          <w:rFonts w:ascii="Times New Roman" w:hAnsi="Times New Roman"/>
          <w:b/>
          <w:sz w:val="28"/>
          <w:szCs w:val="28"/>
          <w:lang w:val="en-US"/>
        </w:rPr>
        <w:t xml:space="preserve"> Mendoza’s</w:t>
      </w:r>
      <w:r w:rsidRPr="007110C8">
        <w:rPr>
          <w:rFonts w:ascii="Times New Roman" w:hAnsi="Times New Roman"/>
          <w:b/>
          <w:sz w:val="28"/>
          <w:szCs w:val="28"/>
          <w:lang w:val="en-US"/>
        </w:rPr>
        <w:t xml:space="preserve"> text</w:t>
      </w:r>
    </w:p>
    <w:p w:rsidR="007110C8" w:rsidRDefault="007110C8" w:rsidP="002C4865">
      <w:pPr>
        <w:jc w:val="both"/>
        <w:rPr>
          <w:rFonts w:ascii="Times New Roman" w:hAnsi="Times New Roman"/>
          <w:sz w:val="24"/>
          <w:szCs w:val="24"/>
          <w:lang w:val="en-US"/>
        </w:rPr>
      </w:pPr>
    </w:p>
    <w:p w:rsidR="00B427C1" w:rsidRPr="007110C8" w:rsidRDefault="00B427C1" w:rsidP="002C4865">
      <w:pPr>
        <w:jc w:val="both"/>
        <w:rPr>
          <w:rFonts w:ascii="Times New Roman" w:hAnsi="Times New Roman"/>
          <w:b/>
          <w:sz w:val="24"/>
          <w:szCs w:val="24"/>
          <w:lang w:val="en-US"/>
        </w:rPr>
      </w:pPr>
      <w:proofErr w:type="spellStart"/>
      <w:r w:rsidRPr="007110C8">
        <w:rPr>
          <w:rFonts w:ascii="Times New Roman" w:hAnsi="Times New Roman"/>
          <w:b/>
          <w:sz w:val="24"/>
          <w:szCs w:val="24"/>
          <w:lang w:val="en-US"/>
        </w:rPr>
        <w:t>Julieta</w:t>
      </w:r>
      <w:proofErr w:type="spellEnd"/>
      <w:r w:rsidRPr="007110C8">
        <w:rPr>
          <w:rFonts w:ascii="Times New Roman" w:hAnsi="Times New Roman"/>
          <w:b/>
          <w:sz w:val="24"/>
          <w:szCs w:val="24"/>
          <w:lang w:val="en-US"/>
        </w:rPr>
        <w:t xml:space="preserve"> Lemaitre</w:t>
      </w:r>
      <w:r w:rsidR="007110C8">
        <w:rPr>
          <w:rStyle w:val="FootnoteReference"/>
          <w:rFonts w:ascii="Times New Roman" w:hAnsi="Times New Roman"/>
          <w:b/>
          <w:sz w:val="24"/>
          <w:szCs w:val="24"/>
          <w:lang w:val="en-US"/>
        </w:rPr>
        <w:footnoteReference w:customMarkFollows="1" w:id="1"/>
        <w:t>*</w:t>
      </w:r>
    </w:p>
    <w:p w:rsidR="007110C8" w:rsidRDefault="007110C8" w:rsidP="002C4865">
      <w:pPr>
        <w:jc w:val="both"/>
        <w:rPr>
          <w:rFonts w:ascii="Times New Roman" w:hAnsi="Times New Roman"/>
          <w:sz w:val="24"/>
          <w:szCs w:val="24"/>
          <w:lang w:val="en-US"/>
        </w:rPr>
      </w:pPr>
    </w:p>
    <w:p w:rsidR="00B427C1" w:rsidRPr="002C4865" w:rsidRDefault="00B427C1" w:rsidP="002C4865">
      <w:pPr>
        <w:jc w:val="both"/>
        <w:rPr>
          <w:rFonts w:ascii="Times New Roman" w:hAnsi="Times New Roman"/>
          <w:sz w:val="24"/>
          <w:szCs w:val="24"/>
          <w:lang w:val="en-US"/>
        </w:rPr>
      </w:pPr>
      <w:r w:rsidRPr="002C4865">
        <w:rPr>
          <w:rFonts w:ascii="Times New Roman" w:hAnsi="Times New Roman"/>
          <w:sz w:val="24"/>
          <w:szCs w:val="24"/>
          <w:lang w:val="en-US"/>
        </w:rPr>
        <w:t xml:space="preserve">In his work on civil wars </w:t>
      </w:r>
      <w:proofErr w:type="spellStart"/>
      <w:r w:rsidRPr="002C4865">
        <w:rPr>
          <w:rFonts w:ascii="Times New Roman" w:hAnsi="Times New Roman"/>
          <w:sz w:val="24"/>
          <w:szCs w:val="24"/>
          <w:lang w:val="en-US"/>
        </w:rPr>
        <w:t>Stathis</w:t>
      </w:r>
      <w:proofErr w:type="spellEnd"/>
      <w:r w:rsidRPr="002C4865">
        <w:rPr>
          <w:rFonts w:ascii="Times New Roman" w:hAnsi="Times New Roman"/>
          <w:sz w:val="24"/>
          <w:szCs w:val="24"/>
          <w:lang w:val="en-US"/>
        </w:rPr>
        <w:t xml:space="preserve"> </w:t>
      </w:r>
      <w:proofErr w:type="spellStart"/>
      <w:r w:rsidRPr="002C4865">
        <w:rPr>
          <w:rFonts w:ascii="Times New Roman" w:hAnsi="Times New Roman"/>
          <w:sz w:val="24"/>
          <w:szCs w:val="24"/>
          <w:lang w:val="en-US"/>
        </w:rPr>
        <w:t>Kalyvas</w:t>
      </w:r>
      <w:proofErr w:type="spellEnd"/>
      <w:r w:rsidRPr="002C4865">
        <w:rPr>
          <w:rFonts w:ascii="Times New Roman" w:hAnsi="Times New Roman"/>
          <w:sz w:val="24"/>
          <w:szCs w:val="24"/>
          <w:lang w:val="en-US"/>
        </w:rPr>
        <w:t xml:space="preserve"> </w:t>
      </w:r>
      <w:r w:rsidR="007110C8">
        <w:rPr>
          <w:rFonts w:ascii="Times New Roman" w:hAnsi="Times New Roman"/>
          <w:sz w:val="24"/>
          <w:szCs w:val="24"/>
          <w:lang w:val="en-US"/>
        </w:rPr>
        <w:t xml:space="preserve">(2006) </w:t>
      </w:r>
      <w:r w:rsidRPr="002C4865">
        <w:rPr>
          <w:rFonts w:ascii="Times New Roman" w:hAnsi="Times New Roman"/>
          <w:sz w:val="24"/>
          <w:szCs w:val="24"/>
          <w:lang w:val="en-US"/>
        </w:rPr>
        <w:t>argues persuasively that the violence of civil wars combines aggression against a political enemy with violence that is nurtured under much more familiar circumstances. Many acts can be explained by greed, envy, revenge, lust, family hatreds and the other petty reasons that make humans so endlessly creative in the</w:t>
      </w:r>
      <w:r w:rsidR="003C0569">
        <w:rPr>
          <w:rFonts w:ascii="Times New Roman" w:hAnsi="Times New Roman"/>
          <w:sz w:val="24"/>
          <w:szCs w:val="24"/>
          <w:lang w:val="en-US"/>
        </w:rPr>
        <w:t>ir</w:t>
      </w:r>
      <w:r w:rsidRPr="002C4865">
        <w:rPr>
          <w:rFonts w:ascii="Times New Roman" w:hAnsi="Times New Roman"/>
          <w:sz w:val="24"/>
          <w:szCs w:val="24"/>
          <w:lang w:val="en-US"/>
        </w:rPr>
        <w:t xml:space="preserve"> betrayal and hatred.  Wars are also, of course, rife with all the selflessness and heroism that we can muster, as well as with meaningless tasks, and endless waiting, and ordinary acts of survival. In many ways a civil war is also ordinary life; eating, sleeping, raising children, dying and surviving. But what is perhaps more remarkable is how war adds unsuspected possibilities to ordinary human frailness: the possibility of bringing to violence the passions we usually keep in check. Coveting a neighbor’s land, being betrayed by a friend, losing a lover, a long standing family feud, now take on the form of untethered partisan violence.</w:t>
      </w:r>
    </w:p>
    <w:p w:rsidR="00B427C1" w:rsidRPr="002C4865" w:rsidRDefault="00B427C1" w:rsidP="002C4865">
      <w:pPr>
        <w:jc w:val="both"/>
        <w:rPr>
          <w:rFonts w:ascii="Times New Roman" w:hAnsi="Times New Roman"/>
          <w:sz w:val="24"/>
          <w:szCs w:val="24"/>
          <w:lang w:val="en-US"/>
        </w:rPr>
      </w:pPr>
      <w:r w:rsidRPr="002C4865">
        <w:rPr>
          <w:rFonts w:ascii="Times New Roman" w:hAnsi="Times New Roman"/>
          <w:sz w:val="24"/>
          <w:szCs w:val="24"/>
          <w:lang w:val="en-US"/>
        </w:rPr>
        <w:t>The relationship between civil wars and our ordinary life illuminates the way historic circumstances both constrain and free us, bringing out the best and the worst</w:t>
      </w:r>
      <w:r>
        <w:rPr>
          <w:rFonts w:ascii="Times New Roman" w:hAnsi="Times New Roman"/>
          <w:sz w:val="24"/>
          <w:szCs w:val="24"/>
          <w:lang w:val="en-US"/>
        </w:rPr>
        <w:t xml:space="preserve"> in us</w:t>
      </w:r>
      <w:r w:rsidRPr="002C4865">
        <w:rPr>
          <w:rFonts w:ascii="Times New Roman" w:hAnsi="Times New Roman"/>
          <w:sz w:val="24"/>
          <w:szCs w:val="24"/>
          <w:lang w:val="en-US"/>
        </w:rPr>
        <w:t xml:space="preserve">.  As individuals we are formed, lifted and destroyed by the historical times and processes </w:t>
      </w:r>
      <w:r w:rsidR="003C0569">
        <w:rPr>
          <w:rFonts w:ascii="Times New Roman" w:hAnsi="Times New Roman"/>
          <w:sz w:val="24"/>
          <w:szCs w:val="24"/>
          <w:lang w:val="en-US"/>
        </w:rPr>
        <w:t xml:space="preserve">in which </w:t>
      </w:r>
      <w:r w:rsidRPr="002C4865">
        <w:rPr>
          <w:rFonts w:ascii="Times New Roman" w:hAnsi="Times New Roman"/>
          <w:sz w:val="24"/>
          <w:szCs w:val="24"/>
          <w:lang w:val="en-US"/>
        </w:rPr>
        <w:t xml:space="preserve"> we have the good or bad fort</w:t>
      </w:r>
      <w:r>
        <w:rPr>
          <w:rFonts w:ascii="Times New Roman" w:hAnsi="Times New Roman"/>
          <w:sz w:val="24"/>
          <w:szCs w:val="24"/>
          <w:lang w:val="en-US"/>
        </w:rPr>
        <w:t>une to be caught up, and</w:t>
      </w:r>
      <w:r w:rsidRPr="002C4865">
        <w:rPr>
          <w:rFonts w:ascii="Times New Roman" w:hAnsi="Times New Roman"/>
          <w:sz w:val="24"/>
          <w:szCs w:val="24"/>
          <w:lang w:val="en-US"/>
        </w:rPr>
        <w:t xml:space="preserve"> it is only by chance that we, you the reader, I the writer, are sharing this moment of intimacy and not selling roses in the corner of a third world city, choking on the noxious fumes from an old bus, squatting on a worn down plastic stool, or maybe walking slowly up and down the same deserted street in a war torn country, fingering the cold trigger of our gun, adrenaline running down our pumpi</w:t>
      </w:r>
      <w:r>
        <w:rPr>
          <w:rFonts w:ascii="Times New Roman" w:hAnsi="Times New Roman"/>
          <w:sz w:val="24"/>
          <w:szCs w:val="24"/>
          <w:lang w:val="en-US"/>
        </w:rPr>
        <w:t>ng heart while nothing happens</w:t>
      </w:r>
      <w:r w:rsidRPr="002C4865">
        <w:rPr>
          <w:rFonts w:ascii="Times New Roman" w:hAnsi="Times New Roman"/>
          <w:sz w:val="24"/>
          <w:szCs w:val="24"/>
          <w:lang w:val="en-US"/>
        </w:rPr>
        <w:t>.</w:t>
      </w:r>
    </w:p>
    <w:p w:rsidR="00B427C1" w:rsidRPr="002C4865" w:rsidRDefault="00B427C1" w:rsidP="002C4865">
      <w:pPr>
        <w:jc w:val="both"/>
        <w:rPr>
          <w:rFonts w:ascii="Times New Roman" w:hAnsi="Times New Roman"/>
          <w:sz w:val="24"/>
          <w:szCs w:val="24"/>
          <w:lang w:val="en-US"/>
        </w:rPr>
      </w:pPr>
      <w:r w:rsidRPr="002C4865">
        <w:rPr>
          <w:rFonts w:ascii="Times New Roman" w:hAnsi="Times New Roman"/>
          <w:sz w:val="24"/>
          <w:szCs w:val="24"/>
          <w:lang w:val="en-US"/>
        </w:rPr>
        <w:t xml:space="preserve">This is to say I find individuals endlessly interesting in their variations, but also endlessly boring in their similarity. Some are kind, gentle, others heroic and </w:t>
      </w:r>
      <w:proofErr w:type="gramStart"/>
      <w:r w:rsidRPr="002C4865">
        <w:rPr>
          <w:rFonts w:ascii="Times New Roman" w:hAnsi="Times New Roman"/>
          <w:sz w:val="24"/>
          <w:szCs w:val="24"/>
          <w:lang w:val="en-US"/>
        </w:rPr>
        <w:t>s</w:t>
      </w:r>
      <w:r w:rsidR="0096502A">
        <w:rPr>
          <w:rFonts w:ascii="Times New Roman" w:hAnsi="Times New Roman"/>
          <w:sz w:val="24"/>
          <w:szCs w:val="24"/>
          <w:lang w:val="en-US"/>
        </w:rPr>
        <w:t>elfless,</w:t>
      </w:r>
      <w:proofErr w:type="gramEnd"/>
      <w:r w:rsidR="0096502A">
        <w:rPr>
          <w:rFonts w:ascii="Times New Roman" w:hAnsi="Times New Roman"/>
          <w:sz w:val="24"/>
          <w:szCs w:val="24"/>
          <w:lang w:val="en-US"/>
        </w:rPr>
        <w:t xml:space="preserve"> others are cruel - intentionally</w:t>
      </w:r>
      <w:r w:rsidRPr="002C4865">
        <w:rPr>
          <w:rFonts w:ascii="Times New Roman" w:hAnsi="Times New Roman"/>
          <w:sz w:val="24"/>
          <w:szCs w:val="24"/>
          <w:lang w:val="en-US"/>
        </w:rPr>
        <w:t xml:space="preserve"> cruel</w:t>
      </w:r>
      <w:r w:rsidR="0096502A">
        <w:rPr>
          <w:rFonts w:ascii="Times New Roman" w:hAnsi="Times New Roman"/>
          <w:sz w:val="24"/>
          <w:szCs w:val="24"/>
          <w:lang w:val="en-US"/>
        </w:rPr>
        <w:t>,</w:t>
      </w:r>
      <w:r w:rsidRPr="002C4865">
        <w:rPr>
          <w:rFonts w:ascii="Times New Roman" w:hAnsi="Times New Roman"/>
          <w:sz w:val="24"/>
          <w:szCs w:val="24"/>
          <w:lang w:val="en-US"/>
        </w:rPr>
        <w:t xml:space="preserve"> or simply </w:t>
      </w:r>
      <w:r>
        <w:rPr>
          <w:rFonts w:ascii="Times New Roman" w:hAnsi="Times New Roman"/>
          <w:sz w:val="24"/>
          <w:szCs w:val="24"/>
          <w:lang w:val="en-US"/>
        </w:rPr>
        <w:t>cruel in their indifference</w:t>
      </w:r>
      <w:r w:rsidRPr="002C4865">
        <w:rPr>
          <w:rFonts w:ascii="Times New Roman" w:hAnsi="Times New Roman"/>
          <w:sz w:val="24"/>
          <w:szCs w:val="24"/>
          <w:lang w:val="en-US"/>
        </w:rPr>
        <w:t xml:space="preserve">. Individual qualities and character sometimes stand out, but usually it is the circumstances which shape the most important choices in our lives, from our choice of mate to the possibility of choosing acts we consider ethical, or indeed </w:t>
      </w:r>
      <w:r>
        <w:rPr>
          <w:rFonts w:ascii="Times New Roman" w:hAnsi="Times New Roman"/>
          <w:sz w:val="24"/>
          <w:szCs w:val="24"/>
          <w:lang w:val="en-US"/>
        </w:rPr>
        <w:t xml:space="preserve">the possibility </w:t>
      </w:r>
      <w:r w:rsidRPr="002C4865">
        <w:rPr>
          <w:rFonts w:ascii="Times New Roman" w:hAnsi="Times New Roman"/>
          <w:sz w:val="24"/>
          <w:szCs w:val="24"/>
          <w:lang w:val="en-US"/>
        </w:rPr>
        <w:t xml:space="preserve">of wondering if our choices are according to some universal ethic or simply the way we find to best survive. </w:t>
      </w:r>
    </w:p>
    <w:p w:rsidR="00B427C1" w:rsidRPr="002C4865" w:rsidRDefault="00B427C1" w:rsidP="002C4865">
      <w:pPr>
        <w:jc w:val="both"/>
        <w:rPr>
          <w:rFonts w:ascii="Times New Roman" w:hAnsi="Times New Roman"/>
          <w:sz w:val="24"/>
          <w:szCs w:val="24"/>
          <w:lang w:val="en-US"/>
        </w:rPr>
      </w:pPr>
      <w:r w:rsidRPr="002C4865">
        <w:rPr>
          <w:rFonts w:ascii="Times New Roman" w:hAnsi="Times New Roman"/>
          <w:sz w:val="24"/>
          <w:szCs w:val="24"/>
          <w:lang w:val="en-US"/>
        </w:rPr>
        <w:t xml:space="preserve">Likewise, I am generally unconvinced by the projection of individual qualities, especially ethical qualities, onto collectivities shaped by historical moments. One of the </w:t>
      </w:r>
      <w:r w:rsidRPr="002C4865">
        <w:rPr>
          <w:rFonts w:ascii="Times New Roman" w:hAnsi="Times New Roman"/>
          <w:sz w:val="24"/>
          <w:szCs w:val="24"/>
          <w:lang w:val="en-US"/>
        </w:rPr>
        <w:lastRenderedPageBreak/>
        <w:t>ethical disasters of communism was to pass moral judgment on groups of people whose individuals were then chastened. “The rich,” “the bourgeoisie,” “the ruling class,” are, I believe generally no better and no worse than “the working class,” “the oppressed,” and so on.  I am therefore hesitant to expect luminous insight, wisdom or kindness from a particular class of people because they have suffered</w:t>
      </w:r>
      <w:r>
        <w:rPr>
          <w:rFonts w:ascii="Times New Roman" w:hAnsi="Times New Roman"/>
          <w:sz w:val="24"/>
          <w:szCs w:val="24"/>
          <w:lang w:val="en-US"/>
        </w:rPr>
        <w:t>, and revolted against this suffering</w:t>
      </w:r>
      <w:r w:rsidRPr="002C4865">
        <w:rPr>
          <w:rFonts w:ascii="Times New Roman" w:hAnsi="Times New Roman"/>
          <w:sz w:val="24"/>
          <w:szCs w:val="24"/>
          <w:lang w:val="en-US"/>
        </w:rPr>
        <w:t xml:space="preserve">. These qualities (insight, wisdom, kindness) are real in some individuals, but their being women, indigenous people or poor, I find, is generally unrelated to </w:t>
      </w:r>
      <w:r>
        <w:rPr>
          <w:rFonts w:ascii="Times New Roman" w:hAnsi="Times New Roman"/>
          <w:sz w:val="24"/>
          <w:szCs w:val="24"/>
          <w:lang w:val="en-US"/>
        </w:rPr>
        <w:t>that fact. While it might make individuals more sensitive to others, just as often</w:t>
      </w:r>
      <w:r w:rsidRPr="002C4865">
        <w:rPr>
          <w:rFonts w:ascii="Times New Roman" w:hAnsi="Times New Roman"/>
          <w:sz w:val="24"/>
          <w:szCs w:val="24"/>
          <w:lang w:val="en-US"/>
        </w:rPr>
        <w:t xml:space="preserve"> extreme suffering seems to degrade</w:t>
      </w:r>
      <w:r>
        <w:rPr>
          <w:rFonts w:ascii="Times New Roman" w:hAnsi="Times New Roman"/>
          <w:sz w:val="24"/>
          <w:szCs w:val="24"/>
          <w:lang w:val="en-US"/>
        </w:rPr>
        <w:t xml:space="preserve"> individuals</w:t>
      </w:r>
      <w:r w:rsidRPr="002C4865">
        <w:rPr>
          <w:rFonts w:ascii="Times New Roman" w:hAnsi="Times New Roman"/>
          <w:sz w:val="24"/>
          <w:szCs w:val="24"/>
          <w:lang w:val="en-US"/>
        </w:rPr>
        <w:t xml:space="preserve"> rather than uplift</w:t>
      </w:r>
      <w:r>
        <w:rPr>
          <w:rFonts w:ascii="Times New Roman" w:hAnsi="Times New Roman"/>
          <w:sz w:val="24"/>
          <w:szCs w:val="24"/>
          <w:lang w:val="en-US"/>
        </w:rPr>
        <w:t xml:space="preserve"> them</w:t>
      </w:r>
      <w:r w:rsidRPr="002C4865">
        <w:rPr>
          <w:rFonts w:ascii="Times New Roman" w:hAnsi="Times New Roman"/>
          <w:sz w:val="24"/>
          <w:szCs w:val="24"/>
          <w:lang w:val="en-US"/>
        </w:rPr>
        <w:t>.</w:t>
      </w:r>
    </w:p>
    <w:p w:rsidR="00B427C1" w:rsidRPr="002C4865" w:rsidRDefault="00B427C1" w:rsidP="002C4865">
      <w:pPr>
        <w:jc w:val="both"/>
        <w:rPr>
          <w:rFonts w:ascii="Times New Roman" w:hAnsi="Times New Roman"/>
          <w:sz w:val="24"/>
          <w:szCs w:val="24"/>
          <w:lang w:val="en-US"/>
        </w:rPr>
      </w:pPr>
      <w:r w:rsidRPr="002C4865">
        <w:rPr>
          <w:rFonts w:ascii="Times New Roman" w:hAnsi="Times New Roman"/>
          <w:sz w:val="24"/>
          <w:szCs w:val="24"/>
          <w:lang w:val="en-US"/>
        </w:rPr>
        <w:t>Circumstances of course bring out the best and the worse in humans. And arguably some circumstances, rural life perhaps, or life in small communities wi</w:t>
      </w:r>
      <w:r>
        <w:rPr>
          <w:rFonts w:ascii="Times New Roman" w:hAnsi="Times New Roman"/>
          <w:sz w:val="24"/>
          <w:szCs w:val="24"/>
          <w:lang w:val="en-US"/>
        </w:rPr>
        <w:t>th extended families, or a life</w:t>
      </w:r>
      <w:r w:rsidRPr="002C4865">
        <w:rPr>
          <w:rFonts w:ascii="Times New Roman" w:hAnsi="Times New Roman"/>
          <w:sz w:val="24"/>
          <w:szCs w:val="24"/>
          <w:lang w:val="en-US"/>
        </w:rPr>
        <w:t xml:space="preserve"> of faith and the practice of selflessness, bring out the best in </w:t>
      </w:r>
      <w:r>
        <w:rPr>
          <w:rFonts w:ascii="Times New Roman" w:hAnsi="Times New Roman"/>
          <w:sz w:val="24"/>
          <w:szCs w:val="24"/>
          <w:lang w:val="en-US"/>
        </w:rPr>
        <w:t xml:space="preserve">most </w:t>
      </w:r>
      <w:r w:rsidRPr="002C4865">
        <w:rPr>
          <w:rFonts w:ascii="Times New Roman" w:hAnsi="Times New Roman"/>
          <w:sz w:val="24"/>
          <w:szCs w:val="24"/>
          <w:lang w:val="en-US"/>
        </w:rPr>
        <w:t xml:space="preserve">people. In other circumstances, like the guards in the </w:t>
      </w:r>
      <w:proofErr w:type="spellStart"/>
      <w:r w:rsidRPr="002C4865">
        <w:rPr>
          <w:rFonts w:ascii="Times New Roman" w:hAnsi="Times New Roman"/>
          <w:sz w:val="24"/>
          <w:szCs w:val="24"/>
          <w:lang w:val="en-US"/>
        </w:rPr>
        <w:t>Zimbardo</w:t>
      </w:r>
      <w:proofErr w:type="spellEnd"/>
      <w:r w:rsidRPr="002C4865">
        <w:rPr>
          <w:rFonts w:ascii="Times New Roman" w:hAnsi="Times New Roman"/>
          <w:sz w:val="24"/>
          <w:szCs w:val="24"/>
          <w:lang w:val="en-US"/>
        </w:rPr>
        <w:t xml:space="preserve"> prison experiment, the opposite is also true. </w:t>
      </w:r>
      <w:r>
        <w:rPr>
          <w:rFonts w:ascii="Times New Roman" w:hAnsi="Times New Roman"/>
          <w:sz w:val="24"/>
          <w:szCs w:val="24"/>
          <w:lang w:val="en-US"/>
        </w:rPr>
        <w:t>But these circumstances are not generally linked to the categories we have constructed as the markers of our identities: class, gender, race, sexuality…</w:t>
      </w:r>
    </w:p>
    <w:p w:rsidR="00B427C1" w:rsidRPr="002C4865" w:rsidRDefault="00B427C1" w:rsidP="002C4865">
      <w:pPr>
        <w:jc w:val="both"/>
        <w:rPr>
          <w:rFonts w:ascii="Times New Roman" w:hAnsi="Times New Roman"/>
          <w:sz w:val="24"/>
          <w:szCs w:val="24"/>
          <w:lang w:val="en-US"/>
        </w:rPr>
      </w:pPr>
      <w:r w:rsidRPr="002C4865">
        <w:rPr>
          <w:rFonts w:ascii="Times New Roman" w:hAnsi="Times New Roman"/>
          <w:sz w:val="24"/>
          <w:szCs w:val="24"/>
          <w:lang w:val="en-US"/>
        </w:rPr>
        <w:t>These facts should, I think, make us more aware of the importance of processes over individual</w:t>
      </w:r>
      <w:r>
        <w:rPr>
          <w:rFonts w:ascii="Times New Roman" w:hAnsi="Times New Roman"/>
          <w:sz w:val="24"/>
          <w:szCs w:val="24"/>
          <w:lang w:val="en-US"/>
        </w:rPr>
        <w:t>s</w:t>
      </w:r>
      <w:r w:rsidRPr="002C4865">
        <w:rPr>
          <w:rFonts w:ascii="Times New Roman" w:hAnsi="Times New Roman"/>
          <w:sz w:val="24"/>
          <w:szCs w:val="24"/>
          <w:lang w:val="en-US"/>
        </w:rPr>
        <w:t xml:space="preserve"> and classes. Processes and context shape us, and the shape we take may or may not be recognizable to our intimate selves. They will make us into what they will: drafted into an army in a</w:t>
      </w:r>
      <w:r>
        <w:rPr>
          <w:rFonts w:ascii="Times New Roman" w:hAnsi="Times New Roman"/>
          <w:sz w:val="24"/>
          <w:szCs w:val="24"/>
          <w:lang w:val="en-US"/>
        </w:rPr>
        <w:t xml:space="preserve"> time of civil war, we might</w:t>
      </w:r>
      <w:r w:rsidRPr="002C4865">
        <w:rPr>
          <w:rFonts w:ascii="Times New Roman" w:hAnsi="Times New Roman"/>
          <w:sz w:val="24"/>
          <w:szCs w:val="24"/>
          <w:lang w:val="en-US"/>
        </w:rPr>
        <w:t xml:space="preserve"> become mur</w:t>
      </w:r>
      <w:r>
        <w:rPr>
          <w:rFonts w:ascii="Times New Roman" w:hAnsi="Times New Roman"/>
          <w:sz w:val="24"/>
          <w:szCs w:val="24"/>
          <w:lang w:val="en-US"/>
        </w:rPr>
        <w:t>derers of our kin and neighbors;</w:t>
      </w:r>
      <w:r w:rsidRPr="002C4865">
        <w:rPr>
          <w:rFonts w:ascii="Times New Roman" w:hAnsi="Times New Roman"/>
          <w:sz w:val="24"/>
          <w:szCs w:val="24"/>
          <w:lang w:val="en-US"/>
        </w:rPr>
        <w:t xml:space="preserve"> entering a university in a time of social unrest and marches will </w:t>
      </w:r>
      <w:r>
        <w:rPr>
          <w:rFonts w:ascii="Times New Roman" w:hAnsi="Times New Roman"/>
          <w:sz w:val="24"/>
          <w:szCs w:val="24"/>
          <w:lang w:val="en-US"/>
        </w:rPr>
        <w:t>lead us to be critical and prone to marches of protest;</w:t>
      </w:r>
      <w:r w:rsidRPr="002C4865">
        <w:rPr>
          <w:rFonts w:ascii="Times New Roman" w:hAnsi="Times New Roman"/>
          <w:sz w:val="24"/>
          <w:szCs w:val="24"/>
          <w:lang w:val="en-US"/>
        </w:rPr>
        <w:t xml:space="preserve"> living in political exile from one’s homeland tends to radicalize former </w:t>
      </w:r>
      <w:r>
        <w:rPr>
          <w:rFonts w:ascii="Times New Roman" w:hAnsi="Times New Roman"/>
          <w:sz w:val="24"/>
          <w:szCs w:val="24"/>
          <w:lang w:val="en-US"/>
        </w:rPr>
        <w:t xml:space="preserve">political </w:t>
      </w:r>
      <w:r w:rsidRPr="002C4865">
        <w:rPr>
          <w:rFonts w:ascii="Times New Roman" w:hAnsi="Times New Roman"/>
          <w:sz w:val="24"/>
          <w:szCs w:val="24"/>
          <w:lang w:val="en-US"/>
        </w:rPr>
        <w:t xml:space="preserve">allegiances. This is what we mean when we say “there but for the grace of God go </w:t>
      </w:r>
      <w:proofErr w:type="gramStart"/>
      <w:r w:rsidRPr="002C4865">
        <w:rPr>
          <w:rFonts w:ascii="Times New Roman" w:hAnsi="Times New Roman"/>
          <w:sz w:val="24"/>
          <w:szCs w:val="24"/>
          <w:lang w:val="en-US"/>
        </w:rPr>
        <w:t>I</w:t>
      </w:r>
      <w:proofErr w:type="gramEnd"/>
      <w:r>
        <w:rPr>
          <w:rFonts w:ascii="Times New Roman" w:hAnsi="Times New Roman"/>
          <w:sz w:val="24"/>
          <w:szCs w:val="24"/>
          <w:lang w:val="en-US"/>
        </w:rPr>
        <w:t>…</w:t>
      </w:r>
      <w:r w:rsidRPr="002C4865">
        <w:rPr>
          <w:rFonts w:ascii="Times New Roman" w:hAnsi="Times New Roman"/>
          <w:sz w:val="24"/>
          <w:szCs w:val="24"/>
          <w:lang w:val="en-US"/>
        </w:rPr>
        <w:t>”</w:t>
      </w:r>
    </w:p>
    <w:p w:rsidR="00B427C1" w:rsidRPr="002C4865" w:rsidRDefault="00B427C1" w:rsidP="002C4865">
      <w:pPr>
        <w:jc w:val="both"/>
        <w:rPr>
          <w:rFonts w:ascii="Times New Roman" w:hAnsi="Times New Roman"/>
          <w:sz w:val="24"/>
          <w:szCs w:val="24"/>
          <w:lang w:val="en-US"/>
        </w:rPr>
      </w:pPr>
      <w:r w:rsidRPr="002C4865">
        <w:rPr>
          <w:rFonts w:ascii="Times New Roman" w:hAnsi="Times New Roman"/>
          <w:sz w:val="24"/>
          <w:szCs w:val="24"/>
          <w:lang w:val="en-US"/>
        </w:rPr>
        <w:t xml:space="preserve">This is not to say of course that there are no individual choices, or that individuals do not make very different choices when faced with the same circumstances. But it is to say that the choices available are more important in the long run, in the short run, than the individuals making them. For example, in a time of civil war, when one’s wealthy neighbor, one’s former brutish supervisor, belongs to the opposing faction, a person might chose to protect this person from an angry mob and risk her life </w:t>
      </w:r>
      <w:r>
        <w:rPr>
          <w:rFonts w:ascii="Times New Roman" w:hAnsi="Times New Roman"/>
          <w:sz w:val="24"/>
          <w:szCs w:val="24"/>
          <w:lang w:val="en-US"/>
        </w:rPr>
        <w:t xml:space="preserve">to do so, </w:t>
      </w:r>
      <w:r w:rsidRPr="002C4865">
        <w:rPr>
          <w:rFonts w:ascii="Times New Roman" w:hAnsi="Times New Roman"/>
          <w:sz w:val="24"/>
          <w:szCs w:val="24"/>
          <w:lang w:val="en-US"/>
        </w:rPr>
        <w:t xml:space="preserve">or she might chose betrayal, for revenge, for greed, for principle. But what matters most in these circumstances is, I think, not individual character but the fact that these choices were available in the first place. </w:t>
      </w:r>
      <w:r>
        <w:rPr>
          <w:rFonts w:ascii="Times New Roman" w:hAnsi="Times New Roman"/>
          <w:sz w:val="24"/>
          <w:szCs w:val="24"/>
          <w:lang w:val="en-US"/>
        </w:rPr>
        <w:t>And what is most desirable about peace (</w:t>
      </w:r>
      <w:proofErr w:type="gramStart"/>
      <w:r>
        <w:rPr>
          <w:rFonts w:ascii="Times New Roman" w:hAnsi="Times New Roman"/>
          <w:sz w:val="24"/>
          <w:szCs w:val="24"/>
          <w:lang w:val="en-US"/>
        </w:rPr>
        <w:t>may</w:t>
      </w:r>
      <w:proofErr w:type="gramEnd"/>
      <w:r>
        <w:rPr>
          <w:rFonts w:ascii="Times New Roman" w:hAnsi="Times New Roman"/>
          <w:sz w:val="24"/>
          <w:szCs w:val="24"/>
          <w:lang w:val="en-US"/>
        </w:rPr>
        <w:t xml:space="preserve"> you live in peaceful times, goes a blessing) is that while </w:t>
      </w:r>
      <w:r w:rsidRPr="002C4865">
        <w:rPr>
          <w:rFonts w:ascii="Times New Roman" w:hAnsi="Times New Roman"/>
          <w:sz w:val="24"/>
          <w:szCs w:val="24"/>
          <w:lang w:val="en-US"/>
        </w:rPr>
        <w:t>heroism is scarce, personal animosity rarely takes a tragic bend.</w:t>
      </w:r>
    </w:p>
    <w:p w:rsidR="00B427C1" w:rsidRPr="002C4865" w:rsidRDefault="00B427C1" w:rsidP="002C4865">
      <w:pPr>
        <w:jc w:val="both"/>
        <w:rPr>
          <w:rFonts w:ascii="Times New Roman" w:hAnsi="Times New Roman"/>
          <w:sz w:val="24"/>
          <w:szCs w:val="24"/>
          <w:lang w:val="en-US"/>
        </w:rPr>
      </w:pPr>
      <w:r w:rsidRPr="002C4865">
        <w:rPr>
          <w:rFonts w:ascii="Times New Roman" w:hAnsi="Times New Roman"/>
          <w:sz w:val="24"/>
          <w:szCs w:val="24"/>
          <w:lang w:val="en-US"/>
        </w:rPr>
        <w:t>A revolution then, or a process of resistance like that described by</w:t>
      </w:r>
      <w:r w:rsidR="0080384E">
        <w:rPr>
          <w:rFonts w:ascii="Times New Roman" w:hAnsi="Times New Roman"/>
          <w:sz w:val="24"/>
          <w:szCs w:val="24"/>
          <w:lang w:val="en-US"/>
        </w:rPr>
        <w:t xml:space="preserve"> </w:t>
      </w:r>
      <w:proofErr w:type="spellStart"/>
      <w:r w:rsidR="0080384E">
        <w:rPr>
          <w:rFonts w:ascii="Times New Roman" w:hAnsi="Times New Roman"/>
          <w:sz w:val="24"/>
          <w:szCs w:val="24"/>
          <w:lang w:val="en-US"/>
        </w:rPr>
        <w:t>Breny</w:t>
      </w:r>
      <w:proofErr w:type="spellEnd"/>
      <w:r w:rsidR="0080384E">
        <w:rPr>
          <w:rFonts w:ascii="Times New Roman" w:hAnsi="Times New Roman"/>
          <w:sz w:val="24"/>
          <w:szCs w:val="24"/>
          <w:lang w:val="en-US"/>
        </w:rPr>
        <w:t xml:space="preserve"> </w:t>
      </w:r>
      <w:r w:rsidRPr="002C4865">
        <w:rPr>
          <w:rFonts w:ascii="Times New Roman" w:hAnsi="Times New Roman"/>
          <w:sz w:val="24"/>
          <w:szCs w:val="24"/>
          <w:lang w:val="en-US"/>
        </w:rPr>
        <w:t xml:space="preserve">in this article, has its own dynamic that is independent of the class of people </w:t>
      </w:r>
      <w:r w:rsidR="0080384E">
        <w:rPr>
          <w:rFonts w:ascii="Times New Roman" w:hAnsi="Times New Roman"/>
          <w:sz w:val="24"/>
          <w:szCs w:val="24"/>
          <w:lang w:val="en-US"/>
        </w:rPr>
        <w:t xml:space="preserve">by which it </w:t>
      </w:r>
      <w:proofErr w:type="gramStart"/>
      <w:r w:rsidR="0080384E">
        <w:rPr>
          <w:rFonts w:ascii="Times New Roman" w:hAnsi="Times New Roman"/>
          <w:sz w:val="24"/>
          <w:szCs w:val="24"/>
          <w:lang w:val="en-US"/>
        </w:rPr>
        <w:t xml:space="preserve">is </w:t>
      </w:r>
      <w:r w:rsidRPr="002C4865">
        <w:rPr>
          <w:rFonts w:ascii="Times New Roman" w:hAnsi="Times New Roman"/>
          <w:sz w:val="24"/>
          <w:szCs w:val="24"/>
          <w:lang w:val="en-US"/>
        </w:rPr>
        <w:t xml:space="preserve"> led</w:t>
      </w:r>
      <w:proofErr w:type="gramEnd"/>
      <w:r w:rsidRPr="002C4865">
        <w:rPr>
          <w:rFonts w:ascii="Times New Roman" w:hAnsi="Times New Roman"/>
          <w:sz w:val="24"/>
          <w:szCs w:val="24"/>
          <w:lang w:val="en-US"/>
        </w:rPr>
        <w:t xml:space="preserve">. If it was in fact a case of “the people” against an “oligarchy” this does not guarantee, as so many revolutions have shown, that it will be the kind of process that brings out the best in men and women, or that limits the possibility of violence. Neither does the appeal to </w:t>
      </w:r>
      <w:r w:rsidRPr="002C4865">
        <w:rPr>
          <w:rFonts w:ascii="Times New Roman" w:hAnsi="Times New Roman"/>
          <w:sz w:val="24"/>
          <w:szCs w:val="24"/>
          <w:lang w:val="en-US"/>
        </w:rPr>
        <w:lastRenderedPageBreak/>
        <w:t>a Constituent Assembly of course- the original one being linked not only to the French Revolution, but also to the Terror that followed.</w:t>
      </w:r>
      <w:r>
        <w:rPr>
          <w:rFonts w:ascii="Times New Roman" w:hAnsi="Times New Roman"/>
          <w:sz w:val="24"/>
          <w:szCs w:val="24"/>
          <w:lang w:val="en-US"/>
        </w:rPr>
        <w:t xml:space="preserve"> </w:t>
      </w:r>
    </w:p>
    <w:p w:rsidR="00B427C1" w:rsidRPr="002C4865" w:rsidRDefault="00B427C1" w:rsidP="002C4865">
      <w:pPr>
        <w:jc w:val="both"/>
        <w:rPr>
          <w:rFonts w:ascii="Times New Roman" w:hAnsi="Times New Roman"/>
          <w:sz w:val="24"/>
          <w:szCs w:val="24"/>
          <w:lang w:val="en-US"/>
        </w:rPr>
      </w:pPr>
      <w:r w:rsidRPr="002C4865">
        <w:rPr>
          <w:rFonts w:ascii="Times New Roman" w:hAnsi="Times New Roman"/>
          <w:sz w:val="24"/>
          <w:szCs w:val="24"/>
          <w:lang w:val="en-US"/>
        </w:rPr>
        <w:t>People who do not like law or legal forms often also trust too much the innate goodness of certain social groups, and hope that once these groups have power justice will be achieved</w:t>
      </w:r>
      <w:r>
        <w:rPr>
          <w:rFonts w:ascii="Times New Roman" w:hAnsi="Times New Roman"/>
          <w:sz w:val="24"/>
          <w:szCs w:val="24"/>
          <w:lang w:val="en-US"/>
        </w:rPr>
        <w:t>, and Terror avoided</w:t>
      </w:r>
      <w:r w:rsidRPr="002C4865">
        <w:rPr>
          <w:rFonts w:ascii="Times New Roman" w:hAnsi="Times New Roman"/>
          <w:sz w:val="24"/>
          <w:szCs w:val="24"/>
          <w:lang w:val="en-US"/>
        </w:rPr>
        <w:t>.</w:t>
      </w:r>
      <w:r>
        <w:rPr>
          <w:rFonts w:ascii="Times New Roman" w:hAnsi="Times New Roman"/>
          <w:sz w:val="24"/>
          <w:szCs w:val="24"/>
          <w:lang w:val="en-US"/>
        </w:rPr>
        <w:t xml:space="preserve"> </w:t>
      </w:r>
      <w:r w:rsidRPr="002C4865">
        <w:rPr>
          <w:rFonts w:ascii="Times New Roman" w:hAnsi="Times New Roman"/>
          <w:sz w:val="24"/>
          <w:szCs w:val="24"/>
          <w:lang w:val="en-US"/>
        </w:rPr>
        <w:t>However I like to think that the appeal to law</w:t>
      </w:r>
      <w:r>
        <w:rPr>
          <w:rFonts w:ascii="Times New Roman" w:hAnsi="Times New Roman"/>
          <w:sz w:val="24"/>
          <w:szCs w:val="24"/>
          <w:lang w:val="en-US"/>
        </w:rPr>
        <w:t xml:space="preserve"> is more revealing of a process than the fact that it is led, or not, by “the people.” C</w:t>
      </w:r>
      <w:r w:rsidRPr="002C4865">
        <w:rPr>
          <w:rFonts w:ascii="Times New Roman" w:hAnsi="Times New Roman"/>
          <w:sz w:val="24"/>
          <w:szCs w:val="24"/>
          <w:lang w:val="en-US"/>
        </w:rPr>
        <w:t>alls for legality, like the calls to nonviolence, signal processes that limit the legitimacy of v</w:t>
      </w:r>
      <w:r>
        <w:rPr>
          <w:rFonts w:ascii="Times New Roman" w:hAnsi="Times New Roman"/>
          <w:sz w:val="24"/>
          <w:szCs w:val="24"/>
          <w:lang w:val="en-US"/>
        </w:rPr>
        <w:t xml:space="preserve">iolence, and thus the </w:t>
      </w:r>
      <w:r w:rsidRPr="002C4865">
        <w:rPr>
          <w:rFonts w:ascii="Times New Roman" w:hAnsi="Times New Roman"/>
          <w:sz w:val="24"/>
          <w:szCs w:val="24"/>
          <w:lang w:val="en-US"/>
        </w:rPr>
        <w:t>choices</w:t>
      </w:r>
      <w:r>
        <w:rPr>
          <w:rFonts w:ascii="Times New Roman" w:hAnsi="Times New Roman"/>
          <w:sz w:val="24"/>
          <w:szCs w:val="24"/>
          <w:lang w:val="en-US"/>
        </w:rPr>
        <w:t xml:space="preserve"> available to individuals</w:t>
      </w:r>
      <w:r w:rsidRPr="002C4865">
        <w:rPr>
          <w:rFonts w:ascii="Times New Roman" w:hAnsi="Times New Roman"/>
          <w:sz w:val="24"/>
          <w:szCs w:val="24"/>
          <w:lang w:val="en-US"/>
        </w:rPr>
        <w:t xml:space="preserve">, and that might be part of the kind of circumstances that bring out the best, rather than the worse, in individuals. If this </w:t>
      </w:r>
      <w:r>
        <w:rPr>
          <w:rFonts w:ascii="Times New Roman" w:hAnsi="Times New Roman"/>
          <w:sz w:val="24"/>
          <w:szCs w:val="24"/>
          <w:lang w:val="en-US"/>
        </w:rPr>
        <w:t xml:space="preserve">eventually </w:t>
      </w:r>
      <w:r w:rsidRPr="002C4865">
        <w:rPr>
          <w:rFonts w:ascii="Times New Roman" w:hAnsi="Times New Roman"/>
          <w:sz w:val="24"/>
          <w:szCs w:val="24"/>
          <w:lang w:val="en-US"/>
        </w:rPr>
        <w:t>were the case in Honduras</w:t>
      </w:r>
      <w:r>
        <w:rPr>
          <w:rFonts w:ascii="Times New Roman" w:hAnsi="Times New Roman"/>
          <w:sz w:val="24"/>
          <w:szCs w:val="24"/>
          <w:lang w:val="en-US"/>
        </w:rPr>
        <w:t xml:space="preserve"> (the same government put in place after the 2009 coup is still in power</w:t>
      </w:r>
      <w:r w:rsidRPr="002C4865">
        <w:rPr>
          <w:rFonts w:ascii="Times New Roman" w:hAnsi="Times New Roman"/>
          <w:sz w:val="24"/>
          <w:szCs w:val="24"/>
          <w:lang w:val="en-US"/>
        </w:rPr>
        <w:t>,</w:t>
      </w:r>
      <w:r>
        <w:rPr>
          <w:rFonts w:ascii="Times New Roman" w:hAnsi="Times New Roman"/>
          <w:sz w:val="24"/>
          <w:szCs w:val="24"/>
          <w:lang w:val="en-US"/>
        </w:rPr>
        <w:t>)</w:t>
      </w:r>
      <w:r w:rsidRPr="002C4865">
        <w:rPr>
          <w:rFonts w:ascii="Times New Roman" w:hAnsi="Times New Roman"/>
          <w:sz w:val="24"/>
          <w:szCs w:val="24"/>
          <w:lang w:val="en-US"/>
        </w:rPr>
        <w:t xml:space="preserve"> then it would really signal a transformation of important proportion</w:t>
      </w:r>
      <w:r w:rsidR="0080384E">
        <w:rPr>
          <w:rFonts w:ascii="Times New Roman" w:hAnsi="Times New Roman"/>
          <w:sz w:val="24"/>
          <w:szCs w:val="24"/>
          <w:lang w:val="en-US"/>
        </w:rPr>
        <w:t>s.</w:t>
      </w:r>
      <w:r w:rsidRPr="002C4865">
        <w:rPr>
          <w:rFonts w:ascii="Times New Roman" w:hAnsi="Times New Roman"/>
          <w:sz w:val="24"/>
          <w:szCs w:val="24"/>
          <w:lang w:val="en-US"/>
        </w:rPr>
        <w:t xml:space="preserve"> </w:t>
      </w:r>
    </w:p>
    <w:p w:rsidR="00B427C1" w:rsidRPr="002C4865" w:rsidRDefault="00B427C1" w:rsidP="002C4865">
      <w:pPr>
        <w:jc w:val="both"/>
        <w:rPr>
          <w:rFonts w:ascii="Times New Roman" w:hAnsi="Times New Roman"/>
          <w:sz w:val="24"/>
          <w:szCs w:val="24"/>
          <w:lang w:val="en-US"/>
        </w:rPr>
      </w:pPr>
      <w:r w:rsidRPr="002C4865">
        <w:rPr>
          <w:rFonts w:ascii="Times New Roman" w:hAnsi="Times New Roman"/>
          <w:sz w:val="24"/>
          <w:szCs w:val="24"/>
          <w:lang w:val="en-US"/>
        </w:rPr>
        <w:t>Of course legal forms are a constant disappointment as well</w:t>
      </w:r>
      <w:r>
        <w:rPr>
          <w:rFonts w:ascii="Times New Roman" w:hAnsi="Times New Roman"/>
          <w:sz w:val="24"/>
          <w:szCs w:val="24"/>
          <w:lang w:val="en-US"/>
        </w:rPr>
        <w:t>, as we all know too well. B</w:t>
      </w:r>
      <w:r w:rsidRPr="002C4865">
        <w:rPr>
          <w:rFonts w:ascii="Times New Roman" w:hAnsi="Times New Roman"/>
          <w:sz w:val="24"/>
          <w:szCs w:val="24"/>
          <w:lang w:val="en-US"/>
        </w:rPr>
        <w:t xml:space="preserve">ut they do limit the available choices, and generally exclude </w:t>
      </w:r>
      <w:r>
        <w:rPr>
          <w:rFonts w:ascii="Times New Roman" w:hAnsi="Times New Roman"/>
          <w:sz w:val="24"/>
          <w:szCs w:val="24"/>
          <w:lang w:val="en-US"/>
        </w:rPr>
        <w:t xml:space="preserve">political </w:t>
      </w:r>
      <w:r w:rsidRPr="002C4865">
        <w:rPr>
          <w:rFonts w:ascii="Times New Roman" w:hAnsi="Times New Roman"/>
          <w:sz w:val="24"/>
          <w:szCs w:val="24"/>
          <w:lang w:val="en-US"/>
        </w:rPr>
        <w:t>violence</w:t>
      </w:r>
      <w:r>
        <w:rPr>
          <w:rFonts w:ascii="Times New Roman" w:hAnsi="Times New Roman"/>
          <w:sz w:val="24"/>
          <w:szCs w:val="24"/>
          <w:lang w:val="en-US"/>
        </w:rPr>
        <w:t>, and often personal violence,</w:t>
      </w:r>
      <w:r w:rsidRPr="002C4865">
        <w:rPr>
          <w:rFonts w:ascii="Times New Roman" w:hAnsi="Times New Roman"/>
          <w:sz w:val="24"/>
          <w:szCs w:val="24"/>
          <w:lang w:val="en-US"/>
        </w:rPr>
        <w:t xml:space="preserve"> as one of them. A movement that sincerely calls for a Constituent Assembly as its main goal, an Assembly that is elected peacefully and where all groups, even enemies, can be represented, is probably </w:t>
      </w:r>
      <w:r w:rsidR="0080384E">
        <w:rPr>
          <w:rFonts w:ascii="Times New Roman" w:hAnsi="Times New Roman"/>
          <w:sz w:val="24"/>
          <w:szCs w:val="24"/>
          <w:lang w:val="en-US"/>
        </w:rPr>
        <w:t xml:space="preserve">a </w:t>
      </w:r>
      <w:r w:rsidRPr="002C4865">
        <w:rPr>
          <w:rFonts w:ascii="Times New Roman" w:hAnsi="Times New Roman"/>
          <w:sz w:val="24"/>
          <w:szCs w:val="24"/>
          <w:lang w:val="en-US"/>
        </w:rPr>
        <w:t xml:space="preserve">movement that eschews political violence and values dialogue. The process of free and peaceful elections, of rational argument is a historical process that seriously limits the violent choices available to political enemies. </w:t>
      </w:r>
      <w:r>
        <w:rPr>
          <w:rFonts w:ascii="Times New Roman" w:hAnsi="Times New Roman"/>
          <w:sz w:val="24"/>
          <w:szCs w:val="24"/>
          <w:lang w:val="en-US"/>
        </w:rPr>
        <w:t>Their absence is a probable indicator that</w:t>
      </w:r>
      <w:r w:rsidR="0080384E">
        <w:rPr>
          <w:rFonts w:ascii="Times New Roman" w:hAnsi="Times New Roman"/>
          <w:sz w:val="24"/>
          <w:szCs w:val="24"/>
          <w:lang w:val="en-US"/>
        </w:rPr>
        <w:t>,</w:t>
      </w:r>
      <w:r>
        <w:rPr>
          <w:rFonts w:ascii="Times New Roman" w:hAnsi="Times New Roman"/>
          <w:sz w:val="24"/>
          <w:szCs w:val="24"/>
          <w:lang w:val="en-US"/>
        </w:rPr>
        <w:t xml:space="preserve"> at least for those in power, violence will be an easy resource. </w:t>
      </w:r>
      <w:r w:rsidRPr="002C4865">
        <w:rPr>
          <w:rFonts w:ascii="Times New Roman" w:hAnsi="Times New Roman"/>
          <w:sz w:val="24"/>
          <w:szCs w:val="24"/>
          <w:lang w:val="en-US"/>
        </w:rPr>
        <w:t>Once political and historical circumstances are such that violence is not an easily available choice, human pettiness and frailness is channeled differently, and in many ways human life thrives, or can thrive.</w:t>
      </w:r>
    </w:p>
    <w:p w:rsidR="00B427C1" w:rsidRPr="0096502A" w:rsidRDefault="0080384E" w:rsidP="002C4865">
      <w:pPr>
        <w:jc w:val="both"/>
        <w:rPr>
          <w:rFonts w:ascii="Times New Roman" w:hAnsi="Times New Roman"/>
          <w:sz w:val="24"/>
          <w:szCs w:val="24"/>
          <w:lang w:val="en-US"/>
        </w:rPr>
      </w:pPr>
      <w:r>
        <w:rPr>
          <w:rFonts w:ascii="Times New Roman" w:hAnsi="Times New Roman"/>
          <w:sz w:val="24"/>
          <w:szCs w:val="24"/>
          <w:lang w:val="en-US"/>
        </w:rPr>
        <w:t>However t</w:t>
      </w:r>
      <w:r w:rsidR="00B427C1" w:rsidRPr="002C4865">
        <w:rPr>
          <w:rFonts w:ascii="Times New Roman" w:hAnsi="Times New Roman"/>
          <w:sz w:val="24"/>
          <w:szCs w:val="24"/>
          <w:lang w:val="en-US"/>
        </w:rPr>
        <w:t xml:space="preserve">he hopes raised by such a process </w:t>
      </w:r>
      <w:r w:rsidR="00B427C1">
        <w:rPr>
          <w:rFonts w:ascii="Times New Roman" w:hAnsi="Times New Roman"/>
          <w:sz w:val="24"/>
          <w:szCs w:val="24"/>
          <w:lang w:val="en-US"/>
        </w:rPr>
        <w:t xml:space="preserve">in Central America </w:t>
      </w:r>
      <w:r w:rsidR="007110C8">
        <w:rPr>
          <w:rFonts w:ascii="Times New Roman" w:hAnsi="Times New Roman"/>
          <w:sz w:val="24"/>
          <w:szCs w:val="24"/>
          <w:lang w:val="en-US"/>
        </w:rPr>
        <w:t>a</w:t>
      </w:r>
      <w:r w:rsidR="00B427C1" w:rsidRPr="002C4865">
        <w:rPr>
          <w:rFonts w:ascii="Times New Roman" w:hAnsi="Times New Roman"/>
          <w:sz w:val="24"/>
          <w:szCs w:val="24"/>
          <w:lang w:val="en-US"/>
        </w:rPr>
        <w:t xml:space="preserve">re certainly limited, as is the possibility of a </w:t>
      </w:r>
      <w:r w:rsidR="00B427C1" w:rsidRPr="0096502A">
        <w:rPr>
          <w:rFonts w:ascii="Times New Roman" w:hAnsi="Times New Roman"/>
          <w:sz w:val="24"/>
          <w:szCs w:val="24"/>
          <w:lang w:val="en-US"/>
        </w:rPr>
        <w:t xml:space="preserve">left or a right neo-constitutionalism of limiting the use and prevalence of violence. The tragedy of Honduras, as well as that of its neighbors, of much of Mexico, Colombia, as well as other countries in South America is that the possibility of having a future shaped by law and not by violence is constantly being undermined by the drug war unleashed and maintained by powerful sectors of the United States as well as in Latin America. Prohibition of a terribly lucrative business has placed a large portion </w:t>
      </w:r>
      <w:bookmarkStart w:id="0" w:name="_GoBack"/>
      <w:bookmarkEnd w:id="0"/>
      <w:r w:rsidR="00B427C1" w:rsidRPr="0096502A">
        <w:rPr>
          <w:rFonts w:ascii="Times New Roman" w:hAnsi="Times New Roman"/>
          <w:sz w:val="24"/>
          <w:szCs w:val="24"/>
          <w:lang w:val="en-US"/>
        </w:rPr>
        <w:t>of social life outside the purview of the law, and has made violence a normal part of everyday life.  Prohibition creates a historical circumstance where violence is constantly available as a social choice, regardless of the political and economic system and of course, regardless of the law. And once the choice is freely available, it will be used by some individuals for all sorts of purposes: status, revenge, humiliation, greed… In other words the drug wars create an ordinary life where, not unli</w:t>
      </w:r>
      <w:r w:rsidR="007110C8">
        <w:rPr>
          <w:rFonts w:ascii="Times New Roman" w:hAnsi="Times New Roman"/>
          <w:sz w:val="24"/>
          <w:szCs w:val="24"/>
          <w:lang w:val="en-US"/>
        </w:rPr>
        <w:t xml:space="preserve">ke a civil war, violence is </w:t>
      </w:r>
      <w:r w:rsidR="00B427C1" w:rsidRPr="0096502A">
        <w:rPr>
          <w:rFonts w:ascii="Times New Roman" w:hAnsi="Times New Roman"/>
          <w:sz w:val="24"/>
          <w:szCs w:val="24"/>
          <w:lang w:val="en-US"/>
        </w:rPr>
        <w:t>often the norm and laws are not, and this process is unlikely to be derailed while prohibition, ironically also created by law, is still in place.</w:t>
      </w:r>
    </w:p>
    <w:p w:rsidR="0096502A" w:rsidRPr="0096502A" w:rsidRDefault="0096502A">
      <w:pPr>
        <w:spacing w:after="0" w:line="240" w:lineRule="auto"/>
        <w:rPr>
          <w:rFonts w:ascii="Times New Roman" w:hAnsi="Times New Roman"/>
          <w:sz w:val="24"/>
          <w:szCs w:val="24"/>
          <w:lang w:val="en-US"/>
        </w:rPr>
      </w:pPr>
    </w:p>
    <w:p w:rsidR="00B427C1" w:rsidRPr="007110C8" w:rsidRDefault="00747338" w:rsidP="00933C01">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r w:rsidR="007110C8">
        <w:rPr>
          <w:rFonts w:ascii="Times New Roman" w:hAnsi="Times New Roman"/>
          <w:b/>
          <w:sz w:val="24"/>
          <w:szCs w:val="24"/>
          <w:lang w:val="en-US"/>
        </w:rPr>
        <w:lastRenderedPageBreak/>
        <w:t>Reference</w:t>
      </w:r>
    </w:p>
    <w:p w:rsidR="0096502A" w:rsidRPr="0096502A" w:rsidRDefault="0096502A" w:rsidP="0096502A">
      <w:pPr>
        <w:rPr>
          <w:rFonts w:ascii="Times New Roman" w:hAnsi="Times New Roman"/>
          <w:sz w:val="24"/>
          <w:szCs w:val="24"/>
        </w:rPr>
      </w:pPr>
      <w:proofErr w:type="spellStart"/>
      <w:r w:rsidRPr="0096502A">
        <w:rPr>
          <w:rFonts w:ascii="Times New Roman" w:hAnsi="Times New Roman"/>
          <w:sz w:val="24"/>
          <w:szCs w:val="24"/>
        </w:rPr>
        <w:t>Kalyvas</w:t>
      </w:r>
      <w:proofErr w:type="spellEnd"/>
      <w:r w:rsidRPr="0096502A">
        <w:rPr>
          <w:rFonts w:ascii="Times New Roman" w:hAnsi="Times New Roman"/>
          <w:sz w:val="24"/>
          <w:szCs w:val="24"/>
        </w:rPr>
        <w:t xml:space="preserve">, </w:t>
      </w:r>
      <w:proofErr w:type="spellStart"/>
      <w:r w:rsidRPr="0096502A">
        <w:rPr>
          <w:rFonts w:ascii="Times New Roman" w:hAnsi="Times New Roman"/>
          <w:sz w:val="24"/>
          <w:szCs w:val="24"/>
        </w:rPr>
        <w:t>Stathis</w:t>
      </w:r>
      <w:proofErr w:type="spellEnd"/>
      <w:r w:rsidRPr="0096502A">
        <w:rPr>
          <w:rFonts w:ascii="Times New Roman" w:hAnsi="Times New Roman"/>
          <w:sz w:val="24"/>
          <w:szCs w:val="24"/>
        </w:rPr>
        <w:t xml:space="preserve">. 2006. </w:t>
      </w:r>
      <w:proofErr w:type="spellStart"/>
      <w:r w:rsidRPr="0096502A">
        <w:rPr>
          <w:rFonts w:ascii="Times New Roman" w:hAnsi="Times New Roman"/>
          <w:i/>
          <w:sz w:val="24"/>
          <w:szCs w:val="24"/>
        </w:rPr>
        <w:t>The</w:t>
      </w:r>
      <w:proofErr w:type="spellEnd"/>
      <w:r w:rsidRPr="0096502A">
        <w:rPr>
          <w:rFonts w:ascii="Times New Roman" w:hAnsi="Times New Roman"/>
          <w:i/>
          <w:sz w:val="24"/>
          <w:szCs w:val="24"/>
        </w:rPr>
        <w:t xml:space="preserve"> </w:t>
      </w:r>
      <w:proofErr w:type="spellStart"/>
      <w:r w:rsidRPr="0096502A">
        <w:rPr>
          <w:rFonts w:ascii="Times New Roman" w:hAnsi="Times New Roman"/>
          <w:i/>
          <w:sz w:val="24"/>
          <w:szCs w:val="24"/>
        </w:rPr>
        <w:t>Logic</w:t>
      </w:r>
      <w:proofErr w:type="spellEnd"/>
      <w:r w:rsidRPr="0096502A">
        <w:rPr>
          <w:rFonts w:ascii="Times New Roman" w:hAnsi="Times New Roman"/>
          <w:i/>
          <w:sz w:val="24"/>
          <w:szCs w:val="24"/>
        </w:rPr>
        <w:t xml:space="preserve"> of </w:t>
      </w:r>
      <w:proofErr w:type="spellStart"/>
      <w:r w:rsidRPr="0096502A">
        <w:rPr>
          <w:rFonts w:ascii="Times New Roman" w:hAnsi="Times New Roman"/>
          <w:i/>
          <w:sz w:val="24"/>
          <w:szCs w:val="24"/>
        </w:rPr>
        <w:t>Violence</w:t>
      </w:r>
      <w:proofErr w:type="spellEnd"/>
      <w:r w:rsidRPr="0096502A">
        <w:rPr>
          <w:rFonts w:ascii="Times New Roman" w:hAnsi="Times New Roman"/>
          <w:i/>
          <w:sz w:val="24"/>
          <w:szCs w:val="24"/>
        </w:rPr>
        <w:t xml:space="preserve"> in Civil </w:t>
      </w:r>
      <w:proofErr w:type="spellStart"/>
      <w:r w:rsidRPr="0096502A">
        <w:rPr>
          <w:rFonts w:ascii="Times New Roman" w:hAnsi="Times New Roman"/>
          <w:i/>
          <w:sz w:val="24"/>
          <w:szCs w:val="24"/>
        </w:rPr>
        <w:t>War</w:t>
      </w:r>
      <w:proofErr w:type="spellEnd"/>
      <w:r w:rsidRPr="0096502A">
        <w:rPr>
          <w:rFonts w:ascii="Times New Roman" w:hAnsi="Times New Roman"/>
          <w:i/>
          <w:sz w:val="24"/>
          <w:szCs w:val="24"/>
        </w:rPr>
        <w:t xml:space="preserve">. </w:t>
      </w:r>
      <w:r w:rsidRPr="0096502A">
        <w:rPr>
          <w:rFonts w:ascii="Times New Roman" w:hAnsi="Times New Roman"/>
          <w:sz w:val="24"/>
          <w:szCs w:val="24"/>
        </w:rPr>
        <w:t>New York: New York University Press.</w:t>
      </w:r>
    </w:p>
    <w:p w:rsidR="0096502A" w:rsidRPr="002C4865" w:rsidRDefault="0096502A" w:rsidP="002C4865">
      <w:pPr>
        <w:jc w:val="both"/>
        <w:rPr>
          <w:rFonts w:ascii="Times New Roman" w:hAnsi="Times New Roman"/>
          <w:sz w:val="24"/>
          <w:szCs w:val="24"/>
          <w:lang w:val="en-US"/>
        </w:rPr>
      </w:pPr>
    </w:p>
    <w:sectPr w:rsidR="0096502A" w:rsidRPr="002C4865" w:rsidSect="00577D6F">
      <w:headerReference w:type="even" r:id="rId7"/>
      <w:headerReference w:type="default" r:id="rId8"/>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3ED" w:rsidRDefault="003423ED" w:rsidP="0096502A">
      <w:pPr>
        <w:spacing w:after="0" w:line="240" w:lineRule="auto"/>
      </w:pPr>
      <w:r>
        <w:separator/>
      </w:r>
    </w:p>
  </w:endnote>
  <w:endnote w:type="continuationSeparator" w:id="0">
    <w:p w:rsidR="003423ED" w:rsidRDefault="003423ED" w:rsidP="009650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AC" w:rsidRDefault="00875FAC">
    <w:pPr>
      <w:pStyle w:val="Footer"/>
      <w:jc w:val="center"/>
    </w:pPr>
    <w:r>
      <w:t>_____________________________________________________________________________</w:t>
    </w:r>
  </w:p>
  <w:p w:rsidR="00875FAC" w:rsidRDefault="00875FAC">
    <w:pPr>
      <w:pStyle w:val="Footer"/>
      <w:jc w:val="center"/>
    </w:pPr>
  </w:p>
  <w:p w:rsidR="00875FAC" w:rsidRDefault="00301516">
    <w:pPr>
      <w:pStyle w:val="Footer"/>
      <w:jc w:val="center"/>
    </w:pPr>
    <w:sdt>
      <w:sdtPr>
        <w:id w:val="1026780"/>
        <w:docPartObj>
          <w:docPartGallery w:val="Page Numbers (Bottom of Page)"/>
          <w:docPartUnique/>
        </w:docPartObj>
      </w:sdtPr>
      <w:sdtContent>
        <w:fldSimple w:instr=" PAGE   \* MERGEFORMAT ">
          <w:r w:rsidR="00933C01">
            <w:rPr>
              <w:noProof/>
            </w:rPr>
            <w:t>2</w:t>
          </w:r>
        </w:fldSimple>
      </w:sdtContent>
    </w:sdt>
  </w:p>
  <w:p w:rsidR="00577D6F" w:rsidRDefault="00577D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AC" w:rsidRDefault="00875FAC">
    <w:pPr>
      <w:pStyle w:val="Footer"/>
      <w:jc w:val="center"/>
    </w:pPr>
    <w:r>
      <w:t>_____________________________________________________________________________</w:t>
    </w:r>
  </w:p>
  <w:p w:rsidR="00875FAC" w:rsidRDefault="00875FAC">
    <w:pPr>
      <w:pStyle w:val="Footer"/>
      <w:jc w:val="center"/>
    </w:pPr>
  </w:p>
  <w:p w:rsidR="00875FAC" w:rsidRDefault="00301516">
    <w:pPr>
      <w:pStyle w:val="Footer"/>
      <w:jc w:val="center"/>
    </w:pPr>
    <w:sdt>
      <w:sdtPr>
        <w:id w:val="1026687"/>
        <w:docPartObj>
          <w:docPartGallery w:val="Page Numbers (Bottom of Page)"/>
          <w:docPartUnique/>
        </w:docPartObj>
      </w:sdtPr>
      <w:sdtContent>
        <w:fldSimple w:instr=" PAGE   \* MERGEFORMAT ">
          <w:r w:rsidR="00933C01">
            <w:rPr>
              <w:noProof/>
            </w:rPr>
            <w:t>1</w:t>
          </w:r>
        </w:fldSimple>
      </w:sdtContent>
    </w:sdt>
  </w:p>
  <w:p w:rsidR="00577D6F" w:rsidRDefault="00577D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3ED" w:rsidRDefault="003423ED" w:rsidP="0096502A">
      <w:pPr>
        <w:spacing w:after="0" w:line="240" w:lineRule="auto"/>
      </w:pPr>
      <w:r>
        <w:separator/>
      </w:r>
    </w:p>
  </w:footnote>
  <w:footnote w:type="continuationSeparator" w:id="0">
    <w:p w:rsidR="003423ED" w:rsidRDefault="003423ED" w:rsidP="0096502A">
      <w:pPr>
        <w:spacing w:after="0" w:line="240" w:lineRule="auto"/>
      </w:pPr>
      <w:r>
        <w:continuationSeparator/>
      </w:r>
    </w:p>
  </w:footnote>
  <w:footnote w:id="1">
    <w:p w:rsidR="007110C8" w:rsidRPr="007110C8" w:rsidRDefault="007110C8">
      <w:pPr>
        <w:pStyle w:val="FootnoteText"/>
        <w:rPr>
          <w:lang w:val="en-GB"/>
        </w:rPr>
      </w:pPr>
      <w:r>
        <w:rPr>
          <w:rStyle w:val="FootnoteReference"/>
        </w:rPr>
        <w:t>*</w:t>
      </w:r>
      <w:r>
        <w:t xml:space="preserve"> </w:t>
      </w:r>
      <w:proofErr w:type="spellStart"/>
      <w:r>
        <w:t>Assistant</w:t>
      </w:r>
      <w:proofErr w:type="spellEnd"/>
      <w:r>
        <w:t xml:space="preserve"> Professor, Universidad de los Andes Law </w:t>
      </w:r>
      <w:proofErr w:type="spellStart"/>
      <w:r>
        <w:t>School</w:t>
      </w:r>
      <w:proofErr w:type="spellEnd"/>
      <w:r>
        <w:t xml:space="preserve">, </w:t>
      </w:r>
      <w:proofErr w:type="spellStart"/>
      <w:r>
        <w:t>Bogota</w:t>
      </w:r>
      <w:proofErr w:type="spellEnd"/>
      <w:r>
        <w:t xml:space="preserve">, Colombia. </w:t>
      </w:r>
      <w:hyperlink r:id="rId1" w:history="1">
        <w:r w:rsidR="00EC0630" w:rsidRPr="00CF263C">
          <w:rPr>
            <w:rStyle w:val="Hyperlink"/>
          </w:rPr>
          <w:t>jlemaitr@uniandes.edu.co</w:t>
        </w:r>
      </w:hyperlink>
      <w:r w:rsidR="00EC0630">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D6F" w:rsidRDefault="00875FAC" w:rsidP="00875FAC">
    <w:pPr>
      <w:pStyle w:val="Header"/>
      <w:tabs>
        <w:tab w:val="clear" w:pos="9026"/>
        <w:tab w:val="right" w:pos="8505"/>
      </w:tabs>
    </w:pPr>
    <w:proofErr w:type="spellStart"/>
    <w:r>
      <w:t>Lemaitre</w:t>
    </w:r>
    <w:proofErr w:type="spellEnd"/>
    <w:r>
      <w:tab/>
    </w:r>
    <w:r>
      <w:tab/>
    </w:r>
    <w:proofErr w:type="spellStart"/>
    <w:r>
      <w:t>Violence</w:t>
    </w:r>
    <w:proofErr w:type="spellEnd"/>
    <w:r>
      <w:t xml:space="preserve"> and neo-</w:t>
    </w:r>
    <w:proofErr w:type="spellStart"/>
    <w:r>
      <w:t>constitutionalism</w:t>
    </w:r>
    <w:proofErr w:type="spellEnd"/>
  </w:p>
  <w:p w:rsidR="00875FAC" w:rsidRDefault="00875FAC" w:rsidP="00875FAC">
    <w:pPr>
      <w:pStyle w:val="Header"/>
      <w:tabs>
        <w:tab w:val="clear" w:pos="9026"/>
        <w:tab w:val="right" w:pos="8505"/>
      </w:tabs>
    </w:pPr>
    <w:r>
      <w:t>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D6F" w:rsidRDefault="00577D6F" w:rsidP="00577D6F">
    <w:pPr>
      <w:pStyle w:val="Header"/>
      <w:tabs>
        <w:tab w:val="clear" w:pos="9026"/>
        <w:tab w:val="right" w:pos="8505"/>
      </w:tabs>
    </w:pPr>
    <w:proofErr w:type="spellStart"/>
    <w:r w:rsidRPr="00577D6F">
      <w:rPr>
        <w:i/>
      </w:rPr>
      <w:t>feminists@law</w:t>
    </w:r>
    <w:proofErr w:type="spellEnd"/>
    <w:r>
      <w:tab/>
    </w:r>
    <w:r>
      <w:tab/>
    </w:r>
    <w:proofErr w:type="spellStart"/>
    <w:r>
      <w:t>Vol</w:t>
    </w:r>
    <w:proofErr w:type="spellEnd"/>
    <w:r>
      <w:t xml:space="preserve"> 2, No 1 (2012)</w:t>
    </w:r>
  </w:p>
  <w:p w:rsidR="00577D6F" w:rsidRPr="00577D6F" w:rsidRDefault="00577D6F" w:rsidP="00577D6F">
    <w:pPr>
      <w:pStyle w:val="Header"/>
      <w:tabs>
        <w:tab w:val="clear" w:pos="9026"/>
        <w:tab w:val="right" w:pos="8505"/>
      </w:tabs>
    </w:pPr>
    <w:r>
      <w:t>_____________________________________________________________________________</w:t>
    </w:r>
  </w:p>
  <w:p w:rsidR="00577D6F" w:rsidRDefault="00577D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F92B3D"/>
    <w:rsid w:val="00191F31"/>
    <w:rsid w:val="001A19CF"/>
    <w:rsid w:val="00205932"/>
    <w:rsid w:val="002C4865"/>
    <w:rsid w:val="00301516"/>
    <w:rsid w:val="003423ED"/>
    <w:rsid w:val="003A3696"/>
    <w:rsid w:val="003C0569"/>
    <w:rsid w:val="003F1657"/>
    <w:rsid w:val="00426C69"/>
    <w:rsid w:val="005224AD"/>
    <w:rsid w:val="00577D6F"/>
    <w:rsid w:val="00584890"/>
    <w:rsid w:val="005D5906"/>
    <w:rsid w:val="006439EF"/>
    <w:rsid w:val="00692AFF"/>
    <w:rsid w:val="006D7532"/>
    <w:rsid w:val="007110C8"/>
    <w:rsid w:val="00747338"/>
    <w:rsid w:val="007B6E24"/>
    <w:rsid w:val="007C5462"/>
    <w:rsid w:val="0080384E"/>
    <w:rsid w:val="00854060"/>
    <w:rsid w:val="00865568"/>
    <w:rsid w:val="00875FAC"/>
    <w:rsid w:val="00894645"/>
    <w:rsid w:val="008E7BAC"/>
    <w:rsid w:val="00933C01"/>
    <w:rsid w:val="009412A7"/>
    <w:rsid w:val="0096502A"/>
    <w:rsid w:val="009654B2"/>
    <w:rsid w:val="00A02679"/>
    <w:rsid w:val="00A71E3B"/>
    <w:rsid w:val="00AD04DC"/>
    <w:rsid w:val="00AF7652"/>
    <w:rsid w:val="00B427C1"/>
    <w:rsid w:val="00C17C96"/>
    <w:rsid w:val="00C4171C"/>
    <w:rsid w:val="00C75655"/>
    <w:rsid w:val="00CC3FFF"/>
    <w:rsid w:val="00CC71EF"/>
    <w:rsid w:val="00CD54B4"/>
    <w:rsid w:val="00CE7F56"/>
    <w:rsid w:val="00DB7589"/>
    <w:rsid w:val="00EC0630"/>
    <w:rsid w:val="00EC3B40"/>
    <w:rsid w:val="00F92B3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4AD"/>
    <w:pPr>
      <w:spacing w:after="200" w:line="276" w:lineRule="auto"/>
    </w:pPr>
    <w:rPr>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0569"/>
    <w:rPr>
      <w:sz w:val="16"/>
      <w:szCs w:val="16"/>
    </w:rPr>
  </w:style>
  <w:style w:type="paragraph" w:styleId="CommentText">
    <w:name w:val="annotation text"/>
    <w:basedOn w:val="Normal"/>
    <w:link w:val="CommentTextChar"/>
    <w:uiPriority w:val="99"/>
    <w:semiHidden/>
    <w:unhideWhenUsed/>
    <w:rsid w:val="003C0569"/>
    <w:pPr>
      <w:spacing w:line="240" w:lineRule="auto"/>
    </w:pPr>
    <w:rPr>
      <w:sz w:val="20"/>
      <w:szCs w:val="20"/>
    </w:rPr>
  </w:style>
  <w:style w:type="character" w:customStyle="1" w:styleId="CommentTextChar">
    <w:name w:val="Comment Text Char"/>
    <w:basedOn w:val="DefaultParagraphFont"/>
    <w:link w:val="CommentText"/>
    <w:uiPriority w:val="99"/>
    <w:semiHidden/>
    <w:rsid w:val="003C0569"/>
    <w:rPr>
      <w:sz w:val="20"/>
      <w:szCs w:val="20"/>
      <w:lang w:val="es-ES" w:eastAsia="en-US"/>
    </w:rPr>
  </w:style>
  <w:style w:type="paragraph" w:styleId="CommentSubject">
    <w:name w:val="annotation subject"/>
    <w:basedOn w:val="CommentText"/>
    <w:next w:val="CommentText"/>
    <w:link w:val="CommentSubjectChar"/>
    <w:uiPriority w:val="99"/>
    <w:semiHidden/>
    <w:unhideWhenUsed/>
    <w:rsid w:val="003C0569"/>
    <w:rPr>
      <w:b/>
      <w:bCs/>
    </w:rPr>
  </w:style>
  <w:style w:type="character" w:customStyle="1" w:styleId="CommentSubjectChar">
    <w:name w:val="Comment Subject Char"/>
    <w:basedOn w:val="CommentTextChar"/>
    <w:link w:val="CommentSubject"/>
    <w:uiPriority w:val="99"/>
    <w:semiHidden/>
    <w:rsid w:val="003C0569"/>
    <w:rPr>
      <w:b/>
      <w:bCs/>
      <w:sz w:val="20"/>
      <w:szCs w:val="20"/>
      <w:lang w:val="es-ES" w:eastAsia="en-US"/>
    </w:rPr>
  </w:style>
  <w:style w:type="paragraph" w:styleId="BalloonText">
    <w:name w:val="Balloon Text"/>
    <w:basedOn w:val="Normal"/>
    <w:link w:val="BalloonTextChar"/>
    <w:uiPriority w:val="99"/>
    <w:semiHidden/>
    <w:unhideWhenUsed/>
    <w:rsid w:val="003C0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569"/>
    <w:rPr>
      <w:rFonts w:ascii="Tahoma" w:hAnsi="Tahoma" w:cs="Tahoma"/>
      <w:sz w:val="16"/>
      <w:szCs w:val="16"/>
      <w:lang w:val="es-ES" w:eastAsia="en-US"/>
    </w:rPr>
  </w:style>
  <w:style w:type="paragraph" w:styleId="FootnoteText">
    <w:name w:val="footnote text"/>
    <w:basedOn w:val="Normal"/>
    <w:link w:val="FootnoteTextChar"/>
    <w:uiPriority w:val="99"/>
    <w:semiHidden/>
    <w:unhideWhenUsed/>
    <w:rsid w:val="009650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02A"/>
    <w:rPr>
      <w:sz w:val="20"/>
      <w:szCs w:val="20"/>
      <w:lang w:val="es-ES" w:eastAsia="en-US"/>
    </w:rPr>
  </w:style>
  <w:style w:type="character" w:styleId="FootnoteReference">
    <w:name w:val="footnote reference"/>
    <w:basedOn w:val="DefaultParagraphFont"/>
    <w:uiPriority w:val="99"/>
    <w:semiHidden/>
    <w:unhideWhenUsed/>
    <w:rsid w:val="0096502A"/>
    <w:rPr>
      <w:vertAlign w:val="superscript"/>
    </w:rPr>
  </w:style>
  <w:style w:type="paragraph" w:styleId="Header">
    <w:name w:val="header"/>
    <w:basedOn w:val="Normal"/>
    <w:link w:val="HeaderChar"/>
    <w:uiPriority w:val="99"/>
    <w:unhideWhenUsed/>
    <w:rsid w:val="00577D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D6F"/>
    <w:rPr>
      <w:lang w:val="es-ES" w:eastAsia="en-US"/>
    </w:rPr>
  </w:style>
  <w:style w:type="paragraph" w:styleId="Footer">
    <w:name w:val="footer"/>
    <w:basedOn w:val="Normal"/>
    <w:link w:val="FooterChar"/>
    <w:uiPriority w:val="99"/>
    <w:unhideWhenUsed/>
    <w:rsid w:val="00577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D6F"/>
    <w:rPr>
      <w:lang w:val="es-ES" w:eastAsia="en-US"/>
    </w:rPr>
  </w:style>
  <w:style w:type="character" w:styleId="Hyperlink">
    <w:name w:val="Hyperlink"/>
    <w:basedOn w:val="DefaultParagraphFont"/>
    <w:uiPriority w:val="99"/>
    <w:unhideWhenUsed/>
    <w:rsid w:val="00EC06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4AD"/>
    <w:pPr>
      <w:spacing w:after="200" w:line="276" w:lineRule="auto"/>
    </w:pPr>
    <w:rPr>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0569"/>
    <w:rPr>
      <w:sz w:val="16"/>
      <w:szCs w:val="16"/>
    </w:rPr>
  </w:style>
  <w:style w:type="paragraph" w:styleId="CommentText">
    <w:name w:val="annotation text"/>
    <w:basedOn w:val="Normal"/>
    <w:link w:val="CommentTextChar"/>
    <w:uiPriority w:val="99"/>
    <w:semiHidden/>
    <w:unhideWhenUsed/>
    <w:rsid w:val="003C0569"/>
    <w:pPr>
      <w:spacing w:line="240" w:lineRule="auto"/>
    </w:pPr>
    <w:rPr>
      <w:sz w:val="20"/>
      <w:szCs w:val="20"/>
    </w:rPr>
  </w:style>
  <w:style w:type="character" w:customStyle="1" w:styleId="CommentTextChar">
    <w:name w:val="Comment Text Char"/>
    <w:basedOn w:val="DefaultParagraphFont"/>
    <w:link w:val="CommentText"/>
    <w:uiPriority w:val="99"/>
    <w:semiHidden/>
    <w:rsid w:val="003C0569"/>
    <w:rPr>
      <w:sz w:val="20"/>
      <w:szCs w:val="20"/>
      <w:lang w:val="es-ES" w:eastAsia="en-US"/>
    </w:rPr>
  </w:style>
  <w:style w:type="paragraph" w:styleId="CommentSubject">
    <w:name w:val="annotation subject"/>
    <w:basedOn w:val="CommentText"/>
    <w:next w:val="CommentText"/>
    <w:link w:val="CommentSubjectChar"/>
    <w:uiPriority w:val="99"/>
    <w:semiHidden/>
    <w:unhideWhenUsed/>
    <w:rsid w:val="003C0569"/>
    <w:rPr>
      <w:b/>
      <w:bCs/>
    </w:rPr>
  </w:style>
  <w:style w:type="character" w:customStyle="1" w:styleId="CommentSubjectChar">
    <w:name w:val="Comment Subject Char"/>
    <w:basedOn w:val="CommentTextChar"/>
    <w:link w:val="CommentSubject"/>
    <w:uiPriority w:val="99"/>
    <w:semiHidden/>
    <w:rsid w:val="003C0569"/>
    <w:rPr>
      <w:b/>
      <w:bCs/>
      <w:sz w:val="20"/>
      <w:szCs w:val="20"/>
      <w:lang w:val="es-ES" w:eastAsia="en-US"/>
    </w:rPr>
  </w:style>
  <w:style w:type="paragraph" w:styleId="BalloonText">
    <w:name w:val="Balloon Text"/>
    <w:basedOn w:val="Normal"/>
    <w:link w:val="BalloonTextChar"/>
    <w:uiPriority w:val="99"/>
    <w:semiHidden/>
    <w:unhideWhenUsed/>
    <w:rsid w:val="003C0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569"/>
    <w:rPr>
      <w:rFonts w:ascii="Tahoma" w:hAnsi="Tahoma" w:cs="Tahoma"/>
      <w:sz w:val="16"/>
      <w:szCs w:val="16"/>
      <w:lang w:val="es-ES" w:eastAsia="en-US"/>
    </w:rPr>
  </w:style>
  <w:style w:type="paragraph" w:styleId="FootnoteText">
    <w:name w:val="footnote text"/>
    <w:basedOn w:val="Normal"/>
    <w:link w:val="FootnoteTextChar"/>
    <w:uiPriority w:val="99"/>
    <w:semiHidden/>
    <w:unhideWhenUsed/>
    <w:rsid w:val="009650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02A"/>
    <w:rPr>
      <w:sz w:val="20"/>
      <w:szCs w:val="20"/>
      <w:lang w:val="es-ES" w:eastAsia="en-US"/>
    </w:rPr>
  </w:style>
  <w:style w:type="character" w:styleId="FootnoteReference">
    <w:name w:val="footnote reference"/>
    <w:basedOn w:val="DefaultParagraphFont"/>
    <w:uiPriority w:val="99"/>
    <w:semiHidden/>
    <w:unhideWhenUsed/>
    <w:rsid w:val="0096502A"/>
    <w:rPr>
      <w:vertAlign w:val="superscript"/>
    </w:rPr>
  </w:style>
</w:styles>
</file>

<file path=word/webSettings.xml><?xml version="1.0" encoding="utf-8"?>
<w:webSettings xmlns:r="http://schemas.openxmlformats.org/officeDocument/2006/relationships" xmlns:w="http://schemas.openxmlformats.org/wordprocessingml/2006/main">
  <w:divs>
    <w:div w:id="1694107661">
      <w:bodyDiv w:val="1"/>
      <w:marLeft w:val="0"/>
      <w:marRight w:val="0"/>
      <w:marTop w:val="0"/>
      <w:marBottom w:val="0"/>
      <w:divBdr>
        <w:top w:val="none" w:sz="0" w:space="0" w:color="auto"/>
        <w:left w:val="none" w:sz="0" w:space="0" w:color="auto"/>
        <w:bottom w:val="none" w:sz="0" w:space="0" w:color="auto"/>
        <w:right w:val="none" w:sz="0" w:space="0" w:color="auto"/>
      </w:divBdr>
    </w:div>
    <w:div w:id="17360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mailto:jlemaitr@uniandes.edu.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EA67F-6F55-4E3A-A748-98FD135E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1543</Words>
  <Characters>7653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 LEMAITRE RIPOLL</dc:creator>
  <cp:lastModifiedBy>KLS Staff</cp:lastModifiedBy>
  <cp:revision>8</cp:revision>
  <cp:lastPrinted>2012-02-20T09:59:00Z</cp:lastPrinted>
  <dcterms:created xsi:type="dcterms:W3CDTF">2012-05-25T20:14:00Z</dcterms:created>
  <dcterms:modified xsi:type="dcterms:W3CDTF">2012-05-28T20:39:00Z</dcterms:modified>
</cp:coreProperties>
</file>