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8F" w:rsidRPr="00E03A8F" w:rsidRDefault="008A1400">
      <w:pPr>
        <w:rPr>
          <w:b/>
          <w:sz w:val="28"/>
          <w:szCs w:val="28"/>
        </w:rPr>
      </w:pPr>
      <w:r w:rsidRPr="00E03A8F">
        <w:rPr>
          <w:b/>
          <w:sz w:val="28"/>
          <w:szCs w:val="28"/>
        </w:rPr>
        <w:t>RESPONSE TO JULIETA LEMAITRE, AMY LIND, AND CATHERINE WALSH</w:t>
      </w:r>
    </w:p>
    <w:p w:rsidR="00E03A8F" w:rsidRDefault="00E03A8F">
      <w:pPr>
        <w:rPr>
          <w:b/>
        </w:rPr>
      </w:pPr>
    </w:p>
    <w:p w:rsidR="00E03A8F" w:rsidRDefault="00E03A8F">
      <w:pPr>
        <w:rPr>
          <w:b/>
        </w:rPr>
      </w:pPr>
    </w:p>
    <w:p w:rsidR="00745E3F" w:rsidRPr="00E03A8F" w:rsidRDefault="00907760">
      <w:pPr>
        <w:rPr>
          <w:b/>
        </w:rPr>
      </w:pPr>
      <w:proofErr w:type="spellStart"/>
      <w:r w:rsidRPr="00F35047">
        <w:rPr>
          <w:b/>
        </w:rPr>
        <w:t>Breny</w:t>
      </w:r>
      <w:proofErr w:type="spellEnd"/>
      <w:r w:rsidRPr="00F35047">
        <w:rPr>
          <w:b/>
        </w:rPr>
        <w:t xml:space="preserve"> Mendoza</w:t>
      </w:r>
      <w:r w:rsidR="00E03A8F">
        <w:rPr>
          <w:rStyle w:val="FootnoteReference"/>
          <w:b/>
        </w:rPr>
        <w:footnoteReference w:customMarkFollows="1" w:id="1"/>
        <w:t>*</w:t>
      </w:r>
    </w:p>
    <w:p w:rsidR="008A1400" w:rsidRDefault="008A1400"/>
    <w:p w:rsidR="00E03A8F" w:rsidRDefault="00E03A8F"/>
    <w:p w:rsidR="006C6F87" w:rsidRDefault="00802A5F" w:rsidP="003B0AF2">
      <w:pPr>
        <w:ind w:firstLine="720"/>
      </w:pPr>
      <w:r>
        <w:t xml:space="preserve">I am grateful that </w:t>
      </w:r>
      <w:proofErr w:type="spellStart"/>
      <w:r>
        <w:t>Julieta</w:t>
      </w:r>
      <w:proofErr w:type="spellEnd"/>
      <w:r>
        <w:t xml:space="preserve"> Lemaitre brought</w:t>
      </w:r>
      <w:r w:rsidR="00F21E5F">
        <w:t xml:space="preserve"> to my mind </w:t>
      </w:r>
      <w:r w:rsidR="008F17C8">
        <w:t>the imagery of the origins of the State, a thought t</w:t>
      </w:r>
      <w:r w:rsidR="009E6FE9">
        <w:t xml:space="preserve">hat had </w:t>
      </w:r>
      <w:r w:rsidR="00F21E5F">
        <w:t xml:space="preserve">somewhat </w:t>
      </w:r>
      <w:r w:rsidR="009E6FE9">
        <w:t>eluded my imagination when I wrote the piece on neoconstitutionalism</w:t>
      </w:r>
      <w:r w:rsidR="00DE5581">
        <w:t xml:space="preserve"> in Honduras</w:t>
      </w:r>
      <w:r w:rsidR="008F17C8">
        <w:t>, but which is of u</w:t>
      </w:r>
      <w:r w:rsidR="009E6FE9">
        <w:t>ndeniable importance to the topic</w:t>
      </w:r>
      <w:r w:rsidR="008F17C8">
        <w:t xml:space="preserve">.   </w:t>
      </w:r>
      <w:r>
        <w:t xml:space="preserve">I </w:t>
      </w:r>
      <w:r w:rsidR="00610A16">
        <w:t xml:space="preserve">interpret </w:t>
      </w:r>
      <w:r w:rsidR="009E6FE9">
        <w:t>Lemaitre’s</w:t>
      </w:r>
      <w:r w:rsidR="009E4DA4">
        <w:t xml:space="preserve"> reference and the contrast </w:t>
      </w:r>
      <w:r w:rsidR="00745440">
        <w:t xml:space="preserve">she makes </w:t>
      </w:r>
      <w:r w:rsidR="009E4DA4">
        <w:t>betwe</w:t>
      </w:r>
      <w:r w:rsidR="00FA1300">
        <w:t xml:space="preserve">en civil war and ordinary life </w:t>
      </w:r>
      <w:r w:rsidR="009E4DA4">
        <w:t>to be similar to the Hobbesian distinction between the state of nature and the origi</w:t>
      </w:r>
      <w:r w:rsidR="009E6FE9">
        <w:t>n of th</w:t>
      </w:r>
      <w:r w:rsidR="00610A16">
        <w:t>e State form</w:t>
      </w:r>
      <w:r w:rsidR="00F21E5F">
        <w:t>.  I cannot help but think that her allusio</w:t>
      </w:r>
      <w:r w:rsidR="00745440">
        <w:t>n to civil war as a moment when</w:t>
      </w:r>
      <w:r w:rsidR="00F21E5F">
        <w:t xml:space="preserve"> our passions, fears, evilness, loneliness, poverty, barbarism</w:t>
      </w:r>
      <w:r w:rsidR="00B417B2">
        <w:t xml:space="preserve">, ignorance, </w:t>
      </w:r>
      <w:r w:rsidR="00F35047">
        <w:t xml:space="preserve">and </w:t>
      </w:r>
      <w:r w:rsidR="00B417B2">
        <w:t>savagery</w:t>
      </w:r>
      <w:r w:rsidR="00C36435">
        <w:t xml:space="preserve"> have a </w:t>
      </w:r>
      <w:r w:rsidR="00EB56A8">
        <w:t xml:space="preserve">greater </w:t>
      </w:r>
      <w:r w:rsidR="00C36435">
        <w:t>chance to</w:t>
      </w:r>
      <w:r w:rsidR="00A94115">
        <w:t xml:space="preserve"> take the best of</w:t>
      </w:r>
      <w:r w:rsidR="00F21E5F">
        <w:t xml:space="preserve"> us</w:t>
      </w:r>
      <w:r w:rsidR="00B417B2">
        <w:t>,</w:t>
      </w:r>
      <w:r w:rsidR="00D52E45">
        <w:t xml:space="preserve"> </w:t>
      </w:r>
      <w:r w:rsidR="00B417B2">
        <w:t>must be related to</w:t>
      </w:r>
      <w:r w:rsidR="00745440">
        <w:t xml:space="preserve"> what </w:t>
      </w:r>
      <w:r w:rsidR="00B417B2">
        <w:t>Hobbes imagined</w:t>
      </w:r>
      <w:r w:rsidR="00745440">
        <w:t xml:space="preserve"> took place before</w:t>
      </w:r>
      <w:r w:rsidR="00610A16">
        <w:t xml:space="preserve"> the State </w:t>
      </w:r>
      <w:r w:rsidR="007C6D08">
        <w:t xml:space="preserve">came to </w:t>
      </w:r>
      <w:r w:rsidR="002A1802">
        <w:t>“</w:t>
      </w:r>
      <w:r w:rsidR="007C6D08">
        <w:t>free</w:t>
      </w:r>
      <w:r w:rsidR="002A1802">
        <w:t>”</w:t>
      </w:r>
      <w:r w:rsidR="00610A16">
        <w:t xml:space="preserve"> us from our destructiveness</w:t>
      </w:r>
      <w:r w:rsidR="00493AAB">
        <w:t>.</w:t>
      </w:r>
      <w:r w:rsidR="00C36435">
        <w:t xml:space="preserve">  </w:t>
      </w:r>
      <w:r w:rsidR="00B10C2E">
        <w:t>Surely, to think that the law and the “peaceful” electoral process brings out the best in us because it reduces violenc</w:t>
      </w:r>
      <w:r w:rsidR="00A94115">
        <w:t>e and the opportunity to be evil</w:t>
      </w:r>
      <w:r w:rsidR="00B10C2E">
        <w:t xml:space="preserve"> must fit squarel</w:t>
      </w:r>
      <w:r w:rsidR="00610A16">
        <w:t>y in a Hobbesian conception of S</w:t>
      </w:r>
      <w:r w:rsidR="00B10C2E">
        <w:t xml:space="preserve">tate and society.  </w:t>
      </w:r>
      <w:r w:rsidR="006C6F87">
        <w:t>But it does not fit the historical record, unfortunately.</w:t>
      </w:r>
      <w:r w:rsidR="00EB56A8">
        <w:t xml:space="preserve"> </w:t>
      </w:r>
      <w:r w:rsidR="006C6F87">
        <w:t xml:space="preserve"> </w:t>
      </w:r>
    </w:p>
    <w:p w:rsidR="00E03A8F" w:rsidRDefault="00E03A8F" w:rsidP="003B0AF2">
      <w:pPr>
        <w:ind w:firstLine="720"/>
      </w:pPr>
    </w:p>
    <w:p w:rsidR="00D75055" w:rsidRDefault="00DE5581" w:rsidP="0064762E">
      <w:pPr>
        <w:ind w:firstLine="720"/>
      </w:pPr>
      <w:r>
        <w:t xml:space="preserve">Imagine for a moment that we go back in time to identify </w:t>
      </w:r>
      <w:r w:rsidR="0009655B">
        <w:t>the moment in which we participate</w:t>
      </w:r>
      <w:r>
        <w:t>d i</w:t>
      </w:r>
      <w:r w:rsidR="00610A16">
        <w:t>n the original creation of the S</w:t>
      </w:r>
      <w:r>
        <w:t>tate.  We would necessarily find that</w:t>
      </w:r>
      <w:r w:rsidR="0009655B">
        <w:t xml:space="preserve"> t</w:t>
      </w:r>
      <w:r w:rsidR="006335AA">
        <w:t xml:space="preserve">he </w:t>
      </w:r>
      <w:r w:rsidR="0009655B">
        <w:t xml:space="preserve">inhabitants of the </w:t>
      </w:r>
      <w:r w:rsidR="006335AA">
        <w:t>colony</w:t>
      </w:r>
      <w:r w:rsidR="0009655B">
        <w:t xml:space="preserve"> were not able to negotiate a truce with their predators</w:t>
      </w:r>
      <w:r w:rsidR="006A2AE5">
        <w:t xml:space="preserve"> to </w:t>
      </w:r>
      <w:r w:rsidR="00610A16">
        <w:t>establish a S</w:t>
      </w:r>
      <w:r>
        <w:t>tate form that ended violence.  The Hobbesian myth of individuals and whole co</w:t>
      </w:r>
      <w:r w:rsidR="0096502F">
        <w:t>mmunities</w:t>
      </w:r>
      <w:r w:rsidR="00244455" w:rsidRPr="00244455">
        <w:t xml:space="preserve"> </w:t>
      </w:r>
      <w:r w:rsidR="00244455">
        <w:t>voluntarily</w:t>
      </w:r>
      <w:r w:rsidR="0096502F">
        <w:t xml:space="preserve"> giving up their power to exercise violence for</w:t>
      </w:r>
      <w:r>
        <w:t xml:space="preserve"> a </w:t>
      </w:r>
      <w:r w:rsidR="00610A16">
        <w:t>s</w:t>
      </w:r>
      <w:r w:rsidR="00B477BC">
        <w:t xml:space="preserve">tate </w:t>
      </w:r>
      <w:r w:rsidR="00FA1300">
        <w:t xml:space="preserve">of </w:t>
      </w:r>
      <w:r w:rsidR="00B477BC">
        <w:t>law that incarnates</w:t>
      </w:r>
      <w:r w:rsidR="0096502F">
        <w:t xml:space="preserve"> morality </w:t>
      </w:r>
      <w:r w:rsidR="00493AAB">
        <w:t xml:space="preserve">(and monopolizes violence) </w:t>
      </w:r>
      <w:r w:rsidR="00F35047">
        <w:t>because it protects them from outside predators (and produces peace)</w:t>
      </w:r>
      <w:r w:rsidR="0096502F">
        <w:t xml:space="preserve"> does not tally with the </w:t>
      </w:r>
      <w:r w:rsidR="006A2AE5">
        <w:t>colonial</w:t>
      </w:r>
      <w:r w:rsidR="00B477BC">
        <w:t xml:space="preserve"> encounter.  The colony remains</w:t>
      </w:r>
      <w:r w:rsidR="006A2AE5">
        <w:t xml:space="preserve"> at the margins of the law</w:t>
      </w:r>
      <w:r w:rsidR="00B477BC">
        <w:t xml:space="preserve"> and is</w:t>
      </w:r>
      <w:r w:rsidR="00F95673">
        <w:t xml:space="preserve"> subjected to unspeakable violence,</w:t>
      </w:r>
      <w:r w:rsidR="006A2AE5">
        <w:t xml:space="preserve"> even aft</w:t>
      </w:r>
      <w:r w:rsidR="00F35047">
        <w:t>er colonial occupation ends</w:t>
      </w:r>
      <w:r w:rsidR="00F95673">
        <w:t>.</w:t>
      </w:r>
      <w:r w:rsidR="00AE26AE">
        <w:t xml:space="preserve"> The concept of the </w:t>
      </w:r>
      <w:proofErr w:type="spellStart"/>
      <w:r w:rsidR="00AE26AE">
        <w:t>coloniality</w:t>
      </w:r>
      <w:proofErr w:type="spellEnd"/>
      <w:r w:rsidR="00AE26AE">
        <w:t xml:space="preserve"> of power means</w:t>
      </w:r>
      <w:r w:rsidR="00F95673">
        <w:t xml:space="preserve"> the </w:t>
      </w:r>
      <w:r w:rsidR="00F35047">
        <w:t>perpetual</w:t>
      </w:r>
      <w:r w:rsidR="003822DB">
        <w:t xml:space="preserve"> </w:t>
      </w:r>
      <w:r w:rsidR="00F95673">
        <w:t xml:space="preserve">authorization of terror and the </w:t>
      </w:r>
      <w:r w:rsidR="00AE26AE">
        <w:t xml:space="preserve">theft </w:t>
      </w:r>
      <w:r w:rsidR="00F95673">
        <w:t xml:space="preserve">of </w:t>
      </w:r>
      <w:r w:rsidR="00AE26AE">
        <w:t>the</w:t>
      </w:r>
      <w:r w:rsidR="003822DB">
        <w:t xml:space="preserve"> colony</w:t>
      </w:r>
      <w:r w:rsidR="00AE26AE">
        <w:t>’s civility</w:t>
      </w:r>
      <w:r w:rsidR="00F95673">
        <w:t xml:space="preserve">. </w:t>
      </w:r>
      <w:r w:rsidR="006A2AE5">
        <w:t xml:space="preserve"> </w:t>
      </w:r>
      <w:r w:rsidR="00AE26AE">
        <w:t>This is why in</w:t>
      </w:r>
      <w:r w:rsidR="003822DB">
        <w:t xml:space="preserve"> re</w:t>
      </w:r>
      <w:r w:rsidR="00493AAB">
        <w:t>-</w:t>
      </w:r>
      <w:r w:rsidR="00AE26AE">
        <w:t xml:space="preserve">founding </w:t>
      </w:r>
      <w:r w:rsidR="00610A16">
        <w:t>the S</w:t>
      </w:r>
      <w:r w:rsidR="003822DB">
        <w:t>tate certain social movements in Honduras and other parts of South Ameri</w:t>
      </w:r>
      <w:r w:rsidR="00D75055">
        <w:t>ca</w:t>
      </w:r>
      <w:r w:rsidR="00F35047">
        <w:t xml:space="preserve"> like Ecuador and Bolivia</w:t>
      </w:r>
      <w:r w:rsidR="00661985">
        <w:t xml:space="preserve"> </w:t>
      </w:r>
      <w:r w:rsidR="007E0B68">
        <w:t>demand</w:t>
      </w:r>
      <w:r w:rsidR="00A94115">
        <w:t xml:space="preserve"> </w:t>
      </w:r>
      <w:r w:rsidR="00AE26AE">
        <w:t xml:space="preserve">a </w:t>
      </w:r>
      <w:r w:rsidR="007D6EF2">
        <w:t xml:space="preserve">peace treaty </w:t>
      </w:r>
      <w:r w:rsidR="00B477BC">
        <w:t>with their predators</w:t>
      </w:r>
      <w:r w:rsidR="00AE26AE">
        <w:t xml:space="preserve">, one </w:t>
      </w:r>
      <w:r w:rsidR="00335303">
        <w:t xml:space="preserve">that </w:t>
      </w:r>
      <w:r w:rsidR="00AE26AE">
        <w:t>will restrain</w:t>
      </w:r>
      <w:r w:rsidR="00335303">
        <w:t xml:space="preserve"> the violence </w:t>
      </w:r>
      <w:r w:rsidR="00AE26AE">
        <w:t xml:space="preserve">that has been </w:t>
      </w:r>
      <w:r w:rsidR="00A94115">
        <w:t xml:space="preserve">permanently </w:t>
      </w:r>
      <w:r w:rsidR="00335303">
        <w:t>directed at them</w:t>
      </w:r>
      <w:r w:rsidR="00FC3BDD">
        <w:t>.</w:t>
      </w:r>
      <w:r w:rsidR="003822DB">
        <w:t xml:space="preserve"> </w:t>
      </w:r>
    </w:p>
    <w:p w:rsidR="00E03A8F" w:rsidRDefault="00E03A8F" w:rsidP="0064762E">
      <w:pPr>
        <w:ind w:firstLine="720"/>
      </w:pPr>
    </w:p>
    <w:p w:rsidR="003B0AF2" w:rsidRDefault="00B4384E" w:rsidP="003B0AF2">
      <w:pPr>
        <w:ind w:firstLine="720"/>
      </w:pPr>
      <w:r>
        <w:t>But what can be expected from such a</w:t>
      </w:r>
      <w:r w:rsidR="005C4D99">
        <w:t xml:space="preserve"> truce</w:t>
      </w:r>
      <w:r w:rsidR="0003736B">
        <w:t xml:space="preserve"> anyway</w:t>
      </w:r>
      <w:r w:rsidR="005C4D99">
        <w:t>?</w:t>
      </w:r>
      <w:r w:rsidR="002A1802">
        <w:t xml:space="preserve"> Is the S</w:t>
      </w:r>
      <w:r>
        <w:t>tate a simple agreed</w:t>
      </w:r>
      <w:r w:rsidR="001677B2">
        <w:t>-</w:t>
      </w:r>
      <w:r>
        <w:t>upon suspension</w:t>
      </w:r>
      <w:r w:rsidR="001677B2">
        <w:t xml:space="preserve"> </w:t>
      </w:r>
      <w:r>
        <w:t>of</w:t>
      </w:r>
      <w:r w:rsidR="001677B2">
        <w:t xml:space="preserve"> </w:t>
      </w:r>
      <w:r w:rsidR="00522AAC">
        <w:t>hostilities</w:t>
      </w:r>
      <w:r w:rsidR="001677B2">
        <w:t xml:space="preserve"> </w:t>
      </w:r>
      <w:r>
        <w:t>by</w:t>
      </w:r>
      <w:r w:rsidR="001677B2">
        <w:t xml:space="preserve"> </w:t>
      </w:r>
      <w:r>
        <w:t>op</w:t>
      </w:r>
      <w:r w:rsidR="00F27224">
        <w:t xml:space="preserve">posing forces </w:t>
      </w:r>
      <w:r w:rsidR="00522AAC">
        <w:t>that later are kept at bay by a law that produces peace and the good life? Is the State form</w:t>
      </w:r>
      <w:r w:rsidR="00F27224">
        <w:t xml:space="preserve"> the necessary framework—</w:t>
      </w:r>
      <w:r w:rsidR="00F27224" w:rsidRPr="00F27224">
        <w:rPr>
          <w:i/>
        </w:rPr>
        <w:t xml:space="preserve">el </w:t>
      </w:r>
      <w:proofErr w:type="spellStart"/>
      <w:r w:rsidR="00F27224" w:rsidRPr="00F27224">
        <w:rPr>
          <w:i/>
        </w:rPr>
        <w:t>estado</w:t>
      </w:r>
      <w:proofErr w:type="spellEnd"/>
      <w:r w:rsidR="00F27224" w:rsidRPr="00F27224">
        <w:rPr>
          <w:i/>
        </w:rPr>
        <w:t xml:space="preserve"> de </w:t>
      </w:r>
      <w:proofErr w:type="spellStart"/>
      <w:r w:rsidR="00F27224" w:rsidRPr="00F27224">
        <w:rPr>
          <w:i/>
        </w:rPr>
        <w:t>derecho</w:t>
      </w:r>
      <w:proofErr w:type="spellEnd"/>
      <w:r w:rsidR="00E03A8F">
        <w:t>—</w:t>
      </w:r>
      <w:r w:rsidR="00563975">
        <w:t>that “individuals”</w:t>
      </w:r>
      <w:r w:rsidR="00F27224">
        <w:t xml:space="preserve"> </w:t>
      </w:r>
      <w:r w:rsidR="00227EAB">
        <w:t xml:space="preserve"> (predators and victims alike because they are ultimately the same given the circumstances</w:t>
      </w:r>
      <w:r w:rsidR="00843CA1">
        <w:t>?</w:t>
      </w:r>
      <w:r w:rsidR="00227EAB">
        <w:t xml:space="preserve">) </w:t>
      </w:r>
      <w:r w:rsidR="00F27224">
        <w:t xml:space="preserve">need </w:t>
      </w:r>
      <w:r>
        <w:t>to</w:t>
      </w:r>
      <w:r w:rsidR="00563975">
        <w:t xml:space="preserve"> make t</w:t>
      </w:r>
      <w:r w:rsidR="00AE26AE">
        <w:t xml:space="preserve">he </w:t>
      </w:r>
      <w:r w:rsidR="00AE26AE">
        <w:lastRenderedPageBreak/>
        <w:t xml:space="preserve">right choices, a framework </w:t>
      </w:r>
      <w:r w:rsidR="00563975">
        <w:t>that</w:t>
      </w:r>
      <w:r>
        <w:t xml:space="preserve"> </w:t>
      </w:r>
      <w:r w:rsidR="00AE26AE">
        <w:t xml:space="preserve">will </w:t>
      </w:r>
      <w:r>
        <w:t xml:space="preserve">allow reason, peace, security, wealth, splendor, society, good taste, </w:t>
      </w:r>
      <w:r w:rsidR="00522AAC">
        <w:t xml:space="preserve">the sciences and goodwill </w:t>
      </w:r>
      <w:r w:rsidR="00E03A8F">
        <w:t xml:space="preserve">to </w:t>
      </w:r>
      <w:r w:rsidR="00522AAC">
        <w:t xml:space="preserve">dominate </w:t>
      </w:r>
      <w:r w:rsidR="00F27224">
        <w:t xml:space="preserve">our lives, </w:t>
      </w:r>
      <w:r w:rsidR="0064762E">
        <w:t>as I think Le</w:t>
      </w:r>
      <w:r w:rsidR="00227EAB">
        <w:t xml:space="preserve">maitre is telling us? </w:t>
      </w:r>
    </w:p>
    <w:p w:rsidR="00E03A8F" w:rsidRDefault="00E03A8F" w:rsidP="003B0AF2">
      <w:pPr>
        <w:ind w:firstLine="720"/>
      </w:pPr>
    </w:p>
    <w:p w:rsidR="00D75055" w:rsidRDefault="00522AAC" w:rsidP="0064762E">
      <w:pPr>
        <w:ind w:firstLine="720"/>
      </w:pPr>
      <w:r>
        <w:t>W</w:t>
      </w:r>
      <w:r w:rsidR="00843CA1">
        <w:t>hat</w:t>
      </w:r>
      <w:r w:rsidR="0003736B">
        <w:t xml:space="preserve"> is to be made </w:t>
      </w:r>
      <w:r w:rsidR="00843CA1">
        <w:t>of the</w:t>
      </w:r>
      <w:r w:rsidR="00F27224">
        <w:t xml:space="preserve"> contradictory circumstances of the </w:t>
      </w:r>
      <w:r w:rsidR="00563975">
        <w:t>“transformative neo-constitutionalism</w:t>
      </w:r>
      <w:r w:rsidR="00227EAB">
        <w:t>”</w:t>
      </w:r>
      <w:r w:rsidR="00563975">
        <w:t xml:space="preserve"> </w:t>
      </w:r>
      <w:r w:rsidR="009237F1">
        <w:t>taking place in</w:t>
      </w:r>
      <w:r w:rsidR="00F27224">
        <w:t xml:space="preserve"> Ecuador and Bolivia</w:t>
      </w:r>
      <w:r w:rsidR="00244455">
        <w:t xml:space="preserve">, and </w:t>
      </w:r>
      <w:r w:rsidR="00AE26AE">
        <w:t xml:space="preserve">the </w:t>
      </w:r>
      <w:r w:rsidR="009824AA">
        <w:t xml:space="preserve">immediate </w:t>
      </w:r>
      <w:r w:rsidR="00AE26AE">
        <w:t xml:space="preserve">violation of those constitutions </w:t>
      </w:r>
      <w:r w:rsidR="009824AA">
        <w:t xml:space="preserve">in practice </w:t>
      </w:r>
      <w:r w:rsidR="009237F1">
        <w:t xml:space="preserve">that </w:t>
      </w:r>
      <w:r w:rsidR="009824AA">
        <w:t xml:space="preserve">passed it </w:t>
      </w:r>
      <w:r w:rsidR="00843CA1">
        <w:t xml:space="preserve">that </w:t>
      </w:r>
      <w:r w:rsidR="009824AA">
        <w:t xml:space="preserve">distresses </w:t>
      </w:r>
      <w:r w:rsidR="009237F1">
        <w:t xml:space="preserve">Walsh </w:t>
      </w:r>
      <w:r w:rsidR="00706550">
        <w:t>and Lind</w:t>
      </w:r>
      <w:r w:rsidR="00244455">
        <w:t>?</w:t>
      </w:r>
      <w:r w:rsidR="009237F1">
        <w:t xml:space="preserve"> </w:t>
      </w:r>
      <w:r w:rsidR="00244455">
        <w:t xml:space="preserve"> </w:t>
      </w:r>
      <w:r>
        <w:t>Should we be alarmed?</w:t>
      </w:r>
    </w:p>
    <w:p w:rsidR="00E03A8F" w:rsidRDefault="00E03A8F" w:rsidP="0064762E">
      <w:pPr>
        <w:ind w:firstLine="720"/>
      </w:pPr>
    </w:p>
    <w:p w:rsidR="00E03A8F" w:rsidRDefault="00B37A2C" w:rsidP="0064762E">
      <w:pPr>
        <w:ind w:firstLine="720"/>
      </w:pPr>
      <w:r>
        <w:t>Putting aside the value of the process</w:t>
      </w:r>
      <w:r w:rsidR="00706550">
        <w:t xml:space="preserve"> </w:t>
      </w:r>
      <w:r w:rsidR="00922195">
        <w:t xml:space="preserve">of constitution building </w:t>
      </w:r>
      <w:r w:rsidR="00706550">
        <w:t xml:space="preserve">(as </w:t>
      </w:r>
      <w:r w:rsidR="0003736B">
        <w:t xml:space="preserve">a </w:t>
      </w:r>
      <w:proofErr w:type="spellStart"/>
      <w:r w:rsidR="00706550">
        <w:t>decolonial</w:t>
      </w:r>
      <w:proofErr w:type="spellEnd"/>
      <w:r w:rsidR="0003736B">
        <w:t xml:space="preserve"> practice</w:t>
      </w:r>
      <w:r w:rsidR="00522AAC">
        <w:t xml:space="preserve">, </w:t>
      </w:r>
      <w:proofErr w:type="spellStart"/>
      <w:r w:rsidR="00522AAC" w:rsidRPr="00522AAC">
        <w:rPr>
          <w:i/>
        </w:rPr>
        <w:t>poder</w:t>
      </w:r>
      <w:proofErr w:type="spellEnd"/>
      <w:r w:rsidR="00522AAC" w:rsidRPr="00522AAC">
        <w:rPr>
          <w:i/>
        </w:rPr>
        <w:t xml:space="preserve"> </w:t>
      </w:r>
      <w:proofErr w:type="spellStart"/>
      <w:r w:rsidR="00522AAC" w:rsidRPr="00522AAC">
        <w:rPr>
          <w:i/>
        </w:rPr>
        <w:t>constituyente</w:t>
      </w:r>
      <w:proofErr w:type="spellEnd"/>
      <w:r w:rsidR="00706550">
        <w:t>), is there something that our analytical process is not capturing</w:t>
      </w:r>
      <w:r w:rsidR="001677B2">
        <w:t>?</w:t>
      </w:r>
      <w:r w:rsidR="00706550">
        <w:t xml:space="preserve"> </w:t>
      </w:r>
      <w:r w:rsidR="001677B2">
        <w:t>F</w:t>
      </w:r>
      <w:r w:rsidR="00706550">
        <w:t xml:space="preserve">or instance, </w:t>
      </w:r>
      <w:r w:rsidR="00610A16">
        <w:t xml:space="preserve">what distinguishes </w:t>
      </w:r>
      <w:r w:rsidR="00706550">
        <w:t xml:space="preserve">the </w:t>
      </w:r>
      <w:r w:rsidR="00493AAB">
        <w:t xml:space="preserve">separate </w:t>
      </w:r>
      <w:r w:rsidR="00706550">
        <w:t>moment</w:t>
      </w:r>
      <w:r w:rsidR="009C5C30">
        <w:t>s</w:t>
      </w:r>
      <w:r w:rsidR="00706550">
        <w:t xml:space="preserve"> in which </w:t>
      </w:r>
      <w:r w:rsidR="0038268E">
        <w:t xml:space="preserve">1) </w:t>
      </w:r>
      <w:r w:rsidR="00661985">
        <w:t xml:space="preserve">the (re) </w:t>
      </w:r>
      <w:r w:rsidR="00706550">
        <w:t xml:space="preserve">foundation of the State occurs, </w:t>
      </w:r>
      <w:r w:rsidR="0038268E">
        <w:t xml:space="preserve">2) </w:t>
      </w:r>
      <w:r w:rsidR="00706550">
        <w:t>the writing of the new constitution</w:t>
      </w:r>
      <w:r w:rsidR="006B5484">
        <w:t xml:space="preserve"> is done</w:t>
      </w:r>
      <w:r w:rsidR="009C5C30">
        <w:t xml:space="preserve">, and </w:t>
      </w:r>
      <w:r w:rsidR="0038268E">
        <w:t xml:space="preserve">3) </w:t>
      </w:r>
      <w:r w:rsidR="003F1615">
        <w:t xml:space="preserve">when </w:t>
      </w:r>
      <w:r w:rsidR="00E03A8F">
        <w:t>the new c</w:t>
      </w:r>
      <w:r w:rsidR="0038268E">
        <w:t>onstitution is</w:t>
      </w:r>
      <w:r w:rsidR="00867C49">
        <w:t xml:space="preserve"> practiced</w:t>
      </w:r>
      <w:r w:rsidR="009C5C30">
        <w:t xml:space="preserve"> </w:t>
      </w:r>
      <w:r w:rsidR="008C05AA">
        <w:t xml:space="preserve">as </w:t>
      </w:r>
      <w:r w:rsidR="009C5C30">
        <w:t>the</w:t>
      </w:r>
      <w:r w:rsidR="00706550">
        <w:t xml:space="preserve"> new rule of law?</w:t>
      </w:r>
      <w:r w:rsidR="009C5C30">
        <w:t xml:space="preserve">  Was there </w:t>
      </w:r>
      <w:r w:rsidR="00D75055">
        <w:t xml:space="preserve">ever </w:t>
      </w:r>
      <w:r w:rsidR="009C5C30">
        <w:t xml:space="preserve">a renaissance of the State that was preceded by a moment in which the contenders </w:t>
      </w:r>
      <w:r w:rsidR="00D75055">
        <w:t xml:space="preserve">(in this case, the “Left” and the indigenous social movements) </w:t>
      </w:r>
      <w:r w:rsidR="009C5C30">
        <w:t xml:space="preserve">agreed not to do away with the </w:t>
      </w:r>
      <w:r w:rsidR="00843CA1">
        <w:t>(</w:t>
      </w:r>
      <w:r w:rsidR="00522AAC">
        <w:t xml:space="preserve">modern/colonial </w:t>
      </w:r>
      <w:r w:rsidR="00843CA1">
        <w:t xml:space="preserve">predator) </w:t>
      </w:r>
      <w:r w:rsidR="009C5C30">
        <w:t>State, but to keep it</w:t>
      </w:r>
      <w:r w:rsidR="00610A16">
        <w:t>s form</w:t>
      </w:r>
      <w:r w:rsidR="009C5C30">
        <w:t xml:space="preserve">, however, under a new due process </w:t>
      </w:r>
      <w:r w:rsidR="001969F3">
        <w:t xml:space="preserve">(and logic) </w:t>
      </w:r>
      <w:r w:rsidR="009C5C30">
        <w:t xml:space="preserve">of </w:t>
      </w:r>
      <w:r w:rsidR="0007010D">
        <w:t xml:space="preserve">law? </w:t>
      </w:r>
      <w:r w:rsidR="00867C49">
        <w:t xml:space="preserve"> </w:t>
      </w:r>
      <w:r w:rsidR="009824AA">
        <w:t>P</w:t>
      </w:r>
      <w:r w:rsidR="00AA4793">
        <w:t>hrased differently</w:t>
      </w:r>
      <w:r w:rsidR="00FA107C">
        <w:t>, w</w:t>
      </w:r>
      <w:r w:rsidR="0007010D">
        <w:t>as there a moment before the</w:t>
      </w:r>
      <w:r w:rsidR="009C5C30">
        <w:t xml:space="preserve"> rebirth of the State could take place where the contenders could </w:t>
      </w:r>
      <w:r w:rsidR="0007010D">
        <w:t xml:space="preserve">have </w:t>
      </w:r>
      <w:r w:rsidR="009C5C30">
        <w:t>agree</w:t>
      </w:r>
      <w:r w:rsidR="0007010D">
        <w:t>d</w:t>
      </w:r>
      <w:r w:rsidR="00FA107C">
        <w:t xml:space="preserve"> o</w:t>
      </w:r>
      <w:r w:rsidR="009C5C30">
        <w:t xml:space="preserve">n </w:t>
      </w:r>
      <w:r w:rsidR="00FA107C">
        <w:t xml:space="preserve">doing away with the </w:t>
      </w:r>
      <w:r w:rsidR="00D75055">
        <w:t xml:space="preserve">present </w:t>
      </w:r>
      <w:r w:rsidR="00FA107C">
        <w:t>State form</w:t>
      </w:r>
      <w:r w:rsidR="00D75055">
        <w:t xml:space="preserve"> </w:t>
      </w:r>
      <w:r w:rsidR="00522AAC">
        <w:t xml:space="preserve">that is predatory and murderous </w:t>
      </w:r>
      <w:r w:rsidR="00D75055">
        <w:t>(“</w:t>
      </w:r>
      <w:proofErr w:type="spellStart"/>
      <w:r w:rsidR="00D75055" w:rsidRPr="00922195">
        <w:rPr>
          <w:i/>
        </w:rPr>
        <w:t>que</w:t>
      </w:r>
      <w:proofErr w:type="spellEnd"/>
      <w:r w:rsidR="00D75055" w:rsidRPr="00922195">
        <w:rPr>
          <w:i/>
        </w:rPr>
        <w:t xml:space="preserve"> se </w:t>
      </w:r>
      <w:proofErr w:type="spellStart"/>
      <w:r w:rsidR="00D75055" w:rsidRPr="00922195">
        <w:rPr>
          <w:i/>
        </w:rPr>
        <w:t>vayan</w:t>
      </w:r>
      <w:proofErr w:type="spellEnd"/>
      <w:r w:rsidR="00D75055" w:rsidRPr="00922195">
        <w:rPr>
          <w:i/>
        </w:rPr>
        <w:t xml:space="preserve"> </w:t>
      </w:r>
      <w:proofErr w:type="spellStart"/>
      <w:r w:rsidR="00D75055" w:rsidRPr="00922195">
        <w:rPr>
          <w:i/>
        </w:rPr>
        <w:t>todos</w:t>
      </w:r>
      <w:proofErr w:type="spellEnd"/>
      <w:r w:rsidR="00922195">
        <w:rPr>
          <w:i/>
        </w:rPr>
        <w:t>”</w:t>
      </w:r>
      <w:r w:rsidR="00D75055">
        <w:t>?)</w:t>
      </w:r>
      <w:r w:rsidR="00922195">
        <w:t>,</w:t>
      </w:r>
      <w:r w:rsidR="00D75055">
        <w:t xml:space="preserve"> and</w:t>
      </w:r>
      <w:r w:rsidR="00922195">
        <w:t xml:space="preserve"> </w:t>
      </w:r>
      <w:r w:rsidR="00D75055">
        <w:t>created an entirely new form of self-government</w:t>
      </w:r>
      <w:r w:rsidR="00922195">
        <w:t xml:space="preserve"> (</w:t>
      </w:r>
      <w:r w:rsidR="00922195" w:rsidRPr="00922195">
        <w:rPr>
          <w:i/>
        </w:rPr>
        <w:t xml:space="preserve">sumac </w:t>
      </w:r>
      <w:proofErr w:type="spellStart"/>
      <w:r w:rsidR="00922195" w:rsidRPr="00922195">
        <w:rPr>
          <w:i/>
        </w:rPr>
        <w:t>kawsay</w:t>
      </w:r>
      <w:proofErr w:type="spellEnd"/>
      <w:r w:rsidR="00922195" w:rsidRPr="00922195">
        <w:rPr>
          <w:i/>
        </w:rPr>
        <w:t xml:space="preserve"> or </w:t>
      </w:r>
      <w:proofErr w:type="spellStart"/>
      <w:r w:rsidR="00922195" w:rsidRPr="00922195">
        <w:rPr>
          <w:i/>
        </w:rPr>
        <w:t>buen</w:t>
      </w:r>
      <w:proofErr w:type="spellEnd"/>
      <w:r w:rsidR="00922195" w:rsidRPr="00922195">
        <w:rPr>
          <w:i/>
        </w:rPr>
        <w:t xml:space="preserve"> </w:t>
      </w:r>
      <w:proofErr w:type="spellStart"/>
      <w:r w:rsidR="00922195" w:rsidRPr="00922195">
        <w:rPr>
          <w:i/>
        </w:rPr>
        <w:t>vivir</w:t>
      </w:r>
      <w:proofErr w:type="spellEnd"/>
      <w:r w:rsidR="00610A16">
        <w:rPr>
          <w:i/>
        </w:rPr>
        <w:t xml:space="preserve"> or the </w:t>
      </w:r>
      <w:r w:rsidR="00610A16" w:rsidRPr="00610A16">
        <w:t>good life</w:t>
      </w:r>
      <w:r w:rsidR="00922195">
        <w:rPr>
          <w:i/>
        </w:rPr>
        <w:t>?</w:t>
      </w:r>
      <w:r w:rsidR="007B2620">
        <w:t>)</w:t>
      </w:r>
      <w:r w:rsidR="0007010D">
        <w:t xml:space="preserve">, but decided </w:t>
      </w:r>
      <w:r w:rsidR="00D75055">
        <w:t xml:space="preserve">instead </w:t>
      </w:r>
      <w:r w:rsidR="00922195">
        <w:t>to keep the old form</w:t>
      </w:r>
      <w:r w:rsidR="00B17705">
        <w:t xml:space="preserve"> (think</w:t>
      </w:r>
      <w:r w:rsidR="00522AAC">
        <w:t>ing it only needed a new law</w:t>
      </w:r>
      <w:r w:rsidR="00B17705">
        <w:t>)</w:t>
      </w:r>
      <w:r w:rsidR="0007010D">
        <w:t>?</w:t>
      </w:r>
      <w:r w:rsidR="00FA107C">
        <w:t xml:space="preserve"> </w:t>
      </w:r>
      <w:r w:rsidR="00D75055">
        <w:t xml:space="preserve"> </w:t>
      </w:r>
      <w:r w:rsidR="0007010D">
        <w:t xml:space="preserve"> </w:t>
      </w:r>
      <w:r w:rsidR="00D75055">
        <w:t>Was there a moment lost</w:t>
      </w:r>
      <w:r w:rsidR="006B5484">
        <w:t xml:space="preserve"> in which things could have been totally different</w:t>
      </w:r>
      <w:r w:rsidR="00D75055">
        <w:t xml:space="preserve">, or did the moment never happen? </w:t>
      </w:r>
      <w:r w:rsidR="008C05AA">
        <w:t xml:space="preserve">Was the </w:t>
      </w:r>
      <w:r w:rsidR="002200CF">
        <w:t xml:space="preserve">old </w:t>
      </w:r>
      <w:r w:rsidR="008C05AA">
        <w:t>State</w:t>
      </w:r>
      <w:r w:rsidR="002200CF">
        <w:t xml:space="preserve"> form</w:t>
      </w:r>
      <w:r w:rsidR="008C05AA">
        <w:t>, even for a moment</w:t>
      </w:r>
      <w:r w:rsidR="001677B2">
        <w:t>,</w:t>
      </w:r>
      <w:r w:rsidR="008C05AA">
        <w:t xml:space="preserve"> </w:t>
      </w:r>
      <w:r w:rsidR="00090814">
        <w:t>reversible?</w:t>
      </w:r>
      <w:r w:rsidR="00352A99">
        <w:rPr>
          <w:rStyle w:val="FootnoteReference"/>
        </w:rPr>
        <w:footnoteReference w:id="2"/>
      </w:r>
      <w:r w:rsidR="00352A99">
        <w:t xml:space="preserve"> </w:t>
      </w:r>
      <w:r w:rsidR="00D75055">
        <w:t>Was the</w:t>
      </w:r>
      <w:r w:rsidR="001969F3">
        <w:t>re ever a</w:t>
      </w:r>
      <w:r w:rsidR="00D75055">
        <w:t xml:space="preserve"> choice between</w:t>
      </w:r>
      <w:r w:rsidR="001677B2">
        <w:t>,</w:t>
      </w:r>
      <w:r w:rsidR="00D75055">
        <w:t xml:space="preserve"> </w:t>
      </w:r>
      <w:r w:rsidR="00522AAC">
        <w:t>let’s say</w:t>
      </w:r>
      <w:r w:rsidR="001677B2">
        <w:t>,</w:t>
      </w:r>
      <w:r w:rsidR="00522AAC">
        <w:t xml:space="preserve"> </w:t>
      </w:r>
      <w:r w:rsidR="00E03A8F">
        <w:t>“neo-anarchy” and “</w:t>
      </w:r>
      <w:r w:rsidR="00D75055">
        <w:t>neo-constitutionalism” or “strategic constitutionalism</w:t>
      </w:r>
      <w:r w:rsidR="007B2620">
        <w:t>,</w:t>
      </w:r>
      <w:r w:rsidR="00D75055">
        <w:t>”</w:t>
      </w:r>
      <w:r w:rsidR="007B2620">
        <w:t xml:space="preserve"> if you will</w:t>
      </w:r>
      <w:r w:rsidR="00D75055">
        <w:t>?</w:t>
      </w:r>
      <w:r w:rsidR="001677B2">
        <w:t xml:space="preserve"> </w:t>
      </w:r>
      <w:r w:rsidR="001969F3">
        <w:t>Was there really a moment</w:t>
      </w:r>
      <w:r w:rsidR="001677B2">
        <w:t xml:space="preserve"> in which the</w:t>
      </w:r>
      <w:r w:rsidR="001969F3">
        <w:t xml:space="preserve"> suffering of the poor and </w:t>
      </w:r>
      <w:r w:rsidR="001677B2">
        <w:t xml:space="preserve">those </w:t>
      </w:r>
      <w:r w:rsidR="001969F3">
        <w:t xml:space="preserve">starved </w:t>
      </w:r>
      <w:r w:rsidR="00090814">
        <w:t>of justice</w:t>
      </w:r>
      <w:r w:rsidR="00E03A8F">
        <w:t>—</w:t>
      </w:r>
      <w:r w:rsidR="001969F3">
        <w:t>indigenous or not</w:t>
      </w:r>
      <w:r w:rsidR="00E03A8F">
        <w:t>—</w:t>
      </w:r>
      <w:r w:rsidR="001969F3">
        <w:t>could become a “regenerated humanity”</w:t>
      </w:r>
      <w:r w:rsidR="00802A5F">
        <w:t xml:space="preserve"> under a</w:t>
      </w:r>
      <w:r w:rsidR="001969F3">
        <w:t xml:space="preserve"> </w:t>
      </w:r>
      <w:r w:rsidR="00BB2C89">
        <w:t xml:space="preserve">new constitution and the </w:t>
      </w:r>
      <w:proofErr w:type="gramStart"/>
      <w:r w:rsidR="001969F3">
        <w:t xml:space="preserve">present </w:t>
      </w:r>
      <w:r w:rsidR="008C05AA">
        <w:t xml:space="preserve"> State</w:t>
      </w:r>
      <w:proofErr w:type="gramEnd"/>
      <w:r w:rsidR="00352A99">
        <w:t xml:space="preserve"> form</w:t>
      </w:r>
      <w:r w:rsidR="001969F3">
        <w:t>?</w:t>
      </w:r>
      <w:r w:rsidR="00B17705">
        <w:t xml:space="preserve"> </w:t>
      </w:r>
      <w:r w:rsidR="002200CF">
        <w:t xml:space="preserve">Can the writing of a new </w:t>
      </w:r>
      <w:r w:rsidR="00661985">
        <w:t>constitution suspend</w:t>
      </w:r>
      <w:r w:rsidR="00B676B4">
        <w:t xml:space="preserve"> our status as</w:t>
      </w:r>
      <w:r w:rsidR="002200CF">
        <w:t xml:space="preserve"> a colony?</w:t>
      </w:r>
      <w:r w:rsidR="00522AAC">
        <w:t xml:space="preserve"> </w:t>
      </w:r>
      <w:r w:rsidR="00B17705">
        <w:t>Is</w:t>
      </w:r>
      <w:r w:rsidR="001969F3">
        <w:t xml:space="preserve"> there </w:t>
      </w:r>
      <w:proofErr w:type="gramStart"/>
      <w:r w:rsidR="001969F3">
        <w:t>a decolonial</w:t>
      </w:r>
      <w:proofErr w:type="gramEnd"/>
      <w:r w:rsidR="001969F3">
        <w:t xml:space="preserve"> turn of events at work</w:t>
      </w:r>
      <w:r w:rsidR="00B17705">
        <w:t xml:space="preserve"> today</w:t>
      </w:r>
      <w:r w:rsidR="00090814">
        <w:t xml:space="preserve"> in Ecuador and Bolivia</w:t>
      </w:r>
      <w:r w:rsidR="00E03A8F">
        <w:t>,</w:t>
      </w:r>
      <w:r w:rsidR="007C6D08">
        <w:t xml:space="preserve"> one</w:t>
      </w:r>
      <w:r w:rsidR="00FA1C95">
        <w:t xml:space="preserve"> that Hondurans could emulate</w:t>
      </w:r>
      <w:r w:rsidR="001969F3">
        <w:t>?</w:t>
      </w:r>
      <w:r w:rsidR="00090814">
        <w:t xml:space="preserve"> </w:t>
      </w:r>
      <w:r w:rsidR="003F1615">
        <w:t>Is there a specific order we should follow: undo the State</w:t>
      </w:r>
      <w:r w:rsidR="00843CA1">
        <w:t xml:space="preserve"> first</w:t>
      </w:r>
      <w:r w:rsidR="003F1615">
        <w:t>, then</w:t>
      </w:r>
      <w:r w:rsidR="002703CA">
        <w:t xml:space="preserve"> write a new constitution or write a constitution and </w:t>
      </w:r>
      <w:r w:rsidR="007C6D08">
        <w:t xml:space="preserve">then </w:t>
      </w:r>
      <w:r w:rsidR="002703CA">
        <w:t>undo the State</w:t>
      </w:r>
      <w:r w:rsidR="003F1615">
        <w:t>?</w:t>
      </w:r>
    </w:p>
    <w:p w:rsidR="001677B2" w:rsidRDefault="003F1615" w:rsidP="0064762E">
      <w:pPr>
        <w:ind w:firstLine="720"/>
      </w:pPr>
      <w:r>
        <w:t xml:space="preserve"> </w:t>
      </w:r>
    </w:p>
    <w:p w:rsidR="00DF6503" w:rsidRDefault="00BB2C89" w:rsidP="003B0AF2">
      <w:pPr>
        <w:ind w:firstLine="720"/>
      </w:pPr>
      <w:r>
        <w:t xml:space="preserve">I take both from Walsh and Lind that </w:t>
      </w:r>
      <w:r w:rsidR="003F1615">
        <w:t xml:space="preserve">currently </w:t>
      </w:r>
      <w:r>
        <w:t xml:space="preserve">the process </w:t>
      </w:r>
      <w:r w:rsidR="007C6D08">
        <w:t xml:space="preserve">in Ecuador and Bolivia </w:t>
      </w:r>
      <w:r>
        <w:t>is rather imperfect and inco</w:t>
      </w:r>
      <w:r w:rsidR="00A6576E">
        <w:t>mplete</w:t>
      </w:r>
      <w:r w:rsidR="00FA1C95">
        <w:t>, but worthwhile</w:t>
      </w:r>
      <w:r w:rsidR="00A6576E">
        <w:t xml:space="preserve">.  </w:t>
      </w:r>
      <w:proofErr w:type="spellStart"/>
      <w:r w:rsidR="00A6576E">
        <w:t>Neoconstitutionalism</w:t>
      </w:r>
      <w:proofErr w:type="spellEnd"/>
      <w:r w:rsidR="001677B2">
        <w:t>,</w:t>
      </w:r>
      <w:r w:rsidR="00A6576E">
        <w:t xml:space="preserve"> says Walsh</w:t>
      </w:r>
      <w:r w:rsidR="001677B2">
        <w:t>,</w:t>
      </w:r>
      <w:r w:rsidR="00A6576E">
        <w:t xml:space="preserve"> is</w:t>
      </w:r>
      <w:r>
        <w:t xml:space="preserve"> just a strategy, a </w:t>
      </w:r>
      <w:r w:rsidR="00FA1C95">
        <w:t xml:space="preserve">tool for change we must use </w:t>
      </w:r>
      <w:r>
        <w:t>with caution.</w:t>
      </w:r>
      <w:r w:rsidR="007C6D08">
        <w:t xml:space="preserve"> As for now, the </w:t>
      </w:r>
      <w:r w:rsidR="00843CA1">
        <w:t>(</w:t>
      </w:r>
      <w:r w:rsidR="002200CF">
        <w:t xml:space="preserve">modern/colonial </w:t>
      </w:r>
      <w:r w:rsidR="00843CA1">
        <w:t xml:space="preserve">predator) </w:t>
      </w:r>
      <w:r w:rsidR="007C6D08">
        <w:t>State can claim some</w:t>
      </w:r>
      <w:r w:rsidR="00A6576E">
        <w:t xml:space="preserve"> </w:t>
      </w:r>
      <w:r w:rsidR="007C6D08">
        <w:t>mixed victories</w:t>
      </w:r>
      <w:r w:rsidR="00A6576E">
        <w:t xml:space="preserve">, as we witness </w:t>
      </w:r>
      <w:r w:rsidR="00843CA1">
        <w:t xml:space="preserve">with </w:t>
      </w:r>
      <w:r w:rsidR="00A6576E">
        <w:t>the breaking of the mos</w:t>
      </w:r>
      <w:r w:rsidR="00E03A8F">
        <w:t>t important clauses of the new c</w:t>
      </w:r>
      <w:r w:rsidR="00A6576E">
        <w:t>onstitutions (i.e. the duel between the “rights of nature” and the Ecuadorian Min</w:t>
      </w:r>
      <w:r w:rsidR="003E4024">
        <w:t xml:space="preserve">ing Law or </w:t>
      </w:r>
      <w:proofErr w:type="spellStart"/>
      <w:r w:rsidR="003E4024">
        <w:t>Evo</w:t>
      </w:r>
      <w:proofErr w:type="spellEnd"/>
      <w:r w:rsidR="003E4024">
        <w:t xml:space="preserve"> Morales’ attempt</w:t>
      </w:r>
      <w:r w:rsidR="009447B3">
        <w:t xml:space="preserve"> to</w:t>
      </w:r>
      <w:r w:rsidR="00A6576E">
        <w:t xml:space="preserve"> </w:t>
      </w:r>
      <w:r w:rsidR="009447B3">
        <w:t>build</w:t>
      </w:r>
      <w:r w:rsidR="003E4024">
        <w:t xml:space="preserve"> </w:t>
      </w:r>
      <w:r w:rsidR="00A6576E">
        <w:t>a highway thr</w:t>
      </w:r>
      <w:r w:rsidR="003F1615">
        <w:t>ough TIPNIS without consulting</w:t>
      </w:r>
      <w:r w:rsidR="001F61A9">
        <w:t xml:space="preserve"> the indi</w:t>
      </w:r>
      <w:r w:rsidR="004E1703">
        <w:t>genous communities</w:t>
      </w:r>
      <w:r w:rsidR="003F1615">
        <w:t xml:space="preserve"> living in the land).  </w:t>
      </w:r>
      <w:r w:rsidR="00661985">
        <w:t xml:space="preserve"> S</w:t>
      </w:r>
      <w:r w:rsidR="007C6D08">
        <w:t xml:space="preserve">hould we </w:t>
      </w:r>
      <w:r w:rsidR="004E1703">
        <w:t>not</w:t>
      </w:r>
      <w:r w:rsidR="007C6D08">
        <w:t xml:space="preserve"> suspect</w:t>
      </w:r>
      <w:r w:rsidR="004E1703">
        <w:t xml:space="preserve"> </w:t>
      </w:r>
      <w:r w:rsidR="00A6576E">
        <w:t xml:space="preserve">that when we choose </w:t>
      </w:r>
      <w:r w:rsidR="00A6576E">
        <w:lastRenderedPageBreak/>
        <w:t>“strategic constitutionalism,”</w:t>
      </w:r>
      <w:r w:rsidR="00767C08">
        <w:t xml:space="preserve"> (in a kind of </w:t>
      </w:r>
      <w:proofErr w:type="spellStart"/>
      <w:r w:rsidR="00767C08">
        <w:t>Spivak</w:t>
      </w:r>
      <w:proofErr w:type="spellEnd"/>
      <w:r w:rsidR="00767C08">
        <w:t xml:space="preserve"> wa</w:t>
      </w:r>
      <w:r w:rsidR="0064762E">
        <w:t xml:space="preserve">y as in </w:t>
      </w:r>
      <w:r w:rsidR="00E03A8F">
        <w:t>“strategic essentialism”</w:t>
      </w:r>
      <w:r w:rsidR="00767C08">
        <w:t>)</w:t>
      </w:r>
      <w:r w:rsidR="00A6576E">
        <w:t xml:space="preserve"> we </w:t>
      </w:r>
      <w:r w:rsidR="00767C08">
        <w:t xml:space="preserve">are preserving </w:t>
      </w:r>
      <w:r w:rsidR="00A6576E">
        <w:t xml:space="preserve">the </w:t>
      </w:r>
      <w:r w:rsidR="00767C08">
        <w:t>(modern/colonial</w:t>
      </w:r>
      <w:r w:rsidR="00843CA1">
        <w:t>-predator</w:t>
      </w:r>
      <w:r w:rsidR="00767C08">
        <w:t>) State form, and we are unintentionally playing into the hands of the “strategic legalism” that</w:t>
      </w:r>
      <w:r w:rsidR="009447B3">
        <w:t xml:space="preserve"> still</w:t>
      </w:r>
      <w:r w:rsidR="00767C08">
        <w:t xml:space="preserve"> rules </w:t>
      </w:r>
      <w:r w:rsidR="00E03A8F">
        <w:t>the colony, since its inception?</w:t>
      </w:r>
      <w:r w:rsidR="00767C08">
        <w:t xml:space="preserve"> </w:t>
      </w:r>
      <w:r w:rsidR="002200CF">
        <w:t>C</w:t>
      </w:r>
      <w:r w:rsidR="004736D9">
        <w:t>an the writing of a new constitution at the national level undo the statu</w:t>
      </w:r>
      <w:r w:rsidR="000C02AB">
        <w:t xml:space="preserve">s of colony </w:t>
      </w:r>
      <w:r w:rsidR="00364F90">
        <w:t>that we</w:t>
      </w:r>
      <w:r w:rsidR="009447B3">
        <w:t xml:space="preserve"> maintain</w:t>
      </w:r>
      <w:r w:rsidR="002200CF">
        <w:t xml:space="preserve"> </w:t>
      </w:r>
      <w:r w:rsidR="000C02AB">
        <w:t>at the global level</w:t>
      </w:r>
      <w:r w:rsidR="00610A16">
        <w:t xml:space="preserve"> which</w:t>
      </w:r>
      <w:r w:rsidR="002200CF">
        <w:t xml:space="preserve"> </w:t>
      </w:r>
      <w:r w:rsidR="004736D9">
        <w:t>does not</w:t>
      </w:r>
      <w:r w:rsidR="002200CF">
        <w:t xml:space="preserve"> grant us</w:t>
      </w:r>
      <w:r w:rsidR="000C02AB">
        <w:t xml:space="preserve"> sovereign powers</w:t>
      </w:r>
      <w:r w:rsidR="00715BE8">
        <w:t xml:space="preserve"> or juridical equality</w:t>
      </w:r>
      <w:r w:rsidR="004736D9">
        <w:t xml:space="preserve">? </w:t>
      </w:r>
      <w:r w:rsidR="002200CF">
        <w:t>Because i</w:t>
      </w:r>
      <w:r w:rsidR="009447B3">
        <w:t>t seems obvious</w:t>
      </w:r>
      <w:r w:rsidR="001F61A9">
        <w:t xml:space="preserve"> </w:t>
      </w:r>
      <w:r w:rsidR="007C6D08">
        <w:t xml:space="preserve">that </w:t>
      </w:r>
      <w:r w:rsidR="000C699C">
        <w:t>the</w:t>
      </w:r>
      <w:r w:rsidR="001F61A9">
        <w:t xml:space="preserve"> </w:t>
      </w:r>
      <w:r w:rsidR="000C02AB">
        <w:t xml:space="preserve">(modern/colonial-predator) </w:t>
      </w:r>
      <w:r w:rsidR="001F61A9">
        <w:t xml:space="preserve">State </w:t>
      </w:r>
      <w:r w:rsidR="007C6D08">
        <w:t>was</w:t>
      </w:r>
      <w:r w:rsidR="002200CF">
        <w:t xml:space="preserve"> not</w:t>
      </w:r>
      <w:r w:rsidR="007C6D08">
        <w:t xml:space="preserve"> undone and re-founded </w:t>
      </w:r>
      <w:r w:rsidR="00ED3576">
        <w:t>as</w:t>
      </w:r>
      <w:r w:rsidR="001F61A9">
        <w:t xml:space="preserve"> </w:t>
      </w:r>
      <w:proofErr w:type="spellStart"/>
      <w:r w:rsidR="001F61A9">
        <w:t>decolonial</w:t>
      </w:r>
      <w:proofErr w:type="spellEnd"/>
      <w:r w:rsidR="00FA1C95">
        <w:t xml:space="preserve"> </w:t>
      </w:r>
      <w:r w:rsidR="00610A16">
        <w:t xml:space="preserve">in Ecuador or Bolivia, </w:t>
      </w:r>
      <w:r w:rsidR="000C02AB">
        <w:t xml:space="preserve">we should take </w:t>
      </w:r>
      <w:r w:rsidR="00FA1C95">
        <w:t xml:space="preserve">Walsh’s assertion that the “turn to the </w:t>
      </w:r>
      <w:r w:rsidR="00352A99">
        <w:t>L</w:t>
      </w:r>
      <w:r w:rsidR="00FA1C95">
        <w:t>eft” does n</w:t>
      </w:r>
      <w:r w:rsidR="000C02AB">
        <w:t xml:space="preserve">ot imply a </w:t>
      </w:r>
      <w:proofErr w:type="spellStart"/>
      <w:r w:rsidR="000C02AB">
        <w:t>d</w:t>
      </w:r>
      <w:r w:rsidR="00F67A4A">
        <w:t>ecolonial</w:t>
      </w:r>
      <w:proofErr w:type="spellEnd"/>
      <w:r w:rsidR="00F67A4A">
        <w:t xml:space="preserve"> project</w:t>
      </w:r>
      <w:r w:rsidR="009447B3">
        <w:t xml:space="preserve">. </w:t>
      </w:r>
      <w:r w:rsidR="00E93673">
        <w:t>W</w:t>
      </w:r>
      <w:r w:rsidR="009447B3">
        <w:t>e s</w:t>
      </w:r>
      <w:r w:rsidR="00E93673">
        <w:t xml:space="preserve">hould also give more thought to </w:t>
      </w:r>
      <w:r w:rsidR="009447B3">
        <w:t xml:space="preserve">Lind’s </w:t>
      </w:r>
      <w:r w:rsidR="00DE058C">
        <w:t xml:space="preserve">suggestive </w:t>
      </w:r>
      <w:r w:rsidR="009447B3">
        <w:t xml:space="preserve">observation </w:t>
      </w:r>
      <w:r w:rsidR="00E93673">
        <w:t xml:space="preserve">that “the </w:t>
      </w:r>
      <w:r w:rsidR="009447B3">
        <w:t>“</w:t>
      </w:r>
      <w:r w:rsidR="00352A99">
        <w:t>L</w:t>
      </w:r>
      <w:r w:rsidR="009447B3">
        <w:t>eft” and “</w:t>
      </w:r>
      <w:r w:rsidR="00352A99">
        <w:t>R</w:t>
      </w:r>
      <w:r w:rsidR="009447B3">
        <w:t>ight”</w:t>
      </w:r>
      <w:r w:rsidR="00E93673">
        <w:t xml:space="preserve"> trajectories are </w:t>
      </w:r>
      <w:r w:rsidR="004C1E96">
        <w:t>converging now more than before</w:t>
      </w:r>
      <w:r w:rsidR="001677B2">
        <w:t>.</w:t>
      </w:r>
      <w:r w:rsidR="009447B3">
        <w:t xml:space="preserve"> </w:t>
      </w:r>
      <w:r w:rsidR="008C05AA">
        <w:t>I thin</w:t>
      </w:r>
      <w:r w:rsidR="00FA1C95">
        <w:t xml:space="preserve">k we might </w:t>
      </w:r>
      <w:r w:rsidR="00E93673">
        <w:t>have a consensus in the</w:t>
      </w:r>
      <w:r w:rsidR="00FA1C95">
        <w:t>s</w:t>
      </w:r>
      <w:r w:rsidR="00E93673">
        <w:t>e</w:t>
      </w:r>
      <w:r w:rsidR="00FA1C95">
        <w:t xml:space="preserve"> matter</w:t>
      </w:r>
      <w:r w:rsidR="00E93673">
        <w:t>s</w:t>
      </w:r>
      <w:r w:rsidR="008C05AA">
        <w:t xml:space="preserve"> with Lin</w:t>
      </w:r>
      <w:r w:rsidR="001F61A9">
        <w:t xml:space="preserve">d and Walsh. </w:t>
      </w:r>
      <w:r w:rsidR="006B5484">
        <w:t>Where</w:t>
      </w:r>
      <w:r w:rsidR="008C05AA">
        <w:t xml:space="preserve"> I </w:t>
      </w:r>
      <w:r w:rsidR="004C1E96">
        <w:t xml:space="preserve">still take issue </w:t>
      </w:r>
      <w:r w:rsidR="008C05AA">
        <w:t xml:space="preserve">is </w:t>
      </w:r>
      <w:r w:rsidR="000C699C">
        <w:t>with Lemaitre</w:t>
      </w:r>
      <w:r w:rsidR="001677B2">
        <w:t>’</w:t>
      </w:r>
      <w:r w:rsidR="000C699C">
        <w:t xml:space="preserve">s liberal assumption </w:t>
      </w:r>
      <w:r w:rsidR="008C05AA">
        <w:t>t</w:t>
      </w:r>
      <w:r w:rsidR="000C699C">
        <w:t xml:space="preserve">hat the recourse to the law </w:t>
      </w:r>
      <w:r w:rsidR="006B5484">
        <w:t xml:space="preserve">is by definition </w:t>
      </w:r>
      <w:r w:rsidR="000C699C">
        <w:t>limiting the recourse to violence, broadening the “choices” of individuals, and bringing out the best of us.</w:t>
      </w:r>
      <w:r w:rsidR="00ED3576">
        <w:t xml:space="preserve"> </w:t>
      </w:r>
      <w:r w:rsidR="00B75078">
        <w:t>Most interesting is</w:t>
      </w:r>
      <w:r w:rsidR="000B5E59">
        <w:t xml:space="preserve"> </w:t>
      </w:r>
      <w:r w:rsidR="00B75078">
        <w:t xml:space="preserve">that </w:t>
      </w:r>
      <w:r w:rsidR="000B5E59">
        <w:t>this is a position that contradicts her earlier insights on legal fetishism</w:t>
      </w:r>
      <w:r w:rsidR="000C02AB">
        <w:t xml:space="preserve"> in which she attributes the law much less power</w:t>
      </w:r>
      <w:r w:rsidR="000B5E59">
        <w:t xml:space="preserve"> (Lemaitre</w:t>
      </w:r>
      <w:r w:rsidR="00364F90">
        <w:t>, 2007</w:t>
      </w:r>
      <w:r w:rsidR="000B5E59">
        <w:t>)</w:t>
      </w:r>
      <w:r w:rsidR="001677B2">
        <w:t>.</w:t>
      </w:r>
    </w:p>
    <w:p w:rsidR="004C1E96" w:rsidRDefault="004C1E96" w:rsidP="003B0AF2">
      <w:pPr>
        <w:ind w:firstLine="720"/>
      </w:pPr>
    </w:p>
    <w:p w:rsidR="0025094D" w:rsidRDefault="00FA1C95" w:rsidP="0064762E">
      <w:pPr>
        <w:ind w:firstLine="720"/>
      </w:pPr>
      <w:r>
        <w:t xml:space="preserve">Let me make my point by using the concept of “strategic legalism,” </w:t>
      </w:r>
      <w:r w:rsidR="007A596F">
        <w:t xml:space="preserve">a term coined by Peter Maguire in his book </w:t>
      </w:r>
      <w:r w:rsidR="007A596F" w:rsidRPr="007A596F">
        <w:rPr>
          <w:i/>
        </w:rPr>
        <w:t>Law and War</w:t>
      </w:r>
      <w:r w:rsidR="007A596F">
        <w:t xml:space="preserve"> (2001)</w:t>
      </w:r>
      <w:r>
        <w:t>. In this book, Maguire</w:t>
      </w:r>
      <w:r w:rsidR="007A596F">
        <w:t xml:space="preserve"> makes a compelling case </w:t>
      </w:r>
      <w:r w:rsidR="001677B2">
        <w:t>about</w:t>
      </w:r>
      <w:r w:rsidR="007A596F">
        <w:t xml:space="preserve"> how </w:t>
      </w:r>
      <w:r>
        <w:t>the United States of America’s S</w:t>
      </w:r>
      <w:r w:rsidR="007A596F">
        <w:t xml:space="preserve">tate formation process relied on a view of the law that separated it from any moral or ethical consideration. </w:t>
      </w:r>
      <w:r w:rsidR="000564AA">
        <w:t xml:space="preserve"> From </w:t>
      </w:r>
      <w:r w:rsidR="00ED3576">
        <w:t>the foundation</w:t>
      </w:r>
      <w:r w:rsidR="000564AA">
        <w:t xml:space="preserve"> of the </w:t>
      </w:r>
      <w:r w:rsidR="002200CF">
        <w:t>country on the basis of</w:t>
      </w:r>
      <w:r w:rsidR="00ED3576">
        <w:t xml:space="preserve"> the </w:t>
      </w:r>
      <w:r w:rsidR="000564AA">
        <w:t xml:space="preserve">genocide of Native Americans, </w:t>
      </w:r>
      <w:r w:rsidR="001677B2">
        <w:t xml:space="preserve">to </w:t>
      </w:r>
      <w:r w:rsidR="000564AA">
        <w:t xml:space="preserve">the enslavement of Africans, </w:t>
      </w:r>
      <w:r w:rsidR="002200CF">
        <w:t xml:space="preserve">and later </w:t>
      </w:r>
      <w:r w:rsidR="000564AA">
        <w:t>the colonial wars agains</w:t>
      </w:r>
      <w:r w:rsidR="000C02AB">
        <w:t>t Spain in Cuba and the Philippines</w:t>
      </w:r>
      <w:r w:rsidR="000564AA">
        <w:t xml:space="preserve">, </w:t>
      </w:r>
      <w:r w:rsidR="00AE6E7D">
        <w:t xml:space="preserve">the </w:t>
      </w:r>
      <w:r w:rsidR="0032021C">
        <w:t xml:space="preserve">gradual </w:t>
      </w:r>
      <w:r w:rsidR="00AE6E7D">
        <w:t>reduction of</w:t>
      </w:r>
      <w:r w:rsidR="000564AA">
        <w:t xml:space="preserve"> the convictions of </w:t>
      </w:r>
      <w:r w:rsidR="00AE6E7D">
        <w:t xml:space="preserve">the Nazis in </w:t>
      </w:r>
      <w:r w:rsidR="000564AA">
        <w:t>the Nur</w:t>
      </w:r>
      <w:r w:rsidR="001677B2">
        <w:t>em</w:t>
      </w:r>
      <w:r w:rsidR="000564AA">
        <w:t xml:space="preserve">berg Trials, Jim Crow laws, </w:t>
      </w:r>
      <w:r w:rsidR="001677B2">
        <w:t xml:space="preserve">the </w:t>
      </w:r>
      <w:r w:rsidR="000564AA">
        <w:t>Vietnam</w:t>
      </w:r>
      <w:r w:rsidR="002200CF">
        <w:t xml:space="preserve"> war</w:t>
      </w:r>
      <w:r w:rsidR="000564AA">
        <w:t xml:space="preserve">, </w:t>
      </w:r>
      <w:r w:rsidR="001677B2">
        <w:t xml:space="preserve">the </w:t>
      </w:r>
      <w:r w:rsidR="00AE6E7D">
        <w:t>Central America</w:t>
      </w:r>
      <w:r w:rsidR="000C02AB">
        <w:t>n wars</w:t>
      </w:r>
      <w:r w:rsidR="00AE6E7D">
        <w:t>,</w:t>
      </w:r>
      <w:r w:rsidR="008A20BF">
        <w:t xml:space="preserve"> and we can add</w:t>
      </w:r>
      <w:r w:rsidR="00AE6E7D">
        <w:t xml:space="preserve"> </w:t>
      </w:r>
      <w:r w:rsidR="00ED3576">
        <w:t xml:space="preserve">the mass incarceration of African-Americans and Latinos </w:t>
      </w:r>
      <w:r w:rsidR="001677B2">
        <w:t>and</w:t>
      </w:r>
      <w:r w:rsidR="000564AA">
        <w:t xml:space="preserve"> the war on terror today, </w:t>
      </w:r>
      <w:r w:rsidR="001677B2">
        <w:t xml:space="preserve">the law of the US State </w:t>
      </w:r>
      <w:r w:rsidR="00ED3576">
        <w:t xml:space="preserve"> </w:t>
      </w:r>
      <w:r w:rsidR="0032021C">
        <w:t>(</w:t>
      </w:r>
      <w:r w:rsidR="00ED3576">
        <w:t xml:space="preserve">presented to us as </w:t>
      </w:r>
      <w:r w:rsidR="0032021C">
        <w:t xml:space="preserve">the </w:t>
      </w:r>
      <w:r w:rsidR="00ED3576">
        <w:t>beacon of democracy</w:t>
      </w:r>
      <w:r w:rsidR="0032021C">
        <w:t>)</w:t>
      </w:r>
      <w:r w:rsidR="000F3756">
        <w:t xml:space="preserve"> sees</w:t>
      </w:r>
      <w:r w:rsidR="000564AA">
        <w:t xml:space="preserve"> no link </w:t>
      </w:r>
      <w:r w:rsidR="001677B2">
        <w:t xml:space="preserve">with </w:t>
      </w:r>
      <w:r w:rsidR="000564AA">
        <w:t xml:space="preserve">the rules of morality.  The logic </w:t>
      </w:r>
      <w:r w:rsidR="002C3B8F">
        <w:t xml:space="preserve">of the law </w:t>
      </w:r>
      <w:r w:rsidR="003E5E48">
        <w:t xml:space="preserve">that </w:t>
      </w:r>
      <w:r w:rsidR="00ED3576">
        <w:t>has operated</w:t>
      </w:r>
      <w:r w:rsidR="003E5E48">
        <w:t xml:space="preserve"> within the US</w:t>
      </w:r>
      <w:r w:rsidR="001677B2">
        <w:t>A’s</w:t>
      </w:r>
      <w:r w:rsidR="003E5E48">
        <w:t xml:space="preserve"> State form</w:t>
      </w:r>
      <w:r w:rsidR="000F3756">
        <w:t>ation</w:t>
      </w:r>
      <w:r w:rsidR="001677B2">
        <w:t xml:space="preserve"> process</w:t>
      </w:r>
      <w:r w:rsidR="00ED3576">
        <w:t xml:space="preserve"> has been</w:t>
      </w:r>
      <w:r w:rsidR="00F67A4A">
        <w:t xml:space="preserve"> </w:t>
      </w:r>
      <w:r w:rsidR="000564AA">
        <w:t>pragmatic</w:t>
      </w:r>
      <w:r w:rsidR="003E5E48">
        <w:t xml:space="preserve">: what can be justified legally </w:t>
      </w:r>
      <w:r w:rsidR="000564AA">
        <w:t xml:space="preserve">doesn’t have to be justified morally. </w:t>
      </w:r>
      <w:r w:rsidR="002C3B8F">
        <w:t>T</w:t>
      </w:r>
      <w:r w:rsidR="00ED3576">
        <w:t>he law has been used as</w:t>
      </w:r>
      <w:r w:rsidR="003E5E48">
        <w:t xml:space="preserve"> a politic</w:t>
      </w:r>
      <w:r w:rsidR="002B2BAF">
        <w:t>al tool as any other;</w:t>
      </w:r>
      <w:r w:rsidR="00ED3576">
        <w:t xml:space="preserve"> the law has served as a</w:t>
      </w:r>
      <w:r w:rsidR="002B2BAF">
        <w:t xml:space="preserve"> political tactic, a strategy</w:t>
      </w:r>
      <w:r w:rsidR="001677B2">
        <w:t>,</w:t>
      </w:r>
      <w:r w:rsidR="002B2BAF">
        <w:t xml:space="preserve"> at every point in the history of the nation</w:t>
      </w:r>
      <w:r w:rsidR="00D02DE0">
        <w:t xml:space="preserve"> and its relations with other nations in the world</w:t>
      </w:r>
      <w:r w:rsidR="002B2BAF">
        <w:t>.</w:t>
      </w:r>
      <w:r w:rsidR="003E5E48">
        <w:t xml:space="preserve"> </w:t>
      </w:r>
      <w:r w:rsidR="005F4FC1">
        <w:t xml:space="preserve"> Legalism at its best reflects what Judith </w:t>
      </w:r>
      <w:proofErr w:type="spellStart"/>
      <w:r w:rsidR="005F4FC1">
        <w:t>Shklar</w:t>
      </w:r>
      <w:proofErr w:type="spellEnd"/>
      <w:r w:rsidR="001677B2">
        <w:t>, a</w:t>
      </w:r>
      <w:r w:rsidR="005F4FC1">
        <w:t xml:space="preserve"> prominent US political scientist</w:t>
      </w:r>
      <w:r w:rsidR="001677B2">
        <w:t>,</w:t>
      </w:r>
      <w:r w:rsidR="005F4FC1">
        <w:t xml:space="preserve"> </w:t>
      </w:r>
      <w:r w:rsidR="001677B2">
        <w:t xml:space="preserve">identifies as </w:t>
      </w:r>
      <w:r w:rsidR="003E5E48">
        <w:t xml:space="preserve"> “an ethical attitude that holds moral conduct to be a matter of rule follo</w:t>
      </w:r>
      <w:r w:rsidR="008A20BF">
        <w:t>wing, and moral relationships that</w:t>
      </w:r>
      <w:r w:rsidR="003E5E48">
        <w:t xml:space="preserve"> consist of duties</w:t>
      </w:r>
      <w:r w:rsidR="002B2BAF">
        <w:t xml:space="preserve"> and rights determined by rules</w:t>
      </w:r>
      <w:r w:rsidR="000F3756">
        <w:t>”</w:t>
      </w:r>
      <w:r w:rsidR="002B2BAF">
        <w:t xml:space="preserve"> (</w:t>
      </w:r>
      <w:r w:rsidR="003E5E48">
        <w:t>cited</w:t>
      </w:r>
      <w:r w:rsidR="00ED3576">
        <w:t xml:space="preserve"> in Maguire</w:t>
      </w:r>
      <w:r w:rsidR="005F4FC1">
        <w:t>, 2001,</w:t>
      </w:r>
      <w:r w:rsidR="00ED3576">
        <w:t xml:space="preserve"> p.</w:t>
      </w:r>
      <w:r w:rsidR="005F4FC1">
        <w:t xml:space="preserve"> 52</w:t>
      </w:r>
      <w:r w:rsidR="00ED3576">
        <w:t xml:space="preserve">). </w:t>
      </w:r>
      <w:r w:rsidR="005F4FC1">
        <w:t>At its worst, t</w:t>
      </w:r>
      <w:r w:rsidR="00ED3576">
        <w:t xml:space="preserve">he law </w:t>
      </w:r>
      <w:r w:rsidR="002B2BAF">
        <w:t xml:space="preserve">in the US </w:t>
      </w:r>
      <w:r w:rsidR="00ED3576">
        <w:t>has been</w:t>
      </w:r>
      <w:r w:rsidR="003E5E48">
        <w:t xml:space="preserve"> stripped of any capability of pro</w:t>
      </w:r>
      <w:r w:rsidR="00AE6E7D">
        <w:t>ducing political justice;</w:t>
      </w:r>
      <w:r w:rsidR="003E5E48">
        <w:t xml:space="preserve"> et</w:t>
      </w:r>
      <w:r w:rsidR="00AE6E7D">
        <w:t>hical principles not only exist</w:t>
      </w:r>
      <w:r w:rsidR="003E5E48">
        <w:t xml:space="preserve"> in tension with legal princi</w:t>
      </w:r>
      <w:r w:rsidR="00AE6E7D">
        <w:t xml:space="preserve">ples, they are rendered useless. </w:t>
      </w:r>
      <w:r w:rsidR="002C3B8F">
        <w:t>Interestingly, t</w:t>
      </w:r>
      <w:r w:rsidR="00AE6E7D">
        <w:t>o the extent that the law functions for the necessities of the S</w:t>
      </w:r>
      <w:r w:rsidR="00CE2095">
        <w:t>tate and not for a moral community</w:t>
      </w:r>
      <w:r w:rsidR="00AF4F8C">
        <w:t xml:space="preserve">, the State does not </w:t>
      </w:r>
      <w:r w:rsidR="00AE6E7D">
        <w:t>need the consent of the people or</w:t>
      </w:r>
      <w:r w:rsidR="00F67A4A">
        <w:t>,</w:t>
      </w:r>
      <w:r w:rsidR="00AE6E7D">
        <w:t xml:space="preserve"> </w:t>
      </w:r>
      <w:r w:rsidR="00CE2095">
        <w:t>for that matter</w:t>
      </w:r>
      <w:r w:rsidR="00F67A4A">
        <w:t>,</w:t>
      </w:r>
      <w:r w:rsidR="00CE2095">
        <w:t xml:space="preserve"> the international community. </w:t>
      </w:r>
      <w:r w:rsidR="002C3B8F">
        <w:t xml:space="preserve">It can make use of the judicial machinery to quell any controversial political problem that threatens the matters of State power. </w:t>
      </w:r>
      <w:r w:rsidR="000F3756">
        <w:t>It can frame political matters as issues of symbolic</w:t>
      </w:r>
      <w:r w:rsidR="00AF4F8C">
        <w:t xml:space="preserve"> justice in legal terms and betray them </w:t>
      </w:r>
      <w:r w:rsidR="000F3756">
        <w:t>i</w:t>
      </w:r>
      <w:r w:rsidR="007D1DF0">
        <w:t>n a non-judicial manner</w:t>
      </w:r>
      <w:r w:rsidR="004C1E96">
        <w:t>,</w:t>
      </w:r>
      <w:r w:rsidR="007D1DF0">
        <w:t xml:space="preserve"> mitigating</w:t>
      </w:r>
      <w:r w:rsidR="000F3756">
        <w:t xml:space="preserve"> </w:t>
      </w:r>
      <w:r w:rsidR="007D1DF0">
        <w:t xml:space="preserve">or reversing </w:t>
      </w:r>
      <w:r w:rsidR="000F3756">
        <w:t xml:space="preserve">the original public </w:t>
      </w:r>
      <w:r w:rsidR="000F3756">
        <w:lastRenderedPageBreak/>
        <w:t>sentences through clemency or</w:t>
      </w:r>
      <w:r w:rsidR="007D1DF0">
        <w:t xml:space="preserve"> paroles </w:t>
      </w:r>
      <w:r w:rsidR="004C1E96">
        <w:t>as it did with Nazi criminals</w:t>
      </w:r>
      <w:r w:rsidR="00F67A4A">
        <w:t>,</w:t>
      </w:r>
      <w:r w:rsidR="008A20BF">
        <w:t xml:space="preserve"> </w:t>
      </w:r>
      <w:r w:rsidR="00D02DE0">
        <w:t>or vice-versa</w:t>
      </w:r>
      <w:r w:rsidR="00F67A4A">
        <w:t>,</w:t>
      </w:r>
      <w:r w:rsidR="00D02DE0">
        <w:t xml:space="preserve"> apply</w:t>
      </w:r>
      <w:r w:rsidR="00B75078">
        <w:t>ing</w:t>
      </w:r>
      <w:r w:rsidR="00D02DE0">
        <w:t xml:space="preserve"> non-judicial jurisdiction to matters that need to be subjected to the courts</w:t>
      </w:r>
      <w:r w:rsidR="004C1E96">
        <w:t>,</w:t>
      </w:r>
      <w:r w:rsidR="00D02DE0">
        <w:t xml:space="preserve"> like Wall Street financial crimes during the current Great Recession</w:t>
      </w:r>
      <w:r w:rsidR="0032021C">
        <w:t>.</w:t>
      </w:r>
      <w:r w:rsidR="002B2BAF">
        <w:t xml:space="preserve">  </w:t>
      </w:r>
    </w:p>
    <w:p w:rsidR="004C1E96" w:rsidRDefault="004C1E96" w:rsidP="0064762E">
      <w:pPr>
        <w:ind w:firstLine="720"/>
      </w:pPr>
    </w:p>
    <w:p w:rsidR="00957538" w:rsidRDefault="00C57289" w:rsidP="0064762E">
      <w:pPr>
        <w:ind w:firstLine="720"/>
      </w:pPr>
      <w:r>
        <w:t xml:space="preserve">In the context of the war on terror, according to </w:t>
      </w:r>
      <w:r w:rsidR="001E6A24">
        <w:t xml:space="preserve">Juan Gabriel </w:t>
      </w:r>
      <w:proofErr w:type="spellStart"/>
      <w:r w:rsidR="001E6A24">
        <w:t>Tokatlian</w:t>
      </w:r>
      <w:proofErr w:type="spellEnd"/>
      <w:r w:rsidR="001E6A24">
        <w:t xml:space="preserve"> (</w:t>
      </w:r>
      <w:r>
        <w:t>an Argentinean professor of International Relations</w:t>
      </w:r>
      <w:r w:rsidR="001E6A24">
        <w:t>)</w:t>
      </w:r>
      <w:r>
        <w:t xml:space="preserve">, the US has moved on to an era of </w:t>
      </w:r>
      <w:proofErr w:type="spellStart"/>
      <w:r>
        <w:t>postlegality</w:t>
      </w:r>
      <w:proofErr w:type="spellEnd"/>
      <w:r w:rsidR="0064762E">
        <w:t xml:space="preserve"> (2012)</w:t>
      </w:r>
      <w:r>
        <w:t>. In contrast to South America</w:t>
      </w:r>
      <w:r w:rsidR="00FD6C1E">
        <w:t xml:space="preserve">, </w:t>
      </w:r>
      <w:r w:rsidR="0064762E">
        <w:t xml:space="preserve">a region </w:t>
      </w:r>
      <w:r>
        <w:t xml:space="preserve">that </w:t>
      </w:r>
      <w:r w:rsidR="00AC690E">
        <w:t xml:space="preserve">allegedly </w:t>
      </w:r>
      <w:r>
        <w:t>now expa</w:t>
      </w:r>
      <w:r w:rsidR="004C1E96">
        <w:t>nds civil liberties for</w:t>
      </w:r>
      <w:r>
        <w:t xml:space="preserve"> its citizens</w:t>
      </w:r>
      <w:r w:rsidR="00610A16">
        <w:t xml:space="preserve"> as with</w:t>
      </w:r>
      <w:r w:rsidR="00D02DE0">
        <w:t xml:space="preserve"> </w:t>
      </w:r>
      <w:r w:rsidR="00E93673">
        <w:t xml:space="preserve">the new constitutions of </w:t>
      </w:r>
      <w:r w:rsidR="00D02DE0">
        <w:t>Ecuador and Bolivia</w:t>
      </w:r>
      <w:r>
        <w:t>, the US State manipulates, b</w:t>
      </w:r>
      <w:r w:rsidR="00C576BE">
        <w:t>reaks, or disregards internal and international law with little accountability from inside and exce</w:t>
      </w:r>
      <w:r w:rsidR="00957538">
        <w:t>ssive military deployment outside</w:t>
      </w:r>
      <w:r w:rsidR="00C576BE">
        <w:t xml:space="preserve"> its borders. </w:t>
      </w:r>
      <w:r w:rsidR="00D02DE0">
        <w:t xml:space="preserve">In the </w:t>
      </w:r>
      <w:proofErr w:type="spellStart"/>
      <w:r w:rsidR="00D02DE0">
        <w:t>postlegal</w:t>
      </w:r>
      <w:proofErr w:type="spellEnd"/>
      <w:r w:rsidR="00D02DE0">
        <w:t xml:space="preserve"> era, </w:t>
      </w:r>
      <w:r w:rsidR="00957538">
        <w:t>with recent laws such as the National Defense Authorization Act</w:t>
      </w:r>
      <w:r w:rsidR="004C1E96">
        <w:t>,</w:t>
      </w:r>
      <w:r w:rsidR="00957538">
        <w:t xml:space="preserve"> </w:t>
      </w:r>
      <w:r w:rsidR="00D02DE0">
        <w:t>all US citizens</w:t>
      </w:r>
      <w:r w:rsidR="00957538">
        <w:t>, independently of their race</w:t>
      </w:r>
      <w:r w:rsidR="001E6A24">
        <w:t>,</w:t>
      </w:r>
      <w:r w:rsidR="00D02DE0">
        <w:t xml:space="preserve"> can become indefinite detainee</w:t>
      </w:r>
      <w:r w:rsidR="008E4D86">
        <w:t>s and are killable with impunity</w:t>
      </w:r>
      <w:r w:rsidR="00957538">
        <w:t xml:space="preserve"> just like colonial subjects before them</w:t>
      </w:r>
      <w:r w:rsidR="00D02DE0">
        <w:t xml:space="preserve">. </w:t>
      </w:r>
      <w:r w:rsidR="00F67A4A">
        <w:t xml:space="preserve">  W</w:t>
      </w:r>
      <w:r w:rsidR="00C576BE">
        <w:t xml:space="preserve">hat </w:t>
      </w:r>
      <w:proofErr w:type="spellStart"/>
      <w:r w:rsidR="00C576BE">
        <w:t>Tokatlian</w:t>
      </w:r>
      <w:proofErr w:type="spellEnd"/>
      <w:r w:rsidR="00C576BE">
        <w:t xml:space="preserve"> understands as </w:t>
      </w:r>
      <w:proofErr w:type="spellStart"/>
      <w:r w:rsidR="00C576BE">
        <w:t>postlegality</w:t>
      </w:r>
      <w:proofErr w:type="spellEnd"/>
      <w:r w:rsidR="00C576BE">
        <w:t xml:space="preserve"> today is very similar to the </w:t>
      </w:r>
      <w:r w:rsidR="007D0C47">
        <w:t xml:space="preserve">concept of </w:t>
      </w:r>
      <w:r w:rsidR="00C576BE">
        <w:t>strategic legalism that Magui</w:t>
      </w:r>
      <w:r w:rsidR="007D0C47">
        <w:t>re uses</w:t>
      </w:r>
      <w:r w:rsidR="00C576BE">
        <w:t xml:space="preserve"> to descri</w:t>
      </w:r>
      <w:r w:rsidR="00F67A4A">
        <w:t>be the history of law and war in</w:t>
      </w:r>
      <w:r w:rsidR="00C576BE">
        <w:t xml:space="preserve"> the US.  Both describe a</w:t>
      </w:r>
      <w:r w:rsidR="007D0C47">
        <w:t xml:space="preserve"> State form that puts </w:t>
      </w:r>
      <w:r w:rsidR="003F6B66">
        <w:t xml:space="preserve">the right of the State to kill </w:t>
      </w:r>
      <w:r w:rsidR="00F67A4A">
        <w:t>and maintain economic power</w:t>
      </w:r>
      <w:r w:rsidR="007D0C47">
        <w:t xml:space="preserve"> before the law and a State form that</w:t>
      </w:r>
      <w:r w:rsidR="00E93673">
        <w:t xml:space="preserve"> uses legal terms to enable </w:t>
      </w:r>
      <w:r w:rsidR="008A20BF">
        <w:t xml:space="preserve">the </w:t>
      </w:r>
      <w:r w:rsidR="007D0C47">
        <w:t>disregard</w:t>
      </w:r>
      <w:r w:rsidR="00E93673">
        <w:t xml:space="preserve">ing </w:t>
      </w:r>
      <w:r w:rsidR="00023564">
        <w:t xml:space="preserve">of </w:t>
      </w:r>
      <w:r w:rsidR="007D0C47">
        <w:t xml:space="preserve">the law, i.e. </w:t>
      </w:r>
      <w:r w:rsidR="00204AE8">
        <w:t xml:space="preserve">in the context of the war on terror today, </w:t>
      </w:r>
      <w:r w:rsidR="007D0C47">
        <w:t xml:space="preserve">torture is called “enhanced interrogation techniques,” the clandestine kidnapping of foreign nationals is called “extraordinary rendition,” and extrajudicial executions of US citizens and foreign nationals are justified in the framework of “hostilities” and “enemy combatants.” </w:t>
      </w:r>
      <w:r w:rsidR="00E93673">
        <w:t>The only thing that</w:t>
      </w:r>
      <w:r w:rsidR="008E4D86">
        <w:t xml:space="preserve"> </w:t>
      </w:r>
      <w:r w:rsidR="00023564">
        <w:t xml:space="preserve">sets </w:t>
      </w:r>
      <w:proofErr w:type="spellStart"/>
      <w:r w:rsidR="008E4D86">
        <w:t>postlegality</w:t>
      </w:r>
      <w:proofErr w:type="spellEnd"/>
      <w:r w:rsidR="008E4D86">
        <w:t xml:space="preserve"> </w:t>
      </w:r>
      <w:r w:rsidR="00023564">
        <w:t xml:space="preserve">apart </w:t>
      </w:r>
      <w:r w:rsidR="008E4D86">
        <w:t xml:space="preserve">from strategic legalism is that </w:t>
      </w:r>
      <w:proofErr w:type="spellStart"/>
      <w:r w:rsidR="008E4D86">
        <w:t>postlegality</w:t>
      </w:r>
      <w:proofErr w:type="spellEnd"/>
      <w:r w:rsidR="008E4D86">
        <w:t xml:space="preserve"> no longer makes a distinction between US citizenship and </w:t>
      </w:r>
      <w:r w:rsidR="00957538">
        <w:t xml:space="preserve">colonial </w:t>
      </w:r>
      <w:proofErr w:type="spellStart"/>
      <w:r w:rsidR="00957538">
        <w:t>subjecthood</w:t>
      </w:r>
      <w:proofErr w:type="spellEnd"/>
      <w:r w:rsidR="008E4D86">
        <w:t>.</w:t>
      </w:r>
      <w:r w:rsidR="00E93673">
        <w:t xml:space="preserve"> This might be</w:t>
      </w:r>
      <w:r w:rsidR="00957538">
        <w:t xml:space="preserve"> an interesting turn of events</w:t>
      </w:r>
      <w:r w:rsidR="00E93673">
        <w:t>, but the point that should not escape us is that the law appears disconnected from any kind of moral consideration</w:t>
      </w:r>
      <w:r w:rsidR="007E0B68">
        <w:t xml:space="preserve"> and is what </w:t>
      </w:r>
      <w:r w:rsidR="00023564">
        <w:t>has made</w:t>
      </w:r>
      <w:r w:rsidR="007E0B68">
        <w:t xml:space="preserve"> the US State form viable</w:t>
      </w:r>
      <w:r w:rsidR="00957538">
        <w:t>.</w:t>
      </w:r>
      <w:r w:rsidR="003218BF">
        <w:t xml:space="preserve"> </w:t>
      </w:r>
    </w:p>
    <w:p w:rsidR="004C1E96" w:rsidRDefault="004C1E96" w:rsidP="0064762E">
      <w:pPr>
        <w:ind w:firstLine="720"/>
      </w:pPr>
    </w:p>
    <w:p w:rsidR="00957538" w:rsidRDefault="00957538" w:rsidP="0064762E">
      <w:pPr>
        <w:ind w:firstLine="720"/>
      </w:pPr>
      <w:r>
        <w:t xml:space="preserve">The point I am trying to make here with this apparent excursus </w:t>
      </w:r>
      <w:r w:rsidR="006F6EB3">
        <w:t xml:space="preserve">on </w:t>
      </w:r>
      <w:r w:rsidR="001E6A24">
        <w:t xml:space="preserve">the </w:t>
      </w:r>
      <w:r w:rsidR="004C1E96">
        <w:t>US S</w:t>
      </w:r>
      <w:r w:rsidR="006F6EB3">
        <w:t xml:space="preserve">tate form </w:t>
      </w:r>
      <w:r>
        <w:t>is one that</w:t>
      </w:r>
      <w:r w:rsidR="00F67A4A">
        <w:t xml:space="preserve"> Achille Mbembe has already made</w:t>
      </w:r>
      <w:r>
        <w:t xml:space="preserve"> in his article </w:t>
      </w:r>
      <w:r w:rsidRPr="00957538">
        <w:rPr>
          <w:i/>
        </w:rPr>
        <w:t>Necropolitics</w:t>
      </w:r>
      <w:r>
        <w:t xml:space="preserve"> (2003)</w:t>
      </w:r>
      <w:r w:rsidR="00610A16">
        <w:t xml:space="preserve">. His concept of </w:t>
      </w:r>
      <w:proofErr w:type="spellStart"/>
      <w:r w:rsidR="00610A16">
        <w:t>necropower</w:t>
      </w:r>
      <w:proofErr w:type="spellEnd"/>
      <w:r w:rsidR="00610A16">
        <w:t xml:space="preserve"> </w:t>
      </w:r>
      <w:r w:rsidR="00E65BE5">
        <w:t>help</w:t>
      </w:r>
      <w:r w:rsidR="00B75078">
        <w:t>s</w:t>
      </w:r>
      <w:r w:rsidR="00E65BE5">
        <w:t xml:space="preserve"> me understand the particular situation of Honduras in all of this.</w:t>
      </w:r>
      <w:r>
        <w:t xml:space="preserve"> </w:t>
      </w:r>
      <w:r w:rsidR="006F6EB3">
        <w:t xml:space="preserve">Since I share with him the doubt that we can understand politics </w:t>
      </w:r>
      <w:r w:rsidR="00E65BE5">
        <w:t xml:space="preserve">using the concept of reason </w:t>
      </w:r>
      <w:r w:rsidR="00023564">
        <w:t xml:space="preserve">that Lemaitre </w:t>
      </w:r>
      <w:r w:rsidR="00610A16">
        <w:t>seems to accept</w:t>
      </w:r>
      <w:r w:rsidR="001E6A24">
        <w:t>,</w:t>
      </w:r>
      <w:r w:rsidR="00B75078">
        <w:t xml:space="preserve"> </w:t>
      </w:r>
      <w:r w:rsidR="00E65BE5">
        <w:t>or the belief in society’s capacity for self-creation through</w:t>
      </w:r>
      <w:r w:rsidR="009072A9">
        <w:t xml:space="preserve"> simple</w:t>
      </w:r>
      <w:r w:rsidR="00E65BE5">
        <w:t xml:space="preserve"> recourse to institutions inspired by specific social and imagina</w:t>
      </w:r>
      <w:r w:rsidR="006F6EB3">
        <w:t xml:space="preserve">ry </w:t>
      </w:r>
      <w:r w:rsidR="007E0B68">
        <w:t>significations</w:t>
      </w:r>
      <w:r w:rsidR="00610A16">
        <w:t xml:space="preserve"> </w:t>
      </w:r>
      <w:r w:rsidR="00474132">
        <w:t>(2003,</w:t>
      </w:r>
      <w:r w:rsidR="007E0B68">
        <w:t xml:space="preserve"> </w:t>
      </w:r>
      <w:r w:rsidR="004C1E96">
        <w:t xml:space="preserve">p. </w:t>
      </w:r>
      <w:r w:rsidR="007E0B68">
        <w:t>13), I</w:t>
      </w:r>
      <w:r w:rsidR="009072A9">
        <w:t xml:space="preserve"> prefer his view of</w:t>
      </w:r>
      <w:r w:rsidR="006F6EB3">
        <w:t xml:space="preserve"> </w:t>
      </w:r>
      <w:proofErr w:type="spellStart"/>
      <w:r w:rsidR="006F6EB3">
        <w:t>necropolitics</w:t>
      </w:r>
      <w:proofErr w:type="spellEnd"/>
      <w:r w:rsidR="006F6EB3">
        <w:t xml:space="preserve"> to describe the origins of the State</w:t>
      </w:r>
      <w:r w:rsidR="008A20BF">
        <w:t xml:space="preserve"> and the current situation of Honduras</w:t>
      </w:r>
      <w:r w:rsidR="006F6EB3">
        <w:t xml:space="preserve">. </w:t>
      </w:r>
      <w:r w:rsidR="00E65BE5">
        <w:t xml:space="preserve">Instead of </w:t>
      </w:r>
      <w:r w:rsidR="001E081F">
        <w:t xml:space="preserve">developing a reading of </w:t>
      </w:r>
      <w:r w:rsidR="00E65BE5">
        <w:t>politics as</w:t>
      </w:r>
      <w:r w:rsidR="001E081F">
        <w:t xml:space="preserve"> the dialogue of reason that produces the good life, a form of politics that never applied </w:t>
      </w:r>
      <w:r w:rsidR="002A1CBA">
        <w:t>to the colony</w:t>
      </w:r>
      <w:r w:rsidR="008A20BF">
        <w:t>, it is preferable to</w:t>
      </w:r>
      <w:r w:rsidR="001E081F">
        <w:t xml:space="preserve"> operate with a </w:t>
      </w:r>
      <w:r w:rsidR="00EA5E93">
        <w:t xml:space="preserve">concept of politics that </w:t>
      </w:r>
      <w:r w:rsidR="007E0B68">
        <w:t xml:space="preserve">derives its meaning from </w:t>
      </w:r>
      <w:r w:rsidR="00EA5E93">
        <w:t xml:space="preserve">the </w:t>
      </w:r>
      <w:r w:rsidR="007E0B68">
        <w:t>State</w:t>
      </w:r>
      <w:r w:rsidR="004C1E96">
        <w:t>’</w:t>
      </w:r>
      <w:r w:rsidR="007E0B68">
        <w:t xml:space="preserve">s </w:t>
      </w:r>
      <w:r w:rsidR="00EA5E93">
        <w:t>right to kill</w:t>
      </w:r>
      <w:r w:rsidR="001E6A24">
        <w:t>:</w:t>
      </w:r>
      <w:r w:rsidR="00AC690E">
        <w:t xml:space="preserve"> in </w:t>
      </w:r>
      <w:r w:rsidR="006F6EB3">
        <w:t xml:space="preserve">other words, politics </w:t>
      </w:r>
      <w:r w:rsidR="00EA5E93">
        <w:t xml:space="preserve">understood as the work of death (bringing </w:t>
      </w:r>
      <w:r w:rsidR="004C1E96">
        <w:t xml:space="preserve">out </w:t>
      </w:r>
      <w:r w:rsidR="00EA5E93">
        <w:t xml:space="preserve">the worst in us?) and not of reason (bringing </w:t>
      </w:r>
      <w:r w:rsidR="004C1E96">
        <w:t xml:space="preserve">out </w:t>
      </w:r>
      <w:r w:rsidR="00EA5E93">
        <w:t>the best of us?). This is admittedly not an u</w:t>
      </w:r>
      <w:r w:rsidR="00BC0DDF">
        <w:t>plifting definition of politics. I</w:t>
      </w:r>
      <w:r w:rsidR="00EA5E93">
        <w:t xml:space="preserve">t is </w:t>
      </w:r>
      <w:r w:rsidR="00BC0DDF">
        <w:t xml:space="preserve">however </w:t>
      </w:r>
      <w:r w:rsidR="00EA5E93">
        <w:t>one that explains the role of race and racism</w:t>
      </w:r>
      <w:r w:rsidR="00E340FC">
        <w:t xml:space="preserve">, misogyny and </w:t>
      </w:r>
      <w:proofErr w:type="spellStart"/>
      <w:r w:rsidR="00E340FC">
        <w:t>femicide</w:t>
      </w:r>
      <w:proofErr w:type="spellEnd"/>
      <w:r w:rsidR="00E340FC">
        <w:t>,</w:t>
      </w:r>
      <w:r w:rsidR="00EA5E93">
        <w:t xml:space="preserve"> </w:t>
      </w:r>
      <w:proofErr w:type="spellStart"/>
      <w:r w:rsidR="00E340FC">
        <w:t>heteronormativity</w:t>
      </w:r>
      <w:proofErr w:type="spellEnd"/>
      <w:r w:rsidR="00E340FC">
        <w:t xml:space="preserve"> and homophobia </w:t>
      </w:r>
      <w:r w:rsidR="00EA5E93">
        <w:t xml:space="preserve">in the </w:t>
      </w:r>
      <w:proofErr w:type="spellStart"/>
      <w:r w:rsidR="00EA5E93">
        <w:t>coloniality</w:t>
      </w:r>
      <w:proofErr w:type="spellEnd"/>
      <w:r w:rsidR="00EA5E93">
        <w:t xml:space="preserve"> of power </w:t>
      </w:r>
      <w:r w:rsidR="00BC0DDF">
        <w:t>that</w:t>
      </w:r>
      <w:r w:rsidR="00103CCB">
        <w:t xml:space="preserve"> serves</w:t>
      </w:r>
      <w:r w:rsidR="00EA5E93">
        <w:t xml:space="preserve"> </w:t>
      </w:r>
      <w:r w:rsidR="00BC0DDF">
        <w:t xml:space="preserve">not only </w:t>
      </w:r>
      <w:r w:rsidR="00EA5E93">
        <w:t xml:space="preserve">as a classification system, but </w:t>
      </w:r>
      <w:r w:rsidR="00BC0DDF">
        <w:t xml:space="preserve">also </w:t>
      </w:r>
      <w:r w:rsidR="00EA5E93">
        <w:t xml:space="preserve">as a </w:t>
      </w:r>
      <w:r w:rsidR="00BC0DDF">
        <w:t xml:space="preserve">system of </w:t>
      </w:r>
      <w:r w:rsidR="001E6A24">
        <w:t xml:space="preserve">distributing </w:t>
      </w:r>
      <w:r w:rsidR="00BC0DDF">
        <w:t xml:space="preserve">death and the conditions of possibility of </w:t>
      </w:r>
      <w:r w:rsidR="00BC0DDF">
        <w:lastRenderedPageBreak/>
        <w:t>the murderous function of the State. From this perspective, the Hobbe</w:t>
      </w:r>
      <w:r w:rsidR="00023564">
        <w:t xml:space="preserve">sian imaginary of the State </w:t>
      </w:r>
      <w:r w:rsidR="00BC0DDF">
        <w:t xml:space="preserve">emerging </w:t>
      </w:r>
      <w:r w:rsidR="00C37C6E">
        <w:t xml:space="preserve">out of the necessity </w:t>
      </w:r>
      <w:r w:rsidR="00BC0DDF">
        <w:t>of putting an en</w:t>
      </w:r>
      <w:r w:rsidR="00C37C6E">
        <w:t xml:space="preserve">d to war and death in a </w:t>
      </w:r>
      <w:r w:rsidR="00BC0DDF">
        <w:t>c</w:t>
      </w:r>
      <w:r w:rsidR="006F6EB3">
        <w:t>ommu</w:t>
      </w:r>
      <w:r w:rsidR="00C37C6E">
        <w:t>nity besieged by</w:t>
      </w:r>
      <w:r w:rsidR="001C1A38">
        <w:t xml:space="preserve"> bandits appears </w:t>
      </w:r>
      <w:r w:rsidR="001E6A24">
        <w:t xml:space="preserve">in its </w:t>
      </w:r>
      <w:r w:rsidR="001C1A38">
        <w:t>inverse</w:t>
      </w:r>
      <w:r w:rsidR="001E6A24">
        <w:t xml:space="preserve"> form</w:t>
      </w:r>
      <w:r w:rsidR="001C1A38">
        <w:t>:</w:t>
      </w:r>
      <w:r w:rsidR="00C37C6E">
        <w:t xml:space="preserve"> </w:t>
      </w:r>
      <w:r w:rsidR="001E6A24">
        <w:t>a</w:t>
      </w:r>
      <w:r w:rsidR="006F6EB3">
        <w:t xml:space="preserve"> community that </w:t>
      </w:r>
      <w:r w:rsidR="00C37C6E">
        <w:t xml:space="preserve">surrenders </w:t>
      </w:r>
      <w:r w:rsidR="006F6EB3">
        <w:t xml:space="preserve">its sovereign power </w:t>
      </w:r>
      <w:r w:rsidR="00C37C6E">
        <w:t>to bandits that put in place the State form to</w:t>
      </w:r>
      <w:r w:rsidR="006F6EB3">
        <w:t xml:space="preserve"> </w:t>
      </w:r>
      <w:r w:rsidR="00CC0BC8">
        <w:t>abrogat</w:t>
      </w:r>
      <w:r w:rsidR="00C37C6E">
        <w:t xml:space="preserve">e </w:t>
      </w:r>
      <w:r w:rsidR="001C1A38">
        <w:t>to themselves</w:t>
      </w:r>
      <w:r w:rsidR="006F6EB3">
        <w:t xml:space="preserve"> the right to kill</w:t>
      </w:r>
      <w:r w:rsidR="00C37C6E">
        <w:t>;</w:t>
      </w:r>
      <w:r w:rsidR="00CC0BC8">
        <w:t xml:space="preserve"> </w:t>
      </w:r>
      <w:r w:rsidR="00C37C6E">
        <w:t>to perpetuate</w:t>
      </w:r>
      <w:r w:rsidR="006F6EB3">
        <w:t xml:space="preserve"> </w:t>
      </w:r>
      <w:r w:rsidR="00BC0DDF">
        <w:t>war and/or a f</w:t>
      </w:r>
      <w:r w:rsidR="00C37C6E">
        <w:t xml:space="preserve">orm of politics that is warlike </w:t>
      </w:r>
      <w:r w:rsidR="001C1A38">
        <w:t>because it is what sustains the bandits</w:t>
      </w:r>
      <w:r w:rsidR="00C37C6E">
        <w:t xml:space="preserve"> </w:t>
      </w:r>
      <w:r w:rsidR="008A20BF">
        <w:t xml:space="preserve">in power </w:t>
      </w:r>
      <w:r w:rsidR="00C37C6E">
        <w:t>and makes their rule irreversible.</w:t>
      </w:r>
      <w:r w:rsidR="00BC0DDF">
        <w:t xml:space="preserve"> </w:t>
      </w:r>
      <w:r w:rsidR="00C37C6E">
        <w:t>Of course, t</w:t>
      </w:r>
      <w:r w:rsidR="0064104D">
        <w:t xml:space="preserve">he archetype of this form of politics is the colony, the plantation system, the Nazi regime, apartheid, Palestine, </w:t>
      </w:r>
      <w:r w:rsidR="00CC0BC8">
        <w:t xml:space="preserve">the war on terror, </w:t>
      </w:r>
      <w:r w:rsidR="00C37C6E">
        <w:t>Haiti, Honduras,</w:t>
      </w:r>
      <w:r w:rsidR="00E340FC">
        <w:t xml:space="preserve"> but it</w:t>
      </w:r>
      <w:r w:rsidR="009072A9">
        <w:t xml:space="preserve"> now</w:t>
      </w:r>
      <w:r w:rsidR="00E340FC">
        <w:t xml:space="preserve"> encompasses the </w:t>
      </w:r>
      <w:r w:rsidR="00B75078">
        <w:t xml:space="preserve">entire </w:t>
      </w:r>
      <w:r w:rsidR="00E340FC">
        <w:t>planet</w:t>
      </w:r>
      <w:r w:rsidR="001C1A38">
        <w:t>. I</w:t>
      </w:r>
      <w:r w:rsidR="00C37C6E">
        <w:t xml:space="preserve">t is as </w:t>
      </w:r>
      <w:proofErr w:type="spellStart"/>
      <w:r w:rsidR="00C37C6E">
        <w:t>Mbembe</w:t>
      </w:r>
      <w:proofErr w:type="spellEnd"/>
      <w:r w:rsidR="00C37C6E">
        <w:t xml:space="preserve"> says “the </w:t>
      </w:r>
      <w:proofErr w:type="spellStart"/>
      <w:r w:rsidR="00C37C6E" w:rsidRPr="00C37C6E">
        <w:rPr>
          <w:i/>
        </w:rPr>
        <w:t>nomo</w:t>
      </w:r>
      <w:r w:rsidR="00C37C6E">
        <w:rPr>
          <w:i/>
        </w:rPr>
        <w:t>s</w:t>
      </w:r>
      <w:proofErr w:type="spellEnd"/>
      <w:r w:rsidR="00C37C6E">
        <w:rPr>
          <w:i/>
        </w:rPr>
        <w:t xml:space="preserve"> </w:t>
      </w:r>
      <w:r w:rsidR="00C37C6E">
        <w:t>of</w:t>
      </w:r>
      <w:r w:rsidR="00C37C6E" w:rsidRPr="00C37C6E">
        <w:t xml:space="preserve"> the political space in which we still live</w:t>
      </w:r>
      <w:r w:rsidR="00C37C6E">
        <w:t>”</w:t>
      </w:r>
      <w:r w:rsidR="0064104D" w:rsidRPr="00C37C6E">
        <w:t xml:space="preserve"> </w:t>
      </w:r>
      <w:r w:rsidR="0064762E">
        <w:t>(2003,</w:t>
      </w:r>
      <w:r w:rsidR="00C37C6E">
        <w:t xml:space="preserve"> </w:t>
      </w:r>
      <w:r w:rsidR="004C1E96">
        <w:t xml:space="preserve">p. </w:t>
      </w:r>
      <w:r w:rsidR="00C37C6E">
        <w:t>14)</w:t>
      </w:r>
      <w:r w:rsidR="0064762E">
        <w:t>.</w:t>
      </w:r>
    </w:p>
    <w:p w:rsidR="004C1E96" w:rsidRDefault="004C1E96" w:rsidP="0064762E">
      <w:pPr>
        <w:ind w:firstLine="720"/>
      </w:pPr>
    </w:p>
    <w:p w:rsidR="002A7241" w:rsidRDefault="001C1A38" w:rsidP="0064762E">
      <w:pPr>
        <w:ind w:firstLine="720"/>
      </w:pPr>
      <w:r>
        <w:t xml:space="preserve">There are moments in history when the conflation </w:t>
      </w:r>
      <w:r w:rsidR="00E936C0">
        <w:t>of war and politics becomes transparent</w:t>
      </w:r>
      <w:r>
        <w:t xml:space="preserve">; where the formation of terror underlying the State is impossible to hide. This is the situation of </w:t>
      </w:r>
      <w:proofErr w:type="spellStart"/>
      <w:r w:rsidR="00E936C0">
        <w:t>postlegality</w:t>
      </w:r>
      <w:proofErr w:type="spellEnd"/>
      <w:r w:rsidR="00E936C0">
        <w:t xml:space="preserve"> in the US </w:t>
      </w:r>
      <w:r w:rsidR="00173965">
        <w:t xml:space="preserve">where it is perfectly legal to talk about the murder of foreign leaders on TV or for </w:t>
      </w:r>
      <w:r w:rsidR="00DE058C">
        <w:t xml:space="preserve">aspiring </w:t>
      </w:r>
      <w:r w:rsidR="00173965">
        <w:t xml:space="preserve">politicians to talk about the murder of the President with impunity, </w:t>
      </w:r>
      <w:r w:rsidR="00E936C0">
        <w:t>and</w:t>
      </w:r>
      <w:r w:rsidR="00173965">
        <w:t>, of course,</w:t>
      </w:r>
      <w:r w:rsidR="00E936C0">
        <w:t xml:space="preserve"> </w:t>
      </w:r>
      <w:r w:rsidR="002509FC">
        <w:t xml:space="preserve">Honduras that </w:t>
      </w:r>
      <w:r w:rsidR="00F67A4A">
        <w:t>since</w:t>
      </w:r>
      <w:r w:rsidR="00173965">
        <w:t xml:space="preserve"> the coup </w:t>
      </w:r>
      <w:r w:rsidR="00F67A4A">
        <w:t xml:space="preserve">two years ago </w:t>
      </w:r>
      <w:r w:rsidR="00173965">
        <w:t>has become “the murder capital of the wo</w:t>
      </w:r>
      <w:r w:rsidR="002509FC">
        <w:t>rld” with a murder rate four times that of Mexico,</w:t>
      </w:r>
      <w:r w:rsidR="00023564">
        <w:t xml:space="preserve"> and where most of the murders are committed by organized crime, the police, and the military</w:t>
      </w:r>
      <w:r w:rsidR="004C1E96">
        <w:t xml:space="preserve"> (NPR, 2012)</w:t>
      </w:r>
      <w:r w:rsidR="00023564">
        <w:t>.</w:t>
      </w:r>
      <w:r w:rsidR="002509FC">
        <w:t xml:space="preserve"> </w:t>
      </w:r>
    </w:p>
    <w:p w:rsidR="004C1E96" w:rsidRDefault="004C1E96" w:rsidP="0064762E">
      <w:pPr>
        <w:ind w:firstLine="720"/>
      </w:pPr>
    </w:p>
    <w:p w:rsidR="00A72A61" w:rsidRDefault="00017E24" w:rsidP="00017E24">
      <w:pPr>
        <w:ind w:firstLine="720"/>
      </w:pPr>
      <w:r>
        <w:t xml:space="preserve">Since the coup, in Honduras, </w:t>
      </w:r>
      <w:r w:rsidR="002A7241">
        <w:t xml:space="preserve">Congress has passed a law that will splinter </w:t>
      </w:r>
      <w:r w:rsidR="00E340FC">
        <w:t xml:space="preserve">the </w:t>
      </w:r>
      <w:r w:rsidR="002A7241">
        <w:t xml:space="preserve">national territory </w:t>
      </w:r>
      <w:r w:rsidR="00E340FC">
        <w:t>into segments composed of “</w:t>
      </w:r>
      <w:r w:rsidR="00E340FC" w:rsidRPr="004C1E96">
        <w:rPr>
          <w:i/>
        </w:rPr>
        <w:t>ciudades modelos</w:t>
      </w:r>
      <w:r w:rsidR="002A7241">
        <w:t xml:space="preserve">” or model cities that will function with </w:t>
      </w:r>
      <w:r w:rsidR="006732B2">
        <w:t>“</w:t>
      </w:r>
      <w:r w:rsidR="002A7241">
        <w:t xml:space="preserve">new rules that will give more choices to people, and more choices to </w:t>
      </w:r>
      <w:r w:rsidR="00E340FC">
        <w:t>the</w:t>
      </w:r>
      <w:r w:rsidR="008A20BF">
        <w:t xml:space="preserve"> leaders of the</w:t>
      </w:r>
      <w:r w:rsidR="00E340FC">
        <w:t xml:space="preserve"> country</w:t>
      </w:r>
      <w:r w:rsidR="006732B2">
        <w:t xml:space="preserve">.” </w:t>
      </w:r>
      <w:r w:rsidR="002A7241">
        <w:t xml:space="preserve">This new spatial arrangement will be </w:t>
      </w:r>
      <w:r w:rsidR="006732B2">
        <w:t>“</w:t>
      </w:r>
      <w:r w:rsidR="002A7241">
        <w:t xml:space="preserve">more </w:t>
      </w:r>
      <w:r w:rsidR="006732B2">
        <w:t>efficient and investment friendly” than the rest of the country and will only abide by its own rules. It will make of Honduras a transshipment hub and logistic corridor to link the Atlantic and the Pacific Oceans. It will end poverty and a system of bad ru</w:t>
      </w:r>
      <w:r w:rsidR="00474132">
        <w:t>les (</w:t>
      </w:r>
      <w:proofErr w:type="spellStart"/>
      <w:r w:rsidR="00474132">
        <w:t>Critt</w:t>
      </w:r>
      <w:proofErr w:type="spellEnd"/>
      <w:r w:rsidR="004C1E96">
        <w:t>,</w:t>
      </w:r>
      <w:r w:rsidR="0042035B">
        <w:t xml:space="preserve"> 2011).</w:t>
      </w:r>
      <w:r w:rsidR="00B75078">
        <w:t xml:space="preserve"> </w:t>
      </w:r>
    </w:p>
    <w:p w:rsidR="004C1E96" w:rsidRDefault="004C1E96" w:rsidP="00017E24">
      <w:pPr>
        <w:ind w:firstLine="720"/>
      </w:pPr>
    </w:p>
    <w:p w:rsidR="00A72A61" w:rsidRDefault="006732B2" w:rsidP="0064762E">
      <w:pPr>
        <w:ind w:firstLine="720"/>
      </w:pPr>
      <w:r>
        <w:t>Another form of territorial fragmentation taking place in the country that be</w:t>
      </w:r>
      <w:r w:rsidR="00960436">
        <w:t>gan before the coup, but that now has fully</w:t>
      </w:r>
      <w:r>
        <w:t xml:space="preserve"> consolidated is the division of the country into </w:t>
      </w:r>
      <w:proofErr w:type="spellStart"/>
      <w:r>
        <w:t>narco</w:t>
      </w:r>
      <w:proofErr w:type="spellEnd"/>
      <w:r>
        <w:t>-</w:t>
      </w:r>
      <w:r w:rsidR="00960436">
        <w:t>regions</w:t>
      </w:r>
      <w:r>
        <w:t xml:space="preserve">. Entire regions of the country </w:t>
      </w:r>
      <w:r w:rsidR="0004133B">
        <w:t>are under the</w:t>
      </w:r>
      <w:r w:rsidR="00B75078">
        <w:t xml:space="preserve"> control of drug cartels (Mexican</w:t>
      </w:r>
      <w:r w:rsidR="0004133B">
        <w:t>, Colombian, and Honduran politicians</w:t>
      </w:r>
      <w:r w:rsidR="00474132">
        <w:t>, military, police</w:t>
      </w:r>
      <w:r w:rsidR="0004133B">
        <w:t>)</w:t>
      </w:r>
      <w:r w:rsidR="00474132">
        <w:t>,</w:t>
      </w:r>
      <w:r w:rsidR="0004133B">
        <w:t xml:space="preserve"> serving</w:t>
      </w:r>
      <w:r w:rsidR="00796DD6">
        <w:t xml:space="preserve"> as </w:t>
      </w:r>
      <w:r w:rsidR="00023564">
        <w:t xml:space="preserve">the </w:t>
      </w:r>
      <w:r w:rsidR="00796DD6">
        <w:t>transshipment hub of 6</w:t>
      </w:r>
      <w:r w:rsidR="00106E94">
        <w:t xml:space="preserve">0% of the illicit </w:t>
      </w:r>
      <w:r>
        <w:t xml:space="preserve">drugs </w:t>
      </w:r>
      <w:r w:rsidR="00106E94">
        <w:t xml:space="preserve">that are later consumed in the </w:t>
      </w:r>
      <w:r w:rsidR="0004133B">
        <w:t>US</w:t>
      </w:r>
      <w:r w:rsidR="00C15083">
        <w:t xml:space="preserve"> (the US consumes 90%</w:t>
      </w:r>
      <w:r w:rsidR="00796DD6">
        <w:t xml:space="preserve"> of the world’s illicit drugs)</w:t>
      </w:r>
      <w:r w:rsidR="00474132">
        <w:t xml:space="preserve"> (Aljazeera</w:t>
      </w:r>
      <w:r w:rsidR="007C193A">
        <w:t>,</w:t>
      </w:r>
      <w:r w:rsidR="00474132">
        <w:t xml:space="preserve"> 2012).</w:t>
      </w:r>
      <w:r w:rsidR="0042035B">
        <w:t xml:space="preserve"> </w:t>
      </w:r>
    </w:p>
    <w:p w:rsidR="004C1E96" w:rsidRDefault="004C1E96" w:rsidP="0064762E">
      <w:pPr>
        <w:ind w:firstLine="720"/>
      </w:pPr>
    </w:p>
    <w:p w:rsidR="00934B15" w:rsidRDefault="00960436" w:rsidP="00491A7B">
      <w:pPr>
        <w:ind w:firstLine="720"/>
        <w:rPr>
          <w:rFonts w:ascii="Cambria" w:hAnsi="Cambria"/>
          <w:b/>
        </w:rPr>
      </w:pPr>
      <w:r>
        <w:t xml:space="preserve">To this dispersal and segmentation of the territory </w:t>
      </w:r>
      <w:r w:rsidR="00023564">
        <w:t xml:space="preserve">we should </w:t>
      </w:r>
      <w:r w:rsidR="00E719A5">
        <w:t>add the two new U</w:t>
      </w:r>
      <w:r w:rsidR="007C193A">
        <w:t xml:space="preserve">S military bases in Honduras </w:t>
      </w:r>
      <w:r w:rsidR="00E719A5">
        <w:t xml:space="preserve">(La </w:t>
      </w:r>
      <w:proofErr w:type="spellStart"/>
      <w:r w:rsidR="00E719A5">
        <w:t>Mosquitia</w:t>
      </w:r>
      <w:proofErr w:type="spellEnd"/>
      <w:r w:rsidR="00E719A5">
        <w:t xml:space="preserve"> and </w:t>
      </w:r>
      <w:proofErr w:type="spellStart"/>
      <w:r w:rsidR="00E719A5">
        <w:t>Guanaja</w:t>
      </w:r>
      <w:proofErr w:type="spellEnd"/>
      <w:r w:rsidR="00E719A5">
        <w:t>) which raises the n</w:t>
      </w:r>
      <w:r w:rsidR="00C15083">
        <w:t xml:space="preserve">umber to three </w:t>
      </w:r>
      <w:r w:rsidR="00023564">
        <w:t xml:space="preserve">US </w:t>
      </w:r>
      <w:r w:rsidR="00C15083">
        <w:t xml:space="preserve">military bases </w:t>
      </w:r>
      <w:r w:rsidR="00023564">
        <w:t xml:space="preserve">that </w:t>
      </w:r>
      <w:r w:rsidR="00C15083">
        <w:t>the country harbors</w:t>
      </w:r>
      <w:r w:rsidR="00E719A5">
        <w:t>.</w:t>
      </w:r>
      <w:r>
        <w:t xml:space="preserve"> </w:t>
      </w:r>
      <w:r w:rsidR="00C15083">
        <w:t xml:space="preserve">The territory of Honduras is 112,090 square kilometers, the size of Louisiana. </w:t>
      </w:r>
      <w:r w:rsidR="00103CCB">
        <w:rPr>
          <w:rFonts w:ascii="Cambria" w:hAnsi="Cambria"/>
        </w:rPr>
        <w:t xml:space="preserve">In this splintering of the landscape the re-foundation of the State in Honduras is </w:t>
      </w:r>
      <w:r w:rsidR="00023564">
        <w:rPr>
          <w:rFonts w:ascii="Cambria" w:hAnsi="Cambria"/>
        </w:rPr>
        <w:t xml:space="preserve">fully </w:t>
      </w:r>
      <w:r w:rsidR="00103CCB">
        <w:rPr>
          <w:rFonts w:ascii="Cambria" w:hAnsi="Cambria"/>
        </w:rPr>
        <w:t xml:space="preserve">underway. The Resistance Front has become a political party, factions of </w:t>
      </w:r>
      <w:r w:rsidR="009072A9">
        <w:rPr>
          <w:rFonts w:ascii="Cambria" w:hAnsi="Cambria"/>
        </w:rPr>
        <w:t>the feminist movement have defected from the Resistance Front</w:t>
      </w:r>
      <w:r w:rsidR="00103CCB">
        <w:rPr>
          <w:rFonts w:ascii="Cambria" w:hAnsi="Cambria"/>
        </w:rPr>
        <w:t xml:space="preserve">, and last night Jose Manuel </w:t>
      </w:r>
      <w:proofErr w:type="spellStart"/>
      <w:r w:rsidR="00103CCB">
        <w:rPr>
          <w:rFonts w:ascii="Cambria" w:hAnsi="Cambria"/>
        </w:rPr>
        <w:t>Zelaya</w:t>
      </w:r>
      <w:proofErr w:type="spellEnd"/>
      <w:r w:rsidR="00103CCB">
        <w:rPr>
          <w:rFonts w:ascii="Cambria" w:hAnsi="Cambria"/>
        </w:rPr>
        <w:t>, the deposed president</w:t>
      </w:r>
      <w:r w:rsidR="004721FD">
        <w:rPr>
          <w:rFonts w:ascii="Cambria" w:hAnsi="Cambria"/>
        </w:rPr>
        <w:t xml:space="preserve"> in the 2009 coup</w:t>
      </w:r>
      <w:r w:rsidR="00103CCB">
        <w:rPr>
          <w:rFonts w:ascii="Cambria" w:hAnsi="Cambria"/>
        </w:rPr>
        <w:t xml:space="preserve">, announced in a TV interview that he and his </w:t>
      </w:r>
      <w:r w:rsidR="00103CCB">
        <w:rPr>
          <w:rFonts w:ascii="Cambria" w:hAnsi="Cambria"/>
        </w:rPr>
        <w:lastRenderedPageBreak/>
        <w:t>wife are in a list</w:t>
      </w:r>
      <w:r w:rsidR="00427363">
        <w:rPr>
          <w:rFonts w:ascii="Cambria" w:hAnsi="Cambria"/>
        </w:rPr>
        <w:t xml:space="preserve"> of candidates to be murdered before</w:t>
      </w:r>
      <w:r w:rsidR="00103CCB">
        <w:rPr>
          <w:rFonts w:ascii="Cambria" w:hAnsi="Cambria"/>
        </w:rPr>
        <w:t xml:space="preserve"> the next </w:t>
      </w:r>
      <w:r w:rsidR="00427363">
        <w:rPr>
          <w:rFonts w:ascii="Cambria" w:hAnsi="Cambria"/>
        </w:rPr>
        <w:t xml:space="preserve">presidential </w:t>
      </w:r>
      <w:r w:rsidR="00474132">
        <w:rPr>
          <w:rFonts w:ascii="Cambria" w:hAnsi="Cambria"/>
        </w:rPr>
        <w:t>elections (</w:t>
      </w:r>
      <w:proofErr w:type="spellStart"/>
      <w:r w:rsidR="00474132">
        <w:rPr>
          <w:rFonts w:ascii="Cambria" w:hAnsi="Cambria"/>
        </w:rPr>
        <w:t>Zelaya</w:t>
      </w:r>
      <w:proofErr w:type="spellEnd"/>
      <w:r w:rsidR="007C193A">
        <w:rPr>
          <w:rFonts w:ascii="Cambria" w:hAnsi="Cambria"/>
        </w:rPr>
        <w:t>,</w:t>
      </w:r>
      <w:r w:rsidR="00474132">
        <w:rPr>
          <w:rFonts w:ascii="Cambria" w:hAnsi="Cambria"/>
        </w:rPr>
        <w:t xml:space="preserve"> 2012).</w:t>
      </w:r>
    </w:p>
    <w:p w:rsidR="00491A7B" w:rsidRDefault="00491A7B">
      <w:pPr>
        <w:rPr>
          <w:rFonts w:ascii="Cambria" w:hAnsi="Cambria"/>
          <w:b/>
        </w:rPr>
      </w:pPr>
    </w:p>
    <w:p w:rsidR="00491A7B" w:rsidRDefault="00491A7B">
      <w:pPr>
        <w:rPr>
          <w:rFonts w:ascii="Cambria" w:hAnsi="Cambria"/>
          <w:b/>
        </w:rPr>
      </w:pPr>
    </w:p>
    <w:p w:rsidR="0013470D" w:rsidRDefault="0013470D">
      <w:pPr>
        <w:rPr>
          <w:rFonts w:ascii="Cambria" w:hAnsi="Cambria"/>
          <w:b/>
        </w:rPr>
      </w:pPr>
    </w:p>
    <w:p w:rsidR="00934B15" w:rsidRDefault="007C193A">
      <w:pPr>
        <w:rPr>
          <w:rFonts w:ascii="Cambria" w:hAnsi="Cambria"/>
          <w:b/>
        </w:rPr>
      </w:pPr>
      <w:r>
        <w:rPr>
          <w:rFonts w:ascii="Cambria" w:hAnsi="Cambria"/>
          <w:b/>
        </w:rPr>
        <w:t>References</w:t>
      </w:r>
    </w:p>
    <w:p w:rsidR="00352A99" w:rsidRDefault="00352A99" w:rsidP="00352A99">
      <w:pPr>
        <w:rPr>
          <w:rFonts w:ascii="Cambria" w:hAnsi="Cambria"/>
        </w:rPr>
      </w:pPr>
      <w:bookmarkStart w:id="0" w:name="_GoBack"/>
      <w:bookmarkEnd w:id="0"/>
    </w:p>
    <w:p w:rsidR="007C193A" w:rsidRDefault="007C193A" w:rsidP="007C193A">
      <w:pPr>
        <w:rPr>
          <w:rFonts w:ascii="Cambria" w:hAnsi="Cambria"/>
        </w:rPr>
      </w:pPr>
      <w:proofErr w:type="gramStart"/>
      <w:r>
        <w:t>Aljazeera.</w:t>
      </w:r>
      <w:proofErr w:type="gramEnd"/>
      <w:r>
        <w:t xml:space="preserve"> 2012. </w:t>
      </w:r>
      <w:r w:rsidRPr="00474132">
        <w:rPr>
          <w:rFonts w:ascii="Cambria" w:hAnsi="Cambria"/>
          <w:i/>
        </w:rPr>
        <w:t>Instability in Honduras</w:t>
      </w:r>
      <w:r>
        <w:rPr>
          <w:rFonts w:ascii="Cambria" w:hAnsi="Cambria"/>
        </w:rPr>
        <w:t xml:space="preserve">. Podcast retrieved from </w:t>
      </w:r>
      <w:hyperlink r:id="rId7" w:history="1">
        <w:r w:rsidRPr="00EE7277">
          <w:rPr>
            <w:rStyle w:val="Hyperlink"/>
          </w:rPr>
          <w:t>http://stream.aljazeera.com/story/instability-honduras-0022030</w:t>
        </w:r>
      </w:hyperlink>
      <w:r>
        <w:t>. Last accessed 2/12/2012.</w:t>
      </w:r>
    </w:p>
    <w:p w:rsidR="007C193A" w:rsidRDefault="007C193A" w:rsidP="007C193A">
      <w:pPr>
        <w:rPr>
          <w:rFonts w:ascii="Cambria" w:hAnsi="Cambria"/>
        </w:rPr>
      </w:pPr>
    </w:p>
    <w:p w:rsidR="00352A99" w:rsidRPr="00934B15" w:rsidRDefault="0064762E" w:rsidP="00352A99">
      <w:pPr>
        <w:rPr>
          <w:rFonts w:ascii="Cambria" w:hAnsi="Cambria"/>
        </w:rPr>
      </w:pPr>
      <w:r>
        <w:t>Coetzee, J. M. 2008.</w:t>
      </w:r>
      <w:r w:rsidR="00352A99">
        <w:t xml:space="preserve"> </w:t>
      </w:r>
      <w:r w:rsidR="00352A99" w:rsidRPr="00F3327C">
        <w:rPr>
          <w:i/>
        </w:rPr>
        <w:t>Diary of a Bad Year</w:t>
      </w:r>
      <w:r>
        <w:t>, New York: Viking.</w:t>
      </w:r>
    </w:p>
    <w:p w:rsidR="0042035B" w:rsidRDefault="0042035B" w:rsidP="00934B15"/>
    <w:p w:rsidR="00352A99" w:rsidRPr="00474132" w:rsidRDefault="00474132" w:rsidP="00934B15">
      <w:proofErr w:type="spellStart"/>
      <w:r>
        <w:t>Critt</w:t>
      </w:r>
      <w:proofErr w:type="spellEnd"/>
      <w:r>
        <w:t xml:space="preserve">, Jarvis. </w:t>
      </w:r>
      <w:proofErr w:type="gramStart"/>
      <w:r>
        <w:t xml:space="preserve">2011. </w:t>
      </w:r>
      <w:r w:rsidRPr="00474132">
        <w:rPr>
          <w:i/>
        </w:rPr>
        <w:t>Model Cities in Honduras.</w:t>
      </w:r>
      <w:proofErr w:type="gramEnd"/>
      <w:r w:rsidRPr="00474132">
        <w:rPr>
          <w:i/>
        </w:rPr>
        <w:t xml:space="preserve"> </w:t>
      </w:r>
      <w:r>
        <w:t xml:space="preserve">Available at: </w:t>
      </w:r>
      <w:hyperlink r:id="rId8" w:history="1">
        <w:r w:rsidR="0042035B" w:rsidRPr="00CB3426">
          <w:rPr>
            <w:rStyle w:val="Hyperlink"/>
          </w:rPr>
          <w:t>http://crittjarvis.com/2011/07/crowdsourcing-ciudades-modelos-model-cities-in-honduras-2011/</w:t>
        </w:r>
      </w:hyperlink>
      <w:r w:rsidR="0042035B">
        <w:t xml:space="preserve">. Last accessed 2/11/2012.  </w:t>
      </w:r>
    </w:p>
    <w:p w:rsidR="0042035B" w:rsidRDefault="0042035B" w:rsidP="00934B15">
      <w:pPr>
        <w:rPr>
          <w:rFonts w:ascii="Cambria" w:hAnsi="Cambria"/>
        </w:rPr>
      </w:pPr>
    </w:p>
    <w:p w:rsidR="007C193A" w:rsidRDefault="007C193A" w:rsidP="007C193A">
      <w:pPr>
        <w:rPr>
          <w:rFonts w:ascii="Cambria" w:hAnsi="Cambria"/>
        </w:rPr>
      </w:pPr>
      <w:r>
        <w:rPr>
          <w:rFonts w:ascii="Cambria" w:hAnsi="Cambria"/>
        </w:rPr>
        <w:t xml:space="preserve">Lemaitre, </w:t>
      </w:r>
      <w:proofErr w:type="spellStart"/>
      <w:r>
        <w:rPr>
          <w:rFonts w:ascii="Cambria" w:hAnsi="Cambria"/>
        </w:rPr>
        <w:t>Julieta</w:t>
      </w:r>
      <w:proofErr w:type="spellEnd"/>
      <w:r>
        <w:rPr>
          <w:rFonts w:ascii="Cambria" w:hAnsi="Cambria"/>
        </w:rPr>
        <w:t>. 2007. “Legal Fetishism: Law, Violence, and Social Movements in Colombia.” Available at:</w:t>
      </w:r>
    </w:p>
    <w:p w:rsidR="007C193A" w:rsidRDefault="00B27F91" w:rsidP="007C193A">
      <w:pPr>
        <w:rPr>
          <w:rFonts w:ascii="Cambria" w:hAnsi="Cambria"/>
        </w:rPr>
      </w:pPr>
      <w:hyperlink r:id="rId9" w:history="1">
        <w:r w:rsidR="007C193A" w:rsidRPr="00E446E5">
          <w:rPr>
            <w:rStyle w:val="Hyperlink"/>
            <w:rFonts w:ascii="Cambria" w:hAnsi="Cambria"/>
          </w:rPr>
          <w:t>http://www.law.yale.edu/documents/pdf/sela/JulietaLemaitre__English_.pdf</w:t>
        </w:r>
      </w:hyperlink>
      <w:r w:rsidR="007C193A">
        <w:t xml:space="preserve">. </w:t>
      </w:r>
      <w:r w:rsidR="007C193A">
        <w:rPr>
          <w:rFonts w:ascii="Cambria" w:hAnsi="Cambria"/>
        </w:rPr>
        <w:t>Last accessed 2/12/2012.</w:t>
      </w:r>
    </w:p>
    <w:p w:rsidR="007C193A" w:rsidRDefault="007C193A" w:rsidP="00934B15">
      <w:pPr>
        <w:rPr>
          <w:rFonts w:ascii="Cambria" w:hAnsi="Cambria"/>
        </w:rPr>
      </w:pPr>
    </w:p>
    <w:p w:rsidR="00934B15" w:rsidRDefault="0064762E" w:rsidP="00934B15">
      <w:pPr>
        <w:rPr>
          <w:rFonts w:ascii="Cambria" w:hAnsi="Cambria"/>
        </w:rPr>
      </w:pPr>
      <w:r>
        <w:rPr>
          <w:rFonts w:ascii="Cambria" w:hAnsi="Cambria"/>
        </w:rPr>
        <w:t>Maguire, Peter. 2001.</w:t>
      </w:r>
      <w:r w:rsidR="00934B15">
        <w:rPr>
          <w:rFonts w:ascii="Cambria" w:hAnsi="Cambria"/>
        </w:rPr>
        <w:t xml:space="preserve"> </w:t>
      </w:r>
      <w:r w:rsidR="00934B15" w:rsidRPr="00934B15">
        <w:rPr>
          <w:rFonts w:ascii="Cambria" w:hAnsi="Cambria"/>
          <w:i/>
        </w:rPr>
        <w:t>Law and War,</w:t>
      </w:r>
      <w:r w:rsidR="00934B15">
        <w:rPr>
          <w:rFonts w:ascii="Cambria" w:hAnsi="Cambria"/>
        </w:rPr>
        <w:t xml:space="preserve"> New York: Columbia University Press</w:t>
      </w:r>
      <w:r>
        <w:rPr>
          <w:rFonts w:ascii="Cambria" w:hAnsi="Cambria"/>
        </w:rPr>
        <w:t>.</w:t>
      </w:r>
    </w:p>
    <w:p w:rsidR="00934B15" w:rsidRDefault="00934B15" w:rsidP="00934B15">
      <w:pPr>
        <w:rPr>
          <w:rFonts w:ascii="Cambria" w:hAnsi="Cambria"/>
        </w:rPr>
      </w:pPr>
    </w:p>
    <w:p w:rsidR="00934B15" w:rsidRPr="00934B15" w:rsidRDefault="0064762E">
      <w:pPr>
        <w:rPr>
          <w:rFonts w:ascii="Cambria" w:hAnsi="Cambria"/>
        </w:rPr>
      </w:pPr>
      <w:proofErr w:type="spellStart"/>
      <w:r>
        <w:rPr>
          <w:rFonts w:ascii="Cambria" w:hAnsi="Cambria"/>
        </w:rPr>
        <w:t>Mbembe</w:t>
      </w:r>
      <w:proofErr w:type="spellEnd"/>
      <w:r>
        <w:rPr>
          <w:rFonts w:ascii="Cambria" w:hAnsi="Cambria"/>
        </w:rPr>
        <w:t xml:space="preserve">, </w:t>
      </w:r>
      <w:proofErr w:type="spellStart"/>
      <w:r>
        <w:rPr>
          <w:rFonts w:ascii="Cambria" w:hAnsi="Cambria"/>
        </w:rPr>
        <w:t>Achille</w:t>
      </w:r>
      <w:proofErr w:type="spellEnd"/>
      <w:r>
        <w:rPr>
          <w:rFonts w:ascii="Cambria" w:hAnsi="Cambria"/>
        </w:rPr>
        <w:t>. 2003. “</w:t>
      </w:r>
      <w:proofErr w:type="spellStart"/>
      <w:r w:rsidR="00934B15">
        <w:rPr>
          <w:rFonts w:ascii="Cambria" w:hAnsi="Cambria"/>
        </w:rPr>
        <w:t>Necropolitics</w:t>
      </w:r>
      <w:proofErr w:type="spellEnd"/>
      <w:r w:rsidR="00934B15">
        <w:rPr>
          <w:rFonts w:ascii="Cambria" w:hAnsi="Cambria"/>
        </w:rPr>
        <w:t xml:space="preserve">” in </w:t>
      </w:r>
      <w:r w:rsidR="00934B15" w:rsidRPr="0064762E">
        <w:rPr>
          <w:rFonts w:ascii="Cambria" w:hAnsi="Cambria"/>
          <w:i/>
        </w:rPr>
        <w:t>Public Culture</w:t>
      </w:r>
      <w:r>
        <w:rPr>
          <w:rFonts w:ascii="Cambria" w:hAnsi="Cambria"/>
        </w:rPr>
        <w:t xml:space="preserve"> 15 (1): 11-40.</w:t>
      </w:r>
    </w:p>
    <w:p w:rsidR="004C1E96" w:rsidRDefault="004C1E96" w:rsidP="0064762E">
      <w:pPr>
        <w:spacing w:before="100" w:beforeAutospacing="1" w:after="100" w:afterAutospacing="1"/>
        <w:outlineLvl w:val="2"/>
      </w:pPr>
      <w:proofErr w:type="gramStart"/>
      <w:r>
        <w:t>N</w:t>
      </w:r>
      <w:r w:rsidR="007C193A">
        <w:t xml:space="preserve">ational </w:t>
      </w:r>
      <w:r>
        <w:t>P</w:t>
      </w:r>
      <w:r w:rsidR="007C193A">
        <w:t xml:space="preserve">ublic </w:t>
      </w:r>
      <w:r>
        <w:t>R</w:t>
      </w:r>
      <w:r w:rsidR="007C193A">
        <w:t>adio (NPR).</w:t>
      </w:r>
      <w:proofErr w:type="gramEnd"/>
      <w:r w:rsidR="007C193A">
        <w:t xml:space="preserve"> 2012. “In Honduras, police accused of corruption, killings.” Available at:</w:t>
      </w:r>
      <w:r>
        <w:t xml:space="preserve"> </w:t>
      </w:r>
      <w:hyperlink r:id="rId10" w:history="1">
        <w:r w:rsidR="007C193A" w:rsidRPr="0022097E">
          <w:rPr>
            <w:rStyle w:val="Hyperlink"/>
          </w:rPr>
          <w:t>http://www.npr.org/2012/02/11/146668852/in-honduras-police-accused-of-corruption-killings</w:t>
        </w:r>
      </w:hyperlink>
      <w:r w:rsidR="007C193A">
        <w:t xml:space="preserve">. Last accessed </w:t>
      </w:r>
      <w:r w:rsidR="007C193A" w:rsidRPr="007C193A">
        <w:t>2/</w:t>
      </w:r>
      <w:r w:rsidR="007C193A">
        <w:t>1</w:t>
      </w:r>
      <w:r w:rsidR="007C193A" w:rsidRPr="007C193A">
        <w:t>2/2012</w:t>
      </w:r>
      <w:r w:rsidR="007C193A">
        <w:t>.</w:t>
      </w:r>
    </w:p>
    <w:p w:rsidR="0064762E" w:rsidRPr="0064762E" w:rsidRDefault="0064762E" w:rsidP="0064762E">
      <w:pPr>
        <w:spacing w:before="100" w:beforeAutospacing="1" w:after="100" w:afterAutospacing="1"/>
        <w:outlineLvl w:val="2"/>
        <w:rPr>
          <w:rFonts w:ascii="Times New Roman" w:eastAsia="Times New Roman" w:hAnsi="Times New Roman" w:cs="Times New Roman"/>
          <w:b/>
          <w:bCs/>
          <w:sz w:val="27"/>
          <w:szCs w:val="27"/>
          <w:lang w:val="en-GB" w:eastAsia="en-GB"/>
        </w:rPr>
      </w:pPr>
      <w:proofErr w:type="spellStart"/>
      <w:r>
        <w:t>Tokatlian</w:t>
      </w:r>
      <w:proofErr w:type="spellEnd"/>
      <w:r>
        <w:t xml:space="preserve">, Juan Gabriel. 2012. </w:t>
      </w:r>
      <w:r w:rsidRPr="007C193A">
        <w:rPr>
          <w:rFonts w:eastAsia="Times New Roman" w:cs="Times New Roman"/>
          <w:bCs/>
          <w:i/>
          <w:lang w:val="en-GB" w:eastAsia="en-GB"/>
        </w:rPr>
        <w:t xml:space="preserve">La </w:t>
      </w:r>
      <w:proofErr w:type="spellStart"/>
      <w:r w:rsidRPr="007C193A">
        <w:rPr>
          <w:rFonts w:eastAsia="Times New Roman" w:cs="Times New Roman"/>
          <w:bCs/>
          <w:i/>
          <w:lang w:val="en-GB" w:eastAsia="en-GB"/>
        </w:rPr>
        <w:t>poslegalidad</w:t>
      </w:r>
      <w:proofErr w:type="spellEnd"/>
      <w:r w:rsidRPr="007C193A">
        <w:rPr>
          <w:rFonts w:eastAsia="Times New Roman" w:cs="Times New Roman"/>
          <w:bCs/>
          <w:i/>
          <w:lang w:val="en-GB" w:eastAsia="en-GB"/>
        </w:rPr>
        <w:t xml:space="preserve"> en EE.UU y </w:t>
      </w:r>
      <w:proofErr w:type="spellStart"/>
      <w:r w:rsidRPr="007C193A">
        <w:rPr>
          <w:rFonts w:eastAsia="Times New Roman" w:cs="Times New Roman"/>
          <w:bCs/>
          <w:i/>
          <w:lang w:val="en-GB" w:eastAsia="en-GB"/>
        </w:rPr>
        <w:t>Europa</w:t>
      </w:r>
      <w:proofErr w:type="spellEnd"/>
      <w:r w:rsidRPr="007C193A">
        <w:rPr>
          <w:rFonts w:eastAsia="Times New Roman" w:cs="Times New Roman"/>
          <w:bCs/>
          <w:i/>
          <w:lang w:val="en-GB" w:eastAsia="en-GB"/>
        </w:rPr>
        <w:t xml:space="preserve">: </w:t>
      </w:r>
      <w:proofErr w:type="gramStart"/>
      <w:r w:rsidRPr="007C193A">
        <w:rPr>
          <w:rFonts w:eastAsia="Times New Roman" w:cs="Times New Roman"/>
          <w:bCs/>
          <w:i/>
          <w:lang w:val="en-GB" w:eastAsia="en-GB"/>
        </w:rPr>
        <w:t>del</w:t>
      </w:r>
      <w:proofErr w:type="gramEnd"/>
      <w:r w:rsidRPr="007C193A">
        <w:rPr>
          <w:rFonts w:eastAsia="Times New Roman" w:cs="Times New Roman"/>
          <w:bCs/>
          <w:i/>
          <w:lang w:val="en-GB" w:eastAsia="en-GB"/>
        </w:rPr>
        <w:t xml:space="preserve"> </w:t>
      </w:r>
      <w:proofErr w:type="spellStart"/>
      <w:r w:rsidRPr="007C193A">
        <w:rPr>
          <w:rFonts w:eastAsia="Times New Roman" w:cs="Times New Roman"/>
          <w:bCs/>
          <w:i/>
          <w:lang w:val="en-GB" w:eastAsia="en-GB"/>
        </w:rPr>
        <w:t>acoso</w:t>
      </w:r>
      <w:proofErr w:type="spellEnd"/>
      <w:r w:rsidRPr="007C193A">
        <w:rPr>
          <w:rFonts w:eastAsia="Times New Roman" w:cs="Times New Roman"/>
          <w:bCs/>
          <w:i/>
          <w:lang w:val="en-GB" w:eastAsia="en-GB"/>
        </w:rPr>
        <w:t xml:space="preserve"> </w:t>
      </w:r>
      <w:proofErr w:type="spellStart"/>
      <w:r w:rsidRPr="007C193A">
        <w:rPr>
          <w:rFonts w:eastAsia="Times New Roman" w:cs="Times New Roman"/>
          <w:bCs/>
          <w:i/>
          <w:lang w:val="en-GB" w:eastAsia="en-GB"/>
        </w:rPr>
        <w:t>democrático</w:t>
      </w:r>
      <w:proofErr w:type="spellEnd"/>
      <w:r w:rsidRPr="007C193A">
        <w:rPr>
          <w:rFonts w:eastAsia="Times New Roman" w:cs="Times New Roman"/>
          <w:bCs/>
          <w:i/>
          <w:lang w:val="en-GB" w:eastAsia="en-GB"/>
        </w:rPr>
        <w:t xml:space="preserve"> al </w:t>
      </w:r>
      <w:proofErr w:type="spellStart"/>
      <w:r w:rsidRPr="007C193A">
        <w:rPr>
          <w:rFonts w:eastAsia="Times New Roman" w:cs="Times New Roman"/>
          <w:bCs/>
          <w:i/>
          <w:lang w:val="en-GB" w:eastAsia="en-GB"/>
        </w:rPr>
        <w:t>ocaso</w:t>
      </w:r>
      <w:proofErr w:type="spellEnd"/>
      <w:r w:rsidRPr="007C193A">
        <w:rPr>
          <w:rFonts w:eastAsia="Times New Roman" w:cs="Times New Roman"/>
          <w:bCs/>
          <w:i/>
          <w:lang w:val="en-GB" w:eastAsia="en-GB"/>
        </w:rPr>
        <w:t xml:space="preserve"> </w:t>
      </w:r>
      <w:proofErr w:type="spellStart"/>
      <w:r w:rsidRPr="007C193A">
        <w:rPr>
          <w:rFonts w:eastAsia="Times New Roman" w:cs="Times New Roman"/>
          <w:bCs/>
          <w:i/>
          <w:lang w:val="en-GB" w:eastAsia="en-GB"/>
        </w:rPr>
        <w:t>democrático</w:t>
      </w:r>
      <w:proofErr w:type="spellEnd"/>
      <w:r w:rsidRPr="007C193A">
        <w:rPr>
          <w:rFonts w:eastAsia="Times New Roman" w:cs="Times New Roman"/>
          <w:bCs/>
          <w:i/>
          <w:lang w:val="en-GB" w:eastAsia="en-GB"/>
        </w:rPr>
        <w:t>.</w:t>
      </w:r>
      <w:r w:rsidRPr="0064762E">
        <w:rPr>
          <w:rFonts w:ascii="Times New Roman" w:eastAsia="Times New Roman" w:hAnsi="Times New Roman" w:cs="Times New Roman"/>
          <w:bCs/>
          <w:sz w:val="27"/>
          <w:szCs w:val="27"/>
          <w:lang w:val="en-GB" w:eastAsia="en-GB"/>
        </w:rPr>
        <w:t xml:space="preserve"> </w:t>
      </w:r>
      <w:r w:rsidRPr="007C193A">
        <w:rPr>
          <w:rFonts w:eastAsia="Times New Roman" w:cs="Times New Roman"/>
          <w:bCs/>
          <w:lang w:val="en-GB" w:eastAsia="en-GB"/>
        </w:rPr>
        <w:t>Blog post at:</w:t>
      </w:r>
      <w:r w:rsidRPr="0064762E">
        <w:rPr>
          <w:rFonts w:ascii="Times New Roman" w:eastAsia="Times New Roman" w:hAnsi="Times New Roman" w:cs="Times New Roman"/>
          <w:bCs/>
          <w:sz w:val="27"/>
          <w:szCs w:val="27"/>
          <w:lang w:val="en-GB" w:eastAsia="en-GB"/>
        </w:rPr>
        <w:t xml:space="preserve"> </w:t>
      </w:r>
      <w:hyperlink r:id="rId11" w:history="1">
        <w:r w:rsidRPr="00E446E5">
          <w:rPr>
            <w:rStyle w:val="Hyperlink"/>
          </w:rPr>
          <w:t>http://clioperu.blogspot.com/2012/01/la-poslegalidad-en-eeuu-y-europa-del.html</w:t>
        </w:r>
      </w:hyperlink>
      <w:r>
        <w:t>. Last accessed 2/12/ 2012.</w:t>
      </w:r>
    </w:p>
    <w:p w:rsidR="00474132" w:rsidRDefault="00474132" w:rsidP="00474132">
      <w:pPr>
        <w:rPr>
          <w:rFonts w:ascii="Cambria" w:hAnsi="Cambria"/>
        </w:rPr>
      </w:pPr>
      <w:proofErr w:type="spellStart"/>
      <w:r>
        <w:rPr>
          <w:rFonts w:ascii="Cambria" w:hAnsi="Cambria"/>
        </w:rPr>
        <w:t>Zelaya</w:t>
      </w:r>
      <w:proofErr w:type="spellEnd"/>
      <w:r>
        <w:rPr>
          <w:rFonts w:ascii="Cambria" w:hAnsi="Cambria"/>
        </w:rPr>
        <w:t>, Manuel. 2012. “</w:t>
      </w:r>
      <w:proofErr w:type="spellStart"/>
      <w:r>
        <w:rPr>
          <w:rFonts w:ascii="Cambria" w:hAnsi="Cambria"/>
        </w:rPr>
        <w:t>Dicen</w:t>
      </w:r>
      <w:proofErr w:type="spellEnd"/>
      <w:r>
        <w:rPr>
          <w:rFonts w:ascii="Cambria" w:hAnsi="Cambria"/>
        </w:rPr>
        <w:t xml:space="preserve"> </w:t>
      </w:r>
      <w:proofErr w:type="spellStart"/>
      <w:r>
        <w:rPr>
          <w:rFonts w:ascii="Cambria" w:hAnsi="Cambria"/>
        </w:rPr>
        <w:t>que</w:t>
      </w:r>
      <w:proofErr w:type="spellEnd"/>
      <w:r>
        <w:rPr>
          <w:rFonts w:ascii="Cambria" w:hAnsi="Cambria"/>
        </w:rPr>
        <w:t xml:space="preserve"> </w:t>
      </w:r>
      <w:proofErr w:type="spellStart"/>
      <w:r>
        <w:rPr>
          <w:rFonts w:ascii="Cambria" w:hAnsi="Cambria"/>
        </w:rPr>
        <w:t>nos</w:t>
      </w:r>
      <w:proofErr w:type="spellEnd"/>
      <w:r>
        <w:rPr>
          <w:rFonts w:ascii="Cambria" w:hAnsi="Cambria"/>
        </w:rPr>
        <w:t xml:space="preserve"> </w:t>
      </w:r>
      <w:proofErr w:type="spellStart"/>
      <w:r>
        <w:rPr>
          <w:rFonts w:ascii="Cambria" w:hAnsi="Cambria"/>
        </w:rPr>
        <w:t>asesinaran</w:t>
      </w:r>
      <w:proofErr w:type="spellEnd"/>
      <w:r>
        <w:rPr>
          <w:rFonts w:ascii="Cambria" w:hAnsi="Cambria"/>
        </w:rPr>
        <w:t xml:space="preserve"> a </w:t>
      </w:r>
      <w:proofErr w:type="spellStart"/>
      <w:r>
        <w:rPr>
          <w:rFonts w:ascii="Cambria" w:hAnsi="Cambria"/>
        </w:rPr>
        <w:t>Xiomara</w:t>
      </w:r>
      <w:proofErr w:type="spellEnd"/>
      <w:r>
        <w:rPr>
          <w:rFonts w:ascii="Cambria" w:hAnsi="Cambria"/>
        </w:rPr>
        <w:t xml:space="preserve"> y a mi.”  Podcast retrieved from </w:t>
      </w:r>
      <w:hyperlink r:id="rId12" w:history="1">
        <w:r w:rsidRPr="00EE7277">
          <w:rPr>
            <w:rStyle w:val="Hyperlink"/>
            <w:rFonts w:ascii="Cambria" w:hAnsi="Cambria"/>
          </w:rPr>
          <w:t>http://www.youtube.com/watch?v=6KiGk9wM7L4</w:t>
        </w:r>
      </w:hyperlink>
      <w:r>
        <w:rPr>
          <w:rFonts w:ascii="Cambria" w:hAnsi="Cambria"/>
        </w:rPr>
        <w:t>.  Last accessed 2/12/2012.</w:t>
      </w:r>
    </w:p>
    <w:p w:rsidR="0064762E" w:rsidRPr="00934B15" w:rsidRDefault="0064762E" w:rsidP="00352A99">
      <w:pPr>
        <w:rPr>
          <w:rFonts w:ascii="Cambria" w:hAnsi="Cambria"/>
        </w:rPr>
      </w:pPr>
    </w:p>
    <w:sectPr w:rsidR="0064762E" w:rsidRPr="00934B15" w:rsidSect="00502EA8">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E96" w:rsidRDefault="004C1E96" w:rsidP="00364F90">
      <w:r>
        <w:separator/>
      </w:r>
    </w:p>
  </w:endnote>
  <w:endnote w:type="continuationSeparator" w:id="0">
    <w:p w:rsidR="004C1E96" w:rsidRDefault="004C1E96" w:rsidP="00364F9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5456"/>
      <w:docPartObj>
        <w:docPartGallery w:val="Page Numbers (Bottom of Page)"/>
        <w:docPartUnique/>
      </w:docPartObj>
    </w:sdtPr>
    <w:sdtContent>
      <w:p w:rsidR="00502EA8" w:rsidRDefault="00502EA8">
        <w:pPr>
          <w:pStyle w:val="Footer"/>
          <w:jc w:val="center"/>
        </w:pPr>
        <w:r>
          <w:t>_________________________________________________________________________________________________</w:t>
        </w:r>
      </w:p>
      <w:p w:rsidR="00502EA8" w:rsidRDefault="00502EA8">
        <w:pPr>
          <w:pStyle w:val="Footer"/>
          <w:jc w:val="center"/>
        </w:pPr>
      </w:p>
      <w:p w:rsidR="00502EA8" w:rsidRDefault="00B27F91">
        <w:pPr>
          <w:pStyle w:val="Footer"/>
          <w:jc w:val="center"/>
        </w:pPr>
        <w:r w:rsidRPr="00502EA8">
          <w:rPr>
            <w:sz w:val="22"/>
            <w:szCs w:val="22"/>
          </w:rPr>
          <w:fldChar w:fldCharType="begin"/>
        </w:r>
        <w:r w:rsidR="00502EA8" w:rsidRPr="00502EA8">
          <w:rPr>
            <w:sz w:val="22"/>
            <w:szCs w:val="22"/>
          </w:rPr>
          <w:instrText xml:space="preserve"> PAGE   \* MERGEFORMAT </w:instrText>
        </w:r>
        <w:r w:rsidRPr="00502EA8">
          <w:rPr>
            <w:sz w:val="22"/>
            <w:szCs w:val="22"/>
          </w:rPr>
          <w:fldChar w:fldCharType="separate"/>
        </w:r>
        <w:r w:rsidR="00882BD2">
          <w:rPr>
            <w:noProof/>
            <w:sz w:val="22"/>
            <w:szCs w:val="22"/>
          </w:rPr>
          <w:t>6</w:t>
        </w:r>
        <w:r w:rsidRPr="00502EA8">
          <w:rPr>
            <w:sz w:val="22"/>
            <w:szCs w:val="22"/>
          </w:rPr>
          <w:fldChar w:fldCharType="end"/>
        </w:r>
      </w:p>
    </w:sdtContent>
  </w:sdt>
  <w:p w:rsidR="00502EA8" w:rsidRDefault="00502E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5463"/>
      <w:docPartObj>
        <w:docPartGallery w:val="Page Numbers (Bottom of Page)"/>
        <w:docPartUnique/>
      </w:docPartObj>
    </w:sdtPr>
    <w:sdtContent>
      <w:p w:rsidR="00502EA8" w:rsidRDefault="00502EA8">
        <w:pPr>
          <w:pStyle w:val="Footer"/>
          <w:jc w:val="center"/>
        </w:pPr>
        <w:r>
          <w:t>_________________________________________________________________________________________________</w:t>
        </w:r>
      </w:p>
      <w:p w:rsidR="00502EA8" w:rsidRDefault="00502EA8">
        <w:pPr>
          <w:pStyle w:val="Footer"/>
          <w:jc w:val="center"/>
        </w:pPr>
      </w:p>
      <w:p w:rsidR="00502EA8" w:rsidRDefault="00B27F91">
        <w:pPr>
          <w:pStyle w:val="Footer"/>
          <w:jc w:val="center"/>
        </w:pPr>
        <w:r w:rsidRPr="00502EA8">
          <w:rPr>
            <w:sz w:val="22"/>
            <w:szCs w:val="22"/>
          </w:rPr>
          <w:fldChar w:fldCharType="begin"/>
        </w:r>
        <w:r w:rsidR="00502EA8" w:rsidRPr="00502EA8">
          <w:rPr>
            <w:sz w:val="22"/>
            <w:szCs w:val="22"/>
          </w:rPr>
          <w:instrText xml:space="preserve"> PAGE   \* MERGEFORMAT </w:instrText>
        </w:r>
        <w:r w:rsidRPr="00502EA8">
          <w:rPr>
            <w:sz w:val="22"/>
            <w:szCs w:val="22"/>
          </w:rPr>
          <w:fldChar w:fldCharType="separate"/>
        </w:r>
        <w:r w:rsidR="00882BD2">
          <w:rPr>
            <w:noProof/>
            <w:sz w:val="22"/>
            <w:szCs w:val="22"/>
          </w:rPr>
          <w:t>3</w:t>
        </w:r>
        <w:r w:rsidRPr="00502EA8">
          <w:rPr>
            <w:sz w:val="22"/>
            <w:szCs w:val="22"/>
          </w:rPr>
          <w:fldChar w:fldCharType="end"/>
        </w:r>
      </w:p>
    </w:sdtContent>
  </w:sdt>
  <w:p w:rsidR="00502EA8" w:rsidRDefault="00502E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2" w:rsidRDefault="00882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E96" w:rsidRDefault="004C1E96" w:rsidP="00364F90">
      <w:r>
        <w:separator/>
      </w:r>
    </w:p>
  </w:footnote>
  <w:footnote w:type="continuationSeparator" w:id="0">
    <w:p w:rsidR="004C1E96" w:rsidRDefault="004C1E96" w:rsidP="00364F90">
      <w:r>
        <w:continuationSeparator/>
      </w:r>
    </w:p>
  </w:footnote>
  <w:footnote w:id="1">
    <w:p w:rsidR="004C1E96" w:rsidRPr="00E03A8F" w:rsidRDefault="004C1E96">
      <w:pPr>
        <w:pStyle w:val="FootnoteText"/>
        <w:rPr>
          <w:lang w:val="en-GB"/>
        </w:rPr>
      </w:pPr>
      <w:r>
        <w:rPr>
          <w:rStyle w:val="FootnoteReference"/>
        </w:rPr>
        <w:t>*</w:t>
      </w:r>
      <w:r>
        <w:t xml:space="preserve"> </w:t>
      </w:r>
      <w:proofErr w:type="gramStart"/>
      <w:r w:rsidRPr="00E03A8F">
        <w:rPr>
          <w:rFonts w:cs="Arial"/>
          <w:sz w:val="20"/>
          <w:szCs w:val="20"/>
        </w:rPr>
        <w:t>Professor of Gender &amp; Women’s Studies, California State University, Northridge, USA.</w:t>
      </w:r>
      <w:proofErr w:type="gramEnd"/>
      <w:r w:rsidRPr="00E03A8F">
        <w:rPr>
          <w:rFonts w:cs="Arial"/>
          <w:sz w:val="20"/>
          <w:szCs w:val="20"/>
        </w:rPr>
        <w:t xml:space="preserve"> </w:t>
      </w:r>
      <w:hyperlink r:id="rId1" w:history="1">
        <w:r w:rsidRPr="00E03A8F">
          <w:rPr>
            <w:rStyle w:val="Hyperlink"/>
            <w:rFonts w:cs="Arial"/>
            <w:sz w:val="20"/>
            <w:szCs w:val="20"/>
          </w:rPr>
          <w:t>breny.mendoza@csun.edu</w:t>
        </w:r>
      </w:hyperlink>
    </w:p>
  </w:footnote>
  <w:footnote w:id="2">
    <w:p w:rsidR="004C1E96" w:rsidRPr="0013470D" w:rsidRDefault="004C1E96">
      <w:pPr>
        <w:pStyle w:val="FootnoteText"/>
        <w:rPr>
          <w:sz w:val="20"/>
          <w:szCs w:val="20"/>
        </w:rPr>
      </w:pPr>
      <w:r w:rsidRPr="0013470D">
        <w:rPr>
          <w:rStyle w:val="FootnoteReference"/>
          <w:sz w:val="20"/>
          <w:szCs w:val="20"/>
        </w:rPr>
        <w:footnoteRef/>
      </w:r>
      <w:r w:rsidRPr="0013470D">
        <w:rPr>
          <w:sz w:val="20"/>
          <w:szCs w:val="20"/>
        </w:rPr>
        <w:t xml:space="preserve"> These questions and the core of my analysis are inspired by J.M. Coetzee’s brilliant analysis of the origins of the State in his novel </w:t>
      </w:r>
      <w:r w:rsidRPr="0013470D">
        <w:rPr>
          <w:i/>
          <w:sz w:val="20"/>
          <w:szCs w:val="20"/>
        </w:rPr>
        <w:t>Diary of a Bad Year</w:t>
      </w:r>
      <w:r w:rsidRPr="0013470D">
        <w:rPr>
          <w:sz w:val="20"/>
          <w:szCs w:val="20"/>
        </w:rPr>
        <w:t xml:space="preserve"> (2008)</w:t>
      </w:r>
      <w:r w:rsidRPr="0013470D">
        <w:rPr>
          <w:i/>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EA8" w:rsidRDefault="00502EA8">
    <w:pPr>
      <w:pStyle w:val="Header"/>
      <w:rPr>
        <w:sz w:val="22"/>
        <w:szCs w:val="22"/>
      </w:rPr>
    </w:pPr>
    <w:r>
      <w:rPr>
        <w:sz w:val="22"/>
        <w:szCs w:val="22"/>
      </w:rPr>
      <w:t>Mendoza</w:t>
    </w:r>
    <w:r>
      <w:rPr>
        <w:sz w:val="22"/>
        <w:szCs w:val="22"/>
      </w:rPr>
      <w:tab/>
    </w:r>
    <w:r>
      <w:rPr>
        <w:sz w:val="22"/>
        <w:szCs w:val="22"/>
      </w:rPr>
      <w:tab/>
      <w:t>Response to Lemaitre, Lind and Walsh</w:t>
    </w:r>
  </w:p>
  <w:p w:rsidR="006B6E47" w:rsidRPr="00502EA8" w:rsidRDefault="006B6E47">
    <w:pPr>
      <w:pStyle w:val="Header"/>
      <w:rPr>
        <w:sz w:val="22"/>
        <w:szCs w:val="22"/>
      </w:rPr>
    </w:pPr>
    <w:r>
      <w:rPr>
        <w:sz w:val="22"/>
        <w:szCs w:val="22"/>
      </w:rPr>
      <w:t>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EA8" w:rsidRPr="00882BD2" w:rsidRDefault="00EA3462">
    <w:pPr>
      <w:pStyle w:val="Header"/>
      <w:rPr>
        <w:sz w:val="22"/>
        <w:szCs w:val="22"/>
      </w:rPr>
    </w:pPr>
    <w:proofErr w:type="spellStart"/>
    <w:r w:rsidRPr="00882BD2">
      <w:rPr>
        <w:i/>
        <w:sz w:val="22"/>
        <w:szCs w:val="22"/>
      </w:rPr>
      <w:t>feminists@law</w:t>
    </w:r>
    <w:proofErr w:type="spellEnd"/>
    <w:r w:rsidRPr="00882BD2">
      <w:rPr>
        <w:sz w:val="22"/>
        <w:szCs w:val="22"/>
      </w:rPr>
      <w:tab/>
    </w:r>
    <w:r w:rsidRPr="00882BD2">
      <w:rPr>
        <w:sz w:val="22"/>
        <w:szCs w:val="22"/>
      </w:rPr>
      <w:tab/>
    </w:r>
    <w:proofErr w:type="spellStart"/>
    <w:r w:rsidRPr="00882BD2">
      <w:rPr>
        <w:sz w:val="22"/>
        <w:szCs w:val="22"/>
      </w:rPr>
      <w:t>Vol</w:t>
    </w:r>
    <w:proofErr w:type="spellEnd"/>
    <w:r w:rsidRPr="00882BD2">
      <w:rPr>
        <w:sz w:val="22"/>
        <w:szCs w:val="22"/>
      </w:rPr>
      <w:t xml:space="preserve"> 2, No 1 (2012)</w:t>
    </w:r>
  </w:p>
  <w:p w:rsidR="00502EA8" w:rsidRPr="00502EA8" w:rsidRDefault="00502EA8">
    <w:pPr>
      <w:pStyle w:val="Header"/>
      <w:rPr>
        <w:sz w:val="22"/>
        <w:szCs w:val="22"/>
      </w:rPr>
    </w:pPr>
    <w:r>
      <w:rPr>
        <w:sz w:val="22"/>
        <w:szCs w:val="22"/>
      </w:rPr>
      <w:t>_________________________________________________________________________________________________________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2" w:rsidRDefault="00882B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15436"/>
    <w:rsid w:val="00017E24"/>
    <w:rsid w:val="00023564"/>
    <w:rsid w:val="0003736B"/>
    <w:rsid w:val="0004133B"/>
    <w:rsid w:val="000564AA"/>
    <w:rsid w:val="0007010D"/>
    <w:rsid w:val="00090814"/>
    <w:rsid w:val="0009655B"/>
    <w:rsid w:val="000B5E59"/>
    <w:rsid w:val="000C02AB"/>
    <w:rsid w:val="000C699C"/>
    <w:rsid w:val="000D40DA"/>
    <w:rsid w:val="000F3756"/>
    <w:rsid w:val="00103CCB"/>
    <w:rsid w:val="00106E94"/>
    <w:rsid w:val="00114E01"/>
    <w:rsid w:val="0013470D"/>
    <w:rsid w:val="001677B2"/>
    <w:rsid w:val="00173965"/>
    <w:rsid w:val="001969F3"/>
    <w:rsid w:val="001A4D51"/>
    <w:rsid w:val="001C1A38"/>
    <w:rsid w:val="001E081F"/>
    <w:rsid w:val="001E6A24"/>
    <w:rsid w:val="001F61A9"/>
    <w:rsid w:val="00204AE8"/>
    <w:rsid w:val="002200CF"/>
    <w:rsid w:val="00227EAB"/>
    <w:rsid w:val="0023629A"/>
    <w:rsid w:val="00244455"/>
    <w:rsid w:val="00250787"/>
    <w:rsid w:val="0025094D"/>
    <w:rsid w:val="002509FC"/>
    <w:rsid w:val="002703CA"/>
    <w:rsid w:val="002906EE"/>
    <w:rsid w:val="002A1802"/>
    <w:rsid w:val="002A1CBA"/>
    <w:rsid w:val="002A7241"/>
    <w:rsid w:val="002B2BAF"/>
    <w:rsid w:val="002B6C79"/>
    <w:rsid w:val="002C3B8F"/>
    <w:rsid w:val="0031683A"/>
    <w:rsid w:val="0032021C"/>
    <w:rsid w:val="003218BF"/>
    <w:rsid w:val="00335303"/>
    <w:rsid w:val="00336CD3"/>
    <w:rsid w:val="003451F2"/>
    <w:rsid w:val="00352A99"/>
    <w:rsid w:val="00364F90"/>
    <w:rsid w:val="003822DB"/>
    <w:rsid w:val="0038268E"/>
    <w:rsid w:val="003B0AF2"/>
    <w:rsid w:val="003D519D"/>
    <w:rsid w:val="003E4024"/>
    <w:rsid w:val="003E5E48"/>
    <w:rsid w:val="003F1615"/>
    <w:rsid w:val="003F6B66"/>
    <w:rsid w:val="0042035B"/>
    <w:rsid w:val="00427363"/>
    <w:rsid w:val="004440D7"/>
    <w:rsid w:val="0045522F"/>
    <w:rsid w:val="004721FD"/>
    <w:rsid w:val="004736D9"/>
    <w:rsid w:val="00474132"/>
    <w:rsid w:val="0047788F"/>
    <w:rsid w:val="00491A7B"/>
    <w:rsid w:val="00493AAB"/>
    <w:rsid w:val="004B40FB"/>
    <w:rsid w:val="004C1E96"/>
    <w:rsid w:val="004E1703"/>
    <w:rsid w:val="004E1A15"/>
    <w:rsid w:val="00502EA8"/>
    <w:rsid w:val="00522AAC"/>
    <w:rsid w:val="00545CFA"/>
    <w:rsid w:val="00557409"/>
    <w:rsid w:val="00563975"/>
    <w:rsid w:val="00597174"/>
    <w:rsid w:val="005A7F66"/>
    <w:rsid w:val="005C4D99"/>
    <w:rsid w:val="005E36AA"/>
    <w:rsid w:val="005F4FC1"/>
    <w:rsid w:val="005F550A"/>
    <w:rsid w:val="0060368A"/>
    <w:rsid w:val="00610A16"/>
    <w:rsid w:val="006335AA"/>
    <w:rsid w:val="0064104D"/>
    <w:rsid w:val="0064762E"/>
    <w:rsid w:val="00661985"/>
    <w:rsid w:val="00661D6C"/>
    <w:rsid w:val="006732B2"/>
    <w:rsid w:val="00680CAE"/>
    <w:rsid w:val="006A2AE5"/>
    <w:rsid w:val="006A7C9A"/>
    <w:rsid w:val="006B5484"/>
    <w:rsid w:val="006B6E47"/>
    <w:rsid w:val="006C6F87"/>
    <w:rsid w:val="006F6EB3"/>
    <w:rsid w:val="00706550"/>
    <w:rsid w:val="00715BE8"/>
    <w:rsid w:val="00745440"/>
    <w:rsid w:val="00745E3F"/>
    <w:rsid w:val="00767C08"/>
    <w:rsid w:val="00796DD6"/>
    <w:rsid w:val="007A596F"/>
    <w:rsid w:val="007B0317"/>
    <w:rsid w:val="007B2620"/>
    <w:rsid w:val="007C193A"/>
    <w:rsid w:val="007C6D08"/>
    <w:rsid w:val="007D0C47"/>
    <w:rsid w:val="007D1DF0"/>
    <w:rsid w:val="007D6EF2"/>
    <w:rsid w:val="007E0B68"/>
    <w:rsid w:val="007E7421"/>
    <w:rsid w:val="00802A5F"/>
    <w:rsid w:val="00831898"/>
    <w:rsid w:val="00843CA1"/>
    <w:rsid w:val="00867C49"/>
    <w:rsid w:val="00882BD2"/>
    <w:rsid w:val="008A1400"/>
    <w:rsid w:val="008A20BF"/>
    <w:rsid w:val="008C05AA"/>
    <w:rsid w:val="008E4D86"/>
    <w:rsid w:val="008F17C8"/>
    <w:rsid w:val="009072A9"/>
    <w:rsid w:val="00907760"/>
    <w:rsid w:val="00915436"/>
    <w:rsid w:val="00922195"/>
    <w:rsid w:val="009237F1"/>
    <w:rsid w:val="00934B15"/>
    <w:rsid w:val="009447B3"/>
    <w:rsid w:val="00957538"/>
    <w:rsid w:val="00960436"/>
    <w:rsid w:val="0096502F"/>
    <w:rsid w:val="009824AA"/>
    <w:rsid w:val="009C5C30"/>
    <w:rsid w:val="009E4DA4"/>
    <w:rsid w:val="009E6FE9"/>
    <w:rsid w:val="00A6576E"/>
    <w:rsid w:val="00A72A61"/>
    <w:rsid w:val="00A77A75"/>
    <w:rsid w:val="00A94115"/>
    <w:rsid w:val="00AA4793"/>
    <w:rsid w:val="00AA50EF"/>
    <w:rsid w:val="00AC690E"/>
    <w:rsid w:val="00AE26AE"/>
    <w:rsid w:val="00AE6E7D"/>
    <w:rsid w:val="00AF4F8C"/>
    <w:rsid w:val="00B10C2E"/>
    <w:rsid w:val="00B17705"/>
    <w:rsid w:val="00B27F91"/>
    <w:rsid w:val="00B37A2C"/>
    <w:rsid w:val="00B417B2"/>
    <w:rsid w:val="00B4384E"/>
    <w:rsid w:val="00B477BC"/>
    <w:rsid w:val="00B606D0"/>
    <w:rsid w:val="00B676B4"/>
    <w:rsid w:val="00B75078"/>
    <w:rsid w:val="00B75475"/>
    <w:rsid w:val="00BB2C89"/>
    <w:rsid w:val="00BC0DDF"/>
    <w:rsid w:val="00BE0934"/>
    <w:rsid w:val="00C11149"/>
    <w:rsid w:val="00C15083"/>
    <w:rsid w:val="00C36435"/>
    <w:rsid w:val="00C37C6E"/>
    <w:rsid w:val="00C57289"/>
    <w:rsid w:val="00C576BE"/>
    <w:rsid w:val="00CC0BC8"/>
    <w:rsid w:val="00CE2095"/>
    <w:rsid w:val="00CF1486"/>
    <w:rsid w:val="00CF266C"/>
    <w:rsid w:val="00D02DE0"/>
    <w:rsid w:val="00D44B36"/>
    <w:rsid w:val="00D52E45"/>
    <w:rsid w:val="00D66E49"/>
    <w:rsid w:val="00D75055"/>
    <w:rsid w:val="00DC23ED"/>
    <w:rsid w:val="00DD2713"/>
    <w:rsid w:val="00DE058C"/>
    <w:rsid w:val="00DE06D0"/>
    <w:rsid w:val="00DE5581"/>
    <w:rsid w:val="00DF6503"/>
    <w:rsid w:val="00E03A8F"/>
    <w:rsid w:val="00E340FC"/>
    <w:rsid w:val="00E46EF8"/>
    <w:rsid w:val="00E65BE5"/>
    <w:rsid w:val="00E719A5"/>
    <w:rsid w:val="00E730AA"/>
    <w:rsid w:val="00E93673"/>
    <w:rsid w:val="00E936C0"/>
    <w:rsid w:val="00EA3462"/>
    <w:rsid w:val="00EA5E93"/>
    <w:rsid w:val="00EB13A8"/>
    <w:rsid w:val="00EB56A8"/>
    <w:rsid w:val="00ED3576"/>
    <w:rsid w:val="00ED736F"/>
    <w:rsid w:val="00EE7A20"/>
    <w:rsid w:val="00F21E5F"/>
    <w:rsid w:val="00F27224"/>
    <w:rsid w:val="00F35047"/>
    <w:rsid w:val="00F4587F"/>
    <w:rsid w:val="00F6288D"/>
    <w:rsid w:val="00F67A4A"/>
    <w:rsid w:val="00F86C20"/>
    <w:rsid w:val="00F95673"/>
    <w:rsid w:val="00FA107C"/>
    <w:rsid w:val="00FA1300"/>
    <w:rsid w:val="00FA1C95"/>
    <w:rsid w:val="00FC3BDD"/>
    <w:rsid w:val="00FD6C1E"/>
    <w:rsid w:val="00FE794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3A"/>
  </w:style>
  <w:style w:type="paragraph" w:styleId="Heading3">
    <w:name w:val="heading 3"/>
    <w:basedOn w:val="Normal"/>
    <w:link w:val="Heading3Char"/>
    <w:uiPriority w:val="9"/>
    <w:qFormat/>
    <w:rsid w:val="0064762E"/>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241"/>
    <w:rPr>
      <w:color w:val="0000FF" w:themeColor="hyperlink"/>
      <w:u w:val="single"/>
    </w:rPr>
  </w:style>
  <w:style w:type="character" w:styleId="FollowedHyperlink">
    <w:name w:val="FollowedHyperlink"/>
    <w:basedOn w:val="DefaultParagraphFont"/>
    <w:uiPriority w:val="99"/>
    <w:semiHidden/>
    <w:unhideWhenUsed/>
    <w:rsid w:val="002A7241"/>
    <w:rPr>
      <w:color w:val="800080" w:themeColor="followedHyperlink"/>
      <w:u w:val="single"/>
    </w:rPr>
  </w:style>
  <w:style w:type="paragraph" w:styleId="FootnoteText">
    <w:name w:val="footnote text"/>
    <w:basedOn w:val="Normal"/>
    <w:link w:val="FootnoteTextChar"/>
    <w:uiPriority w:val="99"/>
    <w:unhideWhenUsed/>
    <w:rsid w:val="00364F90"/>
  </w:style>
  <w:style w:type="character" w:customStyle="1" w:styleId="FootnoteTextChar">
    <w:name w:val="Footnote Text Char"/>
    <w:basedOn w:val="DefaultParagraphFont"/>
    <w:link w:val="FootnoteText"/>
    <w:uiPriority w:val="99"/>
    <w:rsid w:val="00364F90"/>
  </w:style>
  <w:style w:type="character" w:styleId="FootnoteReference">
    <w:name w:val="footnote reference"/>
    <w:basedOn w:val="DefaultParagraphFont"/>
    <w:uiPriority w:val="99"/>
    <w:unhideWhenUsed/>
    <w:rsid w:val="00364F90"/>
    <w:rPr>
      <w:vertAlign w:val="superscript"/>
    </w:rPr>
  </w:style>
  <w:style w:type="paragraph" w:styleId="BalloonText">
    <w:name w:val="Balloon Text"/>
    <w:basedOn w:val="Normal"/>
    <w:link w:val="BalloonTextChar"/>
    <w:uiPriority w:val="99"/>
    <w:semiHidden/>
    <w:unhideWhenUsed/>
    <w:rsid w:val="007B0317"/>
    <w:rPr>
      <w:rFonts w:ascii="Tahoma" w:hAnsi="Tahoma" w:cs="Tahoma"/>
      <w:sz w:val="16"/>
      <w:szCs w:val="16"/>
    </w:rPr>
  </w:style>
  <w:style w:type="character" w:customStyle="1" w:styleId="BalloonTextChar">
    <w:name w:val="Balloon Text Char"/>
    <w:basedOn w:val="DefaultParagraphFont"/>
    <w:link w:val="BalloonText"/>
    <w:uiPriority w:val="99"/>
    <w:semiHidden/>
    <w:rsid w:val="007B0317"/>
    <w:rPr>
      <w:rFonts w:ascii="Tahoma" w:hAnsi="Tahoma" w:cs="Tahoma"/>
      <w:sz w:val="16"/>
      <w:szCs w:val="16"/>
    </w:rPr>
  </w:style>
  <w:style w:type="character" w:styleId="CommentReference">
    <w:name w:val="annotation reference"/>
    <w:basedOn w:val="DefaultParagraphFont"/>
    <w:uiPriority w:val="99"/>
    <w:semiHidden/>
    <w:unhideWhenUsed/>
    <w:rsid w:val="004440D7"/>
    <w:rPr>
      <w:sz w:val="16"/>
      <w:szCs w:val="16"/>
    </w:rPr>
  </w:style>
  <w:style w:type="paragraph" w:styleId="CommentText">
    <w:name w:val="annotation text"/>
    <w:basedOn w:val="Normal"/>
    <w:link w:val="CommentTextChar"/>
    <w:uiPriority w:val="99"/>
    <w:semiHidden/>
    <w:unhideWhenUsed/>
    <w:rsid w:val="004440D7"/>
    <w:rPr>
      <w:sz w:val="20"/>
      <w:szCs w:val="20"/>
    </w:rPr>
  </w:style>
  <w:style w:type="character" w:customStyle="1" w:styleId="CommentTextChar">
    <w:name w:val="Comment Text Char"/>
    <w:basedOn w:val="DefaultParagraphFont"/>
    <w:link w:val="CommentText"/>
    <w:uiPriority w:val="99"/>
    <w:semiHidden/>
    <w:rsid w:val="004440D7"/>
    <w:rPr>
      <w:sz w:val="20"/>
      <w:szCs w:val="20"/>
    </w:rPr>
  </w:style>
  <w:style w:type="paragraph" w:styleId="CommentSubject">
    <w:name w:val="annotation subject"/>
    <w:basedOn w:val="CommentText"/>
    <w:next w:val="CommentText"/>
    <w:link w:val="CommentSubjectChar"/>
    <w:uiPriority w:val="99"/>
    <w:semiHidden/>
    <w:unhideWhenUsed/>
    <w:rsid w:val="004440D7"/>
    <w:rPr>
      <w:b/>
      <w:bCs/>
    </w:rPr>
  </w:style>
  <w:style w:type="character" w:customStyle="1" w:styleId="CommentSubjectChar">
    <w:name w:val="Comment Subject Char"/>
    <w:basedOn w:val="CommentTextChar"/>
    <w:link w:val="CommentSubject"/>
    <w:uiPriority w:val="99"/>
    <w:semiHidden/>
    <w:rsid w:val="004440D7"/>
    <w:rPr>
      <w:b/>
      <w:bCs/>
      <w:sz w:val="20"/>
      <w:szCs w:val="20"/>
    </w:rPr>
  </w:style>
  <w:style w:type="paragraph" w:styleId="Header">
    <w:name w:val="header"/>
    <w:basedOn w:val="Normal"/>
    <w:link w:val="HeaderChar"/>
    <w:uiPriority w:val="99"/>
    <w:unhideWhenUsed/>
    <w:rsid w:val="003B0AF2"/>
    <w:pPr>
      <w:tabs>
        <w:tab w:val="center" w:pos="4320"/>
        <w:tab w:val="right" w:pos="8640"/>
      </w:tabs>
    </w:pPr>
  </w:style>
  <w:style w:type="character" w:customStyle="1" w:styleId="HeaderChar">
    <w:name w:val="Header Char"/>
    <w:basedOn w:val="DefaultParagraphFont"/>
    <w:link w:val="Header"/>
    <w:uiPriority w:val="99"/>
    <w:rsid w:val="003B0AF2"/>
  </w:style>
  <w:style w:type="paragraph" w:styleId="Footer">
    <w:name w:val="footer"/>
    <w:basedOn w:val="Normal"/>
    <w:link w:val="FooterChar"/>
    <w:uiPriority w:val="99"/>
    <w:unhideWhenUsed/>
    <w:rsid w:val="003B0AF2"/>
    <w:pPr>
      <w:tabs>
        <w:tab w:val="center" w:pos="4320"/>
        <w:tab w:val="right" w:pos="8640"/>
      </w:tabs>
    </w:pPr>
  </w:style>
  <w:style w:type="character" w:customStyle="1" w:styleId="FooterChar">
    <w:name w:val="Footer Char"/>
    <w:basedOn w:val="DefaultParagraphFont"/>
    <w:link w:val="Footer"/>
    <w:uiPriority w:val="99"/>
    <w:rsid w:val="003B0AF2"/>
  </w:style>
  <w:style w:type="character" w:customStyle="1" w:styleId="Heading3Char">
    <w:name w:val="Heading 3 Char"/>
    <w:basedOn w:val="DefaultParagraphFont"/>
    <w:link w:val="Heading3"/>
    <w:uiPriority w:val="9"/>
    <w:rsid w:val="0064762E"/>
    <w:rPr>
      <w:rFonts w:ascii="Times New Roman" w:eastAsia="Times New Roman" w:hAnsi="Times New Roman" w:cs="Times New Roman"/>
      <w:b/>
      <w:bCs/>
      <w:sz w:val="27"/>
      <w:szCs w:val="27"/>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4762E"/>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241"/>
    <w:rPr>
      <w:color w:val="0000FF" w:themeColor="hyperlink"/>
      <w:u w:val="single"/>
    </w:rPr>
  </w:style>
  <w:style w:type="character" w:styleId="FollowedHyperlink">
    <w:name w:val="FollowedHyperlink"/>
    <w:basedOn w:val="DefaultParagraphFont"/>
    <w:uiPriority w:val="99"/>
    <w:semiHidden/>
    <w:unhideWhenUsed/>
    <w:rsid w:val="002A7241"/>
    <w:rPr>
      <w:color w:val="800080" w:themeColor="followedHyperlink"/>
      <w:u w:val="single"/>
    </w:rPr>
  </w:style>
  <w:style w:type="paragraph" w:styleId="FootnoteText">
    <w:name w:val="footnote text"/>
    <w:basedOn w:val="Normal"/>
    <w:link w:val="FootnoteTextChar"/>
    <w:uiPriority w:val="99"/>
    <w:unhideWhenUsed/>
    <w:rsid w:val="00364F90"/>
  </w:style>
  <w:style w:type="character" w:customStyle="1" w:styleId="FootnoteTextChar">
    <w:name w:val="Footnote Text Char"/>
    <w:basedOn w:val="DefaultParagraphFont"/>
    <w:link w:val="FootnoteText"/>
    <w:uiPriority w:val="99"/>
    <w:rsid w:val="00364F90"/>
  </w:style>
  <w:style w:type="character" w:styleId="FootnoteReference">
    <w:name w:val="footnote reference"/>
    <w:basedOn w:val="DefaultParagraphFont"/>
    <w:uiPriority w:val="99"/>
    <w:unhideWhenUsed/>
    <w:rsid w:val="00364F90"/>
    <w:rPr>
      <w:vertAlign w:val="superscript"/>
    </w:rPr>
  </w:style>
  <w:style w:type="paragraph" w:styleId="BalloonText">
    <w:name w:val="Balloon Text"/>
    <w:basedOn w:val="Normal"/>
    <w:link w:val="BalloonTextChar"/>
    <w:uiPriority w:val="99"/>
    <w:semiHidden/>
    <w:unhideWhenUsed/>
    <w:rsid w:val="007B0317"/>
    <w:rPr>
      <w:rFonts w:ascii="Tahoma" w:hAnsi="Tahoma" w:cs="Tahoma"/>
      <w:sz w:val="16"/>
      <w:szCs w:val="16"/>
    </w:rPr>
  </w:style>
  <w:style w:type="character" w:customStyle="1" w:styleId="BalloonTextChar">
    <w:name w:val="Balloon Text Char"/>
    <w:basedOn w:val="DefaultParagraphFont"/>
    <w:link w:val="BalloonText"/>
    <w:uiPriority w:val="99"/>
    <w:semiHidden/>
    <w:rsid w:val="007B0317"/>
    <w:rPr>
      <w:rFonts w:ascii="Tahoma" w:hAnsi="Tahoma" w:cs="Tahoma"/>
      <w:sz w:val="16"/>
      <w:szCs w:val="16"/>
    </w:rPr>
  </w:style>
  <w:style w:type="character" w:styleId="CommentReference">
    <w:name w:val="annotation reference"/>
    <w:basedOn w:val="DefaultParagraphFont"/>
    <w:uiPriority w:val="99"/>
    <w:semiHidden/>
    <w:unhideWhenUsed/>
    <w:rsid w:val="004440D7"/>
    <w:rPr>
      <w:sz w:val="16"/>
      <w:szCs w:val="16"/>
    </w:rPr>
  </w:style>
  <w:style w:type="paragraph" w:styleId="CommentText">
    <w:name w:val="annotation text"/>
    <w:basedOn w:val="Normal"/>
    <w:link w:val="CommentTextChar"/>
    <w:uiPriority w:val="99"/>
    <w:semiHidden/>
    <w:unhideWhenUsed/>
    <w:rsid w:val="004440D7"/>
    <w:rPr>
      <w:sz w:val="20"/>
      <w:szCs w:val="20"/>
    </w:rPr>
  </w:style>
  <w:style w:type="character" w:customStyle="1" w:styleId="CommentTextChar">
    <w:name w:val="Comment Text Char"/>
    <w:basedOn w:val="DefaultParagraphFont"/>
    <w:link w:val="CommentText"/>
    <w:uiPriority w:val="99"/>
    <w:semiHidden/>
    <w:rsid w:val="004440D7"/>
    <w:rPr>
      <w:sz w:val="20"/>
      <w:szCs w:val="20"/>
    </w:rPr>
  </w:style>
  <w:style w:type="paragraph" w:styleId="CommentSubject">
    <w:name w:val="annotation subject"/>
    <w:basedOn w:val="CommentText"/>
    <w:next w:val="CommentText"/>
    <w:link w:val="CommentSubjectChar"/>
    <w:uiPriority w:val="99"/>
    <w:semiHidden/>
    <w:unhideWhenUsed/>
    <w:rsid w:val="004440D7"/>
    <w:rPr>
      <w:b/>
      <w:bCs/>
    </w:rPr>
  </w:style>
  <w:style w:type="character" w:customStyle="1" w:styleId="CommentSubjectChar">
    <w:name w:val="Comment Subject Char"/>
    <w:basedOn w:val="CommentTextChar"/>
    <w:link w:val="CommentSubject"/>
    <w:uiPriority w:val="99"/>
    <w:semiHidden/>
    <w:rsid w:val="004440D7"/>
    <w:rPr>
      <w:b/>
      <w:bCs/>
      <w:sz w:val="20"/>
      <w:szCs w:val="20"/>
    </w:rPr>
  </w:style>
  <w:style w:type="paragraph" w:styleId="Header">
    <w:name w:val="header"/>
    <w:basedOn w:val="Normal"/>
    <w:link w:val="HeaderChar"/>
    <w:uiPriority w:val="99"/>
    <w:unhideWhenUsed/>
    <w:rsid w:val="003B0AF2"/>
    <w:pPr>
      <w:tabs>
        <w:tab w:val="center" w:pos="4320"/>
        <w:tab w:val="right" w:pos="8640"/>
      </w:tabs>
    </w:pPr>
  </w:style>
  <w:style w:type="character" w:customStyle="1" w:styleId="HeaderChar">
    <w:name w:val="Header Char"/>
    <w:basedOn w:val="DefaultParagraphFont"/>
    <w:link w:val="Header"/>
    <w:uiPriority w:val="99"/>
    <w:rsid w:val="003B0AF2"/>
  </w:style>
  <w:style w:type="paragraph" w:styleId="Footer">
    <w:name w:val="footer"/>
    <w:basedOn w:val="Normal"/>
    <w:link w:val="FooterChar"/>
    <w:uiPriority w:val="99"/>
    <w:unhideWhenUsed/>
    <w:rsid w:val="003B0AF2"/>
    <w:pPr>
      <w:tabs>
        <w:tab w:val="center" w:pos="4320"/>
        <w:tab w:val="right" w:pos="8640"/>
      </w:tabs>
    </w:pPr>
  </w:style>
  <w:style w:type="character" w:customStyle="1" w:styleId="FooterChar">
    <w:name w:val="Footer Char"/>
    <w:basedOn w:val="DefaultParagraphFont"/>
    <w:link w:val="Footer"/>
    <w:uiPriority w:val="99"/>
    <w:rsid w:val="003B0AF2"/>
  </w:style>
  <w:style w:type="character" w:customStyle="1" w:styleId="Heading3Char">
    <w:name w:val="Heading 3 Char"/>
    <w:basedOn w:val="DefaultParagraphFont"/>
    <w:link w:val="Heading3"/>
    <w:uiPriority w:val="9"/>
    <w:rsid w:val="0064762E"/>
    <w:rPr>
      <w:rFonts w:ascii="Times New Roman" w:eastAsia="Times New Roman" w:hAnsi="Times New Roman" w:cs="Times New Roman"/>
      <w:b/>
      <w:bCs/>
      <w:sz w:val="27"/>
      <w:szCs w:val="27"/>
      <w:lang w:val="en-GB" w:eastAsia="en-GB"/>
    </w:rPr>
  </w:style>
</w:styles>
</file>

<file path=word/webSettings.xml><?xml version="1.0" encoding="utf-8"?>
<w:webSettings xmlns:r="http://schemas.openxmlformats.org/officeDocument/2006/relationships" xmlns:w="http://schemas.openxmlformats.org/wordprocessingml/2006/main">
  <w:divs>
    <w:div w:id="1663772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rittjarvis.com/2011/07/crowdsourcing-ciudades-modelos-model-cities-in-honduras-201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tream.aljazeera.com/story/instability-honduras-0022030" TargetMode="External"/><Relationship Id="rId12" Type="http://schemas.openxmlformats.org/officeDocument/2006/relationships/hyperlink" Target="http://www.youtube.com/watch?v=6KiGk9wM7L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lioperu.blogspot.com/2012/01/la-poslegalidad-en-eeuu-y-europa-del.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pr.org/2012/02/11/146668852/in-honduras-police-accused-of-corruption-kill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yale.edu/documents/pdf/sela/JulietaLemaitre__English_.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breny.mendoza@csu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C2C1-ADD6-44C2-A5A8-DA2FFDC1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CSUN</Company>
  <LinksUpToDate>false</LinksUpToDate>
  <CharactersWithSpaces>17804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Breny Mendoza</dc:creator>
  <cp:lastModifiedBy>KLS Staff</cp:lastModifiedBy>
  <cp:revision>8</cp:revision>
  <cp:lastPrinted>2012-06-19T14:30:00Z</cp:lastPrinted>
  <dcterms:created xsi:type="dcterms:W3CDTF">2012-05-27T13:23:00Z</dcterms:created>
  <dcterms:modified xsi:type="dcterms:W3CDTF">2012-06-19T14:31:00Z</dcterms:modified>
</cp:coreProperties>
</file>