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9DE" w:rsidRPr="00A24247" w:rsidRDefault="001240C3" w:rsidP="00827563">
      <w:pPr>
        <w:spacing w:after="360" w:line="360" w:lineRule="auto"/>
        <w:rPr>
          <w:rFonts w:ascii="Times New Roman" w:hAnsi="Times New Roman" w:cs="Times New Roman"/>
          <w:b/>
          <w:sz w:val="28"/>
          <w:szCs w:val="28"/>
        </w:rPr>
      </w:pPr>
      <w:r w:rsidRPr="00A24247">
        <w:rPr>
          <w:rFonts w:ascii="Times New Roman" w:hAnsi="Times New Roman" w:cs="Times New Roman"/>
          <w:b/>
          <w:sz w:val="28"/>
          <w:szCs w:val="28"/>
        </w:rPr>
        <w:t xml:space="preserve">Introduction: </w:t>
      </w:r>
      <w:r w:rsidR="006A7C7C" w:rsidRPr="00A24247">
        <w:rPr>
          <w:rFonts w:ascii="Times New Roman" w:hAnsi="Times New Roman" w:cs="Times New Roman"/>
          <w:b/>
          <w:sz w:val="28"/>
          <w:szCs w:val="28"/>
        </w:rPr>
        <w:t xml:space="preserve">Gender Equality and </w:t>
      </w:r>
      <w:proofErr w:type="spellStart"/>
      <w:r w:rsidR="006A7C7C" w:rsidRPr="00A24247">
        <w:rPr>
          <w:rFonts w:ascii="Times New Roman" w:hAnsi="Times New Roman" w:cs="Times New Roman"/>
          <w:b/>
          <w:sz w:val="28"/>
          <w:szCs w:val="28"/>
        </w:rPr>
        <w:t>Othering</w:t>
      </w:r>
      <w:proofErr w:type="spellEnd"/>
      <w:r w:rsidR="006A7C7C" w:rsidRPr="00A24247">
        <w:rPr>
          <w:rFonts w:ascii="Times New Roman" w:hAnsi="Times New Roman" w:cs="Times New Roman"/>
          <w:b/>
          <w:sz w:val="28"/>
          <w:szCs w:val="28"/>
        </w:rPr>
        <w:t xml:space="preserve"> in the Swedish Welfare State</w:t>
      </w:r>
    </w:p>
    <w:p w:rsidR="001240C3" w:rsidRPr="00531F3E" w:rsidRDefault="001240C3" w:rsidP="00827563">
      <w:pPr>
        <w:spacing w:after="360" w:line="360" w:lineRule="auto"/>
        <w:rPr>
          <w:rFonts w:ascii="Times New Roman" w:hAnsi="Times New Roman" w:cs="Times New Roman"/>
          <w:sz w:val="24"/>
          <w:szCs w:val="24"/>
        </w:rPr>
      </w:pPr>
      <w:r w:rsidRPr="00A24247">
        <w:rPr>
          <w:rFonts w:ascii="Times New Roman" w:hAnsi="Times New Roman" w:cs="Times New Roman"/>
          <w:sz w:val="24"/>
          <w:szCs w:val="24"/>
        </w:rPr>
        <w:t>Maria Drakopoulou</w:t>
      </w:r>
      <w:r w:rsidRPr="00A24247">
        <w:rPr>
          <w:rStyle w:val="FootnoteReference"/>
          <w:rFonts w:ascii="Times New Roman" w:hAnsi="Times New Roman" w:cs="Times New Roman"/>
          <w:sz w:val="24"/>
          <w:szCs w:val="24"/>
        </w:rPr>
        <w:footnoteReference w:customMarkFollows="1" w:id="1"/>
        <w:t>*</w:t>
      </w:r>
      <w:r w:rsidRPr="00A24247">
        <w:rPr>
          <w:rFonts w:ascii="Times New Roman" w:hAnsi="Times New Roman" w:cs="Times New Roman"/>
          <w:sz w:val="24"/>
          <w:szCs w:val="24"/>
        </w:rPr>
        <w:t xml:space="preserve"> and Margaret Davies</w:t>
      </w:r>
      <w:r w:rsidRPr="00A24247">
        <w:rPr>
          <w:rStyle w:val="FootnoteReference"/>
          <w:rFonts w:ascii="Times New Roman" w:hAnsi="Times New Roman" w:cs="Times New Roman"/>
          <w:sz w:val="24"/>
          <w:szCs w:val="24"/>
        </w:rPr>
        <w:footnoteReference w:customMarkFollows="1" w:id="2"/>
        <w:t>**</w:t>
      </w:r>
    </w:p>
    <w:p w:rsidR="009320FF" w:rsidRDefault="005F67A4" w:rsidP="009320FF">
      <w:pPr>
        <w:spacing w:after="36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468D3">
        <w:rPr>
          <w:rFonts w:ascii="Times New Roman" w:hAnsi="Times New Roman" w:cs="Times New Roman"/>
          <w:sz w:val="24"/>
          <w:szCs w:val="24"/>
        </w:rPr>
        <w:t>p</w:t>
      </w:r>
      <w:r>
        <w:rPr>
          <w:rFonts w:ascii="Times New Roman" w:hAnsi="Times New Roman" w:cs="Times New Roman"/>
          <w:sz w:val="24"/>
          <w:szCs w:val="24"/>
        </w:rPr>
        <w:t xml:space="preserve">apers in this special </w:t>
      </w:r>
      <w:r w:rsidR="00B678C4">
        <w:rPr>
          <w:rFonts w:ascii="Times New Roman" w:hAnsi="Times New Roman" w:cs="Times New Roman"/>
          <w:sz w:val="24"/>
          <w:szCs w:val="24"/>
        </w:rPr>
        <w:t>section</w:t>
      </w:r>
      <w:r>
        <w:rPr>
          <w:rFonts w:ascii="Times New Roman" w:hAnsi="Times New Roman" w:cs="Times New Roman"/>
          <w:sz w:val="24"/>
          <w:szCs w:val="24"/>
        </w:rPr>
        <w:t xml:space="preserve"> </w:t>
      </w:r>
      <w:r w:rsidR="001240C3" w:rsidRPr="001240C3">
        <w:rPr>
          <w:rFonts w:ascii="Times New Roman" w:hAnsi="Times New Roman" w:cs="Times New Roman"/>
          <w:sz w:val="24"/>
          <w:szCs w:val="24"/>
        </w:rPr>
        <w:t xml:space="preserve">of </w:t>
      </w:r>
      <w:proofErr w:type="spellStart"/>
      <w:r w:rsidR="001240C3" w:rsidRPr="001240C3">
        <w:rPr>
          <w:rFonts w:ascii="Times New Roman" w:hAnsi="Times New Roman" w:cs="Times New Roman"/>
          <w:i/>
          <w:sz w:val="24"/>
          <w:szCs w:val="24"/>
        </w:rPr>
        <w:t>feminists@law</w:t>
      </w:r>
      <w:proofErr w:type="spellEnd"/>
      <w:r w:rsidR="001240C3">
        <w:rPr>
          <w:rFonts w:ascii="Times New Roman" w:hAnsi="Times New Roman" w:cs="Times New Roman"/>
          <w:sz w:val="24"/>
          <w:szCs w:val="24"/>
        </w:rPr>
        <w:t xml:space="preserve"> </w:t>
      </w:r>
      <w:r w:rsidR="007E1BC8">
        <w:rPr>
          <w:rFonts w:ascii="Times New Roman" w:hAnsi="Times New Roman" w:cs="Times New Roman"/>
          <w:sz w:val="24"/>
          <w:szCs w:val="24"/>
        </w:rPr>
        <w:t xml:space="preserve">represent an attempt to acquaint an English speaking audience with some of the </w:t>
      </w:r>
      <w:r w:rsidR="00E842AC">
        <w:rPr>
          <w:rFonts w:ascii="Times New Roman" w:hAnsi="Times New Roman" w:cs="Times New Roman"/>
          <w:sz w:val="24"/>
          <w:szCs w:val="24"/>
        </w:rPr>
        <w:t xml:space="preserve">key </w:t>
      </w:r>
      <w:r w:rsidR="007E1BC8">
        <w:rPr>
          <w:rFonts w:ascii="Times New Roman" w:hAnsi="Times New Roman" w:cs="Times New Roman"/>
          <w:sz w:val="24"/>
          <w:szCs w:val="24"/>
        </w:rPr>
        <w:t xml:space="preserve">issues </w:t>
      </w:r>
      <w:r w:rsidR="00A652E7">
        <w:rPr>
          <w:rFonts w:ascii="Times New Roman" w:hAnsi="Times New Roman" w:cs="Times New Roman"/>
          <w:sz w:val="24"/>
          <w:szCs w:val="24"/>
        </w:rPr>
        <w:t xml:space="preserve">currently </w:t>
      </w:r>
      <w:r w:rsidR="00E842AC">
        <w:rPr>
          <w:rFonts w:ascii="Times New Roman" w:hAnsi="Times New Roman" w:cs="Times New Roman"/>
          <w:sz w:val="24"/>
          <w:szCs w:val="24"/>
        </w:rPr>
        <w:t xml:space="preserve">occupying </w:t>
      </w:r>
      <w:r w:rsidR="007E1BC8">
        <w:rPr>
          <w:rFonts w:ascii="Times New Roman" w:hAnsi="Times New Roman" w:cs="Times New Roman"/>
          <w:sz w:val="24"/>
          <w:szCs w:val="24"/>
        </w:rPr>
        <w:t xml:space="preserve">Swedish </w:t>
      </w:r>
      <w:r w:rsidR="00E842AC">
        <w:rPr>
          <w:rFonts w:ascii="Times New Roman" w:hAnsi="Times New Roman" w:cs="Times New Roman"/>
          <w:sz w:val="24"/>
          <w:szCs w:val="24"/>
        </w:rPr>
        <w:t xml:space="preserve">feminist </w:t>
      </w:r>
      <w:r w:rsidR="00A93508">
        <w:rPr>
          <w:rFonts w:ascii="Times New Roman" w:hAnsi="Times New Roman" w:cs="Times New Roman"/>
          <w:sz w:val="24"/>
          <w:szCs w:val="24"/>
        </w:rPr>
        <w:t xml:space="preserve">legal scholars. </w:t>
      </w:r>
      <w:r w:rsidR="00C54C05">
        <w:rPr>
          <w:rFonts w:ascii="Times New Roman" w:hAnsi="Times New Roman" w:cs="Times New Roman"/>
          <w:sz w:val="24"/>
          <w:szCs w:val="24"/>
        </w:rPr>
        <w:t>T</w:t>
      </w:r>
      <w:r w:rsidR="00BD7460">
        <w:rPr>
          <w:rFonts w:ascii="Times New Roman" w:hAnsi="Times New Roman" w:cs="Times New Roman"/>
          <w:sz w:val="24"/>
          <w:szCs w:val="24"/>
        </w:rPr>
        <w:t xml:space="preserve">his is not to say however, that the collection presented here should be seen </w:t>
      </w:r>
      <w:r w:rsidR="00C54C05">
        <w:rPr>
          <w:rFonts w:ascii="Times New Roman" w:hAnsi="Times New Roman" w:cs="Times New Roman"/>
          <w:sz w:val="24"/>
          <w:szCs w:val="24"/>
        </w:rPr>
        <w:t xml:space="preserve">as </w:t>
      </w:r>
      <w:r w:rsidR="00382A97">
        <w:rPr>
          <w:rFonts w:ascii="Times New Roman" w:hAnsi="Times New Roman" w:cs="Times New Roman"/>
          <w:sz w:val="24"/>
          <w:szCs w:val="24"/>
        </w:rPr>
        <w:t xml:space="preserve">in any way </w:t>
      </w:r>
      <w:r w:rsidR="002D2BFE">
        <w:rPr>
          <w:rFonts w:ascii="Times New Roman" w:hAnsi="Times New Roman" w:cs="Times New Roman"/>
          <w:sz w:val="24"/>
          <w:szCs w:val="24"/>
        </w:rPr>
        <w:t xml:space="preserve">a </w:t>
      </w:r>
      <w:r w:rsidR="00C54C05">
        <w:rPr>
          <w:rFonts w:ascii="Times New Roman" w:hAnsi="Times New Roman" w:cs="Times New Roman"/>
          <w:sz w:val="24"/>
          <w:szCs w:val="24"/>
        </w:rPr>
        <w:t>complete illustration of the Swedish feminist legal landscape. R</w:t>
      </w:r>
      <w:r w:rsidR="00BD7460">
        <w:rPr>
          <w:rFonts w:ascii="Times New Roman" w:hAnsi="Times New Roman" w:cs="Times New Roman"/>
          <w:sz w:val="24"/>
          <w:szCs w:val="24"/>
        </w:rPr>
        <w:t>ather, the idea is</w:t>
      </w:r>
      <w:r w:rsidR="00563B86">
        <w:rPr>
          <w:rFonts w:ascii="Times New Roman" w:hAnsi="Times New Roman" w:cs="Times New Roman"/>
          <w:sz w:val="24"/>
          <w:szCs w:val="24"/>
        </w:rPr>
        <w:t xml:space="preserve"> </w:t>
      </w:r>
      <w:r w:rsidR="00BD7460">
        <w:rPr>
          <w:rFonts w:ascii="Times New Roman" w:hAnsi="Times New Roman" w:cs="Times New Roman"/>
          <w:sz w:val="24"/>
          <w:szCs w:val="24"/>
        </w:rPr>
        <w:t>to all</w:t>
      </w:r>
      <w:r w:rsidR="00C54C05">
        <w:rPr>
          <w:rFonts w:ascii="Times New Roman" w:hAnsi="Times New Roman" w:cs="Times New Roman"/>
          <w:sz w:val="24"/>
          <w:szCs w:val="24"/>
        </w:rPr>
        <w:t xml:space="preserve">ow the reader to catch some revealing glimpses of the workings of the </w:t>
      </w:r>
      <w:r w:rsidR="003313EC">
        <w:rPr>
          <w:rFonts w:ascii="Times New Roman" w:hAnsi="Times New Roman" w:cs="Times New Roman"/>
          <w:sz w:val="24"/>
          <w:szCs w:val="24"/>
        </w:rPr>
        <w:t xml:space="preserve">Swedish </w:t>
      </w:r>
      <w:r w:rsidR="00C54C05">
        <w:rPr>
          <w:rFonts w:ascii="Times New Roman" w:hAnsi="Times New Roman" w:cs="Times New Roman"/>
          <w:sz w:val="24"/>
          <w:szCs w:val="24"/>
        </w:rPr>
        <w:t>feminist legal mind</w:t>
      </w:r>
      <w:r w:rsidR="00055EC3">
        <w:rPr>
          <w:rFonts w:ascii="Times New Roman" w:hAnsi="Times New Roman" w:cs="Times New Roman"/>
          <w:sz w:val="24"/>
          <w:szCs w:val="24"/>
        </w:rPr>
        <w:t xml:space="preserve"> in the context of gender equality law.</w:t>
      </w:r>
      <w:r w:rsidR="00C54C05">
        <w:rPr>
          <w:rFonts w:ascii="Times New Roman" w:hAnsi="Times New Roman" w:cs="Times New Roman"/>
          <w:sz w:val="24"/>
          <w:szCs w:val="24"/>
        </w:rPr>
        <w:t xml:space="preserve"> </w:t>
      </w:r>
      <w:r w:rsidR="009320FF">
        <w:rPr>
          <w:rFonts w:ascii="Times New Roman" w:hAnsi="Times New Roman" w:cs="Times New Roman"/>
          <w:sz w:val="24"/>
          <w:szCs w:val="24"/>
        </w:rPr>
        <w:t>The validity of this endeavour therefore is not to be found in its comprehensiveness</w:t>
      </w:r>
      <w:r w:rsidR="00EF6F2A">
        <w:rPr>
          <w:rFonts w:ascii="Times New Roman" w:hAnsi="Times New Roman" w:cs="Times New Roman"/>
          <w:sz w:val="24"/>
          <w:szCs w:val="24"/>
        </w:rPr>
        <w:t>. It i</w:t>
      </w:r>
      <w:r w:rsidR="002D2BFE">
        <w:rPr>
          <w:rFonts w:ascii="Times New Roman" w:hAnsi="Times New Roman" w:cs="Times New Roman"/>
          <w:sz w:val="24"/>
          <w:szCs w:val="24"/>
        </w:rPr>
        <w:t>nstead</w:t>
      </w:r>
      <w:r w:rsidR="00EF6F2A">
        <w:rPr>
          <w:rFonts w:ascii="Times New Roman" w:hAnsi="Times New Roman" w:cs="Times New Roman"/>
          <w:sz w:val="24"/>
          <w:szCs w:val="24"/>
        </w:rPr>
        <w:t xml:space="preserve"> lies in its promoting an understanding of specifics of the feminist engagement with and critique of Swedish gender equality law and policy </w:t>
      </w:r>
      <w:r w:rsidR="009320FF">
        <w:rPr>
          <w:rFonts w:ascii="Times New Roman" w:hAnsi="Times New Roman" w:cs="Times New Roman"/>
          <w:sz w:val="24"/>
          <w:szCs w:val="24"/>
        </w:rPr>
        <w:t>through contributors’ discussion</w:t>
      </w:r>
      <w:r w:rsidR="00382A97">
        <w:rPr>
          <w:rFonts w:ascii="Times New Roman" w:hAnsi="Times New Roman" w:cs="Times New Roman"/>
          <w:sz w:val="24"/>
          <w:szCs w:val="24"/>
        </w:rPr>
        <w:t>s</w:t>
      </w:r>
      <w:r w:rsidR="009320FF">
        <w:rPr>
          <w:rFonts w:ascii="Times New Roman" w:hAnsi="Times New Roman" w:cs="Times New Roman"/>
          <w:sz w:val="24"/>
          <w:szCs w:val="24"/>
        </w:rPr>
        <w:t xml:space="preserve"> of major themes of western feminism</w:t>
      </w:r>
      <w:r w:rsidR="00382A97">
        <w:rPr>
          <w:rFonts w:ascii="Times New Roman" w:hAnsi="Times New Roman" w:cs="Times New Roman"/>
          <w:sz w:val="24"/>
          <w:szCs w:val="24"/>
        </w:rPr>
        <w:t xml:space="preserve"> - </w:t>
      </w:r>
      <w:r w:rsidR="009320FF">
        <w:rPr>
          <w:rFonts w:ascii="Times New Roman" w:hAnsi="Times New Roman" w:cs="Times New Roman"/>
          <w:sz w:val="24"/>
          <w:szCs w:val="24"/>
        </w:rPr>
        <w:t>motherhood, labour, immigration, disability and sexual exploitation</w:t>
      </w:r>
      <w:r w:rsidR="00EF6F2A">
        <w:rPr>
          <w:rFonts w:ascii="Times New Roman" w:hAnsi="Times New Roman" w:cs="Times New Roman"/>
          <w:sz w:val="24"/>
          <w:szCs w:val="24"/>
        </w:rPr>
        <w:t>.</w:t>
      </w:r>
    </w:p>
    <w:p w:rsidR="004846D2" w:rsidRDefault="00055EC3" w:rsidP="004846D2">
      <w:pPr>
        <w:spacing w:after="36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Nordic countries have been </w:t>
      </w:r>
      <w:r w:rsidR="00382A97">
        <w:rPr>
          <w:rFonts w:ascii="Times New Roman" w:hAnsi="Times New Roman" w:cs="Times New Roman"/>
          <w:sz w:val="24"/>
          <w:szCs w:val="24"/>
        </w:rPr>
        <w:t xml:space="preserve">widely </w:t>
      </w:r>
      <w:r w:rsidR="009320FF">
        <w:rPr>
          <w:rFonts w:ascii="Times New Roman" w:hAnsi="Times New Roman" w:cs="Times New Roman"/>
          <w:sz w:val="24"/>
          <w:szCs w:val="24"/>
        </w:rPr>
        <w:t xml:space="preserve">commended </w:t>
      </w:r>
      <w:r w:rsidR="00382A97">
        <w:rPr>
          <w:rFonts w:ascii="Times New Roman" w:hAnsi="Times New Roman" w:cs="Times New Roman"/>
          <w:sz w:val="24"/>
          <w:szCs w:val="24"/>
        </w:rPr>
        <w:t xml:space="preserve">for </w:t>
      </w:r>
      <w:r>
        <w:rPr>
          <w:rFonts w:ascii="Times New Roman" w:hAnsi="Times New Roman" w:cs="Times New Roman"/>
          <w:sz w:val="24"/>
          <w:szCs w:val="24"/>
        </w:rPr>
        <w:t>having achieved a high degree of gender equality</w:t>
      </w:r>
      <w:r w:rsidR="00EF5768">
        <w:rPr>
          <w:rFonts w:ascii="Times New Roman" w:hAnsi="Times New Roman" w:cs="Times New Roman"/>
          <w:sz w:val="24"/>
          <w:szCs w:val="24"/>
        </w:rPr>
        <w:t xml:space="preserve">, a reputation which has </w:t>
      </w:r>
      <w:r w:rsidR="00382A97">
        <w:rPr>
          <w:rFonts w:ascii="Times New Roman" w:hAnsi="Times New Roman" w:cs="Times New Roman"/>
          <w:sz w:val="24"/>
          <w:szCs w:val="24"/>
        </w:rPr>
        <w:t>gained them the label of ‘women-</w:t>
      </w:r>
      <w:r w:rsidR="00EF5768">
        <w:rPr>
          <w:rFonts w:ascii="Times New Roman" w:hAnsi="Times New Roman" w:cs="Times New Roman"/>
          <w:sz w:val="24"/>
          <w:szCs w:val="24"/>
        </w:rPr>
        <w:t>friendly societies’. Among them</w:t>
      </w:r>
      <w:r w:rsidR="00382A97">
        <w:rPr>
          <w:rFonts w:ascii="Times New Roman" w:hAnsi="Times New Roman" w:cs="Times New Roman"/>
          <w:sz w:val="24"/>
          <w:szCs w:val="24"/>
        </w:rPr>
        <w:t>,</w:t>
      </w:r>
      <w:r w:rsidR="00EF5768">
        <w:rPr>
          <w:rFonts w:ascii="Times New Roman" w:hAnsi="Times New Roman" w:cs="Times New Roman"/>
          <w:sz w:val="24"/>
          <w:szCs w:val="24"/>
        </w:rPr>
        <w:t xml:space="preserve"> </w:t>
      </w:r>
      <w:r>
        <w:rPr>
          <w:rFonts w:ascii="Times New Roman" w:hAnsi="Times New Roman" w:cs="Times New Roman"/>
          <w:sz w:val="24"/>
          <w:szCs w:val="24"/>
        </w:rPr>
        <w:t xml:space="preserve">Sweden </w:t>
      </w:r>
      <w:r w:rsidR="00EF5768">
        <w:rPr>
          <w:rFonts w:ascii="Times New Roman" w:hAnsi="Times New Roman" w:cs="Times New Roman"/>
          <w:sz w:val="24"/>
          <w:szCs w:val="24"/>
        </w:rPr>
        <w:t xml:space="preserve">has been </w:t>
      </w:r>
      <w:r w:rsidR="00382A97">
        <w:rPr>
          <w:rFonts w:ascii="Times New Roman" w:hAnsi="Times New Roman" w:cs="Times New Roman"/>
          <w:sz w:val="24"/>
          <w:szCs w:val="24"/>
        </w:rPr>
        <w:t xml:space="preserve">particularly </w:t>
      </w:r>
      <w:r w:rsidR="00EF5768">
        <w:rPr>
          <w:rFonts w:ascii="Times New Roman" w:hAnsi="Times New Roman" w:cs="Times New Roman"/>
          <w:sz w:val="24"/>
          <w:szCs w:val="24"/>
        </w:rPr>
        <w:t xml:space="preserve">praised </w:t>
      </w:r>
      <w:r>
        <w:rPr>
          <w:rFonts w:ascii="Times New Roman" w:hAnsi="Times New Roman" w:cs="Times New Roman"/>
          <w:sz w:val="24"/>
          <w:szCs w:val="24"/>
        </w:rPr>
        <w:t xml:space="preserve">for its </w:t>
      </w:r>
      <w:r w:rsidR="009320FF">
        <w:rPr>
          <w:rFonts w:ascii="Times New Roman" w:hAnsi="Times New Roman" w:cs="Times New Roman"/>
          <w:sz w:val="24"/>
          <w:szCs w:val="24"/>
        </w:rPr>
        <w:t>distinctive approach to gender equality</w:t>
      </w:r>
      <w:r w:rsidR="00382A97">
        <w:rPr>
          <w:rFonts w:ascii="Times New Roman" w:hAnsi="Times New Roman" w:cs="Times New Roman"/>
          <w:sz w:val="24"/>
          <w:szCs w:val="24"/>
        </w:rPr>
        <w:t>;</w:t>
      </w:r>
      <w:r w:rsidR="009320FF">
        <w:rPr>
          <w:rFonts w:ascii="Times New Roman" w:hAnsi="Times New Roman" w:cs="Times New Roman"/>
          <w:sz w:val="24"/>
          <w:szCs w:val="24"/>
        </w:rPr>
        <w:t xml:space="preserve"> </w:t>
      </w:r>
      <w:r w:rsidR="00382A97">
        <w:rPr>
          <w:rFonts w:ascii="Times New Roman" w:hAnsi="Times New Roman" w:cs="Times New Roman"/>
          <w:sz w:val="24"/>
          <w:szCs w:val="24"/>
        </w:rPr>
        <w:t xml:space="preserve">one </w:t>
      </w:r>
      <w:r w:rsidR="009320FF">
        <w:rPr>
          <w:rFonts w:ascii="Times New Roman" w:hAnsi="Times New Roman" w:cs="Times New Roman"/>
          <w:sz w:val="24"/>
          <w:szCs w:val="24"/>
        </w:rPr>
        <w:t xml:space="preserve">which has resulted in the implementation of </w:t>
      </w:r>
      <w:r>
        <w:rPr>
          <w:rFonts w:ascii="Times New Roman" w:hAnsi="Times New Roman" w:cs="Times New Roman"/>
          <w:sz w:val="24"/>
          <w:szCs w:val="24"/>
        </w:rPr>
        <w:t>highly progressive and comparatively successful gender equality policies</w:t>
      </w:r>
      <w:r w:rsidR="00EF5768">
        <w:rPr>
          <w:rFonts w:ascii="Times New Roman" w:hAnsi="Times New Roman" w:cs="Times New Roman"/>
          <w:sz w:val="24"/>
          <w:szCs w:val="24"/>
        </w:rPr>
        <w:t>.</w:t>
      </w:r>
      <w:r w:rsidR="00846A05">
        <w:rPr>
          <w:rFonts w:ascii="Times New Roman" w:hAnsi="Times New Roman" w:cs="Times New Roman"/>
          <w:sz w:val="24"/>
          <w:szCs w:val="24"/>
        </w:rPr>
        <w:t xml:space="preserve"> More specifically, the Swedish </w:t>
      </w:r>
      <w:r w:rsidR="006F1DC7">
        <w:rPr>
          <w:rFonts w:ascii="Times New Roman" w:hAnsi="Times New Roman" w:cs="Times New Roman"/>
          <w:sz w:val="24"/>
          <w:szCs w:val="24"/>
        </w:rPr>
        <w:t xml:space="preserve">approach </w:t>
      </w:r>
      <w:r w:rsidR="00C12442">
        <w:rPr>
          <w:rFonts w:ascii="Times New Roman" w:hAnsi="Times New Roman" w:cs="Times New Roman"/>
          <w:sz w:val="24"/>
          <w:szCs w:val="24"/>
        </w:rPr>
        <w:t xml:space="preserve">to gender equality </w:t>
      </w:r>
      <w:r w:rsidR="006F1DC7">
        <w:rPr>
          <w:rFonts w:ascii="Times New Roman" w:hAnsi="Times New Roman" w:cs="Times New Roman"/>
          <w:sz w:val="24"/>
          <w:szCs w:val="24"/>
        </w:rPr>
        <w:t xml:space="preserve">is one based </w:t>
      </w:r>
      <w:r w:rsidR="00382A97">
        <w:rPr>
          <w:rFonts w:ascii="Times New Roman" w:hAnsi="Times New Roman" w:cs="Times New Roman"/>
          <w:sz w:val="24"/>
          <w:szCs w:val="24"/>
        </w:rPr>
        <w:t>upon</w:t>
      </w:r>
      <w:r w:rsidR="006F1DC7">
        <w:rPr>
          <w:rFonts w:ascii="Times New Roman" w:hAnsi="Times New Roman" w:cs="Times New Roman"/>
          <w:sz w:val="24"/>
          <w:szCs w:val="24"/>
        </w:rPr>
        <w:t xml:space="preserve"> value</w:t>
      </w:r>
      <w:r w:rsidR="00C12442">
        <w:rPr>
          <w:rFonts w:ascii="Times New Roman" w:hAnsi="Times New Roman" w:cs="Times New Roman"/>
          <w:sz w:val="24"/>
          <w:szCs w:val="24"/>
        </w:rPr>
        <w:t>s</w:t>
      </w:r>
      <w:r w:rsidR="006F1DC7">
        <w:rPr>
          <w:rFonts w:ascii="Times New Roman" w:hAnsi="Times New Roman" w:cs="Times New Roman"/>
          <w:sz w:val="24"/>
          <w:szCs w:val="24"/>
        </w:rPr>
        <w:t xml:space="preserve"> of social solidarity </w:t>
      </w:r>
      <w:r w:rsidR="00EF6F2A">
        <w:rPr>
          <w:rFonts w:ascii="Times New Roman" w:hAnsi="Times New Roman" w:cs="Times New Roman"/>
          <w:sz w:val="24"/>
          <w:szCs w:val="24"/>
        </w:rPr>
        <w:t xml:space="preserve">and citizenship </w:t>
      </w:r>
      <w:r w:rsidR="006F1DC7">
        <w:rPr>
          <w:rFonts w:ascii="Times New Roman" w:hAnsi="Times New Roman" w:cs="Times New Roman"/>
          <w:sz w:val="24"/>
          <w:szCs w:val="24"/>
        </w:rPr>
        <w:t>and</w:t>
      </w:r>
      <w:r w:rsidR="00382A97">
        <w:rPr>
          <w:rFonts w:ascii="Times New Roman" w:hAnsi="Times New Roman" w:cs="Times New Roman"/>
          <w:sz w:val="24"/>
          <w:szCs w:val="24"/>
        </w:rPr>
        <w:t>,</w:t>
      </w:r>
      <w:r w:rsidR="006F1DC7">
        <w:rPr>
          <w:rFonts w:ascii="Times New Roman" w:hAnsi="Times New Roman" w:cs="Times New Roman"/>
          <w:sz w:val="24"/>
          <w:szCs w:val="24"/>
        </w:rPr>
        <w:t xml:space="preserve"> </w:t>
      </w:r>
      <w:r w:rsidR="00C12442">
        <w:rPr>
          <w:rFonts w:ascii="Times New Roman" w:hAnsi="Times New Roman" w:cs="Times New Roman"/>
          <w:sz w:val="24"/>
          <w:szCs w:val="24"/>
        </w:rPr>
        <w:t>as such</w:t>
      </w:r>
      <w:r w:rsidR="00382A97">
        <w:rPr>
          <w:rFonts w:ascii="Times New Roman" w:hAnsi="Times New Roman" w:cs="Times New Roman"/>
          <w:sz w:val="24"/>
          <w:szCs w:val="24"/>
        </w:rPr>
        <w:t>,</w:t>
      </w:r>
      <w:r w:rsidR="00C12442">
        <w:rPr>
          <w:rFonts w:ascii="Times New Roman" w:hAnsi="Times New Roman" w:cs="Times New Roman"/>
          <w:sz w:val="24"/>
          <w:szCs w:val="24"/>
        </w:rPr>
        <w:t xml:space="preserve"> has been directed</w:t>
      </w:r>
      <w:r w:rsidR="00382A97">
        <w:rPr>
          <w:rFonts w:ascii="Times New Roman" w:hAnsi="Times New Roman" w:cs="Times New Roman"/>
          <w:sz w:val="24"/>
          <w:szCs w:val="24"/>
        </w:rPr>
        <w:t xml:space="preserve"> at the </w:t>
      </w:r>
      <w:r w:rsidR="00C12442">
        <w:rPr>
          <w:rFonts w:ascii="Times New Roman" w:hAnsi="Times New Roman" w:cs="Times New Roman"/>
          <w:sz w:val="24"/>
          <w:szCs w:val="24"/>
        </w:rPr>
        <w:t>pursui</w:t>
      </w:r>
      <w:r w:rsidR="00382A97">
        <w:rPr>
          <w:rFonts w:ascii="Times New Roman" w:hAnsi="Times New Roman" w:cs="Times New Roman"/>
          <w:sz w:val="24"/>
          <w:szCs w:val="24"/>
        </w:rPr>
        <w:t xml:space="preserve">t of both </w:t>
      </w:r>
      <w:r w:rsidR="00C12442">
        <w:rPr>
          <w:rFonts w:ascii="Times New Roman" w:hAnsi="Times New Roman" w:cs="Times New Roman"/>
          <w:sz w:val="24"/>
          <w:szCs w:val="24"/>
        </w:rPr>
        <w:t>material and substantive equality</w:t>
      </w:r>
      <w:r w:rsidR="008A4EF0">
        <w:rPr>
          <w:rFonts w:ascii="Times New Roman" w:hAnsi="Times New Roman" w:cs="Times New Roman"/>
          <w:sz w:val="24"/>
          <w:szCs w:val="24"/>
        </w:rPr>
        <w:t xml:space="preserve"> through proactive rather than reactive measures (</w:t>
      </w:r>
      <w:r w:rsidR="00736E1B">
        <w:rPr>
          <w:rFonts w:ascii="Times New Roman" w:hAnsi="Times New Roman" w:cs="Times New Roman"/>
          <w:sz w:val="24"/>
          <w:szCs w:val="24"/>
        </w:rPr>
        <w:t xml:space="preserve">Svensson and </w:t>
      </w:r>
      <w:r w:rsidR="008A4EF0">
        <w:rPr>
          <w:rFonts w:ascii="Times New Roman" w:hAnsi="Times New Roman" w:cs="Times New Roman"/>
          <w:sz w:val="24"/>
          <w:szCs w:val="24"/>
        </w:rPr>
        <w:t xml:space="preserve">Gunnarsson </w:t>
      </w:r>
      <w:r w:rsidR="00327159">
        <w:rPr>
          <w:rFonts w:ascii="Times New Roman" w:hAnsi="Times New Roman" w:cs="Times New Roman"/>
          <w:sz w:val="24"/>
          <w:szCs w:val="24"/>
        </w:rPr>
        <w:t>in this issue</w:t>
      </w:r>
      <w:r w:rsidR="008A4EF0">
        <w:rPr>
          <w:rFonts w:ascii="Times New Roman" w:hAnsi="Times New Roman" w:cs="Times New Roman"/>
          <w:sz w:val="24"/>
          <w:szCs w:val="24"/>
        </w:rPr>
        <w:t>).</w:t>
      </w:r>
      <w:r w:rsidR="00C12442">
        <w:rPr>
          <w:rFonts w:ascii="Times New Roman" w:hAnsi="Times New Roman" w:cs="Times New Roman"/>
          <w:sz w:val="24"/>
          <w:szCs w:val="24"/>
        </w:rPr>
        <w:t xml:space="preserve"> In addition</w:t>
      </w:r>
      <w:r w:rsidR="00382A97">
        <w:rPr>
          <w:rFonts w:ascii="Times New Roman" w:hAnsi="Times New Roman" w:cs="Times New Roman"/>
          <w:sz w:val="24"/>
          <w:szCs w:val="24"/>
        </w:rPr>
        <w:t>,</w:t>
      </w:r>
      <w:r w:rsidR="00C12442">
        <w:rPr>
          <w:rFonts w:ascii="Times New Roman" w:hAnsi="Times New Roman" w:cs="Times New Roman"/>
          <w:sz w:val="24"/>
          <w:szCs w:val="24"/>
        </w:rPr>
        <w:t xml:space="preserve"> for some decades now</w:t>
      </w:r>
      <w:r w:rsidR="00382A97">
        <w:rPr>
          <w:rFonts w:ascii="Times New Roman" w:hAnsi="Times New Roman" w:cs="Times New Roman"/>
          <w:sz w:val="24"/>
          <w:szCs w:val="24"/>
        </w:rPr>
        <w:t>,</w:t>
      </w:r>
      <w:r w:rsidR="00C12442">
        <w:rPr>
          <w:rFonts w:ascii="Times New Roman" w:hAnsi="Times New Roman" w:cs="Times New Roman"/>
          <w:sz w:val="24"/>
          <w:szCs w:val="24"/>
        </w:rPr>
        <w:t xml:space="preserve"> equality has been regarded as an official objective of the Swedish state</w:t>
      </w:r>
      <w:r w:rsidR="004F3F01">
        <w:rPr>
          <w:rFonts w:ascii="Times New Roman" w:hAnsi="Times New Roman" w:cs="Times New Roman"/>
          <w:sz w:val="24"/>
          <w:szCs w:val="24"/>
        </w:rPr>
        <w:t xml:space="preserve">, with </w:t>
      </w:r>
      <w:r w:rsidR="00C12442">
        <w:rPr>
          <w:rFonts w:ascii="Times New Roman" w:hAnsi="Times New Roman" w:cs="Times New Roman"/>
          <w:sz w:val="24"/>
          <w:szCs w:val="24"/>
        </w:rPr>
        <w:t xml:space="preserve">the </w:t>
      </w:r>
      <w:r w:rsidR="006F1DC7">
        <w:rPr>
          <w:rFonts w:ascii="Times New Roman" w:hAnsi="Times New Roman" w:cs="Times New Roman"/>
          <w:sz w:val="24"/>
          <w:szCs w:val="24"/>
        </w:rPr>
        <w:t xml:space="preserve">structural integration of equality-related policies </w:t>
      </w:r>
      <w:r w:rsidR="004F3F01">
        <w:rPr>
          <w:rFonts w:ascii="Times New Roman" w:hAnsi="Times New Roman" w:cs="Times New Roman"/>
          <w:sz w:val="24"/>
          <w:szCs w:val="24"/>
        </w:rPr>
        <w:t>being</w:t>
      </w:r>
      <w:r w:rsidR="00C12442">
        <w:rPr>
          <w:rFonts w:ascii="Times New Roman" w:hAnsi="Times New Roman" w:cs="Times New Roman"/>
          <w:sz w:val="24"/>
          <w:szCs w:val="24"/>
        </w:rPr>
        <w:t xml:space="preserve"> seen as a </w:t>
      </w:r>
      <w:r w:rsidR="006F1DC7">
        <w:rPr>
          <w:rFonts w:ascii="Times New Roman" w:hAnsi="Times New Roman" w:cs="Times New Roman"/>
          <w:sz w:val="24"/>
          <w:szCs w:val="24"/>
        </w:rPr>
        <w:t xml:space="preserve">fundamental responsibility of the welfare state. </w:t>
      </w:r>
      <w:r w:rsidR="004846D2">
        <w:rPr>
          <w:rFonts w:ascii="Times New Roman" w:hAnsi="Times New Roman" w:cs="Times New Roman"/>
          <w:sz w:val="24"/>
          <w:szCs w:val="24"/>
        </w:rPr>
        <w:t xml:space="preserve">This approach stands in marked contrast with that which the ideology of liberalism </w:t>
      </w:r>
      <w:r w:rsidR="00E507D7">
        <w:rPr>
          <w:rFonts w:ascii="Times New Roman" w:hAnsi="Times New Roman" w:cs="Times New Roman"/>
          <w:sz w:val="24"/>
          <w:szCs w:val="24"/>
        </w:rPr>
        <w:t>fosters</w:t>
      </w:r>
      <w:r w:rsidR="004846D2">
        <w:rPr>
          <w:rFonts w:ascii="Times New Roman" w:hAnsi="Times New Roman" w:cs="Times New Roman"/>
          <w:sz w:val="24"/>
          <w:szCs w:val="24"/>
        </w:rPr>
        <w:t xml:space="preserve">, an approach which </w:t>
      </w:r>
      <w:r w:rsidR="004F3F01">
        <w:rPr>
          <w:rFonts w:ascii="Times New Roman" w:hAnsi="Times New Roman" w:cs="Times New Roman"/>
          <w:sz w:val="24"/>
          <w:szCs w:val="24"/>
        </w:rPr>
        <w:t xml:space="preserve">the </w:t>
      </w:r>
      <w:r w:rsidR="004846D2">
        <w:rPr>
          <w:rFonts w:ascii="Times New Roman" w:hAnsi="Times New Roman" w:cs="Times New Roman"/>
          <w:sz w:val="24"/>
          <w:szCs w:val="24"/>
        </w:rPr>
        <w:t>more politically liberal and neo-liberal countries,</w:t>
      </w:r>
      <w:r w:rsidR="004846D2" w:rsidRPr="004846D2">
        <w:rPr>
          <w:rFonts w:ascii="Times New Roman" w:hAnsi="Times New Roman" w:cs="Times New Roman"/>
          <w:sz w:val="24"/>
          <w:szCs w:val="24"/>
        </w:rPr>
        <w:t xml:space="preserve"> </w:t>
      </w:r>
      <w:r w:rsidR="004846D2">
        <w:rPr>
          <w:rFonts w:ascii="Times New Roman" w:hAnsi="Times New Roman" w:cs="Times New Roman"/>
          <w:sz w:val="24"/>
          <w:szCs w:val="24"/>
        </w:rPr>
        <w:t xml:space="preserve">in particular the English-speaking, ‘western’ countries, have adopted: namely </w:t>
      </w:r>
      <w:r w:rsidR="00DB5FFF">
        <w:rPr>
          <w:rFonts w:ascii="Times New Roman" w:hAnsi="Times New Roman" w:cs="Times New Roman"/>
          <w:sz w:val="24"/>
          <w:szCs w:val="24"/>
        </w:rPr>
        <w:t>one</w:t>
      </w:r>
      <w:r w:rsidR="004846D2">
        <w:rPr>
          <w:rFonts w:ascii="Times New Roman" w:hAnsi="Times New Roman" w:cs="Times New Roman"/>
          <w:sz w:val="24"/>
          <w:szCs w:val="24"/>
        </w:rPr>
        <w:t xml:space="preserve"> grounded upon the </w:t>
      </w:r>
      <w:r w:rsidR="00D56747">
        <w:rPr>
          <w:rFonts w:ascii="Times New Roman" w:hAnsi="Times New Roman" w:cs="Times New Roman"/>
          <w:sz w:val="24"/>
          <w:szCs w:val="24"/>
        </w:rPr>
        <w:t xml:space="preserve">valorisation of </w:t>
      </w:r>
      <w:r w:rsidR="004846D2">
        <w:rPr>
          <w:rFonts w:ascii="Times New Roman" w:hAnsi="Times New Roman" w:cs="Times New Roman"/>
          <w:sz w:val="24"/>
          <w:szCs w:val="24"/>
        </w:rPr>
        <w:t>formal equality and individual rights</w:t>
      </w:r>
      <w:r w:rsidR="00D56747">
        <w:rPr>
          <w:rFonts w:ascii="Times New Roman" w:hAnsi="Times New Roman" w:cs="Times New Roman"/>
          <w:sz w:val="24"/>
          <w:szCs w:val="24"/>
        </w:rPr>
        <w:t>.</w:t>
      </w:r>
      <w:r w:rsidR="004846D2">
        <w:rPr>
          <w:rFonts w:ascii="Times New Roman" w:hAnsi="Times New Roman" w:cs="Times New Roman"/>
          <w:sz w:val="24"/>
          <w:szCs w:val="24"/>
        </w:rPr>
        <w:t xml:space="preserve"> </w:t>
      </w:r>
    </w:p>
    <w:p w:rsidR="004846D2" w:rsidRDefault="004846D2" w:rsidP="003765B0">
      <w:pPr>
        <w:spacing w:after="360" w:line="360" w:lineRule="auto"/>
        <w:jc w:val="both"/>
        <w:rPr>
          <w:rFonts w:ascii="Times New Roman" w:hAnsi="Times New Roman" w:cs="Times New Roman"/>
          <w:sz w:val="24"/>
          <w:szCs w:val="24"/>
        </w:rPr>
      </w:pPr>
    </w:p>
    <w:p w:rsidR="002B349B" w:rsidRDefault="004846D2" w:rsidP="002B349B">
      <w:pPr>
        <w:spacing w:after="3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despite </w:t>
      </w:r>
      <w:r w:rsidR="001D43E8">
        <w:rPr>
          <w:rFonts w:ascii="Times New Roman" w:hAnsi="Times New Roman" w:cs="Times New Roman"/>
          <w:sz w:val="24"/>
          <w:szCs w:val="24"/>
        </w:rPr>
        <w:t xml:space="preserve">the </w:t>
      </w:r>
      <w:r w:rsidR="006F5305">
        <w:rPr>
          <w:rFonts w:ascii="Times New Roman" w:hAnsi="Times New Roman" w:cs="Times New Roman"/>
          <w:sz w:val="24"/>
          <w:szCs w:val="24"/>
        </w:rPr>
        <w:t xml:space="preserve">undeniable successes and </w:t>
      </w:r>
      <w:r>
        <w:rPr>
          <w:rFonts w:ascii="Times New Roman" w:hAnsi="Times New Roman" w:cs="Times New Roman"/>
          <w:sz w:val="24"/>
          <w:szCs w:val="24"/>
        </w:rPr>
        <w:t xml:space="preserve">accolades </w:t>
      </w:r>
      <w:r w:rsidR="001D43E8">
        <w:rPr>
          <w:rFonts w:ascii="Times New Roman" w:hAnsi="Times New Roman" w:cs="Times New Roman"/>
          <w:sz w:val="24"/>
          <w:szCs w:val="24"/>
        </w:rPr>
        <w:t xml:space="preserve">won </w:t>
      </w:r>
      <w:r>
        <w:rPr>
          <w:rFonts w:ascii="Times New Roman" w:hAnsi="Times New Roman" w:cs="Times New Roman"/>
          <w:sz w:val="24"/>
          <w:szCs w:val="24"/>
        </w:rPr>
        <w:t xml:space="preserve">in progressing equality in many areas of society, as the papers presented here clearly demonstrate, it would be a mistake to idealise the situation of gender politics in Sweden. A number of ‘blind spots’ remain. </w:t>
      </w:r>
      <w:r w:rsidR="002B349B">
        <w:rPr>
          <w:rFonts w:ascii="Times New Roman" w:hAnsi="Times New Roman" w:cs="Times New Roman"/>
          <w:sz w:val="24"/>
          <w:szCs w:val="24"/>
        </w:rPr>
        <w:t xml:space="preserve">To quote Eva-Maria Svensson </w:t>
      </w:r>
      <w:r w:rsidR="00736E1B">
        <w:rPr>
          <w:rFonts w:ascii="Times New Roman" w:hAnsi="Times New Roman" w:cs="Times New Roman"/>
          <w:sz w:val="24"/>
          <w:szCs w:val="24"/>
        </w:rPr>
        <w:t xml:space="preserve">and Åsa Gunnarsson </w:t>
      </w:r>
      <w:r w:rsidR="002B349B">
        <w:rPr>
          <w:rFonts w:ascii="Times New Roman" w:hAnsi="Times New Roman" w:cs="Times New Roman"/>
          <w:sz w:val="24"/>
          <w:szCs w:val="24"/>
        </w:rPr>
        <w:t>from their comprehensive review and analysis of the Swedish equality framework:</w:t>
      </w:r>
    </w:p>
    <w:p w:rsidR="002B349B" w:rsidRPr="00352193" w:rsidRDefault="004F3F01" w:rsidP="002B349B">
      <w:pPr>
        <w:spacing w:after="360"/>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2B349B" w:rsidRPr="00352193">
        <w:rPr>
          <w:rFonts w:ascii="Times New Roman" w:hAnsi="Times New Roman" w:cs="Times New Roman"/>
          <w:sz w:val="24"/>
          <w:szCs w:val="24"/>
        </w:rPr>
        <w:t>in fact, the Swedish state has shown a lack of ambition to fully challenge the gendered segregation of the labour market, to change the uneven distribution of economic and political power in many sectors of society, and to fulfil the political goal of shared parental responsibilities (Svensson</w:t>
      </w:r>
      <w:r w:rsidR="00736E1B">
        <w:rPr>
          <w:rFonts w:ascii="Times New Roman" w:hAnsi="Times New Roman" w:cs="Times New Roman"/>
          <w:sz w:val="24"/>
          <w:szCs w:val="24"/>
        </w:rPr>
        <w:t xml:space="preserve"> and Gunnarsson</w:t>
      </w:r>
      <w:r w:rsidR="00DB5FFF">
        <w:rPr>
          <w:rFonts w:ascii="Times New Roman" w:hAnsi="Times New Roman" w:cs="Times New Roman"/>
          <w:sz w:val="24"/>
          <w:szCs w:val="24"/>
        </w:rPr>
        <w:t>, p</w:t>
      </w:r>
      <w:r w:rsidR="00736E1B">
        <w:rPr>
          <w:rFonts w:ascii="Times New Roman" w:hAnsi="Times New Roman" w:cs="Times New Roman"/>
          <w:sz w:val="24"/>
          <w:szCs w:val="24"/>
        </w:rPr>
        <w:t>p.1-2</w:t>
      </w:r>
      <w:r w:rsidR="002B349B" w:rsidRPr="00352193">
        <w:rPr>
          <w:rFonts w:ascii="Times New Roman" w:hAnsi="Times New Roman" w:cs="Times New Roman"/>
          <w:sz w:val="24"/>
          <w:szCs w:val="24"/>
        </w:rPr>
        <w:t>)</w:t>
      </w:r>
      <w:r w:rsidR="002B349B">
        <w:rPr>
          <w:rFonts w:ascii="Times New Roman" w:hAnsi="Times New Roman" w:cs="Times New Roman"/>
          <w:sz w:val="24"/>
          <w:szCs w:val="24"/>
        </w:rPr>
        <w:t>.</w:t>
      </w:r>
    </w:p>
    <w:p w:rsidR="006D3FA4" w:rsidRDefault="006D3FA4" w:rsidP="006D3FA4">
      <w:pPr>
        <w:spacing w:after="360" w:line="360" w:lineRule="auto"/>
        <w:jc w:val="both"/>
        <w:rPr>
          <w:rFonts w:ascii="Times New Roman" w:hAnsi="Times New Roman" w:cs="Times New Roman"/>
          <w:sz w:val="24"/>
          <w:szCs w:val="24"/>
        </w:rPr>
      </w:pPr>
      <w:r>
        <w:rPr>
          <w:rFonts w:ascii="Times New Roman" w:hAnsi="Times New Roman" w:cs="Times New Roman"/>
          <w:sz w:val="24"/>
          <w:szCs w:val="24"/>
        </w:rPr>
        <w:t xml:space="preserve">In looking across this collection, two major themes emerge as being conducive to or productive of these ‘blind spots’. Perhaps the most obvious derives from new global conditions which have given rise to a number of intersectional issues not previously </w:t>
      </w:r>
      <w:r w:rsidR="004F3F01">
        <w:rPr>
          <w:rFonts w:ascii="Times New Roman" w:hAnsi="Times New Roman" w:cs="Times New Roman"/>
          <w:sz w:val="24"/>
          <w:szCs w:val="24"/>
        </w:rPr>
        <w:t xml:space="preserve">encountered </w:t>
      </w:r>
      <w:r>
        <w:rPr>
          <w:rFonts w:ascii="Times New Roman" w:hAnsi="Times New Roman" w:cs="Times New Roman"/>
          <w:sz w:val="24"/>
          <w:szCs w:val="24"/>
        </w:rPr>
        <w:t xml:space="preserve">within Swedish </w:t>
      </w:r>
      <w:r w:rsidR="0019475D">
        <w:rPr>
          <w:rFonts w:ascii="Times New Roman" w:hAnsi="Times New Roman" w:cs="Times New Roman"/>
          <w:sz w:val="24"/>
          <w:szCs w:val="24"/>
        </w:rPr>
        <w:t>society</w:t>
      </w:r>
      <w:r>
        <w:rPr>
          <w:rFonts w:ascii="Times New Roman" w:hAnsi="Times New Roman" w:cs="Times New Roman"/>
          <w:sz w:val="24"/>
          <w:szCs w:val="24"/>
        </w:rPr>
        <w:t xml:space="preserve">; a </w:t>
      </w:r>
      <w:r w:rsidR="0019475D">
        <w:rPr>
          <w:rFonts w:ascii="Times New Roman" w:hAnsi="Times New Roman" w:cs="Times New Roman"/>
          <w:sz w:val="24"/>
          <w:szCs w:val="24"/>
        </w:rPr>
        <w:t>society</w:t>
      </w:r>
      <w:r>
        <w:rPr>
          <w:rFonts w:ascii="Times New Roman" w:hAnsi="Times New Roman" w:cs="Times New Roman"/>
          <w:sz w:val="24"/>
          <w:szCs w:val="24"/>
        </w:rPr>
        <w:t xml:space="preserve"> which, until </w:t>
      </w:r>
      <w:r w:rsidR="004F3F01">
        <w:rPr>
          <w:rFonts w:ascii="Times New Roman" w:hAnsi="Times New Roman" w:cs="Times New Roman"/>
          <w:sz w:val="24"/>
          <w:szCs w:val="24"/>
        </w:rPr>
        <w:t xml:space="preserve">quite </w:t>
      </w:r>
      <w:r>
        <w:rPr>
          <w:rFonts w:ascii="Times New Roman" w:hAnsi="Times New Roman" w:cs="Times New Roman"/>
          <w:sz w:val="24"/>
          <w:szCs w:val="24"/>
        </w:rPr>
        <w:t xml:space="preserve">recently, has been relatively homogenous in a cultural sense. As a result particular groups of marginalised women have been identified who do not enjoy the same fruits of gender equality policies as those in the mainstream, and for whom equality is presumed rather than proactively </w:t>
      </w:r>
      <w:r w:rsidR="00E507D7">
        <w:rPr>
          <w:rFonts w:ascii="Times New Roman" w:hAnsi="Times New Roman" w:cs="Times New Roman"/>
          <w:sz w:val="24"/>
          <w:szCs w:val="24"/>
        </w:rPr>
        <w:t xml:space="preserve">sought </w:t>
      </w:r>
      <w:r>
        <w:rPr>
          <w:rFonts w:ascii="Times New Roman" w:hAnsi="Times New Roman" w:cs="Times New Roman"/>
          <w:sz w:val="24"/>
          <w:szCs w:val="24"/>
        </w:rPr>
        <w:t xml:space="preserve">and defended. </w:t>
      </w:r>
      <w:r w:rsidR="002039FC">
        <w:rPr>
          <w:rFonts w:ascii="Times New Roman" w:hAnsi="Times New Roman" w:cs="Times New Roman"/>
          <w:sz w:val="24"/>
          <w:szCs w:val="24"/>
        </w:rPr>
        <w:t>E</w:t>
      </w:r>
      <w:r>
        <w:rPr>
          <w:rFonts w:ascii="Times New Roman" w:hAnsi="Times New Roman" w:cs="Times New Roman"/>
          <w:sz w:val="24"/>
          <w:szCs w:val="24"/>
        </w:rPr>
        <w:t>xample</w:t>
      </w:r>
      <w:r w:rsidR="002039FC">
        <w:rPr>
          <w:rFonts w:ascii="Times New Roman" w:hAnsi="Times New Roman" w:cs="Times New Roman"/>
          <w:sz w:val="24"/>
          <w:szCs w:val="24"/>
        </w:rPr>
        <w:t>s are found</w:t>
      </w:r>
      <w:r>
        <w:rPr>
          <w:rFonts w:ascii="Times New Roman" w:hAnsi="Times New Roman" w:cs="Times New Roman"/>
          <w:sz w:val="24"/>
          <w:szCs w:val="24"/>
        </w:rPr>
        <w:t xml:space="preserve"> </w:t>
      </w:r>
      <w:r w:rsidR="002039FC">
        <w:rPr>
          <w:rFonts w:ascii="Times New Roman" w:hAnsi="Times New Roman" w:cs="Times New Roman"/>
          <w:sz w:val="24"/>
          <w:szCs w:val="24"/>
        </w:rPr>
        <w:t xml:space="preserve">in </w:t>
      </w:r>
      <w:r>
        <w:rPr>
          <w:rFonts w:ascii="Times New Roman" w:hAnsi="Times New Roman" w:cs="Times New Roman"/>
          <w:sz w:val="24"/>
          <w:szCs w:val="24"/>
        </w:rPr>
        <w:t xml:space="preserve">the way in which </w:t>
      </w:r>
      <w:r w:rsidR="00BD5614">
        <w:rPr>
          <w:rFonts w:ascii="Times New Roman" w:hAnsi="Times New Roman" w:cs="Times New Roman"/>
          <w:sz w:val="24"/>
          <w:szCs w:val="24"/>
        </w:rPr>
        <w:t xml:space="preserve">domestic </w:t>
      </w:r>
      <w:r>
        <w:rPr>
          <w:rFonts w:ascii="Times New Roman" w:hAnsi="Times New Roman" w:cs="Times New Roman"/>
          <w:sz w:val="24"/>
          <w:szCs w:val="24"/>
        </w:rPr>
        <w:t>violence and trafficking is dealt with in various areas of law. Sweden has taken an active and somewhat innovative approach to dealing with domestic violence within its criminal law, notably with the Women’s Peace Reform of 1999 (see Burman), and it has regarded domestic violence</w:t>
      </w:r>
      <w:r w:rsidR="004F3F01">
        <w:rPr>
          <w:rFonts w:ascii="Times New Roman" w:hAnsi="Times New Roman" w:cs="Times New Roman"/>
          <w:sz w:val="24"/>
          <w:szCs w:val="24"/>
        </w:rPr>
        <w:t xml:space="preserve">, </w:t>
      </w:r>
      <w:r>
        <w:rPr>
          <w:rFonts w:ascii="Times New Roman" w:hAnsi="Times New Roman" w:cs="Times New Roman"/>
          <w:sz w:val="24"/>
          <w:szCs w:val="24"/>
        </w:rPr>
        <w:t>as well as prostitution and trafficking (</w:t>
      </w:r>
      <w:proofErr w:type="spellStart"/>
      <w:r>
        <w:rPr>
          <w:rFonts w:ascii="Times New Roman" w:hAnsi="Times New Roman" w:cs="Times New Roman"/>
          <w:sz w:val="24"/>
          <w:szCs w:val="24"/>
        </w:rPr>
        <w:t>Yttergren</w:t>
      </w:r>
      <w:proofErr w:type="spellEnd"/>
      <w:r>
        <w:rPr>
          <w:rFonts w:ascii="Times New Roman" w:hAnsi="Times New Roman" w:cs="Times New Roman"/>
          <w:sz w:val="24"/>
          <w:szCs w:val="24"/>
        </w:rPr>
        <w:t>)</w:t>
      </w:r>
      <w:r w:rsidR="004F3F01">
        <w:rPr>
          <w:rFonts w:ascii="Times New Roman" w:hAnsi="Times New Roman" w:cs="Times New Roman"/>
          <w:sz w:val="24"/>
          <w:szCs w:val="24"/>
        </w:rPr>
        <w:t xml:space="preserve">, </w:t>
      </w:r>
      <w:r>
        <w:rPr>
          <w:rFonts w:ascii="Times New Roman" w:hAnsi="Times New Roman" w:cs="Times New Roman"/>
          <w:sz w:val="24"/>
          <w:szCs w:val="24"/>
        </w:rPr>
        <w:t xml:space="preserve">as being integrally connected to gender inequality. </w:t>
      </w:r>
      <w:r w:rsidR="00BD5614">
        <w:rPr>
          <w:rFonts w:ascii="Times New Roman" w:hAnsi="Times New Roman" w:cs="Times New Roman"/>
          <w:sz w:val="24"/>
          <w:szCs w:val="24"/>
        </w:rPr>
        <w:t>Yet such progressive developments are not always extended to embrace and address the needs of cultur</w:t>
      </w:r>
      <w:r w:rsidR="00597332">
        <w:rPr>
          <w:rFonts w:ascii="Times New Roman" w:hAnsi="Times New Roman" w:cs="Times New Roman"/>
          <w:sz w:val="24"/>
          <w:szCs w:val="24"/>
        </w:rPr>
        <w:t>al ‘others’ present in Swedish s</w:t>
      </w:r>
      <w:r w:rsidR="00BD5614">
        <w:rPr>
          <w:rFonts w:ascii="Times New Roman" w:hAnsi="Times New Roman" w:cs="Times New Roman"/>
          <w:sz w:val="24"/>
          <w:szCs w:val="24"/>
        </w:rPr>
        <w:t xml:space="preserve">ociety. Indeed, </w:t>
      </w:r>
      <w:r>
        <w:rPr>
          <w:rFonts w:ascii="Times New Roman" w:hAnsi="Times New Roman" w:cs="Times New Roman"/>
          <w:sz w:val="24"/>
          <w:szCs w:val="24"/>
        </w:rPr>
        <w:t xml:space="preserve">there appears to be </w:t>
      </w:r>
      <w:r w:rsidR="004F3F01">
        <w:rPr>
          <w:rFonts w:ascii="Times New Roman" w:hAnsi="Times New Roman" w:cs="Times New Roman"/>
          <w:sz w:val="24"/>
          <w:szCs w:val="24"/>
        </w:rPr>
        <w:t xml:space="preserve">significantly </w:t>
      </w:r>
      <w:r>
        <w:rPr>
          <w:rFonts w:ascii="Times New Roman" w:hAnsi="Times New Roman" w:cs="Times New Roman"/>
          <w:sz w:val="24"/>
          <w:szCs w:val="24"/>
        </w:rPr>
        <w:t xml:space="preserve">less willingness on the part of the </w:t>
      </w:r>
      <w:r w:rsidR="00AD2925">
        <w:rPr>
          <w:rFonts w:ascii="Times New Roman" w:hAnsi="Times New Roman" w:cs="Times New Roman"/>
          <w:sz w:val="24"/>
          <w:szCs w:val="24"/>
        </w:rPr>
        <w:t xml:space="preserve">law and the agencies of the welfare state </w:t>
      </w:r>
      <w:r>
        <w:rPr>
          <w:rFonts w:ascii="Times New Roman" w:hAnsi="Times New Roman" w:cs="Times New Roman"/>
          <w:sz w:val="24"/>
          <w:szCs w:val="24"/>
        </w:rPr>
        <w:t xml:space="preserve">to acknowledge the </w:t>
      </w:r>
      <w:r w:rsidR="00AD2925">
        <w:rPr>
          <w:rFonts w:ascii="Times New Roman" w:hAnsi="Times New Roman" w:cs="Times New Roman"/>
          <w:sz w:val="24"/>
          <w:szCs w:val="24"/>
        </w:rPr>
        <w:t xml:space="preserve">difficult </w:t>
      </w:r>
      <w:r>
        <w:rPr>
          <w:rFonts w:ascii="Times New Roman" w:hAnsi="Times New Roman" w:cs="Times New Roman"/>
          <w:sz w:val="24"/>
          <w:szCs w:val="24"/>
        </w:rPr>
        <w:t>situation</w:t>
      </w:r>
      <w:r w:rsidR="00AD2925">
        <w:rPr>
          <w:rFonts w:ascii="Times New Roman" w:hAnsi="Times New Roman" w:cs="Times New Roman"/>
          <w:sz w:val="24"/>
          <w:szCs w:val="24"/>
        </w:rPr>
        <w:t>s</w:t>
      </w:r>
      <w:r>
        <w:rPr>
          <w:rFonts w:ascii="Times New Roman" w:hAnsi="Times New Roman" w:cs="Times New Roman"/>
          <w:sz w:val="24"/>
          <w:szCs w:val="24"/>
        </w:rPr>
        <w:t xml:space="preserve"> </w:t>
      </w:r>
      <w:r w:rsidR="00AD2925">
        <w:rPr>
          <w:rFonts w:ascii="Times New Roman" w:hAnsi="Times New Roman" w:cs="Times New Roman"/>
          <w:sz w:val="24"/>
          <w:szCs w:val="24"/>
        </w:rPr>
        <w:t xml:space="preserve">in which </w:t>
      </w:r>
      <w:r>
        <w:rPr>
          <w:rFonts w:ascii="Times New Roman" w:hAnsi="Times New Roman" w:cs="Times New Roman"/>
          <w:sz w:val="24"/>
          <w:szCs w:val="24"/>
        </w:rPr>
        <w:t>cultural</w:t>
      </w:r>
      <w:r w:rsidR="00AD2925">
        <w:rPr>
          <w:rFonts w:ascii="Times New Roman" w:hAnsi="Times New Roman" w:cs="Times New Roman"/>
          <w:sz w:val="24"/>
          <w:szCs w:val="24"/>
        </w:rPr>
        <w:t>ly di</w:t>
      </w:r>
      <w:r w:rsidR="0061319E">
        <w:rPr>
          <w:rFonts w:ascii="Times New Roman" w:hAnsi="Times New Roman" w:cs="Times New Roman"/>
          <w:sz w:val="24"/>
          <w:szCs w:val="24"/>
        </w:rPr>
        <w:t xml:space="preserve">verse </w:t>
      </w:r>
      <w:r w:rsidR="00AD2925">
        <w:rPr>
          <w:rFonts w:ascii="Times New Roman" w:hAnsi="Times New Roman" w:cs="Times New Roman"/>
          <w:sz w:val="24"/>
          <w:szCs w:val="24"/>
        </w:rPr>
        <w:t xml:space="preserve">groups of women </w:t>
      </w:r>
      <w:r w:rsidR="004F3F01">
        <w:rPr>
          <w:rFonts w:ascii="Times New Roman" w:hAnsi="Times New Roman" w:cs="Times New Roman"/>
          <w:sz w:val="24"/>
          <w:szCs w:val="24"/>
        </w:rPr>
        <w:t>find themselves</w:t>
      </w:r>
      <w:r w:rsidR="00E507D7">
        <w:rPr>
          <w:rFonts w:ascii="Times New Roman" w:hAnsi="Times New Roman" w:cs="Times New Roman"/>
          <w:sz w:val="24"/>
          <w:szCs w:val="24"/>
        </w:rPr>
        <w:t>; f</w:t>
      </w:r>
      <w:r>
        <w:rPr>
          <w:rFonts w:ascii="Times New Roman" w:hAnsi="Times New Roman" w:cs="Times New Roman"/>
          <w:sz w:val="24"/>
          <w:szCs w:val="24"/>
        </w:rPr>
        <w:t>or instance</w:t>
      </w:r>
      <w:r w:rsidR="004F3F01">
        <w:rPr>
          <w:rFonts w:ascii="Times New Roman" w:hAnsi="Times New Roman" w:cs="Times New Roman"/>
          <w:sz w:val="24"/>
          <w:szCs w:val="24"/>
        </w:rPr>
        <w:t>,</w:t>
      </w:r>
      <w:r>
        <w:rPr>
          <w:rFonts w:ascii="Times New Roman" w:hAnsi="Times New Roman" w:cs="Times New Roman"/>
          <w:sz w:val="24"/>
          <w:szCs w:val="24"/>
        </w:rPr>
        <w:t xml:space="preserve"> women who seek asylum because of domestic violence perpetrated </w:t>
      </w:r>
      <w:r w:rsidR="00E507D7">
        <w:rPr>
          <w:rFonts w:ascii="Times New Roman" w:hAnsi="Times New Roman" w:cs="Times New Roman"/>
          <w:sz w:val="24"/>
          <w:szCs w:val="24"/>
        </w:rPr>
        <w:t xml:space="preserve">against them </w:t>
      </w:r>
      <w:r>
        <w:rPr>
          <w:rFonts w:ascii="Times New Roman" w:hAnsi="Times New Roman" w:cs="Times New Roman"/>
          <w:sz w:val="24"/>
          <w:szCs w:val="24"/>
        </w:rPr>
        <w:t xml:space="preserve">in their home countries (Nilsson), or </w:t>
      </w:r>
      <w:r w:rsidR="00E507D7">
        <w:rPr>
          <w:rFonts w:ascii="Times New Roman" w:hAnsi="Times New Roman" w:cs="Times New Roman"/>
          <w:sz w:val="24"/>
          <w:szCs w:val="24"/>
        </w:rPr>
        <w:t xml:space="preserve">women </w:t>
      </w:r>
      <w:r>
        <w:rPr>
          <w:rFonts w:ascii="Times New Roman" w:hAnsi="Times New Roman" w:cs="Times New Roman"/>
          <w:sz w:val="24"/>
          <w:szCs w:val="24"/>
        </w:rPr>
        <w:t xml:space="preserve">who, having migrated to Sweden with residence rights that are reliant on the existence of a ‘marriage’ relationship with a man, are subsequently subjected to domestic violence within that relationship (Burman). </w:t>
      </w:r>
    </w:p>
    <w:p w:rsidR="00FB770E" w:rsidRDefault="006D3FA4" w:rsidP="00F53CA7">
      <w:pPr>
        <w:spacing w:after="360" w:line="360" w:lineRule="auto"/>
        <w:jc w:val="both"/>
        <w:rPr>
          <w:rFonts w:ascii="Times New Roman" w:hAnsi="Times New Roman" w:cs="Times New Roman"/>
          <w:sz w:val="24"/>
          <w:szCs w:val="24"/>
        </w:rPr>
      </w:pPr>
      <w:r>
        <w:rPr>
          <w:rFonts w:ascii="Times New Roman" w:hAnsi="Times New Roman" w:cs="Times New Roman"/>
          <w:sz w:val="24"/>
          <w:szCs w:val="24"/>
        </w:rPr>
        <w:t>The other</w:t>
      </w:r>
      <w:r w:rsidR="0061319E">
        <w:rPr>
          <w:rFonts w:ascii="Times New Roman" w:hAnsi="Times New Roman" w:cs="Times New Roman"/>
          <w:sz w:val="24"/>
          <w:szCs w:val="24"/>
        </w:rPr>
        <w:t xml:space="preserve">, perhaps </w:t>
      </w:r>
      <w:r w:rsidR="004754FA">
        <w:rPr>
          <w:rFonts w:ascii="Times New Roman" w:hAnsi="Times New Roman" w:cs="Times New Roman"/>
          <w:sz w:val="24"/>
          <w:szCs w:val="24"/>
        </w:rPr>
        <w:t>somewhat unexpected</w:t>
      </w:r>
      <w:r w:rsidR="0064251C">
        <w:rPr>
          <w:rFonts w:ascii="Times New Roman" w:hAnsi="Times New Roman" w:cs="Times New Roman"/>
          <w:sz w:val="24"/>
          <w:szCs w:val="24"/>
        </w:rPr>
        <w:t>,</w:t>
      </w:r>
      <w:r>
        <w:rPr>
          <w:rFonts w:ascii="Times New Roman" w:hAnsi="Times New Roman" w:cs="Times New Roman"/>
          <w:sz w:val="24"/>
          <w:szCs w:val="24"/>
        </w:rPr>
        <w:t xml:space="preserve"> </w:t>
      </w:r>
      <w:r w:rsidR="004754FA">
        <w:rPr>
          <w:rFonts w:ascii="Times New Roman" w:hAnsi="Times New Roman" w:cs="Times New Roman"/>
          <w:sz w:val="24"/>
          <w:szCs w:val="24"/>
        </w:rPr>
        <w:t xml:space="preserve">theme, </w:t>
      </w:r>
      <w:r w:rsidR="0064251C">
        <w:rPr>
          <w:rFonts w:ascii="Times New Roman" w:hAnsi="Times New Roman" w:cs="Times New Roman"/>
          <w:sz w:val="24"/>
          <w:szCs w:val="24"/>
        </w:rPr>
        <w:t xml:space="preserve">yet </w:t>
      </w:r>
      <w:r w:rsidR="004F3F01">
        <w:rPr>
          <w:rFonts w:ascii="Times New Roman" w:hAnsi="Times New Roman" w:cs="Times New Roman"/>
          <w:sz w:val="24"/>
          <w:szCs w:val="24"/>
        </w:rPr>
        <w:t xml:space="preserve">one </w:t>
      </w:r>
      <w:r>
        <w:rPr>
          <w:rFonts w:ascii="Times New Roman" w:hAnsi="Times New Roman" w:cs="Times New Roman"/>
          <w:sz w:val="24"/>
          <w:szCs w:val="24"/>
        </w:rPr>
        <w:t>vividly</w:t>
      </w:r>
      <w:r w:rsidDel="00047FCB">
        <w:rPr>
          <w:rFonts w:ascii="Times New Roman" w:hAnsi="Times New Roman" w:cs="Times New Roman"/>
          <w:sz w:val="24"/>
          <w:szCs w:val="24"/>
        </w:rPr>
        <w:t xml:space="preserve"> </w:t>
      </w:r>
      <w:r>
        <w:rPr>
          <w:rFonts w:ascii="Times New Roman" w:hAnsi="Times New Roman" w:cs="Times New Roman"/>
          <w:sz w:val="24"/>
          <w:szCs w:val="24"/>
        </w:rPr>
        <w:t>illustrated by many of the articles in this collection</w:t>
      </w:r>
      <w:r w:rsidR="004F3F01">
        <w:rPr>
          <w:rFonts w:ascii="Times New Roman" w:hAnsi="Times New Roman" w:cs="Times New Roman"/>
          <w:sz w:val="24"/>
          <w:szCs w:val="24"/>
        </w:rPr>
        <w:t>,</w:t>
      </w:r>
      <w:r>
        <w:rPr>
          <w:rFonts w:ascii="Times New Roman" w:hAnsi="Times New Roman" w:cs="Times New Roman"/>
          <w:sz w:val="24"/>
          <w:szCs w:val="24"/>
        </w:rPr>
        <w:t xml:space="preserve"> is the </w:t>
      </w:r>
      <w:r w:rsidR="008F48F7">
        <w:rPr>
          <w:rFonts w:ascii="Times New Roman" w:hAnsi="Times New Roman" w:cs="Times New Roman"/>
          <w:sz w:val="24"/>
          <w:szCs w:val="24"/>
        </w:rPr>
        <w:t xml:space="preserve">changing political and legal environment </w:t>
      </w:r>
      <w:r w:rsidR="0019475D">
        <w:rPr>
          <w:rFonts w:ascii="Times New Roman" w:hAnsi="Times New Roman" w:cs="Times New Roman"/>
          <w:sz w:val="24"/>
          <w:szCs w:val="24"/>
        </w:rPr>
        <w:t xml:space="preserve">arising </w:t>
      </w:r>
      <w:r w:rsidR="004F3F01">
        <w:rPr>
          <w:rFonts w:ascii="Times New Roman" w:hAnsi="Times New Roman" w:cs="Times New Roman"/>
          <w:sz w:val="24"/>
          <w:szCs w:val="24"/>
        </w:rPr>
        <w:t xml:space="preserve">from </w:t>
      </w:r>
      <w:r w:rsidR="0019475D">
        <w:rPr>
          <w:rFonts w:ascii="Times New Roman" w:hAnsi="Times New Roman" w:cs="Times New Roman"/>
          <w:sz w:val="24"/>
          <w:szCs w:val="24"/>
        </w:rPr>
        <w:t xml:space="preserve">the </w:t>
      </w:r>
      <w:r w:rsidR="0064251C">
        <w:rPr>
          <w:rFonts w:ascii="Times New Roman" w:hAnsi="Times New Roman" w:cs="Times New Roman"/>
          <w:sz w:val="24"/>
          <w:szCs w:val="24"/>
        </w:rPr>
        <w:t xml:space="preserve">country’s </w:t>
      </w:r>
      <w:r w:rsidR="0061319E">
        <w:rPr>
          <w:rFonts w:ascii="Times New Roman" w:hAnsi="Times New Roman" w:cs="Times New Roman"/>
          <w:sz w:val="24"/>
          <w:szCs w:val="24"/>
        </w:rPr>
        <w:t xml:space="preserve">participation </w:t>
      </w:r>
      <w:r w:rsidR="00084D4C">
        <w:rPr>
          <w:rFonts w:ascii="Times New Roman" w:hAnsi="Times New Roman" w:cs="Times New Roman"/>
          <w:sz w:val="24"/>
          <w:szCs w:val="24"/>
        </w:rPr>
        <w:t>i</w:t>
      </w:r>
      <w:r w:rsidR="0061319E">
        <w:rPr>
          <w:rFonts w:ascii="Times New Roman" w:hAnsi="Times New Roman" w:cs="Times New Roman"/>
          <w:sz w:val="24"/>
          <w:szCs w:val="24"/>
        </w:rPr>
        <w:t>n the European Union</w:t>
      </w:r>
      <w:r w:rsidR="00D06F64">
        <w:rPr>
          <w:rFonts w:ascii="Times New Roman" w:hAnsi="Times New Roman" w:cs="Times New Roman"/>
          <w:sz w:val="24"/>
          <w:szCs w:val="24"/>
        </w:rPr>
        <w:t xml:space="preserve">. </w:t>
      </w:r>
      <w:r w:rsidR="00345D12">
        <w:rPr>
          <w:rFonts w:ascii="Times New Roman" w:hAnsi="Times New Roman" w:cs="Times New Roman"/>
          <w:sz w:val="24"/>
          <w:szCs w:val="24"/>
        </w:rPr>
        <w:t xml:space="preserve">What seems to emerge as a central concern </w:t>
      </w:r>
      <w:r w:rsidR="008303F9">
        <w:rPr>
          <w:rFonts w:ascii="Times New Roman" w:hAnsi="Times New Roman" w:cs="Times New Roman"/>
          <w:sz w:val="24"/>
          <w:szCs w:val="24"/>
        </w:rPr>
        <w:t xml:space="preserve">in </w:t>
      </w:r>
      <w:r w:rsidR="008303F9">
        <w:rPr>
          <w:rFonts w:ascii="Times New Roman" w:hAnsi="Times New Roman" w:cs="Times New Roman"/>
          <w:sz w:val="24"/>
          <w:szCs w:val="24"/>
        </w:rPr>
        <w:lastRenderedPageBreak/>
        <w:t>the papers exploring th</w:t>
      </w:r>
      <w:r w:rsidR="004F3F01">
        <w:rPr>
          <w:rFonts w:ascii="Times New Roman" w:hAnsi="Times New Roman" w:cs="Times New Roman"/>
          <w:sz w:val="24"/>
          <w:szCs w:val="24"/>
        </w:rPr>
        <w:t>e</w:t>
      </w:r>
      <w:r w:rsidR="008303F9">
        <w:rPr>
          <w:rFonts w:ascii="Times New Roman" w:hAnsi="Times New Roman" w:cs="Times New Roman"/>
          <w:sz w:val="24"/>
          <w:szCs w:val="24"/>
        </w:rPr>
        <w:t xml:space="preserve"> </w:t>
      </w:r>
      <w:r w:rsidR="004F3F01">
        <w:rPr>
          <w:rFonts w:ascii="Times New Roman" w:hAnsi="Times New Roman" w:cs="Times New Roman"/>
          <w:sz w:val="24"/>
          <w:szCs w:val="24"/>
        </w:rPr>
        <w:t>‘collision’</w:t>
      </w:r>
      <w:r w:rsidR="009B314C">
        <w:rPr>
          <w:rFonts w:ascii="Times New Roman" w:hAnsi="Times New Roman" w:cs="Times New Roman"/>
          <w:sz w:val="24"/>
          <w:szCs w:val="24"/>
        </w:rPr>
        <w:t xml:space="preserve"> between t</w:t>
      </w:r>
      <w:r w:rsidR="008303F9">
        <w:rPr>
          <w:rFonts w:ascii="Times New Roman" w:hAnsi="Times New Roman" w:cs="Times New Roman"/>
          <w:sz w:val="24"/>
          <w:szCs w:val="24"/>
        </w:rPr>
        <w:t xml:space="preserve">he Swedish approach to gender equality </w:t>
      </w:r>
      <w:r w:rsidR="004F3F01">
        <w:rPr>
          <w:rFonts w:ascii="Times New Roman" w:hAnsi="Times New Roman" w:cs="Times New Roman"/>
          <w:sz w:val="24"/>
          <w:szCs w:val="24"/>
        </w:rPr>
        <w:t xml:space="preserve">and </w:t>
      </w:r>
      <w:r w:rsidR="008303F9">
        <w:rPr>
          <w:rFonts w:ascii="Times New Roman" w:hAnsi="Times New Roman" w:cs="Times New Roman"/>
          <w:sz w:val="24"/>
          <w:szCs w:val="24"/>
        </w:rPr>
        <w:t xml:space="preserve">the liberal discourse on gender equality associated with the European Union, is that </w:t>
      </w:r>
      <w:r w:rsidR="004754FA">
        <w:rPr>
          <w:rFonts w:ascii="Times New Roman" w:hAnsi="Times New Roman" w:cs="Times New Roman"/>
          <w:sz w:val="24"/>
          <w:szCs w:val="24"/>
        </w:rPr>
        <w:t>the more liberal, market-</w:t>
      </w:r>
      <w:r w:rsidR="008303F9">
        <w:rPr>
          <w:rFonts w:ascii="Times New Roman" w:hAnsi="Times New Roman" w:cs="Times New Roman"/>
          <w:sz w:val="24"/>
          <w:szCs w:val="24"/>
        </w:rPr>
        <w:t>orientated EU legal discourse places a strain on particular aspects of the Swedish welfare and equality system</w:t>
      </w:r>
      <w:r w:rsidR="004754FA">
        <w:rPr>
          <w:rFonts w:ascii="Times New Roman" w:hAnsi="Times New Roman" w:cs="Times New Roman"/>
          <w:sz w:val="24"/>
          <w:szCs w:val="24"/>
        </w:rPr>
        <w:t>.</w:t>
      </w:r>
      <w:r w:rsidR="009B314C">
        <w:rPr>
          <w:rFonts w:ascii="Times New Roman" w:hAnsi="Times New Roman" w:cs="Times New Roman"/>
          <w:sz w:val="24"/>
          <w:szCs w:val="24"/>
        </w:rPr>
        <w:t xml:space="preserve"> </w:t>
      </w:r>
      <w:r w:rsidR="004754FA">
        <w:rPr>
          <w:rFonts w:ascii="Times New Roman" w:hAnsi="Times New Roman" w:cs="Times New Roman"/>
          <w:sz w:val="24"/>
          <w:szCs w:val="24"/>
        </w:rPr>
        <w:t>This</w:t>
      </w:r>
      <w:r w:rsidR="00345D12">
        <w:rPr>
          <w:rFonts w:ascii="Times New Roman" w:hAnsi="Times New Roman" w:cs="Times New Roman"/>
          <w:sz w:val="24"/>
          <w:szCs w:val="24"/>
        </w:rPr>
        <w:t>, it is argued,</w:t>
      </w:r>
      <w:r w:rsidR="004754FA">
        <w:rPr>
          <w:rFonts w:ascii="Times New Roman" w:hAnsi="Times New Roman" w:cs="Times New Roman"/>
          <w:sz w:val="24"/>
          <w:szCs w:val="24"/>
        </w:rPr>
        <w:t xml:space="preserve"> serves to </w:t>
      </w:r>
      <w:r w:rsidR="008303F9">
        <w:rPr>
          <w:rFonts w:ascii="Times New Roman" w:hAnsi="Times New Roman" w:cs="Times New Roman"/>
          <w:sz w:val="24"/>
          <w:szCs w:val="24"/>
        </w:rPr>
        <w:t>creat</w:t>
      </w:r>
      <w:r w:rsidR="009B314C">
        <w:rPr>
          <w:rFonts w:ascii="Times New Roman" w:hAnsi="Times New Roman" w:cs="Times New Roman"/>
          <w:sz w:val="24"/>
          <w:szCs w:val="24"/>
        </w:rPr>
        <w:t>e</w:t>
      </w:r>
      <w:r w:rsidR="008303F9">
        <w:rPr>
          <w:rFonts w:ascii="Times New Roman" w:hAnsi="Times New Roman" w:cs="Times New Roman"/>
          <w:sz w:val="24"/>
          <w:szCs w:val="24"/>
        </w:rPr>
        <w:t xml:space="preserve"> a pattern of gendered differences </w:t>
      </w:r>
      <w:r w:rsidR="009B314C">
        <w:rPr>
          <w:rFonts w:ascii="Times New Roman" w:hAnsi="Times New Roman" w:cs="Times New Roman"/>
          <w:sz w:val="24"/>
          <w:szCs w:val="24"/>
        </w:rPr>
        <w:t xml:space="preserve">that </w:t>
      </w:r>
      <w:r w:rsidR="008303F9">
        <w:rPr>
          <w:rFonts w:ascii="Times New Roman" w:hAnsi="Times New Roman" w:cs="Times New Roman"/>
          <w:sz w:val="24"/>
          <w:szCs w:val="24"/>
        </w:rPr>
        <w:t>follow</w:t>
      </w:r>
      <w:r w:rsidR="009B314C">
        <w:rPr>
          <w:rFonts w:ascii="Times New Roman" w:hAnsi="Times New Roman" w:cs="Times New Roman"/>
          <w:sz w:val="24"/>
          <w:szCs w:val="24"/>
        </w:rPr>
        <w:t>s</w:t>
      </w:r>
      <w:r w:rsidR="008303F9">
        <w:rPr>
          <w:rFonts w:ascii="Times New Roman" w:hAnsi="Times New Roman" w:cs="Times New Roman"/>
          <w:sz w:val="24"/>
          <w:szCs w:val="24"/>
        </w:rPr>
        <w:t xml:space="preserve"> </w:t>
      </w:r>
      <w:r w:rsidR="009B314C">
        <w:rPr>
          <w:rFonts w:ascii="Times New Roman" w:hAnsi="Times New Roman" w:cs="Times New Roman"/>
          <w:sz w:val="24"/>
          <w:szCs w:val="24"/>
        </w:rPr>
        <w:t xml:space="preserve">the </w:t>
      </w:r>
      <w:r w:rsidR="008303F9">
        <w:rPr>
          <w:rFonts w:ascii="Times New Roman" w:hAnsi="Times New Roman" w:cs="Times New Roman"/>
          <w:sz w:val="24"/>
          <w:szCs w:val="24"/>
        </w:rPr>
        <w:t xml:space="preserve">conventional divisions </w:t>
      </w:r>
      <w:r w:rsidR="009B314C">
        <w:rPr>
          <w:rFonts w:ascii="Times New Roman" w:hAnsi="Times New Roman" w:cs="Times New Roman"/>
          <w:sz w:val="24"/>
          <w:szCs w:val="24"/>
        </w:rPr>
        <w:t xml:space="preserve">between </w:t>
      </w:r>
      <w:r w:rsidR="008303F9">
        <w:rPr>
          <w:rFonts w:ascii="Times New Roman" w:hAnsi="Times New Roman" w:cs="Times New Roman"/>
          <w:sz w:val="24"/>
          <w:szCs w:val="24"/>
        </w:rPr>
        <w:t>the sexes. Thus for example</w:t>
      </w:r>
      <w:r w:rsidR="009B314C">
        <w:rPr>
          <w:rFonts w:ascii="Times New Roman" w:hAnsi="Times New Roman" w:cs="Times New Roman"/>
          <w:sz w:val="24"/>
          <w:szCs w:val="24"/>
        </w:rPr>
        <w:t>,</w:t>
      </w:r>
      <w:r w:rsidR="008303F9">
        <w:rPr>
          <w:rFonts w:ascii="Times New Roman" w:hAnsi="Times New Roman" w:cs="Times New Roman"/>
          <w:sz w:val="24"/>
          <w:szCs w:val="24"/>
        </w:rPr>
        <w:t xml:space="preserve"> it is argued that the current institution of more liberal and individualised workplace laws tend</w:t>
      </w:r>
      <w:r w:rsidR="009B314C">
        <w:rPr>
          <w:rFonts w:ascii="Times New Roman" w:hAnsi="Times New Roman" w:cs="Times New Roman"/>
          <w:sz w:val="24"/>
          <w:szCs w:val="24"/>
        </w:rPr>
        <w:t>s</w:t>
      </w:r>
      <w:r w:rsidR="008303F9">
        <w:rPr>
          <w:rFonts w:ascii="Times New Roman" w:hAnsi="Times New Roman" w:cs="Times New Roman"/>
          <w:sz w:val="24"/>
          <w:szCs w:val="24"/>
        </w:rPr>
        <w:t xml:space="preserve"> to favour men rather than women (Ulander-Wänman)</w:t>
      </w:r>
      <w:r w:rsidR="004754FA">
        <w:rPr>
          <w:rFonts w:ascii="Times New Roman" w:hAnsi="Times New Roman" w:cs="Times New Roman"/>
          <w:sz w:val="24"/>
          <w:szCs w:val="24"/>
        </w:rPr>
        <w:t xml:space="preserve">. Similarly, </w:t>
      </w:r>
      <w:r w:rsidR="008303F9">
        <w:rPr>
          <w:rFonts w:ascii="Times New Roman" w:hAnsi="Times New Roman" w:cs="Times New Roman"/>
          <w:sz w:val="24"/>
          <w:szCs w:val="24"/>
        </w:rPr>
        <w:t xml:space="preserve">changes in the structure of welfare </w:t>
      </w:r>
      <w:r w:rsidR="004754FA">
        <w:rPr>
          <w:rFonts w:ascii="Times New Roman" w:hAnsi="Times New Roman" w:cs="Times New Roman"/>
          <w:sz w:val="24"/>
          <w:szCs w:val="24"/>
        </w:rPr>
        <w:t xml:space="preserve">provision </w:t>
      </w:r>
      <w:r w:rsidR="008303F9">
        <w:rPr>
          <w:rFonts w:ascii="Times New Roman" w:hAnsi="Times New Roman" w:cs="Times New Roman"/>
          <w:sz w:val="24"/>
          <w:szCs w:val="24"/>
        </w:rPr>
        <w:t>lead towards a less redistributive and needs-based system (Wennberg), and to a curtailing of positive discrimination or affirmative action measures (</w:t>
      </w:r>
      <w:r w:rsidR="00597332">
        <w:rPr>
          <w:rFonts w:ascii="Times New Roman" w:hAnsi="Times New Roman" w:cs="Times New Roman"/>
          <w:sz w:val="24"/>
          <w:szCs w:val="24"/>
        </w:rPr>
        <w:t xml:space="preserve">Svensson and </w:t>
      </w:r>
      <w:r w:rsidR="008303F9">
        <w:rPr>
          <w:rFonts w:ascii="Times New Roman" w:hAnsi="Times New Roman" w:cs="Times New Roman"/>
          <w:sz w:val="24"/>
          <w:szCs w:val="24"/>
        </w:rPr>
        <w:t xml:space="preserve">Gunnarsson). </w:t>
      </w:r>
      <w:r w:rsidR="004754FA">
        <w:rPr>
          <w:rFonts w:ascii="Times New Roman" w:hAnsi="Times New Roman" w:cs="Times New Roman"/>
          <w:sz w:val="24"/>
          <w:szCs w:val="24"/>
        </w:rPr>
        <w:t>C</w:t>
      </w:r>
      <w:r w:rsidR="005E0B6B">
        <w:rPr>
          <w:rFonts w:ascii="Times New Roman" w:hAnsi="Times New Roman" w:cs="Times New Roman"/>
          <w:sz w:val="24"/>
          <w:szCs w:val="24"/>
        </w:rPr>
        <w:t>ritical engagement with the liberal discourse on equality is</w:t>
      </w:r>
      <w:r w:rsidR="00345D12">
        <w:rPr>
          <w:rFonts w:ascii="Times New Roman" w:hAnsi="Times New Roman" w:cs="Times New Roman"/>
          <w:sz w:val="24"/>
          <w:szCs w:val="24"/>
        </w:rPr>
        <w:t xml:space="preserve"> however</w:t>
      </w:r>
      <w:r w:rsidR="00597332">
        <w:rPr>
          <w:rFonts w:ascii="Times New Roman" w:hAnsi="Times New Roman" w:cs="Times New Roman"/>
          <w:sz w:val="24"/>
          <w:szCs w:val="24"/>
        </w:rPr>
        <w:t>,</w:t>
      </w:r>
      <w:r w:rsidR="005E0B6B">
        <w:rPr>
          <w:rFonts w:ascii="Times New Roman" w:hAnsi="Times New Roman" w:cs="Times New Roman"/>
          <w:sz w:val="24"/>
          <w:szCs w:val="24"/>
        </w:rPr>
        <w:t xml:space="preserve"> not </w:t>
      </w:r>
      <w:r w:rsidR="002B349B">
        <w:rPr>
          <w:rFonts w:ascii="Times New Roman" w:hAnsi="Times New Roman" w:cs="Times New Roman"/>
          <w:sz w:val="24"/>
          <w:szCs w:val="24"/>
        </w:rPr>
        <w:t>always seen in the negative</w:t>
      </w:r>
      <w:r w:rsidR="00ED2D13">
        <w:rPr>
          <w:rFonts w:ascii="Times New Roman" w:hAnsi="Times New Roman" w:cs="Times New Roman"/>
          <w:sz w:val="24"/>
          <w:szCs w:val="24"/>
        </w:rPr>
        <w:t xml:space="preserve">, </w:t>
      </w:r>
      <w:r w:rsidR="00B877F0">
        <w:rPr>
          <w:rFonts w:ascii="Times New Roman" w:hAnsi="Times New Roman" w:cs="Times New Roman"/>
          <w:sz w:val="24"/>
          <w:szCs w:val="24"/>
        </w:rPr>
        <w:t>a</w:t>
      </w:r>
      <w:r w:rsidR="004C7F7B">
        <w:rPr>
          <w:rFonts w:ascii="Times New Roman" w:hAnsi="Times New Roman" w:cs="Times New Roman"/>
          <w:sz w:val="24"/>
          <w:szCs w:val="24"/>
        </w:rPr>
        <w:t xml:space="preserve">s </w:t>
      </w:r>
      <w:r w:rsidR="00446FFB">
        <w:rPr>
          <w:rFonts w:ascii="Times New Roman" w:hAnsi="Times New Roman" w:cs="Times New Roman"/>
          <w:sz w:val="24"/>
          <w:szCs w:val="24"/>
        </w:rPr>
        <w:t>the analysis of transport law for people with disabilities</w:t>
      </w:r>
      <w:r w:rsidR="004C7F7B">
        <w:rPr>
          <w:rFonts w:ascii="Times New Roman" w:hAnsi="Times New Roman" w:cs="Times New Roman"/>
          <w:sz w:val="24"/>
          <w:szCs w:val="24"/>
        </w:rPr>
        <w:t xml:space="preserve"> demonstrates</w:t>
      </w:r>
      <w:r w:rsidR="00446FFB">
        <w:rPr>
          <w:rFonts w:ascii="Times New Roman" w:hAnsi="Times New Roman" w:cs="Times New Roman"/>
          <w:sz w:val="24"/>
          <w:szCs w:val="24"/>
        </w:rPr>
        <w:t xml:space="preserve"> (Pettersson). </w:t>
      </w:r>
      <w:r w:rsidR="00ED2D13">
        <w:rPr>
          <w:rFonts w:ascii="Times New Roman" w:hAnsi="Times New Roman" w:cs="Times New Roman"/>
          <w:sz w:val="24"/>
          <w:szCs w:val="24"/>
        </w:rPr>
        <w:t xml:space="preserve">In </w:t>
      </w:r>
      <w:r w:rsidR="00EC35BB">
        <w:rPr>
          <w:rFonts w:ascii="Times New Roman" w:hAnsi="Times New Roman" w:cs="Times New Roman"/>
          <w:sz w:val="24"/>
          <w:szCs w:val="24"/>
        </w:rPr>
        <w:t>engag</w:t>
      </w:r>
      <w:r w:rsidR="00ED2D13">
        <w:rPr>
          <w:rFonts w:ascii="Times New Roman" w:hAnsi="Times New Roman" w:cs="Times New Roman"/>
          <w:sz w:val="24"/>
          <w:szCs w:val="24"/>
        </w:rPr>
        <w:t xml:space="preserve">ing </w:t>
      </w:r>
      <w:r w:rsidR="00EC35BB">
        <w:rPr>
          <w:rFonts w:ascii="Times New Roman" w:hAnsi="Times New Roman" w:cs="Times New Roman"/>
          <w:sz w:val="24"/>
          <w:szCs w:val="24"/>
        </w:rPr>
        <w:t xml:space="preserve">with the ways in which the Swedish </w:t>
      </w:r>
      <w:r w:rsidR="00ED2D13">
        <w:rPr>
          <w:rFonts w:ascii="Times New Roman" w:hAnsi="Times New Roman" w:cs="Times New Roman"/>
          <w:sz w:val="24"/>
          <w:szCs w:val="24"/>
        </w:rPr>
        <w:t>l</w:t>
      </w:r>
      <w:r w:rsidR="00EC35BB">
        <w:rPr>
          <w:rFonts w:ascii="Times New Roman" w:hAnsi="Times New Roman" w:cs="Times New Roman"/>
          <w:sz w:val="24"/>
          <w:szCs w:val="24"/>
        </w:rPr>
        <w:t>aw</w:t>
      </w:r>
      <w:r w:rsidR="00A45319">
        <w:rPr>
          <w:rFonts w:ascii="Times New Roman" w:hAnsi="Times New Roman" w:cs="Times New Roman"/>
          <w:sz w:val="24"/>
          <w:szCs w:val="24"/>
        </w:rPr>
        <w:t>,</w:t>
      </w:r>
      <w:r w:rsidR="00EC35BB">
        <w:rPr>
          <w:rFonts w:ascii="Times New Roman" w:hAnsi="Times New Roman" w:cs="Times New Roman"/>
          <w:sz w:val="24"/>
          <w:szCs w:val="24"/>
        </w:rPr>
        <w:t xml:space="preserve"> in its pursuit of ‘universal’ welfare and equality relies </w:t>
      </w:r>
      <w:r w:rsidR="00FB770E">
        <w:rPr>
          <w:rFonts w:ascii="Times New Roman" w:hAnsi="Times New Roman" w:cs="Times New Roman"/>
          <w:sz w:val="24"/>
          <w:szCs w:val="24"/>
        </w:rPr>
        <w:t xml:space="preserve">upon and in turn constructs </w:t>
      </w:r>
      <w:r w:rsidR="00EC35BB">
        <w:rPr>
          <w:rFonts w:ascii="Times New Roman" w:hAnsi="Times New Roman" w:cs="Times New Roman"/>
          <w:sz w:val="24"/>
          <w:szCs w:val="24"/>
        </w:rPr>
        <w:t>a certain understanding of ‘the normal’</w:t>
      </w:r>
      <w:r w:rsidR="00ED2D13">
        <w:rPr>
          <w:rFonts w:ascii="Times New Roman" w:hAnsi="Times New Roman" w:cs="Times New Roman"/>
          <w:sz w:val="24"/>
          <w:szCs w:val="24"/>
        </w:rPr>
        <w:t xml:space="preserve">, </w:t>
      </w:r>
      <w:proofErr w:type="spellStart"/>
      <w:r w:rsidR="00ED2D13">
        <w:rPr>
          <w:rFonts w:ascii="Times New Roman" w:hAnsi="Times New Roman" w:cs="Times New Roman"/>
          <w:sz w:val="24"/>
          <w:szCs w:val="24"/>
        </w:rPr>
        <w:t>Pettersson’s</w:t>
      </w:r>
      <w:proofErr w:type="spellEnd"/>
      <w:r w:rsidR="00ED2D13">
        <w:rPr>
          <w:rFonts w:ascii="Times New Roman" w:hAnsi="Times New Roman" w:cs="Times New Roman"/>
          <w:sz w:val="24"/>
          <w:szCs w:val="24"/>
        </w:rPr>
        <w:t xml:space="preserve"> paper </w:t>
      </w:r>
      <w:r w:rsidR="00FB770E">
        <w:rPr>
          <w:rFonts w:ascii="Times New Roman" w:hAnsi="Times New Roman" w:cs="Times New Roman"/>
          <w:sz w:val="24"/>
          <w:szCs w:val="24"/>
        </w:rPr>
        <w:t>clearly highlights the tensions arising in the sphere of disability law between the Swedish conceptions of autonomy, freedom and rights</w:t>
      </w:r>
      <w:r w:rsidR="009B314C">
        <w:rPr>
          <w:rFonts w:ascii="Times New Roman" w:hAnsi="Times New Roman" w:cs="Times New Roman"/>
          <w:sz w:val="24"/>
          <w:szCs w:val="24"/>
        </w:rPr>
        <w:t>,</w:t>
      </w:r>
      <w:r w:rsidR="00FB770E">
        <w:rPr>
          <w:rFonts w:ascii="Times New Roman" w:hAnsi="Times New Roman" w:cs="Times New Roman"/>
          <w:sz w:val="24"/>
          <w:szCs w:val="24"/>
        </w:rPr>
        <w:t xml:space="preserve"> and those promoted by liberal jurisprudence.  </w:t>
      </w:r>
    </w:p>
    <w:p w:rsidR="002721D3" w:rsidRDefault="00B315EC" w:rsidP="002721D3">
      <w:pPr>
        <w:spacing w:after="360" w:line="360" w:lineRule="auto"/>
        <w:jc w:val="both"/>
        <w:rPr>
          <w:rFonts w:ascii="Times New Roman" w:hAnsi="Times New Roman" w:cs="Times New Roman"/>
          <w:sz w:val="24"/>
          <w:szCs w:val="24"/>
        </w:rPr>
      </w:pPr>
      <w:r>
        <w:rPr>
          <w:rFonts w:ascii="Times New Roman" w:hAnsi="Times New Roman" w:cs="Times New Roman"/>
          <w:sz w:val="24"/>
          <w:szCs w:val="24"/>
        </w:rPr>
        <w:t>Feminist</w:t>
      </w:r>
      <w:r w:rsidR="00345D12">
        <w:rPr>
          <w:rFonts w:ascii="Times New Roman" w:hAnsi="Times New Roman" w:cs="Times New Roman"/>
          <w:sz w:val="24"/>
          <w:szCs w:val="24"/>
        </w:rPr>
        <w:t xml:space="preserve"> legal schola</w:t>
      </w:r>
      <w:bookmarkStart w:id="0" w:name="_GoBack"/>
      <w:bookmarkEnd w:id="0"/>
      <w:r w:rsidR="00345D12">
        <w:rPr>
          <w:rFonts w:ascii="Times New Roman" w:hAnsi="Times New Roman" w:cs="Times New Roman"/>
          <w:sz w:val="24"/>
          <w:szCs w:val="24"/>
        </w:rPr>
        <w:t>rs</w:t>
      </w:r>
      <w:r w:rsidR="009B314C">
        <w:rPr>
          <w:rFonts w:ascii="Times New Roman" w:hAnsi="Times New Roman" w:cs="Times New Roman"/>
          <w:sz w:val="24"/>
          <w:szCs w:val="24"/>
        </w:rPr>
        <w:t xml:space="preserve"> have </w:t>
      </w:r>
      <w:r>
        <w:rPr>
          <w:rFonts w:ascii="Times New Roman" w:hAnsi="Times New Roman" w:cs="Times New Roman"/>
          <w:sz w:val="24"/>
          <w:szCs w:val="24"/>
        </w:rPr>
        <w:t>return</w:t>
      </w:r>
      <w:r w:rsidR="009B314C">
        <w:rPr>
          <w:rFonts w:ascii="Times New Roman" w:hAnsi="Times New Roman" w:cs="Times New Roman"/>
          <w:sz w:val="24"/>
          <w:szCs w:val="24"/>
        </w:rPr>
        <w:t xml:space="preserve">ed relentlessly </w:t>
      </w:r>
      <w:r>
        <w:rPr>
          <w:rFonts w:ascii="Times New Roman" w:hAnsi="Times New Roman" w:cs="Times New Roman"/>
          <w:sz w:val="24"/>
          <w:szCs w:val="24"/>
        </w:rPr>
        <w:t>to discussions of equality and rights</w:t>
      </w:r>
      <w:r w:rsidR="009B314C">
        <w:rPr>
          <w:rFonts w:ascii="Times New Roman" w:hAnsi="Times New Roman" w:cs="Times New Roman"/>
          <w:sz w:val="24"/>
          <w:szCs w:val="24"/>
        </w:rPr>
        <w:t>,</w:t>
      </w:r>
      <w:r>
        <w:rPr>
          <w:rFonts w:ascii="Times New Roman" w:hAnsi="Times New Roman" w:cs="Times New Roman"/>
          <w:sz w:val="24"/>
          <w:szCs w:val="24"/>
        </w:rPr>
        <w:t xml:space="preserve"> and perhaps one could </w:t>
      </w:r>
      <w:r w:rsidR="008D38A3">
        <w:rPr>
          <w:rFonts w:ascii="Times New Roman" w:hAnsi="Times New Roman" w:cs="Times New Roman"/>
          <w:sz w:val="24"/>
          <w:szCs w:val="24"/>
        </w:rPr>
        <w:t xml:space="preserve">question the wisdom of providing </w:t>
      </w:r>
      <w:r w:rsidR="002721D3">
        <w:rPr>
          <w:rFonts w:ascii="Times New Roman" w:hAnsi="Times New Roman" w:cs="Times New Roman"/>
          <w:sz w:val="24"/>
          <w:szCs w:val="24"/>
        </w:rPr>
        <w:t>yet</w:t>
      </w:r>
      <w:r w:rsidR="0054721E">
        <w:rPr>
          <w:rFonts w:ascii="Times New Roman" w:hAnsi="Times New Roman" w:cs="Times New Roman"/>
          <w:sz w:val="24"/>
          <w:szCs w:val="24"/>
        </w:rPr>
        <w:t xml:space="preserve"> one more</w:t>
      </w:r>
      <w:r w:rsidR="00483126">
        <w:rPr>
          <w:rFonts w:ascii="Times New Roman" w:hAnsi="Times New Roman" w:cs="Times New Roman"/>
          <w:sz w:val="24"/>
          <w:szCs w:val="24"/>
        </w:rPr>
        <w:t xml:space="preserve"> such discussion</w:t>
      </w:r>
      <w:r w:rsidR="002721D3">
        <w:rPr>
          <w:rFonts w:ascii="Times New Roman" w:hAnsi="Times New Roman" w:cs="Times New Roman"/>
          <w:sz w:val="24"/>
          <w:szCs w:val="24"/>
        </w:rPr>
        <w:t xml:space="preserve">. </w:t>
      </w:r>
      <w:r w:rsidR="008D38A3">
        <w:rPr>
          <w:rFonts w:ascii="Times New Roman" w:hAnsi="Times New Roman" w:cs="Times New Roman"/>
          <w:sz w:val="24"/>
          <w:szCs w:val="24"/>
        </w:rPr>
        <w:t>W</w:t>
      </w:r>
      <w:r>
        <w:rPr>
          <w:rFonts w:ascii="Times New Roman" w:hAnsi="Times New Roman" w:cs="Times New Roman"/>
          <w:sz w:val="24"/>
          <w:szCs w:val="24"/>
        </w:rPr>
        <w:t xml:space="preserve">e </w:t>
      </w:r>
      <w:r w:rsidR="002A5A07">
        <w:rPr>
          <w:rFonts w:ascii="Times New Roman" w:hAnsi="Times New Roman" w:cs="Times New Roman"/>
          <w:sz w:val="24"/>
          <w:szCs w:val="24"/>
        </w:rPr>
        <w:t xml:space="preserve">believe however, </w:t>
      </w:r>
      <w:r>
        <w:rPr>
          <w:rFonts w:ascii="Times New Roman" w:hAnsi="Times New Roman" w:cs="Times New Roman"/>
          <w:sz w:val="24"/>
          <w:szCs w:val="24"/>
        </w:rPr>
        <w:t xml:space="preserve">that </w:t>
      </w:r>
      <w:r w:rsidR="004F3428">
        <w:rPr>
          <w:rFonts w:ascii="Times New Roman" w:hAnsi="Times New Roman" w:cs="Times New Roman"/>
          <w:sz w:val="24"/>
          <w:szCs w:val="24"/>
        </w:rPr>
        <w:t xml:space="preserve">in </w:t>
      </w:r>
      <w:r w:rsidR="002A5A07">
        <w:rPr>
          <w:rFonts w:ascii="Times New Roman" w:hAnsi="Times New Roman" w:cs="Times New Roman"/>
          <w:sz w:val="24"/>
          <w:szCs w:val="24"/>
        </w:rPr>
        <w:t xml:space="preserve">introducing this collection of papers </w:t>
      </w:r>
      <w:r w:rsidR="00377BCB">
        <w:rPr>
          <w:rFonts w:ascii="Times New Roman" w:hAnsi="Times New Roman" w:cs="Times New Roman"/>
          <w:sz w:val="24"/>
          <w:szCs w:val="24"/>
        </w:rPr>
        <w:t xml:space="preserve">with their distinct critical focus, </w:t>
      </w:r>
      <w:r w:rsidR="002A5A07">
        <w:rPr>
          <w:rFonts w:ascii="Times New Roman" w:hAnsi="Times New Roman" w:cs="Times New Roman"/>
          <w:sz w:val="24"/>
          <w:szCs w:val="24"/>
        </w:rPr>
        <w:t xml:space="preserve">we </w:t>
      </w:r>
      <w:r w:rsidR="0054721E">
        <w:rPr>
          <w:rFonts w:ascii="Times New Roman" w:hAnsi="Times New Roman" w:cs="Times New Roman"/>
          <w:sz w:val="24"/>
          <w:szCs w:val="24"/>
        </w:rPr>
        <w:t xml:space="preserve">are not </w:t>
      </w:r>
      <w:r w:rsidR="002A5A07">
        <w:rPr>
          <w:rFonts w:ascii="Times New Roman" w:hAnsi="Times New Roman" w:cs="Times New Roman"/>
          <w:sz w:val="24"/>
          <w:szCs w:val="24"/>
        </w:rPr>
        <w:t>commit</w:t>
      </w:r>
      <w:r w:rsidR="0054721E">
        <w:rPr>
          <w:rFonts w:ascii="Times New Roman" w:hAnsi="Times New Roman" w:cs="Times New Roman"/>
          <w:sz w:val="24"/>
          <w:szCs w:val="24"/>
        </w:rPr>
        <w:t>ting</w:t>
      </w:r>
      <w:r w:rsidR="002A5A07">
        <w:rPr>
          <w:rFonts w:ascii="Times New Roman" w:hAnsi="Times New Roman" w:cs="Times New Roman"/>
          <w:sz w:val="24"/>
          <w:szCs w:val="24"/>
        </w:rPr>
        <w:t xml:space="preserve"> the sin of repetition. </w:t>
      </w:r>
      <w:r w:rsidR="001A7DF9">
        <w:rPr>
          <w:rFonts w:ascii="Times New Roman" w:hAnsi="Times New Roman" w:cs="Times New Roman"/>
          <w:sz w:val="24"/>
          <w:szCs w:val="24"/>
        </w:rPr>
        <w:t xml:space="preserve">The discursive space </w:t>
      </w:r>
      <w:r w:rsidR="00E058D3">
        <w:rPr>
          <w:rFonts w:ascii="Times New Roman" w:hAnsi="Times New Roman" w:cs="Times New Roman"/>
          <w:sz w:val="24"/>
          <w:szCs w:val="24"/>
        </w:rPr>
        <w:t xml:space="preserve">opened by </w:t>
      </w:r>
      <w:r w:rsidR="001A7DF9">
        <w:rPr>
          <w:rFonts w:ascii="Times New Roman" w:hAnsi="Times New Roman" w:cs="Times New Roman"/>
          <w:sz w:val="24"/>
          <w:szCs w:val="24"/>
        </w:rPr>
        <w:t>t</w:t>
      </w:r>
      <w:r w:rsidR="00A64CE8">
        <w:rPr>
          <w:rFonts w:ascii="Times New Roman" w:hAnsi="Times New Roman" w:cs="Times New Roman"/>
          <w:sz w:val="24"/>
          <w:szCs w:val="24"/>
        </w:rPr>
        <w:t>h</w:t>
      </w:r>
      <w:r w:rsidR="00377BCB">
        <w:rPr>
          <w:rFonts w:ascii="Times New Roman" w:hAnsi="Times New Roman" w:cs="Times New Roman"/>
          <w:sz w:val="24"/>
          <w:szCs w:val="24"/>
        </w:rPr>
        <w:t>e</w:t>
      </w:r>
      <w:r w:rsidR="00A64CE8">
        <w:rPr>
          <w:rFonts w:ascii="Times New Roman" w:hAnsi="Times New Roman" w:cs="Times New Roman"/>
          <w:sz w:val="24"/>
          <w:szCs w:val="24"/>
        </w:rPr>
        <w:t xml:space="preserve"> critical engagement with the history and </w:t>
      </w:r>
      <w:r w:rsidR="00E058D3">
        <w:rPr>
          <w:rFonts w:ascii="Times New Roman" w:hAnsi="Times New Roman" w:cs="Times New Roman"/>
          <w:sz w:val="24"/>
          <w:szCs w:val="24"/>
        </w:rPr>
        <w:t xml:space="preserve">current state of Swedish </w:t>
      </w:r>
      <w:r w:rsidR="00A64CE8">
        <w:rPr>
          <w:rFonts w:ascii="Times New Roman" w:hAnsi="Times New Roman" w:cs="Times New Roman"/>
          <w:sz w:val="24"/>
          <w:szCs w:val="24"/>
        </w:rPr>
        <w:t>gender equality law and policy</w:t>
      </w:r>
      <w:r w:rsidR="00377BCB">
        <w:rPr>
          <w:rFonts w:ascii="Times New Roman" w:hAnsi="Times New Roman" w:cs="Times New Roman"/>
          <w:sz w:val="24"/>
          <w:szCs w:val="24"/>
        </w:rPr>
        <w:t>,</w:t>
      </w:r>
      <w:r w:rsidR="00A64CE8">
        <w:rPr>
          <w:rFonts w:ascii="Times New Roman" w:hAnsi="Times New Roman" w:cs="Times New Roman"/>
          <w:sz w:val="24"/>
          <w:szCs w:val="24"/>
        </w:rPr>
        <w:t xml:space="preserve"> should </w:t>
      </w:r>
      <w:r w:rsidR="001A7DF9">
        <w:rPr>
          <w:rFonts w:ascii="Times New Roman" w:hAnsi="Times New Roman" w:cs="Times New Roman"/>
          <w:sz w:val="24"/>
          <w:szCs w:val="24"/>
        </w:rPr>
        <w:t xml:space="preserve">not be </w:t>
      </w:r>
      <w:r w:rsidR="00345D12">
        <w:rPr>
          <w:rFonts w:ascii="Times New Roman" w:hAnsi="Times New Roman" w:cs="Times New Roman"/>
          <w:sz w:val="24"/>
          <w:szCs w:val="24"/>
        </w:rPr>
        <w:t xml:space="preserve">easily </w:t>
      </w:r>
      <w:r w:rsidR="001A7DF9">
        <w:rPr>
          <w:rFonts w:ascii="Times New Roman" w:hAnsi="Times New Roman" w:cs="Times New Roman"/>
          <w:sz w:val="24"/>
          <w:szCs w:val="24"/>
        </w:rPr>
        <w:t xml:space="preserve">dismissed as either </w:t>
      </w:r>
      <w:r w:rsidR="00E058D3">
        <w:rPr>
          <w:rFonts w:ascii="Times New Roman" w:hAnsi="Times New Roman" w:cs="Times New Roman"/>
          <w:sz w:val="24"/>
          <w:szCs w:val="24"/>
        </w:rPr>
        <w:t xml:space="preserve">just another example </w:t>
      </w:r>
      <w:r w:rsidR="001A7DF9">
        <w:rPr>
          <w:rFonts w:ascii="Times New Roman" w:hAnsi="Times New Roman" w:cs="Times New Roman"/>
          <w:sz w:val="24"/>
          <w:szCs w:val="24"/>
        </w:rPr>
        <w:t xml:space="preserve">of the same or </w:t>
      </w:r>
      <w:r w:rsidR="002721D3">
        <w:rPr>
          <w:rFonts w:ascii="Times New Roman" w:hAnsi="Times New Roman" w:cs="Times New Roman"/>
          <w:sz w:val="24"/>
          <w:szCs w:val="24"/>
        </w:rPr>
        <w:t>as</w:t>
      </w:r>
      <w:r w:rsidR="001A7DF9">
        <w:rPr>
          <w:rFonts w:ascii="Times New Roman" w:hAnsi="Times New Roman" w:cs="Times New Roman"/>
          <w:sz w:val="24"/>
          <w:szCs w:val="24"/>
        </w:rPr>
        <w:t xml:space="preserve"> </w:t>
      </w:r>
      <w:r w:rsidR="00E058D3">
        <w:rPr>
          <w:rFonts w:ascii="Times New Roman" w:hAnsi="Times New Roman" w:cs="Times New Roman"/>
          <w:sz w:val="24"/>
          <w:szCs w:val="24"/>
        </w:rPr>
        <w:t xml:space="preserve">something of </w:t>
      </w:r>
      <w:r w:rsidR="001A7DF9">
        <w:rPr>
          <w:rFonts w:ascii="Times New Roman" w:hAnsi="Times New Roman" w:cs="Times New Roman"/>
          <w:sz w:val="24"/>
          <w:szCs w:val="24"/>
        </w:rPr>
        <w:t>a curiosity, a</w:t>
      </w:r>
      <w:r w:rsidR="00E058D3">
        <w:rPr>
          <w:rFonts w:ascii="Times New Roman" w:hAnsi="Times New Roman" w:cs="Times New Roman"/>
          <w:sz w:val="24"/>
          <w:szCs w:val="24"/>
        </w:rPr>
        <w:t xml:space="preserve"> </w:t>
      </w:r>
      <w:r w:rsidR="003757E2">
        <w:rPr>
          <w:rFonts w:ascii="Times New Roman" w:hAnsi="Times New Roman" w:cs="Times New Roman"/>
          <w:sz w:val="24"/>
          <w:szCs w:val="24"/>
        </w:rPr>
        <w:t>place to meet a way</w:t>
      </w:r>
      <w:r w:rsidR="001A7DF9">
        <w:rPr>
          <w:rFonts w:ascii="Times New Roman" w:hAnsi="Times New Roman" w:cs="Times New Roman"/>
          <w:sz w:val="24"/>
          <w:szCs w:val="24"/>
        </w:rPr>
        <w:t xml:space="preserve"> of thinking</w:t>
      </w:r>
      <w:r w:rsidR="00E058D3">
        <w:rPr>
          <w:rFonts w:ascii="Times New Roman" w:hAnsi="Times New Roman" w:cs="Times New Roman"/>
          <w:sz w:val="24"/>
          <w:szCs w:val="24"/>
        </w:rPr>
        <w:t xml:space="preserve"> from a different part of the world</w:t>
      </w:r>
      <w:r w:rsidR="001A7DF9">
        <w:rPr>
          <w:rFonts w:ascii="Times New Roman" w:hAnsi="Times New Roman" w:cs="Times New Roman"/>
          <w:sz w:val="24"/>
          <w:szCs w:val="24"/>
        </w:rPr>
        <w:t>. Rather</w:t>
      </w:r>
      <w:r w:rsidR="00377BCB">
        <w:rPr>
          <w:rFonts w:ascii="Times New Roman" w:hAnsi="Times New Roman" w:cs="Times New Roman"/>
          <w:sz w:val="24"/>
          <w:szCs w:val="24"/>
        </w:rPr>
        <w:t>,</w:t>
      </w:r>
      <w:r w:rsidR="001A7DF9">
        <w:rPr>
          <w:rFonts w:ascii="Times New Roman" w:hAnsi="Times New Roman" w:cs="Times New Roman"/>
          <w:sz w:val="24"/>
          <w:szCs w:val="24"/>
        </w:rPr>
        <w:t xml:space="preserve"> it should be welcomed </w:t>
      </w:r>
      <w:r w:rsidR="002721D3">
        <w:rPr>
          <w:rFonts w:ascii="Times New Roman" w:hAnsi="Times New Roman" w:cs="Times New Roman"/>
          <w:sz w:val="24"/>
          <w:szCs w:val="24"/>
        </w:rPr>
        <w:t xml:space="preserve">as a space which reminds us </w:t>
      </w:r>
      <w:r w:rsidR="00E058D3">
        <w:rPr>
          <w:rFonts w:ascii="Times New Roman" w:hAnsi="Times New Roman" w:cs="Times New Roman"/>
          <w:sz w:val="24"/>
          <w:szCs w:val="24"/>
        </w:rPr>
        <w:t xml:space="preserve">that we always have </w:t>
      </w:r>
      <w:r w:rsidR="002721D3">
        <w:rPr>
          <w:rFonts w:ascii="Times New Roman" w:hAnsi="Times New Roman" w:cs="Times New Roman"/>
          <w:sz w:val="24"/>
          <w:szCs w:val="24"/>
        </w:rPr>
        <w:t xml:space="preserve">the possibility of thinking </w:t>
      </w:r>
      <w:r w:rsidR="00377BCB">
        <w:rPr>
          <w:rFonts w:ascii="Times New Roman" w:hAnsi="Times New Roman" w:cs="Times New Roman"/>
          <w:sz w:val="24"/>
          <w:szCs w:val="24"/>
        </w:rPr>
        <w:t>about gender equality</w:t>
      </w:r>
      <w:r w:rsidR="00483126" w:rsidRPr="00483126">
        <w:rPr>
          <w:rFonts w:ascii="Times New Roman" w:hAnsi="Times New Roman" w:cs="Times New Roman"/>
          <w:sz w:val="24"/>
          <w:szCs w:val="24"/>
        </w:rPr>
        <w:t xml:space="preserve"> </w:t>
      </w:r>
      <w:r w:rsidR="00483126">
        <w:rPr>
          <w:rFonts w:ascii="Times New Roman" w:hAnsi="Times New Roman" w:cs="Times New Roman"/>
          <w:sz w:val="24"/>
          <w:szCs w:val="24"/>
        </w:rPr>
        <w:t>otherwise</w:t>
      </w:r>
      <w:r w:rsidR="00E058D3">
        <w:rPr>
          <w:rFonts w:ascii="Times New Roman" w:hAnsi="Times New Roman" w:cs="Times New Roman"/>
          <w:sz w:val="24"/>
          <w:szCs w:val="24"/>
        </w:rPr>
        <w:t>.</w:t>
      </w:r>
    </w:p>
    <w:p w:rsidR="000B2866" w:rsidRPr="001240C3" w:rsidRDefault="000B2866" w:rsidP="00A24247">
      <w:pPr>
        <w:spacing w:after="360" w:line="360" w:lineRule="auto"/>
        <w:jc w:val="both"/>
        <w:rPr>
          <w:rFonts w:ascii="Times New Roman" w:hAnsi="Times New Roman" w:cs="Times New Roman"/>
          <w:sz w:val="24"/>
          <w:szCs w:val="24"/>
        </w:rPr>
      </w:pPr>
    </w:p>
    <w:sectPr w:rsidR="000B2866" w:rsidRPr="001240C3" w:rsidSect="00B678C4">
      <w:headerReference w:type="even" r:id="rId7"/>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B7A" w:rsidRDefault="00127B7A" w:rsidP="001240C3">
      <w:pPr>
        <w:spacing w:after="0" w:line="240" w:lineRule="auto"/>
      </w:pPr>
      <w:r>
        <w:separator/>
      </w:r>
    </w:p>
  </w:endnote>
  <w:endnote w:type="continuationSeparator" w:id="0">
    <w:p w:rsidR="00127B7A" w:rsidRDefault="00127B7A" w:rsidP="001240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8C4" w:rsidRDefault="00B678C4">
    <w:pPr>
      <w:pStyle w:val="Footer"/>
      <w:jc w:val="center"/>
    </w:pPr>
    <w:r>
      <w:t>__________________________________________________________________________________</w:t>
    </w:r>
  </w:p>
  <w:p w:rsidR="00B678C4" w:rsidRDefault="00B678C4">
    <w:pPr>
      <w:pStyle w:val="Footer"/>
      <w:jc w:val="center"/>
    </w:pPr>
  </w:p>
  <w:p w:rsidR="00B678C4" w:rsidRDefault="00B678C4">
    <w:pPr>
      <w:pStyle w:val="Footer"/>
      <w:jc w:val="center"/>
    </w:pPr>
    <w:sdt>
      <w:sdtPr>
        <w:id w:val="1268727"/>
        <w:docPartObj>
          <w:docPartGallery w:val="Page Numbers (Bottom of Page)"/>
          <w:docPartUnique/>
        </w:docPartObj>
      </w:sdtPr>
      <w:sdtContent>
        <w:fldSimple w:instr=" PAGE   \* MERGEFORMAT ">
          <w:r w:rsidR="00597332">
            <w:rPr>
              <w:noProof/>
            </w:rPr>
            <w:t>2</w:t>
          </w:r>
        </w:fldSimple>
      </w:sdtContent>
    </w:sdt>
  </w:p>
  <w:p w:rsidR="00B678C4" w:rsidRDefault="00B678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710"/>
      <w:docPartObj>
        <w:docPartGallery w:val="Page Numbers (Bottom of Page)"/>
        <w:docPartUnique/>
      </w:docPartObj>
    </w:sdtPr>
    <w:sdtContent>
      <w:p w:rsidR="00B678C4" w:rsidRDefault="00B678C4">
        <w:pPr>
          <w:pStyle w:val="Footer"/>
          <w:jc w:val="center"/>
        </w:pPr>
        <w:r>
          <w:t>__________________________________________________________________________________</w:t>
        </w:r>
      </w:p>
      <w:p w:rsidR="00B678C4" w:rsidRDefault="00B678C4">
        <w:pPr>
          <w:pStyle w:val="Footer"/>
          <w:jc w:val="center"/>
        </w:pPr>
      </w:p>
      <w:p w:rsidR="00B678C4" w:rsidRDefault="00B678C4">
        <w:pPr>
          <w:pStyle w:val="Footer"/>
          <w:jc w:val="center"/>
        </w:pPr>
        <w:fldSimple w:instr=" PAGE   \* MERGEFORMAT ">
          <w:r w:rsidR="00597332">
            <w:rPr>
              <w:noProof/>
            </w:rPr>
            <w:t>1</w:t>
          </w:r>
        </w:fldSimple>
      </w:p>
    </w:sdtContent>
  </w:sdt>
  <w:p w:rsidR="00827563" w:rsidRDefault="008275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B7A" w:rsidRDefault="00127B7A" w:rsidP="001240C3">
      <w:pPr>
        <w:spacing w:after="0" w:line="240" w:lineRule="auto"/>
      </w:pPr>
      <w:r>
        <w:separator/>
      </w:r>
    </w:p>
  </w:footnote>
  <w:footnote w:type="continuationSeparator" w:id="0">
    <w:p w:rsidR="00127B7A" w:rsidRDefault="00127B7A" w:rsidP="001240C3">
      <w:pPr>
        <w:spacing w:after="0" w:line="240" w:lineRule="auto"/>
      </w:pPr>
      <w:r>
        <w:continuationSeparator/>
      </w:r>
    </w:p>
  </w:footnote>
  <w:footnote w:id="1">
    <w:p w:rsidR="001240C3" w:rsidRDefault="001240C3">
      <w:pPr>
        <w:pStyle w:val="FootnoteText"/>
      </w:pPr>
      <w:r>
        <w:rPr>
          <w:rStyle w:val="FootnoteReference"/>
        </w:rPr>
        <w:t>*</w:t>
      </w:r>
      <w:r w:rsidR="00B678C4">
        <w:t xml:space="preserve"> </w:t>
      </w:r>
      <w:proofErr w:type="gramStart"/>
      <w:r w:rsidR="00B678C4">
        <w:t xml:space="preserve">Reader, School of Law, </w:t>
      </w:r>
      <w:r>
        <w:t>University</w:t>
      </w:r>
      <w:r w:rsidR="00B678C4">
        <w:t xml:space="preserve"> of Kent</w:t>
      </w:r>
      <w:r>
        <w:t>, UK.</w:t>
      </w:r>
      <w:proofErr w:type="gramEnd"/>
      <w:r w:rsidR="00B678C4">
        <w:t xml:space="preserve"> </w:t>
      </w:r>
      <w:hyperlink r:id="rId1" w:history="1">
        <w:r w:rsidR="00B678C4" w:rsidRPr="0086607C">
          <w:rPr>
            <w:rStyle w:val="Hyperlink"/>
          </w:rPr>
          <w:t>M.Drakopoulou@kent.ac.uk</w:t>
        </w:r>
      </w:hyperlink>
      <w:r w:rsidR="00B678C4">
        <w:t xml:space="preserve">. </w:t>
      </w:r>
    </w:p>
  </w:footnote>
  <w:footnote w:id="2">
    <w:p w:rsidR="001240C3" w:rsidRDefault="001240C3">
      <w:pPr>
        <w:pStyle w:val="FootnoteText"/>
      </w:pPr>
      <w:r>
        <w:rPr>
          <w:rStyle w:val="FootnoteReference"/>
        </w:rPr>
        <w:t>**</w:t>
      </w:r>
      <w:r>
        <w:t xml:space="preserve"> </w:t>
      </w:r>
      <w:proofErr w:type="gramStart"/>
      <w:r>
        <w:t>Professor, School of Law, Flinders University</w:t>
      </w:r>
      <w:r w:rsidR="00B678C4">
        <w:t>, Australia</w:t>
      </w:r>
      <w:r>
        <w:t>.</w:t>
      </w:r>
      <w:proofErr w:type="gramEnd"/>
      <w:r w:rsidR="00B678C4">
        <w:t xml:space="preserve"> </w:t>
      </w:r>
      <w:hyperlink r:id="rId2" w:history="1">
        <w:r w:rsidR="00B678C4" w:rsidRPr="0086607C">
          <w:rPr>
            <w:rStyle w:val="Hyperlink"/>
          </w:rPr>
          <w:t>Margaret.Davies@flinders.edu.au</w:t>
        </w:r>
      </w:hyperlink>
      <w:r w:rsidR="00B678C4">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8C4" w:rsidRDefault="00B678C4">
    <w:pPr>
      <w:pStyle w:val="Header"/>
    </w:pPr>
    <w:r>
      <w:t>Drakopoulou and Davies</w:t>
    </w:r>
    <w:r>
      <w:tab/>
    </w:r>
    <w:r>
      <w:tab/>
      <w:t>Introduction</w:t>
    </w:r>
  </w:p>
  <w:p w:rsidR="00B678C4" w:rsidRDefault="00B678C4">
    <w:pPr>
      <w:pStyle w:val="Header"/>
    </w:pPr>
    <w:r>
      <w:t>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563" w:rsidRPr="007C271D" w:rsidRDefault="00827563" w:rsidP="00827563">
    <w:pPr>
      <w:pStyle w:val="Header"/>
      <w:rPr>
        <w:rFonts w:ascii="Calibri" w:hAnsi="Calibri" w:cs="Calibri"/>
      </w:rPr>
    </w:pPr>
    <w:proofErr w:type="spellStart"/>
    <w:r w:rsidRPr="007C271D">
      <w:rPr>
        <w:rFonts w:ascii="Calibri" w:hAnsi="Calibri" w:cs="Calibri"/>
        <w:i/>
      </w:rPr>
      <w:t>feminists@law</w:t>
    </w:r>
    <w:proofErr w:type="spellEnd"/>
    <w:r w:rsidRPr="007C271D">
      <w:rPr>
        <w:rFonts w:ascii="Calibri" w:hAnsi="Calibri" w:cs="Calibri"/>
      </w:rPr>
      <w:t xml:space="preserve"> </w:t>
    </w:r>
    <w:r w:rsidRPr="007C271D">
      <w:rPr>
        <w:rFonts w:ascii="Calibri" w:hAnsi="Calibri" w:cs="Calibri"/>
      </w:rPr>
      <w:tab/>
    </w:r>
    <w:r w:rsidRPr="007C271D">
      <w:rPr>
        <w:rFonts w:ascii="Calibri" w:hAnsi="Calibri" w:cs="Calibri"/>
      </w:rPr>
      <w:tab/>
    </w:r>
    <w:proofErr w:type="spellStart"/>
    <w:r w:rsidRPr="007C271D">
      <w:rPr>
        <w:rFonts w:ascii="Calibri" w:hAnsi="Calibri" w:cs="Calibri"/>
      </w:rPr>
      <w:t>Vol</w:t>
    </w:r>
    <w:proofErr w:type="spellEnd"/>
    <w:r w:rsidRPr="007C271D">
      <w:rPr>
        <w:rFonts w:ascii="Calibri" w:hAnsi="Calibri" w:cs="Calibri"/>
      </w:rPr>
      <w:t xml:space="preserve"> </w:t>
    </w:r>
    <w:r w:rsidR="00B678C4">
      <w:rPr>
        <w:rFonts w:ascii="Calibri" w:hAnsi="Calibri" w:cs="Calibri"/>
      </w:rPr>
      <w:t>2, No 1</w:t>
    </w:r>
    <w:r w:rsidRPr="007C271D">
      <w:rPr>
        <w:rFonts w:ascii="Calibri" w:hAnsi="Calibri" w:cs="Calibri"/>
      </w:rPr>
      <w:t xml:space="preserve"> (2012)</w:t>
    </w:r>
  </w:p>
  <w:p w:rsidR="00827563" w:rsidRDefault="00827563" w:rsidP="00827563">
    <w:pPr>
      <w:pStyle w:val="Header"/>
      <w:pBdr>
        <w:bottom w:val="single" w:sz="4"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
  <w:rsids>
    <w:rsidRoot w:val="001240C3"/>
    <w:rsid w:val="00007ADC"/>
    <w:rsid w:val="0001404F"/>
    <w:rsid w:val="00024EFA"/>
    <w:rsid w:val="00047FCB"/>
    <w:rsid w:val="00055EC3"/>
    <w:rsid w:val="00071EB6"/>
    <w:rsid w:val="00071F7B"/>
    <w:rsid w:val="00084D4C"/>
    <w:rsid w:val="00094246"/>
    <w:rsid w:val="00094335"/>
    <w:rsid w:val="000B2866"/>
    <w:rsid w:val="000F22B0"/>
    <w:rsid w:val="001021AE"/>
    <w:rsid w:val="001240C3"/>
    <w:rsid w:val="00125A03"/>
    <w:rsid w:val="00127B7A"/>
    <w:rsid w:val="001457A4"/>
    <w:rsid w:val="00147101"/>
    <w:rsid w:val="001655A0"/>
    <w:rsid w:val="00170F03"/>
    <w:rsid w:val="0019475D"/>
    <w:rsid w:val="001979A8"/>
    <w:rsid w:val="001A00C3"/>
    <w:rsid w:val="001A7DF9"/>
    <w:rsid w:val="001B1AA1"/>
    <w:rsid w:val="001B396F"/>
    <w:rsid w:val="001D2877"/>
    <w:rsid w:val="001D43E8"/>
    <w:rsid w:val="001E2256"/>
    <w:rsid w:val="001F5687"/>
    <w:rsid w:val="001F5F7C"/>
    <w:rsid w:val="002039FC"/>
    <w:rsid w:val="00206866"/>
    <w:rsid w:val="0022034D"/>
    <w:rsid w:val="002646ED"/>
    <w:rsid w:val="0027016C"/>
    <w:rsid w:val="002721D3"/>
    <w:rsid w:val="002A36F6"/>
    <w:rsid w:val="002A5A07"/>
    <w:rsid w:val="002B349B"/>
    <w:rsid w:val="002C2688"/>
    <w:rsid w:val="002C38EB"/>
    <w:rsid w:val="002C64C4"/>
    <w:rsid w:val="002D2BFE"/>
    <w:rsid w:val="003004C6"/>
    <w:rsid w:val="003230FA"/>
    <w:rsid w:val="00327159"/>
    <w:rsid w:val="003313EC"/>
    <w:rsid w:val="00345D12"/>
    <w:rsid w:val="00352193"/>
    <w:rsid w:val="003757E2"/>
    <w:rsid w:val="003765B0"/>
    <w:rsid w:val="00377BCB"/>
    <w:rsid w:val="00382A97"/>
    <w:rsid w:val="003909BA"/>
    <w:rsid w:val="003B42D6"/>
    <w:rsid w:val="003C02AB"/>
    <w:rsid w:val="003C138B"/>
    <w:rsid w:val="003C49F7"/>
    <w:rsid w:val="003C7092"/>
    <w:rsid w:val="003E569E"/>
    <w:rsid w:val="003F2A4A"/>
    <w:rsid w:val="00446FFB"/>
    <w:rsid w:val="00466DC2"/>
    <w:rsid w:val="004754FA"/>
    <w:rsid w:val="00483126"/>
    <w:rsid w:val="004846D2"/>
    <w:rsid w:val="004C7F7B"/>
    <w:rsid w:val="004D7995"/>
    <w:rsid w:val="004F3428"/>
    <w:rsid w:val="004F3F01"/>
    <w:rsid w:val="00502DBC"/>
    <w:rsid w:val="00517279"/>
    <w:rsid w:val="00531E61"/>
    <w:rsid w:val="00531F3E"/>
    <w:rsid w:val="00533652"/>
    <w:rsid w:val="0054122C"/>
    <w:rsid w:val="0054721E"/>
    <w:rsid w:val="0056158A"/>
    <w:rsid w:val="00563B86"/>
    <w:rsid w:val="00572ED6"/>
    <w:rsid w:val="00592A41"/>
    <w:rsid w:val="00597332"/>
    <w:rsid w:val="005B6122"/>
    <w:rsid w:val="005C683C"/>
    <w:rsid w:val="005D14A9"/>
    <w:rsid w:val="005D7623"/>
    <w:rsid w:val="005E0B6B"/>
    <w:rsid w:val="005F67A4"/>
    <w:rsid w:val="0061319E"/>
    <w:rsid w:val="00614066"/>
    <w:rsid w:val="0064251C"/>
    <w:rsid w:val="00645142"/>
    <w:rsid w:val="006468D3"/>
    <w:rsid w:val="00663B8C"/>
    <w:rsid w:val="00664141"/>
    <w:rsid w:val="006750E7"/>
    <w:rsid w:val="00694CD1"/>
    <w:rsid w:val="006A1A11"/>
    <w:rsid w:val="006A7C7C"/>
    <w:rsid w:val="006B0604"/>
    <w:rsid w:val="006D3FA4"/>
    <w:rsid w:val="006F1DC7"/>
    <w:rsid w:val="006F5305"/>
    <w:rsid w:val="007105AF"/>
    <w:rsid w:val="00736E1B"/>
    <w:rsid w:val="00744921"/>
    <w:rsid w:val="00747895"/>
    <w:rsid w:val="00756E86"/>
    <w:rsid w:val="0077783D"/>
    <w:rsid w:val="00785206"/>
    <w:rsid w:val="007A499B"/>
    <w:rsid w:val="007A548B"/>
    <w:rsid w:val="007B66E3"/>
    <w:rsid w:val="007C2342"/>
    <w:rsid w:val="007C64E6"/>
    <w:rsid w:val="007D41FB"/>
    <w:rsid w:val="007E1BC8"/>
    <w:rsid w:val="007E52F8"/>
    <w:rsid w:val="00827563"/>
    <w:rsid w:val="008303F9"/>
    <w:rsid w:val="00835D69"/>
    <w:rsid w:val="00846A05"/>
    <w:rsid w:val="00850DF2"/>
    <w:rsid w:val="00876094"/>
    <w:rsid w:val="008842B0"/>
    <w:rsid w:val="00892BA6"/>
    <w:rsid w:val="00893BF7"/>
    <w:rsid w:val="008A4EA1"/>
    <w:rsid w:val="008A4EF0"/>
    <w:rsid w:val="008C0340"/>
    <w:rsid w:val="008D38A3"/>
    <w:rsid w:val="008F0860"/>
    <w:rsid w:val="008F48F7"/>
    <w:rsid w:val="00912A31"/>
    <w:rsid w:val="00920D24"/>
    <w:rsid w:val="009320FF"/>
    <w:rsid w:val="00944D67"/>
    <w:rsid w:val="00955084"/>
    <w:rsid w:val="00963FBE"/>
    <w:rsid w:val="00981F31"/>
    <w:rsid w:val="009B314C"/>
    <w:rsid w:val="009C1B5D"/>
    <w:rsid w:val="009C2DC5"/>
    <w:rsid w:val="009D7ACF"/>
    <w:rsid w:val="009E1A40"/>
    <w:rsid w:val="00A0420D"/>
    <w:rsid w:val="00A24247"/>
    <w:rsid w:val="00A33D0D"/>
    <w:rsid w:val="00A44E65"/>
    <w:rsid w:val="00A45319"/>
    <w:rsid w:val="00A56D93"/>
    <w:rsid w:val="00A64CE8"/>
    <w:rsid w:val="00A652E7"/>
    <w:rsid w:val="00A6705D"/>
    <w:rsid w:val="00A72151"/>
    <w:rsid w:val="00A93508"/>
    <w:rsid w:val="00AB0EED"/>
    <w:rsid w:val="00AB237C"/>
    <w:rsid w:val="00AC06A0"/>
    <w:rsid w:val="00AD2925"/>
    <w:rsid w:val="00AD4675"/>
    <w:rsid w:val="00AF40FD"/>
    <w:rsid w:val="00B26C0C"/>
    <w:rsid w:val="00B309B7"/>
    <w:rsid w:val="00B315EC"/>
    <w:rsid w:val="00B327DC"/>
    <w:rsid w:val="00B36C0E"/>
    <w:rsid w:val="00B56B79"/>
    <w:rsid w:val="00B678C4"/>
    <w:rsid w:val="00B70AF1"/>
    <w:rsid w:val="00B877F0"/>
    <w:rsid w:val="00B92034"/>
    <w:rsid w:val="00BB79DE"/>
    <w:rsid w:val="00BC10FF"/>
    <w:rsid w:val="00BC162B"/>
    <w:rsid w:val="00BD5614"/>
    <w:rsid w:val="00BD7460"/>
    <w:rsid w:val="00C007FE"/>
    <w:rsid w:val="00C06F9F"/>
    <w:rsid w:val="00C1094F"/>
    <w:rsid w:val="00C12442"/>
    <w:rsid w:val="00C15711"/>
    <w:rsid w:val="00C23CC5"/>
    <w:rsid w:val="00C23DD2"/>
    <w:rsid w:val="00C3430C"/>
    <w:rsid w:val="00C51294"/>
    <w:rsid w:val="00C53FF5"/>
    <w:rsid w:val="00C54C05"/>
    <w:rsid w:val="00C67B9E"/>
    <w:rsid w:val="00C74111"/>
    <w:rsid w:val="00CB0DE6"/>
    <w:rsid w:val="00CF6456"/>
    <w:rsid w:val="00D06F64"/>
    <w:rsid w:val="00D26B7A"/>
    <w:rsid w:val="00D56747"/>
    <w:rsid w:val="00D61F5A"/>
    <w:rsid w:val="00D84B50"/>
    <w:rsid w:val="00DA0E41"/>
    <w:rsid w:val="00DB5FFF"/>
    <w:rsid w:val="00DC51E3"/>
    <w:rsid w:val="00DF4431"/>
    <w:rsid w:val="00E058D3"/>
    <w:rsid w:val="00E05BF4"/>
    <w:rsid w:val="00E227F3"/>
    <w:rsid w:val="00E246FC"/>
    <w:rsid w:val="00E36FAA"/>
    <w:rsid w:val="00E507D7"/>
    <w:rsid w:val="00E52812"/>
    <w:rsid w:val="00E842AC"/>
    <w:rsid w:val="00EC2384"/>
    <w:rsid w:val="00EC35BB"/>
    <w:rsid w:val="00ED2391"/>
    <w:rsid w:val="00ED2D13"/>
    <w:rsid w:val="00ED2F4B"/>
    <w:rsid w:val="00EF5768"/>
    <w:rsid w:val="00EF6F2A"/>
    <w:rsid w:val="00F03340"/>
    <w:rsid w:val="00F35C0B"/>
    <w:rsid w:val="00F53CA7"/>
    <w:rsid w:val="00F57FAA"/>
    <w:rsid w:val="00F71091"/>
    <w:rsid w:val="00F72600"/>
    <w:rsid w:val="00F75BEE"/>
    <w:rsid w:val="00F87B3C"/>
    <w:rsid w:val="00FB0722"/>
    <w:rsid w:val="00FB292D"/>
    <w:rsid w:val="00FB3FF1"/>
    <w:rsid w:val="00FB532E"/>
    <w:rsid w:val="00FB5703"/>
    <w:rsid w:val="00FB770E"/>
    <w:rsid w:val="00FE0633"/>
    <w:rsid w:val="00FE39FB"/>
    <w:rsid w:val="00FE4576"/>
    <w:rsid w:val="00FF514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0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40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0C3"/>
    <w:rPr>
      <w:sz w:val="20"/>
      <w:szCs w:val="20"/>
    </w:rPr>
  </w:style>
  <w:style w:type="character" w:styleId="FootnoteReference">
    <w:name w:val="footnote reference"/>
    <w:basedOn w:val="DefaultParagraphFont"/>
    <w:uiPriority w:val="99"/>
    <w:semiHidden/>
    <w:unhideWhenUsed/>
    <w:rsid w:val="001240C3"/>
    <w:rPr>
      <w:vertAlign w:val="superscript"/>
    </w:rPr>
  </w:style>
  <w:style w:type="paragraph" w:styleId="Header">
    <w:name w:val="header"/>
    <w:basedOn w:val="Normal"/>
    <w:link w:val="HeaderChar"/>
    <w:uiPriority w:val="99"/>
    <w:unhideWhenUsed/>
    <w:rsid w:val="00827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563"/>
  </w:style>
  <w:style w:type="paragraph" w:styleId="Footer">
    <w:name w:val="footer"/>
    <w:basedOn w:val="Normal"/>
    <w:link w:val="FooterChar"/>
    <w:uiPriority w:val="99"/>
    <w:unhideWhenUsed/>
    <w:rsid w:val="00827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563"/>
  </w:style>
  <w:style w:type="paragraph" w:styleId="BalloonText">
    <w:name w:val="Balloon Text"/>
    <w:basedOn w:val="Normal"/>
    <w:link w:val="BalloonTextChar"/>
    <w:uiPriority w:val="99"/>
    <w:semiHidden/>
    <w:unhideWhenUsed/>
    <w:rsid w:val="00A33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D0D"/>
    <w:rPr>
      <w:rFonts w:ascii="Tahoma" w:hAnsi="Tahoma" w:cs="Tahoma"/>
      <w:sz w:val="16"/>
      <w:szCs w:val="16"/>
    </w:rPr>
  </w:style>
  <w:style w:type="character" w:styleId="Hyperlink">
    <w:name w:val="Hyperlink"/>
    <w:basedOn w:val="DefaultParagraphFont"/>
    <w:uiPriority w:val="99"/>
    <w:unhideWhenUsed/>
    <w:rsid w:val="00B678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40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0C3"/>
    <w:rPr>
      <w:sz w:val="20"/>
      <w:szCs w:val="20"/>
    </w:rPr>
  </w:style>
  <w:style w:type="character" w:styleId="FootnoteReference">
    <w:name w:val="footnote reference"/>
    <w:basedOn w:val="DefaultParagraphFont"/>
    <w:uiPriority w:val="99"/>
    <w:semiHidden/>
    <w:unhideWhenUsed/>
    <w:rsid w:val="001240C3"/>
    <w:rPr>
      <w:vertAlign w:val="superscript"/>
    </w:rPr>
  </w:style>
  <w:style w:type="paragraph" w:styleId="Header">
    <w:name w:val="header"/>
    <w:basedOn w:val="Normal"/>
    <w:link w:val="HeaderChar"/>
    <w:uiPriority w:val="99"/>
    <w:unhideWhenUsed/>
    <w:rsid w:val="00827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563"/>
  </w:style>
  <w:style w:type="paragraph" w:styleId="Footer">
    <w:name w:val="footer"/>
    <w:basedOn w:val="Normal"/>
    <w:link w:val="FooterChar"/>
    <w:uiPriority w:val="99"/>
    <w:unhideWhenUsed/>
    <w:rsid w:val="00827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563"/>
  </w:style>
  <w:style w:type="paragraph" w:styleId="BalloonText">
    <w:name w:val="Balloon Text"/>
    <w:basedOn w:val="Normal"/>
    <w:link w:val="BalloonTextChar"/>
    <w:uiPriority w:val="99"/>
    <w:semiHidden/>
    <w:unhideWhenUsed/>
    <w:rsid w:val="00A33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D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114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Margaret.Davies@flinders.edu.au" TargetMode="External"/><Relationship Id="rId1" Type="http://schemas.openxmlformats.org/officeDocument/2006/relationships/hyperlink" Target="mailto:M.Drakopoulou@ken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D4B30D-9598-4CB0-8610-21227128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KLS Staff</cp:lastModifiedBy>
  <cp:revision>6</cp:revision>
  <cp:lastPrinted>2012-07-21T14:00:00Z</cp:lastPrinted>
  <dcterms:created xsi:type="dcterms:W3CDTF">2012-07-21T20:25:00Z</dcterms:created>
  <dcterms:modified xsi:type="dcterms:W3CDTF">2012-07-21T20:43:00Z</dcterms:modified>
</cp:coreProperties>
</file>