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BA" w:rsidRPr="005D05E4" w:rsidRDefault="00DB2A0E" w:rsidP="005D05E4">
      <w:pPr>
        <w:spacing w:line="480" w:lineRule="auto"/>
        <w:rPr>
          <w:rFonts w:ascii="Garamond" w:hAnsi="Garamond"/>
          <w:b/>
          <w:sz w:val="28"/>
          <w:szCs w:val="28"/>
          <w:lang w:val="en-GB"/>
        </w:rPr>
      </w:pPr>
      <w:r w:rsidRPr="005D05E4">
        <w:rPr>
          <w:rFonts w:ascii="Garamond" w:hAnsi="Garamond"/>
          <w:b/>
          <w:sz w:val="28"/>
          <w:szCs w:val="28"/>
          <w:lang w:val="en-GB"/>
        </w:rPr>
        <w:t>A V</w:t>
      </w:r>
      <w:r w:rsidR="005D05E4">
        <w:rPr>
          <w:rFonts w:ascii="Garamond" w:hAnsi="Garamond"/>
          <w:b/>
          <w:sz w:val="28"/>
          <w:szCs w:val="28"/>
          <w:lang w:val="en-GB"/>
        </w:rPr>
        <w:t>ery</w:t>
      </w:r>
      <w:r w:rsidRPr="005D05E4">
        <w:rPr>
          <w:rFonts w:ascii="Garamond" w:hAnsi="Garamond"/>
          <w:b/>
          <w:sz w:val="28"/>
          <w:szCs w:val="28"/>
          <w:lang w:val="en-GB"/>
        </w:rPr>
        <w:t xml:space="preserve"> B</w:t>
      </w:r>
      <w:r w:rsidR="005D05E4">
        <w:rPr>
          <w:rFonts w:ascii="Garamond" w:hAnsi="Garamond"/>
          <w:b/>
          <w:sz w:val="28"/>
          <w:szCs w:val="28"/>
          <w:lang w:val="en-GB"/>
        </w:rPr>
        <w:t>inary</w:t>
      </w:r>
      <w:r w:rsidRPr="005D05E4">
        <w:rPr>
          <w:rFonts w:ascii="Garamond" w:hAnsi="Garamond"/>
          <w:b/>
          <w:sz w:val="28"/>
          <w:szCs w:val="28"/>
          <w:lang w:val="en-GB"/>
        </w:rPr>
        <w:t xml:space="preserve"> D</w:t>
      </w:r>
      <w:r w:rsidR="005D05E4">
        <w:rPr>
          <w:rFonts w:ascii="Garamond" w:hAnsi="Garamond"/>
          <w:b/>
          <w:sz w:val="28"/>
          <w:szCs w:val="28"/>
          <w:lang w:val="en-GB"/>
        </w:rPr>
        <w:t>rama</w:t>
      </w:r>
      <w:r w:rsidR="000109BA" w:rsidRPr="005D05E4">
        <w:rPr>
          <w:rFonts w:ascii="Garamond" w:hAnsi="Garamond"/>
          <w:b/>
          <w:sz w:val="28"/>
          <w:szCs w:val="28"/>
          <w:lang w:val="en-GB"/>
        </w:rPr>
        <w:t>: T</w:t>
      </w:r>
      <w:r w:rsidR="005D05E4">
        <w:rPr>
          <w:rFonts w:ascii="Garamond" w:hAnsi="Garamond"/>
          <w:b/>
          <w:sz w:val="28"/>
          <w:szCs w:val="28"/>
          <w:lang w:val="en-GB"/>
        </w:rPr>
        <w:t>he</w:t>
      </w:r>
      <w:r w:rsidR="000109BA" w:rsidRPr="005D05E4">
        <w:rPr>
          <w:rFonts w:ascii="Garamond" w:hAnsi="Garamond"/>
          <w:b/>
          <w:sz w:val="28"/>
          <w:szCs w:val="28"/>
          <w:lang w:val="en-GB"/>
        </w:rPr>
        <w:t xml:space="preserve"> C</w:t>
      </w:r>
      <w:r w:rsidR="005D05E4">
        <w:rPr>
          <w:rFonts w:ascii="Garamond" w:hAnsi="Garamond"/>
          <w:b/>
          <w:sz w:val="28"/>
          <w:szCs w:val="28"/>
          <w:lang w:val="en-GB"/>
        </w:rPr>
        <w:t>onceptual</w:t>
      </w:r>
      <w:r w:rsidR="000109BA" w:rsidRPr="005D05E4">
        <w:rPr>
          <w:rFonts w:ascii="Garamond" w:hAnsi="Garamond"/>
          <w:b/>
          <w:sz w:val="28"/>
          <w:szCs w:val="28"/>
          <w:lang w:val="en-GB"/>
        </w:rPr>
        <w:t xml:space="preserve"> S</w:t>
      </w:r>
      <w:r w:rsidR="005D05E4">
        <w:rPr>
          <w:rFonts w:ascii="Garamond" w:hAnsi="Garamond"/>
          <w:b/>
          <w:sz w:val="28"/>
          <w:szCs w:val="28"/>
          <w:lang w:val="en-GB"/>
        </w:rPr>
        <w:t>truggle</w:t>
      </w:r>
      <w:r w:rsidR="000109BA" w:rsidRPr="005D05E4">
        <w:rPr>
          <w:rFonts w:ascii="Garamond" w:hAnsi="Garamond"/>
          <w:b/>
          <w:sz w:val="28"/>
          <w:szCs w:val="28"/>
          <w:lang w:val="en-GB"/>
        </w:rPr>
        <w:t xml:space="preserve"> </w:t>
      </w:r>
      <w:r w:rsidR="005D05E4">
        <w:rPr>
          <w:rFonts w:ascii="Garamond" w:hAnsi="Garamond"/>
          <w:b/>
          <w:sz w:val="28"/>
          <w:szCs w:val="28"/>
          <w:lang w:val="en-GB"/>
        </w:rPr>
        <w:t>for</w:t>
      </w:r>
      <w:r w:rsidR="000109BA" w:rsidRPr="005D05E4">
        <w:rPr>
          <w:rFonts w:ascii="Garamond" w:hAnsi="Garamond"/>
          <w:b/>
          <w:sz w:val="28"/>
          <w:szCs w:val="28"/>
          <w:lang w:val="en-GB"/>
        </w:rPr>
        <w:t xml:space="preserve"> G</w:t>
      </w:r>
      <w:r w:rsidR="005D05E4">
        <w:rPr>
          <w:rFonts w:ascii="Garamond" w:hAnsi="Garamond"/>
          <w:b/>
          <w:sz w:val="28"/>
          <w:szCs w:val="28"/>
          <w:lang w:val="en-GB"/>
        </w:rPr>
        <w:t>ender’s</w:t>
      </w:r>
      <w:r w:rsidR="000109BA" w:rsidRPr="005D05E4">
        <w:rPr>
          <w:rFonts w:ascii="Garamond" w:hAnsi="Garamond"/>
          <w:b/>
          <w:sz w:val="28"/>
          <w:szCs w:val="28"/>
          <w:lang w:val="en-GB"/>
        </w:rPr>
        <w:t xml:space="preserve"> F</w:t>
      </w:r>
      <w:r w:rsidR="005D05E4">
        <w:rPr>
          <w:rFonts w:ascii="Garamond" w:hAnsi="Garamond"/>
          <w:b/>
          <w:sz w:val="28"/>
          <w:szCs w:val="28"/>
          <w:lang w:val="en-GB"/>
        </w:rPr>
        <w:t>uture</w:t>
      </w:r>
    </w:p>
    <w:p w:rsidR="000E1478" w:rsidRDefault="00E9243C" w:rsidP="005D05E4">
      <w:pPr>
        <w:spacing w:line="480" w:lineRule="auto"/>
        <w:rPr>
          <w:rFonts w:ascii="Garamond" w:hAnsi="Garamond"/>
          <w:b/>
          <w:sz w:val="24"/>
          <w:szCs w:val="24"/>
          <w:lang w:val="en-GB"/>
        </w:rPr>
      </w:pPr>
      <w:r>
        <w:rPr>
          <w:rFonts w:ascii="Garamond" w:hAnsi="Garamond"/>
          <w:b/>
          <w:sz w:val="24"/>
          <w:szCs w:val="24"/>
          <w:lang w:val="en-GB"/>
        </w:rPr>
        <w:t>Davina Cooper</w:t>
      </w:r>
      <w:r w:rsidR="005D05E4">
        <w:rPr>
          <w:rStyle w:val="FootnoteReference"/>
          <w:rFonts w:ascii="Garamond" w:hAnsi="Garamond"/>
          <w:b/>
          <w:sz w:val="24"/>
          <w:szCs w:val="24"/>
          <w:lang w:val="en-GB"/>
        </w:rPr>
        <w:footnoteReference w:customMarkFollows="1" w:id="1"/>
        <w:t>*</w:t>
      </w:r>
    </w:p>
    <w:p w:rsidR="005D05E4" w:rsidRDefault="005D05E4" w:rsidP="000E1478">
      <w:pPr>
        <w:spacing w:line="480" w:lineRule="auto"/>
        <w:rPr>
          <w:rFonts w:ascii="Garamond" w:hAnsi="Garamond"/>
          <w:i/>
          <w:sz w:val="24"/>
          <w:szCs w:val="24"/>
          <w:lang w:val="en-GB"/>
        </w:rPr>
      </w:pPr>
    </w:p>
    <w:p w:rsidR="000E1478" w:rsidRDefault="000E1478" w:rsidP="000E1478">
      <w:pPr>
        <w:spacing w:line="480" w:lineRule="auto"/>
        <w:rPr>
          <w:rFonts w:ascii="Garamond" w:hAnsi="Garamond"/>
          <w:i/>
          <w:sz w:val="24"/>
          <w:szCs w:val="24"/>
          <w:lang w:val="en-GB"/>
        </w:rPr>
      </w:pPr>
      <w:r w:rsidRPr="000E1478">
        <w:rPr>
          <w:rFonts w:ascii="Garamond" w:hAnsi="Garamond"/>
          <w:i/>
          <w:sz w:val="24"/>
          <w:szCs w:val="24"/>
          <w:lang w:val="en-GB"/>
        </w:rPr>
        <w:t>Abstract</w:t>
      </w:r>
    </w:p>
    <w:p w:rsidR="000E1478" w:rsidRPr="005D05E4" w:rsidRDefault="000E1478" w:rsidP="005D05E4">
      <w:pPr>
        <w:rPr>
          <w:rFonts w:ascii="Garamond" w:hAnsi="Garamond"/>
          <w:sz w:val="24"/>
          <w:szCs w:val="24"/>
          <w:lang w:val="en-GB"/>
        </w:rPr>
      </w:pPr>
      <w:r>
        <w:rPr>
          <w:rFonts w:ascii="Garamond" w:hAnsi="Garamond"/>
          <w:sz w:val="24"/>
          <w:szCs w:val="24"/>
          <w:lang w:val="en-GB"/>
        </w:rPr>
        <w:t xml:space="preserve">This </w:t>
      </w:r>
      <w:r w:rsidR="0093777B">
        <w:rPr>
          <w:rFonts w:ascii="Garamond" w:hAnsi="Garamond"/>
          <w:sz w:val="24"/>
          <w:szCs w:val="24"/>
          <w:lang w:val="en-GB"/>
        </w:rPr>
        <w:t xml:space="preserve">article </w:t>
      </w:r>
      <w:r>
        <w:rPr>
          <w:rFonts w:ascii="Garamond" w:hAnsi="Garamond"/>
          <w:sz w:val="24"/>
          <w:szCs w:val="24"/>
          <w:lang w:val="en-GB"/>
        </w:rPr>
        <w:t xml:space="preserve">explores how </w:t>
      </w:r>
      <w:r w:rsidR="00296E57">
        <w:rPr>
          <w:rFonts w:ascii="Garamond" w:hAnsi="Garamond"/>
          <w:sz w:val="24"/>
          <w:szCs w:val="24"/>
          <w:lang w:val="en-GB"/>
        </w:rPr>
        <w:t xml:space="preserve">both the present and </w:t>
      </w:r>
      <w:r>
        <w:rPr>
          <w:rFonts w:ascii="Garamond" w:hAnsi="Garamond"/>
          <w:sz w:val="24"/>
          <w:szCs w:val="24"/>
          <w:lang w:val="en-GB"/>
        </w:rPr>
        <w:t xml:space="preserve">change </w:t>
      </w:r>
      <w:r w:rsidR="00296E57">
        <w:rPr>
          <w:rFonts w:ascii="Garamond" w:hAnsi="Garamond"/>
          <w:sz w:val="24"/>
          <w:szCs w:val="24"/>
          <w:lang w:val="en-GB"/>
        </w:rPr>
        <w:t xml:space="preserve">are </w:t>
      </w:r>
      <w:r>
        <w:rPr>
          <w:rFonts w:ascii="Garamond" w:hAnsi="Garamond"/>
          <w:sz w:val="24"/>
          <w:szCs w:val="24"/>
          <w:lang w:val="en-GB"/>
        </w:rPr>
        <w:t>imagined and enacted in relation to gender</w:t>
      </w:r>
      <w:r w:rsidR="00632EAF">
        <w:rPr>
          <w:rFonts w:ascii="Garamond" w:hAnsi="Garamond"/>
          <w:sz w:val="24"/>
          <w:szCs w:val="24"/>
          <w:lang w:val="en-GB"/>
        </w:rPr>
        <w:t>’s</w:t>
      </w:r>
      <w:r w:rsidR="0093777B">
        <w:rPr>
          <w:rFonts w:ascii="Garamond" w:hAnsi="Garamond"/>
          <w:sz w:val="24"/>
          <w:szCs w:val="24"/>
          <w:lang w:val="en-GB"/>
        </w:rPr>
        <w:t xml:space="preserve"> concept</w:t>
      </w:r>
      <w:r w:rsidR="00632EAF">
        <w:rPr>
          <w:rFonts w:ascii="Garamond" w:hAnsi="Garamond"/>
          <w:sz w:val="24"/>
          <w:szCs w:val="24"/>
          <w:lang w:val="en-GB"/>
        </w:rPr>
        <w:t>ual future</w:t>
      </w:r>
      <w:r w:rsidR="00284F15">
        <w:rPr>
          <w:rFonts w:ascii="Garamond" w:hAnsi="Garamond"/>
          <w:sz w:val="24"/>
          <w:szCs w:val="24"/>
          <w:lang w:val="en-GB"/>
        </w:rPr>
        <w:t>. It</w:t>
      </w:r>
      <w:r w:rsidR="00D73D4A">
        <w:rPr>
          <w:rFonts w:ascii="Garamond" w:hAnsi="Garamond"/>
          <w:sz w:val="24"/>
          <w:szCs w:val="24"/>
          <w:lang w:val="en-GB"/>
        </w:rPr>
        <w:t xml:space="preserve">s jumping off point is the </w:t>
      </w:r>
      <w:r w:rsidR="006A5750">
        <w:rPr>
          <w:rFonts w:ascii="Garamond" w:hAnsi="Garamond"/>
          <w:sz w:val="24"/>
          <w:szCs w:val="24"/>
          <w:lang w:val="en-GB"/>
        </w:rPr>
        <w:t xml:space="preserve">current </w:t>
      </w:r>
      <w:r>
        <w:rPr>
          <w:rFonts w:ascii="Garamond" w:hAnsi="Garamond"/>
          <w:sz w:val="24"/>
          <w:szCs w:val="24"/>
          <w:lang w:val="en-GB"/>
        </w:rPr>
        <w:t xml:space="preserve">British </w:t>
      </w:r>
      <w:r w:rsidR="00D73D4A">
        <w:rPr>
          <w:rFonts w:ascii="Garamond" w:hAnsi="Garamond"/>
          <w:sz w:val="24"/>
          <w:szCs w:val="24"/>
          <w:lang w:val="en-GB"/>
        </w:rPr>
        <w:t xml:space="preserve">struggle over </w:t>
      </w:r>
      <w:r w:rsidR="006A5750">
        <w:rPr>
          <w:rFonts w:ascii="Garamond" w:hAnsi="Garamond"/>
          <w:sz w:val="24"/>
          <w:szCs w:val="24"/>
          <w:lang w:val="en-GB"/>
        </w:rPr>
        <w:t xml:space="preserve">definitions of </w:t>
      </w:r>
      <w:r w:rsidR="00CF6C0F">
        <w:rPr>
          <w:rFonts w:ascii="Garamond" w:hAnsi="Garamond"/>
          <w:sz w:val="24"/>
          <w:szCs w:val="24"/>
          <w:lang w:val="en-GB"/>
        </w:rPr>
        <w:t>gender and sex</w:t>
      </w:r>
      <w:r w:rsidR="00296E57">
        <w:rPr>
          <w:rFonts w:ascii="Garamond" w:hAnsi="Garamond"/>
          <w:sz w:val="24"/>
          <w:szCs w:val="24"/>
          <w:lang w:val="en-GB"/>
        </w:rPr>
        <w:t>,</w:t>
      </w:r>
      <w:r w:rsidR="00CF6C0F">
        <w:rPr>
          <w:rFonts w:ascii="Garamond" w:hAnsi="Garamond"/>
          <w:sz w:val="24"/>
          <w:szCs w:val="24"/>
          <w:lang w:val="en-GB"/>
        </w:rPr>
        <w:t xml:space="preserve"> </w:t>
      </w:r>
      <w:r w:rsidR="006A5750">
        <w:rPr>
          <w:rFonts w:ascii="Garamond" w:hAnsi="Garamond"/>
          <w:sz w:val="24"/>
          <w:szCs w:val="24"/>
          <w:lang w:val="en-GB"/>
        </w:rPr>
        <w:t xml:space="preserve">and how </w:t>
      </w:r>
      <w:r w:rsidR="00CF6C0F">
        <w:rPr>
          <w:rFonts w:ascii="Garamond" w:hAnsi="Garamond"/>
          <w:sz w:val="24"/>
          <w:szCs w:val="24"/>
          <w:lang w:val="en-GB"/>
        </w:rPr>
        <w:t xml:space="preserve">law and public </w:t>
      </w:r>
      <w:r w:rsidR="006A5750">
        <w:rPr>
          <w:rFonts w:ascii="Garamond" w:hAnsi="Garamond"/>
          <w:sz w:val="24"/>
          <w:szCs w:val="24"/>
          <w:lang w:val="en-GB"/>
        </w:rPr>
        <w:t xml:space="preserve">policy should respond. </w:t>
      </w:r>
      <w:r w:rsidR="00CF6C0F">
        <w:rPr>
          <w:rFonts w:ascii="Garamond" w:hAnsi="Garamond"/>
          <w:sz w:val="24"/>
          <w:szCs w:val="24"/>
          <w:lang w:val="en-GB"/>
        </w:rPr>
        <w:t>T</w:t>
      </w:r>
      <w:r w:rsidR="00D73D4A">
        <w:rPr>
          <w:rFonts w:ascii="Garamond" w:hAnsi="Garamond"/>
          <w:sz w:val="24"/>
          <w:szCs w:val="24"/>
          <w:lang w:val="en-GB"/>
        </w:rPr>
        <w:t xml:space="preserve">wo </w:t>
      </w:r>
      <w:r w:rsidR="006A5750">
        <w:rPr>
          <w:rFonts w:ascii="Garamond" w:hAnsi="Garamond"/>
          <w:sz w:val="24"/>
          <w:szCs w:val="24"/>
          <w:lang w:val="en-GB"/>
        </w:rPr>
        <w:t xml:space="preserve">contrasting </w:t>
      </w:r>
      <w:r w:rsidR="00D73D4A">
        <w:rPr>
          <w:rFonts w:ascii="Garamond" w:hAnsi="Garamond"/>
          <w:sz w:val="24"/>
          <w:szCs w:val="24"/>
          <w:lang w:val="en-GB"/>
        </w:rPr>
        <w:t xml:space="preserve">conceptions </w:t>
      </w:r>
      <w:r w:rsidR="00CF6C0F">
        <w:rPr>
          <w:rFonts w:ascii="Garamond" w:hAnsi="Garamond"/>
          <w:sz w:val="24"/>
          <w:szCs w:val="24"/>
          <w:lang w:val="en-GB"/>
        </w:rPr>
        <w:t xml:space="preserve">have </w:t>
      </w:r>
      <w:r w:rsidR="006A5750">
        <w:rPr>
          <w:rFonts w:ascii="Garamond" w:hAnsi="Garamond"/>
          <w:sz w:val="24"/>
          <w:szCs w:val="24"/>
          <w:lang w:val="en-GB"/>
        </w:rPr>
        <w:t xml:space="preserve">become particularly </w:t>
      </w:r>
      <w:r w:rsidR="0000302D">
        <w:rPr>
          <w:rFonts w:ascii="Garamond" w:hAnsi="Garamond"/>
          <w:sz w:val="24"/>
          <w:szCs w:val="24"/>
          <w:lang w:val="en-GB"/>
        </w:rPr>
        <w:t xml:space="preserve">dominant </w:t>
      </w:r>
      <w:r w:rsidR="006A5750">
        <w:rPr>
          <w:rFonts w:ascii="Garamond" w:hAnsi="Garamond"/>
          <w:sz w:val="24"/>
          <w:szCs w:val="24"/>
          <w:lang w:val="en-GB"/>
        </w:rPr>
        <w:t xml:space="preserve">within wider public discourse: </w:t>
      </w:r>
      <w:r w:rsidR="00CF6C0F">
        <w:rPr>
          <w:rFonts w:ascii="Garamond" w:hAnsi="Garamond"/>
          <w:sz w:val="24"/>
          <w:szCs w:val="24"/>
          <w:lang w:val="en-GB"/>
        </w:rPr>
        <w:t xml:space="preserve">gender </w:t>
      </w:r>
      <w:r>
        <w:rPr>
          <w:rFonts w:ascii="Garamond" w:hAnsi="Garamond"/>
          <w:sz w:val="24"/>
          <w:szCs w:val="24"/>
          <w:lang w:val="en-GB"/>
        </w:rPr>
        <w:t xml:space="preserve">as </w:t>
      </w:r>
      <w:r w:rsidR="006A5750">
        <w:rPr>
          <w:rFonts w:ascii="Garamond" w:hAnsi="Garamond"/>
          <w:sz w:val="24"/>
          <w:szCs w:val="24"/>
          <w:lang w:val="en-GB"/>
        </w:rPr>
        <w:t xml:space="preserve">sex-based </w:t>
      </w:r>
      <w:r>
        <w:rPr>
          <w:rFonts w:ascii="Garamond" w:hAnsi="Garamond"/>
          <w:sz w:val="24"/>
          <w:szCs w:val="24"/>
          <w:lang w:val="en-GB"/>
        </w:rPr>
        <w:t xml:space="preserve">domination; and </w:t>
      </w:r>
      <w:r w:rsidR="00CF6C0F">
        <w:rPr>
          <w:rFonts w:ascii="Garamond" w:hAnsi="Garamond"/>
          <w:sz w:val="24"/>
          <w:szCs w:val="24"/>
          <w:lang w:val="en-GB"/>
        </w:rPr>
        <w:t xml:space="preserve">gender </w:t>
      </w:r>
      <w:r>
        <w:rPr>
          <w:rFonts w:ascii="Garamond" w:hAnsi="Garamond"/>
          <w:sz w:val="24"/>
          <w:szCs w:val="24"/>
          <w:lang w:val="en-GB"/>
        </w:rPr>
        <w:t xml:space="preserve">as </w:t>
      </w:r>
      <w:r w:rsidR="006A5750">
        <w:rPr>
          <w:rFonts w:ascii="Garamond" w:hAnsi="Garamond"/>
          <w:sz w:val="24"/>
          <w:szCs w:val="24"/>
          <w:lang w:val="en-GB"/>
        </w:rPr>
        <w:t xml:space="preserve">identity </w:t>
      </w:r>
      <w:r>
        <w:rPr>
          <w:rFonts w:ascii="Garamond" w:hAnsi="Garamond"/>
          <w:sz w:val="24"/>
          <w:szCs w:val="24"/>
          <w:lang w:val="en-GB"/>
        </w:rPr>
        <w:t>diversity</w:t>
      </w:r>
      <w:r w:rsidR="00D73D4A">
        <w:rPr>
          <w:rFonts w:ascii="Garamond" w:hAnsi="Garamond"/>
          <w:sz w:val="24"/>
          <w:szCs w:val="24"/>
          <w:lang w:val="en-GB"/>
        </w:rPr>
        <w:t>. T</w:t>
      </w:r>
      <w:r w:rsidR="0093777B">
        <w:rPr>
          <w:rFonts w:ascii="Garamond" w:hAnsi="Garamond"/>
          <w:sz w:val="24"/>
          <w:szCs w:val="24"/>
          <w:lang w:val="en-GB"/>
        </w:rPr>
        <w:t>he article explores the conceptual lines of friction and the part institutional arenas</w:t>
      </w:r>
      <w:r w:rsidR="00284F15">
        <w:rPr>
          <w:rFonts w:ascii="Garamond" w:hAnsi="Garamond"/>
          <w:sz w:val="24"/>
          <w:szCs w:val="24"/>
          <w:lang w:val="en-GB"/>
        </w:rPr>
        <w:t xml:space="preserve">, particularly law reform debates, </w:t>
      </w:r>
      <w:r w:rsidR="00D73D4A">
        <w:rPr>
          <w:rFonts w:ascii="Garamond" w:hAnsi="Garamond"/>
          <w:sz w:val="24"/>
          <w:szCs w:val="24"/>
          <w:lang w:val="en-GB"/>
        </w:rPr>
        <w:t xml:space="preserve">have </w:t>
      </w:r>
      <w:r w:rsidR="00284F15">
        <w:rPr>
          <w:rFonts w:ascii="Garamond" w:hAnsi="Garamond"/>
          <w:sz w:val="24"/>
          <w:szCs w:val="24"/>
          <w:lang w:val="en-GB"/>
        </w:rPr>
        <w:t>play</w:t>
      </w:r>
      <w:r w:rsidR="00D73D4A">
        <w:rPr>
          <w:rFonts w:ascii="Garamond" w:hAnsi="Garamond"/>
          <w:sz w:val="24"/>
          <w:szCs w:val="24"/>
          <w:lang w:val="en-GB"/>
        </w:rPr>
        <w:t>ed</w:t>
      </w:r>
      <w:r w:rsidR="0093777B">
        <w:rPr>
          <w:rFonts w:ascii="Garamond" w:hAnsi="Garamond"/>
          <w:sz w:val="24"/>
          <w:szCs w:val="24"/>
          <w:lang w:val="en-GB"/>
        </w:rPr>
        <w:t xml:space="preserve"> in </w:t>
      </w:r>
      <w:r w:rsidR="00D73D4A">
        <w:rPr>
          <w:rFonts w:ascii="Garamond" w:hAnsi="Garamond"/>
          <w:sz w:val="24"/>
          <w:szCs w:val="24"/>
          <w:lang w:val="en-GB"/>
        </w:rPr>
        <w:t>shaping the</w:t>
      </w:r>
      <w:r w:rsidR="00CF6C0F">
        <w:rPr>
          <w:rFonts w:ascii="Garamond" w:hAnsi="Garamond"/>
          <w:sz w:val="24"/>
          <w:szCs w:val="24"/>
          <w:lang w:val="en-GB"/>
        </w:rPr>
        <w:t xml:space="preserve"> dispute</w:t>
      </w:r>
      <w:r w:rsidR="00D73D4A">
        <w:rPr>
          <w:rFonts w:ascii="Garamond" w:hAnsi="Garamond"/>
          <w:sz w:val="24"/>
          <w:szCs w:val="24"/>
          <w:lang w:val="en-GB"/>
        </w:rPr>
        <w:t xml:space="preserve">. In its </w:t>
      </w:r>
      <w:r>
        <w:rPr>
          <w:rFonts w:ascii="Garamond" w:hAnsi="Garamond"/>
          <w:sz w:val="24"/>
          <w:szCs w:val="24"/>
          <w:lang w:val="en-GB"/>
        </w:rPr>
        <w:t>second half</w:t>
      </w:r>
      <w:r w:rsidR="00D73D4A">
        <w:rPr>
          <w:rFonts w:ascii="Garamond" w:hAnsi="Garamond"/>
          <w:sz w:val="24"/>
          <w:szCs w:val="24"/>
          <w:lang w:val="en-GB"/>
        </w:rPr>
        <w:t>, the article</w:t>
      </w:r>
      <w:r>
        <w:rPr>
          <w:rFonts w:ascii="Garamond" w:hAnsi="Garamond"/>
          <w:sz w:val="24"/>
          <w:szCs w:val="24"/>
          <w:lang w:val="en-GB"/>
        </w:rPr>
        <w:t xml:space="preserve"> </w:t>
      </w:r>
      <w:r w:rsidR="00632EAF">
        <w:rPr>
          <w:rFonts w:ascii="Garamond" w:hAnsi="Garamond"/>
          <w:sz w:val="24"/>
          <w:szCs w:val="24"/>
          <w:lang w:val="en-GB"/>
        </w:rPr>
        <w:t>locates these conceptual lines in different conceptual tasks</w:t>
      </w:r>
      <w:r w:rsidR="00BE5C55">
        <w:rPr>
          <w:rFonts w:ascii="Garamond" w:hAnsi="Garamond"/>
          <w:sz w:val="24"/>
          <w:szCs w:val="24"/>
          <w:lang w:val="en-GB"/>
        </w:rPr>
        <w:t xml:space="preserve">. </w:t>
      </w:r>
      <w:r w:rsidR="00D73D4A">
        <w:rPr>
          <w:rFonts w:ascii="Garamond" w:hAnsi="Garamond"/>
          <w:sz w:val="24"/>
          <w:szCs w:val="24"/>
          <w:lang w:val="en-GB"/>
        </w:rPr>
        <w:t xml:space="preserve">Prefiguring, destabilising, and critiquing gender are </w:t>
      </w:r>
      <w:r w:rsidR="00BE5C55">
        <w:rPr>
          <w:rFonts w:ascii="Garamond" w:hAnsi="Garamond"/>
          <w:sz w:val="24"/>
          <w:szCs w:val="24"/>
          <w:lang w:val="en-GB"/>
        </w:rPr>
        <w:t xml:space="preserve">all </w:t>
      </w:r>
      <w:r w:rsidR="00632EAF">
        <w:rPr>
          <w:rFonts w:ascii="Garamond" w:hAnsi="Garamond"/>
          <w:sz w:val="24"/>
          <w:szCs w:val="24"/>
          <w:lang w:val="en-GB"/>
        </w:rPr>
        <w:t>oriented to forging a different conceptual future for gender</w:t>
      </w:r>
      <w:r w:rsidR="00BE5C55">
        <w:rPr>
          <w:rFonts w:ascii="Garamond" w:hAnsi="Garamond"/>
          <w:sz w:val="24"/>
          <w:szCs w:val="24"/>
          <w:lang w:val="en-GB"/>
        </w:rPr>
        <w:t>,</w:t>
      </w:r>
      <w:r w:rsidR="00632EAF">
        <w:rPr>
          <w:rFonts w:ascii="Garamond" w:hAnsi="Garamond"/>
          <w:sz w:val="24"/>
          <w:szCs w:val="24"/>
          <w:lang w:val="en-GB"/>
        </w:rPr>
        <w:t xml:space="preserve"> </w:t>
      </w:r>
      <w:r w:rsidR="00D73D4A">
        <w:rPr>
          <w:rFonts w:ascii="Garamond" w:hAnsi="Garamond"/>
          <w:sz w:val="24"/>
          <w:szCs w:val="24"/>
          <w:lang w:val="en-GB"/>
        </w:rPr>
        <w:t xml:space="preserve">but they </w:t>
      </w:r>
      <w:r w:rsidR="006A5750">
        <w:rPr>
          <w:rFonts w:ascii="Garamond" w:hAnsi="Garamond"/>
          <w:sz w:val="24"/>
          <w:szCs w:val="24"/>
          <w:lang w:val="en-GB"/>
        </w:rPr>
        <w:t xml:space="preserve">also </w:t>
      </w:r>
      <w:r w:rsidR="00632EAF">
        <w:rPr>
          <w:rFonts w:ascii="Garamond" w:hAnsi="Garamond"/>
          <w:sz w:val="24"/>
          <w:szCs w:val="24"/>
          <w:lang w:val="en-GB"/>
        </w:rPr>
        <w:t xml:space="preserve">seem to rely on different </w:t>
      </w:r>
      <w:r w:rsidR="00BE5C55">
        <w:rPr>
          <w:rFonts w:ascii="Garamond" w:hAnsi="Garamond"/>
          <w:sz w:val="24"/>
          <w:szCs w:val="24"/>
          <w:lang w:val="en-GB"/>
        </w:rPr>
        <w:t xml:space="preserve">conceptions of what gender means and involves. </w:t>
      </w:r>
      <w:r w:rsidR="00296E57">
        <w:rPr>
          <w:rFonts w:ascii="Garamond" w:hAnsi="Garamond"/>
          <w:sz w:val="24"/>
          <w:szCs w:val="24"/>
          <w:lang w:val="en-GB"/>
        </w:rPr>
        <w:t xml:space="preserve">Arguing that concepts should be approached as invariably plural, rather than as subject to a single right definition, this article asks whether </w:t>
      </w:r>
      <w:r w:rsidR="00BE5C55">
        <w:rPr>
          <w:rFonts w:ascii="Garamond" w:hAnsi="Garamond"/>
          <w:sz w:val="24"/>
          <w:szCs w:val="24"/>
          <w:lang w:val="en-GB"/>
        </w:rPr>
        <w:t xml:space="preserve">different conceptions of gender </w:t>
      </w:r>
      <w:r w:rsidR="00296E57">
        <w:rPr>
          <w:rFonts w:ascii="Garamond" w:hAnsi="Garamond"/>
          <w:sz w:val="24"/>
          <w:szCs w:val="24"/>
          <w:lang w:val="en-GB"/>
        </w:rPr>
        <w:t xml:space="preserve">can </w:t>
      </w:r>
      <w:r w:rsidR="00632EAF">
        <w:rPr>
          <w:rFonts w:ascii="Garamond" w:hAnsi="Garamond"/>
          <w:sz w:val="24"/>
          <w:szCs w:val="24"/>
          <w:lang w:val="en-GB"/>
        </w:rPr>
        <w:t xml:space="preserve">interrelate in </w:t>
      </w:r>
      <w:r w:rsidR="00296E57">
        <w:rPr>
          <w:rFonts w:ascii="Garamond" w:hAnsi="Garamond"/>
          <w:sz w:val="24"/>
          <w:szCs w:val="24"/>
          <w:lang w:val="en-GB"/>
        </w:rPr>
        <w:t xml:space="preserve">less </w:t>
      </w:r>
      <w:r w:rsidR="00D73D4A">
        <w:rPr>
          <w:rFonts w:ascii="Garamond" w:hAnsi="Garamond"/>
          <w:sz w:val="24"/>
          <w:szCs w:val="24"/>
          <w:lang w:val="en-GB"/>
        </w:rPr>
        <w:t>antagonistic</w:t>
      </w:r>
      <w:r w:rsidR="00296E57">
        <w:rPr>
          <w:rFonts w:ascii="Garamond" w:hAnsi="Garamond"/>
          <w:sz w:val="24"/>
          <w:szCs w:val="24"/>
          <w:lang w:val="en-GB"/>
        </w:rPr>
        <w:t>,</w:t>
      </w:r>
      <w:r w:rsidR="00D73D4A">
        <w:rPr>
          <w:rFonts w:ascii="Garamond" w:hAnsi="Garamond"/>
          <w:sz w:val="24"/>
          <w:szCs w:val="24"/>
          <w:lang w:val="en-GB"/>
        </w:rPr>
        <w:t xml:space="preserve"> </w:t>
      </w:r>
      <w:r w:rsidR="00296E57">
        <w:rPr>
          <w:rFonts w:ascii="Garamond" w:hAnsi="Garamond"/>
          <w:sz w:val="24"/>
          <w:szCs w:val="24"/>
          <w:lang w:val="en-GB"/>
        </w:rPr>
        <w:t xml:space="preserve">more </w:t>
      </w:r>
      <w:r w:rsidR="00D73D4A">
        <w:rPr>
          <w:rFonts w:ascii="Garamond" w:hAnsi="Garamond"/>
          <w:sz w:val="24"/>
          <w:szCs w:val="24"/>
          <w:lang w:val="en-GB"/>
        </w:rPr>
        <w:t>fruitful</w:t>
      </w:r>
      <w:r w:rsidR="00296E57">
        <w:rPr>
          <w:rFonts w:ascii="Garamond" w:hAnsi="Garamond"/>
          <w:sz w:val="24"/>
          <w:szCs w:val="24"/>
          <w:lang w:val="en-GB"/>
        </w:rPr>
        <w:t xml:space="preserve"> ways including in the development of </w:t>
      </w:r>
      <w:r w:rsidR="00632EAF">
        <w:rPr>
          <w:rFonts w:ascii="Garamond" w:hAnsi="Garamond"/>
          <w:sz w:val="24"/>
          <w:szCs w:val="24"/>
          <w:lang w:val="en-GB"/>
        </w:rPr>
        <w:t>statutory law</w:t>
      </w:r>
      <w:r w:rsidR="00296E57">
        <w:rPr>
          <w:rFonts w:ascii="Garamond" w:hAnsi="Garamond"/>
          <w:sz w:val="24"/>
          <w:szCs w:val="24"/>
          <w:lang w:val="en-GB"/>
        </w:rPr>
        <w:t>.</w:t>
      </w:r>
      <w:r w:rsidR="00632EAF">
        <w:rPr>
          <w:rFonts w:ascii="Garamond" w:hAnsi="Garamond"/>
          <w:sz w:val="24"/>
          <w:szCs w:val="24"/>
          <w:lang w:val="en-GB"/>
        </w:rPr>
        <w:t xml:space="preserve"> </w:t>
      </w:r>
      <w:r w:rsidR="00D73D4A">
        <w:rPr>
          <w:rFonts w:ascii="Garamond" w:hAnsi="Garamond"/>
          <w:sz w:val="24"/>
          <w:szCs w:val="24"/>
          <w:lang w:val="en-GB"/>
        </w:rPr>
        <w:t xml:space="preserve">This article draws on utopian thinking to explore the challenge of gender’s conceptual future. </w:t>
      </w:r>
    </w:p>
    <w:p w:rsidR="005D05E4" w:rsidRDefault="005D05E4" w:rsidP="00A36DC6">
      <w:pPr>
        <w:spacing w:line="480" w:lineRule="auto"/>
        <w:rPr>
          <w:rFonts w:ascii="Garamond" w:hAnsi="Garamond"/>
          <w:i/>
          <w:sz w:val="24"/>
          <w:szCs w:val="24"/>
          <w:lang w:val="en-GB"/>
        </w:rPr>
      </w:pPr>
    </w:p>
    <w:p w:rsidR="00E9243C" w:rsidRDefault="0013496D" w:rsidP="00E9243C">
      <w:pPr>
        <w:spacing w:line="480" w:lineRule="auto"/>
        <w:ind w:left="567" w:right="567"/>
        <w:rPr>
          <w:rFonts w:ascii="Garamond" w:hAnsi="Garamond"/>
          <w:sz w:val="24"/>
          <w:szCs w:val="24"/>
          <w:lang w:val="en-GB"/>
        </w:rPr>
      </w:pPr>
      <w:r>
        <w:rPr>
          <w:rFonts w:ascii="Garamond" w:hAnsi="Garamond"/>
          <w:sz w:val="24"/>
          <w:szCs w:val="24"/>
          <w:lang w:val="en-GB"/>
        </w:rPr>
        <w:t xml:space="preserve">Having surveyed utopian literature on gender over the first decade of this century, I am indeed struck by the absence of really new visions. But I am also struck by the continuing </w:t>
      </w:r>
      <w:r>
        <w:rPr>
          <w:rFonts w:ascii="Garamond" w:hAnsi="Garamond"/>
          <w:i/>
          <w:sz w:val="24"/>
          <w:szCs w:val="24"/>
          <w:lang w:val="en-GB"/>
        </w:rPr>
        <w:t xml:space="preserve">desire for change; </w:t>
      </w:r>
      <w:r>
        <w:rPr>
          <w:rFonts w:ascii="Garamond" w:hAnsi="Garamond"/>
          <w:sz w:val="24"/>
          <w:szCs w:val="24"/>
          <w:lang w:val="en-GB"/>
        </w:rPr>
        <w:t>the continuing desire to desist from old patterns of thought and behaviour</w:t>
      </w:r>
      <w:r w:rsidR="00EE076F">
        <w:rPr>
          <w:rFonts w:ascii="Garamond" w:hAnsi="Garamond"/>
          <w:sz w:val="24"/>
          <w:szCs w:val="24"/>
          <w:lang w:val="en-GB"/>
        </w:rPr>
        <w:t>.</w:t>
      </w:r>
      <w:r>
        <w:rPr>
          <w:rFonts w:ascii="Garamond" w:hAnsi="Garamond"/>
          <w:sz w:val="24"/>
          <w:szCs w:val="24"/>
          <w:lang w:val="en-GB"/>
        </w:rPr>
        <w:t xml:space="preserve"> </w:t>
      </w:r>
      <w:r w:rsidRPr="00F241B0">
        <w:rPr>
          <w:rFonts w:ascii="Garamond" w:hAnsi="Garamond"/>
          <w:sz w:val="24"/>
          <w:szCs w:val="24"/>
          <w:lang w:val="en-GB"/>
        </w:rPr>
        <w:t>(</w:t>
      </w:r>
      <w:proofErr w:type="spellStart"/>
      <w:r w:rsidRPr="00F241B0">
        <w:rPr>
          <w:rFonts w:ascii="Garamond" w:hAnsi="Garamond"/>
          <w:sz w:val="24"/>
          <w:szCs w:val="24"/>
          <w:lang w:val="en-GB"/>
        </w:rPr>
        <w:t>Sargisson</w:t>
      </w:r>
      <w:proofErr w:type="spellEnd"/>
      <w:r w:rsidRPr="00F241B0">
        <w:rPr>
          <w:rFonts w:ascii="Garamond" w:hAnsi="Garamond"/>
          <w:sz w:val="24"/>
          <w:szCs w:val="24"/>
          <w:lang w:val="en-GB"/>
        </w:rPr>
        <w:t xml:space="preserve"> 2012: 78)</w:t>
      </w:r>
      <w:bookmarkStart w:id="0" w:name="_GoBack"/>
      <w:bookmarkEnd w:id="0"/>
    </w:p>
    <w:p w:rsidR="00E9243C" w:rsidRDefault="00E9243C" w:rsidP="00E9243C">
      <w:pPr>
        <w:spacing w:line="480" w:lineRule="auto"/>
        <w:ind w:left="567" w:right="567"/>
        <w:rPr>
          <w:rFonts w:ascii="Garamond" w:hAnsi="Garamond"/>
          <w:sz w:val="24"/>
          <w:szCs w:val="24"/>
          <w:lang w:val="en-GB"/>
        </w:rPr>
      </w:pPr>
      <w:r>
        <w:rPr>
          <w:rFonts w:ascii="Garamond" w:hAnsi="Garamond"/>
          <w:sz w:val="24"/>
          <w:szCs w:val="24"/>
          <w:lang w:val="en-GB"/>
        </w:rPr>
        <w:lastRenderedPageBreak/>
        <w:t>I</w:t>
      </w:r>
      <w:r w:rsidR="003D6BED" w:rsidRPr="003D6BED">
        <w:rPr>
          <w:rFonts w:ascii="Garamond" w:hAnsi="Garamond"/>
          <w:sz w:val="24"/>
          <w:szCs w:val="24"/>
          <w:lang w:val="en-GB"/>
        </w:rPr>
        <w:t>f our goal is to further feminist and queer political aims, we would do well to have both the strategies of gender proliferation and feminist redefinition and revaluation of womanhood operating at the same time.</w:t>
      </w:r>
      <w:r w:rsidR="003D6BED">
        <w:rPr>
          <w:rFonts w:ascii="Garamond" w:hAnsi="Garamond"/>
          <w:sz w:val="24"/>
          <w:szCs w:val="24"/>
          <w:lang w:val="en-GB"/>
        </w:rPr>
        <w:t xml:space="preserve"> (Hale, 1996: 96) </w:t>
      </w:r>
    </w:p>
    <w:p w:rsidR="00E9243C" w:rsidRDefault="00E9243C" w:rsidP="00E9243C">
      <w:pPr>
        <w:spacing w:line="480" w:lineRule="auto"/>
        <w:ind w:right="567"/>
        <w:rPr>
          <w:rFonts w:ascii="Garamond" w:hAnsi="Garamond"/>
          <w:sz w:val="24"/>
          <w:szCs w:val="24"/>
          <w:lang w:val="en-GB"/>
        </w:rPr>
      </w:pPr>
    </w:p>
    <w:p w:rsidR="009E45C2" w:rsidRPr="009E45C2" w:rsidRDefault="009E45C2" w:rsidP="00E9243C">
      <w:pPr>
        <w:spacing w:line="480" w:lineRule="auto"/>
        <w:ind w:right="567"/>
        <w:rPr>
          <w:rFonts w:ascii="Garamond" w:hAnsi="Garamond"/>
          <w:sz w:val="24"/>
          <w:szCs w:val="24"/>
          <w:lang w:val="en-GB"/>
        </w:rPr>
      </w:pPr>
      <w:r w:rsidRPr="009E45C2">
        <w:rPr>
          <w:rFonts w:ascii="Garamond" w:hAnsi="Garamond"/>
          <w:i/>
          <w:sz w:val="24"/>
          <w:szCs w:val="24"/>
          <w:lang w:val="en-GB"/>
        </w:rPr>
        <w:t>Introduction</w:t>
      </w:r>
    </w:p>
    <w:p w:rsidR="00097E4C" w:rsidRDefault="000E1478" w:rsidP="006A5D1F">
      <w:pPr>
        <w:spacing w:line="480" w:lineRule="auto"/>
        <w:rPr>
          <w:rFonts w:ascii="Garamond" w:hAnsi="Garamond"/>
          <w:sz w:val="24"/>
          <w:szCs w:val="24"/>
          <w:lang w:val="en-GB"/>
        </w:rPr>
      </w:pPr>
      <w:r>
        <w:rPr>
          <w:rFonts w:ascii="Garamond" w:hAnsi="Garamond"/>
          <w:sz w:val="24"/>
          <w:szCs w:val="24"/>
          <w:lang w:val="en-GB"/>
        </w:rPr>
        <w:t xml:space="preserve">Utopian thinking today </w:t>
      </w:r>
      <w:r w:rsidR="00097E4C">
        <w:rPr>
          <w:rFonts w:ascii="Garamond" w:hAnsi="Garamond"/>
          <w:sz w:val="24"/>
          <w:szCs w:val="24"/>
          <w:lang w:val="en-GB"/>
        </w:rPr>
        <w:t>foregrounds the imaginary and mat</w:t>
      </w:r>
      <w:r w:rsidR="00EF1D5E">
        <w:rPr>
          <w:rFonts w:ascii="Garamond" w:hAnsi="Garamond"/>
          <w:sz w:val="24"/>
          <w:szCs w:val="24"/>
          <w:lang w:val="en-GB"/>
        </w:rPr>
        <w:t xml:space="preserve">erial development of new worlds </w:t>
      </w:r>
      <w:r w:rsidR="00F241B0">
        <w:rPr>
          <w:rFonts w:ascii="Garamond" w:hAnsi="Garamond"/>
          <w:sz w:val="24"/>
          <w:szCs w:val="24"/>
          <w:lang w:val="en-GB"/>
        </w:rPr>
        <w:t xml:space="preserve">by </w:t>
      </w:r>
      <w:r w:rsidR="00097E4C">
        <w:rPr>
          <w:rFonts w:ascii="Garamond" w:hAnsi="Garamond"/>
          <w:sz w:val="24"/>
          <w:szCs w:val="24"/>
          <w:lang w:val="en-GB"/>
        </w:rPr>
        <w:t>invoking new desires, new forms of personhood and subjectivity, new relations</w:t>
      </w:r>
      <w:r w:rsidR="0093777B">
        <w:rPr>
          <w:rFonts w:ascii="Garamond" w:hAnsi="Garamond"/>
          <w:sz w:val="24"/>
          <w:szCs w:val="24"/>
          <w:lang w:val="en-GB"/>
        </w:rPr>
        <w:t>,</w:t>
      </w:r>
      <w:r w:rsidR="00097E4C">
        <w:rPr>
          <w:rFonts w:ascii="Garamond" w:hAnsi="Garamond"/>
          <w:sz w:val="24"/>
          <w:szCs w:val="24"/>
          <w:lang w:val="en-GB"/>
        </w:rPr>
        <w:t xml:space="preserve"> and new institutions (e.g., </w:t>
      </w:r>
      <w:proofErr w:type="spellStart"/>
      <w:r w:rsidR="00097E4C">
        <w:rPr>
          <w:rFonts w:ascii="Garamond" w:hAnsi="Garamond"/>
          <w:sz w:val="24"/>
          <w:szCs w:val="24"/>
          <w:lang w:val="en-GB"/>
        </w:rPr>
        <w:t>Levitas</w:t>
      </w:r>
      <w:proofErr w:type="spellEnd"/>
      <w:r w:rsidR="00097E4C">
        <w:rPr>
          <w:rFonts w:ascii="Garamond" w:hAnsi="Garamond"/>
          <w:sz w:val="24"/>
          <w:szCs w:val="24"/>
          <w:lang w:val="en-GB"/>
        </w:rPr>
        <w:t xml:space="preserve"> 2013). This </w:t>
      </w:r>
      <w:r w:rsidR="0093777B">
        <w:rPr>
          <w:rFonts w:ascii="Garamond" w:hAnsi="Garamond"/>
          <w:sz w:val="24"/>
          <w:szCs w:val="24"/>
          <w:lang w:val="en-GB"/>
        </w:rPr>
        <w:t xml:space="preserve">article </w:t>
      </w:r>
      <w:r w:rsidR="00097E4C">
        <w:rPr>
          <w:rFonts w:ascii="Garamond" w:hAnsi="Garamond"/>
          <w:sz w:val="24"/>
          <w:szCs w:val="24"/>
          <w:lang w:val="en-GB"/>
        </w:rPr>
        <w:t>explores these themes in relation to gender</w:t>
      </w:r>
      <w:r w:rsidR="00C10CE9">
        <w:rPr>
          <w:rFonts w:ascii="Garamond" w:hAnsi="Garamond"/>
          <w:sz w:val="24"/>
          <w:szCs w:val="24"/>
          <w:lang w:val="en-GB"/>
        </w:rPr>
        <w:t xml:space="preserve">’s conceptual </w:t>
      </w:r>
      <w:r w:rsidR="000E4EC3">
        <w:rPr>
          <w:rFonts w:ascii="Garamond" w:hAnsi="Garamond"/>
          <w:sz w:val="24"/>
          <w:szCs w:val="24"/>
          <w:lang w:val="en-GB"/>
        </w:rPr>
        <w:t>future</w:t>
      </w:r>
      <w:r w:rsidR="00444F8A">
        <w:rPr>
          <w:rFonts w:ascii="Garamond" w:hAnsi="Garamond"/>
          <w:sz w:val="24"/>
          <w:szCs w:val="24"/>
          <w:lang w:val="en-GB"/>
        </w:rPr>
        <w:t>, focusing on</w:t>
      </w:r>
      <w:r w:rsidR="000E4EC3">
        <w:rPr>
          <w:rFonts w:ascii="Garamond" w:hAnsi="Garamond"/>
          <w:sz w:val="24"/>
          <w:szCs w:val="24"/>
          <w:lang w:val="en-GB"/>
        </w:rPr>
        <w:t xml:space="preserve"> </w:t>
      </w:r>
      <w:r w:rsidR="00097E4C">
        <w:rPr>
          <w:rFonts w:ascii="Garamond" w:hAnsi="Garamond"/>
          <w:sz w:val="24"/>
          <w:szCs w:val="24"/>
          <w:lang w:val="en-GB"/>
        </w:rPr>
        <w:t xml:space="preserve">the struggles </w:t>
      </w:r>
      <w:r w:rsidR="00436F5F">
        <w:rPr>
          <w:rFonts w:ascii="Garamond" w:hAnsi="Garamond"/>
          <w:sz w:val="24"/>
          <w:szCs w:val="24"/>
          <w:lang w:val="en-GB"/>
        </w:rPr>
        <w:t xml:space="preserve">currently </w:t>
      </w:r>
      <w:r w:rsidR="00C10CE9">
        <w:rPr>
          <w:rFonts w:ascii="Garamond" w:hAnsi="Garamond"/>
          <w:sz w:val="24"/>
          <w:szCs w:val="24"/>
          <w:lang w:val="en-GB"/>
        </w:rPr>
        <w:t xml:space="preserve">taking place </w:t>
      </w:r>
      <w:r w:rsidR="00097E4C">
        <w:rPr>
          <w:rFonts w:ascii="Garamond" w:hAnsi="Garamond"/>
          <w:sz w:val="24"/>
          <w:szCs w:val="24"/>
          <w:lang w:val="en-GB"/>
        </w:rPr>
        <w:t xml:space="preserve">in Britain </w:t>
      </w:r>
      <w:r w:rsidR="00C10CE9">
        <w:rPr>
          <w:rFonts w:ascii="Garamond" w:hAnsi="Garamond"/>
          <w:sz w:val="24"/>
          <w:szCs w:val="24"/>
          <w:lang w:val="en-GB"/>
        </w:rPr>
        <w:t xml:space="preserve">to pin down what gender is, </w:t>
      </w:r>
      <w:r w:rsidR="00436F5F">
        <w:rPr>
          <w:rFonts w:ascii="Garamond" w:hAnsi="Garamond"/>
          <w:sz w:val="24"/>
          <w:szCs w:val="24"/>
          <w:lang w:val="en-GB"/>
        </w:rPr>
        <w:t xml:space="preserve">what it </w:t>
      </w:r>
      <w:r w:rsidR="00C10CE9">
        <w:rPr>
          <w:rFonts w:ascii="Garamond" w:hAnsi="Garamond"/>
          <w:sz w:val="24"/>
          <w:szCs w:val="24"/>
          <w:lang w:val="en-GB"/>
        </w:rPr>
        <w:t>mean</w:t>
      </w:r>
      <w:r w:rsidR="00D73D4A">
        <w:rPr>
          <w:rFonts w:ascii="Garamond" w:hAnsi="Garamond"/>
          <w:sz w:val="24"/>
          <w:szCs w:val="24"/>
          <w:lang w:val="en-GB"/>
        </w:rPr>
        <w:t>s</w:t>
      </w:r>
      <w:r w:rsidR="00C10CE9">
        <w:rPr>
          <w:rFonts w:ascii="Garamond" w:hAnsi="Garamond"/>
          <w:sz w:val="24"/>
          <w:szCs w:val="24"/>
          <w:lang w:val="en-GB"/>
        </w:rPr>
        <w:t xml:space="preserve">, and </w:t>
      </w:r>
      <w:r w:rsidR="00D73D4A">
        <w:rPr>
          <w:rFonts w:ascii="Garamond" w:hAnsi="Garamond"/>
          <w:sz w:val="24"/>
          <w:szCs w:val="24"/>
          <w:lang w:val="en-GB"/>
        </w:rPr>
        <w:t xml:space="preserve">what it </w:t>
      </w:r>
      <w:r w:rsidR="00444F8A">
        <w:rPr>
          <w:rFonts w:ascii="Garamond" w:hAnsi="Garamond"/>
          <w:sz w:val="24"/>
          <w:szCs w:val="24"/>
          <w:lang w:val="en-GB"/>
        </w:rPr>
        <w:t xml:space="preserve">could </w:t>
      </w:r>
      <w:r w:rsidR="00436F5F">
        <w:rPr>
          <w:rFonts w:ascii="Garamond" w:hAnsi="Garamond"/>
          <w:sz w:val="24"/>
          <w:szCs w:val="24"/>
          <w:lang w:val="en-GB"/>
        </w:rPr>
        <w:t xml:space="preserve">come to </w:t>
      </w:r>
      <w:r w:rsidR="00C10CE9">
        <w:rPr>
          <w:rFonts w:ascii="Garamond" w:hAnsi="Garamond"/>
          <w:sz w:val="24"/>
          <w:szCs w:val="24"/>
          <w:lang w:val="en-GB"/>
        </w:rPr>
        <w:t>be</w:t>
      </w:r>
      <w:r w:rsidR="00097E4C">
        <w:rPr>
          <w:rFonts w:ascii="Garamond" w:hAnsi="Garamond"/>
          <w:sz w:val="24"/>
          <w:szCs w:val="24"/>
          <w:lang w:val="en-GB"/>
        </w:rPr>
        <w:t xml:space="preserve">. In doing so, </w:t>
      </w:r>
      <w:r w:rsidR="00951070">
        <w:rPr>
          <w:rFonts w:ascii="Garamond" w:hAnsi="Garamond"/>
          <w:sz w:val="24"/>
          <w:szCs w:val="24"/>
          <w:lang w:val="en-GB"/>
        </w:rPr>
        <w:t xml:space="preserve">it </w:t>
      </w:r>
      <w:r w:rsidR="00097E4C">
        <w:rPr>
          <w:rFonts w:ascii="Garamond" w:hAnsi="Garamond"/>
          <w:sz w:val="24"/>
          <w:szCs w:val="24"/>
          <w:lang w:val="en-GB"/>
        </w:rPr>
        <w:t>take</w:t>
      </w:r>
      <w:r w:rsidR="00951070">
        <w:rPr>
          <w:rFonts w:ascii="Garamond" w:hAnsi="Garamond"/>
          <w:sz w:val="24"/>
          <w:szCs w:val="24"/>
          <w:lang w:val="en-GB"/>
        </w:rPr>
        <w:t>s</w:t>
      </w:r>
      <w:r w:rsidR="00097E4C">
        <w:rPr>
          <w:rFonts w:ascii="Garamond" w:hAnsi="Garamond"/>
          <w:sz w:val="24"/>
          <w:szCs w:val="24"/>
          <w:lang w:val="en-GB"/>
        </w:rPr>
        <w:t xml:space="preserve"> up </w:t>
      </w:r>
      <w:r w:rsidR="00C10CE9">
        <w:rPr>
          <w:rFonts w:ascii="Garamond" w:hAnsi="Garamond"/>
          <w:sz w:val="24"/>
          <w:szCs w:val="24"/>
          <w:lang w:val="en-GB"/>
        </w:rPr>
        <w:t xml:space="preserve">a conceptual method anchored in the oscillating </w:t>
      </w:r>
      <w:r w:rsidR="00097E4C">
        <w:rPr>
          <w:rFonts w:ascii="Garamond" w:hAnsi="Garamond"/>
          <w:sz w:val="24"/>
          <w:szCs w:val="24"/>
          <w:lang w:val="en-GB"/>
        </w:rPr>
        <w:t>relationship between imagining and actualisation</w:t>
      </w:r>
      <w:r w:rsidR="00C10CE9">
        <w:rPr>
          <w:rFonts w:ascii="Garamond" w:hAnsi="Garamond"/>
          <w:sz w:val="24"/>
          <w:szCs w:val="24"/>
          <w:lang w:val="en-GB"/>
        </w:rPr>
        <w:t xml:space="preserve"> (Cooper 2014)</w:t>
      </w:r>
      <w:r w:rsidR="00097E4C">
        <w:rPr>
          <w:rFonts w:ascii="Garamond" w:hAnsi="Garamond"/>
          <w:sz w:val="24"/>
          <w:szCs w:val="24"/>
          <w:lang w:val="en-GB"/>
        </w:rPr>
        <w:t xml:space="preserve">. In other words, </w:t>
      </w:r>
      <w:r w:rsidR="00EF1D5E">
        <w:rPr>
          <w:rFonts w:ascii="Garamond" w:hAnsi="Garamond"/>
          <w:sz w:val="24"/>
          <w:szCs w:val="24"/>
          <w:lang w:val="en-GB"/>
        </w:rPr>
        <w:t xml:space="preserve">approaching gender as a </w:t>
      </w:r>
      <w:r w:rsidR="00097E4C">
        <w:rPr>
          <w:rFonts w:ascii="Garamond" w:hAnsi="Garamond"/>
          <w:sz w:val="24"/>
          <w:szCs w:val="24"/>
          <w:lang w:val="en-GB"/>
        </w:rPr>
        <w:t xml:space="preserve">concept is not just about how gender is </w:t>
      </w:r>
      <w:r w:rsidR="00097E4C" w:rsidRPr="00436F5F">
        <w:rPr>
          <w:rFonts w:ascii="Garamond" w:hAnsi="Garamond"/>
          <w:sz w:val="24"/>
          <w:szCs w:val="24"/>
          <w:lang w:val="en-GB"/>
        </w:rPr>
        <w:t>imagined</w:t>
      </w:r>
      <w:r w:rsidR="00EF1D5E">
        <w:rPr>
          <w:rFonts w:ascii="Garamond" w:hAnsi="Garamond"/>
          <w:sz w:val="24"/>
          <w:szCs w:val="24"/>
          <w:lang w:val="en-GB"/>
        </w:rPr>
        <w:t xml:space="preserve"> or thought about</w:t>
      </w:r>
      <w:r w:rsidR="00097E4C">
        <w:rPr>
          <w:rFonts w:ascii="Garamond" w:hAnsi="Garamond"/>
          <w:sz w:val="24"/>
          <w:szCs w:val="24"/>
          <w:lang w:val="en-GB"/>
        </w:rPr>
        <w:t>; it is also</w:t>
      </w:r>
      <w:r w:rsidR="00436F5F">
        <w:rPr>
          <w:rFonts w:ascii="Garamond" w:hAnsi="Garamond"/>
          <w:sz w:val="24"/>
          <w:szCs w:val="24"/>
          <w:lang w:val="en-GB"/>
        </w:rPr>
        <w:t xml:space="preserve"> </w:t>
      </w:r>
      <w:r w:rsidR="00097E4C">
        <w:rPr>
          <w:rFonts w:ascii="Garamond" w:hAnsi="Garamond"/>
          <w:sz w:val="24"/>
          <w:szCs w:val="24"/>
          <w:lang w:val="en-GB"/>
        </w:rPr>
        <w:t xml:space="preserve">about how gender is </w:t>
      </w:r>
      <w:r w:rsidR="00EF1D5E">
        <w:rPr>
          <w:rFonts w:ascii="Garamond" w:hAnsi="Garamond"/>
          <w:sz w:val="24"/>
          <w:szCs w:val="24"/>
          <w:lang w:val="en-GB"/>
        </w:rPr>
        <w:t xml:space="preserve">expressed </w:t>
      </w:r>
      <w:r w:rsidR="00436F5F">
        <w:rPr>
          <w:rFonts w:ascii="Garamond" w:hAnsi="Garamond"/>
          <w:sz w:val="24"/>
          <w:szCs w:val="24"/>
          <w:lang w:val="en-GB"/>
        </w:rPr>
        <w:t xml:space="preserve">and </w:t>
      </w:r>
      <w:r w:rsidR="00097E4C">
        <w:rPr>
          <w:rFonts w:ascii="Garamond" w:hAnsi="Garamond"/>
          <w:sz w:val="24"/>
          <w:szCs w:val="24"/>
          <w:lang w:val="en-GB"/>
        </w:rPr>
        <w:t>manifested</w:t>
      </w:r>
      <w:r w:rsidR="00951070">
        <w:rPr>
          <w:rFonts w:ascii="Garamond" w:hAnsi="Garamond"/>
          <w:sz w:val="24"/>
          <w:szCs w:val="24"/>
          <w:lang w:val="en-GB"/>
        </w:rPr>
        <w:t>;</w:t>
      </w:r>
      <w:r w:rsidR="00097E4C">
        <w:rPr>
          <w:rFonts w:ascii="Garamond" w:hAnsi="Garamond"/>
          <w:sz w:val="24"/>
          <w:szCs w:val="24"/>
          <w:lang w:val="en-GB"/>
        </w:rPr>
        <w:t xml:space="preserve"> and even more about the ongoing movement between </w:t>
      </w:r>
      <w:r w:rsidR="00436F5F">
        <w:rPr>
          <w:rFonts w:ascii="Garamond" w:hAnsi="Garamond"/>
          <w:sz w:val="24"/>
          <w:szCs w:val="24"/>
          <w:lang w:val="en-GB"/>
        </w:rPr>
        <w:t xml:space="preserve">the two dimensions, </w:t>
      </w:r>
      <w:r w:rsidR="00097E4C">
        <w:rPr>
          <w:rFonts w:ascii="Garamond" w:hAnsi="Garamond"/>
          <w:sz w:val="24"/>
          <w:szCs w:val="24"/>
          <w:lang w:val="en-GB"/>
        </w:rPr>
        <w:t>as each informs</w:t>
      </w:r>
      <w:r w:rsidR="00951070">
        <w:rPr>
          <w:rFonts w:ascii="Garamond" w:hAnsi="Garamond"/>
          <w:sz w:val="24"/>
          <w:szCs w:val="24"/>
          <w:lang w:val="en-GB"/>
        </w:rPr>
        <w:t>, shapes, cuts, guides</w:t>
      </w:r>
      <w:r w:rsidR="00C10CE9">
        <w:rPr>
          <w:rFonts w:ascii="Garamond" w:hAnsi="Garamond"/>
          <w:sz w:val="24"/>
          <w:szCs w:val="24"/>
          <w:lang w:val="en-GB"/>
        </w:rPr>
        <w:t xml:space="preserve"> and gets folded in</w:t>
      </w:r>
      <w:r w:rsidR="00097E4C">
        <w:rPr>
          <w:rFonts w:ascii="Garamond" w:hAnsi="Garamond"/>
          <w:sz w:val="24"/>
          <w:szCs w:val="24"/>
          <w:lang w:val="en-GB"/>
        </w:rPr>
        <w:t xml:space="preserve">to the other. </w:t>
      </w:r>
    </w:p>
    <w:p w:rsidR="002926E8" w:rsidRDefault="00951070" w:rsidP="00097E4C">
      <w:pPr>
        <w:spacing w:line="480" w:lineRule="auto"/>
        <w:ind w:firstLine="720"/>
        <w:rPr>
          <w:rFonts w:ascii="Garamond" w:hAnsi="Garamond"/>
          <w:sz w:val="24"/>
          <w:szCs w:val="24"/>
          <w:lang w:val="en-GB"/>
        </w:rPr>
      </w:pPr>
      <w:r>
        <w:rPr>
          <w:rFonts w:ascii="Garamond" w:hAnsi="Garamond"/>
          <w:sz w:val="24"/>
          <w:szCs w:val="24"/>
          <w:lang w:val="en-GB"/>
        </w:rPr>
        <w:t>In recent years, t</w:t>
      </w:r>
      <w:r w:rsidR="009E45C2">
        <w:rPr>
          <w:rFonts w:ascii="Garamond" w:hAnsi="Garamond"/>
          <w:sz w:val="24"/>
          <w:szCs w:val="24"/>
          <w:lang w:val="en-GB"/>
        </w:rPr>
        <w:t>he concept of g</w:t>
      </w:r>
      <w:r w:rsidR="009E45C2" w:rsidRPr="009E45C2">
        <w:rPr>
          <w:rFonts w:ascii="Garamond" w:hAnsi="Garamond"/>
          <w:sz w:val="24"/>
          <w:szCs w:val="24"/>
          <w:lang w:val="en-GB"/>
        </w:rPr>
        <w:t>ender</w:t>
      </w:r>
      <w:r w:rsidR="009E45C2">
        <w:rPr>
          <w:rFonts w:ascii="Garamond" w:hAnsi="Garamond"/>
          <w:sz w:val="24"/>
          <w:szCs w:val="24"/>
          <w:lang w:val="en-GB"/>
        </w:rPr>
        <w:t xml:space="preserve"> has been radically shaken</w:t>
      </w:r>
      <w:r>
        <w:rPr>
          <w:rFonts w:ascii="Garamond" w:hAnsi="Garamond"/>
          <w:sz w:val="24"/>
          <w:szCs w:val="24"/>
          <w:lang w:val="en-GB"/>
        </w:rPr>
        <w:t xml:space="preserve">. </w:t>
      </w:r>
      <w:r w:rsidR="00EF1D5E">
        <w:rPr>
          <w:rFonts w:ascii="Garamond" w:hAnsi="Garamond"/>
          <w:sz w:val="24"/>
          <w:szCs w:val="24"/>
          <w:lang w:val="en-GB"/>
        </w:rPr>
        <w:t>While many publics in (neo)</w:t>
      </w:r>
      <w:r w:rsidR="00436F5F">
        <w:rPr>
          <w:rFonts w:ascii="Garamond" w:hAnsi="Garamond"/>
          <w:sz w:val="24"/>
          <w:szCs w:val="24"/>
          <w:lang w:val="en-GB"/>
        </w:rPr>
        <w:t xml:space="preserve"> liberal jurisdictions continue to regard gender in conventional ways, gender’s taken-for-granted status as </w:t>
      </w:r>
      <w:r w:rsidR="00D73D4A">
        <w:rPr>
          <w:rFonts w:ascii="Garamond" w:hAnsi="Garamond"/>
          <w:sz w:val="24"/>
          <w:szCs w:val="24"/>
          <w:lang w:val="en-GB"/>
        </w:rPr>
        <w:t xml:space="preserve">the </w:t>
      </w:r>
      <w:r w:rsidR="00ED213E">
        <w:rPr>
          <w:rFonts w:ascii="Garamond" w:hAnsi="Garamond"/>
          <w:sz w:val="24"/>
          <w:szCs w:val="24"/>
          <w:lang w:val="en-GB"/>
        </w:rPr>
        <w:t xml:space="preserve">proper </w:t>
      </w:r>
      <w:r w:rsidR="00D73D4A">
        <w:rPr>
          <w:rFonts w:ascii="Garamond" w:hAnsi="Garamond"/>
          <w:sz w:val="24"/>
          <w:szCs w:val="24"/>
          <w:lang w:val="en-GB"/>
        </w:rPr>
        <w:t xml:space="preserve">social life of </w:t>
      </w:r>
      <w:r w:rsidR="00EF1D5E">
        <w:rPr>
          <w:rFonts w:ascii="Garamond" w:hAnsi="Garamond"/>
          <w:sz w:val="24"/>
          <w:szCs w:val="24"/>
          <w:lang w:val="en-GB"/>
        </w:rPr>
        <w:t xml:space="preserve">natural binary </w:t>
      </w:r>
      <w:r w:rsidR="00436F5F">
        <w:rPr>
          <w:rFonts w:ascii="Garamond" w:hAnsi="Garamond"/>
          <w:sz w:val="24"/>
          <w:szCs w:val="24"/>
          <w:lang w:val="en-GB"/>
        </w:rPr>
        <w:t>sex</w:t>
      </w:r>
      <w:r w:rsidR="00EF1D5E">
        <w:rPr>
          <w:rFonts w:ascii="Garamond" w:hAnsi="Garamond"/>
          <w:sz w:val="24"/>
          <w:szCs w:val="24"/>
          <w:lang w:val="en-GB"/>
        </w:rPr>
        <w:t xml:space="preserve"> </w:t>
      </w:r>
      <w:r w:rsidR="00436F5F">
        <w:rPr>
          <w:rFonts w:ascii="Garamond" w:hAnsi="Garamond"/>
          <w:sz w:val="24"/>
          <w:szCs w:val="24"/>
          <w:lang w:val="en-GB"/>
        </w:rPr>
        <w:t xml:space="preserve">has been unsettled. </w:t>
      </w:r>
      <w:r w:rsidR="00EF1D5E">
        <w:rPr>
          <w:rFonts w:ascii="Garamond" w:hAnsi="Garamond"/>
          <w:sz w:val="24"/>
          <w:szCs w:val="24"/>
          <w:lang w:val="en-GB"/>
        </w:rPr>
        <w:t xml:space="preserve">Various perspectives have </w:t>
      </w:r>
      <w:r w:rsidR="00C5086F">
        <w:rPr>
          <w:rFonts w:ascii="Garamond" w:hAnsi="Garamond"/>
          <w:sz w:val="24"/>
          <w:szCs w:val="24"/>
          <w:lang w:val="en-GB"/>
        </w:rPr>
        <w:t xml:space="preserve">emerged </w:t>
      </w:r>
      <w:r w:rsidR="000E4EC3">
        <w:rPr>
          <w:rFonts w:ascii="Garamond" w:hAnsi="Garamond"/>
          <w:sz w:val="24"/>
          <w:szCs w:val="24"/>
          <w:lang w:val="en-GB"/>
        </w:rPr>
        <w:t xml:space="preserve">with </w:t>
      </w:r>
      <w:r w:rsidR="00EF1D5E">
        <w:rPr>
          <w:rFonts w:ascii="Garamond" w:hAnsi="Garamond"/>
          <w:sz w:val="24"/>
          <w:szCs w:val="24"/>
          <w:lang w:val="en-GB"/>
        </w:rPr>
        <w:t xml:space="preserve">an alternative account of gender – of what it is and what it does. </w:t>
      </w:r>
      <w:r w:rsidR="00C5086F">
        <w:rPr>
          <w:rFonts w:ascii="Garamond" w:hAnsi="Garamond"/>
          <w:sz w:val="24"/>
          <w:szCs w:val="24"/>
          <w:lang w:val="en-GB"/>
        </w:rPr>
        <w:t xml:space="preserve">Here, </w:t>
      </w:r>
      <w:r w:rsidR="00EF1D5E">
        <w:rPr>
          <w:rFonts w:ascii="Garamond" w:hAnsi="Garamond"/>
          <w:sz w:val="24"/>
          <w:szCs w:val="24"/>
          <w:lang w:val="en-GB"/>
        </w:rPr>
        <w:t xml:space="preserve">different politics (trans, queer, anarchist, </w:t>
      </w:r>
      <w:r w:rsidR="00C5086F">
        <w:rPr>
          <w:rFonts w:ascii="Garamond" w:hAnsi="Garamond"/>
          <w:sz w:val="24"/>
          <w:szCs w:val="24"/>
          <w:lang w:val="en-GB"/>
        </w:rPr>
        <w:t xml:space="preserve">postcolonial, </w:t>
      </w:r>
      <w:r w:rsidR="00EF1D5E">
        <w:rPr>
          <w:rFonts w:ascii="Garamond" w:hAnsi="Garamond"/>
          <w:sz w:val="24"/>
          <w:szCs w:val="24"/>
          <w:lang w:val="en-GB"/>
        </w:rPr>
        <w:t xml:space="preserve">socialist, radical, lesbian, </w:t>
      </w:r>
      <w:proofErr w:type="spellStart"/>
      <w:r w:rsidR="00EF1D5E">
        <w:rPr>
          <w:rFonts w:ascii="Garamond" w:hAnsi="Garamond"/>
          <w:sz w:val="24"/>
          <w:szCs w:val="24"/>
          <w:lang w:val="en-GB"/>
        </w:rPr>
        <w:t>etc</w:t>
      </w:r>
      <w:proofErr w:type="spellEnd"/>
      <w:r w:rsidR="00EF1D5E">
        <w:rPr>
          <w:rFonts w:ascii="Garamond" w:hAnsi="Garamond"/>
          <w:sz w:val="24"/>
          <w:szCs w:val="24"/>
          <w:lang w:val="en-GB"/>
        </w:rPr>
        <w:t>)</w:t>
      </w:r>
      <w:r w:rsidR="00C5086F">
        <w:rPr>
          <w:rFonts w:ascii="Garamond" w:hAnsi="Garamond"/>
          <w:sz w:val="24"/>
          <w:szCs w:val="24"/>
          <w:lang w:val="en-GB"/>
        </w:rPr>
        <w:t xml:space="preserve"> </w:t>
      </w:r>
      <w:r w:rsidR="000E4EC3">
        <w:rPr>
          <w:rFonts w:ascii="Garamond" w:hAnsi="Garamond"/>
          <w:sz w:val="24"/>
          <w:szCs w:val="24"/>
          <w:lang w:val="en-GB"/>
        </w:rPr>
        <w:t>fuse</w:t>
      </w:r>
      <w:r w:rsidR="00C5086F">
        <w:rPr>
          <w:rFonts w:ascii="Garamond" w:hAnsi="Garamond"/>
          <w:sz w:val="24"/>
          <w:szCs w:val="24"/>
          <w:lang w:val="en-GB"/>
        </w:rPr>
        <w:t xml:space="preserve"> with accounts of</w:t>
      </w:r>
      <w:r w:rsidR="00EF1D5E">
        <w:rPr>
          <w:rFonts w:ascii="Garamond" w:hAnsi="Garamond"/>
          <w:sz w:val="24"/>
          <w:szCs w:val="24"/>
          <w:lang w:val="en-GB"/>
        </w:rPr>
        <w:t xml:space="preserve"> gender </w:t>
      </w:r>
      <w:r w:rsidR="00C5086F">
        <w:rPr>
          <w:rFonts w:ascii="Garamond" w:hAnsi="Garamond"/>
          <w:sz w:val="24"/>
          <w:szCs w:val="24"/>
          <w:lang w:val="en-GB"/>
        </w:rPr>
        <w:t xml:space="preserve">as, variously, a structure, system, performance, practice, </w:t>
      </w:r>
      <w:r w:rsidR="00EF1D5E">
        <w:rPr>
          <w:rFonts w:ascii="Garamond" w:hAnsi="Garamond"/>
          <w:sz w:val="24"/>
          <w:szCs w:val="24"/>
          <w:lang w:val="en-GB"/>
        </w:rPr>
        <w:t xml:space="preserve">language, labour relation </w:t>
      </w:r>
      <w:r w:rsidR="00C5086F">
        <w:rPr>
          <w:rFonts w:ascii="Garamond" w:hAnsi="Garamond"/>
          <w:sz w:val="24"/>
          <w:szCs w:val="24"/>
          <w:lang w:val="en-GB"/>
        </w:rPr>
        <w:t>and techno-political assemblage</w:t>
      </w:r>
      <w:r w:rsidR="00EF1D5E">
        <w:rPr>
          <w:rFonts w:ascii="Garamond" w:hAnsi="Garamond"/>
          <w:sz w:val="24"/>
          <w:szCs w:val="24"/>
          <w:lang w:val="en-GB"/>
        </w:rPr>
        <w:t>.</w:t>
      </w:r>
      <w:r w:rsidR="00C5086F">
        <w:rPr>
          <w:rFonts w:ascii="Garamond" w:hAnsi="Garamond"/>
          <w:sz w:val="24"/>
          <w:szCs w:val="24"/>
          <w:lang w:val="en-GB"/>
        </w:rPr>
        <w:t xml:space="preserve"> But in among this rich variety of </w:t>
      </w:r>
      <w:r w:rsidR="00CD7050">
        <w:rPr>
          <w:rFonts w:ascii="Garamond" w:hAnsi="Garamond"/>
          <w:sz w:val="24"/>
          <w:szCs w:val="24"/>
          <w:lang w:val="en-GB"/>
        </w:rPr>
        <w:t xml:space="preserve">critical and </w:t>
      </w:r>
      <w:r w:rsidR="00C5086F">
        <w:rPr>
          <w:rFonts w:ascii="Garamond" w:hAnsi="Garamond"/>
          <w:sz w:val="24"/>
          <w:szCs w:val="24"/>
          <w:lang w:val="en-GB"/>
        </w:rPr>
        <w:t>progressive conceptions of gender, two formulations have become particularly prominent in contemporary Britain</w:t>
      </w:r>
      <w:r w:rsidR="000E4EC3">
        <w:rPr>
          <w:rFonts w:ascii="Garamond" w:hAnsi="Garamond"/>
          <w:sz w:val="24"/>
          <w:szCs w:val="24"/>
          <w:lang w:val="en-GB"/>
        </w:rPr>
        <w:t>, emerging</w:t>
      </w:r>
      <w:r w:rsidR="00ED213E">
        <w:rPr>
          <w:rFonts w:ascii="Garamond" w:hAnsi="Garamond"/>
          <w:sz w:val="24"/>
          <w:szCs w:val="24"/>
          <w:lang w:val="en-GB"/>
        </w:rPr>
        <w:t xml:space="preserve"> </w:t>
      </w:r>
      <w:r w:rsidR="00CD7050">
        <w:rPr>
          <w:rFonts w:ascii="Garamond" w:hAnsi="Garamond"/>
          <w:sz w:val="24"/>
          <w:szCs w:val="24"/>
          <w:lang w:val="en-GB"/>
        </w:rPr>
        <w:t xml:space="preserve">in the </w:t>
      </w:r>
      <w:r w:rsidR="00CD7050">
        <w:rPr>
          <w:rFonts w:ascii="Garamond" w:hAnsi="Garamond"/>
          <w:sz w:val="24"/>
          <w:szCs w:val="24"/>
          <w:lang w:val="en-GB"/>
        </w:rPr>
        <w:lastRenderedPageBreak/>
        <w:t xml:space="preserve">course of </w:t>
      </w:r>
      <w:r w:rsidR="001B72D4">
        <w:rPr>
          <w:rFonts w:ascii="Garamond" w:hAnsi="Garamond"/>
          <w:sz w:val="24"/>
          <w:szCs w:val="24"/>
          <w:lang w:val="en-GB"/>
        </w:rPr>
        <w:t>law reform and public policy debates over gender transitioning and self-determination</w:t>
      </w:r>
      <w:r w:rsidR="00C5086F">
        <w:rPr>
          <w:rFonts w:ascii="Garamond" w:hAnsi="Garamond"/>
          <w:sz w:val="24"/>
          <w:szCs w:val="24"/>
          <w:lang w:val="en-GB"/>
        </w:rPr>
        <w:t xml:space="preserve">. </w:t>
      </w:r>
      <w:r w:rsidR="00B70341">
        <w:rPr>
          <w:rFonts w:ascii="Garamond" w:hAnsi="Garamond"/>
          <w:sz w:val="24"/>
          <w:szCs w:val="24"/>
          <w:lang w:val="en-GB"/>
        </w:rPr>
        <w:t>One</w:t>
      </w:r>
      <w:r w:rsidR="000E4EC3">
        <w:rPr>
          <w:rFonts w:ascii="Garamond" w:hAnsi="Garamond"/>
          <w:sz w:val="24"/>
          <w:szCs w:val="24"/>
          <w:lang w:val="en-GB"/>
        </w:rPr>
        <w:t xml:space="preserve"> challenges </w:t>
      </w:r>
      <w:r w:rsidR="00ED213E">
        <w:rPr>
          <w:rFonts w:ascii="Garamond" w:hAnsi="Garamond"/>
          <w:sz w:val="24"/>
          <w:szCs w:val="24"/>
          <w:lang w:val="en-GB"/>
        </w:rPr>
        <w:t>gender’s status as proper and natural,</w:t>
      </w:r>
      <w:r w:rsidR="00B70341">
        <w:rPr>
          <w:rFonts w:ascii="Garamond" w:hAnsi="Garamond"/>
          <w:sz w:val="24"/>
          <w:szCs w:val="24"/>
          <w:lang w:val="en-GB"/>
        </w:rPr>
        <w:t xml:space="preserve"> </w:t>
      </w:r>
      <w:r w:rsidR="00444F8A">
        <w:rPr>
          <w:rFonts w:ascii="Garamond" w:hAnsi="Garamond"/>
          <w:sz w:val="24"/>
          <w:szCs w:val="24"/>
          <w:lang w:val="en-GB"/>
        </w:rPr>
        <w:t xml:space="preserve">approaching </w:t>
      </w:r>
      <w:r w:rsidR="000E4EC3">
        <w:rPr>
          <w:rFonts w:ascii="Garamond" w:hAnsi="Garamond"/>
          <w:sz w:val="24"/>
          <w:szCs w:val="24"/>
          <w:lang w:val="en-GB"/>
        </w:rPr>
        <w:t>it</w:t>
      </w:r>
      <w:r w:rsidR="00C5086F">
        <w:rPr>
          <w:rFonts w:ascii="Garamond" w:hAnsi="Garamond"/>
          <w:sz w:val="24"/>
          <w:szCs w:val="24"/>
          <w:lang w:val="en-GB"/>
        </w:rPr>
        <w:t xml:space="preserve"> </w:t>
      </w:r>
      <w:r w:rsidR="00444F8A">
        <w:rPr>
          <w:rFonts w:ascii="Garamond" w:hAnsi="Garamond"/>
          <w:sz w:val="24"/>
          <w:szCs w:val="24"/>
          <w:lang w:val="en-GB"/>
        </w:rPr>
        <w:t xml:space="preserve">instead </w:t>
      </w:r>
      <w:r w:rsidR="00C5086F">
        <w:rPr>
          <w:rFonts w:ascii="Garamond" w:hAnsi="Garamond"/>
          <w:sz w:val="24"/>
          <w:szCs w:val="24"/>
          <w:lang w:val="en-GB"/>
        </w:rPr>
        <w:t xml:space="preserve">as a </w:t>
      </w:r>
      <w:r w:rsidR="000E4EC3">
        <w:rPr>
          <w:rFonts w:ascii="Garamond" w:hAnsi="Garamond"/>
          <w:sz w:val="24"/>
          <w:szCs w:val="24"/>
          <w:lang w:val="en-GB"/>
        </w:rPr>
        <w:t xml:space="preserve">binary </w:t>
      </w:r>
      <w:r w:rsidR="00C5086F">
        <w:rPr>
          <w:rFonts w:ascii="Garamond" w:hAnsi="Garamond"/>
          <w:sz w:val="24"/>
          <w:szCs w:val="24"/>
          <w:lang w:val="en-GB"/>
        </w:rPr>
        <w:t>class relation of domination anchored in reproductive sex; a second</w:t>
      </w:r>
      <w:r w:rsidR="00ED213E">
        <w:rPr>
          <w:rFonts w:ascii="Garamond" w:hAnsi="Garamond"/>
          <w:sz w:val="24"/>
          <w:szCs w:val="24"/>
          <w:lang w:val="en-GB"/>
        </w:rPr>
        <w:t>, chal</w:t>
      </w:r>
      <w:r w:rsidR="000E4EC3">
        <w:rPr>
          <w:rFonts w:ascii="Garamond" w:hAnsi="Garamond"/>
          <w:sz w:val="24"/>
          <w:szCs w:val="24"/>
          <w:lang w:val="en-GB"/>
        </w:rPr>
        <w:t xml:space="preserve">lenges </w:t>
      </w:r>
      <w:r w:rsidR="00ED213E">
        <w:rPr>
          <w:rFonts w:ascii="Garamond" w:hAnsi="Garamond"/>
          <w:sz w:val="24"/>
          <w:szCs w:val="24"/>
          <w:lang w:val="en-GB"/>
        </w:rPr>
        <w:t>gender as binary and biologically anchored,</w:t>
      </w:r>
      <w:r w:rsidR="00B70341">
        <w:rPr>
          <w:rFonts w:ascii="Garamond" w:hAnsi="Garamond"/>
          <w:sz w:val="24"/>
          <w:szCs w:val="24"/>
          <w:lang w:val="en-GB"/>
        </w:rPr>
        <w:t xml:space="preserve"> </w:t>
      </w:r>
      <w:r w:rsidR="000E4EC3">
        <w:rPr>
          <w:rFonts w:ascii="Garamond" w:hAnsi="Garamond"/>
          <w:sz w:val="24"/>
          <w:szCs w:val="24"/>
          <w:lang w:val="en-GB"/>
        </w:rPr>
        <w:t xml:space="preserve">treating </w:t>
      </w:r>
      <w:r w:rsidR="00B70341">
        <w:rPr>
          <w:rFonts w:ascii="Garamond" w:hAnsi="Garamond"/>
          <w:sz w:val="24"/>
          <w:szCs w:val="24"/>
          <w:lang w:val="en-GB"/>
        </w:rPr>
        <w:t xml:space="preserve">gender </w:t>
      </w:r>
      <w:r w:rsidR="000E4EC3">
        <w:rPr>
          <w:rFonts w:ascii="Garamond" w:hAnsi="Garamond"/>
          <w:sz w:val="24"/>
          <w:szCs w:val="24"/>
          <w:lang w:val="en-GB"/>
        </w:rPr>
        <w:t xml:space="preserve">instead </w:t>
      </w:r>
      <w:r w:rsidR="00B70341">
        <w:rPr>
          <w:rFonts w:ascii="Garamond" w:hAnsi="Garamond"/>
          <w:sz w:val="24"/>
          <w:szCs w:val="24"/>
          <w:lang w:val="en-GB"/>
        </w:rPr>
        <w:t xml:space="preserve">as a </w:t>
      </w:r>
      <w:r w:rsidR="002926E8">
        <w:rPr>
          <w:rFonts w:ascii="Garamond" w:hAnsi="Garamond"/>
          <w:sz w:val="24"/>
          <w:szCs w:val="24"/>
          <w:lang w:val="en-GB"/>
        </w:rPr>
        <w:t xml:space="preserve">felt dimension and expression of </w:t>
      </w:r>
      <w:r w:rsidR="006872EF">
        <w:rPr>
          <w:rFonts w:ascii="Garamond" w:hAnsi="Garamond"/>
          <w:sz w:val="24"/>
          <w:szCs w:val="24"/>
          <w:lang w:val="en-GB"/>
        </w:rPr>
        <w:t xml:space="preserve">the self that </w:t>
      </w:r>
      <w:r w:rsidR="00B70341">
        <w:rPr>
          <w:rFonts w:ascii="Garamond" w:hAnsi="Garamond"/>
          <w:sz w:val="24"/>
          <w:szCs w:val="24"/>
          <w:lang w:val="en-GB"/>
        </w:rPr>
        <w:t xml:space="preserve">may </w:t>
      </w:r>
      <w:r w:rsidR="00406525">
        <w:rPr>
          <w:rFonts w:ascii="Garamond" w:hAnsi="Garamond"/>
          <w:sz w:val="24"/>
          <w:szCs w:val="24"/>
          <w:lang w:val="en-GB"/>
        </w:rPr>
        <w:t>-</w:t>
      </w:r>
      <w:r w:rsidR="006872EF">
        <w:rPr>
          <w:rFonts w:ascii="Garamond" w:hAnsi="Garamond"/>
          <w:sz w:val="24"/>
          <w:szCs w:val="24"/>
          <w:lang w:val="en-GB"/>
        </w:rPr>
        <w:t xml:space="preserve">- </w:t>
      </w:r>
      <w:r w:rsidR="00D43B27">
        <w:rPr>
          <w:rFonts w:ascii="Garamond" w:hAnsi="Garamond"/>
          <w:sz w:val="24"/>
          <w:szCs w:val="24"/>
          <w:lang w:val="en-GB"/>
        </w:rPr>
        <w:t xml:space="preserve">or may </w:t>
      </w:r>
      <w:r w:rsidR="00B70341">
        <w:rPr>
          <w:rFonts w:ascii="Garamond" w:hAnsi="Garamond"/>
          <w:sz w:val="24"/>
          <w:szCs w:val="24"/>
          <w:lang w:val="en-GB"/>
        </w:rPr>
        <w:t xml:space="preserve">not </w:t>
      </w:r>
      <w:r w:rsidR="00406525">
        <w:rPr>
          <w:rFonts w:ascii="Garamond" w:hAnsi="Garamond"/>
          <w:sz w:val="24"/>
          <w:szCs w:val="24"/>
          <w:lang w:val="en-GB"/>
        </w:rPr>
        <w:t>-</w:t>
      </w:r>
      <w:r w:rsidR="006872EF">
        <w:rPr>
          <w:rFonts w:ascii="Garamond" w:hAnsi="Garamond"/>
          <w:sz w:val="24"/>
          <w:szCs w:val="24"/>
          <w:lang w:val="en-GB"/>
        </w:rPr>
        <w:t xml:space="preserve">- </w:t>
      </w:r>
      <w:r w:rsidR="00B70341">
        <w:rPr>
          <w:rFonts w:ascii="Garamond" w:hAnsi="Garamond"/>
          <w:sz w:val="24"/>
          <w:szCs w:val="24"/>
          <w:lang w:val="en-GB"/>
        </w:rPr>
        <w:t>align with biological sex,</w:t>
      </w:r>
      <w:r w:rsidR="00D43B27">
        <w:rPr>
          <w:rStyle w:val="FootnoteReference"/>
          <w:rFonts w:ascii="Garamond" w:hAnsi="Garamond"/>
          <w:sz w:val="24"/>
          <w:szCs w:val="24"/>
          <w:lang w:val="en-GB"/>
        </w:rPr>
        <w:footnoteReference w:id="2"/>
      </w:r>
      <w:r w:rsidR="00B70341">
        <w:rPr>
          <w:rFonts w:ascii="Garamond" w:hAnsi="Garamond"/>
          <w:sz w:val="24"/>
          <w:szCs w:val="24"/>
          <w:lang w:val="en-GB"/>
        </w:rPr>
        <w:t xml:space="preserve"> </w:t>
      </w:r>
      <w:r w:rsidR="000E4EC3">
        <w:rPr>
          <w:rFonts w:ascii="Garamond" w:hAnsi="Garamond"/>
          <w:sz w:val="24"/>
          <w:szCs w:val="24"/>
          <w:lang w:val="en-GB"/>
        </w:rPr>
        <w:t xml:space="preserve">or </w:t>
      </w:r>
      <w:r w:rsidR="00B70341">
        <w:rPr>
          <w:rFonts w:ascii="Garamond" w:hAnsi="Garamond"/>
          <w:sz w:val="24"/>
          <w:szCs w:val="24"/>
          <w:lang w:val="en-GB"/>
        </w:rPr>
        <w:t xml:space="preserve">even map onto </w:t>
      </w:r>
      <w:r w:rsidR="00D43B27">
        <w:rPr>
          <w:rFonts w:ascii="Garamond" w:hAnsi="Garamond"/>
          <w:sz w:val="24"/>
          <w:szCs w:val="24"/>
          <w:lang w:val="en-GB"/>
        </w:rPr>
        <w:t xml:space="preserve">intelligible </w:t>
      </w:r>
      <w:r w:rsidR="00B70341">
        <w:rPr>
          <w:rFonts w:ascii="Garamond" w:hAnsi="Garamond"/>
          <w:sz w:val="24"/>
          <w:szCs w:val="24"/>
          <w:lang w:val="en-GB"/>
        </w:rPr>
        <w:t xml:space="preserve">male/ female forms. </w:t>
      </w:r>
      <w:r w:rsidR="00436F5F">
        <w:rPr>
          <w:rFonts w:ascii="Garamond" w:hAnsi="Garamond"/>
          <w:sz w:val="24"/>
          <w:szCs w:val="24"/>
          <w:lang w:val="en-GB"/>
        </w:rPr>
        <w:t xml:space="preserve">In this article, I take </w:t>
      </w:r>
      <w:r w:rsidR="00C5086F">
        <w:rPr>
          <w:rFonts w:ascii="Garamond" w:hAnsi="Garamond"/>
          <w:sz w:val="24"/>
          <w:szCs w:val="24"/>
          <w:lang w:val="en-GB"/>
        </w:rPr>
        <w:t xml:space="preserve">up these two competing conceptions as a spring-board to </w:t>
      </w:r>
      <w:r w:rsidR="00436F5F">
        <w:rPr>
          <w:rFonts w:ascii="Garamond" w:hAnsi="Garamond"/>
          <w:sz w:val="24"/>
          <w:szCs w:val="24"/>
          <w:lang w:val="en-GB"/>
        </w:rPr>
        <w:t>think</w:t>
      </w:r>
      <w:r w:rsidR="00C5086F">
        <w:rPr>
          <w:rFonts w:ascii="Garamond" w:hAnsi="Garamond"/>
          <w:sz w:val="24"/>
          <w:szCs w:val="24"/>
          <w:lang w:val="en-GB"/>
        </w:rPr>
        <w:t>ing</w:t>
      </w:r>
      <w:r w:rsidR="00436F5F">
        <w:rPr>
          <w:rFonts w:ascii="Garamond" w:hAnsi="Garamond"/>
          <w:sz w:val="24"/>
          <w:szCs w:val="24"/>
          <w:lang w:val="en-GB"/>
        </w:rPr>
        <w:t xml:space="preserve"> about gender’s </w:t>
      </w:r>
      <w:r w:rsidR="001B72D4">
        <w:rPr>
          <w:rFonts w:ascii="Garamond" w:hAnsi="Garamond"/>
          <w:sz w:val="24"/>
          <w:szCs w:val="24"/>
          <w:lang w:val="en-GB"/>
        </w:rPr>
        <w:t xml:space="preserve">contested present and </w:t>
      </w:r>
      <w:r w:rsidR="00436F5F">
        <w:rPr>
          <w:rFonts w:ascii="Garamond" w:hAnsi="Garamond"/>
          <w:sz w:val="24"/>
          <w:szCs w:val="24"/>
          <w:lang w:val="en-GB"/>
        </w:rPr>
        <w:t>future</w:t>
      </w:r>
      <w:r w:rsidR="00C5086F">
        <w:rPr>
          <w:rFonts w:ascii="Garamond" w:hAnsi="Garamond"/>
          <w:sz w:val="24"/>
          <w:szCs w:val="24"/>
          <w:lang w:val="en-GB"/>
        </w:rPr>
        <w:t>. This is not a single linear thread</w:t>
      </w:r>
      <w:r w:rsidR="000E4EC3">
        <w:rPr>
          <w:rFonts w:ascii="Garamond" w:hAnsi="Garamond"/>
          <w:sz w:val="24"/>
          <w:szCs w:val="24"/>
          <w:lang w:val="en-GB"/>
        </w:rPr>
        <w:t xml:space="preserve"> from now to what will be</w:t>
      </w:r>
      <w:r w:rsidR="00C5086F">
        <w:rPr>
          <w:rFonts w:ascii="Garamond" w:hAnsi="Garamond"/>
          <w:sz w:val="24"/>
          <w:szCs w:val="24"/>
          <w:lang w:val="en-GB"/>
        </w:rPr>
        <w:t xml:space="preserve">, but rather a cluster of different movements </w:t>
      </w:r>
      <w:r w:rsidR="000E4EC3">
        <w:rPr>
          <w:rFonts w:ascii="Garamond" w:hAnsi="Garamond"/>
          <w:sz w:val="24"/>
          <w:szCs w:val="24"/>
          <w:lang w:val="en-GB"/>
        </w:rPr>
        <w:t xml:space="preserve">involving </w:t>
      </w:r>
      <w:r w:rsidR="006872EF">
        <w:rPr>
          <w:rFonts w:ascii="Garamond" w:hAnsi="Garamond"/>
          <w:sz w:val="24"/>
          <w:szCs w:val="24"/>
          <w:lang w:val="en-GB"/>
        </w:rPr>
        <w:t>aspiration</w:t>
      </w:r>
      <w:r w:rsidR="00436F5F">
        <w:rPr>
          <w:rFonts w:ascii="Garamond" w:hAnsi="Garamond"/>
          <w:sz w:val="24"/>
          <w:szCs w:val="24"/>
          <w:lang w:val="en-GB"/>
        </w:rPr>
        <w:t xml:space="preserve">s and fears, anticipatory practices, and </w:t>
      </w:r>
      <w:r w:rsidR="000E4EC3">
        <w:rPr>
          <w:rFonts w:ascii="Garamond" w:hAnsi="Garamond"/>
          <w:sz w:val="24"/>
          <w:szCs w:val="24"/>
          <w:lang w:val="en-GB"/>
        </w:rPr>
        <w:t xml:space="preserve">critical framings of gender’s </w:t>
      </w:r>
      <w:r w:rsidR="00444F8A">
        <w:rPr>
          <w:rFonts w:ascii="Garamond" w:hAnsi="Garamond"/>
          <w:sz w:val="24"/>
          <w:szCs w:val="24"/>
          <w:lang w:val="en-GB"/>
        </w:rPr>
        <w:t>“now”</w:t>
      </w:r>
      <w:r w:rsidR="00B51EA3">
        <w:rPr>
          <w:rFonts w:ascii="Garamond" w:hAnsi="Garamond"/>
          <w:sz w:val="24"/>
          <w:szCs w:val="24"/>
          <w:lang w:val="en-GB"/>
        </w:rPr>
        <w:t xml:space="preserve">. </w:t>
      </w:r>
      <w:r w:rsidR="000E4EC3">
        <w:rPr>
          <w:rFonts w:ascii="Garamond" w:hAnsi="Garamond"/>
          <w:sz w:val="24"/>
          <w:szCs w:val="24"/>
          <w:lang w:val="en-GB"/>
        </w:rPr>
        <w:t>M</w:t>
      </w:r>
      <w:r w:rsidR="00B51EA3">
        <w:rPr>
          <w:rFonts w:ascii="Garamond" w:hAnsi="Garamond"/>
          <w:sz w:val="24"/>
          <w:szCs w:val="24"/>
          <w:lang w:val="en-GB"/>
        </w:rPr>
        <w:t>y discussion</w:t>
      </w:r>
      <w:r w:rsidR="00E76C89">
        <w:rPr>
          <w:rFonts w:ascii="Garamond" w:hAnsi="Garamond"/>
          <w:sz w:val="24"/>
          <w:szCs w:val="24"/>
          <w:lang w:val="en-GB"/>
        </w:rPr>
        <w:t xml:space="preserve"> </w:t>
      </w:r>
      <w:r w:rsidR="00B51EA3">
        <w:rPr>
          <w:rFonts w:ascii="Garamond" w:hAnsi="Garamond"/>
          <w:sz w:val="24"/>
          <w:szCs w:val="24"/>
          <w:lang w:val="en-GB"/>
        </w:rPr>
        <w:t xml:space="preserve">considers </w:t>
      </w:r>
      <w:r w:rsidR="00E76C89">
        <w:rPr>
          <w:rFonts w:ascii="Garamond" w:hAnsi="Garamond"/>
          <w:sz w:val="24"/>
          <w:szCs w:val="24"/>
          <w:lang w:val="en-GB"/>
        </w:rPr>
        <w:t xml:space="preserve">how </w:t>
      </w:r>
      <w:r w:rsidR="00B51EA3">
        <w:rPr>
          <w:rFonts w:ascii="Garamond" w:hAnsi="Garamond"/>
          <w:sz w:val="24"/>
          <w:szCs w:val="24"/>
          <w:lang w:val="en-GB"/>
        </w:rPr>
        <w:t xml:space="preserve">to </w:t>
      </w:r>
      <w:r w:rsidR="00E76C89">
        <w:rPr>
          <w:rFonts w:ascii="Garamond" w:hAnsi="Garamond"/>
          <w:sz w:val="24"/>
          <w:szCs w:val="24"/>
          <w:lang w:val="en-GB"/>
        </w:rPr>
        <w:t>understand the conceptions of gender currently struggling for hegemony</w:t>
      </w:r>
      <w:r w:rsidR="00444F8A">
        <w:rPr>
          <w:rFonts w:ascii="Garamond" w:hAnsi="Garamond"/>
          <w:sz w:val="24"/>
          <w:szCs w:val="24"/>
          <w:lang w:val="en-GB"/>
        </w:rPr>
        <w:t>,</w:t>
      </w:r>
      <w:r w:rsidR="00E76C89">
        <w:rPr>
          <w:rFonts w:ascii="Garamond" w:hAnsi="Garamond"/>
          <w:sz w:val="24"/>
          <w:szCs w:val="24"/>
          <w:lang w:val="en-GB"/>
        </w:rPr>
        <w:t xml:space="preserve"> </w:t>
      </w:r>
      <w:r w:rsidR="00B51EA3">
        <w:rPr>
          <w:rFonts w:ascii="Garamond" w:hAnsi="Garamond"/>
          <w:sz w:val="24"/>
          <w:szCs w:val="24"/>
          <w:lang w:val="en-GB"/>
        </w:rPr>
        <w:t xml:space="preserve">and the </w:t>
      </w:r>
      <w:r w:rsidR="00E76C89">
        <w:rPr>
          <w:rFonts w:ascii="Garamond" w:hAnsi="Garamond"/>
          <w:sz w:val="24"/>
          <w:szCs w:val="24"/>
          <w:lang w:val="en-GB"/>
        </w:rPr>
        <w:t xml:space="preserve">tensions </w:t>
      </w:r>
      <w:r w:rsidR="00B51EA3">
        <w:rPr>
          <w:rFonts w:ascii="Garamond" w:hAnsi="Garamond"/>
          <w:sz w:val="24"/>
          <w:szCs w:val="24"/>
          <w:lang w:val="en-GB"/>
        </w:rPr>
        <w:t xml:space="preserve">that </w:t>
      </w:r>
      <w:r w:rsidR="00E76C89">
        <w:rPr>
          <w:rFonts w:ascii="Garamond" w:hAnsi="Garamond"/>
          <w:sz w:val="24"/>
          <w:szCs w:val="24"/>
          <w:lang w:val="en-GB"/>
        </w:rPr>
        <w:t>exist between them</w:t>
      </w:r>
      <w:r w:rsidR="00B51EA3">
        <w:rPr>
          <w:rFonts w:ascii="Garamond" w:hAnsi="Garamond"/>
          <w:sz w:val="24"/>
          <w:szCs w:val="24"/>
          <w:lang w:val="en-GB"/>
        </w:rPr>
        <w:t xml:space="preserve">. However, at its heart lies the question: </w:t>
      </w:r>
      <w:r w:rsidR="00E76C89">
        <w:rPr>
          <w:rFonts w:ascii="Garamond" w:hAnsi="Garamond"/>
          <w:sz w:val="24"/>
          <w:szCs w:val="24"/>
          <w:lang w:val="en-GB"/>
        </w:rPr>
        <w:t xml:space="preserve">can divergent conceptions of gender, developed </w:t>
      </w:r>
      <w:r w:rsidR="00B51EA3">
        <w:rPr>
          <w:rFonts w:ascii="Garamond" w:hAnsi="Garamond"/>
          <w:sz w:val="24"/>
          <w:szCs w:val="24"/>
          <w:lang w:val="en-GB"/>
        </w:rPr>
        <w:t>for different tasks</w:t>
      </w:r>
      <w:r w:rsidR="004361EB">
        <w:rPr>
          <w:rFonts w:ascii="Garamond" w:hAnsi="Garamond"/>
          <w:sz w:val="24"/>
          <w:szCs w:val="24"/>
          <w:lang w:val="en-GB"/>
        </w:rPr>
        <w:t xml:space="preserve"> </w:t>
      </w:r>
      <w:r w:rsidR="000E4EC3">
        <w:rPr>
          <w:rFonts w:ascii="Garamond" w:hAnsi="Garamond"/>
          <w:sz w:val="24"/>
          <w:szCs w:val="24"/>
          <w:lang w:val="en-GB"/>
        </w:rPr>
        <w:t>-</w:t>
      </w:r>
      <w:r w:rsidR="00406525">
        <w:rPr>
          <w:rFonts w:ascii="Garamond" w:hAnsi="Garamond"/>
          <w:sz w:val="24"/>
          <w:szCs w:val="24"/>
          <w:lang w:val="en-GB"/>
        </w:rPr>
        <w:t>-</w:t>
      </w:r>
      <w:r w:rsidR="000E4EC3">
        <w:rPr>
          <w:rFonts w:ascii="Garamond" w:hAnsi="Garamond"/>
          <w:sz w:val="24"/>
          <w:szCs w:val="24"/>
          <w:lang w:val="en-GB"/>
        </w:rPr>
        <w:t xml:space="preserve"> </w:t>
      </w:r>
      <w:r w:rsidR="004361EB">
        <w:rPr>
          <w:rFonts w:ascii="Garamond" w:hAnsi="Garamond"/>
          <w:sz w:val="24"/>
          <w:szCs w:val="24"/>
          <w:lang w:val="en-GB"/>
        </w:rPr>
        <w:t xml:space="preserve">including </w:t>
      </w:r>
      <w:r w:rsidR="000E4EC3">
        <w:rPr>
          <w:rFonts w:ascii="Garamond" w:hAnsi="Garamond"/>
          <w:sz w:val="24"/>
          <w:szCs w:val="24"/>
          <w:lang w:val="en-GB"/>
        </w:rPr>
        <w:t xml:space="preserve">to </w:t>
      </w:r>
      <w:r w:rsidR="004361EB">
        <w:rPr>
          <w:rFonts w:ascii="Garamond" w:hAnsi="Garamond"/>
          <w:sz w:val="24"/>
          <w:szCs w:val="24"/>
          <w:lang w:val="en-GB"/>
        </w:rPr>
        <w:t>support minorities</w:t>
      </w:r>
      <w:r w:rsidR="000E4EC3">
        <w:rPr>
          <w:rFonts w:ascii="Garamond" w:hAnsi="Garamond"/>
          <w:sz w:val="24"/>
          <w:szCs w:val="24"/>
          <w:lang w:val="en-GB"/>
        </w:rPr>
        <w:t>, maintain instability</w:t>
      </w:r>
      <w:r w:rsidR="00ED61D7">
        <w:rPr>
          <w:rFonts w:ascii="Garamond" w:hAnsi="Garamond"/>
          <w:sz w:val="24"/>
          <w:szCs w:val="24"/>
          <w:lang w:val="en-GB"/>
        </w:rPr>
        <w:t>,</w:t>
      </w:r>
      <w:r w:rsidR="00E76C89">
        <w:rPr>
          <w:rFonts w:ascii="Garamond" w:hAnsi="Garamond"/>
          <w:sz w:val="24"/>
          <w:szCs w:val="24"/>
          <w:lang w:val="en-GB"/>
        </w:rPr>
        <w:t xml:space="preserve"> and critique the status quo </w:t>
      </w:r>
      <w:r w:rsidR="00444F8A">
        <w:rPr>
          <w:rFonts w:ascii="Garamond" w:hAnsi="Garamond"/>
          <w:sz w:val="24"/>
          <w:szCs w:val="24"/>
          <w:lang w:val="en-GB"/>
        </w:rPr>
        <w:t>–</w:t>
      </w:r>
      <w:r w:rsidR="00406525">
        <w:rPr>
          <w:rFonts w:ascii="Garamond" w:hAnsi="Garamond"/>
          <w:sz w:val="24"/>
          <w:szCs w:val="24"/>
          <w:lang w:val="en-GB"/>
        </w:rPr>
        <w:t>-</w:t>
      </w:r>
      <w:r w:rsidR="00444F8A">
        <w:rPr>
          <w:rFonts w:ascii="Garamond" w:hAnsi="Garamond"/>
          <w:sz w:val="24"/>
          <w:szCs w:val="24"/>
          <w:lang w:val="en-GB"/>
        </w:rPr>
        <w:t xml:space="preserve"> take on </w:t>
      </w:r>
      <w:r w:rsidR="00E76C89">
        <w:rPr>
          <w:rFonts w:ascii="Garamond" w:hAnsi="Garamond"/>
          <w:sz w:val="24"/>
          <w:szCs w:val="24"/>
          <w:lang w:val="en-GB"/>
        </w:rPr>
        <w:t xml:space="preserve">a more </w:t>
      </w:r>
      <w:r w:rsidR="00B51EA3">
        <w:rPr>
          <w:rFonts w:ascii="Garamond" w:hAnsi="Garamond"/>
          <w:sz w:val="24"/>
          <w:szCs w:val="24"/>
          <w:lang w:val="en-GB"/>
        </w:rPr>
        <w:t xml:space="preserve">productive, less adversarial </w:t>
      </w:r>
      <w:r w:rsidR="00E76C89">
        <w:rPr>
          <w:rFonts w:ascii="Garamond" w:hAnsi="Garamond"/>
          <w:sz w:val="24"/>
          <w:szCs w:val="24"/>
          <w:lang w:val="en-GB"/>
        </w:rPr>
        <w:t xml:space="preserve">relation with </w:t>
      </w:r>
      <w:r w:rsidR="00B51EA3">
        <w:rPr>
          <w:rFonts w:ascii="Garamond" w:hAnsi="Garamond"/>
          <w:sz w:val="24"/>
          <w:szCs w:val="24"/>
          <w:lang w:val="en-GB"/>
        </w:rPr>
        <w:t>one an</w:t>
      </w:r>
      <w:r w:rsidR="00E76C89">
        <w:rPr>
          <w:rFonts w:ascii="Garamond" w:hAnsi="Garamond"/>
          <w:sz w:val="24"/>
          <w:szCs w:val="24"/>
          <w:lang w:val="en-GB"/>
        </w:rPr>
        <w:t>other</w:t>
      </w:r>
      <w:r w:rsidR="00B51EA3">
        <w:rPr>
          <w:rFonts w:ascii="Garamond" w:hAnsi="Garamond"/>
          <w:sz w:val="24"/>
          <w:szCs w:val="24"/>
          <w:lang w:val="en-GB"/>
        </w:rPr>
        <w:t>?</w:t>
      </w:r>
      <w:r w:rsidR="006872EF">
        <w:rPr>
          <w:rFonts w:ascii="Garamond" w:hAnsi="Garamond"/>
          <w:sz w:val="24"/>
          <w:szCs w:val="24"/>
          <w:lang w:val="en-GB"/>
        </w:rPr>
        <w:t xml:space="preserve"> </w:t>
      </w:r>
    </w:p>
    <w:p w:rsidR="000E4EC3" w:rsidRDefault="007A3AD0" w:rsidP="002926E8">
      <w:pPr>
        <w:spacing w:line="480" w:lineRule="auto"/>
        <w:ind w:firstLine="720"/>
        <w:rPr>
          <w:rFonts w:ascii="Garamond" w:hAnsi="Garamond"/>
          <w:sz w:val="24"/>
          <w:szCs w:val="24"/>
          <w:lang w:val="en-GB"/>
        </w:rPr>
      </w:pPr>
      <w:r>
        <w:rPr>
          <w:rFonts w:ascii="Garamond" w:hAnsi="Garamond"/>
          <w:sz w:val="24"/>
          <w:szCs w:val="24"/>
          <w:lang w:val="en-GB"/>
        </w:rPr>
        <w:t>N</w:t>
      </w:r>
      <w:r w:rsidR="00B70341">
        <w:rPr>
          <w:rFonts w:ascii="Garamond" w:hAnsi="Garamond"/>
          <w:sz w:val="24"/>
          <w:szCs w:val="24"/>
          <w:lang w:val="en-GB"/>
        </w:rPr>
        <w:t>otion</w:t>
      </w:r>
      <w:r>
        <w:rPr>
          <w:rFonts w:ascii="Garamond" w:hAnsi="Garamond"/>
          <w:sz w:val="24"/>
          <w:szCs w:val="24"/>
          <w:lang w:val="en-GB"/>
        </w:rPr>
        <w:t>s</w:t>
      </w:r>
      <w:r w:rsidR="00B70341">
        <w:rPr>
          <w:rFonts w:ascii="Garamond" w:hAnsi="Garamond"/>
          <w:sz w:val="24"/>
          <w:szCs w:val="24"/>
          <w:lang w:val="en-GB"/>
        </w:rPr>
        <w:t xml:space="preserve"> of conceptual </w:t>
      </w:r>
      <w:r w:rsidR="002926E8">
        <w:rPr>
          <w:rFonts w:ascii="Garamond" w:hAnsi="Garamond"/>
          <w:sz w:val="24"/>
          <w:szCs w:val="24"/>
          <w:lang w:val="en-GB"/>
        </w:rPr>
        <w:t xml:space="preserve">conflict and </w:t>
      </w:r>
      <w:r w:rsidR="00B70341">
        <w:rPr>
          <w:rFonts w:ascii="Garamond" w:hAnsi="Garamond"/>
          <w:sz w:val="24"/>
          <w:szCs w:val="24"/>
          <w:lang w:val="en-GB"/>
        </w:rPr>
        <w:t xml:space="preserve">plurality </w:t>
      </w:r>
      <w:r>
        <w:rPr>
          <w:rFonts w:ascii="Garamond" w:hAnsi="Garamond"/>
          <w:sz w:val="24"/>
          <w:szCs w:val="24"/>
          <w:lang w:val="en-GB"/>
        </w:rPr>
        <w:t xml:space="preserve">are </w:t>
      </w:r>
      <w:r w:rsidR="00B70341">
        <w:rPr>
          <w:rFonts w:ascii="Garamond" w:hAnsi="Garamond"/>
          <w:sz w:val="24"/>
          <w:szCs w:val="24"/>
          <w:lang w:val="en-GB"/>
        </w:rPr>
        <w:t>not unfamiliar to scholars</w:t>
      </w:r>
      <w:r w:rsidR="006A5D1F">
        <w:rPr>
          <w:rFonts w:ascii="Garamond" w:hAnsi="Garamond"/>
          <w:sz w:val="24"/>
          <w:szCs w:val="24"/>
          <w:lang w:val="en-GB"/>
        </w:rPr>
        <w:t xml:space="preserve">. There is </w:t>
      </w:r>
      <w:proofErr w:type="spellStart"/>
      <w:r w:rsidR="00B70341">
        <w:rPr>
          <w:rFonts w:ascii="Garamond" w:hAnsi="Garamond"/>
          <w:sz w:val="24"/>
          <w:szCs w:val="24"/>
          <w:lang w:val="en-GB"/>
        </w:rPr>
        <w:t>Gallie</w:t>
      </w:r>
      <w:r w:rsidR="002926E8">
        <w:rPr>
          <w:rFonts w:ascii="Garamond" w:hAnsi="Garamond"/>
          <w:sz w:val="24"/>
          <w:szCs w:val="24"/>
          <w:lang w:val="en-GB"/>
        </w:rPr>
        <w:t>’s</w:t>
      </w:r>
      <w:proofErr w:type="spellEnd"/>
      <w:r w:rsidR="00B70341">
        <w:rPr>
          <w:rFonts w:ascii="Garamond" w:hAnsi="Garamond"/>
          <w:sz w:val="24"/>
          <w:szCs w:val="24"/>
          <w:lang w:val="en-GB"/>
        </w:rPr>
        <w:t xml:space="preserve"> </w:t>
      </w:r>
      <w:r w:rsidR="000E4EC3">
        <w:rPr>
          <w:rFonts w:ascii="Garamond" w:hAnsi="Garamond"/>
          <w:sz w:val="24"/>
          <w:szCs w:val="24"/>
          <w:lang w:val="en-GB"/>
        </w:rPr>
        <w:t xml:space="preserve">(1955) </w:t>
      </w:r>
      <w:r w:rsidR="00B70341">
        <w:rPr>
          <w:rFonts w:ascii="Garamond" w:hAnsi="Garamond"/>
          <w:sz w:val="24"/>
          <w:szCs w:val="24"/>
          <w:lang w:val="en-GB"/>
        </w:rPr>
        <w:t xml:space="preserve">influential </w:t>
      </w:r>
      <w:r w:rsidR="00D43B27">
        <w:rPr>
          <w:rFonts w:ascii="Garamond" w:hAnsi="Garamond"/>
          <w:sz w:val="24"/>
          <w:szCs w:val="24"/>
          <w:lang w:val="en-GB"/>
        </w:rPr>
        <w:t xml:space="preserve">work on </w:t>
      </w:r>
      <w:r w:rsidR="00B70341">
        <w:rPr>
          <w:rFonts w:ascii="Garamond" w:hAnsi="Garamond"/>
          <w:sz w:val="24"/>
          <w:szCs w:val="24"/>
          <w:lang w:val="en-GB"/>
        </w:rPr>
        <w:t>“essentially contested concepts”</w:t>
      </w:r>
      <w:r w:rsidR="00D43B27">
        <w:rPr>
          <w:rFonts w:ascii="Garamond" w:hAnsi="Garamond"/>
          <w:sz w:val="24"/>
          <w:szCs w:val="24"/>
          <w:lang w:val="en-GB"/>
        </w:rPr>
        <w:t>;</w:t>
      </w:r>
      <w:r w:rsidR="00D43B27">
        <w:rPr>
          <w:rStyle w:val="FootnoteReference"/>
          <w:rFonts w:ascii="Garamond" w:hAnsi="Garamond"/>
          <w:sz w:val="24"/>
          <w:szCs w:val="24"/>
          <w:lang w:val="en-GB"/>
        </w:rPr>
        <w:footnoteReference w:id="3"/>
      </w:r>
      <w:r w:rsidR="00D43B27">
        <w:rPr>
          <w:rFonts w:ascii="Garamond" w:hAnsi="Garamond"/>
          <w:sz w:val="24"/>
          <w:szCs w:val="24"/>
          <w:lang w:val="en-GB"/>
        </w:rPr>
        <w:t xml:space="preserve"> Wittgenstein’s work on </w:t>
      </w:r>
      <w:r w:rsidR="003B34EF">
        <w:rPr>
          <w:rFonts w:ascii="Garamond" w:hAnsi="Garamond"/>
          <w:sz w:val="24"/>
          <w:szCs w:val="24"/>
          <w:lang w:val="en-GB"/>
        </w:rPr>
        <w:t>“family resemblance”</w:t>
      </w:r>
      <w:r w:rsidR="00D43B27">
        <w:rPr>
          <w:rStyle w:val="FootnoteReference"/>
          <w:rFonts w:ascii="Garamond" w:hAnsi="Garamond"/>
          <w:sz w:val="24"/>
          <w:szCs w:val="24"/>
          <w:lang w:val="en-GB"/>
        </w:rPr>
        <w:footnoteReference w:id="4"/>
      </w:r>
      <w:r w:rsidR="003B34EF">
        <w:rPr>
          <w:rFonts w:ascii="Garamond" w:hAnsi="Garamond"/>
          <w:sz w:val="24"/>
          <w:szCs w:val="24"/>
          <w:lang w:val="en-GB"/>
        </w:rPr>
        <w:t xml:space="preserve"> and </w:t>
      </w:r>
      <w:r w:rsidR="00B70341">
        <w:rPr>
          <w:rFonts w:ascii="Garamond" w:hAnsi="Garamond"/>
          <w:sz w:val="24"/>
          <w:szCs w:val="24"/>
          <w:lang w:val="en-GB"/>
        </w:rPr>
        <w:t>“language games”</w:t>
      </w:r>
      <w:r w:rsidR="0098727C">
        <w:rPr>
          <w:rFonts w:ascii="Garamond" w:hAnsi="Garamond"/>
          <w:sz w:val="24"/>
          <w:szCs w:val="24"/>
          <w:lang w:val="en-GB"/>
        </w:rPr>
        <w:t>;</w:t>
      </w:r>
      <w:r w:rsidR="00D43B27">
        <w:rPr>
          <w:rStyle w:val="FootnoteReference"/>
          <w:rFonts w:ascii="Garamond" w:hAnsi="Garamond"/>
          <w:sz w:val="24"/>
          <w:szCs w:val="24"/>
          <w:lang w:val="en-GB"/>
        </w:rPr>
        <w:footnoteReference w:id="5"/>
      </w:r>
      <w:r w:rsidR="003B34EF">
        <w:rPr>
          <w:rFonts w:ascii="Garamond" w:hAnsi="Garamond"/>
          <w:sz w:val="24"/>
          <w:szCs w:val="24"/>
          <w:lang w:val="en-GB"/>
        </w:rPr>
        <w:t xml:space="preserve"> </w:t>
      </w:r>
      <w:r w:rsidR="0098727C">
        <w:rPr>
          <w:rFonts w:ascii="Garamond" w:hAnsi="Garamond"/>
          <w:sz w:val="24"/>
          <w:szCs w:val="24"/>
          <w:lang w:val="en-GB"/>
        </w:rPr>
        <w:t xml:space="preserve">Derrida’s </w:t>
      </w:r>
      <w:r w:rsidR="004361EB">
        <w:rPr>
          <w:rFonts w:ascii="Garamond" w:hAnsi="Garamond"/>
          <w:sz w:val="24"/>
          <w:szCs w:val="24"/>
          <w:lang w:val="en-GB"/>
        </w:rPr>
        <w:t xml:space="preserve">(1992, 2000, 2001) </w:t>
      </w:r>
      <w:r w:rsidR="0098727C">
        <w:rPr>
          <w:rFonts w:ascii="Garamond" w:hAnsi="Garamond"/>
          <w:sz w:val="24"/>
          <w:szCs w:val="24"/>
          <w:lang w:val="en-GB"/>
        </w:rPr>
        <w:t xml:space="preserve">work on the relationship </w:t>
      </w:r>
      <w:r w:rsidR="0098727C">
        <w:rPr>
          <w:rFonts w:ascii="Garamond" w:hAnsi="Garamond"/>
          <w:sz w:val="24"/>
          <w:szCs w:val="24"/>
          <w:lang w:val="en-GB"/>
        </w:rPr>
        <w:lastRenderedPageBreak/>
        <w:t xml:space="preserve">between conditional and unconditional concepts (including the gift, hospitality and justice); and normative theory debates </w:t>
      </w:r>
      <w:r w:rsidR="006A5D1F">
        <w:rPr>
          <w:rFonts w:ascii="Garamond" w:hAnsi="Garamond"/>
          <w:sz w:val="24"/>
          <w:szCs w:val="24"/>
          <w:lang w:val="en-GB"/>
        </w:rPr>
        <w:t xml:space="preserve">that </w:t>
      </w:r>
      <w:r>
        <w:rPr>
          <w:rFonts w:ascii="Garamond" w:hAnsi="Garamond"/>
          <w:sz w:val="24"/>
          <w:szCs w:val="24"/>
          <w:lang w:val="en-GB"/>
        </w:rPr>
        <w:t xml:space="preserve">assume </w:t>
      </w:r>
      <w:r w:rsidR="00E76C89">
        <w:rPr>
          <w:rFonts w:ascii="Garamond" w:hAnsi="Garamond"/>
          <w:sz w:val="24"/>
          <w:szCs w:val="24"/>
          <w:lang w:val="en-GB"/>
        </w:rPr>
        <w:t xml:space="preserve">possibilities for </w:t>
      </w:r>
      <w:r w:rsidR="006A5D1F">
        <w:rPr>
          <w:rFonts w:ascii="Garamond" w:hAnsi="Garamond"/>
          <w:sz w:val="24"/>
          <w:szCs w:val="24"/>
          <w:lang w:val="en-GB"/>
        </w:rPr>
        <w:t xml:space="preserve">conceptual elasticity and </w:t>
      </w:r>
      <w:r>
        <w:rPr>
          <w:rFonts w:ascii="Garamond" w:hAnsi="Garamond"/>
          <w:sz w:val="24"/>
          <w:szCs w:val="24"/>
          <w:lang w:val="en-GB"/>
        </w:rPr>
        <w:t xml:space="preserve">divergence in </w:t>
      </w:r>
      <w:r w:rsidR="00B51EA3">
        <w:rPr>
          <w:rFonts w:ascii="Garamond" w:hAnsi="Garamond"/>
          <w:sz w:val="24"/>
          <w:szCs w:val="24"/>
          <w:lang w:val="en-GB"/>
        </w:rPr>
        <w:t xml:space="preserve">arguing over </w:t>
      </w:r>
      <w:r w:rsidR="0098727C">
        <w:rPr>
          <w:rFonts w:ascii="Garamond" w:hAnsi="Garamond"/>
          <w:sz w:val="24"/>
          <w:szCs w:val="24"/>
          <w:lang w:val="en-GB"/>
        </w:rPr>
        <w:t>whether concepts should be framed in ideal or non-ideal ways</w:t>
      </w:r>
      <w:r w:rsidR="00BE5C55">
        <w:rPr>
          <w:rFonts w:ascii="Garamond" w:hAnsi="Garamond"/>
          <w:sz w:val="24"/>
          <w:szCs w:val="24"/>
          <w:lang w:val="en-GB"/>
        </w:rPr>
        <w:t xml:space="preserve"> (e.g., see </w:t>
      </w:r>
      <w:r w:rsidR="00BE5C55" w:rsidRPr="00BE5C55">
        <w:rPr>
          <w:rFonts w:ascii="Garamond" w:hAnsi="Garamond"/>
          <w:sz w:val="24"/>
          <w:szCs w:val="24"/>
          <w:lang w:val="en-GB"/>
        </w:rPr>
        <w:t xml:space="preserve">Hamlin and </w:t>
      </w:r>
      <w:proofErr w:type="spellStart"/>
      <w:r w:rsidR="00BE5C55" w:rsidRPr="00BE5C55">
        <w:rPr>
          <w:rFonts w:ascii="Garamond" w:hAnsi="Garamond"/>
          <w:sz w:val="24"/>
          <w:szCs w:val="24"/>
          <w:lang w:val="en-GB"/>
        </w:rPr>
        <w:t>Stemp</w:t>
      </w:r>
      <w:r w:rsidR="00BE5C55">
        <w:rPr>
          <w:rFonts w:ascii="Garamond" w:hAnsi="Garamond"/>
          <w:sz w:val="24"/>
          <w:szCs w:val="24"/>
          <w:lang w:val="en-GB"/>
        </w:rPr>
        <w:t>lowska</w:t>
      </w:r>
      <w:proofErr w:type="spellEnd"/>
      <w:r w:rsidR="00BE5C55">
        <w:rPr>
          <w:rFonts w:ascii="Garamond" w:hAnsi="Garamond"/>
          <w:sz w:val="24"/>
          <w:szCs w:val="24"/>
          <w:lang w:val="en-GB"/>
        </w:rPr>
        <w:t xml:space="preserve"> 2012; </w:t>
      </w:r>
      <w:proofErr w:type="spellStart"/>
      <w:r w:rsidR="00BE5C55">
        <w:rPr>
          <w:rFonts w:ascii="Garamond" w:hAnsi="Garamond"/>
          <w:sz w:val="24"/>
          <w:szCs w:val="24"/>
          <w:lang w:val="en-GB"/>
        </w:rPr>
        <w:t>Valentini</w:t>
      </w:r>
      <w:proofErr w:type="spellEnd"/>
      <w:r w:rsidR="00BE5C55">
        <w:rPr>
          <w:rFonts w:ascii="Garamond" w:hAnsi="Garamond"/>
          <w:sz w:val="24"/>
          <w:szCs w:val="24"/>
          <w:lang w:val="en-GB"/>
        </w:rPr>
        <w:t xml:space="preserve"> 2012</w:t>
      </w:r>
      <w:r w:rsidR="004361EB">
        <w:rPr>
          <w:rFonts w:ascii="Garamond" w:hAnsi="Garamond"/>
          <w:sz w:val="24"/>
          <w:szCs w:val="24"/>
          <w:lang w:val="en-GB"/>
        </w:rPr>
        <w:t>)</w:t>
      </w:r>
      <w:r w:rsidR="0098727C">
        <w:rPr>
          <w:rFonts w:ascii="Garamond" w:hAnsi="Garamond"/>
          <w:sz w:val="24"/>
          <w:szCs w:val="24"/>
          <w:lang w:val="en-GB"/>
        </w:rPr>
        <w:t xml:space="preserve">. This article </w:t>
      </w:r>
      <w:r w:rsidR="006A5D1F">
        <w:rPr>
          <w:rFonts w:ascii="Garamond" w:hAnsi="Garamond"/>
          <w:sz w:val="24"/>
          <w:szCs w:val="24"/>
          <w:lang w:val="en-GB"/>
        </w:rPr>
        <w:t>draws loosely from these different discussions</w:t>
      </w:r>
      <w:r w:rsidR="00E503E2">
        <w:rPr>
          <w:rFonts w:ascii="Garamond" w:hAnsi="Garamond"/>
          <w:sz w:val="24"/>
          <w:szCs w:val="24"/>
          <w:lang w:val="en-GB"/>
        </w:rPr>
        <w:t xml:space="preserve">. </w:t>
      </w:r>
      <w:r w:rsidR="004361EB">
        <w:rPr>
          <w:rFonts w:ascii="Garamond" w:hAnsi="Garamond"/>
          <w:sz w:val="24"/>
          <w:szCs w:val="24"/>
          <w:lang w:val="en-GB"/>
        </w:rPr>
        <w:t xml:space="preserve">Working with </w:t>
      </w:r>
      <w:r w:rsidR="00C63E13">
        <w:rPr>
          <w:rFonts w:ascii="Garamond" w:hAnsi="Garamond"/>
          <w:sz w:val="24"/>
          <w:szCs w:val="24"/>
          <w:lang w:val="en-GB"/>
        </w:rPr>
        <w:t xml:space="preserve">a notion of concepts and </w:t>
      </w:r>
      <w:r w:rsidR="003B2057">
        <w:rPr>
          <w:rFonts w:ascii="Garamond" w:hAnsi="Garamond"/>
          <w:sz w:val="24"/>
          <w:szCs w:val="24"/>
          <w:lang w:val="en-GB"/>
        </w:rPr>
        <w:t>“</w:t>
      </w:r>
      <w:r w:rsidR="00C63E13">
        <w:rPr>
          <w:rFonts w:ascii="Garamond" w:hAnsi="Garamond"/>
          <w:sz w:val="24"/>
          <w:szCs w:val="24"/>
          <w:lang w:val="en-GB"/>
        </w:rPr>
        <w:t>conceptual lines</w:t>
      </w:r>
      <w:r w:rsidR="003B2057">
        <w:rPr>
          <w:rFonts w:ascii="Garamond" w:hAnsi="Garamond"/>
          <w:sz w:val="24"/>
          <w:szCs w:val="24"/>
          <w:lang w:val="en-GB"/>
        </w:rPr>
        <w:t>”</w:t>
      </w:r>
      <w:r w:rsidR="003B2057">
        <w:rPr>
          <w:rStyle w:val="FootnoteReference"/>
          <w:rFonts w:ascii="Garamond" w:hAnsi="Garamond"/>
          <w:sz w:val="24"/>
          <w:szCs w:val="24"/>
          <w:lang w:val="en-GB"/>
        </w:rPr>
        <w:footnoteReference w:id="6"/>
      </w:r>
      <w:r w:rsidR="003B2057">
        <w:rPr>
          <w:rFonts w:ascii="Garamond" w:hAnsi="Garamond"/>
          <w:sz w:val="24"/>
          <w:szCs w:val="24"/>
          <w:lang w:val="en-GB"/>
        </w:rPr>
        <w:t xml:space="preserve"> </w:t>
      </w:r>
      <w:r w:rsidR="00C63E13">
        <w:rPr>
          <w:rFonts w:ascii="Garamond" w:hAnsi="Garamond"/>
          <w:sz w:val="24"/>
          <w:szCs w:val="24"/>
          <w:lang w:val="en-GB"/>
        </w:rPr>
        <w:t>that</w:t>
      </w:r>
      <w:r w:rsidR="000E4EC3">
        <w:rPr>
          <w:rFonts w:ascii="Garamond" w:hAnsi="Garamond"/>
          <w:sz w:val="24"/>
          <w:szCs w:val="24"/>
          <w:lang w:val="en-GB"/>
        </w:rPr>
        <w:t>, importantly,</w:t>
      </w:r>
      <w:r w:rsidR="00C63E13">
        <w:rPr>
          <w:rFonts w:ascii="Garamond" w:hAnsi="Garamond"/>
          <w:sz w:val="24"/>
          <w:szCs w:val="24"/>
          <w:lang w:val="en-GB"/>
        </w:rPr>
        <w:t xml:space="preserve"> fold in actualisation as well as imagining, w</w:t>
      </w:r>
      <w:r w:rsidR="008C4210">
        <w:rPr>
          <w:rFonts w:ascii="Garamond" w:hAnsi="Garamond"/>
          <w:sz w:val="24"/>
          <w:szCs w:val="24"/>
          <w:lang w:val="en-GB"/>
        </w:rPr>
        <w:t xml:space="preserve">hat </w:t>
      </w:r>
      <w:r>
        <w:rPr>
          <w:rFonts w:ascii="Garamond" w:hAnsi="Garamond"/>
          <w:sz w:val="24"/>
          <w:szCs w:val="24"/>
          <w:lang w:val="en-GB"/>
        </w:rPr>
        <w:t xml:space="preserve">it </w:t>
      </w:r>
      <w:r w:rsidR="00E76C89">
        <w:rPr>
          <w:rFonts w:ascii="Garamond" w:hAnsi="Garamond"/>
          <w:sz w:val="24"/>
          <w:szCs w:val="24"/>
          <w:lang w:val="en-GB"/>
        </w:rPr>
        <w:t xml:space="preserve">primarily </w:t>
      </w:r>
      <w:r>
        <w:rPr>
          <w:rFonts w:ascii="Garamond" w:hAnsi="Garamond"/>
          <w:sz w:val="24"/>
          <w:szCs w:val="24"/>
          <w:lang w:val="en-GB"/>
        </w:rPr>
        <w:t xml:space="preserve">takes </w:t>
      </w:r>
      <w:r w:rsidR="00C63E13">
        <w:rPr>
          <w:rFonts w:ascii="Garamond" w:hAnsi="Garamond"/>
          <w:sz w:val="24"/>
          <w:szCs w:val="24"/>
          <w:lang w:val="en-GB"/>
        </w:rPr>
        <w:t>from the</w:t>
      </w:r>
      <w:r w:rsidR="004361EB">
        <w:rPr>
          <w:rFonts w:ascii="Garamond" w:hAnsi="Garamond"/>
          <w:sz w:val="24"/>
          <w:szCs w:val="24"/>
          <w:lang w:val="en-GB"/>
        </w:rPr>
        <w:t>se</w:t>
      </w:r>
      <w:r w:rsidR="00C63E13">
        <w:rPr>
          <w:rFonts w:ascii="Garamond" w:hAnsi="Garamond"/>
          <w:sz w:val="24"/>
          <w:szCs w:val="24"/>
          <w:lang w:val="en-GB"/>
        </w:rPr>
        <w:t xml:space="preserve"> literatures on conceptual plurality </w:t>
      </w:r>
      <w:r w:rsidR="008C4210">
        <w:rPr>
          <w:rFonts w:ascii="Garamond" w:hAnsi="Garamond"/>
          <w:sz w:val="24"/>
          <w:szCs w:val="24"/>
          <w:lang w:val="en-GB"/>
        </w:rPr>
        <w:t xml:space="preserve">are </w:t>
      </w:r>
      <w:r w:rsidR="00A27036">
        <w:rPr>
          <w:rFonts w:ascii="Garamond" w:hAnsi="Garamond"/>
          <w:sz w:val="24"/>
          <w:szCs w:val="24"/>
          <w:lang w:val="en-GB"/>
        </w:rPr>
        <w:t>three</w:t>
      </w:r>
      <w:r>
        <w:rPr>
          <w:rFonts w:ascii="Garamond" w:hAnsi="Garamond"/>
          <w:sz w:val="24"/>
          <w:szCs w:val="24"/>
          <w:lang w:val="en-GB"/>
        </w:rPr>
        <w:t xml:space="preserve"> key </w:t>
      </w:r>
      <w:r w:rsidR="0098727C">
        <w:rPr>
          <w:rFonts w:ascii="Garamond" w:hAnsi="Garamond"/>
          <w:sz w:val="24"/>
          <w:szCs w:val="24"/>
          <w:lang w:val="en-GB"/>
        </w:rPr>
        <w:t>ideas</w:t>
      </w:r>
      <w:r w:rsidR="00E76C89">
        <w:rPr>
          <w:rFonts w:ascii="Garamond" w:hAnsi="Garamond"/>
          <w:sz w:val="24"/>
          <w:szCs w:val="24"/>
          <w:lang w:val="en-GB"/>
        </w:rPr>
        <w:t>. F</w:t>
      </w:r>
      <w:r w:rsidR="008C4210">
        <w:rPr>
          <w:rFonts w:ascii="Garamond" w:hAnsi="Garamond"/>
          <w:sz w:val="24"/>
          <w:szCs w:val="24"/>
          <w:lang w:val="en-GB"/>
        </w:rPr>
        <w:t>irst</w:t>
      </w:r>
      <w:r w:rsidR="00C10CE9">
        <w:rPr>
          <w:rFonts w:ascii="Garamond" w:hAnsi="Garamond"/>
          <w:sz w:val="24"/>
          <w:szCs w:val="24"/>
          <w:lang w:val="en-GB"/>
        </w:rPr>
        <w:t>,</w:t>
      </w:r>
      <w:r w:rsidR="008C4210">
        <w:rPr>
          <w:rFonts w:ascii="Garamond" w:hAnsi="Garamond"/>
          <w:sz w:val="24"/>
          <w:szCs w:val="24"/>
          <w:lang w:val="en-GB"/>
        </w:rPr>
        <w:t xml:space="preserve"> that</w:t>
      </w:r>
      <w:r w:rsidR="00E503E2">
        <w:rPr>
          <w:rFonts w:ascii="Garamond" w:hAnsi="Garamond"/>
          <w:sz w:val="24"/>
          <w:szCs w:val="24"/>
          <w:lang w:val="en-GB"/>
        </w:rPr>
        <w:t xml:space="preserve"> ways of understanding and operationalising any particular concept are </w:t>
      </w:r>
      <w:r w:rsidR="00C10CE9">
        <w:rPr>
          <w:rFonts w:ascii="Garamond" w:hAnsi="Garamond"/>
          <w:sz w:val="24"/>
          <w:szCs w:val="24"/>
          <w:lang w:val="en-GB"/>
        </w:rPr>
        <w:t>multiple and contested. H</w:t>
      </w:r>
      <w:r w:rsidR="0098727C">
        <w:rPr>
          <w:rFonts w:ascii="Garamond" w:hAnsi="Garamond"/>
          <w:sz w:val="24"/>
          <w:szCs w:val="24"/>
          <w:lang w:val="en-GB"/>
        </w:rPr>
        <w:t xml:space="preserve">ow </w:t>
      </w:r>
      <w:r w:rsidR="00E503E2">
        <w:rPr>
          <w:rFonts w:ascii="Garamond" w:hAnsi="Garamond"/>
          <w:sz w:val="24"/>
          <w:szCs w:val="24"/>
          <w:lang w:val="en-GB"/>
        </w:rPr>
        <w:t xml:space="preserve">particular </w:t>
      </w:r>
      <w:r w:rsidR="0098727C">
        <w:rPr>
          <w:rFonts w:ascii="Garamond" w:hAnsi="Garamond"/>
          <w:sz w:val="24"/>
          <w:szCs w:val="24"/>
          <w:lang w:val="en-GB"/>
        </w:rPr>
        <w:t xml:space="preserve">concepts are used, advocated for and understood </w:t>
      </w:r>
      <w:r w:rsidR="00C10CE9">
        <w:rPr>
          <w:rFonts w:ascii="Garamond" w:hAnsi="Garamond"/>
          <w:sz w:val="24"/>
          <w:szCs w:val="24"/>
          <w:lang w:val="en-GB"/>
        </w:rPr>
        <w:t xml:space="preserve">depends, among other things, on </w:t>
      </w:r>
      <w:r w:rsidR="00E76C89">
        <w:rPr>
          <w:rFonts w:ascii="Garamond" w:hAnsi="Garamond"/>
          <w:sz w:val="24"/>
          <w:szCs w:val="24"/>
          <w:lang w:val="en-GB"/>
        </w:rPr>
        <w:t xml:space="preserve">the </w:t>
      </w:r>
      <w:r w:rsidR="00E503E2">
        <w:rPr>
          <w:rFonts w:ascii="Garamond" w:hAnsi="Garamond"/>
          <w:sz w:val="24"/>
          <w:szCs w:val="24"/>
          <w:lang w:val="en-GB"/>
        </w:rPr>
        <w:t xml:space="preserve">context </w:t>
      </w:r>
      <w:r>
        <w:rPr>
          <w:rFonts w:ascii="Garamond" w:hAnsi="Garamond"/>
          <w:sz w:val="24"/>
          <w:szCs w:val="24"/>
          <w:lang w:val="en-GB"/>
        </w:rPr>
        <w:t xml:space="preserve">and </w:t>
      </w:r>
      <w:r w:rsidR="00C10CE9">
        <w:rPr>
          <w:rFonts w:ascii="Garamond" w:hAnsi="Garamond"/>
          <w:sz w:val="24"/>
          <w:szCs w:val="24"/>
          <w:lang w:val="en-GB"/>
        </w:rPr>
        <w:t xml:space="preserve">the </w:t>
      </w:r>
      <w:r>
        <w:rPr>
          <w:rFonts w:ascii="Garamond" w:hAnsi="Garamond"/>
          <w:sz w:val="24"/>
          <w:szCs w:val="24"/>
          <w:lang w:val="en-GB"/>
        </w:rPr>
        <w:t xml:space="preserve">purpose </w:t>
      </w:r>
      <w:r w:rsidR="0098727C">
        <w:rPr>
          <w:rFonts w:ascii="Garamond" w:hAnsi="Garamond"/>
          <w:sz w:val="24"/>
          <w:szCs w:val="24"/>
          <w:lang w:val="en-GB"/>
        </w:rPr>
        <w:t>of their deployment</w:t>
      </w:r>
      <w:r>
        <w:rPr>
          <w:rFonts w:ascii="Garamond" w:hAnsi="Garamond"/>
          <w:sz w:val="24"/>
          <w:szCs w:val="24"/>
          <w:lang w:val="en-GB"/>
        </w:rPr>
        <w:t>.</w:t>
      </w:r>
      <w:r>
        <w:rPr>
          <w:rStyle w:val="FootnoteReference"/>
          <w:rFonts w:ascii="Garamond" w:hAnsi="Garamond"/>
          <w:sz w:val="24"/>
          <w:szCs w:val="24"/>
          <w:lang w:val="en-GB"/>
        </w:rPr>
        <w:footnoteReference w:id="7"/>
      </w:r>
      <w:r>
        <w:rPr>
          <w:rFonts w:ascii="Garamond" w:hAnsi="Garamond"/>
          <w:sz w:val="24"/>
          <w:szCs w:val="24"/>
          <w:lang w:val="en-GB"/>
        </w:rPr>
        <w:t xml:space="preserve"> </w:t>
      </w:r>
      <w:r w:rsidR="00E76C89">
        <w:rPr>
          <w:rFonts w:ascii="Garamond" w:hAnsi="Garamond"/>
          <w:sz w:val="24"/>
          <w:szCs w:val="24"/>
          <w:lang w:val="en-GB"/>
        </w:rPr>
        <w:t>Rather than ask pre-emptively which concept</w:t>
      </w:r>
      <w:r w:rsidR="00B51EA3">
        <w:rPr>
          <w:rFonts w:ascii="Garamond" w:hAnsi="Garamond"/>
          <w:sz w:val="24"/>
          <w:szCs w:val="24"/>
          <w:lang w:val="en-GB"/>
        </w:rPr>
        <w:t>ion</w:t>
      </w:r>
      <w:r w:rsidR="00E76C89">
        <w:rPr>
          <w:rFonts w:ascii="Garamond" w:hAnsi="Garamond"/>
          <w:sz w:val="24"/>
          <w:szCs w:val="24"/>
          <w:lang w:val="en-GB"/>
        </w:rPr>
        <w:t xml:space="preserve"> is the right or best one, it is more useful to consider their different cuts and joins</w:t>
      </w:r>
      <w:r w:rsidR="000E4EC3">
        <w:rPr>
          <w:rFonts w:ascii="Garamond" w:hAnsi="Garamond"/>
          <w:sz w:val="24"/>
          <w:szCs w:val="24"/>
          <w:lang w:val="en-GB"/>
        </w:rPr>
        <w:t xml:space="preserve"> (material and interpretive)</w:t>
      </w:r>
      <w:r w:rsidR="00E76C89">
        <w:rPr>
          <w:rFonts w:ascii="Garamond" w:hAnsi="Garamond"/>
          <w:sz w:val="24"/>
          <w:szCs w:val="24"/>
          <w:lang w:val="en-GB"/>
        </w:rPr>
        <w:t xml:space="preserve">, and </w:t>
      </w:r>
      <w:r w:rsidR="00444F8A">
        <w:rPr>
          <w:rFonts w:ascii="Garamond" w:hAnsi="Garamond"/>
          <w:sz w:val="24"/>
          <w:szCs w:val="24"/>
          <w:lang w:val="en-GB"/>
        </w:rPr>
        <w:t xml:space="preserve">so </w:t>
      </w:r>
      <w:r w:rsidR="00B51EA3">
        <w:rPr>
          <w:rFonts w:ascii="Garamond" w:hAnsi="Garamond"/>
          <w:sz w:val="24"/>
          <w:szCs w:val="24"/>
          <w:lang w:val="en-GB"/>
        </w:rPr>
        <w:t xml:space="preserve">the </w:t>
      </w:r>
      <w:r w:rsidR="00E76C89">
        <w:rPr>
          <w:rFonts w:ascii="Garamond" w:hAnsi="Garamond"/>
          <w:sz w:val="24"/>
          <w:szCs w:val="24"/>
          <w:lang w:val="en-GB"/>
        </w:rPr>
        <w:t xml:space="preserve">implications </w:t>
      </w:r>
      <w:r w:rsidR="00B51EA3">
        <w:rPr>
          <w:rFonts w:ascii="Garamond" w:hAnsi="Garamond"/>
          <w:sz w:val="24"/>
          <w:szCs w:val="24"/>
          <w:lang w:val="en-GB"/>
        </w:rPr>
        <w:t xml:space="preserve">different conceptions have </w:t>
      </w:r>
      <w:r w:rsidR="00E76C89">
        <w:rPr>
          <w:rFonts w:ascii="Garamond" w:hAnsi="Garamond"/>
          <w:sz w:val="24"/>
          <w:szCs w:val="24"/>
          <w:lang w:val="en-GB"/>
        </w:rPr>
        <w:t xml:space="preserve">for how social life is understood and lived. </w:t>
      </w:r>
      <w:r w:rsidR="00F127F0">
        <w:rPr>
          <w:rFonts w:ascii="Garamond" w:hAnsi="Garamond"/>
          <w:sz w:val="24"/>
          <w:szCs w:val="24"/>
          <w:lang w:val="en-GB"/>
        </w:rPr>
        <w:t>This also recognises that while different conceptions</w:t>
      </w:r>
      <w:r w:rsidR="00B51EA3">
        <w:rPr>
          <w:rFonts w:ascii="Garamond" w:hAnsi="Garamond"/>
          <w:sz w:val="24"/>
          <w:szCs w:val="24"/>
          <w:lang w:val="en-GB"/>
        </w:rPr>
        <w:t>, for instance</w:t>
      </w:r>
      <w:r w:rsidR="00F127F0">
        <w:rPr>
          <w:rFonts w:ascii="Garamond" w:hAnsi="Garamond"/>
          <w:sz w:val="24"/>
          <w:szCs w:val="24"/>
          <w:lang w:val="en-GB"/>
        </w:rPr>
        <w:t xml:space="preserve"> of gender</w:t>
      </w:r>
      <w:r w:rsidR="00B51EA3">
        <w:rPr>
          <w:rFonts w:ascii="Garamond" w:hAnsi="Garamond"/>
          <w:sz w:val="24"/>
          <w:szCs w:val="24"/>
          <w:lang w:val="en-GB"/>
        </w:rPr>
        <w:t>,</w:t>
      </w:r>
      <w:r w:rsidR="00F127F0">
        <w:rPr>
          <w:rFonts w:ascii="Garamond" w:hAnsi="Garamond"/>
          <w:sz w:val="24"/>
          <w:szCs w:val="24"/>
          <w:lang w:val="en-GB"/>
        </w:rPr>
        <w:t xml:space="preserve"> are </w:t>
      </w:r>
      <w:r w:rsidR="000E4EC3">
        <w:rPr>
          <w:rFonts w:ascii="Garamond" w:hAnsi="Garamond"/>
          <w:sz w:val="24"/>
          <w:szCs w:val="24"/>
          <w:lang w:val="en-GB"/>
        </w:rPr>
        <w:t xml:space="preserve">tied </w:t>
      </w:r>
      <w:r w:rsidR="00F127F0">
        <w:rPr>
          <w:rFonts w:ascii="Garamond" w:hAnsi="Garamond"/>
          <w:sz w:val="24"/>
          <w:szCs w:val="24"/>
          <w:lang w:val="en-GB"/>
        </w:rPr>
        <w:t xml:space="preserve">to different political projects, conceptions can take on their own life as not-sensibly-to-be-disputed “facts”, particularly when they are taken up by powerful institutional bodies and processes. </w:t>
      </w:r>
    </w:p>
    <w:p w:rsidR="00A71709" w:rsidRDefault="007A3AD0" w:rsidP="002926E8">
      <w:pPr>
        <w:spacing w:line="480" w:lineRule="auto"/>
        <w:ind w:firstLine="720"/>
        <w:rPr>
          <w:rFonts w:ascii="Garamond" w:hAnsi="Garamond"/>
          <w:sz w:val="24"/>
          <w:szCs w:val="24"/>
          <w:lang w:val="en-GB"/>
        </w:rPr>
      </w:pPr>
      <w:r>
        <w:rPr>
          <w:rFonts w:ascii="Garamond" w:hAnsi="Garamond"/>
          <w:sz w:val="24"/>
          <w:szCs w:val="24"/>
          <w:lang w:val="en-GB"/>
        </w:rPr>
        <w:t xml:space="preserve">Second, consistency and unity of use are not necessarily advantageous when it comes to thinking </w:t>
      </w:r>
      <w:r w:rsidR="00F127F0">
        <w:rPr>
          <w:rFonts w:ascii="Garamond" w:hAnsi="Garamond"/>
          <w:sz w:val="24"/>
          <w:szCs w:val="24"/>
          <w:lang w:val="en-GB"/>
        </w:rPr>
        <w:t xml:space="preserve">politically in </w:t>
      </w:r>
      <w:r w:rsidR="004361EB">
        <w:rPr>
          <w:rFonts w:ascii="Garamond" w:hAnsi="Garamond"/>
          <w:sz w:val="24"/>
          <w:szCs w:val="24"/>
          <w:lang w:val="en-GB"/>
        </w:rPr>
        <w:t xml:space="preserve">both </w:t>
      </w:r>
      <w:r w:rsidR="00F127F0">
        <w:rPr>
          <w:rFonts w:ascii="Garamond" w:hAnsi="Garamond"/>
          <w:sz w:val="24"/>
          <w:szCs w:val="24"/>
          <w:lang w:val="en-GB"/>
        </w:rPr>
        <w:t xml:space="preserve">critical </w:t>
      </w:r>
      <w:r w:rsidR="004361EB">
        <w:rPr>
          <w:rFonts w:ascii="Garamond" w:hAnsi="Garamond"/>
          <w:sz w:val="24"/>
          <w:szCs w:val="24"/>
          <w:lang w:val="en-GB"/>
        </w:rPr>
        <w:t xml:space="preserve">and </w:t>
      </w:r>
      <w:r w:rsidR="00F127F0">
        <w:rPr>
          <w:rFonts w:ascii="Garamond" w:hAnsi="Garamond"/>
          <w:sz w:val="24"/>
          <w:szCs w:val="24"/>
          <w:lang w:val="en-GB"/>
        </w:rPr>
        <w:t>optimistic ways</w:t>
      </w:r>
      <w:r>
        <w:rPr>
          <w:rFonts w:ascii="Garamond" w:hAnsi="Garamond"/>
          <w:sz w:val="24"/>
          <w:szCs w:val="24"/>
          <w:lang w:val="en-GB"/>
        </w:rPr>
        <w:t xml:space="preserve">. Derrida’s work on conditional and unconditional concepts, for instance, </w:t>
      </w:r>
      <w:r w:rsidR="009F7EC9">
        <w:rPr>
          <w:rFonts w:ascii="Garamond" w:hAnsi="Garamond"/>
          <w:sz w:val="24"/>
          <w:szCs w:val="24"/>
          <w:lang w:val="en-GB"/>
        </w:rPr>
        <w:t xml:space="preserve">suggests that value may reside in </w:t>
      </w:r>
      <w:r>
        <w:rPr>
          <w:rFonts w:ascii="Garamond" w:hAnsi="Garamond"/>
          <w:sz w:val="24"/>
          <w:szCs w:val="24"/>
          <w:lang w:val="en-GB"/>
        </w:rPr>
        <w:t xml:space="preserve">keeping </w:t>
      </w:r>
      <w:r w:rsidR="008C4210">
        <w:rPr>
          <w:rFonts w:ascii="Garamond" w:hAnsi="Garamond"/>
          <w:sz w:val="24"/>
          <w:szCs w:val="24"/>
          <w:lang w:val="en-GB"/>
        </w:rPr>
        <w:t xml:space="preserve">the </w:t>
      </w:r>
      <w:r>
        <w:rPr>
          <w:rFonts w:ascii="Garamond" w:hAnsi="Garamond"/>
          <w:sz w:val="24"/>
          <w:szCs w:val="24"/>
          <w:lang w:val="en-GB"/>
        </w:rPr>
        <w:t xml:space="preserve">relationship </w:t>
      </w:r>
      <w:r>
        <w:rPr>
          <w:rFonts w:ascii="Garamond" w:hAnsi="Garamond"/>
          <w:sz w:val="24"/>
          <w:szCs w:val="24"/>
          <w:lang w:val="en-GB"/>
        </w:rPr>
        <w:lastRenderedPageBreak/>
        <w:t xml:space="preserve">between </w:t>
      </w:r>
      <w:r w:rsidR="00444F8A">
        <w:rPr>
          <w:rFonts w:ascii="Garamond" w:hAnsi="Garamond"/>
          <w:sz w:val="24"/>
          <w:szCs w:val="24"/>
          <w:lang w:val="en-GB"/>
        </w:rPr>
        <w:t xml:space="preserve">both </w:t>
      </w:r>
      <w:r>
        <w:rPr>
          <w:rFonts w:ascii="Garamond" w:hAnsi="Garamond"/>
          <w:sz w:val="24"/>
          <w:szCs w:val="24"/>
          <w:lang w:val="en-GB"/>
        </w:rPr>
        <w:t xml:space="preserve">poles in play rather than </w:t>
      </w:r>
      <w:r w:rsidR="00444F8A">
        <w:rPr>
          <w:rFonts w:ascii="Garamond" w:hAnsi="Garamond"/>
          <w:sz w:val="24"/>
          <w:szCs w:val="24"/>
          <w:lang w:val="en-GB"/>
        </w:rPr>
        <w:t xml:space="preserve">arguing for </w:t>
      </w:r>
      <w:r w:rsidR="00F127F0">
        <w:rPr>
          <w:rFonts w:ascii="Garamond" w:hAnsi="Garamond"/>
          <w:sz w:val="24"/>
          <w:szCs w:val="24"/>
          <w:lang w:val="en-GB"/>
        </w:rPr>
        <w:t xml:space="preserve">one </w:t>
      </w:r>
      <w:r w:rsidR="00444F8A">
        <w:rPr>
          <w:rFonts w:ascii="Garamond" w:hAnsi="Garamond"/>
          <w:sz w:val="24"/>
          <w:szCs w:val="24"/>
          <w:lang w:val="en-GB"/>
        </w:rPr>
        <w:t xml:space="preserve">to </w:t>
      </w:r>
      <w:r w:rsidR="00D1561C">
        <w:rPr>
          <w:rFonts w:ascii="Garamond" w:hAnsi="Garamond"/>
          <w:sz w:val="24"/>
          <w:szCs w:val="24"/>
          <w:lang w:val="en-GB"/>
        </w:rPr>
        <w:t>necessarily supersed</w:t>
      </w:r>
      <w:r w:rsidR="00444F8A">
        <w:rPr>
          <w:rFonts w:ascii="Garamond" w:hAnsi="Garamond"/>
          <w:sz w:val="24"/>
          <w:szCs w:val="24"/>
          <w:lang w:val="en-GB"/>
        </w:rPr>
        <w:t>e</w:t>
      </w:r>
      <w:r w:rsidR="00F127F0">
        <w:rPr>
          <w:rFonts w:ascii="Garamond" w:hAnsi="Garamond"/>
          <w:sz w:val="24"/>
          <w:szCs w:val="24"/>
          <w:lang w:val="en-GB"/>
        </w:rPr>
        <w:t xml:space="preserve"> </w:t>
      </w:r>
      <w:r>
        <w:rPr>
          <w:rFonts w:ascii="Garamond" w:hAnsi="Garamond"/>
          <w:sz w:val="24"/>
          <w:szCs w:val="24"/>
          <w:lang w:val="en-GB"/>
        </w:rPr>
        <w:t>the other</w:t>
      </w:r>
      <w:r w:rsidR="00756672">
        <w:rPr>
          <w:rFonts w:ascii="Garamond" w:hAnsi="Garamond"/>
          <w:sz w:val="24"/>
          <w:szCs w:val="24"/>
          <w:lang w:val="en-GB"/>
        </w:rPr>
        <w:t xml:space="preserve"> (e.g., see Derrida and </w:t>
      </w:r>
      <w:proofErr w:type="spellStart"/>
      <w:r w:rsidR="00756672" w:rsidRPr="00756672">
        <w:rPr>
          <w:rFonts w:ascii="Garamond" w:hAnsi="Garamond"/>
          <w:sz w:val="24"/>
          <w:szCs w:val="24"/>
          <w:lang w:val="en-GB"/>
        </w:rPr>
        <w:t>Dufourmantelle</w:t>
      </w:r>
      <w:proofErr w:type="spellEnd"/>
      <w:r w:rsidR="00756672">
        <w:rPr>
          <w:rFonts w:ascii="Garamond" w:hAnsi="Garamond"/>
          <w:sz w:val="24"/>
          <w:szCs w:val="24"/>
          <w:lang w:val="en-GB"/>
        </w:rPr>
        <w:t xml:space="preserve"> 2000)</w:t>
      </w:r>
      <w:r>
        <w:rPr>
          <w:rFonts w:ascii="Garamond" w:hAnsi="Garamond"/>
          <w:sz w:val="24"/>
          <w:szCs w:val="24"/>
          <w:lang w:val="en-GB"/>
        </w:rPr>
        <w:t xml:space="preserve">. </w:t>
      </w:r>
      <w:r w:rsidR="008C4210">
        <w:rPr>
          <w:rFonts w:ascii="Garamond" w:hAnsi="Garamond"/>
          <w:sz w:val="24"/>
          <w:szCs w:val="24"/>
          <w:lang w:val="en-GB"/>
        </w:rPr>
        <w:t xml:space="preserve">Everyday pragmatic </w:t>
      </w:r>
      <w:r w:rsidR="00B51EA3">
        <w:rPr>
          <w:rFonts w:ascii="Garamond" w:hAnsi="Garamond"/>
          <w:sz w:val="24"/>
          <w:szCs w:val="24"/>
          <w:lang w:val="en-GB"/>
        </w:rPr>
        <w:t xml:space="preserve">or conditional </w:t>
      </w:r>
      <w:r w:rsidR="008C4210">
        <w:rPr>
          <w:rFonts w:ascii="Garamond" w:hAnsi="Garamond"/>
          <w:sz w:val="24"/>
          <w:szCs w:val="24"/>
          <w:lang w:val="en-GB"/>
        </w:rPr>
        <w:t xml:space="preserve">conceptions </w:t>
      </w:r>
      <w:r w:rsidR="00B51EA3">
        <w:rPr>
          <w:rFonts w:ascii="Garamond" w:hAnsi="Garamond"/>
          <w:sz w:val="24"/>
          <w:szCs w:val="24"/>
          <w:lang w:val="en-GB"/>
        </w:rPr>
        <w:t xml:space="preserve">identify </w:t>
      </w:r>
      <w:r w:rsidR="008C4210">
        <w:rPr>
          <w:rFonts w:ascii="Garamond" w:hAnsi="Garamond"/>
          <w:sz w:val="24"/>
          <w:szCs w:val="24"/>
          <w:lang w:val="en-GB"/>
        </w:rPr>
        <w:t xml:space="preserve">what is done; idealised conceptions operate as an aspiration, a horizon of impossible possibility and </w:t>
      </w:r>
      <w:r w:rsidR="00C10CE9">
        <w:rPr>
          <w:rFonts w:ascii="Garamond" w:hAnsi="Garamond"/>
          <w:sz w:val="24"/>
          <w:szCs w:val="24"/>
          <w:lang w:val="en-GB"/>
        </w:rPr>
        <w:t xml:space="preserve">a </w:t>
      </w:r>
      <w:r w:rsidR="008C4210">
        <w:rPr>
          <w:rFonts w:ascii="Garamond" w:hAnsi="Garamond"/>
          <w:sz w:val="24"/>
          <w:szCs w:val="24"/>
          <w:lang w:val="en-GB"/>
        </w:rPr>
        <w:t xml:space="preserve">standard for evaluating what is.  </w:t>
      </w:r>
      <w:r w:rsidR="00F127F0">
        <w:rPr>
          <w:rFonts w:ascii="Garamond" w:hAnsi="Garamond"/>
          <w:sz w:val="24"/>
          <w:szCs w:val="24"/>
          <w:lang w:val="en-GB"/>
        </w:rPr>
        <w:t>In this article, I am less concerned with the movement between the</w:t>
      </w:r>
      <w:r w:rsidR="00B51EA3">
        <w:rPr>
          <w:rFonts w:ascii="Garamond" w:hAnsi="Garamond"/>
          <w:sz w:val="24"/>
          <w:szCs w:val="24"/>
          <w:lang w:val="en-GB"/>
        </w:rPr>
        <w:t xml:space="preserve"> barely acceptable</w:t>
      </w:r>
      <w:r w:rsidR="00F127F0">
        <w:rPr>
          <w:rFonts w:ascii="Garamond" w:hAnsi="Garamond"/>
          <w:sz w:val="24"/>
          <w:szCs w:val="24"/>
          <w:lang w:val="en-GB"/>
        </w:rPr>
        <w:t xml:space="preserve"> and the ideal, and more with how we might move between critical</w:t>
      </w:r>
      <w:r w:rsidR="00B51EA3">
        <w:rPr>
          <w:rFonts w:ascii="Garamond" w:hAnsi="Garamond"/>
          <w:sz w:val="24"/>
          <w:szCs w:val="24"/>
          <w:lang w:val="en-GB"/>
        </w:rPr>
        <w:t>, exploratory</w:t>
      </w:r>
      <w:r w:rsidR="00F127F0">
        <w:rPr>
          <w:rFonts w:ascii="Garamond" w:hAnsi="Garamond"/>
          <w:sz w:val="24"/>
          <w:szCs w:val="24"/>
          <w:lang w:val="en-GB"/>
        </w:rPr>
        <w:t xml:space="preserve"> and affirmative conceptions. </w:t>
      </w:r>
    </w:p>
    <w:p w:rsidR="004C1F52" w:rsidRDefault="00F127F0" w:rsidP="002926E8">
      <w:pPr>
        <w:spacing w:line="480" w:lineRule="auto"/>
        <w:ind w:firstLine="720"/>
        <w:rPr>
          <w:rFonts w:ascii="Garamond" w:hAnsi="Garamond"/>
          <w:sz w:val="24"/>
          <w:szCs w:val="24"/>
          <w:lang w:val="en-GB"/>
        </w:rPr>
      </w:pPr>
      <w:r>
        <w:rPr>
          <w:rFonts w:ascii="Garamond" w:hAnsi="Garamond"/>
          <w:sz w:val="24"/>
          <w:szCs w:val="24"/>
          <w:lang w:val="en-GB"/>
        </w:rPr>
        <w:t>T</w:t>
      </w:r>
      <w:r w:rsidR="00C10CE9">
        <w:rPr>
          <w:rFonts w:ascii="Garamond" w:hAnsi="Garamond"/>
          <w:sz w:val="24"/>
          <w:szCs w:val="24"/>
          <w:lang w:val="en-GB"/>
        </w:rPr>
        <w:t xml:space="preserve">he </w:t>
      </w:r>
      <w:r w:rsidR="000E4EC3">
        <w:rPr>
          <w:rFonts w:ascii="Garamond" w:hAnsi="Garamond"/>
          <w:sz w:val="24"/>
          <w:szCs w:val="24"/>
          <w:lang w:val="en-GB"/>
        </w:rPr>
        <w:t xml:space="preserve">third claim I want to take up suggests concepts’ </w:t>
      </w:r>
      <w:r w:rsidR="00A27036">
        <w:rPr>
          <w:rFonts w:ascii="Garamond" w:hAnsi="Garamond"/>
          <w:sz w:val="24"/>
          <w:szCs w:val="24"/>
          <w:lang w:val="en-GB"/>
        </w:rPr>
        <w:t xml:space="preserve">evaluative </w:t>
      </w:r>
      <w:r w:rsidR="008C4210">
        <w:rPr>
          <w:rFonts w:ascii="Garamond" w:hAnsi="Garamond"/>
          <w:sz w:val="24"/>
          <w:szCs w:val="24"/>
          <w:lang w:val="en-GB"/>
        </w:rPr>
        <w:t xml:space="preserve">or normative </w:t>
      </w:r>
      <w:r w:rsidR="00A27036">
        <w:rPr>
          <w:rFonts w:ascii="Garamond" w:hAnsi="Garamond"/>
          <w:sz w:val="24"/>
          <w:szCs w:val="24"/>
          <w:lang w:val="en-GB"/>
        </w:rPr>
        <w:t>dimension</w:t>
      </w:r>
      <w:r w:rsidR="000E4EC3">
        <w:rPr>
          <w:rFonts w:ascii="Garamond" w:hAnsi="Garamond"/>
          <w:sz w:val="24"/>
          <w:szCs w:val="24"/>
          <w:lang w:val="en-GB"/>
        </w:rPr>
        <w:t>s</w:t>
      </w:r>
      <w:r w:rsidR="00A27036">
        <w:rPr>
          <w:rFonts w:ascii="Garamond" w:hAnsi="Garamond"/>
          <w:sz w:val="24"/>
          <w:szCs w:val="24"/>
          <w:lang w:val="en-GB"/>
        </w:rPr>
        <w:t xml:space="preserve"> </w:t>
      </w:r>
      <w:r w:rsidR="00110549">
        <w:rPr>
          <w:rFonts w:ascii="Garamond" w:hAnsi="Garamond"/>
          <w:sz w:val="24"/>
          <w:szCs w:val="24"/>
          <w:lang w:val="en-GB"/>
        </w:rPr>
        <w:t xml:space="preserve">form </w:t>
      </w:r>
      <w:r w:rsidR="00A27036">
        <w:rPr>
          <w:rFonts w:ascii="Garamond" w:hAnsi="Garamond"/>
          <w:sz w:val="24"/>
          <w:szCs w:val="24"/>
          <w:lang w:val="en-GB"/>
        </w:rPr>
        <w:t>key stake</w:t>
      </w:r>
      <w:r>
        <w:rPr>
          <w:rFonts w:ascii="Garamond" w:hAnsi="Garamond"/>
          <w:sz w:val="24"/>
          <w:szCs w:val="24"/>
          <w:lang w:val="en-GB"/>
        </w:rPr>
        <w:t>s</w:t>
      </w:r>
      <w:r w:rsidR="00A27036">
        <w:rPr>
          <w:rFonts w:ascii="Garamond" w:hAnsi="Garamond"/>
          <w:sz w:val="24"/>
          <w:szCs w:val="24"/>
          <w:lang w:val="en-GB"/>
        </w:rPr>
        <w:t xml:space="preserve"> </w:t>
      </w:r>
      <w:r>
        <w:rPr>
          <w:rFonts w:ascii="Garamond" w:hAnsi="Garamond"/>
          <w:sz w:val="24"/>
          <w:szCs w:val="24"/>
          <w:lang w:val="en-GB"/>
        </w:rPr>
        <w:t>in how, why and whether a concept</w:t>
      </w:r>
      <w:r w:rsidR="00444F8A">
        <w:rPr>
          <w:rFonts w:ascii="Garamond" w:hAnsi="Garamond"/>
          <w:sz w:val="24"/>
          <w:szCs w:val="24"/>
          <w:lang w:val="en-GB"/>
        </w:rPr>
        <w:t>ual line</w:t>
      </w:r>
      <w:r>
        <w:rPr>
          <w:rFonts w:ascii="Garamond" w:hAnsi="Garamond"/>
          <w:sz w:val="24"/>
          <w:szCs w:val="24"/>
          <w:lang w:val="en-GB"/>
        </w:rPr>
        <w:t xml:space="preserve"> is desirable</w:t>
      </w:r>
      <w:r w:rsidR="00A27036">
        <w:rPr>
          <w:rFonts w:ascii="Garamond" w:hAnsi="Garamond"/>
          <w:sz w:val="24"/>
          <w:szCs w:val="24"/>
          <w:lang w:val="en-GB"/>
        </w:rPr>
        <w:t xml:space="preserve">. </w:t>
      </w:r>
      <w:r>
        <w:rPr>
          <w:rFonts w:ascii="Garamond" w:hAnsi="Garamond"/>
          <w:sz w:val="24"/>
          <w:szCs w:val="24"/>
          <w:lang w:val="en-GB"/>
        </w:rPr>
        <w:t>In the case of gender, th</w:t>
      </w:r>
      <w:r w:rsidR="00A27036">
        <w:rPr>
          <w:rFonts w:ascii="Garamond" w:hAnsi="Garamond"/>
          <w:sz w:val="24"/>
          <w:szCs w:val="24"/>
          <w:lang w:val="en-GB"/>
        </w:rPr>
        <w:t xml:space="preserve">is </w:t>
      </w:r>
      <w:r>
        <w:rPr>
          <w:rFonts w:ascii="Garamond" w:hAnsi="Garamond"/>
          <w:sz w:val="24"/>
          <w:szCs w:val="24"/>
          <w:lang w:val="en-GB"/>
        </w:rPr>
        <w:t xml:space="preserve">is </w:t>
      </w:r>
      <w:r w:rsidR="00A27036">
        <w:rPr>
          <w:rFonts w:ascii="Garamond" w:hAnsi="Garamond"/>
          <w:sz w:val="24"/>
          <w:szCs w:val="24"/>
          <w:lang w:val="en-GB"/>
        </w:rPr>
        <w:t>complicated</w:t>
      </w:r>
      <w:r w:rsidR="004361EB">
        <w:rPr>
          <w:rFonts w:ascii="Garamond" w:hAnsi="Garamond"/>
          <w:sz w:val="24"/>
          <w:szCs w:val="24"/>
          <w:lang w:val="en-GB"/>
        </w:rPr>
        <w:t xml:space="preserve"> by the fact that</w:t>
      </w:r>
      <w:r w:rsidR="00A27036">
        <w:rPr>
          <w:rFonts w:ascii="Garamond" w:hAnsi="Garamond"/>
          <w:sz w:val="24"/>
          <w:szCs w:val="24"/>
          <w:lang w:val="en-GB"/>
        </w:rPr>
        <w:t xml:space="preserve"> views differ radically not </w:t>
      </w:r>
      <w:r>
        <w:rPr>
          <w:rFonts w:ascii="Garamond" w:hAnsi="Garamond"/>
          <w:sz w:val="24"/>
          <w:szCs w:val="24"/>
          <w:lang w:val="en-GB"/>
        </w:rPr>
        <w:t xml:space="preserve">only </w:t>
      </w:r>
      <w:r w:rsidR="00A27036">
        <w:rPr>
          <w:rFonts w:ascii="Garamond" w:hAnsi="Garamond"/>
          <w:sz w:val="24"/>
          <w:szCs w:val="24"/>
          <w:lang w:val="en-GB"/>
        </w:rPr>
        <w:t xml:space="preserve">on what gender names, but also </w:t>
      </w:r>
      <w:r w:rsidR="00CF6C0F">
        <w:rPr>
          <w:rFonts w:ascii="Garamond" w:hAnsi="Garamond"/>
          <w:sz w:val="24"/>
          <w:szCs w:val="24"/>
          <w:lang w:val="en-GB"/>
        </w:rPr>
        <w:t>o</w:t>
      </w:r>
      <w:r>
        <w:rPr>
          <w:rFonts w:ascii="Garamond" w:hAnsi="Garamond"/>
          <w:sz w:val="24"/>
          <w:szCs w:val="24"/>
          <w:lang w:val="en-GB"/>
        </w:rPr>
        <w:t xml:space="preserve">n what gender does, and thus </w:t>
      </w:r>
      <w:r w:rsidR="00832A08">
        <w:rPr>
          <w:rFonts w:ascii="Garamond" w:hAnsi="Garamond"/>
          <w:sz w:val="24"/>
          <w:szCs w:val="24"/>
          <w:lang w:val="en-GB"/>
        </w:rPr>
        <w:t xml:space="preserve">the normative valence </w:t>
      </w:r>
      <w:r>
        <w:rPr>
          <w:rFonts w:ascii="Garamond" w:hAnsi="Garamond"/>
          <w:sz w:val="24"/>
          <w:szCs w:val="24"/>
          <w:lang w:val="en-GB"/>
        </w:rPr>
        <w:t xml:space="preserve">that should be </w:t>
      </w:r>
      <w:r w:rsidR="00832A08">
        <w:rPr>
          <w:rFonts w:ascii="Garamond" w:hAnsi="Garamond"/>
          <w:sz w:val="24"/>
          <w:szCs w:val="24"/>
          <w:lang w:val="en-GB"/>
        </w:rPr>
        <w:t>attribute</w:t>
      </w:r>
      <w:r w:rsidR="00A27036">
        <w:rPr>
          <w:rFonts w:ascii="Garamond" w:hAnsi="Garamond"/>
          <w:sz w:val="24"/>
          <w:szCs w:val="24"/>
          <w:lang w:val="en-GB"/>
        </w:rPr>
        <w:t>d</w:t>
      </w:r>
      <w:r w:rsidR="00A71709">
        <w:rPr>
          <w:rFonts w:ascii="Garamond" w:hAnsi="Garamond"/>
          <w:sz w:val="24"/>
          <w:szCs w:val="24"/>
          <w:lang w:val="en-GB"/>
        </w:rPr>
        <w:t xml:space="preserve"> </w:t>
      </w:r>
      <w:r w:rsidR="00832A08">
        <w:rPr>
          <w:rFonts w:ascii="Garamond" w:hAnsi="Garamond"/>
          <w:sz w:val="24"/>
          <w:szCs w:val="24"/>
          <w:lang w:val="en-GB"/>
        </w:rPr>
        <w:t xml:space="preserve">– in </w:t>
      </w:r>
      <w:r w:rsidR="00D57C7C">
        <w:rPr>
          <w:rFonts w:ascii="Garamond" w:hAnsi="Garamond"/>
          <w:sz w:val="24"/>
          <w:szCs w:val="24"/>
          <w:lang w:val="en-GB"/>
        </w:rPr>
        <w:t xml:space="preserve">basic </w:t>
      </w:r>
      <w:r w:rsidR="00832A08">
        <w:rPr>
          <w:rFonts w:ascii="Garamond" w:hAnsi="Garamond"/>
          <w:sz w:val="24"/>
          <w:szCs w:val="24"/>
          <w:lang w:val="en-GB"/>
        </w:rPr>
        <w:t xml:space="preserve">terms, </w:t>
      </w:r>
      <w:r w:rsidR="00C10CE9">
        <w:rPr>
          <w:rFonts w:ascii="Garamond" w:hAnsi="Garamond"/>
          <w:sz w:val="24"/>
          <w:szCs w:val="24"/>
          <w:lang w:val="en-GB"/>
        </w:rPr>
        <w:t xml:space="preserve">whether </w:t>
      </w:r>
      <w:r w:rsidR="00832A08">
        <w:rPr>
          <w:rFonts w:ascii="Garamond" w:hAnsi="Garamond"/>
          <w:sz w:val="24"/>
          <w:szCs w:val="24"/>
          <w:lang w:val="en-GB"/>
        </w:rPr>
        <w:t xml:space="preserve">gender </w:t>
      </w:r>
      <w:r w:rsidR="00444F8A">
        <w:rPr>
          <w:rFonts w:ascii="Garamond" w:hAnsi="Garamond"/>
          <w:sz w:val="24"/>
          <w:szCs w:val="24"/>
          <w:lang w:val="en-GB"/>
        </w:rPr>
        <w:t xml:space="preserve">identifies </w:t>
      </w:r>
      <w:r w:rsidR="00832A08">
        <w:rPr>
          <w:rFonts w:ascii="Garamond" w:hAnsi="Garamond"/>
          <w:sz w:val="24"/>
          <w:szCs w:val="24"/>
          <w:lang w:val="en-GB"/>
        </w:rPr>
        <w:t xml:space="preserve">something positive </w:t>
      </w:r>
      <w:r w:rsidR="00C10CE9">
        <w:rPr>
          <w:rFonts w:ascii="Garamond" w:hAnsi="Garamond"/>
          <w:sz w:val="24"/>
          <w:szCs w:val="24"/>
          <w:lang w:val="en-GB"/>
        </w:rPr>
        <w:t xml:space="preserve">(or natural) </w:t>
      </w:r>
      <w:r w:rsidR="00832A08">
        <w:rPr>
          <w:rFonts w:ascii="Garamond" w:hAnsi="Garamond"/>
          <w:sz w:val="24"/>
          <w:szCs w:val="24"/>
          <w:lang w:val="en-GB"/>
        </w:rPr>
        <w:t xml:space="preserve">or </w:t>
      </w:r>
      <w:r w:rsidR="00C10CE9">
        <w:rPr>
          <w:rFonts w:ascii="Garamond" w:hAnsi="Garamond"/>
          <w:sz w:val="24"/>
          <w:szCs w:val="24"/>
          <w:lang w:val="en-GB"/>
        </w:rPr>
        <w:t xml:space="preserve">something </w:t>
      </w:r>
      <w:r w:rsidR="00832A08">
        <w:rPr>
          <w:rFonts w:ascii="Garamond" w:hAnsi="Garamond"/>
          <w:sz w:val="24"/>
          <w:szCs w:val="24"/>
          <w:lang w:val="en-GB"/>
        </w:rPr>
        <w:t xml:space="preserve">harmful. </w:t>
      </w:r>
    </w:p>
    <w:p w:rsidR="00CC216D" w:rsidRDefault="00816324" w:rsidP="00A36DC6">
      <w:pPr>
        <w:spacing w:line="480" w:lineRule="auto"/>
        <w:rPr>
          <w:rFonts w:ascii="Garamond" w:hAnsi="Garamond"/>
          <w:sz w:val="24"/>
          <w:szCs w:val="24"/>
          <w:lang w:val="en-GB"/>
        </w:rPr>
      </w:pPr>
      <w:r>
        <w:rPr>
          <w:rFonts w:ascii="Garamond" w:hAnsi="Garamond"/>
          <w:sz w:val="24"/>
          <w:szCs w:val="24"/>
          <w:lang w:val="en-GB"/>
        </w:rPr>
        <w:tab/>
      </w:r>
      <w:r w:rsidR="004C2891">
        <w:rPr>
          <w:rFonts w:ascii="Garamond" w:hAnsi="Garamond"/>
          <w:sz w:val="24"/>
          <w:szCs w:val="24"/>
          <w:lang w:val="en-GB"/>
        </w:rPr>
        <w:t xml:space="preserve">Conflicts over conceptions of gender are far from new. </w:t>
      </w:r>
      <w:r w:rsidR="00F127F0">
        <w:rPr>
          <w:rFonts w:ascii="Garamond" w:hAnsi="Garamond"/>
          <w:sz w:val="24"/>
          <w:szCs w:val="24"/>
          <w:lang w:val="en-GB"/>
        </w:rPr>
        <w:t>T</w:t>
      </w:r>
      <w:r>
        <w:rPr>
          <w:rFonts w:ascii="Garamond" w:hAnsi="Garamond"/>
          <w:sz w:val="24"/>
          <w:szCs w:val="24"/>
          <w:lang w:val="en-GB"/>
        </w:rPr>
        <w:t xml:space="preserve">he </w:t>
      </w:r>
      <w:r w:rsidR="00F127F0">
        <w:rPr>
          <w:rFonts w:ascii="Garamond" w:hAnsi="Garamond"/>
          <w:sz w:val="24"/>
          <w:szCs w:val="24"/>
          <w:lang w:val="en-GB"/>
        </w:rPr>
        <w:t xml:space="preserve">one </w:t>
      </w:r>
      <w:r w:rsidR="008C4210">
        <w:rPr>
          <w:rFonts w:ascii="Garamond" w:hAnsi="Garamond"/>
          <w:sz w:val="24"/>
          <w:szCs w:val="24"/>
          <w:lang w:val="en-GB"/>
        </w:rPr>
        <w:t>taking place in the</w:t>
      </w:r>
      <w:r w:rsidR="00444F8A">
        <w:rPr>
          <w:rFonts w:ascii="Garamond" w:hAnsi="Garamond"/>
          <w:sz w:val="24"/>
          <w:szCs w:val="24"/>
          <w:lang w:val="en-GB"/>
        </w:rPr>
        <w:t xml:space="preserve"> second decade</w:t>
      </w:r>
      <w:r w:rsidR="008C4210">
        <w:rPr>
          <w:rFonts w:ascii="Garamond" w:hAnsi="Garamond"/>
          <w:sz w:val="24"/>
          <w:szCs w:val="24"/>
          <w:lang w:val="en-GB"/>
        </w:rPr>
        <w:t xml:space="preserve"> of the 21</w:t>
      </w:r>
      <w:r w:rsidR="008C4210" w:rsidRPr="008C4210">
        <w:rPr>
          <w:rFonts w:ascii="Garamond" w:hAnsi="Garamond"/>
          <w:sz w:val="24"/>
          <w:szCs w:val="24"/>
          <w:vertAlign w:val="superscript"/>
          <w:lang w:val="en-GB"/>
        </w:rPr>
        <w:t>st</w:t>
      </w:r>
      <w:r w:rsidR="00C10CE9">
        <w:rPr>
          <w:rFonts w:ascii="Garamond" w:hAnsi="Garamond"/>
          <w:sz w:val="24"/>
          <w:szCs w:val="24"/>
          <w:lang w:val="en-GB"/>
        </w:rPr>
        <w:t xml:space="preserve"> century</w:t>
      </w:r>
      <w:r w:rsidR="004C2891">
        <w:rPr>
          <w:rFonts w:ascii="Garamond" w:hAnsi="Garamond"/>
          <w:sz w:val="24"/>
          <w:szCs w:val="24"/>
          <w:lang w:val="en-GB"/>
        </w:rPr>
        <w:t xml:space="preserve"> </w:t>
      </w:r>
      <w:r w:rsidR="00F127F0">
        <w:rPr>
          <w:rFonts w:ascii="Garamond" w:hAnsi="Garamond"/>
          <w:sz w:val="24"/>
          <w:szCs w:val="24"/>
          <w:lang w:val="en-GB"/>
        </w:rPr>
        <w:t xml:space="preserve">is </w:t>
      </w:r>
      <w:r>
        <w:rPr>
          <w:rFonts w:ascii="Garamond" w:hAnsi="Garamond"/>
          <w:sz w:val="24"/>
          <w:szCs w:val="24"/>
          <w:lang w:val="en-GB"/>
        </w:rPr>
        <w:t xml:space="preserve">a successor to </w:t>
      </w:r>
      <w:r w:rsidR="00832A08">
        <w:rPr>
          <w:rFonts w:ascii="Garamond" w:hAnsi="Garamond"/>
          <w:sz w:val="24"/>
          <w:szCs w:val="24"/>
          <w:lang w:val="en-GB"/>
        </w:rPr>
        <w:t xml:space="preserve">previous </w:t>
      </w:r>
      <w:r>
        <w:rPr>
          <w:rFonts w:ascii="Garamond" w:hAnsi="Garamond"/>
          <w:sz w:val="24"/>
          <w:szCs w:val="24"/>
          <w:lang w:val="en-GB"/>
        </w:rPr>
        <w:t xml:space="preserve">feminist </w:t>
      </w:r>
      <w:r w:rsidR="00F127F0">
        <w:rPr>
          <w:rFonts w:ascii="Garamond" w:hAnsi="Garamond"/>
          <w:sz w:val="24"/>
          <w:szCs w:val="24"/>
          <w:lang w:val="en-GB"/>
        </w:rPr>
        <w:t xml:space="preserve">conflicts over </w:t>
      </w:r>
      <w:r>
        <w:rPr>
          <w:rFonts w:ascii="Garamond" w:hAnsi="Garamond"/>
          <w:sz w:val="24"/>
          <w:szCs w:val="24"/>
          <w:lang w:val="en-GB"/>
        </w:rPr>
        <w:t xml:space="preserve">essentialism. </w:t>
      </w:r>
      <w:r w:rsidR="004361EB">
        <w:rPr>
          <w:rFonts w:ascii="Garamond" w:hAnsi="Garamond"/>
          <w:sz w:val="24"/>
          <w:szCs w:val="24"/>
          <w:lang w:val="en-GB"/>
        </w:rPr>
        <w:t>E</w:t>
      </w:r>
      <w:r w:rsidR="004C2891">
        <w:rPr>
          <w:rFonts w:ascii="Garamond" w:hAnsi="Garamond"/>
          <w:sz w:val="24"/>
          <w:szCs w:val="24"/>
          <w:lang w:val="en-GB"/>
        </w:rPr>
        <w:t xml:space="preserve">arlier debate arose </w:t>
      </w:r>
      <w:r w:rsidR="00D57C7C">
        <w:rPr>
          <w:rFonts w:ascii="Garamond" w:hAnsi="Garamond"/>
          <w:sz w:val="24"/>
          <w:szCs w:val="24"/>
          <w:lang w:val="en-GB"/>
        </w:rPr>
        <w:t xml:space="preserve">as </w:t>
      </w:r>
      <w:r>
        <w:rPr>
          <w:rFonts w:ascii="Garamond" w:hAnsi="Garamond"/>
          <w:sz w:val="24"/>
          <w:szCs w:val="24"/>
          <w:lang w:val="en-GB"/>
        </w:rPr>
        <w:t>multiple forms of oppression</w:t>
      </w:r>
      <w:r w:rsidR="00D57C7C">
        <w:rPr>
          <w:rFonts w:ascii="Garamond" w:hAnsi="Garamond"/>
          <w:sz w:val="24"/>
          <w:szCs w:val="24"/>
          <w:lang w:val="en-GB"/>
        </w:rPr>
        <w:t xml:space="preserve"> became more adequately attended to</w:t>
      </w:r>
      <w:r w:rsidR="00110549">
        <w:rPr>
          <w:rFonts w:ascii="Garamond" w:hAnsi="Garamond"/>
          <w:sz w:val="24"/>
          <w:szCs w:val="24"/>
          <w:lang w:val="en-GB"/>
        </w:rPr>
        <w:t xml:space="preserve"> within feminism</w:t>
      </w:r>
      <w:r>
        <w:rPr>
          <w:rFonts w:ascii="Garamond" w:hAnsi="Garamond"/>
          <w:sz w:val="24"/>
          <w:szCs w:val="24"/>
          <w:lang w:val="en-GB"/>
        </w:rPr>
        <w:t xml:space="preserve">, </w:t>
      </w:r>
      <w:r w:rsidR="004C2891">
        <w:rPr>
          <w:rFonts w:ascii="Garamond" w:hAnsi="Garamond"/>
          <w:sz w:val="24"/>
          <w:szCs w:val="24"/>
          <w:lang w:val="en-GB"/>
        </w:rPr>
        <w:t>leading to debate</w:t>
      </w:r>
      <w:r w:rsidR="00110549">
        <w:rPr>
          <w:rFonts w:ascii="Garamond" w:hAnsi="Garamond"/>
          <w:sz w:val="24"/>
          <w:szCs w:val="24"/>
          <w:lang w:val="en-GB"/>
        </w:rPr>
        <w:t>s over</w:t>
      </w:r>
      <w:r>
        <w:rPr>
          <w:rFonts w:ascii="Garamond" w:hAnsi="Garamond"/>
          <w:sz w:val="24"/>
          <w:szCs w:val="24"/>
          <w:lang w:val="en-GB"/>
        </w:rPr>
        <w:t xml:space="preserve"> whether there was anything common </w:t>
      </w:r>
      <w:r w:rsidR="008C4210">
        <w:rPr>
          <w:rFonts w:ascii="Garamond" w:hAnsi="Garamond"/>
          <w:sz w:val="24"/>
          <w:szCs w:val="24"/>
          <w:lang w:val="en-GB"/>
        </w:rPr>
        <w:t xml:space="preserve">or shared by </w:t>
      </w:r>
      <w:r>
        <w:rPr>
          <w:rFonts w:ascii="Garamond" w:hAnsi="Garamond"/>
          <w:sz w:val="24"/>
          <w:szCs w:val="24"/>
          <w:lang w:val="en-GB"/>
        </w:rPr>
        <w:t>the category of woman. While some writers and activists ide</w:t>
      </w:r>
      <w:r w:rsidR="00406525">
        <w:rPr>
          <w:rFonts w:ascii="Garamond" w:hAnsi="Garamond"/>
          <w:sz w:val="24"/>
          <w:szCs w:val="24"/>
          <w:lang w:val="en-GB"/>
        </w:rPr>
        <w:t>ntified possible commonalities --</w:t>
      </w:r>
      <w:r>
        <w:rPr>
          <w:rFonts w:ascii="Garamond" w:hAnsi="Garamond"/>
          <w:sz w:val="24"/>
          <w:szCs w:val="24"/>
          <w:lang w:val="en-GB"/>
        </w:rPr>
        <w:t xml:space="preserve"> from reproductive p</w:t>
      </w:r>
      <w:r w:rsidR="00F127F0">
        <w:rPr>
          <w:rFonts w:ascii="Garamond" w:hAnsi="Garamond"/>
          <w:sz w:val="24"/>
          <w:szCs w:val="24"/>
          <w:lang w:val="en-GB"/>
        </w:rPr>
        <w:t xml:space="preserve">otential to subordinated status </w:t>
      </w:r>
      <w:r w:rsidR="00110549">
        <w:rPr>
          <w:rFonts w:ascii="Garamond" w:hAnsi="Garamond"/>
          <w:sz w:val="24"/>
          <w:szCs w:val="24"/>
          <w:lang w:val="en-GB"/>
        </w:rPr>
        <w:t xml:space="preserve">and experiences </w:t>
      </w:r>
      <w:r w:rsidR="00F127F0">
        <w:rPr>
          <w:rFonts w:ascii="Garamond" w:hAnsi="Garamond"/>
          <w:sz w:val="24"/>
          <w:szCs w:val="24"/>
          <w:lang w:val="en-GB"/>
        </w:rPr>
        <w:t>-</w:t>
      </w:r>
      <w:r w:rsidR="00406525">
        <w:rPr>
          <w:rFonts w:ascii="Garamond" w:hAnsi="Garamond"/>
          <w:sz w:val="24"/>
          <w:szCs w:val="24"/>
          <w:lang w:val="en-GB"/>
        </w:rPr>
        <w:t>-</w:t>
      </w:r>
      <w:r>
        <w:rPr>
          <w:rFonts w:ascii="Garamond" w:hAnsi="Garamond"/>
          <w:sz w:val="24"/>
          <w:szCs w:val="24"/>
          <w:lang w:val="en-GB"/>
        </w:rPr>
        <w:t xml:space="preserve"> others challenged this essentialism</w:t>
      </w:r>
      <w:r w:rsidR="00832A08">
        <w:rPr>
          <w:rFonts w:ascii="Garamond" w:hAnsi="Garamond"/>
          <w:sz w:val="24"/>
          <w:szCs w:val="24"/>
          <w:lang w:val="en-GB"/>
        </w:rPr>
        <w:t xml:space="preserve"> on </w:t>
      </w:r>
      <w:r w:rsidR="008C4210">
        <w:rPr>
          <w:rFonts w:ascii="Garamond" w:hAnsi="Garamond"/>
          <w:sz w:val="24"/>
          <w:szCs w:val="24"/>
          <w:lang w:val="en-GB"/>
        </w:rPr>
        <w:t>empirical and normative grounds</w:t>
      </w:r>
      <w:r>
        <w:rPr>
          <w:rFonts w:ascii="Garamond" w:hAnsi="Garamond"/>
          <w:sz w:val="24"/>
          <w:szCs w:val="24"/>
          <w:lang w:val="en-GB"/>
        </w:rPr>
        <w:t>, with a third way emerging based on a “strategic essentialism”</w:t>
      </w:r>
      <w:r w:rsidR="00832A08">
        <w:rPr>
          <w:rFonts w:ascii="Garamond" w:hAnsi="Garamond"/>
          <w:sz w:val="24"/>
          <w:szCs w:val="24"/>
          <w:lang w:val="en-GB"/>
        </w:rPr>
        <w:t>.</w:t>
      </w:r>
      <w:r w:rsidR="00F127F0">
        <w:rPr>
          <w:rStyle w:val="FootnoteReference"/>
          <w:rFonts w:ascii="Garamond" w:hAnsi="Garamond"/>
          <w:sz w:val="24"/>
          <w:szCs w:val="24"/>
          <w:lang w:val="en-GB"/>
        </w:rPr>
        <w:footnoteReference w:id="8"/>
      </w:r>
      <w:r w:rsidR="00E72F8A">
        <w:rPr>
          <w:rFonts w:ascii="Garamond" w:hAnsi="Garamond"/>
          <w:sz w:val="24"/>
          <w:szCs w:val="24"/>
          <w:lang w:val="en-GB"/>
        </w:rPr>
        <w:t xml:space="preserve"> T</w:t>
      </w:r>
      <w:r w:rsidR="004361EB">
        <w:rPr>
          <w:rFonts w:ascii="Garamond" w:hAnsi="Garamond"/>
          <w:sz w:val="24"/>
          <w:szCs w:val="24"/>
          <w:lang w:val="en-GB"/>
        </w:rPr>
        <w:t xml:space="preserve">his third approach treated the category woman “as if” it had some core common meaning, while recognising this commonality </w:t>
      </w:r>
      <w:r w:rsidR="00D57C7C">
        <w:rPr>
          <w:rFonts w:ascii="Garamond" w:hAnsi="Garamond"/>
          <w:sz w:val="24"/>
          <w:szCs w:val="24"/>
          <w:lang w:val="en-GB"/>
        </w:rPr>
        <w:t xml:space="preserve">explicitly </w:t>
      </w:r>
      <w:r w:rsidR="004361EB">
        <w:rPr>
          <w:rFonts w:ascii="Garamond" w:hAnsi="Garamond"/>
          <w:sz w:val="24"/>
          <w:szCs w:val="24"/>
          <w:lang w:val="en-GB"/>
        </w:rPr>
        <w:t xml:space="preserve">as a politically constructed one. </w:t>
      </w:r>
      <w:r w:rsidR="00832A08">
        <w:rPr>
          <w:rFonts w:ascii="Garamond" w:hAnsi="Garamond"/>
          <w:sz w:val="24"/>
          <w:szCs w:val="24"/>
          <w:lang w:val="en-GB"/>
        </w:rPr>
        <w:t xml:space="preserve">I return to the work performed by the “as if” </w:t>
      </w:r>
      <w:r w:rsidR="004C2891">
        <w:rPr>
          <w:rFonts w:ascii="Garamond" w:hAnsi="Garamond"/>
          <w:sz w:val="24"/>
          <w:szCs w:val="24"/>
          <w:lang w:val="en-GB"/>
        </w:rPr>
        <w:t xml:space="preserve">later </w:t>
      </w:r>
      <w:r w:rsidR="00832A08">
        <w:rPr>
          <w:rFonts w:ascii="Garamond" w:hAnsi="Garamond"/>
          <w:sz w:val="24"/>
          <w:szCs w:val="24"/>
          <w:lang w:val="en-GB"/>
        </w:rPr>
        <w:t>in relation to gender</w:t>
      </w:r>
      <w:r w:rsidR="00D57C7C">
        <w:rPr>
          <w:rFonts w:ascii="Garamond" w:hAnsi="Garamond"/>
          <w:sz w:val="24"/>
          <w:szCs w:val="24"/>
          <w:lang w:val="en-GB"/>
        </w:rPr>
        <w:t>’s prefiguration</w:t>
      </w:r>
      <w:r w:rsidR="00832A08">
        <w:rPr>
          <w:rFonts w:ascii="Garamond" w:hAnsi="Garamond"/>
          <w:sz w:val="24"/>
          <w:szCs w:val="24"/>
          <w:lang w:val="en-GB"/>
        </w:rPr>
        <w:t xml:space="preserve">. </w:t>
      </w:r>
      <w:r w:rsidR="000D1F45">
        <w:rPr>
          <w:rFonts w:ascii="Garamond" w:hAnsi="Garamond"/>
          <w:sz w:val="24"/>
          <w:szCs w:val="24"/>
          <w:lang w:val="en-GB"/>
        </w:rPr>
        <w:t>O</w:t>
      </w:r>
      <w:r w:rsidR="00F127F0">
        <w:rPr>
          <w:rFonts w:ascii="Garamond" w:hAnsi="Garamond"/>
          <w:sz w:val="24"/>
          <w:szCs w:val="24"/>
          <w:lang w:val="en-GB"/>
        </w:rPr>
        <w:t>ne striking difference</w:t>
      </w:r>
      <w:r w:rsidR="00D57C7C">
        <w:rPr>
          <w:rFonts w:ascii="Garamond" w:hAnsi="Garamond"/>
          <w:sz w:val="24"/>
          <w:szCs w:val="24"/>
          <w:lang w:val="en-GB"/>
        </w:rPr>
        <w:t>, however,</w:t>
      </w:r>
      <w:r w:rsidR="00F127F0">
        <w:rPr>
          <w:rFonts w:ascii="Garamond" w:hAnsi="Garamond"/>
          <w:sz w:val="24"/>
          <w:szCs w:val="24"/>
          <w:lang w:val="en-GB"/>
        </w:rPr>
        <w:t xml:space="preserve"> </w:t>
      </w:r>
      <w:r w:rsidR="00110549">
        <w:rPr>
          <w:rFonts w:ascii="Garamond" w:hAnsi="Garamond"/>
          <w:sz w:val="24"/>
          <w:szCs w:val="24"/>
          <w:lang w:val="en-GB"/>
        </w:rPr>
        <w:t xml:space="preserve">with </w:t>
      </w:r>
      <w:r w:rsidR="00832A08">
        <w:rPr>
          <w:rFonts w:ascii="Garamond" w:hAnsi="Garamond"/>
          <w:sz w:val="24"/>
          <w:szCs w:val="24"/>
          <w:lang w:val="en-GB"/>
        </w:rPr>
        <w:t xml:space="preserve">the </w:t>
      </w:r>
      <w:r w:rsidR="004C2891">
        <w:rPr>
          <w:rFonts w:ascii="Garamond" w:hAnsi="Garamond"/>
          <w:sz w:val="24"/>
          <w:szCs w:val="24"/>
          <w:lang w:val="en-GB"/>
        </w:rPr>
        <w:t xml:space="preserve">earlier </w:t>
      </w:r>
      <w:r w:rsidR="004C2891">
        <w:rPr>
          <w:rFonts w:ascii="Garamond" w:hAnsi="Garamond"/>
          <w:sz w:val="24"/>
          <w:szCs w:val="24"/>
          <w:lang w:val="en-GB"/>
        </w:rPr>
        <w:lastRenderedPageBreak/>
        <w:t xml:space="preserve">essentialism </w:t>
      </w:r>
      <w:r w:rsidR="00F127F0">
        <w:rPr>
          <w:rFonts w:ascii="Garamond" w:hAnsi="Garamond"/>
          <w:sz w:val="24"/>
          <w:szCs w:val="24"/>
          <w:lang w:val="en-GB"/>
        </w:rPr>
        <w:t>debate</w:t>
      </w:r>
      <w:r w:rsidR="00832A08">
        <w:rPr>
          <w:rFonts w:ascii="Garamond" w:hAnsi="Garamond"/>
          <w:sz w:val="24"/>
          <w:szCs w:val="24"/>
          <w:lang w:val="en-GB"/>
        </w:rPr>
        <w:t xml:space="preserve"> </w:t>
      </w:r>
      <w:r w:rsidR="00F127F0">
        <w:rPr>
          <w:rFonts w:ascii="Garamond" w:hAnsi="Garamond"/>
          <w:sz w:val="24"/>
          <w:szCs w:val="24"/>
          <w:lang w:val="en-GB"/>
        </w:rPr>
        <w:t xml:space="preserve">was that </w:t>
      </w:r>
      <w:r w:rsidR="00832A08">
        <w:rPr>
          <w:rFonts w:ascii="Garamond" w:hAnsi="Garamond"/>
          <w:sz w:val="24"/>
          <w:szCs w:val="24"/>
          <w:lang w:val="en-GB"/>
        </w:rPr>
        <w:t>t</w:t>
      </w:r>
      <w:r w:rsidR="00CC216D">
        <w:rPr>
          <w:rFonts w:ascii="Garamond" w:hAnsi="Garamond"/>
          <w:sz w:val="24"/>
          <w:szCs w:val="24"/>
          <w:lang w:val="en-GB"/>
        </w:rPr>
        <w:t xml:space="preserve">he </w:t>
      </w:r>
      <w:r w:rsidR="00D57C7C">
        <w:rPr>
          <w:rFonts w:ascii="Garamond" w:hAnsi="Garamond"/>
          <w:sz w:val="24"/>
          <w:szCs w:val="24"/>
          <w:lang w:val="en-GB"/>
        </w:rPr>
        <w:t xml:space="preserve">normative </w:t>
      </w:r>
      <w:r w:rsidR="00CC216D">
        <w:rPr>
          <w:rFonts w:ascii="Garamond" w:hAnsi="Garamond"/>
          <w:sz w:val="24"/>
          <w:szCs w:val="24"/>
          <w:lang w:val="en-GB"/>
        </w:rPr>
        <w:t xml:space="preserve">borders of </w:t>
      </w:r>
      <w:r w:rsidR="00D57C7C">
        <w:rPr>
          <w:rFonts w:ascii="Garamond" w:hAnsi="Garamond"/>
          <w:sz w:val="24"/>
          <w:szCs w:val="24"/>
          <w:lang w:val="en-GB"/>
        </w:rPr>
        <w:t>who should count</w:t>
      </w:r>
      <w:r w:rsidR="00CC216D">
        <w:rPr>
          <w:rFonts w:ascii="Garamond" w:hAnsi="Garamond"/>
          <w:sz w:val="24"/>
          <w:szCs w:val="24"/>
          <w:lang w:val="en-GB"/>
        </w:rPr>
        <w:t xml:space="preserve"> as a woman were not</w:t>
      </w:r>
      <w:r w:rsidR="00832A08">
        <w:rPr>
          <w:rFonts w:ascii="Garamond" w:hAnsi="Garamond"/>
          <w:sz w:val="24"/>
          <w:szCs w:val="24"/>
          <w:lang w:val="en-GB"/>
        </w:rPr>
        <w:t>, for the most part,</w:t>
      </w:r>
      <w:r w:rsidR="00CC216D">
        <w:rPr>
          <w:rFonts w:ascii="Garamond" w:hAnsi="Garamond"/>
          <w:sz w:val="24"/>
          <w:szCs w:val="24"/>
          <w:lang w:val="en-GB"/>
        </w:rPr>
        <w:t xml:space="preserve"> </w:t>
      </w:r>
      <w:r w:rsidR="004C2891">
        <w:rPr>
          <w:rFonts w:ascii="Garamond" w:hAnsi="Garamond"/>
          <w:sz w:val="24"/>
          <w:szCs w:val="24"/>
          <w:lang w:val="en-GB"/>
        </w:rPr>
        <w:t xml:space="preserve">up for grabs. </w:t>
      </w:r>
      <w:r w:rsidR="00D57C7C">
        <w:rPr>
          <w:rFonts w:ascii="Garamond" w:hAnsi="Garamond"/>
          <w:sz w:val="24"/>
          <w:szCs w:val="24"/>
          <w:lang w:val="en-GB"/>
        </w:rPr>
        <w:t xml:space="preserve">Some feminists centred eroticised sex-based inequality in </w:t>
      </w:r>
      <w:r w:rsidR="00110549">
        <w:rPr>
          <w:rFonts w:ascii="Garamond" w:hAnsi="Garamond"/>
          <w:sz w:val="24"/>
          <w:szCs w:val="24"/>
          <w:lang w:val="en-GB"/>
        </w:rPr>
        <w:t xml:space="preserve">constructing the category of </w:t>
      </w:r>
      <w:r w:rsidR="00D57C7C">
        <w:rPr>
          <w:rFonts w:ascii="Garamond" w:hAnsi="Garamond"/>
          <w:sz w:val="24"/>
          <w:szCs w:val="24"/>
          <w:lang w:val="en-GB"/>
        </w:rPr>
        <w:t>woman</w:t>
      </w:r>
      <w:r w:rsidR="00110549">
        <w:rPr>
          <w:rFonts w:ascii="Garamond" w:hAnsi="Garamond"/>
          <w:sz w:val="24"/>
          <w:szCs w:val="24"/>
          <w:lang w:val="en-GB"/>
        </w:rPr>
        <w:t>,</w:t>
      </w:r>
      <w:r w:rsidR="00D57C7C">
        <w:rPr>
          <w:rFonts w:ascii="Garamond" w:hAnsi="Garamond"/>
          <w:sz w:val="24"/>
          <w:szCs w:val="24"/>
          <w:lang w:val="en-GB"/>
        </w:rPr>
        <w:t xml:space="preserve"> generating the claim that lesbians weren’t women since their lives were not defined by will</w:t>
      </w:r>
      <w:r w:rsidR="00110549">
        <w:rPr>
          <w:rFonts w:ascii="Garamond" w:hAnsi="Garamond"/>
          <w:sz w:val="24"/>
          <w:szCs w:val="24"/>
          <w:lang w:val="en-GB"/>
        </w:rPr>
        <w:t>ing sexual subordination to men.</w:t>
      </w:r>
      <w:r w:rsidR="00D57C7C">
        <w:rPr>
          <w:rStyle w:val="FootnoteReference"/>
          <w:rFonts w:ascii="Garamond" w:hAnsi="Garamond"/>
          <w:sz w:val="24"/>
          <w:szCs w:val="24"/>
          <w:lang w:val="en-GB"/>
        </w:rPr>
        <w:footnoteReference w:id="9"/>
      </w:r>
      <w:r w:rsidR="00D57C7C">
        <w:rPr>
          <w:rFonts w:ascii="Garamond" w:hAnsi="Garamond"/>
          <w:sz w:val="24"/>
          <w:szCs w:val="24"/>
          <w:lang w:val="en-GB"/>
        </w:rPr>
        <w:t xml:space="preserve"> </w:t>
      </w:r>
      <w:r w:rsidR="00110549">
        <w:rPr>
          <w:rFonts w:ascii="Garamond" w:hAnsi="Garamond"/>
          <w:sz w:val="24"/>
          <w:szCs w:val="24"/>
          <w:lang w:val="en-GB"/>
        </w:rPr>
        <w:t>B</w:t>
      </w:r>
      <w:r w:rsidR="00CC216D">
        <w:rPr>
          <w:rFonts w:ascii="Garamond" w:hAnsi="Garamond"/>
          <w:sz w:val="24"/>
          <w:szCs w:val="24"/>
          <w:lang w:val="en-GB"/>
        </w:rPr>
        <w:t xml:space="preserve">ut this was a process of </w:t>
      </w:r>
      <w:r w:rsidR="00156CE3">
        <w:rPr>
          <w:rFonts w:ascii="Garamond" w:hAnsi="Garamond"/>
          <w:sz w:val="24"/>
          <w:szCs w:val="24"/>
          <w:lang w:val="en-GB"/>
        </w:rPr>
        <w:t xml:space="preserve">self-executed </w:t>
      </w:r>
      <w:r w:rsidR="00444F8A">
        <w:rPr>
          <w:rFonts w:ascii="Garamond" w:hAnsi="Garamond"/>
          <w:sz w:val="24"/>
          <w:szCs w:val="24"/>
          <w:lang w:val="en-GB"/>
        </w:rPr>
        <w:t>category-</w:t>
      </w:r>
      <w:r w:rsidR="00156CE3">
        <w:rPr>
          <w:rFonts w:ascii="Garamond" w:hAnsi="Garamond"/>
          <w:sz w:val="24"/>
          <w:szCs w:val="24"/>
          <w:lang w:val="en-GB"/>
        </w:rPr>
        <w:t xml:space="preserve">exit </w:t>
      </w:r>
      <w:r w:rsidR="00CC216D">
        <w:rPr>
          <w:rFonts w:ascii="Garamond" w:hAnsi="Garamond"/>
          <w:sz w:val="24"/>
          <w:szCs w:val="24"/>
          <w:lang w:val="en-GB"/>
        </w:rPr>
        <w:t xml:space="preserve">rather than </w:t>
      </w:r>
      <w:r w:rsidR="00156CE3">
        <w:rPr>
          <w:rFonts w:ascii="Garamond" w:hAnsi="Garamond"/>
          <w:sz w:val="24"/>
          <w:szCs w:val="24"/>
          <w:lang w:val="en-GB"/>
        </w:rPr>
        <w:t xml:space="preserve">unwilling exclusion. </w:t>
      </w:r>
      <w:r w:rsidR="00D57C7C">
        <w:rPr>
          <w:rFonts w:ascii="Garamond" w:hAnsi="Garamond"/>
          <w:sz w:val="24"/>
          <w:szCs w:val="24"/>
          <w:lang w:val="en-GB"/>
        </w:rPr>
        <w:t>It also intersected other moves</w:t>
      </w:r>
      <w:r w:rsidR="00110549">
        <w:rPr>
          <w:rFonts w:ascii="Garamond" w:hAnsi="Garamond"/>
          <w:sz w:val="24"/>
          <w:szCs w:val="24"/>
          <w:lang w:val="en-GB"/>
        </w:rPr>
        <w:t>,</w:t>
      </w:r>
      <w:r w:rsidR="00D57C7C">
        <w:rPr>
          <w:rFonts w:ascii="Garamond" w:hAnsi="Garamond"/>
          <w:sz w:val="24"/>
          <w:szCs w:val="24"/>
          <w:lang w:val="en-GB"/>
        </w:rPr>
        <w:t xml:space="preserve"> </w:t>
      </w:r>
      <w:r w:rsidR="00110549">
        <w:rPr>
          <w:rFonts w:ascii="Garamond" w:hAnsi="Garamond"/>
          <w:sz w:val="24"/>
          <w:szCs w:val="24"/>
          <w:lang w:val="en-GB"/>
        </w:rPr>
        <w:t xml:space="preserve">concerned to expose and overturn </w:t>
      </w:r>
      <w:r w:rsidR="00D57C7C">
        <w:rPr>
          <w:rFonts w:ascii="Garamond" w:hAnsi="Garamond"/>
          <w:sz w:val="24"/>
          <w:szCs w:val="24"/>
          <w:lang w:val="en-GB"/>
        </w:rPr>
        <w:t>histories of denial</w:t>
      </w:r>
      <w:r w:rsidR="00110549">
        <w:rPr>
          <w:rFonts w:ascii="Garamond" w:hAnsi="Garamond"/>
          <w:sz w:val="24"/>
          <w:szCs w:val="24"/>
          <w:lang w:val="en-GB"/>
        </w:rPr>
        <w:t xml:space="preserve"> that withdrew </w:t>
      </w:r>
      <w:r w:rsidR="00D57C7C">
        <w:rPr>
          <w:rFonts w:ascii="Garamond" w:hAnsi="Garamond"/>
          <w:sz w:val="24"/>
          <w:szCs w:val="24"/>
          <w:lang w:val="en-GB"/>
        </w:rPr>
        <w:t xml:space="preserve">the </w:t>
      </w:r>
      <w:r w:rsidR="00110549">
        <w:rPr>
          <w:rFonts w:ascii="Garamond" w:hAnsi="Garamond"/>
          <w:sz w:val="24"/>
          <w:szCs w:val="24"/>
          <w:lang w:val="en-GB"/>
        </w:rPr>
        <w:t xml:space="preserve">status </w:t>
      </w:r>
      <w:r w:rsidR="00D57C7C">
        <w:rPr>
          <w:rFonts w:ascii="Garamond" w:hAnsi="Garamond"/>
          <w:sz w:val="24"/>
          <w:szCs w:val="24"/>
          <w:lang w:val="en-GB"/>
        </w:rPr>
        <w:t xml:space="preserve">of woman </w:t>
      </w:r>
      <w:r w:rsidR="00110549">
        <w:rPr>
          <w:rFonts w:ascii="Garamond" w:hAnsi="Garamond"/>
          <w:sz w:val="24"/>
          <w:szCs w:val="24"/>
          <w:lang w:val="en-GB"/>
        </w:rPr>
        <w:t xml:space="preserve">from many </w:t>
      </w:r>
      <w:r w:rsidR="00D57C7C">
        <w:rPr>
          <w:rFonts w:ascii="Garamond" w:hAnsi="Garamond"/>
          <w:sz w:val="24"/>
          <w:szCs w:val="24"/>
          <w:lang w:val="en-GB"/>
        </w:rPr>
        <w:t xml:space="preserve">thanks to racialized </w:t>
      </w:r>
      <w:r w:rsidR="00110549">
        <w:rPr>
          <w:rFonts w:ascii="Garamond" w:hAnsi="Garamond"/>
          <w:sz w:val="24"/>
          <w:szCs w:val="24"/>
          <w:lang w:val="en-GB"/>
        </w:rPr>
        <w:t xml:space="preserve">and socio-economic </w:t>
      </w:r>
      <w:r w:rsidR="00D57C7C">
        <w:rPr>
          <w:rFonts w:ascii="Garamond" w:hAnsi="Garamond"/>
          <w:sz w:val="24"/>
          <w:szCs w:val="24"/>
          <w:lang w:val="en-GB"/>
        </w:rPr>
        <w:t xml:space="preserve">processes of symbolic and material exclusion (e.g., see </w:t>
      </w:r>
      <w:proofErr w:type="spellStart"/>
      <w:r w:rsidR="00D57C7C">
        <w:rPr>
          <w:rFonts w:ascii="Garamond" w:hAnsi="Garamond"/>
          <w:sz w:val="24"/>
          <w:szCs w:val="24"/>
          <w:lang w:val="en-GB"/>
        </w:rPr>
        <w:t>Carby</w:t>
      </w:r>
      <w:proofErr w:type="spellEnd"/>
      <w:r w:rsidR="00D57C7C">
        <w:rPr>
          <w:rFonts w:ascii="Garamond" w:hAnsi="Garamond"/>
          <w:sz w:val="24"/>
          <w:szCs w:val="24"/>
          <w:lang w:val="en-GB"/>
        </w:rPr>
        <w:t xml:space="preserve"> 2007). </w:t>
      </w:r>
      <w:r w:rsidR="000A1902">
        <w:rPr>
          <w:rFonts w:ascii="Garamond" w:hAnsi="Garamond"/>
          <w:sz w:val="24"/>
          <w:szCs w:val="24"/>
          <w:lang w:val="en-GB"/>
        </w:rPr>
        <w:t>P</w:t>
      </w:r>
      <w:r w:rsidR="00156CE3">
        <w:rPr>
          <w:rFonts w:ascii="Garamond" w:hAnsi="Garamond"/>
          <w:sz w:val="24"/>
          <w:szCs w:val="24"/>
          <w:lang w:val="en-GB"/>
        </w:rPr>
        <w:t>rev</w:t>
      </w:r>
      <w:r w:rsidR="000A1902">
        <w:rPr>
          <w:rFonts w:ascii="Garamond" w:hAnsi="Garamond"/>
          <w:sz w:val="24"/>
          <w:szCs w:val="24"/>
          <w:lang w:val="en-GB"/>
        </w:rPr>
        <w:t>ious debates about what it mean</w:t>
      </w:r>
      <w:r w:rsidR="00444F8A">
        <w:rPr>
          <w:rFonts w:ascii="Garamond" w:hAnsi="Garamond"/>
          <w:sz w:val="24"/>
          <w:szCs w:val="24"/>
          <w:lang w:val="en-GB"/>
        </w:rPr>
        <w:t>s</w:t>
      </w:r>
      <w:r w:rsidR="00156CE3">
        <w:rPr>
          <w:rFonts w:ascii="Garamond" w:hAnsi="Garamond"/>
          <w:sz w:val="24"/>
          <w:szCs w:val="24"/>
          <w:lang w:val="en-GB"/>
        </w:rPr>
        <w:t xml:space="preserve"> to be a woman diverge</w:t>
      </w:r>
      <w:r w:rsidR="000A1902">
        <w:rPr>
          <w:rFonts w:ascii="Garamond" w:hAnsi="Garamond"/>
          <w:sz w:val="24"/>
          <w:szCs w:val="24"/>
          <w:lang w:val="en-GB"/>
        </w:rPr>
        <w:t>, then,</w:t>
      </w:r>
      <w:r w:rsidR="00156CE3">
        <w:rPr>
          <w:rFonts w:ascii="Garamond" w:hAnsi="Garamond"/>
          <w:sz w:val="24"/>
          <w:szCs w:val="24"/>
          <w:lang w:val="en-GB"/>
        </w:rPr>
        <w:t xml:space="preserve"> </w:t>
      </w:r>
      <w:r w:rsidR="00CC216D">
        <w:rPr>
          <w:rFonts w:ascii="Garamond" w:hAnsi="Garamond"/>
          <w:sz w:val="24"/>
          <w:szCs w:val="24"/>
          <w:lang w:val="en-GB"/>
        </w:rPr>
        <w:t xml:space="preserve">from the current conflict, </w:t>
      </w:r>
      <w:r w:rsidR="00444F8A">
        <w:rPr>
          <w:rFonts w:ascii="Garamond" w:hAnsi="Garamond"/>
          <w:sz w:val="24"/>
          <w:szCs w:val="24"/>
          <w:lang w:val="en-GB"/>
        </w:rPr>
        <w:t xml:space="preserve">which is </w:t>
      </w:r>
      <w:r w:rsidR="004C2891">
        <w:rPr>
          <w:rFonts w:ascii="Garamond" w:hAnsi="Garamond"/>
          <w:sz w:val="24"/>
          <w:szCs w:val="24"/>
          <w:lang w:val="en-GB"/>
        </w:rPr>
        <w:t xml:space="preserve">foremost </w:t>
      </w:r>
      <w:r w:rsidR="007B04F0">
        <w:rPr>
          <w:rFonts w:ascii="Garamond" w:hAnsi="Garamond"/>
          <w:sz w:val="24"/>
          <w:szCs w:val="24"/>
          <w:lang w:val="en-GB"/>
        </w:rPr>
        <w:t xml:space="preserve">concerned with how </w:t>
      </w:r>
      <w:r w:rsidR="00156CE3">
        <w:rPr>
          <w:rFonts w:ascii="Garamond" w:hAnsi="Garamond"/>
          <w:sz w:val="24"/>
          <w:szCs w:val="24"/>
          <w:lang w:val="en-GB"/>
        </w:rPr>
        <w:t>expansive</w:t>
      </w:r>
      <w:r w:rsidR="007B04F0">
        <w:rPr>
          <w:rFonts w:ascii="Garamond" w:hAnsi="Garamond"/>
          <w:sz w:val="24"/>
          <w:szCs w:val="24"/>
          <w:lang w:val="en-GB"/>
        </w:rPr>
        <w:t>ly</w:t>
      </w:r>
      <w:r w:rsidR="00156CE3">
        <w:rPr>
          <w:rFonts w:ascii="Garamond" w:hAnsi="Garamond"/>
          <w:sz w:val="24"/>
          <w:szCs w:val="24"/>
          <w:lang w:val="en-GB"/>
        </w:rPr>
        <w:t xml:space="preserve"> </w:t>
      </w:r>
      <w:r w:rsidR="00110549">
        <w:rPr>
          <w:rFonts w:ascii="Garamond" w:hAnsi="Garamond"/>
          <w:sz w:val="24"/>
          <w:szCs w:val="24"/>
          <w:lang w:val="en-GB"/>
        </w:rPr>
        <w:t xml:space="preserve">certain gender </w:t>
      </w:r>
      <w:r w:rsidR="007B04F0">
        <w:rPr>
          <w:rFonts w:ascii="Garamond" w:hAnsi="Garamond"/>
          <w:sz w:val="24"/>
          <w:szCs w:val="24"/>
          <w:lang w:val="en-GB"/>
        </w:rPr>
        <w:t xml:space="preserve">categories </w:t>
      </w:r>
      <w:r w:rsidR="00156CE3">
        <w:rPr>
          <w:rFonts w:ascii="Garamond" w:hAnsi="Garamond"/>
          <w:sz w:val="24"/>
          <w:szCs w:val="24"/>
          <w:lang w:val="en-GB"/>
        </w:rPr>
        <w:t xml:space="preserve">should be </w:t>
      </w:r>
      <w:r w:rsidR="007B04F0">
        <w:rPr>
          <w:rFonts w:ascii="Garamond" w:hAnsi="Garamond"/>
          <w:sz w:val="24"/>
          <w:szCs w:val="24"/>
          <w:lang w:val="en-GB"/>
        </w:rPr>
        <w:t>drawn</w:t>
      </w:r>
      <w:r w:rsidR="004C2891">
        <w:rPr>
          <w:rFonts w:ascii="Garamond" w:hAnsi="Garamond"/>
          <w:sz w:val="24"/>
          <w:szCs w:val="24"/>
          <w:lang w:val="en-GB"/>
        </w:rPr>
        <w:t xml:space="preserve">. </w:t>
      </w:r>
      <w:r w:rsidR="00156CE3">
        <w:rPr>
          <w:rFonts w:ascii="Garamond" w:hAnsi="Garamond"/>
          <w:sz w:val="24"/>
          <w:szCs w:val="24"/>
          <w:lang w:val="en-GB"/>
        </w:rPr>
        <w:t>Today, t</w:t>
      </w:r>
      <w:r w:rsidR="00CC216D">
        <w:rPr>
          <w:rFonts w:ascii="Garamond" w:hAnsi="Garamond"/>
          <w:sz w:val="24"/>
          <w:szCs w:val="24"/>
          <w:lang w:val="en-GB"/>
        </w:rPr>
        <w:t>he starting point is not</w:t>
      </w:r>
      <w:r w:rsidR="00156CE3">
        <w:rPr>
          <w:rFonts w:ascii="Garamond" w:hAnsi="Garamond"/>
          <w:sz w:val="24"/>
          <w:szCs w:val="24"/>
          <w:lang w:val="en-GB"/>
        </w:rPr>
        <w:t xml:space="preserve"> </w:t>
      </w:r>
      <w:r w:rsidR="00CC216D">
        <w:rPr>
          <w:rFonts w:ascii="Garamond" w:hAnsi="Garamond"/>
          <w:sz w:val="24"/>
          <w:szCs w:val="24"/>
          <w:lang w:val="en-GB"/>
        </w:rPr>
        <w:t xml:space="preserve">what, if anything, do all those </w:t>
      </w:r>
      <w:r w:rsidR="00A71709">
        <w:rPr>
          <w:rFonts w:ascii="Garamond" w:hAnsi="Garamond"/>
          <w:sz w:val="24"/>
          <w:szCs w:val="24"/>
          <w:lang w:val="en-GB"/>
        </w:rPr>
        <w:t>indisputa</w:t>
      </w:r>
      <w:r w:rsidR="000D1F45">
        <w:rPr>
          <w:rFonts w:ascii="Garamond" w:hAnsi="Garamond"/>
          <w:sz w:val="24"/>
          <w:szCs w:val="24"/>
          <w:lang w:val="en-GB"/>
        </w:rPr>
        <w:t xml:space="preserve">bly </w:t>
      </w:r>
      <w:r w:rsidR="004C2891">
        <w:rPr>
          <w:rFonts w:ascii="Garamond" w:hAnsi="Garamond"/>
          <w:sz w:val="24"/>
          <w:szCs w:val="24"/>
          <w:lang w:val="en-GB"/>
        </w:rPr>
        <w:t>defined as women share;</w:t>
      </w:r>
      <w:r w:rsidR="00CC216D">
        <w:rPr>
          <w:rFonts w:ascii="Garamond" w:hAnsi="Garamond"/>
          <w:sz w:val="24"/>
          <w:szCs w:val="24"/>
          <w:lang w:val="en-GB"/>
        </w:rPr>
        <w:t xml:space="preserve"> but how should the criteria of woman be defined so that certain identified groupings </w:t>
      </w:r>
      <w:r w:rsidR="004C2891">
        <w:rPr>
          <w:rFonts w:ascii="Garamond" w:hAnsi="Garamond"/>
          <w:sz w:val="24"/>
          <w:szCs w:val="24"/>
          <w:lang w:val="en-GB"/>
        </w:rPr>
        <w:t>– most prominently trans</w:t>
      </w:r>
      <w:r w:rsidR="000A1902">
        <w:rPr>
          <w:rFonts w:ascii="Garamond" w:hAnsi="Garamond"/>
          <w:sz w:val="24"/>
          <w:szCs w:val="24"/>
          <w:lang w:val="en-GB"/>
        </w:rPr>
        <w:t xml:space="preserve"> </w:t>
      </w:r>
      <w:r w:rsidR="004C2891">
        <w:rPr>
          <w:rFonts w:ascii="Garamond" w:hAnsi="Garamond"/>
          <w:sz w:val="24"/>
          <w:szCs w:val="24"/>
          <w:lang w:val="en-GB"/>
        </w:rPr>
        <w:t>women (</w:t>
      </w:r>
      <w:r w:rsidR="000D1F45">
        <w:rPr>
          <w:rFonts w:ascii="Garamond" w:hAnsi="Garamond"/>
          <w:sz w:val="24"/>
          <w:szCs w:val="24"/>
          <w:lang w:val="en-GB"/>
        </w:rPr>
        <w:t xml:space="preserve">or </w:t>
      </w:r>
      <w:r w:rsidR="004C2891">
        <w:rPr>
          <w:rFonts w:ascii="Garamond" w:hAnsi="Garamond"/>
          <w:sz w:val="24"/>
          <w:szCs w:val="24"/>
          <w:lang w:val="en-GB"/>
        </w:rPr>
        <w:t>trans</w:t>
      </w:r>
      <w:r w:rsidR="000A1902">
        <w:rPr>
          <w:rFonts w:ascii="Garamond" w:hAnsi="Garamond"/>
          <w:sz w:val="24"/>
          <w:szCs w:val="24"/>
          <w:lang w:val="en-GB"/>
        </w:rPr>
        <w:t xml:space="preserve"> </w:t>
      </w:r>
      <w:r w:rsidR="004C2891">
        <w:rPr>
          <w:rFonts w:ascii="Garamond" w:hAnsi="Garamond"/>
          <w:sz w:val="24"/>
          <w:szCs w:val="24"/>
          <w:lang w:val="en-GB"/>
        </w:rPr>
        <w:t xml:space="preserve">women who haven’t undergone body modification) </w:t>
      </w:r>
      <w:r w:rsidR="00690A82">
        <w:rPr>
          <w:rFonts w:ascii="Garamond" w:hAnsi="Garamond"/>
          <w:sz w:val="24"/>
          <w:szCs w:val="24"/>
          <w:lang w:val="en-GB"/>
        </w:rPr>
        <w:t>–</w:t>
      </w:r>
      <w:r w:rsidR="004C2891">
        <w:rPr>
          <w:rFonts w:ascii="Garamond" w:hAnsi="Garamond"/>
          <w:sz w:val="24"/>
          <w:szCs w:val="24"/>
          <w:lang w:val="en-GB"/>
        </w:rPr>
        <w:t xml:space="preserve"> </w:t>
      </w:r>
      <w:r w:rsidR="00690A82">
        <w:rPr>
          <w:rFonts w:ascii="Garamond" w:hAnsi="Garamond"/>
          <w:sz w:val="24"/>
          <w:szCs w:val="24"/>
          <w:lang w:val="en-GB"/>
        </w:rPr>
        <w:t xml:space="preserve">get </w:t>
      </w:r>
      <w:r w:rsidR="00CC216D">
        <w:rPr>
          <w:rFonts w:ascii="Garamond" w:hAnsi="Garamond"/>
          <w:sz w:val="24"/>
          <w:szCs w:val="24"/>
          <w:lang w:val="en-GB"/>
        </w:rPr>
        <w:t>included or excluded</w:t>
      </w:r>
      <w:r w:rsidR="00D55530">
        <w:rPr>
          <w:rFonts w:ascii="Garamond" w:hAnsi="Garamond"/>
          <w:sz w:val="24"/>
          <w:szCs w:val="24"/>
          <w:lang w:val="en-GB"/>
        </w:rPr>
        <w:t xml:space="preserve"> (see also Ahmed 2016</w:t>
      </w:r>
      <w:r w:rsidR="008B694F">
        <w:rPr>
          <w:rFonts w:ascii="Garamond" w:hAnsi="Garamond"/>
          <w:sz w:val="24"/>
          <w:szCs w:val="24"/>
          <w:lang w:val="en-GB"/>
        </w:rPr>
        <w:t>a</w:t>
      </w:r>
      <w:r w:rsidR="00D55530">
        <w:rPr>
          <w:rFonts w:ascii="Garamond" w:hAnsi="Garamond"/>
          <w:sz w:val="24"/>
          <w:szCs w:val="24"/>
          <w:lang w:val="en-GB"/>
        </w:rPr>
        <w:t>: 30)</w:t>
      </w:r>
      <w:r w:rsidR="00CC216D">
        <w:rPr>
          <w:rFonts w:ascii="Garamond" w:hAnsi="Garamond"/>
          <w:sz w:val="24"/>
          <w:szCs w:val="24"/>
          <w:lang w:val="en-GB"/>
        </w:rPr>
        <w:t>.</w:t>
      </w:r>
    </w:p>
    <w:p w:rsidR="000D1F45" w:rsidRDefault="00CC216D" w:rsidP="00690A82">
      <w:pPr>
        <w:spacing w:line="480" w:lineRule="auto"/>
        <w:rPr>
          <w:rFonts w:ascii="Garamond" w:hAnsi="Garamond"/>
          <w:sz w:val="24"/>
          <w:szCs w:val="24"/>
          <w:lang w:val="en-GB"/>
        </w:rPr>
      </w:pPr>
      <w:r>
        <w:rPr>
          <w:rFonts w:ascii="Garamond" w:hAnsi="Garamond"/>
          <w:sz w:val="24"/>
          <w:szCs w:val="24"/>
          <w:lang w:val="en-GB"/>
        </w:rPr>
        <w:tab/>
      </w:r>
      <w:r w:rsidR="00690A82">
        <w:rPr>
          <w:rFonts w:ascii="Garamond" w:hAnsi="Garamond"/>
          <w:sz w:val="24"/>
          <w:szCs w:val="24"/>
          <w:lang w:val="en-GB"/>
        </w:rPr>
        <w:t>In Britain</w:t>
      </w:r>
      <w:r w:rsidR="000A3595">
        <w:rPr>
          <w:rFonts w:ascii="Garamond" w:hAnsi="Garamond"/>
          <w:sz w:val="24"/>
          <w:szCs w:val="24"/>
          <w:lang w:val="en-GB"/>
        </w:rPr>
        <w:t>,</w:t>
      </w:r>
      <w:r w:rsidR="004361EB">
        <w:rPr>
          <w:rFonts w:ascii="Garamond" w:hAnsi="Garamond"/>
          <w:sz w:val="24"/>
          <w:szCs w:val="24"/>
          <w:lang w:val="en-GB"/>
        </w:rPr>
        <w:t xml:space="preserve"> in the later teen years of the 21</w:t>
      </w:r>
      <w:r w:rsidR="004361EB" w:rsidRPr="00586B84">
        <w:rPr>
          <w:rFonts w:ascii="Garamond" w:hAnsi="Garamond"/>
          <w:sz w:val="24"/>
          <w:szCs w:val="24"/>
          <w:vertAlign w:val="superscript"/>
          <w:lang w:val="en-GB"/>
        </w:rPr>
        <w:t>st</w:t>
      </w:r>
      <w:r w:rsidR="004361EB">
        <w:rPr>
          <w:rFonts w:ascii="Garamond" w:hAnsi="Garamond"/>
          <w:sz w:val="24"/>
          <w:szCs w:val="24"/>
          <w:lang w:val="en-GB"/>
        </w:rPr>
        <w:t xml:space="preserve"> century</w:t>
      </w:r>
      <w:r w:rsidR="00690A82">
        <w:rPr>
          <w:rFonts w:ascii="Garamond" w:hAnsi="Garamond"/>
          <w:sz w:val="24"/>
          <w:szCs w:val="24"/>
          <w:lang w:val="en-GB"/>
        </w:rPr>
        <w:t xml:space="preserve">, </w:t>
      </w:r>
      <w:r w:rsidR="000A1902">
        <w:rPr>
          <w:rFonts w:ascii="Garamond" w:hAnsi="Garamond"/>
          <w:sz w:val="24"/>
          <w:szCs w:val="24"/>
          <w:lang w:val="en-GB"/>
        </w:rPr>
        <w:t xml:space="preserve">the </w:t>
      </w:r>
      <w:r w:rsidR="00690A82">
        <w:rPr>
          <w:rFonts w:ascii="Garamond" w:hAnsi="Garamond"/>
          <w:sz w:val="24"/>
          <w:szCs w:val="24"/>
          <w:lang w:val="en-GB"/>
        </w:rPr>
        <w:t xml:space="preserve">conceptual conflict </w:t>
      </w:r>
      <w:r w:rsidR="000A1902">
        <w:rPr>
          <w:rFonts w:ascii="Garamond" w:hAnsi="Garamond"/>
          <w:sz w:val="24"/>
          <w:szCs w:val="24"/>
          <w:lang w:val="en-GB"/>
        </w:rPr>
        <w:t xml:space="preserve">over gender </w:t>
      </w:r>
      <w:r w:rsidR="00444F8A">
        <w:rPr>
          <w:rFonts w:ascii="Garamond" w:hAnsi="Garamond"/>
          <w:sz w:val="24"/>
          <w:szCs w:val="24"/>
          <w:lang w:val="en-GB"/>
        </w:rPr>
        <w:t xml:space="preserve">has </w:t>
      </w:r>
      <w:r w:rsidR="000A1902">
        <w:rPr>
          <w:rFonts w:ascii="Garamond" w:hAnsi="Garamond"/>
          <w:sz w:val="24"/>
          <w:szCs w:val="24"/>
          <w:lang w:val="en-GB"/>
        </w:rPr>
        <w:t xml:space="preserve">led </w:t>
      </w:r>
      <w:r w:rsidR="00690A82">
        <w:rPr>
          <w:rFonts w:ascii="Garamond" w:hAnsi="Garamond"/>
          <w:sz w:val="24"/>
          <w:szCs w:val="24"/>
          <w:lang w:val="en-GB"/>
        </w:rPr>
        <w:t xml:space="preserve">two </w:t>
      </w:r>
      <w:r w:rsidR="00CB64E7">
        <w:rPr>
          <w:rFonts w:ascii="Garamond" w:hAnsi="Garamond"/>
          <w:sz w:val="24"/>
          <w:szCs w:val="24"/>
          <w:lang w:val="en-GB"/>
        </w:rPr>
        <w:t>quite different</w:t>
      </w:r>
      <w:r w:rsidR="000A3595">
        <w:rPr>
          <w:rFonts w:ascii="Garamond" w:hAnsi="Garamond"/>
          <w:sz w:val="24"/>
          <w:szCs w:val="24"/>
          <w:lang w:val="en-GB"/>
        </w:rPr>
        <w:t xml:space="preserve"> accounts</w:t>
      </w:r>
      <w:r w:rsidR="000A1902">
        <w:rPr>
          <w:rFonts w:ascii="Garamond" w:hAnsi="Garamond"/>
          <w:sz w:val="24"/>
          <w:szCs w:val="24"/>
          <w:lang w:val="en-GB"/>
        </w:rPr>
        <w:t xml:space="preserve"> to </w:t>
      </w:r>
      <w:r w:rsidR="00444F8A">
        <w:rPr>
          <w:rFonts w:ascii="Garamond" w:hAnsi="Garamond"/>
          <w:sz w:val="24"/>
          <w:szCs w:val="24"/>
          <w:lang w:val="en-GB"/>
        </w:rPr>
        <w:t xml:space="preserve">come to </w:t>
      </w:r>
      <w:r w:rsidR="000A1902">
        <w:rPr>
          <w:rFonts w:ascii="Garamond" w:hAnsi="Garamond"/>
          <w:sz w:val="24"/>
          <w:szCs w:val="24"/>
          <w:lang w:val="en-GB"/>
        </w:rPr>
        <w:t>political prominen</w:t>
      </w:r>
      <w:r w:rsidR="00444F8A">
        <w:rPr>
          <w:rFonts w:ascii="Garamond" w:hAnsi="Garamond"/>
          <w:sz w:val="24"/>
          <w:szCs w:val="24"/>
          <w:lang w:val="en-GB"/>
        </w:rPr>
        <w:t>ce</w:t>
      </w:r>
      <w:r w:rsidR="001B72D4">
        <w:rPr>
          <w:rFonts w:ascii="Garamond" w:hAnsi="Garamond"/>
          <w:sz w:val="24"/>
          <w:szCs w:val="24"/>
          <w:lang w:val="en-GB"/>
        </w:rPr>
        <w:t>: “gender as diversity” (</w:t>
      </w:r>
      <w:proofErr w:type="spellStart"/>
      <w:r w:rsidR="001B72D4">
        <w:rPr>
          <w:rFonts w:ascii="Garamond" w:hAnsi="Garamond"/>
          <w:sz w:val="24"/>
          <w:szCs w:val="24"/>
          <w:lang w:val="en-GB"/>
        </w:rPr>
        <w:t>GDiv</w:t>
      </w:r>
      <w:proofErr w:type="spellEnd"/>
      <w:r w:rsidR="001B72D4">
        <w:rPr>
          <w:rFonts w:ascii="Garamond" w:hAnsi="Garamond"/>
          <w:sz w:val="24"/>
          <w:szCs w:val="24"/>
          <w:lang w:val="en-GB"/>
        </w:rPr>
        <w:t>) and “gender as domination” (</w:t>
      </w:r>
      <w:proofErr w:type="spellStart"/>
      <w:r w:rsidR="001B72D4">
        <w:rPr>
          <w:rFonts w:ascii="Garamond" w:hAnsi="Garamond"/>
          <w:sz w:val="24"/>
          <w:szCs w:val="24"/>
          <w:lang w:val="en-GB"/>
        </w:rPr>
        <w:t>GDom</w:t>
      </w:r>
      <w:proofErr w:type="spellEnd"/>
      <w:r w:rsidR="001B72D4">
        <w:rPr>
          <w:rFonts w:ascii="Garamond" w:hAnsi="Garamond"/>
          <w:sz w:val="24"/>
          <w:szCs w:val="24"/>
          <w:lang w:val="en-GB"/>
        </w:rPr>
        <w:t>).</w:t>
      </w:r>
      <w:r w:rsidR="001B72D4">
        <w:rPr>
          <w:rStyle w:val="FootnoteReference"/>
          <w:rFonts w:ascii="Garamond" w:hAnsi="Garamond"/>
          <w:sz w:val="24"/>
          <w:szCs w:val="24"/>
          <w:lang w:val="en-GB"/>
        </w:rPr>
        <w:footnoteReference w:id="10"/>
      </w:r>
      <w:r w:rsidR="00690A82">
        <w:rPr>
          <w:rFonts w:ascii="Garamond" w:hAnsi="Garamond"/>
          <w:sz w:val="24"/>
          <w:szCs w:val="24"/>
          <w:lang w:val="en-GB"/>
        </w:rPr>
        <w:t xml:space="preserve"> </w:t>
      </w:r>
      <w:r w:rsidR="000A1902">
        <w:rPr>
          <w:rFonts w:ascii="Garamond" w:hAnsi="Garamond"/>
          <w:sz w:val="24"/>
          <w:szCs w:val="24"/>
          <w:lang w:val="en-GB"/>
        </w:rPr>
        <w:t>While</w:t>
      </w:r>
      <w:r w:rsidR="00ED61D7">
        <w:rPr>
          <w:rFonts w:ascii="Garamond" w:hAnsi="Garamond"/>
          <w:sz w:val="24"/>
          <w:szCs w:val="24"/>
          <w:lang w:val="en-GB"/>
        </w:rPr>
        <w:t xml:space="preserve"> </w:t>
      </w:r>
      <w:r w:rsidR="000A1902">
        <w:rPr>
          <w:rFonts w:ascii="Garamond" w:hAnsi="Garamond"/>
          <w:sz w:val="24"/>
          <w:szCs w:val="24"/>
          <w:lang w:val="en-GB"/>
        </w:rPr>
        <w:t xml:space="preserve">other accounts exist, these two became </w:t>
      </w:r>
      <w:r w:rsidR="00444F8A">
        <w:rPr>
          <w:rFonts w:ascii="Garamond" w:hAnsi="Garamond"/>
          <w:sz w:val="24"/>
          <w:szCs w:val="24"/>
          <w:lang w:val="en-GB"/>
        </w:rPr>
        <w:t xml:space="preserve">particularly </w:t>
      </w:r>
      <w:r w:rsidR="000A1902">
        <w:rPr>
          <w:rFonts w:ascii="Garamond" w:hAnsi="Garamond"/>
          <w:sz w:val="24"/>
          <w:szCs w:val="24"/>
          <w:lang w:val="en-GB"/>
        </w:rPr>
        <w:t>influential within wider legal and policy debate.</w:t>
      </w:r>
      <w:r w:rsidR="00081A8A">
        <w:rPr>
          <w:rStyle w:val="FootnoteReference"/>
          <w:rFonts w:ascii="Garamond" w:hAnsi="Garamond"/>
          <w:sz w:val="24"/>
          <w:szCs w:val="24"/>
          <w:lang w:val="en-GB"/>
        </w:rPr>
        <w:footnoteReference w:id="11"/>
      </w:r>
      <w:r w:rsidR="000A1902">
        <w:rPr>
          <w:rFonts w:ascii="Garamond" w:hAnsi="Garamond"/>
          <w:sz w:val="24"/>
          <w:szCs w:val="24"/>
          <w:lang w:val="en-GB"/>
        </w:rPr>
        <w:t xml:space="preserve"> Indeed, their prominence was partly structured by this wider </w:t>
      </w:r>
      <w:r w:rsidR="00110549">
        <w:rPr>
          <w:rFonts w:ascii="Garamond" w:hAnsi="Garamond"/>
          <w:sz w:val="24"/>
          <w:szCs w:val="24"/>
          <w:lang w:val="en-GB"/>
        </w:rPr>
        <w:t xml:space="preserve">institutional focus, which shaped and supported </w:t>
      </w:r>
      <w:r w:rsidR="00DA4C06">
        <w:rPr>
          <w:rFonts w:ascii="Garamond" w:hAnsi="Garamond"/>
          <w:sz w:val="24"/>
          <w:szCs w:val="24"/>
          <w:lang w:val="en-GB"/>
        </w:rPr>
        <w:t xml:space="preserve">certain </w:t>
      </w:r>
      <w:r w:rsidR="00110549">
        <w:rPr>
          <w:rFonts w:ascii="Garamond" w:hAnsi="Garamond"/>
          <w:sz w:val="24"/>
          <w:szCs w:val="24"/>
          <w:lang w:val="en-GB"/>
        </w:rPr>
        <w:t xml:space="preserve">discursive positions in contrast to </w:t>
      </w:r>
      <w:r w:rsidR="00110549">
        <w:rPr>
          <w:rFonts w:ascii="Garamond" w:hAnsi="Garamond"/>
          <w:sz w:val="24"/>
          <w:szCs w:val="24"/>
          <w:lang w:val="en-GB"/>
        </w:rPr>
        <w:lastRenderedPageBreak/>
        <w:t xml:space="preserve">others. </w:t>
      </w:r>
      <w:r w:rsidR="00DA4C06">
        <w:rPr>
          <w:rFonts w:ascii="Garamond" w:hAnsi="Garamond"/>
          <w:sz w:val="24"/>
          <w:szCs w:val="24"/>
          <w:lang w:val="en-GB"/>
        </w:rPr>
        <w:t xml:space="preserve">Both </w:t>
      </w:r>
      <w:proofErr w:type="spellStart"/>
      <w:r w:rsidR="00DA4C06">
        <w:rPr>
          <w:rFonts w:ascii="Garamond" w:hAnsi="Garamond"/>
          <w:sz w:val="24"/>
          <w:szCs w:val="24"/>
          <w:lang w:val="en-GB"/>
        </w:rPr>
        <w:t>GDom</w:t>
      </w:r>
      <w:proofErr w:type="spellEnd"/>
      <w:r w:rsidR="00DA4C06">
        <w:rPr>
          <w:rFonts w:ascii="Garamond" w:hAnsi="Garamond"/>
          <w:sz w:val="24"/>
          <w:szCs w:val="24"/>
          <w:lang w:val="en-GB"/>
        </w:rPr>
        <w:t xml:space="preserve"> and </w:t>
      </w:r>
      <w:proofErr w:type="spellStart"/>
      <w:r w:rsidR="00DA4C06">
        <w:rPr>
          <w:rFonts w:ascii="Garamond" w:hAnsi="Garamond"/>
          <w:sz w:val="24"/>
          <w:szCs w:val="24"/>
          <w:lang w:val="en-GB"/>
        </w:rPr>
        <w:t>GDiv</w:t>
      </w:r>
      <w:proofErr w:type="spellEnd"/>
      <w:r w:rsidR="00DA4C06">
        <w:rPr>
          <w:rFonts w:ascii="Garamond" w:hAnsi="Garamond"/>
          <w:sz w:val="24"/>
          <w:szCs w:val="24"/>
          <w:lang w:val="en-GB"/>
        </w:rPr>
        <w:t xml:space="preserve"> embrace</w:t>
      </w:r>
      <w:r w:rsidR="000A3595">
        <w:rPr>
          <w:rFonts w:ascii="Garamond" w:hAnsi="Garamond"/>
          <w:sz w:val="24"/>
          <w:szCs w:val="24"/>
          <w:lang w:val="en-GB"/>
        </w:rPr>
        <w:t xml:space="preserve"> </w:t>
      </w:r>
      <w:r w:rsidR="00690A82">
        <w:rPr>
          <w:rFonts w:ascii="Garamond" w:hAnsi="Garamond"/>
          <w:sz w:val="24"/>
          <w:szCs w:val="24"/>
          <w:lang w:val="en-GB"/>
        </w:rPr>
        <w:t xml:space="preserve">a </w:t>
      </w:r>
      <w:r w:rsidR="00DA4C06">
        <w:rPr>
          <w:rFonts w:ascii="Garamond" w:hAnsi="Garamond"/>
          <w:sz w:val="24"/>
          <w:szCs w:val="24"/>
          <w:lang w:val="en-GB"/>
        </w:rPr>
        <w:t xml:space="preserve">spectrum </w:t>
      </w:r>
      <w:r w:rsidR="00690A82">
        <w:rPr>
          <w:rFonts w:ascii="Garamond" w:hAnsi="Garamond"/>
          <w:sz w:val="24"/>
          <w:szCs w:val="24"/>
          <w:lang w:val="en-GB"/>
        </w:rPr>
        <w:t xml:space="preserve">of positions. For instance, </w:t>
      </w:r>
      <w:proofErr w:type="spellStart"/>
      <w:r w:rsidR="00690A82">
        <w:rPr>
          <w:rFonts w:ascii="Garamond" w:hAnsi="Garamond"/>
          <w:sz w:val="24"/>
          <w:szCs w:val="24"/>
          <w:lang w:val="en-GB"/>
        </w:rPr>
        <w:t>GDiv</w:t>
      </w:r>
      <w:proofErr w:type="spellEnd"/>
      <w:r w:rsidR="00690A82">
        <w:rPr>
          <w:rFonts w:ascii="Garamond" w:hAnsi="Garamond"/>
          <w:sz w:val="24"/>
          <w:szCs w:val="24"/>
          <w:lang w:val="en-GB"/>
        </w:rPr>
        <w:t xml:space="preserve"> include</w:t>
      </w:r>
      <w:r w:rsidR="000A3595">
        <w:rPr>
          <w:rFonts w:ascii="Garamond" w:hAnsi="Garamond"/>
          <w:sz w:val="24"/>
          <w:szCs w:val="24"/>
          <w:lang w:val="en-GB"/>
        </w:rPr>
        <w:t>s</w:t>
      </w:r>
      <w:r w:rsidR="00690A82">
        <w:rPr>
          <w:rFonts w:ascii="Garamond" w:hAnsi="Garamond"/>
          <w:sz w:val="24"/>
          <w:szCs w:val="24"/>
          <w:lang w:val="en-GB"/>
        </w:rPr>
        <w:t xml:space="preserve"> liberal perspectives </w:t>
      </w:r>
      <w:r w:rsidR="000A3595">
        <w:rPr>
          <w:rFonts w:ascii="Garamond" w:hAnsi="Garamond"/>
          <w:sz w:val="24"/>
          <w:szCs w:val="24"/>
          <w:lang w:val="en-GB"/>
        </w:rPr>
        <w:t xml:space="preserve">that treat </w:t>
      </w:r>
      <w:r w:rsidR="00690A82">
        <w:rPr>
          <w:rFonts w:ascii="Garamond" w:hAnsi="Garamond"/>
          <w:sz w:val="24"/>
          <w:szCs w:val="24"/>
          <w:lang w:val="en-GB"/>
        </w:rPr>
        <w:t xml:space="preserve">gender as a core stable part of personhood </w:t>
      </w:r>
      <w:r w:rsidR="00C54B38">
        <w:rPr>
          <w:rFonts w:ascii="Garamond" w:hAnsi="Garamond"/>
          <w:sz w:val="24"/>
          <w:szCs w:val="24"/>
          <w:lang w:val="en-GB"/>
        </w:rPr>
        <w:t xml:space="preserve">alongside </w:t>
      </w:r>
      <w:r w:rsidR="007B04F0">
        <w:rPr>
          <w:rFonts w:ascii="Garamond" w:hAnsi="Garamond"/>
          <w:sz w:val="24"/>
          <w:szCs w:val="24"/>
          <w:lang w:val="en-GB"/>
        </w:rPr>
        <w:t>more experimental</w:t>
      </w:r>
      <w:r w:rsidR="001B72D4">
        <w:rPr>
          <w:rFonts w:ascii="Garamond" w:hAnsi="Garamond"/>
          <w:sz w:val="24"/>
          <w:szCs w:val="24"/>
          <w:lang w:val="en-GB"/>
        </w:rPr>
        <w:t>,</w:t>
      </w:r>
      <w:r w:rsidR="007B04F0">
        <w:rPr>
          <w:rFonts w:ascii="Garamond" w:hAnsi="Garamond"/>
          <w:sz w:val="24"/>
          <w:szCs w:val="24"/>
          <w:lang w:val="en-GB"/>
        </w:rPr>
        <w:t xml:space="preserve"> </w:t>
      </w:r>
      <w:r w:rsidR="001B72D4">
        <w:rPr>
          <w:rFonts w:ascii="Garamond" w:hAnsi="Garamond"/>
          <w:sz w:val="24"/>
          <w:szCs w:val="24"/>
          <w:lang w:val="en-GB"/>
        </w:rPr>
        <w:t xml:space="preserve">critically intersectional, </w:t>
      </w:r>
      <w:r w:rsidR="00690A82">
        <w:rPr>
          <w:rFonts w:ascii="Garamond" w:hAnsi="Garamond"/>
          <w:sz w:val="24"/>
          <w:szCs w:val="24"/>
          <w:lang w:val="en-GB"/>
        </w:rPr>
        <w:t xml:space="preserve">and fluid approaches to gender. </w:t>
      </w:r>
      <w:proofErr w:type="spellStart"/>
      <w:r w:rsidR="00690A82">
        <w:rPr>
          <w:rFonts w:ascii="Garamond" w:hAnsi="Garamond"/>
          <w:sz w:val="24"/>
          <w:szCs w:val="24"/>
          <w:lang w:val="en-GB"/>
        </w:rPr>
        <w:t>GDom</w:t>
      </w:r>
      <w:proofErr w:type="spellEnd"/>
      <w:r w:rsidR="00690A82">
        <w:rPr>
          <w:rFonts w:ascii="Garamond" w:hAnsi="Garamond"/>
          <w:sz w:val="24"/>
          <w:szCs w:val="24"/>
          <w:lang w:val="en-GB"/>
        </w:rPr>
        <w:t xml:space="preserve"> include</w:t>
      </w:r>
      <w:r w:rsidR="000A3595">
        <w:rPr>
          <w:rFonts w:ascii="Garamond" w:hAnsi="Garamond"/>
          <w:sz w:val="24"/>
          <w:szCs w:val="24"/>
          <w:lang w:val="en-GB"/>
        </w:rPr>
        <w:t>s</w:t>
      </w:r>
      <w:r w:rsidR="00690A82">
        <w:rPr>
          <w:rFonts w:ascii="Garamond" w:hAnsi="Garamond"/>
          <w:sz w:val="24"/>
          <w:szCs w:val="24"/>
          <w:lang w:val="en-GB"/>
        </w:rPr>
        <w:t xml:space="preserve"> conceptions of gender </w:t>
      </w:r>
      <w:r w:rsidR="00FC4164">
        <w:rPr>
          <w:rFonts w:ascii="Garamond" w:hAnsi="Garamond"/>
          <w:sz w:val="24"/>
          <w:szCs w:val="24"/>
          <w:lang w:val="en-GB"/>
        </w:rPr>
        <w:t xml:space="preserve">as </w:t>
      </w:r>
      <w:r w:rsidR="00690A82">
        <w:rPr>
          <w:rFonts w:ascii="Garamond" w:hAnsi="Garamond"/>
          <w:sz w:val="24"/>
          <w:szCs w:val="24"/>
          <w:lang w:val="en-GB"/>
        </w:rPr>
        <w:t xml:space="preserve">a social relationship </w:t>
      </w:r>
      <w:r w:rsidR="000D1F45">
        <w:rPr>
          <w:rFonts w:ascii="Garamond" w:hAnsi="Garamond"/>
          <w:sz w:val="24"/>
          <w:szCs w:val="24"/>
          <w:lang w:val="en-GB"/>
        </w:rPr>
        <w:t xml:space="preserve">entirely, and </w:t>
      </w:r>
      <w:r w:rsidR="00D9171A">
        <w:rPr>
          <w:rFonts w:ascii="Garamond" w:hAnsi="Garamond"/>
          <w:sz w:val="24"/>
          <w:szCs w:val="24"/>
          <w:lang w:val="en-GB"/>
        </w:rPr>
        <w:t>by</w:t>
      </w:r>
      <w:r w:rsidR="00C54B38">
        <w:rPr>
          <w:rFonts w:ascii="Garamond" w:hAnsi="Garamond"/>
          <w:sz w:val="24"/>
          <w:szCs w:val="24"/>
          <w:lang w:val="en-GB"/>
        </w:rPr>
        <w:t xml:space="preserve"> </w:t>
      </w:r>
      <w:r w:rsidR="00D9171A">
        <w:rPr>
          <w:rFonts w:ascii="Garamond" w:hAnsi="Garamond"/>
          <w:sz w:val="24"/>
          <w:szCs w:val="24"/>
          <w:lang w:val="en-GB"/>
        </w:rPr>
        <w:t xml:space="preserve">definition, </w:t>
      </w:r>
      <w:r w:rsidR="00D5152B">
        <w:rPr>
          <w:rFonts w:ascii="Garamond" w:hAnsi="Garamond"/>
          <w:sz w:val="24"/>
          <w:szCs w:val="24"/>
          <w:lang w:val="en-GB"/>
        </w:rPr>
        <w:t xml:space="preserve">constituted </w:t>
      </w:r>
      <w:r w:rsidR="000D1F45">
        <w:rPr>
          <w:rFonts w:ascii="Garamond" w:hAnsi="Garamond"/>
          <w:sz w:val="24"/>
          <w:szCs w:val="24"/>
          <w:lang w:val="en-GB"/>
        </w:rPr>
        <w:t xml:space="preserve">through </w:t>
      </w:r>
      <w:r w:rsidR="00690A82">
        <w:rPr>
          <w:rFonts w:ascii="Garamond" w:hAnsi="Garamond"/>
          <w:sz w:val="24"/>
          <w:szCs w:val="24"/>
          <w:lang w:val="en-GB"/>
        </w:rPr>
        <w:t>domination</w:t>
      </w:r>
      <w:r w:rsidR="00D9171A">
        <w:rPr>
          <w:rFonts w:ascii="Garamond" w:hAnsi="Garamond"/>
          <w:sz w:val="24"/>
          <w:szCs w:val="24"/>
          <w:lang w:val="en-GB"/>
        </w:rPr>
        <w:t xml:space="preserve">. </w:t>
      </w:r>
      <w:r w:rsidR="000D1F45">
        <w:rPr>
          <w:rFonts w:ascii="Garamond" w:hAnsi="Garamond"/>
          <w:sz w:val="24"/>
          <w:szCs w:val="24"/>
          <w:lang w:val="en-GB"/>
        </w:rPr>
        <w:t>But i</w:t>
      </w:r>
      <w:r w:rsidR="00C54B38">
        <w:rPr>
          <w:rFonts w:ascii="Garamond" w:hAnsi="Garamond"/>
          <w:sz w:val="24"/>
          <w:szCs w:val="24"/>
          <w:lang w:val="en-GB"/>
        </w:rPr>
        <w:t>t also include</w:t>
      </w:r>
      <w:r w:rsidR="000A3595">
        <w:rPr>
          <w:rFonts w:ascii="Garamond" w:hAnsi="Garamond"/>
          <w:sz w:val="24"/>
          <w:szCs w:val="24"/>
          <w:lang w:val="en-GB"/>
        </w:rPr>
        <w:t>s</w:t>
      </w:r>
      <w:r w:rsidR="00C54B38">
        <w:rPr>
          <w:rFonts w:ascii="Garamond" w:hAnsi="Garamond"/>
          <w:sz w:val="24"/>
          <w:szCs w:val="24"/>
          <w:lang w:val="en-GB"/>
        </w:rPr>
        <w:t xml:space="preserve"> </w:t>
      </w:r>
      <w:r w:rsidR="00324837">
        <w:rPr>
          <w:rFonts w:ascii="Garamond" w:hAnsi="Garamond"/>
          <w:sz w:val="24"/>
          <w:szCs w:val="24"/>
          <w:lang w:val="en-GB"/>
        </w:rPr>
        <w:t xml:space="preserve">conceptions </w:t>
      </w:r>
      <w:r w:rsidR="00C54B38">
        <w:rPr>
          <w:rFonts w:ascii="Garamond" w:hAnsi="Garamond"/>
          <w:sz w:val="24"/>
          <w:szCs w:val="24"/>
          <w:lang w:val="en-GB"/>
        </w:rPr>
        <w:t xml:space="preserve">of </w:t>
      </w:r>
      <w:r w:rsidR="00324837">
        <w:rPr>
          <w:rFonts w:ascii="Garamond" w:hAnsi="Garamond"/>
          <w:sz w:val="24"/>
          <w:szCs w:val="24"/>
          <w:lang w:val="en-GB"/>
        </w:rPr>
        <w:t>gender</w:t>
      </w:r>
      <w:r w:rsidR="00C54B38">
        <w:rPr>
          <w:rFonts w:ascii="Garamond" w:hAnsi="Garamond"/>
          <w:sz w:val="24"/>
          <w:szCs w:val="24"/>
          <w:lang w:val="en-GB"/>
        </w:rPr>
        <w:t xml:space="preserve"> that </w:t>
      </w:r>
      <w:r w:rsidR="000A3595">
        <w:rPr>
          <w:rFonts w:ascii="Garamond" w:hAnsi="Garamond"/>
          <w:sz w:val="24"/>
          <w:szCs w:val="24"/>
          <w:lang w:val="en-GB"/>
        </w:rPr>
        <w:t xml:space="preserve">are </w:t>
      </w:r>
      <w:r w:rsidR="00C54B38">
        <w:rPr>
          <w:rFonts w:ascii="Garamond" w:hAnsi="Garamond"/>
          <w:sz w:val="24"/>
          <w:szCs w:val="24"/>
          <w:lang w:val="en-GB"/>
        </w:rPr>
        <w:t xml:space="preserve">more equivocal about the constitutive </w:t>
      </w:r>
      <w:r w:rsidR="000D1F45">
        <w:rPr>
          <w:rFonts w:ascii="Garamond" w:hAnsi="Garamond"/>
          <w:sz w:val="24"/>
          <w:szCs w:val="24"/>
          <w:lang w:val="en-GB"/>
        </w:rPr>
        <w:t xml:space="preserve">and essential </w:t>
      </w:r>
      <w:r w:rsidR="00C54B38">
        <w:rPr>
          <w:rFonts w:ascii="Garamond" w:hAnsi="Garamond"/>
          <w:sz w:val="24"/>
          <w:szCs w:val="24"/>
          <w:lang w:val="en-GB"/>
        </w:rPr>
        <w:t>character of domination</w:t>
      </w:r>
      <w:r w:rsidR="000D1F45">
        <w:rPr>
          <w:rFonts w:ascii="Garamond" w:hAnsi="Garamond"/>
          <w:sz w:val="24"/>
          <w:szCs w:val="24"/>
          <w:lang w:val="en-GB"/>
        </w:rPr>
        <w:t xml:space="preserve"> </w:t>
      </w:r>
      <w:r w:rsidR="000A3595">
        <w:rPr>
          <w:rFonts w:ascii="Garamond" w:hAnsi="Garamond"/>
          <w:sz w:val="24"/>
          <w:szCs w:val="24"/>
          <w:lang w:val="en-GB"/>
        </w:rPr>
        <w:t xml:space="preserve">in relation </w:t>
      </w:r>
      <w:r w:rsidR="000D1F45">
        <w:rPr>
          <w:rFonts w:ascii="Garamond" w:hAnsi="Garamond"/>
          <w:sz w:val="24"/>
          <w:szCs w:val="24"/>
          <w:lang w:val="en-GB"/>
        </w:rPr>
        <w:t xml:space="preserve">to what gender is and </w:t>
      </w:r>
      <w:r w:rsidR="000A3595">
        <w:rPr>
          <w:rFonts w:ascii="Garamond" w:hAnsi="Garamond"/>
          <w:sz w:val="24"/>
          <w:szCs w:val="24"/>
          <w:lang w:val="en-GB"/>
        </w:rPr>
        <w:t xml:space="preserve">could </w:t>
      </w:r>
      <w:r w:rsidR="000D1F45">
        <w:rPr>
          <w:rFonts w:ascii="Garamond" w:hAnsi="Garamond"/>
          <w:sz w:val="24"/>
          <w:szCs w:val="24"/>
          <w:lang w:val="en-GB"/>
        </w:rPr>
        <w:t>be</w:t>
      </w:r>
      <w:r w:rsidR="000A3595">
        <w:rPr>
          <w:rFonts w:ascii="Garamond" w:hAnsi="Garamond"/>
          <w:sz w:val="24"/>
          <w:szCs w:val="24"/>
          <w:lang w:val="en-GB"/>
        </w:rPr>
        <w:t>come</w:t>
      </w:r>
      <w:r w:rsidR="00C54B38">
        <w:rPr>
          <w:rFonts w:ascii="Garamond" w:hAnsi="Garamond"/>
          <w:sz w:val="24"/>
          <w:szCs w:val="24"/>
          <w:lang w:val="en-GB"/>
        </w:rPr>
        <w:t xml:space="preserve">. </w:t>
      </w:r>
    </w:p>
    <w:p w:rsidR="009856B6" w:rsidRDefault="00DA4C06" w:rsidP="00DA4C06">
      <w:pPr>
        <w:spacing w:line="480" w:lineRule="auto"/>
        <w:ind w:firstLine="720"/>
        <w:rPr>
          <w:rFonts w:ascii="Garamond" w:hAnsi="Garamond"/>
          <w:sz w:val="24"/>
          <w:szCs w:val="24"/>
          <w:lang w:val="en-GB"/>
        </w:rPr>
      </w:pPr>
      <w:r>
        <w:rPr>
          <w:rFonts w:ascii="Garamond" w:hAnsi="Garamond"/>
          <w:sz w:val="24"/>
          <w:szCs w:val="24"/>
          <w:lang w:val="en-GB"/>
        </w:rPr>
        <w:t xml:space="preserve">Later, </w:t>
      </w:r>
      <w:r w:rsidR="00C54B38">
        <w:rPr>
          <w:rFonts w:ascii="Garamond" w:hAnsi="Garamond"/>
          <w:sz w:val="24"/>
          <w:szCs w:val="24"/>
          <w:lang w:val="en-GB"/>
        </w:rPr>
        <w:t xml:space="preserve">I discuss </w:t>
      </w:r>
      <w:r>
        <w:rPr>
          <w:rFonts w:ascii="Garamond" w:hAnsi="Garamond"/>
          <w:sz w:val="24"/>
          <w:szCs w:val="24"/>
          <w:lang w:val="en-GB"/>
        </w:rPr>
        <w:t xml:space="preserve">how liberal variants of each account gained prominence compared to more radical alternatives. </w:t>
      </w:r>
      <w:r w:rsidR="000D1F45">
        <w:rPr>
          <w:rFonts w:ascii="Garamond" w:hAnsi="Garamond"/>
          <w:sz w:val="24"/>
          <w:szCs w:val="24"/>
          <w:lang w:val="en-GB"/>
        </w:rPr>
        <w:t>However, o</w:t>
      </w:r>
      <w:r w:rsidR="00D5152B">
        <w:rPr>
          <w:rFonts w:ascii="Garamond" w:hAnsi="Garamond"/>
          <w:sz w:val="24"/>
          <w:szCs w:val="24"/>
          <w:lang w:val="en-GB"/>
        </w:rPr>
        <w:t xml:space="preserve">ne complication </w:t>
      </w:r>
      <w:r w:rsidR="00C54B38">
        <w:rPr>
          <w:rFonts w:ascii="Garamond" w:hAnsi="Garamond"/>
          <w:sz w:val="24"/>
          <w:szCs w:val="24"/>
          <w:lang w:val="en-GB"/>
        </w:rPr>
        <w:t xml:space="preserve">of </w:t>
      </w:r>
      <w:proofErr w:type="spellStart"/>
      <w:r w:rsidR="00C54B38">
        <w:rPr>
          <w:rFonts w:ascii="Garamond" w:hAnsi="Garamond"/>
          <w:sz w:val="24"/>
          <w:szCs w:val="24"/>
          <w:lang w:val="en-GB"/>
        </w:rPr>
        <w:t>GDom</w:t>
      </w:r>
      <w:proofErr w:type="spellEnd"/>
      <w:r w:rsidR="00C54B38">
        <w:rPr>
          <w:rFonts w:ascii="Garamond" w:hAnsi="Garamond"/>
          <w:sz w:val="24"/>
          <w:szCs w:val="24"/>
          <w:lang w:val="en-GB"/>
        </w:rPr>
        <w:t xml:space="preserve"> </w:t>
      </w:r>
      <w:r w:rsidR="000A3595">
        <w:rPr>
          <w:rFonts w:ascii="Garamond" w:hAnsi="Garamond"/>
          <w:sz w:val="24"/>
          <w:szCs w:val="24"/>
          <w:lang w:val="en-GB"/>
        </w:rPr>
        <w:t xml:space="preserve">has been </w:t>
      </w:r>
      <w:r w:rsidR="008576D3">
        <w:rPr>
          <w:rFonts w:ascii="Garamond" w:hAnsi="Garamond"/>
          <w:sz w:val="24"/>
          <w:szCs w:val="24"/>
          <w:lang w:val="en-GB"/>
        </w:rPr>
        <w:t xml:space="preserve">the </w:t>
      </w:r>
      <w:r w:rsidR="007B04F0">
        <w:rPr>
          <w:rFonts w:ascii="Garamond" w:hAnsi="Garamond"/>
          <w:sz w:val="24"/>
          <w:szCs w:val="24"/>
          <w:lang w:val="en-GB"/>
        </w:rPr>
        <w:t xml:space="preserve">growing dismissal </w:t>
      </w:r>
      <w:r w:rsidR="00E82C86">
        <w:rPr>
          <w:rFonts w:ascii="Garamond" w:hAnsi="Garamond"/>
          <w:sz w:val="24"/>
          <w:szCs w:val="24"/>
          <w:lang w:val="en-GB"/>
        </w:rPr>
        <w:t xml:space="preserve">or demotion </w:t>
      </w:r>
      <w:r w:rsidR="008576D3">
        <w:rPr>
          <w:rFonts w:ascii="Garamond" w:hAnsi="Garamond"/>
          <w:sz w:val="24"/>
          <w:szCs w:val="24"/>
          <w:lang w:val="en-GB"/>
        </w:rPr>
        <w:t>of gender</w:t>
      </w:r>
      <w:r w:rsidR="00D9171A">
        <w:rPr>
          <w:rFonts w:ascii="Garamond" w:hAnsi="Garamond"/>
          <w:sz w:val="24"/>
          <w:szCs w:val="24"/>
          <w:lang w:val="en-GB"/>
        </w:rPr>
        <w:t>,</w:t>
      </w:r>
      <w:r w:rsidR="008576D3">
        <w:rPr>
          <w:rFonts w:ascii="Garamond" w:hAnsi="Garamond"/>
          <w:sz w:val="24"/>
          <w:szCs w:val="24"/>
          <w:lang w:val="en-GB"/>
        </w:rPr>
        <w:t xml:space="preserve"> as a</w:t>
      </w:r>
      <w:r w:rsidR="001B72D4">
        <w:rPr>
          <w:rFonts w:ascii="Garamond" w:hAnsi="Garamond"/>
          <w:sz w:val="24"/>
          <w:szCs w:val="24"/>
          <w:lang w:val="en-GB"/>
        </w:rPr>
        <w:t xml:space="preserve"> critical term</w:t>
      </w:r>
      <w:r w:rsidR="00D9171A">
        <w:rPr>
          <w:rFonts w:ascii="Garamond" w:hAnsi="Garamond"/>
          <w:sz w:val="24"/>
          <w:szCs w:val="24"/>
          <w:lang w:val="en-GB"/>
        </w:rPr>
        <w:t>,</w:t>
      </w:r>
      <w:r w:rsidR="008576D3">
        <w:rPr>
          <w:rFonts w:ascii="Garamond" w:hAnsi="Garamond"/>
          <w:sz w:val="24"/>
          <w:szCs w:val="24"/>
          <w:lang w:val="en-GB"/>
        </w:rPr>
        <w:t xml:space="preserve"> </w:t>
      </w:r>
      <w:r w:rsidR="007B04F0">
        <w:rPr>
          <w:rFonts w:ascii="Garamond" w:hAnsi="Garamond"/>
          <w:sz w:val="24"/>
          <w:szCs w:val="24"/>
          <w:lang w:val="en-GB"/>
        </w:rPr>
        <w:t xml:space="preserve">by some women’s rights activists </w:t>
      </w:r>
      <w:r w:rsidR="008576D3">
        <w:rPr>
          <w:rFonts w:ascii="Garamond" w:hAnsi="Garamond"/>
          <w:sz w:val="24"/>
          <w:szCs w:val="24"/>
          <w:lang w:val="en-GB"/>
        </w:rPr>
        <w:t xml:space="preserve">on the grounds </w:t>
      </w:r>
      <w:r w:rsidR="00081A8A">
        <w:rPr>
          <w:rFonts w:ascii="Garamond" w:hAnsi="Garamond"/>
          <w:sz w:val="24"/>
          <w:szCs w:val="24"/>
          <w:lang w:val="en-GB"/>
        </w:rPr>
        <w:t xml:space="preserve">that </w:t>
      </w:r>
      <w:r w:rsidR="000A3595">
        <w:rPr>
          <w:rFonts w:ascii="Garamond" w:hAnsi="Garamond"/>
          <w:sz w:val="24"/>
          <w:szCs w:val="24"/>
          <w:lang w:val="en-GB"/>
        </w:rPr>
        <w:t xml:space="preserve">gender </w:t>
      </w:r>
      <w:r w:rsidR="008576D3">
        <w:rPr>
          <w:rFonts w:ascii="Garamond" w:hAnsi="Garamond"/>
          <w:sz w:val="24"/>
          <w:szCs w:val="24"/>
          <w:lang w:val="en-GB"/>
        </w:rPr>
        <w:t xml:space="preserve">has become overly aligned with a voluntarist </w:t>
      </w:r>
      <w:r w:rsidR="00E82C86">
        <w:rPr>
          <w:rFonts w:ascii="Garamond" w:hAnsi="Garamond"/>
          <w:sz w:val="24"/>
          <w:szCs w:val="24"/>
          <w:lang w:val="en-GB"/>
        </w:rPr>
        <w:t xml:space="preserve">and stereotypical </w:t>
      </w:r>
      <w:r w:rsidR="000A3595">
        <w:rPr>
          <w:rFonts w:ascii="Garamond" w:hAnsi="Garamond"/>
          <w:sz w:val="24"/>
          <w:szCs w:val="24"/>
          <w:lang w:val="en-GB"/>
        </w:rPr>
        <w:t xml:space="preserve">approach to </w:t>
      </w:r>
      <w:r w:rsidR="008576D3">
        <w:rPr>
          <w:rFonts w:ascii="Garamond" w:hAnsi="Garamond"/>
          <w:sz w:val="24"/>
          <w:szCs w:val="24"/>
          <w:lang w:val="en-GB"/>
        </w:rPr>
        <w:t>identity</w:t>
      </w:r>
      <w:r w:rsidR="000A3595">
        <w:rPr>
          <w:rFonts w:ascii="Garamond" w:hAnsi="Garamond"/>
          <w:sz w:val="24"/>
          <w:szCs w:val="24"/>
          <w:lang w:val="en-GB"/>
        </w:rPr>
        <w:t xml:space="preserve"> that </w:t>
      </w:r>
      <w:r w:rsidR="00E82C86">
        <w:rPr>
          <w:rFonts w:ascii="Garamond" w:hAnsi="Garamond"/>
          <w:sz w:val="24"/>
          <w:szCs w:val="24"/>
          <w:lang w:val="en-GB"/>
        </w:rPr>
        <w:t>ignores the “real”</w:t>
      </w:r>
      <w:r w:rsidR="00FA3879">
        <w:rPr>
          <w:rFonts w:ascii="Garamond" w:hAnsi="Garamond"/>
          <w:sz w:val="24"/>
          <w:szCs w:val="24"/>
          <w:lang w:val="en-GB"/>
        </w:rPr>
        <w:t>,</w:t>
      </w:r>
      <w:r w:rsidR="00E82C86">
        <w:rPr>
          <w:rFonts w:ascii="Garamond" w:hAnsi="Garamond"/>
          <w:sz w:val="24"/>
          <w:szCs w:val="24"/>
          <w:lang w:val="en-GB"/>
        </w:rPr>
        <w:t xml:space="preserve"> biolog</w:t>
      </w:r>
      <w:r w:rsidR="00FA3879">
        <w:rPr>
          <w:rFonts w:ascii="Garamond" w:hAnsi="Garamond"/>
          <w:sz w:val="24"/>
          <w:szCs w:val="24"/>
          <w:lang w:val="en-GB"/>
        </w:rPr>
        <w:t xml:space="preserve">ical, </w:t>
      </w:r>
      <w:r w:rsidR="001B72D4">
        <w:rPr>
          <w:rFonts w:ascii="Garamond" w:hAnsi="Garamond"/>
          <w:sz w:val="24"/>
          <w:szCs w:val="24"/>
          <w:lang w:val="en-GB"/>
        </w:rPr>
        <w:t xml:space="preserve">unchosen </w:t>
      </w:r>
      <w:r w:rsidR="00FA3879">
        <w:rPr>
          <w:rFonts w:ascii="Garamond" w:hAnsi="Garamond"/>
          <w:sz w:val="24"/>
          <w:szCs w:val="24"/>
          <w:lang w:val="en-GB"/>
        </w:rPr>
        <w:t>sex-</w:t>
      </w:r>
      <w:r>
        <w:rPr>
          <w:rFonts w:ascii="Garamond" w:hAnsi="Garamond"/>
          <w:sz w:val="24"/>
          <w:szCs w:val="24"/>
          <w:lang w:val="en-GB"/>
        </w:rPr>
        <w:t>basis</w:t>
      </w:r>
      <w:r w:rsidR="00E82C86">
        <w:rPr>
          <w:rFonts w:ascii="Garamond" w:hAnsi="Garamond"/>
          <w:sz w:val="24"/>
          <w:szCs w:val="24"/>
          <w:lang w:val="en-GB"/>
        </w:rPr>
        <w:t xml:space="preserve"> of women’s oppression</w:t>
      </w:r>
      <w:r w:rsidR="008576D3">
        <w:rPr>
          <w:rFonts w:ascii="Garamond" w:hAnsi="Garamond"/>
          <w:sz w:val="24"/>
          <w:szCs w:val="24"/>
          <w:lang w:val="en-GB"/>
        </w:rPr>
        <w:t>.</w:t>
      </w:r>
      <w:r w:rsidR="00E45057">
        <w:rPr>
          <w:rStyle w:val="FootnoteReference"/>
          <w:rFonts w:ascii="Garamond" w:hAnsi="Garamond"/>
          <w:sz w:val="24"/>
          <w:szCs w:val="24"/>
          <w:lang w:val="en-GB"/>
        </w:rPr>
        <w:footnoteReference w:id="12"/>
      </w:r>
      <w:r w:rsidR="008576D3">
        <w:rPr>
          <w:rFonts w:ascii="Garamond" w:hAnsi="Garamond"/>
          <w:sz w:val="24"/>
          <w:szCs w:val="24"/>
          <w:lang w:val="en-GB"/>
        </w:rPr>
        <w:t xml:space="preserve"> </w:t>
      </w:r>
      <w:r w:rsidR="000D1F45">
        <w:rPr>
          <w:rFonts w:ascii="Garamond" w:hAnsi="Garamond"/>
          <w:sz w:val="24"/>
          <w:szCs w:val="24"/>
          <w:lang w:val="en-GB"/>
        </w:rPr>
        <w:t>According to t</w:t>
      </w:r>
      <w:r w:rsidR="006941F2">
        <w:rPr>
          <w:rFonts w:ascii="Garamond" w:hAnsi="Garamond"/>
          <w:sz w:val="24"/>
          <w:szCs w:val="24"/>
          <w:lang w:val="en-GB"/>
        </w:rPr>
        <w:t xml:space="preserve">he influential radical feminist activist-scholar, Sheila </w:t>
      </w:r>
      <w:proofErr w:type="spellStart"/>
      <w:r w:rsidR="006941F2">
        <w:rPr>
          <w:rFonts w:ascii="Garamond" w:hAnsi="Garamond"/>
          <w:sz w:val="24"/>
          <w:szCs w:val="24"/>
          <w:lang w:val="en-GB"/>
        </w:rPr>
        <w:t>Jeffreys</w:t>
      </w:r>
      <w:proofErr w:type="spellEnd"/>
      <w:r w:rsidR="006941F2" w:rsidRPr="006941F2">
        <w:rPr>
          <w:rFonts w:ascii="Garamond" w:hAnsi="Garamond"/>
          <w:sz w:val="24"/>
          <w:szCs w:val="24"/>
          <w:lang w:val="en-GB"/>
        </w:rPr>
        <w:t xml:space="preserve"> </w:t>
      </w:r>
      <w:r w:rsidR="006941F2">
        <w:rPr>
          <w:rFonts w:ascii="Garamond" w:hAnsi="Garamond"/>
          <w:sz w:val="24"/>
          <w:szCs w:val="24"/>
          <w:lang w:val="en-GB"/>
        </w:rPr>
        <w:t>(</w:t>
      </w:r>
      <w:r w:rsidR="006941F2" w:rsidRPr="006941F2">
        <w:rPr>
          <w:rFonts w:ascii="Garamond" w:hAnsi="Garamond"/>
          <w:sz w:val="24"/>
          <w:szCs w:val="24"/>
          <w:lang w:val="en-GB"/>
        </w:rPr>
        <w:t>2014</w:t>
      </w:r>
      <w:r w:rsidR="001B72D4">
        <w:rPr>
          <w:rFonts w:ascii="Garamond" w:hAnsi="Garamond"/>
          <w:sz w:val="24"/>
          <w:szCs w:val="24"/>
          <w:lang w:val="en-GB"/>
        </w:rPr>
        <w:t>:</w:t>
      </w:r>
      <w:r w:rsidR="002C1188">
        <w:rPr>
          <w:rFonts w:ascii="Garamond" w:hAnsi="Garamond"/>
          <w:sz w:val="24"/>
          <w:szCs w:val="24"/>
          <w:lang w:val="en-GB"/>
        </w:rPr>
        <w:t xml:space="preserve"> 43</w:t>
      </w:r>
      <w:r w:rsidR="006941F2">
        <w:rPr>
          <w:rFonts w:ascii="Garamond" w:hAnsi="Garamond"/>
          <w:sz w:val="24"/>
          <w:szCs w:val="24"/>
          <w:lang w:val="en-GB"/>
        </w:rPr>
        <w:t>)</w:t>
      </w:r>
      <w:r>
        <w:rPr>
          <w:rFonts w:ascii="Garamond" w:hAnsi="Garamond"/>
          <w:sz w:val="24"/>
          <w:szCs w:val="24"/>
          <w:lang w:val="en-GB"/>
        </w:rPr>
        <w:t>,</w:t>
      </w:r>
      <w:r w:rsidR="006941F2" w:rsidRPr="006941F2">
        <w:rPr>
          <w:rFonts w:ascii="Garamond" w:hAnsi="Garamond"/>
          <w:sz w:val="24"/>
          <w:szCs w:val="24"/>
          <w:lang w:val="en-GB"/>
        </w:rPr>
        <w:t xml:space="preserve"> “The way in which queer and transgender activists use the term ‘gender’ is problematic because it obscures the existence of persons, women, who are biologically female, and their particular interests.</w:t>
      </w:r>
      <w:r w:rsidR="006941F2">
        <w:rPr>
          <w:rFonts w:ascii="Garamond" w:hAnsi="Garamond"/>
          <w:sz w:val="24"/>
          <w:szCs w:val="24"/>
          <w:lang w:val="en-GB"/>
        </w:rPr>
        <w:t xml:space="preserve">” </w:t>
      </w:r>
      <w:r w:rsidR="008576D3">
        <w:rPr>
          <w:rFonts w:ascii="Garamond" w:hAnsi="Garamond"/>
          <w:sz w:val="24"/>
          <w:szCs w:val="24"/>
          <w:lang w:val="en-GB"/>
        </w:rPr>
        <w:t xml:space="preserve">This challenge </w:t>
      </w:r>
      <w:r w:rsidR="006941F2">
        <w:rPr>
          <w:rFonts w:ascii="Garamond" w:hAnsi="Garamond"/>
          <w:sz w:val="24"/>
          <w:szCs w:val="24"/>
          <w:lang w:val="en-GB"/>
        </w:rPr>
        <w:t xml:space="preserve">to the ongoing validity of gender </w:t>
      </w:r>
      <w:r w:rsidR="007B04F0">
        <w:rPr>
          <w:rFonts w:ascii="Garamond" w:hAnsi="Garamond"/>
          <w:sz w:val="24"/>
          <w:szCs w:val="24"/>
          <w:lang w:val="en-GB"/>
        </w:rPr>
        <w:t xml:space="preserve">as a social and political concept </w:t>
      </w:r>
      <w:r w:rsidR="008576D3">
        <w:rPr>
          <w:rFonts w:ascii="Garamond" w:hAnsi="Garamond"/>
          <w:sz w:val="24"/>
          <w:szCs w:val="24"/>
          <w:lang w:val="en-GB"/>
        </w:rPr>
        <w:t xml:space="preserve">is an </w:t>
      </w:r>
      <w:r w:rsidR="006941F2">
        <w:rPr>
          <w:rFonts w:ascii="Garamond" w:hAnsi="Garamond"/>
          <w:sz w:val="24"/>
          <w:szCs w:val="24"/>
          <w:lang w:val="en-GB"/>
        </w:rPr>
        <w:t xml:space="preserve">interesting </w:t>
      </w:r>
      <w:r w:rsidR="008576D3">
        <w:rPr>
          <w:rFonts w:ascii="Garamond" w:hAnsi="Garamond"/>
          <w:sz w:val="24"/>
          <w:szCs w:val="24"/>
          <w:lang w:val="en-GB"/>
        </w:rPr>
        <w:t>one</w:t>
      </w:r>
      <w:r w:rsidR="00D9171A">
        <w:rPr>
          <w:rFonts w:ascii="Garamond" w:hAnsi="Garamond"/>
          <w:sz w:val="24"/>
          <w:szCs w:val="24"/>
          <w:lang w:val="en-GB"/>
        </w:rPr>
        <w:t xml:space="preserve"> for a discussion of gender’s future</w:t>
      </w:r>
      <w:r w:rsidR="008576D3">
        <w:rPr>
          <w:rFonts w:ascii="Garamond" w:hAnsi="Garamond"/>
          <w:sz w:val="24"/>
          <w:szCs w:val="24"/>
          <w:lang w:val="en-GB"/>
        </w:rPr>
        <w:t xml:space="preserve">. However, to the extent </w:t>
      </w:r>
      <w:proofErr w:type="spellStart"/>
      <w:r w:rsidR="008576D3">
        <w:rPr>
          <w:rFonts w:ascii="Garamond" w:hAnsi="Garamond"/>
          <w:sz w:val="24"/>
          <w:szCs w:val="24"/>
          <w:lang w:val="en-GB"/>
        </w:rPr>
        <w:t>GDom</w:t>
      </w:r>
      <w:proofErr w:type="spellEnd"/>
      <w:r w:rsidR="008576D3">
        <w:rPr>
          <w:rFonts w:ascii="Garamond" w:hAnsi="Garamond"/>
          <w:sz w:val="24"/>
          <w:szCs w:val="24"/>
          <w:lang w:val="en-GB"/>
        </w:rPr>
        <w:t xml:space="preserve"> feminists </w:t>
      </w:r>
      <w:r w:rsidR="001B72D4">
        <w:rPr>
          <w:rFonts w:ascii="Garamond" w:hAnsi="Garamond"/>
          <w:sz w:val="24"/>
          <w:szCs w:val="24"/>
          <w:lang w:val="en-GB"/>
        </w:rPr>
        <w:t>recognise</w:t>
      </w:r>
      <w:r w:rsidR="000D1F45">
        <w:rPr>
          <w:rFonts w:ascii="Garamond" w:hAnsi="Garamond"/>
          <w:sz w:val="24"/>
          <w:szCs w:val="24"/>
          <w:lang w:val="en-GB"/>
        </w:rPr>
        <w:t xml:space="preserve"> </w:t>
      </w:r>
      <w:r w:rsidR="004F6130">
        <w:rPr>
          <w:rFonts w:ascii="Garamond" w:hAnsi="Garamond"/>
          <w:sz w:val="24"/>
          <w:szCs w:val="24"/>
          <w:lang w:val="en-GB"/>
        </w:rPr>
        <w:t xml:space="preserve">those </w:t>
      </w:r>
      <w:r w:rsidR="008576D3">
        <w:rPr>
          <w:rFonts w:ascii="Garamond" w:hAnsi="Garamond"/>
          <w:sz w:val="24"/>
          <w:szCs w:val="24"/>
          <w:lang w:val="en-GB"/>
        </w:rPr>
        <w:t xml:space="preserve">social processes </w:t>
      </w:r>
      <w:r w:rsidR="006941F2">
        <w:rPr>
          <w:rFonts w:ascii="Garamond" w:hAnsi="Garamond"/>
          <w:sz w:val="24"/>
          <w:szCs w:val="24"/>
          <w:lang w:val="en-GB"/>
        </w:rPr>
        <w:t xml:space="preserve">that convert </w:t>
      </w:r>
      <w:r w:rsidR="008576D3">
        <w:rPr>
          <w:rFonts w:ascii="Garamond" w:hAnsi="Garamond"/>
          <w:sz w:val="24"/>
          <w:szCs w:val="24"/>
          <w:lang w:val="en-GB"/>
        </w:rPr>
        <w:t>sex into gender (</w:t>
      </w:r>
      <w:r w:rsidR="00D9171A">
        <w:rPr>
          <w:rFonts w:ascii="Garamond" w:hAnsi="Garamond"/>
          <w:sz w:val="24"/>
          <w:szCs w:val="24"/>
          <w:lang w:val="en-GB"/>
        </w:rPr>
        <w:t xml:space="preserve">while </w:t>
      </w:r>
      <w:r w:rsidR="007B04F0">
        <w:rPr>
          <w:rFonts w:ascii="Garamond" w:hAnsi="Garamond"/>
          <w:sz w:val="24"/>
          <w:szCs w:val="24"/>
          <w:lang w:val="en-GB"/>
        </w:rPr>
        <w:t>reject</w:t>
      </w:r>
      <w:r w:rsidR="00D9171A">
        <w:rPr>
          <w:rFonts w:ascii="Garamond" w:hAnsi="Garamond"/>
          <w:sz w:val="24"/>
          <w:szCs w:val="24"/>
          <w:lang w:val="en-GB"/>
        </w:rPr>
        <w:t>ing</w:t>
      </w:r>
      <w:r w:rsidR="000D1F45">
        <w:rPr>
          <w:rFonts w:ascii="Garamond" w:hAnsi="Garamond"/>
          <w:sz w:val="24"/>
          <w:szCs w:val="24"/>
          <w:lang w:val="en-GB"/>
        </w:rPr>
        <w:t>, if tacitly,</w:t>
      </w:r>
      <w:r w:rsidR="007B04F0">
        <w:rPr>
          <w:rFonts w:ascii="Garamond" w:hAnsi="Garamond"/>
          <w:sz w:val="24"/>
          <w:szCs w:val="24"/>
          <w:lang w:val="en-GB"/>
        </w:rPr>
        <w:t xml:space="preserve"> the </w:t>
      </w:r>
      <w:r w:rsidR="000D1F45">
        <w:rPr>
          <w:rFonts w:ascii="Garamond" w:hAnsi="Garamond"/>
          <w:sz w:val="24"/>
          <w:szCs w:val="24"/>
          <w:lang w:val="en-GB"/>
        </w:rPr>
        <w:t xml:space="preserve">feminist </w:t>
      </w:r>
      <w:r w:rsidR="001B72D4">
        <w:rPr>
          <w:rFonts w:ascii="Garamond" w:hAnsi="Garamond"/>
          <w:sz w:val="24"/>
          <w:szCs w:val="24"/>
          <w:lang w:val="en-GB"/>
        </w:rPr>
        <w:t>counter-</w:t>
      </w:r>
      <w:r w:rsidR="000D1F45">
        <w:rPr>
          <w:rFonts w:ascii="Garamond" w:hAnsi="Garamond"/>
          <w:sz w:val="24"/>
          <w:szCs w:val="24"/>
          <w:lang w:val="en-GB"/>
        </w:rPr>
        <w:t xml:space="preserve">claim that it is </w:t>
      </w:r>
      <w:r w:rsidR="008576D3">
        <w:rPr>
          <w:rFonts w:ascii="Garamond" w:hAnsi="Garamond"/>
          <w:sz w:val="24"/>
          <w:szCs w:val="24"/>
          <w:lang w:val="en-GB"/>
        </w:rPr>
        <w:t xml:space="preserve">gender processes </w:t>
      </w:r>
      <w:r w:rsidR="000D1F45">
        <w:rPr>
          <w:rFonts w:ascii="Garamond" w:hAnsi="Garamond"/>
          <w:sz w:val="24"/>
          <w:szCs w:val="24"/>
          <w:lang w:val="en-GB"/>
        </w:rPr>
        <w:t xml:space="preserve">which give </w:t>
      </w:r>
      <w:r w:rsidR="008576D3">
        <w:rPr>
          <w:rFonts w:ascii="Garamond" w:hAnsi="Garamond"/>
          <w:sz w:val="24"/>
          <w:szCs w:val="24"/>
          <w:lang w:val="en-GB"/>
        </w:rPr>
        <w:t xml:space="preserve">rise to discourses of sex), gender remains an important concept. </w:t>
      </w:r>
      <w:r w:rsidR="004F6130">
        <w:rPr>
          <w:rFonts w:ascii="Garamond" w:hAnsi="Garamond"/>
          <w:sz w:val="24"/>
          <w:szCs w:val="24"/>
          <w:lang w:val="en-GB"/>
        </w:rPr>
        <w:t xml:space="preserve">Gender </w:t>
      </w:r>
      <w:r w:rsidR="00D9171A">
        <w:rPr>
          <w:rFonts w:ascii="Garamond" w:hAnsi="Garamond"/>
          <w:sz w:val="24"/>
          <w:szCs w:val="24"/>
          <w:lang w:val="en-GB"/>
        </w:rPr>
        <w:t xml:space="preserve">is also an important concept for </w:t>
      </w:r>
      <w:r w:rsidR="001B72D4">
        <w:rPr>
          <w:rFonts w:ascii="Garamond" w:hAnsi="Garamond"/>
          <w:sz w:val="24"/>
          <w:szCs w:val="24"/>
          <w:lang w:val="en-GB"/>
        </w:rPr>
        <w:t xml:space="preserve">progressive </w:t>
      </w:r>
      <w:r w:rsidR="00D9171A">
        <w:rPr>
          <w:rFonts w:ascii="Garamond" w:hAnsi="Garamond"/>
          <w:sz w:val="24"/>
          <w:szCs w:val="24"/>
          <w:lang w:val="en-GB"/>
        </w:rPr>
        <w:t>future-oriented politics since, unlike sex, it</w:t>
      </w:r>
      <w:r w:rsidR="007B04F0">
        <w:rPr>
          <w:rFonts w:ascii="Garamond" w:hAnsi="Garamond"/>
          <w:sz w:val="24"/>
          <w:szCs w:val="24"/>
          <w:lang w:val="en-GB"/>
        </w:rPr>
        <w:t xml:space="preserve"> </w:t>
      </w:r>
      <w:r w:rsidR="006941F2">
        <w:rPr>
          <w:rFonts w:ascii="Garamond" w:hAnsi="Garamond"/>
          <w:sz w:val="24"/>
          <w:szCs w:val="24"/>
          <w:lang w:val="en-GB"/>
        </w:rPr>
        <w:t xml:space="preserve">is not </w:t>
      </w:r>
      <w:r w:rsidR="001B72D4">
        <w:rPr>
          <w:rFonts w:ascii="Garamond" w:hAnsi="Garamond"/>
          <w:sz w:val="24"/>
          <w:szCs w:val="24"/>
          <w:lang w:val="en-GB"/>
        </w:rPr>
        <w:t xml:space="preserve">deemed </w:t>
      </w:r>
      <w:r w:rsidR="006941F2">
        <w:rPr>
          <w:rFonts w:ascii="Garamond" w:hAnsi="Garamond"/>
          <w:sz w:val="24"/>
          <w:szCs w:val="24"/>
          <w:lang w:val="en-GB"/>
        </w:rPr>
        <w:t xml:space="preserve">a fixed, stable fact. </w:t>
      </w:r>
      <w:r w:rsidR="003503CF">
        <w:rPr>
          <w:rFonts w:ascii="Garamond" w:hAnsi="Garamond"/>
          <w:sz w:val="24"/>
          <w:szCs w:val="24"/>
          <w:lang w:val="en-GB"/>
        </w:rPr>
        <w:t>In the struggle over the immediate terms and possibilities for self-determined gender, p</w:t>
      </w:r>
      <w:r w:rsidR="00D9171A">
        <w:rPr>
          <w:rFonts w:ascii="Garamond" w:hAnsi="Garamond"/>
          <w:sz w:val="24"/>
          <w:szCs w:val="24"/>
          <w:lang w:val="en-GB"/>
        </w:rPr>
        <w:t xml:space="preserve">olitical </w:t>
      </w:r>
      <w:r w:rsidR="00D9171A">
        <w:rPr>
          <w:rFonts w:ascii="Garamond" w:hAnsi="Garamond"/>
          <w:sz w:val="24"/>
          <w:szCs w:val="24"/>
          <w:lang w:val="en-GB"/>
        </w:rPr>
        <w:lastRenderedPageBreak/>
        <w:t>ambitions for the future have received less attention</w:t>
      </w:r>
      <w:r w:rsidR="003503CF">
        <w:rPr>
          <w:rFonts w:ascii="Garamond" w:hAnsi="Garamond"/>
          <w:sz w:val="24"/>
          <w:szCs w:val="24"/>
          <w:lang w:val="en-GB"/>
        </w:rPr>
        <w:t>. But to the extent that advocates of both approaches want a future that is less unequal, can gender have a future? S</w:t>
      </w:r>
      <w:r w:rsidR="00570B70">
        <w:rPr>
          <w:rFonts w:ascii="Garamond" w:hAnsi="Garamond"/>
          <w:sz w:val="24"/>
          <w:szCs w:val="24"/>
          <w:lang w:val="en-GB"/>
        </w:rPr>
        <w:t>hould gender be abolished;</w:t>
      </w:r>
      <w:r w:rsidR="00730CC1">
        <w:rPr>
          <w:rStyle w:val="FootnoteReference"/>
          <w:rFonts w:ascii="Garamond" w:hAnsi="Garamond"/>
          <w:sz w:val="24"/>
          <w:szCs w:val="24"/>
          <w:lang w:val="en-GB"/>
        </w:rPr>
        <w:footnoteReference w:id="13"/>
      </w:r>
      <w:r w:rsidR="008576D3">
        <w:rPr>
          <w:rFonts w:ascii="Garamond" w:hAnsi="Garamond"/>
          <w:sz w:val="24"/>
          <w:szCs w:val="24"/>
          <w:lang w:val="en-GB"/>
        </w:rPr>
        <w:t xml:space="preserve"> </w:t>
      </w:r>
      <w:r w:rsidR="00570B70">
        <w:rPr>
          <w:rFonts w:ascii="Garamond" w:hAnsi="Garamond"/>
          <w:sz w:val="24"/>
          <w:szCs w:val="24"/>
          <w:lang w:val="en-GB"/>
        </w:rPr>
        <w:t xml:space="preserve">can it be organised in ways that are more equal and freer; </w:t>
      </w:r>
      <w:r>
        <w:rPr>
          <w:rFonts w:ascii="Garamond" w:hAnsi="Garamond"/>
          <w:sz w:val="24"/>
          <w:szCs w:val="24"/>
          <w:lang w:val="en-GB"/>
        </w:rPr>
        <w:t xml:space="preserve">what might gender then mean; </w:t>
      </w:r>
      <w:r w:rsidR="008576D3">
        <w:rPr>
          <w:rFonts w:ascii="Garamond" w:hAnsi="Garamond"/>
          <w:sz w:val="24"/>
          <w:szCs w:val="24"/>
          <w:lang w:val="en-GB"/>
        </w:rPr>
        <w:t>and</w:t>
      </w:r>
      <w:r w:rsidR="000A3595">
        <w:rPr>
          <w:rFonts w:ascii="Garamond" w:hAnsi="Garamond"/>
          <w:sz w:val="24"/>
          <w:szCs w:val="24"/>
          <w:lang w:val="en-GB"/>
        </w:rPr>
        <w:t xml:space="preserve"> </w:t>
      </w:r>
      <w:r>
        <w:rPr>
          <w:rFonts w:ascii="Garamond" w:hAnsi="Garamond"/>
          <w:sz w:val="24"/>
          <w:szCs w:val="24"/>
          <w:lang w:val="en-GB"/>
        </w:rPr>
        <w:t xml:space="preserve">can (and </w:t>
      </w:r>
      <w:r w:rsidR="00570B70">
        <w:rPr>
          <w:rFonts w:ascii="Garamond" w:hAnsi="Garamond"/>
          <w:sz w:val="24"/>
          <w:szCs w:val="24"/>
          <w:lang w:val="en-GB"/>
        </w:rPr>
        <w:t>should</w:t>
      </w:r>
      <w:r>
        <w:rPr>
          <w:rFonts w:ascii="Garamond" w:hAnsi="Garamond"/>
          <w:sz w:val="24"/>
          <w:szCs w:val="24"/>
          <w:lang w:val="en-GB"/>
        </w:rPr>
        <w:t>)</w:t>
      </w:r>
      <w:r w:rsidR="00570B70">
        <w:rPr>
          <w:rFonts w:ascii="Garamond" w:hAnsi="Garamond"/>
          <w:sz w:val="24"/>
          <w:szCs w:val="24"/>
          <w:lang w:val="en-GB"/>
        </w:rPr>
        <w:t xml:space="preserve"> the </w:t>
      </w:r>
      <w:r w:rsidR="008576D3">
        <w:rPr>
          <w:rFonts w:ascii="Garamond" w:hAnsi="Garamond"/>
          <w:sz w:val="24"/>
          <w:szCs w:val="24"/>
          <w:lang w:val="en-GB"/>
        </w:rPr>
        <w:t xml:space="preserve">good life </w:t>
      </w:r>
      <w:r w:rsidR="00570B70">
        <w:rPr>
          <w:rFonts w:ascii="Garamond" w:hAnsi="Garamond"/>
          <w:sz w:val="24"/>
          <w:szCs w:val="24"/>
          <w:lang w:val="en-GB"/>
        </w:rPr>
        <w:t xml:space="preserve">be </w:t>
      </w:r>
      <w:r w:rsidR="007B04F0">
        <w:rPr>
          <w:rFonts w:ascii="Garamond" w:hAnsi="Garamond"/>
          <w:sz w:val="24"/>
          <w:szCs w:val="24"/>
          <w:lang w:val="en-GB"/>
        </w:rPr>
        <w:t xml:space="preserve">cultivated against and away from </w:t>
      </w:r>
      <w:r w:rsidR="008576D3">
        <w:rPr>
          <w:rFonts w:ascii="Garamond" w:hAnsi="Garamond"/>
          <w:sz w:val="24"/>
          <w:szCs w:val="24"/>
          <w:lang w:val="en-GB"/>
        </w:rPr>
        <w:t>and</w:t>
      </w:r>
      <w:r w:rsidR="006941F2">
        <w:rPr>
          <w:rFonts w:ascii="Garamond" w:hAnsi="Garamond"/>
          <w:sz w:val="24"/>
          <w:szCs w:val="24"/>
          <w:lang w:val="en-GB"/>
        </w:rPr>
        <w:t>r</w:t>
      </w:r>
      <w:r w:rsidR="00570B70">
        <w:rPr>
          <w:rFonts w:ascii="Garamond" w:hAnsi="Garamond"/>
          <w:sz w:val="24"/>
          <w:szCs w:val="24"/>
          <w:lang w:val="en-GB"/>
        </w:rPr>
        <w:t xml:space="preserve">ocentric norms? </w:t>
      </w:r>
      <w:r w:rsidR="004F6130">
        <w:rPr>
          <w:rFonts w:ascii="Garamond" w:hAnsi="Garamond"/>
          <w:sz w:val="24"/>
          <w:szCs w:val="24"/>
          <w:lang w:val="en-GB"/>
        </w:rPr>
        <w:t xml:space="preserve">While </w:t>
      </w:r>
      <w:r w:rsidR="000A3595">
        <w:rPr>
          <w:rFonts w:ascii="Garamond" w:hAnsi="Garamond"/>
          <w:sz w:val="24"/>
          <w:szCs w:val="24"/>
          <w:lang w:val="en-GB"/>
        </w:rPr>
        <w:t xml:space="preserve">these are </w:t>
      </w:r>
      <w:r w:rsidR="00570B70">
        <w:rPr>
          <w:rFonts w:ascii="Garamond" w:hAnsi="Garamond"/>
          <w:sz w:val="24"/>
          <w:szCs w:val="24"/>
          <w:lang w:val="en-GB"/>
        </w:rPr>
        <w:t>normative questions</w:t>
      </w:r>
      <w:r w:rsidR="004F6130">
        <w:rPr>
          <w:rFonts w:ascii="Garamond" w:hAnsi="Garamond"/>
          <w:sz w:val="24"/>
          <w:szCs w:val="24"/>
          <w:lang w:val="en-GB"/>
        </w:rPr>
        <w:t>, they are not only that</w:t>
      </w:r>
      <w:r w:rsidR="00570B70">
        <w:rPr>
          <w:rFonts w:ascii="Garamond" w:hAnsi="Garamond"/>
          <w:sz w:val="24"/>
          <w:szCs w:val="24"/>
          <w:lang w:val="en-GB"/>
        </w:rPr>
        <w:t>; they are also conceptual</w:t>
      </w:r>
      <w:r w:rsidR="004F6130">
        <w:rPr>
          <w:rFonts w:ascii="Garamond" w:hAnsi="Garamond"/>
          <w:sz w:val="24"/>
          <w:szCs w:val="24"/>
          <w:lang w:val="en-GB"/>
        </w:rPr>
        <w:t xml:space="preserve"> questions</w:t>
      </w:r>
      <w:r w:rsidR="00570B70">
        <w:rPr>
          <w:rFonts w:ascii="Garamond" w:hAnsi="Garamond"/>
          <w:sz w:val="24"/>
          <w:szCs w:val="24"/>
          <w:lang w:val="en-GB"/>
        </w:rPr>
        <w:t xml:space="preserve">, inextricably tied to the </w:t>
      </w:r>
      <w:r w:rsidR="004F6130">
        <w:rPr>
          <w:rFonts w:ascii="Garamond" w:hAnsi="Garamond"/>
          <w:sz w:val="24"/>
          <w:szCs w:val="24"/>
          <w:lang w:val="en-GB"/>
        </w:rPr>
        <w:t xml:space="preserve">cuts and joins in how </w:t>
      </w:r>
      <w:r w:rsidR="00570B70">
        <w:rPr>
          <w:rFonts w:ascii="Garamond" w:hAnsi="Garamond"/>
          <w:sz w:val="24"/>
          <w:szCs w:val="24"/>
          <w:lang w:val="en-GB"/>
        </w:rPr>
        <w:t>gender is imagined</w:t>
      </w:r>
      <w:r w:rsidR="00CB7253">
        <w:rPr>
          <w:rFonts w:ascii="Garamond" w:hAnsi="Garamond"/>
          <w:sz w:val="24"/>
          <w:szCs w:val="24"/>
          <w:lang w:val="en-GB"/>
        </w:rPr>
        <w:t xml:space="preserve"> and done</w:t>
      </w:r>
      <w:r w:rsidR="00570B70">
        <w:rPr>
          <w:rFonts w:ascii="Garamond" w:hAnsi="Garamond"/>
          <w:sz w:val="24"/>
          <w:szCs w:val="24"/>
          <w:lang w:val="en-GB"/>
        </w:rPr>
        <w:t>.</w:t>
      </w:r>
      <w:r w:rsidR="008576D3">
        <w:rPr>
          <w:rFonts w:ascii="Garamond" w:hAnsi="Garamond"/>
          <w:sz w:val="24"/>
          <w:szCs w:val="24"/>
          <w:lang w:val="en-GB"/>
        </w:rPr>
        <w:t xml:space="preserve">  </w:t>
      </w:r>
    </w:p>
    <w:p w:rsidR="00C767F6" w:rsidRDefault="00270182" w:rsidP="00413F07">
      <w:pPr>
        <w:spacing w:line="480" w:lineRule="auto"/>
        <w:rPr>
          <w:rFonts w:ascii="Garamond" w:hAnsi="Garamond"/>
          <w:sz w:val="24"/>
          <w:szCs w:val="24"/>
          <w:lang w:val="en-GB"/>
        </w:rPr>
      </w:pPr>
      <w:r>
        <w:rPr>
          <w:rFonts w:ascii="Garamond" w:hAnsi="Garamond"/>
          <w:sz w:val="24"/>
          <w:szCs w:val="24"/>
          <w:lang w:val="en-GB"/>
        </w:rPr>
        <w:tab/>
      </w:r>
      <w:proofErr w:type="spellStart"/>
      <w:r w:rsidR="00DA4C06">
        <w:rPr>
          <w:rFonts w:ascii="Garamond" w:hAnsi="Garamond"/>
          <w:sz w:val="24"/>
          <w:szCs w:val="24"/>
          <w:lang w:val="en-GB"/>
        </w:rPr>
        <w:t>GDiv</w:t>
      </w:r>
      <w:proofErr w:type="spellEnd"/>
      <w:r w:rsidR="00DA4C06">
        <w:rPr>
          <w:rFonts w:ascii="Garamond" w:hAnsi="Garamond"/>
          <w:sz w:val="24"/>
          <w:szCs w:val="24"/>
          <w:lang w:val="en-GB"/>
        </w:rPr>
        <w:t xml:space="preserve"> and </w:t>
      </w:r>
      <w:proofErr w:type="spellStart"/>
      <w:r w:rsidR="00DA4C06">
        <w:rPr>
          <w:rFonts w:ascii="Garamond" w:hAnsi="Garamond"/>
          <w:sz w:val="24"/>
          <w:szCs w:val="24"/>
          <w:lang w:val="en-GB"/>
        </w:rPr>
        <w:t>GD</w:t>
      </w:r>
      <w:r w:rsidR="00E02D18">
        <w:rPr>
          <w:rFonts w:ascii="Garamond" w:hAnsi="Garamond"/>
          <w:sz w:val="24"/>
          <w:szCs w:val="24"/>
          <w:lang w:val="en-GB"/>
        </w:rPr>
        <w:t>om</w:t>
      </w:r>
      <w:proofErr w:type="spellEnd"/>
      <w:r w:rsidR="00E02D18">
        <w:rPr>
          <w:rFonts w:ascii="Garamond" w:hAnsi="Garamond"/>
          <w:sz w:val="24"/>
          <w:szCs w:val="24"/>
          <w:lang w:val="en-GB"/>
        </w:rPr>
        <w:t xml:space="preserve"> </w:t>
      </w:r>
      <w:r w:rsidR="005269F7">
        <w:rPr>
          <w:rFonts w:ascii="Garamond" w:hAnsi="Garamond"/>
          <w:sz w:val="24"/>
          <w:szCs w:val="24"/>
          <w:lang w:val="en-GB"/>
        </w:rPr>
        <w:t>offer conceptions of gender that</w:t>
      </w:r>
      <w:r w:rsidR="003503CF">
        <w:rPr>
          <w:rFonts w:ascii="Garamond" w:hAnsi="Garamond"/>
          <w:sz w:val="24"/>
          <w:szCs w:val="24"/>
          <w:lang w:val="en-GB"/>
        </w:rPr>
        <w:t xml:space="preserve"> </w:t>
      </w:r>
      <w:r w:rsidR="00E02D18">
        <w:rPr>
          <w:rFonts w:ascii="Garamond" w:hAnsi="Garamond"/>
          <w:sz w:val="24"/>
          <w:szCs w:val="24"/>
          <w:lang w:val="en-GB"/>
        </w:rPr>
        <w:t xml:space="preserve">diverge in </w:t>
      </w:r>
      <w:r w:rsidR="00324837">
        <w:rPr>
          <w:rFonts w:ascii="Garamond" w:hAnsi="Garamond"/>
          <w:sz w:val="24"/>
          <w:szCs w:val="24"/>
          <w:lang w:val="en-GB"/>
        </w:rPr>
        <w:t xml:space="preserve">multiple </w:t>
      </w:r>
      <w:r w:rsidR="00E02D18">
        <w:rPr>
          <w:rFonts w:ascii="Garamond" w:hAnsi="Garamond"/>
          <w:sz w:val="24"/>
          <w:szCs w:val="24"/>
          <w:lang w:val="en-GB"/>
        </w:rPr>
        <w:t>ways</w:t>
      </w:r>
      <w:r w:rsidR="003503CF">
        <w:rPr>
          <w:rFonts w:ascii="Garamond" w:hAnsi="Garamond"/>
          <w:sz w:val="24"/>
          <w:szCs w:val="24"/>
          <w:lang w:val="en-GB"/>
        </w:rPr>
        <w:t xml:space="preserve">. </w:t>
      </w:r>
      <w:r w:rsidR="00E02D18">
        <w:rPr>
          <w:rFonts w:ascii="Garamond" w:hAnsi="Garamond"/>
          <w:sz w:val="24"/>
          <w:szCs w:val="24"/>
          <w:lang w:val="en-GB"/>
        </w:rPr>
        <w:t>They</w:t>
      </w:r>
      <w:r>
        <w:rPr>
          <w:rFonts w:ascii="Garamond" w:hAnsi="Garamond"/>
          <w:sz w:val="24"/>
          <w:szCs w:val="24"/>
          <w:lang w:val="en-GB"/>
        </w:rPr>
        <w:t xml:space="preserve"> </w:t>
      </w:r>
      <w:r w:rsidR="007B04F0">
        <w:rPr>
          <w:rFonts w:ascii="Garamond" w:hAnsi="Garamond"/>
          <w:sz w:val="24"/>
          <w:szCs w:val="24"/>
          <w:lang w:val="en-GB"/>
        </w:rPr>
        <w:t xml:space="preserve">diverge </w:t>
      </w:r>
      <w:r>
        <w:rPr>
          <w:rFonts w:ascii="Garamond" w:hAnsi="Garamond"/>
          <w:sz w:val="24"/>
          <w:szCs w:val="24"/>
          <w:lang w:val="en-GB"/>
        </w:rPr>
        <w:t xml:space="preserve">in </w:t>
      </w:r>
      <w:r w:rsidR="00324837">
        <w:rPr>
          <w:rFonts w:ascii="Garamond" w:hAnsi="Garamond"/>
          <w:sz w:val="24"/>
          <w:szCs w:val="24"/>
          <w:lang w:val="en-GB"/>
        </w:rPr>
        <w:t xml:space="preserve">what </w:t>
      </w:r>
      <w:r w:rsidR="007B04F0">
        <w:rPr>
          <w:rFonts w:ascii="Garamond" w:hAnsi="Garamond"/>
          <w:sz w:val="24"/>
          <w:szCs w:val="24"/>
          <w:lang w:val="en-GB"/>
        </w:rPr>
        <w:t xml:space="preserve">gender </w:t>
      </w:r>
      <w:r w:rsidR="00324837">
        <w:rPr>
          <w:rFonts w:ascii="Garamond" w:hAnsi="Garamond"/>
          <w:sz w:val="24"/>
          <w:szCs w:val="24"/>
          <w:lang w:val="en-GB"/>
        </w:rPr>
        <w:t xml:space="preserve">means, </w:t>
      </w:r>
      <w:r w:rsidR="003503CF">
        <w:rPr>
          <w:rFonts w:ascii="Garamond" w:hAnsi="Garamond"/>
          <w:sz w:val="24"/>
          <w:szCs w:val="24"/>
          <w:lang w:val="en-GB"/>
        </w:rPr>
        <w:t xml:space="preserve">its subjectivities, constitution, relations, </w:t>
      </w:r>
      <w:r w:rsidR="00324837">
        <w:rPr>
          <w:rFonts w:ascii="Garamond" w:hAnsi="Garamond"/>
          <w:sz w:val="24"/>
          <w:szCs w:val="24"/>
          <w:lang w:val="en-GB"/>
        </w:rPr>
        <w:t xml:space="preserve">normative valence, </w:t>
      </w:r>
      <w:r w:rsidR="003503CF">
        <w:rPr>
          <w:rFonts w:ascii="Garamond" w:hAnsi="Garamond"/>
          <w:sz w:val="24"/>
          <w:szCs w:val="24"/>
          <w:lang w:val="en-GB"/>
        </w:rPr>
        <w:t xml:space="preserve">histories, </w:t>
      </w:r>
      <w:r w:rsidR="00324837">
        <w:rPr>
          <w:rFonts w:ascii="Garamond" w:hAnsi="Garamond"/>
          <w:sz w:val="24"/>
          <w:szCs w:val="24"/>
          <w:lang w:val="en-GB"/>
        </w:rPr>
        <w:t xml:space="preserve">sought-after ends, and </w:t>
      </w:r>
      <w:r w:rsidR="003503CF">
        <w:rPr>
          <w:rFonts w:ascii="Garamond" w:hAnsi="Garamond"/>
          <w:sz w:val="24"/>
          <w:szCs w:val="24"/>
          <w:lang w:val="en-GB"/>
        </w:rPr>
        <w:t xml:space="preserve">strategies for </w:t>
      </w:r>
      <w:r w:rsidR="00324837">
        <w:rPr>
          <w:rFonts w:ascii="Garamond" w:hAnsi="Garamond"/>
          <w:sz w:val="24"/>
          <w:szCs w:val="24"/>
          <w:lang w:val="en-GB"/>
        </w:rPr>
        <w:t xml:space="preserve">how to accomplish them.  </w:t>
      </w:r>
      <w:r w:rsidR="00065E02">
        <w:rPr>
          <w:rFonts w:ascii="Garamond" w:hAnsi="Garamond"/>
          <w:sz w:val="24"/>
          <w:szCs w:val="24"/>
          <w:lang w:val="en-GB"/>
        </w:rPr>
        <w:t xml:space="preserve">The </w:t>
      </w:r>
      <w:r w:rsidR="00B13270">
        <w:rPr>
          <w:rFonts w:ascii="Garamond" w:hAnsi="Garamond"/>
          <w:sz w:val="24"/>
          <w:szCs w:val="24"/>
          <w:lang w:val="en-GB"/>
        </w:rPr>
        <w:t>capacity</w:t>
      </w:r>
      <w:r>
        <w:rPr>
          <w:rFonts w:ascii="Garamond" w:hAnsi="Garamond"/>
          <w:sz w:val="24"/>
          <w:szCs w:val="24"/>
          <w:lang w:val="en-GB"/>
        </w:rPr>
        <w:t xml:space="preserve"> </w:t>
      </w:r>
      <w:r w:rsidR="00065E02">
        <w:rPr>
          <w:rFonts w:ascii="Garamond" w:hAnsi="Garamond"/>
          <w:sz w:val="24"/>
          <w:szCs w:val="24"/>
          <w:lang w:val="en-GB"/>
        </w:rPr>
        <w:t xml:space="preserve">of gender </w:t>
      </w:r>
      <w:r>
        <w:rPr>
          <w:rFonts w:ascii="Garamond" w:hAnsi="Garamond"/>
          <w:sz w:val="24"/>
          <w:szCs w:val="24"/>
          <w:lang w:val="en-GB"/>
        </w:rPr>
        <w:t xml:space="preserve">to </w:t>
      </w:r>
      <w:r w:rsidR="00324837">
        <w:rPr>
          <w:rFonts w:ascii="Garamond" w:hAnsi="Garamond"/>
          <w:sz w:val="24"/>
          <w:szCs w:val="24"/>
          <w:lang w:val="en-GB"/>
        </w:rPr>
        <w:t xml:space="preserve">diverge </w:t>
      </w:r>
      <w:r w:rsidR="0025630B">
        <w:rPr>
          <w:rFonts w:ascii="Garamond" w:hAnsi="Garamond"/>
          <w:sz w:val="24"/>
          <w:szCs w:val="24"/>
          <w:lang w:val="en-GB"/>
        </w:rPr>
        <w:t xml:space="preserve">conceptually </w:t>
      </w:r>
      <w:r>
        <w:rPr>
          <w:rFonts w:ascii="Garamond" w:hAnsi="Garamond"/>
          <w:sz w:val="24"/>
          <w:szCs w:val="24"/>
          <w:lang w:val="en-GB"/>
        </w:rPr>
        <w:t>is</w:t>
      </w:r>
      <w:r w:rsidR="005269F7">
        <w:rPr>
          <w:rFonts w:ascii="Garamond" w:hAnsi="Garamond"/>
          <w:sz w:val="24"/>
          <w:szCs w:val="24"/>
          <w:lang w:val="en-GB"/>
        </w:rPr>
        <w:t xml:space="preserve"> </w:t>
      </w:r>
      <w:r>
        <w:rPr>
          <w:rFonts w:ascii="Garamond" w:hAnsi="Garamond"/>
          <w:sz w:val="24"/>
          <w:szCs w:val="24"/>
          <w:lang w:val="en-GB"/>
        </w:rPr>
        <w:t>unsurprising. Within different contexts, attuned to different</w:t>
      </w:r>
      <w:r w:rsidR="00B13270">
        <w:rPr>
          <w:rFonts w:ascii="Garamond" w:hAnsi="Garamond"/>
          <w:sz w:val="24"/>
          <w:szCs w:val="24"/>
          <w:lang w:val="en-GB"/>
        </w:rPr>
        <w:t xml:space="preserve"> </w:t>
      </w:r>
      <w:r w:rsidR="00CB7253">
        <w:rPr>
          <w:rFonts w:ascii="Garamond" w:hAnsi="Garamond"/>
          <w:sz w:val="24"/>
          <w:szCs w:val="24"/>
          <w:lang w:val="en-GB"/>
        </w:rPr>
        <w:t>harms</w:t>
      </w:r>
      <w:r w:rsidR="00B13270">
        <w:rPr>
          <w:rFonts w:ascii="Garamond" w:hAnsi="Garamond"/>
          <w:sz w:val="24"/>
          <w:szCs w:val="24"/>
          <w:lang w:val="en-GB"/>
        </w:rPr>
        <w:t>, desires and aspirations</w:t>
      </w:r>
      <w:r>
        <w:rPr>
          <w:rFonts w:ascii="Garamond" w:hAnsi="Garamond"/>
          <w:sz w:val="24"/>
          <w:szCs w:val="24"/>
          <w:lang w:val="en-GB"/>
        </w:rPr>
        <w:t xml:space="preserve">, gender acquires </w:t>
      </w:r>
      <w:r w:rsidR="003503CF">
        <w:rPr>
          <w:rFonts w:ascii="Garamond" w:hAnsi="Garamond"/>
          <w:sz w:val="24"/>
          <w:szCs w:val="24"/>
          <w:lang w:val="en-GB"/>
        </w:rPr>
        <w:t xml:space="preserve">different </w:t>
      </w:r>
      <w:r>
        <w:rPr>
          <w:rFonts w:ascii="Garamond" w:hAnsi="Garamond"/>
          <w:sz w:val="24"/>
          <w:szCs w:val="24"/>
          <w:lang w:val="en-GB"/>
        </w:rPr>
        <w:t>meanings and uses</w:t>
      </w:r>
      <w:r w:rsidR="00B13270">
        <w:rPr>
          <w:rFonts w:ascii="Garamond" w:hAnsi="Garamond"/>
          <w:sz w:val="24"/>
          <w:szCs w:val="24"/>
          <w:lang w:val="en-GB"/>
        </w:rPr>
        <w:t xml:space="preserve"> (even as pre-existing meanings</w:t>
      </w:r>
      <w:r w:rsidR="00085D82">
        <w:rPr>
          <w:rFonts w:ascii="Garamond" w:hAnsi="Garamond"/>
          <w:sz w:val="24"/>
          <w:szCs w:val="24"/>
          <w:lang w:val="en-GB"/>
        </w:rPr>
        <w:t>,</w:t>
      </w:r>
      <w:r w:rsidR="00B13270">
        <w:rPr>
          <w:rFonts w:ascii="Garamond" w:hAnsi="Garamond"/>
          <w:sz w:val="24"/>
          <w:szCs w:val="24"/>
          <w:lang w:val="en-GB"/>
        </w:rPr>
        <w:t xml:space="preserve"> usages </w:t>
      </w:r>
      <w:r w:rsidR="00085D82">
        <w:rPr>
          <w:rFonts w:ascii="Garamond" w:hAnsi="Garamond"/>
          <w:sz w:val="24"/>
          <w:szCs w:val="24"/>
          <w:lang w:val="en-GB"/>
        </w:rPr>
        <w:t xml:space="preserve">and material relations </w:t>
      </w:r>
      <w:r w:rsidR="00B13270">
        <w:rPr>
          <w:rFonts w:ascii="Garamond" w:hAnsi="Garamond"/>
          <w:sz w:val="24"/>
          <w:szCs w:val="24"/>
          <w:lang w:val="en-GB"/>
        </w:rPr>
        <w:t>shape the new ones that emerge)</w:t>
      </w:r>
      <w:r>
        <w:rPr>
          <w:rFonts w:ascii="Garamond" w:hAnsi="Garamond"/>
          <w:sz w:val="24"/>
          <w:szCs w:val="24"/>
          <w:lang w:val="en-GB"/>
        </w:rPr>
        <w:t xml:space="preserve">. These different </w:t>
      </w:r>
      <w:r w:rsidR="00B13270">
        <w:rPr>
          <w:rFonts w:ascii="Garamond" w:hAnsi="Garamond"/>
          <w:sz w:val="24"/>
          <w:szCs w:val="24"/>
          <w:lang w:val="en-GB"/>
        </w:rPr>
        <w:t xml:space="preserve">meanings and </w:t>
      </w:r>
      <w:r>
        <w:rPr>
          <w:rFonts w:ascii="Garamond" w:hAnsi="Garamond"/>
          <w:sz w:val="24"/>
          <w:szCs w:val="24"/>
          <w:lang w:val="en-GB"/>
        </w:rPr>
        <w:t xml:space="preserve">uses, arguably, could co-exist, sliding over each other, </w:t>
      </w:r>
      <w:r w:rsidR="00B13270">
        <w:rPr>
          <w:rFonts w:ascii="Garamond" w:hAnsi="Garamond"/>
          <w:sz w:val="24"/>
          <w:szCs w:val="24"/>
          <w:lang w:val="en-GB"/>
        </w:rPr>
        <w:t>as they g</w:t>
      </w:r>
      <w:r w:rsidR="00081A8A">
        <w:rPr>
          <w:rFonts w:ascii="Garamond" w:hAnsi="Garamond"/>
          <w:sz w:val="24"/>
          <w:szCs w:val="24"/>
          <w:lang w:val="en-GB"/>
        </w:rPr>
        <w:t>o</w:t>
      </w:r>
      <w:r w:rsidR="00B13270">
        <w:rPr>
          <w:rFonts w:ascii="Garamond" w:hAnsi="Garamond"/>
          <w:sz w:val="24"/>
          <w:szCs w:val="24"/>
          <w:lang w:val="en-GB"/>
        </w:rPr>
        <w:t>t taken up by</w:t>
      </w:r>
      <w:r w:rsidR="00085D82">
        <w:rPr>
          <w:rFonts w:ascii="Garamond" w:hAnsi="Garamond"/>
          <w:sz w:val="24"/>
          <w:szCs w:val="24"/>
          <w:lang w:val="en-GB"/>
        </w:rPr>
        <w:t xml:space="preserve"> different social populations. T</w:t>
      </w:r>
      <w:r w:rsidR="00B13270">
        <w:rPr>
          <w:rFonts w:ascii="Garamond" w:hAnsi="Garamond"/>
          <w:sz w:val="24"/>
          <w:szCs w:val="24"/>
          <w:lang w:val="en-GB"/>
        </w:rPr>
        <w:t>hey could even remain</w:t>
      </w:r>
      <w:r>
        <w:rPr>
          <w:rFonts w:ascii="Garamond" w:hAnsi="Garamond"/>
          <w:sz w:val="24"/>
          <w:szCs w:val="24"/>
          <w:lang w:val="en-GB"/>
        </w:rPr>
        <w:t xml:space="preserve"> </w:t>
      </w:r>
      <w:r w:rsidR="00C767F6">
        <w:rPr>
          <w:rFonts w:ascii="Garamond" w:hAnsi="Garamond"/>
          <w:sz w:val="24"/>
          <w:szCs w:val="24"/>
          <w:lang w:val="en-GB"/>
        </w:rPr>
        <w:t xml:space="preserve">comfortably </w:t>
      </w:r>
      <w:r>
        <w:rPr>
          <w:rFonts w:ascii="Garamond" w:hAnsi="Garamond"/>
          <w:sz w:val="24"/>
          <w:szCs w:val="24"/>
          <w:lang w:val="en-GB"/>
        </w:rPr>
        <w:t xml:space="preserve">unintelligible </w:t>
      </w:r>
      <w:r w:rsidR="003503CF">
        <w:rPr>
          <w:rFonts w:ascii="Garamond" w:hAnsi="Garamond"/>
          <w:sz w:val="24"/>
          <w:szCs w:val="24"/>
          <w:lang w:val="en-GB"/>
        </w:rPr>
        <w:t xml:space="preserve">across </w:t>
      </w:r>
      <w:r w:rsidR="00085D82">
        <w:rPr>
          <w:rFonts w:ascii="Garamond" w:hAnsi="Garamond"/>
          <w:sz w:val="24"/>
          <w:szCs w:val="24"/>
          <w:lang w:val="en-GB"/>
        </w:rPr>
        <w:t xml:space="preserve">different </w:t>
      </w:r>
      <w:r w:rsidR="00C767F6">
        <w:rPr>
          <w:rFonts w:ascii="Garamond" w:hAnsi="Garamond"/>
          <w:sz w:val="24"/>
          <w:szCs w:val="24"/>
          <w:lang w:val="en-GB"/>
        </w:rPr>
        <w:t>communities of usage, particularly if they remained relatively insulated</w:t>
      </w:r>
      <w:r w:rsidR="00085D82">
        <w:rPr>
          <w:rFonts w:ascii="Garamond" w:hAnsi="Garamond"/>
          <w:sz w:val="24"/>
          <w:szCs w:val="24"/>
          <w:lang w:val="en-GB"/>
        </w:rPr>
        <w:t xml:space="preserve">, </w:t>
      </w:r>
      <w:r w:rsidR="00324837">
        <w:rPr>
          <w:rFonts w:ascii="Garamond" w:hAnsi="Garamond"/>
          <w:sz w:val="24"/>
          <w:szCs w:val="24"/>
          <w:lang w:val="en-GB"/>
        </w:rPr>
        <w:t xml:space="preserve">politically and </w:t>
      </w:r>
      <w:r w:rsidR="00085D82">
        <w:rPr>
          <w:rFonts w:ascii="Garamond" w:hAnsi="Garamond"/>
          <w:sz w:val="24"/>
          <w:szCs w:val="24"/>
          <w:lang w:val="en-GB"/>
        </w:rPr>
        <w:t>socially,</w:t>
      </w:r>
      <w:r w:rsidR="00C767F6">
        <w:rPr>
          <w:rFonts w:ascii="Garamond" w:hAnsi="Garamond"/>
          <w:sz w:val="24"/>
          <w:szCs w:val="24"/>
          <w:lang w:val="en-GB"/>
        </w:rPr>
        <w:t xml:space="preserve"> from each other. However, the</w:t>
      </w:r>
      <w:r>
        <w:rPr>
          <w:rFonts w:ascii="Garamond" w:hAnsi="Garamond"/>
          <w:sz w:val="24"/>
          <w:szCs w:val="24"/>
          <w:lang w:val="en-GB"/>
        </w:rPr>
        <w:t xml:space="preserve"> capacity </w:t>
      </w:r>
      <w:r w:rsidR="00C767F6">
        <w:rPr>
          <w:rFonts w:ascii="Garamond" w:hAnsi="Garamond"/>
          <w:sz w:val="24"/>
          <w:szCs w:val="24"/>
          <w:lang w:val="en-GB"/>
        </w:rPr>
        <w:t xml:space="preserve">of different conceptions of gender </w:t>
      </w:r>
      <w:r>
        <w:rPr>
          <w:rFonts w:ascii="Garamond" w:hAnsi="Garamond"/>
          <w:sz w:val="24"/>
          <w:szCs w:val="24"/>
          <w:lang w:val="en-GB"/>
        </w:rPr>
        <w:t xml:space="preserve">to </w:t>
      </w:r>
      <w:r w:rsidR="00B13270">
        <w:rPr>
          <w:rFonts w:ascii="Garamond" w:hAnsi="Garamond"/>
          <w:sz w:val="24"/>
          <w:szCs w:val="24"/>
          <w:lang w:val="en-GB"/>
        </w:rPr>
        <w:t>coexist</w:t>
      </w:r>
      <w:r w:rsidR="00DA4C06">
        <w:rPr>
          <w:rFonts w:ascii="Garamond" w:hAnsi="Garamond"/>
          <w:sz w:val="24"/>
          <w:szCs w:val="24"/>
          <w:lang w:val="en-GB"/>
        </w:rPr>
        <w:t>,</w:t>
      </w:r>
      <w:r w:rsidR="00B13270">
        <w:rPr>
          <w:rFonts w:ascii="Garamond" w:hAnsi="Garamond"/>
          <w:sz w:val="24"/>
          <w:szCs w:val="24"/>
          <w:lang w:val="en-GB"/>
        </w:rPr>
        <w:t xml:space="preserve"> </w:t>
      </w:r>
      <w:r w:rsidR="00DA4C06">
        <w:rPr>
          <w:rFonts w:ascii="Garamond" w:hAnsi="Garamond"/>
          <w:sz w:val="24"/>
          <w:szCs w:val="24"/>
          <w:lang w:val="en-GB"/>
        </w:rPr>
        <w:t xml:space="preserve">with </w:t>
      </w:r>
      <w:r w:rsidR="00CB7253">
        <w:rPr>
          <w:rFonts w:ascii="Garamond" w:hAnsi="Garamond"/>
          <w:sz w:val="24"/>
          <w:szCs w:val="24"/>
          <w:lang w:val="en-GB"/>
        </w:rPr>
        <w:t>seeming</w:t>
      </w:r>
      <w:r w:rsidR="00DA4C06">
        <w:rPr>
          <w:rFonts w:ascii="Garamond" w:hAnsi="Garamond"/>
          <w:sz w:val="24"/>
          <w:szCs w:val="24"/>
          <w:lang w:val="en-GB"/>
        </w:rPr>
        <w:t>ly</w:t>
      </w:r>
      <w:r w:rsidR="00CB7253">
        <w:rPr>
          <w:rFonts w:ascii="Garamond" w:hAnsi="Garamond"/>
          <w:sz w:val="24"/>
          <w:szCs w:val="24"/>
          <w:lang w:val="en-GB"/>
        </w:rPr>
        <w:t xml:space="preserve"> mutual indifference</w:t>
      </w:r>
      <w:r w:rsidR="00DA4C06">
        <w:rPr>
          <w:rFonts w:ascii="Garamond" w:hAnsi="Garamond"/>
          <w:sz w:val="24"/>
          <w:szCs w:val="24"/>
          <w:lang w:val="en-GB"/>
        </w:rPr>
        <w:t>,</w:t>
      </w:r>
      <w:r w:rsidR="00CB7253">
        <w:rPr>
          <w:rFonts w:ascii="Garamond" w:hAnsi="Garamond"/>
          <w:sz w:val="24"/>
          <w:szCs w:val="24"/>
          <w:lang w:val="en-GB"/>
        </w:rPr>
        <w:t xml:space="preserve"> </w:t>
      </w:r>
      <w:r w:rsidR="00DA4C06">
        <w:rPr>
          <w:rFonts w:ascii="Garamond" w:hAnsi="Garamond"/>
          <w:sz w:val="24"/>
          <w:szCs w:val="24"/>
          <w:lang w:val="en-GB"/>
        </w:rPr>
        <w:t xml:space="preserve">in </w:t>
      </w:r>
      <w:r w:rsidR="00081A8A">
        <w:rPr>
          <w:rFonts w:ascii="Garamond" w:hAnsi="Garamond"/>
          <w:sz w:val="24"/>
          <w:szCs w:val="24"/>
          <w:lang w:val="en-GB"/>
        </w:rPr>
        <w:t xml:space="preserve">divergent </w:t>
      </w:r>
      <w:r w:rsidR="00C767F6">
        <w:rPr>
          <w:rFonts w:ascii="Garamond" w:hAnsi="Garamond"/>
          <w:sz w:val="24"/>
          <w:szCs w:val="24"/>
          <w:lang w:val="en-GB"/>
        </w:rPr>
        <w:t xml:space="preserve">normative and social </w:t>
      </w:r>
      <w:r w:rsidR="00B13270">
        <w:rPr>
          <w:rFonts w:ascii="Garamond" w:hAnsi="Garamond"/>
          <w:sz w:val="24"/>
          <w:szCs w:val="24"/>
          <w:lang w:val="en-GB"/>
        </w:rPr>
        <w:t xml:space="preserve">worlds </w:t>
      </w:r>
      <w:r>
        <w:rPr>
          <w:rFonts w:ascii="Garamond" w:hAnsi="Garamond"/>
          <w:sz w:val="24"/>
          <w:szCs w:val="24"/>
          <w:lang w:val="en-GB"/>
        </w:rPr>
        <w:t xml:space="preserve">has been </w:t>
      </w:r>
      <w:r w:rsidR="00C767F6">
        <w:rPr>
          <w:rFonts w:ascii="Garamond" w:hAnsi="Garamond"/>
          <w:sz w:val="24"/>
          <w:szCs w:val="24"/>
          <w:lang w:val="en-GB"/>
        </w:rPr>
        <w:t xml:space="preserve">undermined by a series of contact points, including </w:t>
      </w:r>
      <w:r>
        <w:rPr>
          <w:rFonts w:ascii="Garamond" w:hAnsi="Garamond"/>
          <w:sz w:val="24"/>
          <w:szCs w:val="24"/>
          <w:lang w:val="en-GB"/>
        </w:rPr>
        <w:t xml:space="preserve">the </w:t>
      </w:r>
      <w:r w:rsidR="00B13270">
        <w:rPr>
          <w:rFonts w:ascii="Garamond" w:hAnsi="Garamond"/>
          <w:sz w:val="24"/>
          <w:szCs w:val="24"/>
          <w:lang w:val="en-GB"/>
        </w:rPr>
        <w:t xml:space="preserve">turn to law and state </w:t>
      </w:r>
      <w:r w:rsidR="00324837">
        <w:rPr>
          <w:rFonts w:ascii="Garamond" w:hAnsi="Garamond"/>
          <w:sz w:val="24"/>
          <w:szCs w:val="24"/>
          <w:lang w:val="en-GB"/>
        </w:rPr>
        <w:t xml:space="preserve">by </w:t>
      </w:r>
      <w:r w:rsidR="003503CF">
        <w:rPr>
          <w:rFonts w:ascii="Garamond" w:hAnsi="Garamond"/>
          <w:sz w:val="24"/>
          <w:szCs w:val="24"/>
          <w:lang w:val="en-GB"/>
        </w:rPr>
        <w:t xml:space="preserve">different </w:t>
      </w:r>
      <w:r w:rsidR="00324837">
        <w:rPr>
          <w:rFonts w:ascii="Garamond" w:hAnsi="Garamond"/>
          <w:sz w:val="24"/>
          <w:szCs w:val="24"/>
          <w:lang w:val="en-GB"/>
        </w:rPr>
        <w:t>gender</w:t>
      </w:r>
      <w:r w:rsidR="003503CF">
        <w:rPr>
          <w:rFonts w:ascii="Garamond" w:hAnsi="Garamond"/>
          <w:sz w:val="24"/>
          <w:szCs w:val="24"/>
          <w:lang w:val="en-GB"/>
        </w:rPr>
        <w:t>-based</w:t>
      </w:r>
      <w:r w:rsidR="00324837">
        <w:rPr>
          <w:rFonts w:ascii="Garamond" w:hAnsi="Garamond"/>
          <w:sz w:val="24"/>
          <w:szCs w:val="24"/>
          <w:lang w:val="en-GB"/>
        </w:rPr>
        <w:t xml:space="preserve"> movements seeking </w:t>
      </w:r>
      <w:r w:rsidR="00B13270">
        <w:rPr>
          <w:rFonts w:ascii="Garamond" w:hAnsi="Garamond"/>
          <w:sz w:val="24"/>
          <w:szCs w:val="24"/>
          <w:lang w:val="en-GB"/>
        </w:rPr>
        <w:t xml:space="preserve">recognition and remedial action. </w:t>
      </w:r>
    </w:p>
    <w:p w:rsidR="002F30AE" w:rsidRDefault="005269F7" w:rsidP="002F30AE">
      <w:pPr>
        <w:spacing w:line="480" w:lineRule="auto"/>
        <w:ind w:firstLine="720"/>
        <w:rPr>
          <w:rFonts w:ascii="Garamond" w:hAnsi="Garamond"/>
          <w:sz w:val="24"/>
          <w:szCs w:val="24"/>
          <w:lang w:val="en-GB"/>
        </w:rPr>
      </w:pPr>
      <w:r>
        <w:rPr>
          <w:rFonts w:ascii="Garamond" w:hAnsi="Garamond"/>
          <w:sz w:val="24"/>
          <w:szCs w:val="24"/>
          <w:lang w:val="en-GB"/>
        </w:rPr>
        <w:t xml:space="preserve">In the section that follows, I explore </w:t>
      </w:r>
      <w:r w:rsidR="007B04F0">
        <w:rPr>
          <w:rFonts w:ascii="Garamond" w:hAnsi="Garamond"/>
          <w:sz w:val="24"/>
          <w:szCs w:val="24"/>
          <w:lang w:val="en-GB"/>
        </w:rPr>
        <w:t xml:space="preserve">in more detail </w:t>
      </w:r>
      <w:r>
        <w:rPr>
          <w:rFonts w:ascii="Garamond" w:hAnsi="Garamond"/>
          <w:sz w:val="24"/>
          <w:szCs w:val="24"/>
          <w:lang w:val="en-GB"/>
        </w:rPr>
        <w:t>the current struggle to shape gender’s present and future meaning</w:t>
      </w:r>
      <w:r w:rsidR="00081A8A">
        <w:rPr>
          <w:rFonts w:ascii="Garamond" w:hAnsi="Garamond"/>
          <w:sz w:val="24"/>
          <w:szCs w:val="24"/>
          <w:lang w:val="en-GB"/>
        </w:rPr>
        <w:t>s</w:t>
      </w:r>
      <w:r>
        <w:rPr>
          <w:rFonts w:ascii="Garamond" w:hAnsi="Garamond"/>
          <w:sz w:val="24"/>
          <w:szCs w:val="24"/>
          <w:lang w:val="en-GB"/>
        </w:rPr>
        <w:t xml:space="preserve"> as law reform processes provide </w:t>
      </w:r>
      <w:r w:rsidR="00CB7253">
        <w:rPr>
          <w:rFonts w:ascii="Garamond" w:hAnsi="Garamond"/>
          <w:sz w:val="24"/>
          <w:szCs w:val="24"/>
          <w:lang w:val="en-GB"/>
        </w:rPr>
        <w:t xml:space="preserve">a stage for conflict, </w:t>
      </w:r>
      <w:r w:rsidR="003503CF">
        <w:rPr>
          <w:rFonts w:ascii="Garamond" w:hAnsi="Garamond"/>
          <w:sz w:val="24"/>
          <w:szCs w:val="24"/>
          <w:lang w:val="en-GB"/>
        </w:rPr>
        <w:t xml:space="preserve">substantial </w:t>
      </w:r>
      <w:r w:rsidR="00CB7253">
        <w:rPr>
          <w:rFonts w:ascii="Garamond" w:hAnsi="Garamond"/>
          <w:sz w:val="24"/>
          <w:szCs w:val="24"/>
          <w:lang w:val="en-GB"/>
        </w:rPr>
        <w:lastRenderedPageBreak/>
        <w:t xml:space="preserve">material and symbolic stakes, and </w:t>
      </w:r>
      <w:r>
        <w:rPr>
          <w:rFonts w:ascii="Garamond" w:hAnsi="Garamond"/>
          <w:sz w:val="24"/>
          <w:szCs w:val="24"/>
          <w:lang w:val="en-GB"/>
        </w:rPr>
        <w:t>a</w:t>
      </w:r>
      <w:r w:rsidR="003503CF">
        <w:rPr>
          <w:rFonts w:ascii="Garamond" w:hAnsi="Garamond"/>
          <w:sz w:val="24"/>
          <w:szCs w:val="24"/>
          <w:lang w:val="en-GB"/>
        </w:rPr>
        <w:t>n</w:t>
      </w:r>
      <w:r>
        <w:rPr>
          <w:rFonts w:ascii="Garamond" w:hAnsi="Garamond"/>
          <w:sz w:val="24"/>
          <w:szCs w:val="24"/>
          <w:lang w:val="en-GB"/>
        </w:rPr>
        <w:t xml:space="preserve"> </w:t>
      </w:r>
      <w:r w:rsidR="00CB7253">
        <w:rPr>
          <w:rFonts w:ascii="Garamond" w:hAnsi="Garamond"/>
          <w:sz w:val="24"/>
          <w:szCs w:val="24"/>
          <w:lang w:val="en-GB"/>
        </w:rPr>
        <w:t xml:space="preserve">institutionalised </w:t>
      </w:r>
      <w:r>
        <w:rPr>
          <w:rFonts w:ascii="Garamond" w:hAnsi="Garamond"/>
          <w:sz w:val="24"/>
          <w:szCs w:val="24"/>
          <w:lang w:val="en-GB"/>
        </w:rPr>
        <w:t xml:space="preserve">bridge between what is and what should be. </w:t>
      </w:r>
      <w:r w:rsidR="007B04F0">
        <w:rPr>
          <w:rFonts w:ascii="Garamond" w:hAnsi="Garamond"/>
          <w:sz w:val="24"/>
          <w:szCs w:val="24"/>
          <w:lang w:val="en-GB"/>
        </w:rPr>
        <w:t xml:space="preserve">I then </w:t>
      </w:r>
      <w:r w:rsidR="00571D8E">
        <w:rPr>
          <w:rFonts w:ascii="Garamond" w:hAnsi="Garamond"/>
          <w:sz w:val="24"/>
          <w:szCs w:val="24"/>
          <w:lang w:val="en-GB"/>
        </w:rPr>
        <w:t xml:space="preserve">shift ground to </w:t>
      </w:r>
      <w:r w:rsidR="003503CF">
        <w:rPr>
          <w:rFonts w:ascii="Garamond" w:hAnsi="Garamond"/>
          <w:sz w:val="24"/>
          <w:szCs w:val="24"/>
          <w:lang w:val="en-GB"/>
        </w:rPr>
        <w:t xml:space="preserve">locate </w:t>
      </w:r>
      <w:proofErr w:type="spellStart"/>
      <w:r w:rsidR="003503CF">
        <w:rPr>
          <w:rFonts w:ascii="Garamond" w:hAnsi="Garamond"/>
          <w:sz w:val="24"/>
          <w:szCs w:val="24"/>
          <w:lang w:val="en-GB"/>
        </w:rPr>
        <w:t>GDom</w:t>
      </w:r>
      <w:proofErr w:type="spellEnd"/>
      <w:r w:rsidR="003503CF">
        <w:rPr>
          <w:rFonts w:ascii="Garamond" w:hAnsi="Garamond"/>
          <w:sz w:val="24"/>
          <w:szCs w:val="24"/>
          <w:lang w:val="en-GB"/>
        </w:rPr>
        <w:t xml:space="preserve"> and </w:t>
      </w:r>
      <w:proofErr w:type="spellStart"/>
      <w:r w:rsidR="003503CF">
        <w:rPr>
          <w:rFonts w:ascii="Garamond" w:hAnsi="Garamond"/>
          <w:sz w:val="24"/>
          <w:szCs w:val="24"/>
          <w:lang w:val="en-GB"/>
        </w:rPr>
        <w:t>GDiv</w:t>
      </w:r>
      <w:proofErr w:type="spellEnd"/>
      <w:r w:rsidR="003503CF">
        <w:rPr>
          <w:rFonts w:ascii="Garamond" w:hAnsi="Garamond"/>
          <w:sz w:val="24"/>
          <w:szCs w:val="24"/>
          <w:lang w:val="en-GB"/>
        </w:rPr>
        <w:t xml:space="preserve"> within a broader field of </w:t>
      </w:r>
      <w:r w:rsidR="00571D8E">
        <w:rPr>
          <w:rFonts w:ascii="Garamond" w:hAnsi="Garamond"/>
          <w:sz w:val="24"/>
          <w:szCs w:val="24"/>
          <w:lang w:val="en-GB"/>
        </w:rPr>
        <w:t xml:space="preserve">future-oriented </w:t>
      </w:r>
      <w:r w:rsidR="00C63E13">
        <w:rPr>
          <w:rFonts w:ascii="Garamond" w:hAnsi="Garamond"/>
          <w:sz w:val="24"/>
          <w:szCs w:val="24"/>
          <w:lang w:val="en-GB"/>
        </w:rPr>
        <w:t>usages</w:t>
      </w:r>
      <w:r w:rsidR="00571D8E">
        <w:rPr>
          <w:rFonts w:ascii="Garamond" w:hAnsi="Garamond"/>
          <w:sz w:val="24"/>
          <w:szCs w:val="24"/>
          <w:lang w:val="en-GB"/>
        </w:rPr>
        <w:t xml:space="preserve"> </w:t>
      </w:r>
      <w:r w:rsidR="00D26BAC">
        <w:rPr>
          <w:rFonts w:ascii="Garamond" w:hAnsi="Garamond"/>
          <w:sz w:val="24"/>
          <w:szCs w:val="24"/>
          <w:lang w:val="en-GB"/>
        </w:rPr>
        <w:t>that underpin</w:t>
      </w:r>
      <w:r w:rsidR="00571D8E">
        <w:rPr>
          <w:rFonts w:ascii="Garamond" w:hAnsi="Garamond"/>
          <w:sz w:val="24"/>
          <w:szCs w:val="24"/>
          <w:lang w:val="en-GB"/>
        </w:rPr>
        <w:t xml:space="preserve"> gender’s conceptualisation: </w:t>
      </w:r>
      <w:r w:rsidR="00D26BAC">
        <w:rPr>
          <w:rFonts w:ascii="Garamond" w:hAnsi="Garamond"/>
          <w:sz w:val="24"/>
          <w:szCs w:val="24"/>
          <w:lang w:val="en-GB"/>
        </w:rPr>
        <w:t xml:space="preserve">focusing on </w:t>
      </w:r>
      <w:r w:rsidR="00571D8E">
        <w:rPr>
          <w:rFonts w:ascii="Garamond" w:hAnsi="Garamond"/>
          <w:sz w:val="24"/>
          <w:szCs w:val="24"/>
          <w:lang w:val="en-GB"/>
        </w:rPr>
        <w:t xml:space="preserve">prefiguration, destabilisation, and critique in order to consider how these purposes affect the </w:t>
      </w:r>
      <w:r w:rsidR="00CF355D">
        <w:rPr>
          <w:rFonts w:ascii="Garamond" w:hAnsi="Garamond"/>
          <w:sz w:val="24"/>
          <w:szCs w:val="24"/>
          <w:lang w:val="en-GB"/>
        </w:rPr>
        <w:t>conceptual line</w:t>
      </w:r>
      <w:r w:rsidR="00571D8E">
        <w:rPr>
          <w:rFonts w:ascii="Garamond" w:hAnsi="Garamond"/>
          <w:sz w:val="24"/>
          <w:szCs w:val="24"/>
          <w:lang w:val="en-GB"/>
        </w:rPr>
        <w:t>s</w:t>
      </w:r>
      <w:r w:rsidR="00CF355D">
        <w:rPr>
          <w:rFonts w:ascii="Garamond" w:hAnsi="Garamond"/>
          <w:sz w:val="24"/>
          <w:szCs w:val="24"/>
          <w:lang w:val="en-GB"/>
        </w:rPr>
        <w:t xml:space="preserve"> </w:t>
      </w:r>
      <w:r w:rsidR="00571D8E">
        <w:rPr>
          <w:rFonts w:ascii="Garamond" w:hAnsi="Garamond"/>
          <w:sz w:val="24"/>
          <w:szCs w:val="24"/>
          <w:lang w:val="en-GB"/>
        </w:rPr>
        <w:t>that develop; and the tensions that get engaged. Driving this discussion is the question</w:t>
      </w:r>
      <w:r w:rsidR="00DA4C06">
        <w:rPr>
          <w:rFonts w:ascii="Garamond" w:hAnsi="Garamond"/>
          <w:sz w:val="24"/>
          <w:szCs w:val="24"/>
          <w:lang w:val="en-GB"/>
        </w:rPr>
        <w:t xml:space="preserve"> of what to do with conceptual plurality. </w:t>
      </w:r>
      <w:r w:rsidR="00ED61D7">
        <w:rPr>
          <w:rFonts w:ascii="Garamond" w:hAnsi="Garamond"/>
          <w:sz w:val="24"/>
          <w:szCs w:val="24"/>
          <w:lang w:val="en-GB"/>
        </w:rPr>
        <w:t xml:space="preserve">Political adversaries </w:t>
      </w:r>
      <w:r w:rsidR="00081A8A">
        <w:rPr>
          <w:rFonts w:ascii="Garamond" w:hAnsi="Garamond"/>
          <w:sz w:val="24"/>
          <w:szCs w:val="24"/>
          <w:lang w:val="en-GB"/>
        </w:rPr>
        <w:t xml:space="preserve">in the struggle over gender </w:t>
      </w:r>
      <w:r w:rsidR="00DA4C06">
        <w:rPr>
          <w:rFonts w:ascii="Garamond" w:hAnsi="Garamond"/>
          <w:sz w:val="24"/>
          <w:szCs w:val="24"/>
          <w:lang w:val="en-GB"/>
        </w:rPr>
        <w:t xml:space="preserve">treat </w:t>
      </w:r>
      <w:r w:rsidR="00081A8A">
        <w:rPr>
          <w:rFonts w:ascii="Garamond" w:hAnsi="Garamond"/>
          <w:sz w:val="24"/>
          <w:szCs w:val="24"/>
          <w:lang w:val="en-GB"/>
        </w:rPr>
        <w:t xml:space="preserve">plurality </w:t>
      </w:r>
      <w:r w:rsidR="00DA4C06">
        <w:rPr>
          <w:rFonts w:ascii="Garamond" w:hAnsi="Garamond"/>
          <w:sz w:val="24"/>
          <w:szCs w:val="24"/>
          <w:lang w:val="en-GB"/>
        </w:rPr>
        <w:t>as something to eliminate</w:t>
      </w:r>
      <w:r w:rsidR="00ED61D7">
        <w:rPr>
          <w:rFonts w:ascii="Garamond" w:hAnsi="Garamond"/>
          <w:sz w:val="24"/>
          <w:szCs w:val="24"/>
          <w:lang w:val="en-GB"/>
        </w:rPr>
        <w:t>, hoping to gain</w:t>
      </w:r>
      <w:r w:rsidR="00DA4C06">
        <w:rPr>
          <w:rFonts w:ascii="Garamond" w:hAnsi="Garamond"/>
          <w:sz w:val="24"/>
          <w:szCs w:val="24"/>
          <w:lang w:val="en-GB"/>
        </w:rPr>
        <w:t xml:space="preserve"> victory for their paradigm over</w:t>
      </w:r>
      <w:r w:rsidR="00ED61D7">
        <w:rPr>
          <w:rFonts w:ascii="Garamond" w:hAnsi="Garamond"/>
          <w:sz w:val="24"/>
          <w:szCs w:val="24"/>
          <w:lang w:val="en-GB"/>
        </w:rPr>
        <w:t xml:space="preserve"> other contenders</w:t>
      </w:r>
      <w:r w:rsidR="00DA4C06">
        <w:rPr>
          <w:rFonts w:ascii="Garamond" w:hAnsi="Garamond"/>
          <w:sz w:val="24"/>
          <w:szCs w:val="24"/>
          <w:lang w:val="en-GB"/>
        </w:rPr>
        <w:t xml:space="preserve">. But, there are other ways of approaching conceptual plurality. </w:t>
      </w:r>
      <w:r w:rsidR="00653F5C">
        <w:rPr>
          <w:rFonts w:ascii="Garamond" w:hAnsi="Garamond"/>
          <w:sz w:val="24"/>
          <w:szCs w:val="24"/>
          <w:lang w:val="en-GB"/>
        </w:rPr>
        <w:t>The relationship between divergent conceptions of gender</w:t>
      </w:r>
      <w:r w:rsidR="00ED61D7">
        <w:rPr>
          <w:rFonts w:ascii="Garamond" w:hAnsi="Garamond"/>
          <w:sz w:val="24"/>
          <w:szCs w:val="24"/>
          <w:lang w:val="en-GB"/>
        </w:rPr>
        <w:t>,</w:t>
      </w:r>
      <w:r w:rsidR="004C5A24">
        <w:rPr>
          <w:rFonts w:ascii="Garamond" w:hAnsi="Garamond"/>
          <w:sz w:val="24"/>
          <w:szCs w:val="24"/>
          <w:lang w:val="en-GB"/>
        </w:rPr>
        <w:t xml:space="preserve"> </w:t>
      </w:r>
      <w:r w:rsidR="00653F5C">
        <w:rPr>
          <w:rFonts w:ascii="Garamond" w:hAnsi="Garamond"/>
          <w:sz w:val="24"/>
          <w:szCs w:val="24"/>
          <w:lang w:val="en-GB"/>
        </w:rPr>
        <w:t>when it comes to material practice</w:t>
      </w:r>
      <w:r w:rsidR="00ED61D7">
        <w:rPr>
          <w:rFonts w:ascii="Garamond" w:hAnsi="Garamond"/>
          <w:sz w:val="24"/>
          <w:szCs w:val="24"/>
          <w:lang w:val="en-GB"/>
        </w:rPr>
        <w:t>,</w:t>
      </w:r>
      <w:r w:rsidR="00653F5C">
        <w:rPr>
          <w:rFonts w:ascii="Garamond" w:hAnsi="Garamond"/>
          <w:sz w:val="24"/>
          <w:szCs w:val="24"/>
          <w:lang w:val="en-GB"/>
        </w:rPr>
        <w:t xml:space="preserve"> has received insufficient attention in both theoretical and empirical work, including in </w:t>
      </w:r>
      <w:proofErr w:type="spellStart"/>
      <w:r w:rsidR="00653F5C">
        <w:rPr>
          <w:rFonts w:ascii="Garamond" w:hAnsi="Garamond"/>
          <w:sz w:val="24"/>
          <w:szCs w:val="24"/>
          <w:lang w:val="en-GB"/>
        </w:rPr>
        <w:t>sociolegal</w:t>
      </w:r>
      <w:proofErr w:type="spellEnd"/>
      <w:r w:rsidR="00653F5C">
        <w:rPr>
          <w:rFonts w:ascii="Garamond" w:hAnsi="Garamond"/>
          <w:sz w:val="24"/>
          <w:szCs w:val="24"/>
          <w:lang w:val="en-GB"/>
        </w:rPr>
        <w:t xml:space="preserve"> and gender studies. </w:t>
      </w:r>
      <w:r w:rsidR="004C5A24">
        <w:rPr>
          <w:rFonts w:ascii="Garamond" w:hAnsi="Garamond"/>
          <w:sz w:val="24"/>
          <w:szCs w:val="24"/>
          <w:lang w:val="en-GB"/>
        </w:rPr>
        <w:t xml:space="preserve">This article seeks </w:t>
      </w:r>
      <w:r w:rsidR="00085D82">
        <w:rPr>
          <w:rFonts w:ascii="Garamond" w:hAnsi="Garamond"/>
          <w:sz w:val="24"/>
          <w:szCs w:val="24"/>
          <w:lang w:val="en-GB"/>
        </w:rPr>
        <w:t>to contribute</w:t>
      </w:r>
      <w:r w:rsidR="00A72910">
        <w:rPr>
          <w:rFonts w:ascii="Garamond" w:hAnsi="Garamond"/>
          <w:sz w:val="24"/>
          <w:szCs w:val="24"/>
          <w:lang w:val="en-GB"/>
        </w:rPr>
        <w:t xml:space="preserve"> to understandings of </w:t>
      </w:r>
      <w:r w:rsidR="00571D8E">
        <w:rPr>
          <w:rFonts w:ascii="Garamond" w:hAnsi="Garamond"/>
          <w:sz w:val="24"/>
          <w:szCs w:val="24"/>
          <w:lang w:val="en-GB"/>
        </w:rPr>
        <w:t xml:space="preserve">contemporary </w:t>
      </w:r>
      <w:r w:rsidR="00AE2BBA">
        <w:rPr>
          <w:rFonts w:ascii="Garamond" w:hAnsi="Garamond"/>
          <w:sz w:val="24"/>
          <w:szCs w:val="24"/>
          <w:lang w:val="en-GB"/>
        </w:rPr>
        <w:t>conflict</w:t>
      </w:r>
      <w:r w:rsidR="00571D8E">
        <w:rPr>
          <w:rFonts w:ascii="Garamond" w:hAnsi="Garamond"/>
          <w:sz w:val="24"/>
          <w:szCs w:val="24"/>
          <w:lang w:val="en-GB"/>
        </w:rPr>
        <w:t>s</w:t>
      </w:r>
      <w:r w:rsidR="00AE2BBA">
        <w:rPr>
          <w:rFonts w:ascii="Garamond" w:hAnsi="Garamond"/>
          <w:sz w:val="24"/>
          <w:szCs w:val="24"/>
          <w:lang w:val="en-GB"/>
        </w:rPr>
        <w:t xml:space="preserve"> over gender</w:t>
      </w:r>
      <w:r w:rsidR="00ED61D7">
        <w:rPr>
          <w:rFonts w:ascii="Garamond" w:hAnsi="Garamond"/>
          <w:sz w:val="24"/>
          <w:szCs w:val="24"/>
          <w:lang w:val="en-GB"/>
        </w:rPr>
        <w:t>; but a</w:t>
      </w:r>
      <w:r w:rsidR="001E2547">
        <w:rPr>
          <w:rFonts w:ascii="Garamond" w:hAnsi="Garamond"/>
          <w:sz w:val="24"/>
          <w:szCs w:val="24"/>
          <w:lang w:val="en-GB"/>
        </w:rPr>
        <w:t xml:space="preserve">s a case study of one particular conceptual conflict, </w:t>
      </w:r>
      <w:r w:rsidR="004C5A24">
        <w:rPr>
          <w:rFonts w:ascii="Garamond" w:hAnsi="Garamond"/>
          <w:sz w:val="24"/>
          <w:szCs w:val="24"/>
          <w:lang w:val="en-GB"/>
        </w:rPr>
        <w:t xml:space="preserve">it also </w:t>
      </w:r>
      <w:r w:rsidR="00ED61D7">
        <w:rPr>
          <w:rFonts w:ascii="Garamond" w:hAnsi="Garamond"/>
          <w:sz w:val="24"/>
          <w:szCs w:val="24"/>
          <w:lang w:val="en-GB"/>
        </w:rPr>
        <w:t xml:space="preserve">traces </w:t>
      </w:r>
      <w:r w:rsidR="004C5A24">
        <w:rPr>
          <w:rFonts w:ascii="Garamond" w:hAnsi="Garamond"/>
          <w:sz w:val="24"/>
          <w:szCs w:val="24"/>
          <w:lang w:val="en-GB"/>
        </w:rPr>
        <w:t xml:space="preserve">an approach </w:t>
      </w:r>
      <w:r w:rsidR="00230B7D">
        <w:rPr>
          <w:rFonts w:ascii="Garamond" w:hAnsi="Garamond"/>
          <w:sz w:val="24"/>
          <w:szCs w:val="24"/>
          <w:lang w:val="en-GB"/>
        </w:rPr>
        <w:t xml:space="preserve">that can be taken up </w:t>
      </w:r>
      <w:r w:rsidR="00653F5C">
        <w:rPr>
          <w:rFonts w:ascii="Garamond" w:hAnsi="Garamond"/>
          <w:sz w:val="24"/>
          <w:szCs w:val="24"/>
          <w:lang w:val="en-GB"/>
        </w:rPr>
        <w:t>for other concepts</w:t>
      </w:r>
      <w:r w:rsidR="00230B7D">
        <w:rPr>
          <w:rFonts w:ascii="Garamond" w:hAnsi="Garamond"/>
          <w:sz w:val="24"/>
          <w:szCs w:val="24"/>
          <w:lang w:val="en-GB"/>
        </w:rPr>
        <w:t xml:space="preserve"> too</w:t>
      </w:r>
      <w:r w:rsidR="00ED61D7">
        <w:rPr>
          <w:rFonts w:ascii="Garamond" w:hAnsi="Garamond"/>
          <w:sz w:val="24"/>
          <w:szCs w:val="24"/>
          <w:lang w:val="en-GB"/>
        </w:rPr>
        <w:t xml:space="preserve"> -</w:t>
      </w:r>
      <w:r w:rsidR="00406525">
        <w:rPr>
          <w:rFonts w:ascii="Garamond" w:hAnsi="Garamond"/>
          <w:sz w:val="24"/>
          <w:szCs w:val="24"/>
          <w:lang w:val="en-GB"/>
        </w:rPr>
        <w:t>-</w:t>
      </w:r>
      <w:r w:rsidR="004C5A24">
        <w:rPr>
          <w:rFonts w:ascii="Garamond" w:hAnsi="Garamond"/>
          <w:sz w:val="24"/>
          <w:szCs w:val="24"/>
          <w:lang w:val="en-GB"/>
        </w:rPr>
        <w:t xml:space="preserve"> property</w:t>
      </w:r>
      <w:r w:rsidR="00230B7D">
        <w:rPr>
          <w:rFonts w:ascii="Garamond" w:hAnsi="Garamond"/>
          <w:sz w:val="24"/>
          <w:szCs w:val="24"/>
          <w:lang w:val="en-GB"/>
        </w:rPr>
        <w:t>, citizenship</w:t>
      </w:r>
      <w:r w:rsidR="004C5A24">
        <w:rPr>
          <w:rFonts w:ascii="Garamond" w:hAnsi="Garamond"/>
          <w:sz w:val="24"/>
          <w:szCs w:val="24"/>
          <w:lang w:val="en-GB"/>
        </w:rPr>
        <w:t xml:space="preserve"> and the state</w:t>
      </w:r>
      <w:r w:rsidR="00ED61D7">
        <w:rPr>
          <w:rFonts w:ascii="Garamond" w:hAnsi="Garamond"/>
          <w:sz w:val="24"/>
          <w:szCs w:val="24"/>
          <w:lang w:val="en-GB"/>
        </w:rPr>
        <w:t xml:space="preserve"> for instance -</w:t>
      </w:r>
      <w:r w:rsidR="00406525">
        <w:rPr>
          <w:rFonts w:ascii="Garamond" w:hAnsi="Garamond"/>
          <w:sz w:val="24"/>
          <w:szCs w:val="24"/>
          <w:lang w:val="en-GB"/>
        </w:rPr>
        <w:t>-</w:t>
      </w:r>
      <w:r w:rsidR="00653F5C">
        <w:rPr>
          <w:rFonts w:ascii="Garamond" w:hAnsi="Garamond"/>
          <w:sz w:val="24"/>
          <w:szCs w:val="24"/>
          <w:lang w:val="en-GB"/>
        </w:rPr>
        <w:t xml:space="preserve"> where progressive </w:t>
      </w:r>
      <w:r w:rsidR="004C5A24">
        <w:rPr>
          <w:rFonts w:ascii="Garamond" w:hAnsi="Garamond"/>
          <w:sz w:val="24"/>
          <w:szCs w:val="24"/>
          <w:lang w:val="en-GB"/>
        </w:rPr>
        <w:t xml:space="preserve">and critical </w:t>
      </w:r>
      <w:r w:rsidR="00653F5C">
        <w:rPr>
          <w:rFonts w:ascii="Garamond" w:hAnsi="Garamond"/>
          <w:sz w:val="24"/>
          <w:szCs w:val="24"/>
          <w:lang w:val="en-GB"/>
        </w:rPr>
        <w:t xml:space="preserve">perspectives tend to </w:t>
      </w:r>
      <w:r w:rsidR="00230B7D">
        <w:rPr>
          <w:rFonts w:ascii="Garamond" w:hAnsi="Garamond"/>
          <w:sz w:val="24"/>
          <w:szCs w:val="24"/>
          <w:lang w:val="en-GB"/>
        </w:rPr>
        <w:t xml:space="preserve">polarise into </w:t>
      </w:r>
      <w:r w:rsidR="004C5A24">
        <w:rPr>
          <w:rFonts w:ascii="Garamond" w:hAnsi="Garamond"/>
          <w:sz w:val="24"/>
          <w:szCs w:val="24"/>
          <w:lang w:val="en-GB"/>
        </w:rPr>
        <w:t xml:space="preserve">either </w:t>
      </w:r>
      <w:r w:rsidR="00653F5C">
        <w:rPr>
          <w:rFonts w:ascii="Garamond" w:hAnsi="Garamond"/>
          <w:sz w:val="24"/>
          <w:szCs w:val="24"/>
          <w:lang w:val="en-GB"/>
        </w:rPr>
        <w:t xml:space="preserve">critique or reconstruction. </w:t>
      </w:r>
    </w:p>
    <w:p w:rsidR="006B3055" w:rsidRPr="006B3055" w:rsidRDefault="00CF355D" w:rsidP="006B3055">
      <w:pPr>
        <w:spacing w:line="480" w:lineRule="auto"/>
        <w:rPr>
          <w:rFonts w:ascii="Garamond" w:hAnsi="Garamond"/>
          <w:i/>
          <w:sz w:val="24"/>
          <w:szCs w:val="24"/>
          <w:lang w:val="en-GB"/>
        </w:rPr>
      </w:pPr>
      <w:r>
        <w:rPr>
          <w:rFonts w:ascii="Garamond" w:hAnsi="Garamond"/>
          <w:i/>
          <w:sz w:val="24"/>
          <w:szCs w:val="24"/>
          <w:lang w:val="en-GB"/>
        </w:rPr>
        <w:t xml:space="preserve">Struggling for gender’s conceptual future </w:t>
      </w:r>
    </w:p>
    <w:p w:rsidR="00085D82" w:rsidRDefault="00DA0377" w:rsidP="00085D82">
      <w:pPr>
        <w:spacing w:line="480" w:lineRule="auto"/>
        <w:rPr>
          <w:rFonts w:ascii="Garamond" w:hAnsi="Garamond"/>
          <w:sz w:val="24"/>
          <w:szCs w:val="24"/>
          <w:lang w:val="en-GB"/>
        </w:rPr>
      </w:pPr>
      <w:r>
        <w:rPr>
          <w:rFonts w:ascii="Garamond" w:hAnsi="Garamond"/>
          <w:sz w:val="24"/>
          <w:szCs w:val="24"/>
          <w:lang w:val="en-GB"/>
        </w:rPr>
        <w:t>Today,</w:t>
      </w:r>
      <w:r w:rsidR="00085D82">
        <w:rPr>
          <w:rFonts w:ascii="Garamond" w:hAnsi="Garamond"/>
          <w:sz w:val="24"/>
          <w:szCs w:val="24"/>
          <w:lang w:val="en-GB"/>
        </w:rPr>
        <w:t xml:space="preserve"> the </w:t>
      </w:r>
      <w:r w:rsidR="00450F6B">
        <w:rPr>
          <w:rFonts w:ascii="Garamond" w:hAnsi="Garamond"/>
          <w:sz w:val="24"/>
          <w:szCs w:val="24"/>
          <w:lang w:val="en-GB"/>
        </w:rPr>
        <w:t xml:space="preserve">conceptual </w:t>
      </w:r>
      <w:r w:rsidR="00CF355D">
        <w:rPr>
          <w:rFonts w:ascii="Garamond" w:hAnsi="Garamond"/>
          <w:sz w:val="24"/>
          <w:szCs w:val="24"/>
          <w:lang w:val="en-GB"/>
        </w:rPr>
        <w:t>assumption that there are</w:t>
      </w:r>
      <w:r w:rsidR="00085D82">
        <w:rPr>
          <w:rFonts w:ascii="Garamond" w:hAnsi="Garamond"/>
          <w:sz w:val="24"/>
          <w:szCs w:val="24"/>
          <w:lang w:val="en-GB"/>
        </w:rPr>
        <w:t xml:space="preserve"> two fixed and stable </w:t>
      </w:r>
      <w:r w:rsidR="007B04F0">
        <w:rPr>
          <w:rFonts w:ascii="Garamond" w:hAnsi="Garamond"/>
          <w:sz w:val="24"/>
          <w:szCs w:val="24"/>
          <w:lang w:val="en-GB"/>
        </w:rPr>
        <w:t xml:space="preserve">sex-based </w:t>
      </w:r>
      <w:r w:rsidR="00085D82">
        <w:rPr>
          <w:rFonts w:ascii="Garamond" w:hAnsi="Garamond"/>
          <w:sz w:val="24"/>
          <w:szCs w:val="24"/>
          <w:lang w:val="en-GB"/>
        </w:rPr>
        <w:t xml:space="preserve">genders, with very limited traffic between them, no longer holds up. In different countries, governments have been amending their </w:t>
      </w:r>
      <w:r w:rsidR="009F02A3">
        <w:rPr>
          <w:rFonts w:ascii="Garamond" w:hAnsi="Garamond"/>
          <w:sz w:val="24"/>
          <w:szCs w:val="24"/>
          <w:lang w:val="en-GB"/>
        </w:rPr>
        <w:t xml:space="preserve">recognition </w:t>
      </w:r>
      <w:r w:rsidR="00085D82">
        <w:rPr>
          <w:rFonts w:ascii="Garamond" w:hAnsi="Garamond"/>
          <w:sz w:val="24"/>
          <w:szCs w:val="24"/>
          <w:lang w:val="en-GB"/>
        </w:rPr>
        <w:t>laws</w:t>
      </w:r>
      <w:r>
        <w:rPr>
          <w:rFonts w:ascii="Garamond" w:hAnsi="Garamond"/>
          <w:sz w:val="24"/>
          <w:szCs w:val="24"/>
          <w:lang w:val="en-GB"/>
        </w:rPr>
        <w:t xml:space="preserve">. These have mainly focused on regularising </w:t>
      </w:r>
      <w:r w:rsidR="00085D82">
        <w:rPr>
          <w:rFonts w:ascii="Garamond" w:hAnsi="Garamond"/>
          <w:sz w:val="24"/>
          <w:szCs w:val="24"/>
          <w:lang w:val="en-GB"/>
        </w:rPr>
        <w:t>and</w:t>
      </w:r>
      <w:r w:rsidR="0016630D">
        <w:rPr>
          <w:rFonts w:ascii="Garamond" w:hAnsi="Garamond"/>
          <w:sz w:val="24"/>
          <w:szCs w:val="24"/>
          <w:lang w:val="en-GB"/>
        </w:rPr>
        <w:t>, in some cases,</w:t>
      </w:r>
      <w:r w:rsidR="00085D82">
        <w:rPr>
          <w:rFonts w:ascii="Garamond" w:hAnsi="Garamond"/>
          <w:sz w:val="24"/>
          <w:szCs w:val="24"/>
          <w:lang w:val="en-GB"/>
        </w:rPr>
        <w:t xml:space="preserve"> simplify</w:t>
      </w:r>
      <w:r>
        <w:rPr>
          <w:rFonts w:ascii="Garamond" w:hAnsi="Garamond"/>
          <w:sz w:val="24"/>
          <w:szCs w:val="24"/>
          <w:lang w:val="en-GB"/>
        </w:rPr>
        <w:t>ing</w:t>
      </w:r>
      <w:r w:rsidR="00085D82">
        <w:rPr>
          <w:rFonts w:ascii="Garamond" w:hAnsi="Garamond"/>
          <w:sz w:val="24"/>
          <w:szCs w:val="24"/>
          <w:lang w:val="en-GB"/>
        </w:rPr>
        <w:t xml:space="preserve"> procedures for gender transitioning. </w:t>
      </w:r>
      <w:r>
        <w:rPr>
          <w:rFonts w:ascii="Garamond" w:hAnsi="Garamond"/>
          <w:sz w:val="24"/>
          <w:szCs w:val="24"/>
          <w:lang w:val="en-GB"/>
        </w:rPr>
        <w:t xml:space="preserve">However, in </w:t>
      </w:r>
      <w:r w:rsidR="0016630D">
        <w:rPr>
          <w:rFonts w:ascii="Garamond" w:hAnsi="Garamond"/>
          <w:sz w:val="24"/>
          <w:szCs w:val="24"/>
          <w:lang w:val="en-GB"/>
        </w:rPr>
        <w:t xml:space="preserve">a few </w:t>
      </w:r>
      <w:r>
        <w:rPr>
          <w:rFonts w:ascii="Garamond" w:hAnsi="Garamond"/>
          <w:sz w:val="24"/>
          <w:szCs w:val="24"/>
          <w:lang w:val="en-GB"/>
        </w:rPr>
        <w:t xml:space="preserve">jurisdictions, </w:t>
      </w:r>
      <w:r w:rsidR="001E2547">
        <w:rPr>
          <w:rFonts w:ascii="Garamond" w:hAnsi="Garamond"/>
          <w:sz w:val="24"/>
          <w:szCs w:val="24"/>
          <w:lang w:val="en-GB"/>
        </w:rPr>
        <w:t xml:space="preserve">including Canada, </w:t>
      </w:r>
      <w:r w:rsidR="000860E1">
        <w:rPr>
          <w:rFonts w:ascii="Garamond" w:hAnsi="Garamond"/>
          <w:sz w:val="24"/>
          <w:szCs w:val="24"/>
          <w:lang w:val="en-GB"/>
        </w:rPr>
        <w:t xml:space="preserve">Malta, Denmark, California and Scotland, governments </w:t>
      </w:r>
      <w:r>
        <w:rPr>
          <w:rFonts w:ascii="Garamond" w:hAnsi="Garamond"/>
          <w:sz w:val="24"/>
          <w:szCs w:val="24"/>
          <w:lang w:val="en-GB"/>
        </w:rPr>
        <w:t xml:space="preserve">are also </w:t>
      </w:r>
      <w:r w:rsidR="00450F6B">
        <w:rPr>
          <w:rFonts w:ascii="Garamond" w:hAnsi="Garamond"/>
          <w:sz w:val="24"/>
          <w:szCs w:val="24"/>
          <w:lang w:val="en-GB"/>
        </w:rPr>
        <w:t xml:space="preserve">attending </w:t>
      </w:r>
      <w:r>
        <w:rPr>
          <w:rFonts w:ascii="Garamond" w:hAnsi="Garamond"/>
          <w:sz w:val="24"/>
          <w:szCs w:val="24"/>
          <w:lang w:val="en-GB"/>
        </w:rPr>
        <w:t xml:space="preserve">to the </w:t>
      </w:r>
      <w:r w:rsidR="001E2547">
        <w:rPr>
          <w:rFonts w:ascii="Garamond" w:hAnsi="Garamond"/>
          <w:sz w:val="24"/>
          <w:szCs w:val="24"/>
          <w:lang w:val="en-GB"/>
        </w:rPr>
        <w:t xml:space="preserve">new (rather than </w:t>
      </w:r>
      <w:r w:rsidR="00960C44">
        <w:rPr>
          <w:rFonts w:ascii="Garamond" w:hAnsi="Garamond"/>
          <w:sz w:val="24"/>
          <w:szCs w:val="24"/>
          <w:lang w:val="en-GB"/>
        </w:rPr>
        <w:t>traditional</w:t>
      </w:r>
      <w:r w:rsidR="001E2547">
        <w:rPr>
          <w:rFonts w:ascii="Garamond" w:hAnsi="Garamond"/>
          <w:sz w:val="24"/>
          <w:szCs w:val="24"/>
          <w:lang w:val="en-GB"/>
        </w:rPr>
        <w:t xml:space="preserve">) claims </w:t>
      </w:r>
      <w:r>
        <w:rPr>
          <w:rFonts w:ascii="Garamond" w:hAnsi="Garamond"/>
          <w:sz w:val="24"/>
          <w:szCs w:val="24"/>
          <w:lang w:val="en-GB"/>
        </w:rPr>
        <w:t xml:space="preserve">of those who </w:t>
      </w:r>
      <w:r w:rsidR="00085D82">
        <w:rPr>
          <w:rFonts w:ascii="Garamond" w:hAnsi="Garamond"/>
          <w:sz w:val="24"/>
          <w:szCs w:val="24"/>
          <w:lang w:val="en-GB"/>
        </w:rPr>
        <w:t>identify with a gender other than male or female</w:t>
      </w:r>
      <w:r w:rsidR="000860E1">
        <w:rPr>
          <w:rFonts w:ascii="Garamond" w:hAnsi="Garamond"/>
          <w:sz w:val="24"/>
          <w:szCs w:val="24"/>
          <w:lang w:val="en-GB"/>
        </w:rPr>
        <w:t xml:space="preserve"> (see </w:t>
      </w:r>
      <w:r w:rsidR="00BD2618">
        <w:rPr>
          <w:rFonts w:ascii="Garamond" w:hAnsi="Garamond"/>
          <w:sz w:val="24"/>
          <w:szCs w:val="24"/>
          <w:lang w:val="en-GB"/>
        </w:rPr>
        <w:t>Clarke 2019</w:t>
      </w:r>
      <w:r w:rsidR="00B52057">
        <w:rPr>
          <w:rFonts w:ascii="Garamond" w:hAnsi="Garamond"/>
          <w:sz w:val="24"/>
          <w:szCs w:val="24"/>
          <w:lang w:val="en-GB"/>
        </w:rPr>
        <w:t xml:space="preserve">; </w:t>
      </w:r>
      <w:proofErr w:type="spellStart"/>
      <w:r w:rsidR="000860E1">
        <w:rPr>
          <w:rFonts w:ascii="Garamond" w:hAnsi="Garamond"/>
          <w:sz w:val="24"/>
          <w:szCs w:val="24"/>
          <w:lang w:val="en-GB"/>
        </w:rPr>
        <w:t>Holzer</w:t>
      </w:r>
      <w:proofErr w:type="spellEnd"/>
      <w:r w:rsidR="000860E1">
        <w:rPr>
          <w:rFonts w:ascii="Garamond" w:hAnsi="Garamond"/>
          <w:sz w:val="24"/>
          <w:szCs w:val="24"/>
          <w:lang w:val="en-GB"/>
        </w:rPr>
        <w:t xml:space="preserve"> 2018)</w:t>
      </w:r>
      <w:r w:rsidR="00085D82">
        <w:rPr>
          <w:rFonts w:ascii="Garamond" w:hAnsi="Garamond"/>
          <w:sz w:val="24"/>
          <w:szCs w:val="24"/>
          <w:lang w:val="en-GB"/>
        </w:rPr>
        <w:t xml:space="preserve">. </w:t>
      </w:r>
      <w:r w:rsidR="0016630D">
        <w:rPr>
          <w:rFonts w:ascii="Garamond" w:hAnsi="Garamond"/>
          <w:sz w:val="24"/>
          <w:szCs w:val="24"/>
          <w:lang w:val="en-GB"/>
        </w:rPr>
        <w:t>S</w:t>
      </w:r>
      <w:r w:rsidR="00085D82">
        <w:rPr>
          <w:rFonts w:ascii="Garamond" w:hAnsi="Garamond"/>
          <w:sz w:val="24"/>
          <w:szCs w:val="24"/>
          <w:lang w:val="en-GB"/>
        </w:rPr>
        <w:t xml:space="preserve">ome countries have managed </w:t>
      </w:r>
      <w:r w:rsidR="0025630B">
        <w:rPr>
          <w:rFonts w:ascii="Garamond" w:hAnsi="Garamond"/>
          <w:sz w:val="24"/>
          <w:szCs w:val="24"/>
          <w:lang w:val="en-GB"/>
        </w:rPr>
        <w:t xml:space="preserve">gender-transitioning </w:t>
      </w:r>
      <w:r>
        <w:rPr>
          <w:rFonts w:ascii="Garamond" w:hAnsi="Garamond"/>
          <w:sz w:val="24"/>
          <w:szCs w:val="24"/>
          <w:lang w:val="en-GB"/>
        </w:rPr>
        <w:t>law reform</w:t>
      </w:r>
      <w:r w:rsidR="00085D82">
        <w:rPr>
          <w:rFonts w:ascii="Garamond" w:hAnsi="Garamond"/>
          <w:sz w:val="24"/>
          <w:szCs w:val="24"/>
          <w:lang w:val="en-GB"/>
        </w:rPr>
        <w:t xml:space="preserve"> with minimal </w:t>
      </w:r>
      <w:r w:rsidR="00085D82">
        <w:rPr>
          <w:rFonts w:ascii="Garamond" w:hAnsi="Garamond"/>
          <w:sz w:val="24"/>
          <w:szCs w:val="24"/>
          <w:lang w:val="en-GB"/>
        </w:rPr>
        <w:lastRenderedPageBreak/>
        <w:t>opposition from other progressive</w:t>
      </w:r>
      <w:r w:rsidR="00230B7D">
        <w:rPr>
          <w:rFonts w:ascii="Garamond" w:hAnsi="Garamond"/>
          <w:sz w:val="24"/>
          <w:szCs w:val="24"/>
          <w:lang w:val="en-GB"/>
        </w:rPr>
        <w:t>/ critical</w:t>
      </w:r>
      <w:r w:rsidR="00085D82">
        <w:rPr>
          <w:rFonts w:ascii="Garamond" w:hAnsi="Garamond"/>
          <w:sz w:val="24"/>
          <w:szCs w:val="24"/>
          <w:lang w:val="en-GB"/>
        </w:rPr>
        <w:t xml:space="preserve"> gender movements</w:t>
      </w:r>
      <w:r w:rsidR="007B04F0">
        <w:rPr>
          <w:rFonts w:ascii="Garamond" w:hAnsi="Garamond"/>
          <w:sz w:val="24"/>
          <w:szCs w:val="24"/>
          <w:lang w:val="en-GB"/>
        </w:rPr>
        <w:t>. I</w:t>
      </w:r>
      <w:r w:rsidR="004E1739">
        <w:rPr>
          <w:rFonts w:ascii="Garamond" w:hAnsi="Garamond"/>
          <w:sz w:val="24"/>
          <w:szCs w:val="24"/>
          <w:lang w:val="en-GB"/>
        </w:rPr>
        <w:t>n other</w:t>
      </w:r>
      <w:r w:rsidR="00085D82">
        <w:rPr>
          <w:rFonts w:ascii="Garamond" w:hAnsi="Garamond"/>
          <w:sz w:val="24"/>
          <w:szCs w:val="24"/>
          <w:lang w:val="en-GB"/>
        </w:rPr>
        <w:t xml:space="preserve"> countries</w:t>
      </w:r>
      <w:r w:rsidR="007B04F0">
        <w:rPr>
          <w:rFonts w:ascii="Garamond" w:hAnsi="Garamond"/>
          <w:sz w:val="24"/>
          <w:szCs w:val="24"/>
          <w:lang w:val="en-GB"/>
        </w:rPr>
        <w:t>,</w:t>
      </w:r>
      <w:r w:rsidR="00085D82">
        <w:rPr>
          <w:rFonts w:ascii="Garamond" w:hAnsi="Garamond"/>
          <w:sz w:val="24"/>
          <w:szCs w:val="24"/>
          <w:lang w:val="en-GB"/>
        </w:rPr>
        <w:t xml:space="preserve"> the question of who gets to define and come within the category of woman </w:t>
      </w:r>
      <w:r w:rsidR="0016630D">
        <w:rPr>
          <w:rFonts w:ascii="Garamond" w:hAnsi="Garamond"/>
          <w:sz w:val="24"/>
          <w:szCs w:val="24"/>
          <w:lang w:val="en-GB"/>
        </w:rPr>
        <w:t>(and to a lesser degree men)</w:t>
      </w:r>
      <w:r w:rsidR="001E2547">
        <w:rPr>
          <w:rFonts w:ascii="Garamond" w:hAnsi="Garamond"/>
          <w:sz w:val="24"/>
          <w:szCs w:val="24"/>
          <w:lang w:val="en-GB"/>
        </w:rPr>
        <w:t xml:space="preserve">, and whether new gender categories </w:t>
      </w:r>
      <w:r w:rsidR="009F02A3">
        <w:rPr>
          <w:rFonts w:ascii="Garamond" w:hAnsi="Garamond"/>
          <w:sz w:val="24"/>
          <w:szCs w:val="24"/>
          <w:lang w:val="en-GB"/>
        </w:rPr>
        <w:t xml:space="preserve">can and </w:t>
      </w:r>
      <w:r w:rsidR="001E2547">
        <w:rPr>
          <w:rFonts w:ascii="Garamond" w:hAnsi="Garamond"/>
          <w:sz w:val="24"/>
          <w:szCs w:val="24"/>
          <w:lang w:val="en-GB"/>
        </w:rPr>
        <w:t>should be legally created,</w:t>
      </w:r>
      <w:r w:rsidR="0016630D">
        <w:rPr>
          <w:rFonts w:ascii="Garamond" w:hAnsi="Garamond"/>
          <w:sz w:val="24"/>
          <w:szCs w:val="24"/>
          <w:lang w:val="en-GB"/>
        </w:rPr>
        <w:t xml:space="preserve"> </w:t>
      </w:r>
      <w:r w:rsidR="00085D82">
        <w:rPr>
          <w:rFonts w:ascii="Garamond" w:hAnsi="Garamond"/>
          <w:sz w:val="24"/>
          <w:szCs w:val="24"/>
          <w:lang w:val="en-GB"/>
        </w:rPr>
        <w:t xml:space="preserve">has </w:t>
      </w:r>
      <w:r w:rsidR="001E2547">
        <w:rPr>
          <w:rFonts w:ascii="Garamond" w:hAnsi="Garamond"/>
          <w:sz w:val="24"/>
          <w:szCs w:val="24"/>
          <w:lang w:val="en-GB"/>
        </w:rPr>
        <w:t xml:space="preserve">precipitated </w:t>
      </w:r>
      <w:r w:rsidR="00085D82">
        <w:rPr>
          <w:rFonts w:ascii="Garamond" w:hAnsi="Garamond"/>
          <w:sz w:val="24"/>
          <w:szCs w:val="24"/>
          <w:lang w:val="en-GB"/>
        </w:rPr>
        <w:t>a series of flashpoints</w:t>
      </w:r>
      <w:r w:rsidR="0016630D">
        <w:rPr>
          <w:rFonts w:ascii="Garamond" w:hAnsi="Garamond"/>
          <w:sz w:val="24"/>
          <w:szCs w:val="24"/>
          <w:lang w:val="en-GB"/>
        </w:rPr>
        <w:t xml:space="preserve">, </w:t>
      </w:r>
      <w:r w:rsidR="001E2547">
        <w:rPr>
          <w:rFonts w:ascii="Garamond" w:hAnsi="Garamond"/>
          <w:sz w:val="24"/>
          <w:szCs w:val="24"/>
          <w:lang w:val="en-GB"/>
        </w:rPr>
        <w:t xml:space="preserve">as </w:t>
      </w:r>
      <w:r w:rsidR="0016630D">
        <w:rPr>
          <w:rFonts w:ascii="Garamond" w:hAnsi="Garamond"/>
          <w:sz w:val="24"/>
          <w:szCs w:val="24"/>
          <w:lang w:val="en-GB"/>
        </w:rPr>
        <w:t>clust</w:t>
      </w:r>
      <w:r w:rsidR="007B04F0">
        <w:rPr>
          <w:rFonts w:ascii="Garamond" w:hAnsi="Garamond"/>
          <w:sz w:val="24"/>
          <w:szCs w:val="24"/>
          <w:lang w:val="en-GB"/>
        </w:rPr>
        <w:t>er</w:t>
      </w:r>
      <w:r w:rsidR="001E2547">
        <w:rPr>
          <w:rFonts w:ascii="Garamond" w:hAnsi="Garamond"/>
          <w:sz w:val="24"/>
          <w:szCs w:val="24"/>
          <w:lang w:val="en-GB"/>
        </w:rPr>
        <w:t>s of feminist activists oppose</w:t>
      </w:r>
      <w:r w:rsidR="0016630D">
        <w:rPr>
          <w:rFonts w:ascii="Garamond" w:hAnsi="Garamond"/>
          <w:sz w:val="24"/>
          <w:szCs w:val="24"/>
          <w:lang w:val="en-GB"/>
        </w:rPr>
        <w:t xml:space="preserve"> </w:t>
      </w:r>
      <w:r w:rsidR="00450F6B">
        <w:rPr>
          <w:rFonts w:ascii="Garamond" w:hAnsi="Garamond"/>
          <w:sz w:val="24"/>
          <w:szCs w:val="24"/>
          <w:lang w:val="en-GB"/>
        </w:rPr>
        <w:t>any changes that would make the category of woman more permeable or expansive</w:t>
      </w:r>
      <w:r w:rsidR="00085D82">
        <w:rPr>
          <w:rFonts w:ascii="Garamond" w:hAnsi="Garamond"/>
          <w:sz w:val="24"/>
          <w:szCs w:val="24"/>
          <w:lang w:val="en-GB"/>
        </w:rPr>
        <w:t xml:space="preserve">. </w:t>
      </w:r>
      <w:r w:rsidR="0016630D">
        <w:rPr>
          <w:rFonts w:ascii="Garamond" w:hAnsi="Garamond"/>
          <w:sz w:val="24"/>
          <w:szCs w:val="24"/>
          <w:lang w:val="en-GB"/>
        </w:rPr>
        <w:t xml:space="preserve">These </w:t>
      </w:r>
      <w:r w:rsidR="001E2547">
        <w:rPr>
          <w:rFonts w:ascii="Garamond" w:hAnsi="Garamond"/>
          <w:sz w:val="24"/>
          <w:szCs w:val="24"/>
          <w:lang w:val="en-GB"/>
        </w:rPr>
        <w:t xml:space="preserve">institutional </w:t>
      </w:r>
      <w:r w:rsidR="00085D82">
        <w:rPr>
          <w:rFonts w:ascii="Garamond" w:hAnsi="Garamond"/>
          <w:sz w:val="24"/>
          <w:szCs w:val="24"/>
          <w:lang w:val="en-GB"/>
        </w:rPr>
        <w:t xml:space="preserve">flashpoints </w:t>
      </w:r>
      <w:r w:rsidR="0016630D">
        <w:rPr>
          <w:rFonts w:ascii="Garamond" w:hAnsi="Garamond"/>
          <w:sz w:val="24"/>
          <w:szCs w:val="24"/>
          <w:lang w:val="en-GB"/>
        </w:rPr>
        <w:t xml:space="preserve">echo earlier ones. </w:t>
      </w:r>
      <w:r w:rsidR="00085D82">
        <w:rPr>
          <w:rFonts w:ascii="Garamond" w:hAnsi="Garamond"/>
          <w:sz w:val="24"/>
          <w:szCs w:val="24"/>
          <w:lang w:val="en-GB"/>
        </w:rPr>
        <w:t xml:space="preserve">Feminist spaces and projects have </w:t>
      </w:r>
      <w:r w:rsidR="00FC158D">
        <w:rPr>
          <w:rFonts w:ascii="Garamond" w:hAnsi="Garamond"/>
          <w:sz w:val="24"/>
          <w:szCs w:val="24"/>
          <w:lang w:val="en-GB"/>
        </w:rPr>
        <w:t xml:space="preserve">a </w:t>
      </w:r>
      <w:r w:rsidR="00085D82">
        <w:rPr>
          <w:rFonts w:ascii="Garamond" w:hAnsi="Garamond"/>
          <w:sz w:val="24"/>
          <w:szCs w:val="24"/>
          <w:lang w:val="en-GB"/>
        </w:rPr>
        <w:t xml:space="preserve">long </w:t>
      </w:r>
      <w:r w:rsidR="00FC158D">
        <w:rPr>
          <w:rFonts w:ascii="Garamond" w:hAnsi="Garamond"/>
          <w:sz w:val="24"/>
          <w:szCs w:val="24"/>
          <w:lang w:val="en-GB"/>
        </w:rPr>
        <w:t xml:space="preserve">history of </w:t>
      </w:r>
      <w:r w:rsidR="00085D82">
        <w:rPr>
          <w:rFonts w:ascii="Garamond" w:hAnsi="Garamond"/>
          <w:sz w:val="24"/>
          <w:szCs w:val="24"/>
          <w:lang w:val="en-GB"/>
        </w:rPr>
        <w:t xml:space="preserve">membership tensions, one of the most famous being the </w:t>
      </w:r>
      <w:r>
        <w:rPr>
          <w:rFonts w:ascii="Garamond" w:hAnsi="Garamond"/>
          <w:sz w:val="24"/>
          <w:szCs w:val="24"/>
          <w:lang w:val="en-GB"/>
        </w:rPr>
        <w:t xml:space="preserve">Michigan </w:t>
      </w:r>
      <w:proofErr w:type="spellStart"/>
      <w:r>
        <w:rPr>
          <w:rFonts w:ascii="Garamond" w:hAnsi="Garamond"/>
          <w:sz w:val="24"/>
          <w:szCs w:val="24"/>
          <w:lang w:val="en-GB"/>
        </w:rPr>
        <w:t>womy</w:t>
      </w:r>
      <w:r w:rsidR="00085D82">
        <w:rPr>
          <w:rFonts w:ascii="Garamond" w:hAnsi="Garamond"/>
          <w:sz w:val="24"/>
          <w:szCs w:val="24"/>
          <w:lang w:val="en-GB"/>
        </w:rPr>
        <w:t>n’s</w:t>
      </w:r>
      <w:proofErr w:type="spellEnd"/>
      <w:r w:rsidR="00085D82">
        <w:rPr>
          <w:rFonts w:ascii="Garamond" w:hAnsi="Garamond"/>
          <w:sz w:val="24"/>
          <w:szCs w:val="24"/>
          <w:lang w:val="en-GB"/>
        </w:rPr>
        <w:t xml:space="preserve"> music festival policy</w:t>
      </w:r>
      <w:r w:rsidR="001943D9">
        <w:rPr>
          <w:rFonts w:ascii="Garamond" w:hAnsi="Garamond"/>
          <w:sz w:val="24"/>
          <w:szCs w:val="24"/>
          <w:lang w:val="en-GB"/>
        </w:rPr>
        <w:t xml:space="preserve"> of excluding</w:t>
      </w:r>
      <w:r w:rsidR="0016630D">
        <w:rPr>
          <w:rFonts w:ascii="Garamond" w:hAnsi="Garamond"/>
          <w:sz w:val="24"/>
          <w:szCs w:val="24"/>
          <w:lang w:val="en-GB"/>
        </w:rPr>
        <w:t xml:space="preserve"> </w:t>
      </w:r>
      <w:r w:rsidR="00085D82">
        <w:rPr>
          <w:rFonts w:ascii="Garamond" w:hAnsi="Garamond"/>
          <w:sz w:val="24"/>
          <w:szCs w:val="24"/>
          <w:lang w:val="en-GB"/>
        </w:rPr>
        <w:t>trans</w:t>
      </w:r>
      <w:r w:rsidR="009F02A3">
        <w:rPr>
          <w:rFonts w:ascii="Garamond" w:hAnsi="Garamond"/>
          <w:sz w:val="24"/>
          <w:szCs w:val="24"/>
          <w:lang w:val="en-GB"/>
        </w:rPr>
        <w:t xml:space="preserve"> </w:t>
      </w:r>
      <w:r w:rsidR="00085D82">
        <w:rPr>
          <w:rFonts w:ascii="Garamond" w:hAnsi="Garamond"/>
          <w:sz w:val="24"/>
          <w:szCs w:val="24"/>
          <w:lang w:val="en-GB"/>
        </w:rPr>
        <w:t>women</w:t>
      </w:r>
      <w:r w:rsidR="009F02A3">
        <w:rPr>
          <w:rFonts w:ascii="Garamond" w:hAnsi="Garamond"/>
          <w:sz w:val="24"/>
          <w:szCs w:val="24"/>
          <w:lang w:val="en-GB"/>
        </w:rPr>
        <w:t>’s participation</w:t>
      </w:r>
      <w:r w:rsidR="00085D82">
        <w:rPr>
          <w:rFonts w:ascii="Garamond" w:hAnsi="Garamond"/>
          <w:sz w:val="24"/>
          <w:szCs w:val="24"/>
          <w:lang w:val="en-GB"/>
        </w:rPr>
        <w:t xml:space="preserve"> </w:t>
      </w:r>
      <w:r>
        <w:rPr>
          <w:rFonts w:ascii="Garamond" w:hAnsi="Garamond"/>
          <w:sz w:val="24"/>
          <w:szCs w:val="24"/>
          <w:lang w:val="en-GB"/>
        </w:rPr>
        <w:t xml:space="preserve">(see, e.g., </w:t>
      </w:r>
      <w:r w:rsidR="00B52057">
        <w:rPr>
          <w:rFonts w:ascii="Garamond" w:hAnsi="Garamond"/>
          <w:sz w:val="24"/>
          <w:szCs w:val="24"/>
          <w:lang w:val="en-GB"/>
        </w:rPr>
        <w:t xml:space="preserve">Browne 2009; </w:t>
      </w:r>
      <w:proofErr w:type="spellStart"/>
      <w:r w:rsidR="00B52057">
        <w:rPr>
          <w:rFonts w:ascii="Garamond" w:hAnsi="Garamond"/>
          <w:sz w:val="24"/>
          <w:szCs w:val="24"/>
          <w:lang w:val="en-GB"/>
        </w:rPr>
        <w:t>Gamson</w:t>
      </w:r>
      <w:proofErr w:type="spellEnd"/>
      <w:r w:rsidR="00B52057">
        <w:rPr>
          <w:rFonts w:ascii="Garamond" w:hAnsi="Garamond"/>
          <w:sz w:val="24"/>
          <w:szCs w:val="24"/>
          <w:lang w:val="en-GB"/>
        </w:rPr>
        <w:t xml:space="preserve"> 1997</w:t>
      </w:r>
      <w:r>
        <w:rPr>
          <w:rFonts w:ascii="Garamond" w:hAnsi="Garamond"/>
          <w:sz w:val="24"/>
          <w:szCs w:val="24"/>
          <w:lang w:val="en-GB"/>
        </w:rPr>
        <w:t>)</w:t>
      </w:r>
      <w:r w:rsidR="00085D82">
        <w:rPr>
          <w:rFonts w:ascii="Garamond" w:hAnsi="Garamond"/>
          <w:sz w:val="24"/>
          <w:szCs w:val="24"/>
          <w:lang w:val="en-GB"/>
        </w:rPr>
        <w:t xml:space="preserve">. But </w:t>
      </w:r>
      <w:r w:rsidR="00450F6B">
        <w:rPr>
          <w:rFonts w:ascii="Garamond" w:hAnsi="Garamond"/>
          <w:sz w:val="24"/>
          <w:szCs w:val="24"/>
          <w:lang w:val="en-GB"/>
        </w:rPr>
        <w:t xml:space="preserve">community-based </w:t>
      </w:r>
      <w:r w:rsidR="00085D82">
        <w:rPr>
          <w:rFonts w:ascii="Garamond" w:hAnsi="Garamond"/>
          <w:sz w:val="24"/>
          <w:szCs w:val="24"/>
          <w:lang w:val="en-GB"/>
        </w:rPr>
        <w:t xml:space="preserve">boundary-disputes have </w:t>
      </w:r>
      <w:r w:rsidR="00450F6B">
        <w:rPr>
          <w:rFonts w:ascii="Garamond" w:hAnsi="Garamond"/>
          <w:sz w:val="24"/>
          <w:szCs w:val="24"/>
          <w:lang w:val="en-GB"/>
        </w:rPr>
        <w:t xml:space="preserve">multiplied </w:t>
      </w:r>
      <w:r w:rsidR="00085D82">
        <w:rPr>
          <w:rFonts w:ascii="Garamond" w:hAnsi="Garamond"/>
          <w:sz w:val="24"/>
          <w:szCs w:val="24"/>
          <w:lang w:val="en-GB"/>
        </w:rPr>
        <w:t xml:space="preserve">and hardened as </w:t>
      </w:r>
      <w:r>
        <w:rPr>
          <w:rFonts w:ascii="Garamond" w:hAnsi="Garamond"/>
          <w:sz w:val="24"/>
          <w:szCs w:val="24"/>
          <w:lang w:val="en-GB"/>
        </w:rPr>
        <w:t xml:space="preserve">state </w:t>
      </w:r>
      <w:r w:rsidR="00085D82">
        <w:rPr>
          <w:rFonts w:ascii="Garamond" w:hAnsi="Garamond"/>
          <w:sz w:val="24"/>
          <w:szCs w:val="24"/>
          <w:lang w:val="en-GB"/>
        </w:rPr>
        <w:t xml:space="preserve">bodies </w:t>
      </w:r>
      <w:r w:rsidR="00D7006F">
        <w:rPr>
          <w:rFonts w:ascii="Garamond" w:hAnsi="Garamond"/>
          <w:sz w:val="24"/>
          <w:szCs w:val="24"/>
          <w:lang w:val="en-GB"/>
        </w:rPr>
        <w:t xml:space="preserve">and powers </w:t>
      </w:r>
      <w:r w:rsidR="00450F6B">
        <w:rPr>
          <w:rFonts w:ascii="Garamond" w:hAnsi="Garamond"/>
          <w:sz w:val="24"/>
          <w:szCs w:val="24"/>
          <w:lang w:val="en-GB"/>
        </w:rPr>
        <w:t xml:space="preserve">get </w:t>
      </w:r>
      <w:r w:rsidR="00085D82">
        <w:rPr>
          <w:rFonts w:ascii="Garamond" w:hAnsi="Garamond"/>
          <w:sz w:val="24"/>
          <w:szCs w:val="24"/>
          <w:lang w:val="en-GB"/>
        </w:rPr>
        <w:t>involved.</w:t>
      </w:r>
      <w:r w:rsidR="00450F6B">
        <w:rPr>
          <w:rStyle w:val="FootnoteReference"/>
          <w:rFonts w:ascii="Garamond" w:hAnsi="Garamond"/>
          <w:sz w:val="24"/>
          <w:szCs w:val="24"/>
          <w:lang w:val="en-GB"/>
        </w:rPr>
        <w:footnoteReference w:id="14"/>
      </w:r>
      <w:r w:rsidR="00085D82">
        <w:rPr>
          <w:rFonts w:ascii="Garamond" w:hAnsi="Garamond"/>
          <w:sz w:val="24"/>
          <w:szCs w:val="24"/>
          <w:lang w:val="en-GB"/>
        </w:rPr>
        <w:t xml:space="preserve"> </w:t>
      </w:r>
    </w:p>
    <w:p w:rsidR="00085D82" w:rsidRDefault="00DA0377" w:rsidP="00DA0377">
      <w:pPr>
        <w:spacing w:line="480" w:lineRule="auto"/>
        <w:ind w:firstLine="720"/>
        <w:rPr>
          <w:rFonts w:ascii="Garamond" w:hAnsi="Garamond"/>
          <w:sz w:val="24"/>
          <w:szCs w:val="24"/>
          <w:lang w:val="en-GB"/>
        </w:rPr>
      </w:pPr>
      <w:r>
        <w:rPr>
          <w:rFonts w:ascii="Garamond" w:hAnsi="Garamond"/>
          <w:sz w:val="24"/>
          <w:szCs w:val="24"/>
          <w:lang w:val="en-GB"/>
        </w:rPr>
        <w:t xml:space="preserve">In Britain, </w:t>
      </w:r>
      <w:r w:rsidR="00E800E7">
        <w:rPr>
          <w:rFonts w:ascii="Garamond" w:hAnsi="Garamond"/>
          <w:sz w:val="24"/>
          <w:szCs w:val="24"/>
          <w:lang w:val="en-GB"/>
        </w:rPr>
        <w:t xml:space="preserve">disagreements over gender’s conceptual </w:t>
      </w:r>
      <w:r w:rsidR="00D7006F">
        <w:rPr>
          <w:rFonts w:ascii="Garamond" w:hAnsi="Garamond"/>
          <w:sz w:val="24"/>
          <w:szCs w:val="24"/>
          <w:lang w:val="en-GB"/>
        </w:rPr>
        <w:t xml:space="preserve">parameters have grown </w:t>
      </w:r>
      <w:r w:rsidR="00E800E7">
        <w:rPr>
          <w:rFonts w:ascii="Garamond" w:hAnsi="Garamond"/>
          <w:sz w:val="24"/>
          <w:szCs w:val="24"/>
          <w:lang w:val="en-GB"/>
        </w:rPr>
        <w:t>increasingly heated</w:t>
      </w:r>
      <w:r w:rsidR="00E02DEA">
        <w:rPr>
          <w:rFonts w:ascii="Garamond" w:hAnsi="Garamond"/>
          <w:sz w:val="24"/>
          <w:szCs w:val="24"/>
          <w:lang w:val="en-GB"/>
        </w:rPr>
        <w:t xml:space="preserve"> (see also Ahmed 2016</w:t>
      </w:r>
      <w:r w:rsidR="008B694F">
        <w:rPr>
          <w:rFonts w:ascii="Garamond" w:hAnsi="Garamond"/>
          <w:sz w:val="24"/>
          <w:szCs w:val="24"/>
          <w:lang w:val="en-GB"/>
        </w:rPr>
        <w:t>a</w:t>
      </w:r>
      <w:r w:rsidR="00E02DEA">
        <w:rPr>
          <w:rFonts w:ascii="Garamond" w:hAnsi="Garamond"/>
          <w:sz w:val="24"/>
          <w:szCs w:val="24"/>
          <w:lang w:val="en-GB"/>
        </w:rPr>
        <w:t>)</w:t>
      </w:r>
      <w:r w:rsidR="00DD27B9">
        <w:rPr>
          <w:rFonts w:ascii="Garamond" w:hAnsi="Garamond"/>
          <w:sz w:val="24"/>
          <w:szCs w:val="24"/>
          <w:lang w:val="en-GB"/>
        </w:rPr>
        <w:t xml:space="preserve">. Social and mass media stories describe </w:t>
      </w:r>
      <w:r w:rsidR="00E800E7">
        <w:rPr>
          <w:rFonts w:ascii="Garamond" w:hAnsi="Garamond"/>
          <w:sz w:val="24"/>
          <w:szCs w:val="24"/>
          <w:lang w:val="en-GB"/>
        </w:rPr>
        <w:t xml:space="preserve">participants </w:t>
      </w:r>
      <w:r w:rsidR="0025630B">
        <w:rPr>
          <w:rFonts w:ascii="Garamond" w:hAnsi="Garamond"/>
          <w:sz w:val="24"/>
          <w:szCs w:val="24"/>
          <w:lang w:val="en-GB"/>
        </w:rPr>
        <w:t xml:space="preserve">being </w:t>
      </w:r>
      <w:r w:rsidR="00E800E7">
        <w:rPr>
          <w:rFonts w:ascii="Garamond" w:hAnsi="Garamond"/>
          <w:sz w:val="24"/>
          <w:szCs w:val="24"/>
          <w:lang w:val="en-GB"/>
        </w:rPr>
        <w:t>subjec</w:t>
      </w:r>
      <w:r w:rsidR="00DD27B9">
        <w:rPr>
          <w:rFonts w:ascii="Garamond" w:hAnsi="Garamond"/>
          <w:sz w:val="24"/>
          <w:szCs w:val="24"/>
          <w:lang w:val="en-GB"/>
        </w:rPr>
        <w:t>t to abuse, social media attack</w:t>
      </w:r>
      <w:r w:rsidR="00E800E7">
        <w:rPr>
          <w:rFonts w:ascii="Garamond" w:hAnsi="Garamond"/>
          <w:sz w:val="24"/>
          <w:szCs w:val="24"/>
          <w:lang w:val="en-GB"/>
        </w:rPr>
        <w:t>, no platforming, the closing down of meetings, and violence.</w:t>
      </w:r>
      <w:r w:rsidR="00DD27B9">
        <w:rPr>
          <w:rStyle w:val="FootnoteReference"/>
          <w:rFonts w:ascii="Garamond" w:hAnsi="Garamond"/>
          <w:sz w:val="24"/>
          <w:szCs w:val="24"/>
          <w:lang w:val="en-GB"/>
        </w:rPr>
        <w:footnoteReference w:id="15"/>
      </w:r>
      <w:r w:rsidR="00E800E7">
        <w:rPr>
          <w:rFonts w:ascii="Garamond" w:hAnsi="Garamond"/>
          <w:sz w:val="24"/>
          <w:szCs w:val="24"/>
          <w:lang w:val="en-GB"/>
        </w:rPr>
        <w:t xml:space="preserve"> P</w:t>
      </w:r>
      <w:r w:rsidR="00DE6D7B">
        <w:rPr>
          <w:rFonts w:ascii="Garamond" w:hAnsi="Garamond"/>
          <w:sz w:val="24"/>
          <w:szCs w:val="24"/>
          <w:lang w:val="en-GB"/>
        </w:rPr>
        <w:t>rovision of puberty-blockers for transgender-presenting children and teenagers;</w:t>
      </w:r>
      <w:r w:rsidR="00DE6D7B">
        <w:rPr>
          <w:rStyle w:val="FootnoteReference"/>
          <w:rFonts w:ascii="Garamond" w:hAnsi="Garamond"/>
          <w:sz w:val="24"/>
          <w:szCs w:val="24"/>
          <w:lang w:val="en-GB"/>
        </w:rPr>
        <w:footnoteReference w:id="16"/>
      </w:r>
      <w:r w:rsidR="00DE6D7B">
        <w:rPr>
          <w:rFonts w:ascii="Garamond" w:hAnsi="Garamond"/>
          <w:sz w:val="24"/>
          <w:szCs w:val="24"/>
          <w:lang w:val="en-GB"/>
        </w:rPr>
        <w:t xml:space="preserve"> and the </w:t>
      </w:r>
      <w:r w:rsidR="008F6278">
        <w:rPr>
          <w:rFonts w:ascii="Garamond" w:hAnsi="Garamond"/>
          <w:sz w:val="24"/>
          <w:szCs w:val="24"/>
          <w:lang w:val="en-GB"/>
        </w:rPr>
        <w:t>de-</w:t>
      </w:r>
      <w:r w:rsidR="00DE6D7B">
        <w:rPr>
          <w:rFonts w:ascii="Garamond" w:hAnsi="Garamond"/>
          <w:sz w:val="24"/>
          <w:szCs w:val="24"/>
          <w:lang w:val="en-GB"/>
        </w:rPr>
        <w:t>sexing of public toilets (</w:t>
      </w:r>
      <w:proofErr w:type="spellStart"/>
      <w:r w:rsidR="00DE6D7B">
        <w:rPr>
          <w:rFonts w:ascii="Garamond" w:hAnsi="Garamond"/>
          <w:sz w:val="24"/>
          <w:szCs w:val="24"/>
          <w:lang w:val="en-GB"/>
        </w:rPr>
        <w:t>Jeffreys</w:t>
      </w:r>
      <w:proofErr w:type="spellEnd"/>
      <w:r w:rsidR="00DE6D7B">
        <w:rPr>
          <w:rFonts w:ascii="Garamond" w:hAnsi="Garamond"/>
          <w:sz w:val="24"/>
          <w:szCs w:val="24"/>
          <w:lang w:val="en-GB"/>
        </w:rPr>
        <w:t xml:space="preserve"> 2014) </w:t>
      </w:r>
      <w:r w:rsidR="00FC158D">
        <w:rPr>
          <w:rFonts w:ascii="Garamond" w:hAnsi="Garamond"/>
          <w:sz w:val="24"/>
          <w:szCs w:val="24"/>
          <w:lang w:val="en-GB"/>
        </w:rPr>
        <w:t xml:space="preserve">proved </w:t>
      </w:r>
      <w:r w:rsidR="00DD27B9">
        <w:rPr>
          <w:rFonts w:ascii="Garamond" w:hAnsi="Garamond"/>
          <w:sz w:val="24"/>
          <w:szCs w:val="24"/>
          <w:lang w:val="en-GB"/>
        </w:rPr>
        <w:t xml:space="preserve">two focal-points for conflict. Clashes </w:t>
      </w:r>
      <w:r w:rsidR="00DE6D7B">
        <w:rPr>
          <w:rFonts w:ascii="Garamond" w:hAnsi="Garamond"/>
          <w:sz w:val="24"/>
          <w:szCs w:val="24"/>
          <w:lang w:val="en-GB"/>
        </w:rPr>
        <w:t>also broke out over t</w:t>
      </w:r>
      <w:r>
        <w:rPr>
          <w:rFonts w:ascii="Garamond" w:hAnsi="Garamond"/>
          <w:sz w:val="24"/>
          <w:szCs w:val="24"/>
          <w:lang w:val="en-GB"/>
        </w:rPr>
        <w:t>he Labour Party</w:t>
      </w:r>
      <w:r w:rsidR="00DE6D7B">
        <w:rPr>
          <w:rFonts w:ascii="Garamond" w:hAnsi="Garamond"/>
          <w:sz w:val="24"/>
          <w:szCs w:val="24"/>
          <w:lang w:val="en-GB"/>
        </w:rPr>
        <w:t>’s decision</w:t>
      </w:r>
      <w:r>
        <w:rPr>
          <w:rFonts w:ascii="Garamond" w:hAnsi="Garamond"/>
          <w:sz w:val="24"/>
          <w:szCs w:val="24"/>
          <w:lang w:val="en-GB"/>
        </w:rPr>
        <w:t xml:space="preserve"> </w:t>
      </w:r>
      <w:r w:rsidR="00DD27B9">
        <w:rPr>
          <w:rFonts w:ascii="Garamond" w:hAnsi="Garamond"/>
          <w:sz w:val="24"/>
          <w:szCs w:val="24"/>
          <w:lang w:val="en-GB"/>
        </w:rPr>
        <w:t xml:space="preserve">to recognise the right of </w:t>
      </w:r>
      <w:r w:rsidR="00D7006F">
        <w:rPr>
          <w:rFonts w:ascii="Garamond" w:hAnsi="Garamond"/>
          <w:sz w:val="24"/>
          <w:szCs w:val="24"/>
          <w:lang w:val="en-GB"/>
        </w:rPr>
        <w:t xml:space="preserve">any </w:t>
      </w:r>
      <w:r w:rsidR="00DE6D7B">
        <w:rPr>
          <w:rFonts w:ascii="Garamond" w:hAnsi="Garamond"/>
          <w:sz w:val="24"/>
          <w:szCs w:val="24"/>
          <w:lang w:val="en-GB"/>
        </w:rPr>
        <w:t xml:space="preserve">self-identifying women </w:t>
      </w:r>
      <w:r w:rsidR="00DD27B9">
        <w:rPr>
          <w:rFonts w:ascii="Garamond" w:hAnsi="Garamond"/>
          <w:sz w:val="24"/>
          <w:szCs w:val="24"/>
          <w:lang w:val="en-GB"/>
        </w:rPr>
        <w:t xml:space="preserve">to </w:t>
      </w:r>
      <w:r w:rsidR="00085D82">
        <w:rPr>
          <w:rFonts w:ascii="Garamond" w:hAnsi="Garamond"/>
          <w:sz w:val="24"/>
          <w:szCs w:val="24"/>
          <w:lang w:val="en-GB"/>
        </w:rPr>
        <w:t xml:space="preserve">apply </w:t>
      </w:r>
      <w:r w:rsidR="00450F6B">
        <w:rPr>
          <w:rFonts w:ascii="Garamond" w:hAnsi="Garamond"/>
          <w:sz w:val="24"/>
          <w:szCs w:val="24"/>
          <w:lang w:val="en-GB"/>
        </w:rPr>
        <w:t>for nomination</w:t>
      </w:r>
      <w:r w:rsidR="00DD27B9">
        <w:rPr>
          <w:rFonts w:ascii="Garamond" w:hAnsi="Garamond"/>
          <w:sz w:val="24"/>
          <w:szCs w:val="24"/>
          <w:lang w:val="en-GB"/>
        </w:rPr>
        <w:t xml:space="preserve"> to </w:t>
      </w:r>
      <w:r w:rsidR="00085D82">
        <w:rPr>
          <w:rFonts w:ascii="Garamond" w:hAnsi="Garamond"/>
          <w:sz w:val="24"/>
          <w:szCs w:val="24"/>
          <w:lang w:val="en-GB"/>
        </w:rPr>
        <w:lastRenderedPageBreak/>
        <w:t xml:space="preserve">women-only </w:t>
      </w:r>
      <w:r>
        <w:rPr>
          <w:rFonts w:ascii="Garamond" w:hAnsi="Garamond"/>
          <w:sz w:val="24"/>
          <w:szCs w:val="24"/>
          <w:lang w:val="en-GB"/>
        </w:rPr>
        <w:t xml:space="preserve">party </w:t>
      </w:r>
      <w:r w:rsidR="00DD27B9">
        <w:rPr>
          <w:rFonts w:ascii="Garamond" w:hAnsi="Garamond"/>
          <w:sz w:val="24"/>
          <w:szCs w:val="24"/>
          <w:lang w:val="en-GB"/>
        </w:rPr>
        <w:t>posts</w:t>
      </w:r>
      <w:r w:rsidR="00DE6D7B">
        <w:rPr>
          <w:rFonts w:ascii="Garamond" w:hAnsi="Garamond"/>
          <w:sz w:val="24"/>
          <w:szCs w:val="24"/>
          <w:lang w:val="en-GB"/>
        </w:rPr>
        <w:t xml:space="preserve"> </w:t>
      </w:r>
      <w:r w:rsidR="0025630B">
        <w:rPr>
          <w:rFonts w:ascii="Garamond" w:hAnsi="Garamond"/>
          <w:sz w:val="24"/>
          <w:szCs w:val="24"/>
          <w:lang w:val="en-GB"/>
        </w:rPr>
        <w:t xml:space="preserve">and </w:t>
      </w:r>
      <w:r w:rsidR="00DE6D7B">
        <w:rPr>
          <w:rFonts w:ascii="Garamond" w:hAnsi="Garamond"/>
          <w:sz w:val="24"/>
          <w:szCs w:val="24"/>
          <w:lang w:val="en-GB"/>
        </w:rPr>
        <w:t>wome</w:t>
      </w:r>
      <w:r w:rsidR="00FC158D">
        <w:rPr>
          <w:rFonts w:ascii="Garamond" w:hAnsi="Garamond"/>
          <w:sz w:val="24"/>
          <w:szCs w:val="24"/>
          <w:lang w:val="en-GB"/>
        </w:rPr>
        <w:t>n-only parliamentary shortlists.</w:t>
      </w:r>
      <w:r w:rsidR="00DE6D7B">
        <w:rPr>
          <w:rStyle w:val="FootnoteReference"/>
          <w:rFonts w:ascii="Garamond" w:hAnsi="Garamond"/>
          <w:sz w:val="24"/>
          <w:szCs w:val="24"/>
          <w:lang w:val="en-GB"/>
        </w:rPr>
        <w:footnoteReference w:id="17"/>
      </w:r>
      <w:r w:rsidR="00DE6D7B">
        <w:rPr>
          <w:rFonts w:ascii="Garamond" w:hAnsi="Garamond"/>
          <w:sz w:val="24"/>
          <w:szCs w:val="24"/>
          <w:lang w:val="en-GB"/>
        </w:rPr>
        <w:t xml:space="preserve"> </w:t>
      </w:r>
      <w:r w:rsidR="00D7006F">
        <w:rPr>
          <w:rFonts w:ascii="Garamond" w:hAnsi="Garamond"/>
          <w:sz w:val="24"/>
          <w:szCs w:val="24"/>
          <w:lang w:val="en-GB"/>
        </w:rPr>
        <w:t xml:space="preserve">But the conflict’s gathering steam came to a head </w:t>
      </w:r>
      <w:r w:rsidR="00DE6D7B">
        <w:rPr>
          <w:rFonts w:ascii="Garamond" w:hAnsi="Garamond"/>
          <w:sz w:val="24"/>
          <w:szCs w:val="24"/>
          <w:lang w:val="en-GB"/>
        </w:rPr>
        <w:t>in Scotland</w:t>
      </w:r>
      <w:r w:rsidR="00FC158D">
        <w:rPr>
          <w:rFonts w:ascii="Garamond" w:hAnsi="Garamond"/>
          <w:sz w:val="24"/>
          <w:szCs w:val="24"/>
          <w:lang w:val="en-GB"/>
        </w:rPr>
        <w:t>,</w:t>
      </w:r>
      <w:r w:rsidR="00DE6D7B">
        <w:rPr>
          <w:rFonts w:ascii="Garamond" w:hAnsi="Garamond"/>
          <w:sz w:val="24"/>
          <w:szCs w:val="24"/>
          <w:lang w:val="en-GB"/>
        </w:rPr>
        <w:t xml:space="preserve"> and </w:t>
      </w:r>
      <w:r w:rsidR="00DD27B9">
        <w:rPr>
          <w:rFonts w:ascii="Garamond" w:hAnsi="Garamond"/>
          <w:sz w:val="24"/>
          <w:szCs w:val="24"/>
          <w:lang w:val="en-GB"/>
        </w:rPr>
        <w:t xml:space="preserve">in </w:t>
      </w:r>
      <w:r w:rsidR="00DE6D7B">
        <w:rPr>
          <w:rFonts w:ascii="Garamond" w:hAnsi="Garamond"/>
          <w:sz w:val="24"/>
          <w:szCs w:val="24"/>
          <w:lang w:val="en-GB"/>
        </w:rPr>
        <w:t>England and Wales</w:t>
      </w:r>
      <w:r w:rsidR="00DD27B9">
        <w:rPr>
          <w:rFonts w:ascii="Garamond" w:hAnsi="Garamond"/>
          <w:sz w:val="24"/>
          <w:szCs w:val="24"/>
          <w:lang w:val="en-GB"/>
        </w:rPr>
        <w:t xml:space="preserve">, </w:t>
      </w:r>
      <w:r w:rsidR="00230B7D">
        <w:rPr>
          <w:rFonts w:ascii="Garamond" w:hAnsi="Garamond"/>
          <w:sz w:val="24"/>
          <w:szCs w:val="24"/>
          <w:lang w:val="en-GB"/>
        </w:rPr>
        <w:t xml:space="preserve">in 2018, when both </w:t>
      </w:r>
      <w:r w:rsidR="00DD27B9">
        <w:rPr>
          <w:rFonts w:ascii="Garamond" w:hAnsi="Garamond"/>
          <w:sz w:val="24"/>
          <w:szCs w:val="24"/>
          <w:lang w:val="en-GB"/>
        </w:rPr>
        <w:t>governments</w:t>
      </w:r>
      <w:r w:rsidR="00DE6D7B">
        <w:rPr>
          <w:rFonts w:ascii="Garamond" w:hAnsi="Garamond"/>
          <w:sz w:val="24"/>
          <w:szCs w:val="24"/>
          <w:lang w:val="en-GB"/>
        </w:rPr>
        <w:t xml:space="preserve"> </w:t>
      </w:r>
      <w:r w:rsidR="00E800E7">
        <w:rPr>
          <w:rFonts w:ascii="Garamond" w:hAnsi="Garamond"/>
          <w:sz w:val="24"/>
          <w:szCs w:val="24"/>
          <w:lang w:val="en-GB"/>
        </w:rPr>
        <w:t xml:space="preserve">consulted over </w:t>
      </w:r>
      <w:r w:rsidR="00FC158D">
        <w:rPr>
          <w:rFonts w:ascii="Garamond" w:hAnsi="Garamond"/>
          <w:sz w:val="24"/>
          <w:szCs w:val="24"/>
          <w:lang w:val="en-GB"/>
        </w:rPr>
        <w:t xml:space="preserve">whether </w:t>
      </w:r>
      <w:r w:rsidR="00D7006F">
        <w:rPr>
          <w:rFonts w:ascii="Garamond" w:hAnsi="Garamond"/>
          <w:sz w:val="24"/>
          <w:szCs w:val="24"/>
          <w:lang w:val="en-GB"/>
        </w:rPr>
        <w:t xml:space="preserve">to introduce </w:t>
      </w:r>
      <w:r w:rsidR="00DE6D7B">
        <w:rPr>
          <w:rFonts w:ascii="Garamond" w:hAnsi="Garamond"/>
          <w:sz w:val="24"/>
          <w:szCs w:val="24"/>
          <w:lang w:val="en-GB"/>
        </w:rPr>
        <w:t>a light</w:t>
      </w:r>
      <w:r w:rsidR="00D7006F">
        <w:rPr>
          <w:rFonts w:ascii="Garamond" w:hAnsi="Garamond"/>
          <w:sz w:val="24"/>
          <w:szCs w:val="24"/>
          <w:lang w:val="en-GB"/>
        </w:rPr>
        <w:t>er</w:t>
      </w:r>
      <w:r w:rsidR="00DE6D7B">
        <w:rPr>
          <w:rFonts w:ascii="Garamond" w:hAnsi="Garamond"/>
          <w:sz w:val="24"/>
          <w:szCs w:val="24"/>
          <w:lang w:val="en-GB"/>
        </w:rPr>
        <w:t xml:space="preserve">-touch </w:t>
      </w:r>
      <w:r w:rsidR="00D7006F">
        <w:rPr>
          <w:rFonts w:ascii="Garamond" w:hAnsi="Garamond"/>
          <w:sz w:val="24"/>
          <w:szCs w:val="24"/>
          <w:lang w:val="en-GB"/>
        </w:rPr>
        <w:t xml:space="preserve">approach to </w:t>
      </w:r>
      <w:r w:rsidR="00DE6D7B">
        <w:rPr>
          <w:rFonts w:ascii="Garamond" w:hAnsi="Garamond"/>
          <w:sz w:val="24"/>
          <w:szCs w:val="24"/>
          <w:lang w:val="en-GB"/>
        </w:rPr>
        <w:t xml:space="preserve">gender transitioning </w:t>
      </w:r>
      <w:r w:rsidR="00FC158D">
        <w:rPr>
          <w:rFonts w:ascii="Garamond" w:hAnsi="Garamond"/>
          <w:sz w:val="24"/>
          <w:szCs w:val="24"/>
          <w:lang w:val="en-GB"/>
        </w:rPr>
        <w:t xml:space="preserve">given </w:t>
      </w:r>
      <w:r w:rsidR="00450F6B">
        <w:rPr>
          <w:rFonts w:ascii="Garamond" w:hAnsi="Garamond"/>
          <w:sz w:val="24"/>
          <w:szCs w:val="24"/>
          <w:lang w:val="en-GB"/>
        </w:rPr>
        <w:t xml:space="preserve">similar developments </w:t>
      </w:r>
      <w:r w:rsidR="00DE6D7B">
        <w:rPr>
          <w:rFonts w:ascii="Garamond" w:hAnsi="Garamond"/>
          <w:sz w:val="24"/>
          <w:szCs w:val="24"/>
          <w:lang w:val="en-GB"/>
        </w:rPr>
        <w:t xml:space="preserve">in </w:t>
      </w:r>
      <w:r w:rsidR="00FC158D">
        <w:rPr>
          <w:rFonts w:ascii="Garamond" w:hAnsi="Garamond"/>
          <w:sz w:val="24"/>
          <w:szCs w:val="24"/>
          <w:lang w:val="en-GB"/>
        </w:rPr>
        <w:t>other jurisdictions</w:t>
      </w:r>
      <w:r w:rsidR="00DE6D7B">
        <w:rPr>
          <w:rFonts w:ascii="Garamond" w:hAnsi="Garamond"/>
          <w:sz w:val="24"/>
          <w:szCs w:val="24"/>
          <w:lang w:val="en-GB"/>
        </w:rPr>
        <w:t xml:space="preserve">. The advancement of a self-declaration framework that would </w:t>
      </w:r>
      <w:r w:rsidR="00230B7D">
        <w:rPr>
          <w:rFonts w:ascii="Garamond" w:hAnsi="Garamond"/>
          <w:sz w:val="24"/>
          <w:szCs w:val="24"/>
          <w:lang w:val="en-GB"/>
        </w:rPr>
        <w:t xml:space="preserve">remove the </w:t>
      </w:r>
      <w:r w:rsidR="00C65D42">
        <w:rPr>
          <w:rFonts w:ascii="Garamond" w:hAnsi="Garamond"/>
          <w:sz w:val="24"/>
          <w:szCs w:val="24"/>
          <w:lang w:val="en-GB"/>
        </w:rPr>
        <w:t>need to</w:t>
      </w:r>
      <w:r w:rsidR="00230B7D">
        <w:rPr>
          <w:rFonts w:ascii="Garamond" w:hAnsi="Garamond"/>
          <w:sz w:val="24"/>
          <w:szCs w:val="24"/>
          <w:lang w:val="en-GB"/>
        </w:rPr>
        <w:t xml:space="preserve"> </w:t>
      </w:r>
      <w:r w:rsidR="00C65D42">
        <w:rPr>
          <w:rFonts w:ascii="Garamond" w:hAnsi="Garamond"/>
          <w:sz w:val="24"/>
          <w:szCs w:val="24"/>
          <w:lang w:val="en-GB"/>
        </w:rPr>
        <w:t>establish</w:t>
      </w:r>
      <w:r w:rsidR="00230B7D">
        <w:rPr>
          <w:rFonts w:ascii="Garamond" w:hAnsi="Garamond"/>
          <w:sz w:val="24"/>
          <w:szCs w:val="24"/>
          <w:lang w:val="en-GB"/>
        </w:rPr>
        <w:t xml:space="preserve"> “gender dysphoria”</w:t>
      </w:r>
      <w:r w:rsidR="00C65D42">
        <w:rPr>
          <w:rFonts w:ascii="Garamond" w:hAnsi="Garamond"/>
          <w:sz w:val="24"/>
          <w:szCs w:val="24"/>
          <w:lang w:val="en-GB"/>
        </w:rPr>
        <w:t>,</w:t>
      </w:r>
      <w:r w:rsidR="00230B7D">
        <w:rPr>
          <w:rFonts w:ascii="Garamond" w:hAnsi="Garamond"/>
          <w:sz w:val="24"/>
          <w:szCs w:val="24"/>
          <w:lang w:val="en-GB"/>
        </w:rPr>
        <w:t xml:space="preserve"> </w:t>
      </w:r>
      <w:r w:rsidR="00C65D42">
        <w:rPr>
          <w:rFonts w:ascii="Garamond" w:hAnsi="Garamond"/>
          <w:sz w:val="24"/>
          <w:szCs w:val="24"/>
          <w:lang w:val="en-GB"/>
        </w:rPr>
        <w:t xml:space="preserve">the </w:t>
      </w:r>
      <w:r w:rsidR="00230B7D">
        <w:rPr>
          <w:rFonts w:ascii="Garamond" w:hAnsi="Garamond"/>
          <w:sz w:val="24"/>
          <w:szCs w:val="24"/>
          <w:lang w:val="en-GB"/>
        </w:rPr>
        <w:t xml:space="preserve">two year “real life” test </w:t>
      </w:r>
      <w:r w:rsidR="00C65D42">
        <w:rPr>
          <w:rFonts w:ascii="Garamond" w:hAnsi="Garamond"/>
          <w:sz w:val="24"/>
          <w:szCs w:val="24"/>
          <w:lang w:val="en-GB"/>
        </w:rPr>
        <w:t xml:space="preserve">and other “intrusive” or demeaning requirements </w:t>
      </w:r>
      <w:r w:rsidR="00FC158D">
        <w:rPr>
          <w:rFonts w:ascii="Garamond" w:hAnsi="Garamond"/>
          <w:sz w:val="24"/>
          <w:szCs w:val="24"/>
          <w:lang w:val="en-GB"/>
        </w:rPr>
        <w:t>gained support from some feminist and women’s organisations</w:t>
      </w:r>
      <w:r w:rsidR="00C65D42">
        <w:rPr>
          <w:rFonts w:ascii="Garamond" w:hAnsi="Garamond"/>
          <w:sz w:val="24"/>
          <w:szCs w:val="24"/>
          <w:lang w:val="en-GB"/>
        </w:rPr>
        <w:t xml:space="preserve">. However, others </w:t>
      </w:r>
      <w:r w:rsidR="00DE6D7B">
        <w:rPr>
          <w:rFonts w:ascii="Garamond" w:hAnsi="Garamond"/>
          <w:sz w:val="24"/>
          <w:szCs w:val="24"/>
          <w:lang w:val="en-GB"/>
        </w:rPr>
        <w:t>strenuously opposed</w:t>
      </w:r>
      <w:r w:rsidR="00C65D42">
        <w:rPr>
          <w:rFonts w:ascii="Garamond" w:hAnsi="Garamond"/>
          <w:sz w:val="24"/>
          <w:szCs w:val="24"/>
          <w:lang w:val="en-GB"/>
        </w:rPr>
        <w:t xml:space="preserve"> it</w:t>
      </w:r>
      <w:r w:rsidR="00DE6D7B">
        <w:rPr>
          <w:rFonts w:ascii="Garamond" w:hAnsi="Garamond"/>
          <w:sz w:val="24"/>
          <w:szCs w:val="24"/>
          <w:lang w:val="en-GB"/>
        </w:rPr>
        <w:t xml:space="preserve">. </w:t>
      </w:r>
      <w:r w:rsidR="00085D82">
        <w:rPr>
          <w:rFonts w:ascii="Garamond" w:hAnsi="Garamond"/>
          <w:sz w:val="24"/>
          <w:szCs w:val="24"/>
          <w:lang w:val="en-GB"/>
        </w:rPr>
        <w:t xml:space="preserve">As one organisation (Fair Play for Women) remarked, in response to the Scottish consultation on reforming </w:t>
      </w:r>
      <w:r w:rsidR="00DD27B9">
        <w:rPr>
          <w:rFonts w:ascii="Garamond" w:hAnsi="Garamond"/>
          <w:sz w:val="24"/>
          <w:szCs w:val="24"/>
          <w:lang w:val="en-GB"/>
        </w:rPr>
        <w:t>procedures for gender transitioning,</w:t>
      </w:r>
      <w:r w:rsidR="00085D82">
        <w:rPr>
          <w:rFonts w:ascii="Garamond" w:hAnsi="Garamond"/>
          <w:sz w:val="24"/>
          <w:szCs w:val="24"/>
          <w:lang w:val="en-GB"/>
        </w:rPr>
        <w:t xml:space="preserve"> “</w:t>
      </w:r>
      <w:r w:rsidR="00085D82" w:rsidRPr="00413F07">
        <w:rPr>
          <w:rFonts w:ascii="Garamond" w:hAnsi="Garamond"/>
          <w:sz w:val="24"/>
          <w:szCs w:val="24"/>
          <w:lang w:val="en-GB"/>
        </w:rPr>
        <w:t xml:space="preserve">Trans-ideology is the belief that the subjective concept of gender identity overrides the objective reality of bodily sex. </w:t>
      </w:r>
      <w:r w:rsidR="00085D82">
        <w:rPr>
          <w:rFonts w:ascii="Garamond" w:hAnsi="Garamond"/>
          <w:sz w:val="24"/>
          <w:szCs w:val="24"/>
          <w:lang w:val="en-GB"/>
        </w:rPr>
        <w:t>…</w:t>
      </w:r>
      <w:r w:rsidR="00085D82" w:rsidRPr="00413F07">
        <w:rPr>
          <w:rFonts w:ascii="Garamond" w:hAnsi="Garamond"/>
          <w:sz w:val="24"/>
          <w:szCs w:val="24"/>
          <w:lang w:val="en-GB"/>
        </w:rPr>
        <w:t>This policy will codify this belief into law and prioritise this ideology over and above other widely held concepts such</w:t>
      </w:r>
      <w:r w:rsidR="00085D82">
        <w:rPr>
          <w:rFonts w:ascii="Garamond" w:hAnsi="Garamond"/>
          <w:sz w:val="24"/>
          <w:szCs w:val="24"/>
          <w:lang w:val="en-GB"/>
        </w:rPr>
        <w:t xml:space="preserve"> </w:t>
      </w:r>
      <w:r w:rsidR="00085D82" w:rsidRPr="00413F07">
        <w:rPr>
          <w:rFonts w:ascii="Garamond" w:hAnsi="Garamond"/>
          <w:sz w:val="24"/>
          <w:szCs w:val="24"/>
          <w:lang w:val="en-GB"/>
        </w:rPr>
        <w:t>as the male and female sex binary</w:t>
      </w:r>
      <w:r w:rsidR="00085D82">
        <w:rPr>
          <w:rFonts w:ascii="Garamond" w:hAnsi="Garamond"/>
          <w:sz w:val="24"/>
          <w:szCs w:val="24"/>
          <w:lang w:val="en-GB"/>
        </w:rPr>
        <w:t>.”</w:t>
      </w:r>
      <w:r w:rsidR="00085D82">
        <w:rPr>
          <w:rStyle w:val="FootnoteReference"/>
          <w:rFonts w:ascii="Garamond" w:hAnsi="Garamond"/>
          <w:sz w:val="24"/>
          <w:szCs w:val="24"/>
          <w:lang w:val="en-GB"/>
        </w:rPr>
        <w:footnoteReference w:id="18"/>
      </w:r>
      <w:r w:rsidR="00085D82">
        <w:rPr>
          <w:rFonts w:ascii="Garamond" w:hAnsi="Garamond"/>
          <w:sz w:val="24"/>
          <w:szCs w:val="24"/>
          <w:lang w:val="en-GB"/>
        </w:rPr>
        <w:t xml:space="preserve"> </w:t>
      </w:r>
    </w:p>
    <w:p w:rsidR="00712EE0" w:rsidRDefault="00E800E7" w:rsidP="00B51004">
      <w:pPr>
        <w:spacing w:line="480" w:lineRule="auto"/>
        <w:ind w:firstLine="720"/>
        <w:rPr>
          <w:rFonts w:ascii="Garamond" w:hAnsi="Garamond"/>
          <w:sz w:val="24"/>
          <w:szCs w:val="24"/>
          <w:lang w:val="en-GB"/>
        </w:rPr>
      </w:pPr>
      <w:r>
        <w:rPr>
          <w:rFonts w:ascii="Garamond" w:hAnsi="Garamond"/>
          <w:sz w:val="24"/>
          <w:szCs w:val="24"/>
          <w:lang w:val="en-GB"/>
        </w:rPr>
        <w:t xml:space="preserve">The </w:t>
      </w:r>
      <w:r w:rsidR="00A24E93">
        <w:rPr>
          <w:rFonts w:ascii="Garamond" w:hAnsi="Garamond"/>
          <w:sz w:val="24"/>
          <w:szCs w:val="24"/>
          <w:lang w:val="en-GB"/>
        </w:rPr>
        <w:t xml:space="preserve">conflict </w:t>
      </w:r>
      <w:r w:rsidR="00DD27B9">
        <w:rPr>
          <w:rFonts w:ascii="Garamond" w:hAnsi="Garamond"/>
          <w:sz w:val="24"/>
          <w:szCs w:val="24"/>
          <w:lang w:val="en-GB"/>
        </w:rPr>
        <w:t xml:space="preserve">that has emerged painfully </w:t>
      </w:r>
      <w:r w:rsidR="00D7006F">
        <w:rPr>
          <w:rFonts w:ascii="Garamond" w:hAnsi="Garamond"/>
          <w:sz w:val="24"/>
          <w:szCs w:val="24"/>
          <w:lang w:val="en-GB"/>
        </w:rPr>
        <w:t>exposes</w:t>
      </w:r>
      <w:r>
        <w:rPr>
          <w:rFonts w:ascii="Garamond" w:hAnsi="Garamond"/>
          <w:sz w:val="24"/>
          <w:szCs w:val="24"/>
          <w:lang w:val="en-GB"/>
        </w:rPr>
        <w:t xml:space="preserve"> </w:t>
      </w:r>
      <w:r w:rsidR="00D7006F">
        <w:rPr>
          <w:rFonts w:ascii="Garamond" w:hAnsi="Garamond"/>
          <w:sz w:val="24"/>
          <w:szCs w:val="24"/>
          <w:lang w:val="en-GB"/>
        </w:rPr>
        <w:t>the contested character of gender</w:t>
      </w:r>
      <w:r w:rsidR="009F02A3">
        <w:rPr>
          <w:rFonts w:ascii="Garamond" w:hAnsi="Garamond"/>
          <w:sz w:val="24"/>
          <w:szCs w:val="24"/>
          <w:lang w:val="en-GB"/>
        </w:rPr>
        <w:t xml:space="preserve"> among progressive forces</w:t>
      </w:r>
      <w:r w:rsidR="00D7006F">
        <w:rPr>
          <w:rFonts w:ascii="Garamond" w:hAnsi="Garamond"/>
          <w:sz w:val="24"/>
          <w:szCs w:val="24"/>
          <w:lang w:val="en-GB"/>
        </w:rPr>
        <w:t xml:space="preserve">. </w:t>
      </w:r>
      <w:r w:rsidR="009F02A3">
        <w:rPr>
          <w:rFonts w:ascii="Garamond" w:hAnsi="Garamond"/>
          <w:sz w:val="24"/>
          <w:szCs w:val="24"/>
          <w:lang w:val="en-GB"/>
        </w:rPr>
        <w:t xml:space="preserve">To flesh out the tensions between gender as </w:t>
      </w:r>
      <w:r w:rsidR="00A24E93">
        <w:rPr>
          <w:rFonts w:ascii="Garamond" w:hAnsi="Garamond"/>
          <w:sz w:val="24"/>
          <w:szCs w:val="24"/>
          <w:lang w:val="en-GB"/>
        </w:rPr>
        <w:t>diversity</w:t>
      </w:r>
      <w:r w:rsidR="009F02A3">
        <w:rPr>
          <w:rFonts w:ascii="Garamond" w:hAnsi="Garamond"/>
          <w:sz w:val="24"/>
          <w:szCs w:val="24"/>
          <w:lang w:val="en-GB"/>
        </w:rPr>
        <w:t xml:space="preserve"> (</w:t>
      </w:r>
      <w:proofErr w:type="spellStart"/>
      <w:r w:rsidR="009F02A3">
        <w:rPr>
          <w:rFonts w:ascii="Garamond" w:hAnsi="Garamond"/>
          <w:sz w:val="24"/>
          <w:szCs w:val="24"/>
          <w:lang w:val="en-GB"/>
        </w:rPr>
        <w:t>GDiv</w:t>
      </w:r>
      <w:proofErr w:type="spellEnd"/>
      <w:r w:rsidR="009F02A3">
        <w:rPr>
          <w:rFonts w:ascii="Garamond" w:hAnsi="Garamond"/>
          <w:sz w:val="24"/>
          <w:szCs w:val="24"/>
          <w:lang w:val="en-GB"/>
        </w:rPr>
        <w:t>) and gender as domination (</w:t>
      </w:r>
      <w:proofErr w:type="spellStart"/>
      <w:r w:rsidR="009F02A3">
        <w:rPr>
          <w:rFonts w:ascii="Garamond" w:hAnsi="Garamond"/>
          <w:sz w:val="24"/>
          <w:szCs w:val="24"/>
          <w:lang w:val="en-GB"/>
        </w:rPr>
        <w:t>GDom</w:t>
      </w:r>
      <w:proofErr w:type="spellEnd"/>
      <w:r w:rsidR="009F02A3">
        <w:rPr>
          <w:rFonts w:ascii="Garamond" w:hAnsi="Garamond"/>
          <w:sz w:val="24"/>
          <w:szCs w:val="24"/>
          <w:lang w:val="en-GB"/>
        </w:rPr>
        <w:t>), I start with the former</w:t>
      </w:r>
      <w:r w:rsidR="00A24E93">
        <w:rPr>
          <w:rFonts w:ascii="Garamond" w:hAnsi="Garamond"/>
          <w:sz w:val="24"/>
          <w:szCs w:val="24"/>
          <w:lang w:val="en-GB"/>
        </w:rPr>
        <w:t xml:space="preserve">. </w:t>
      </w:r>
      <w:proofErr w:type="spellStart"/>
      <w:r w:rsidR="009F02A3">
        <w:rPr>
          <w:rFonts w:ascii="Garamond" w:hAnsi="Garamond"/>
          <w:sz w:val="24"/>
          <w:szCs w:val="24"/>
          <w:lang w:val="en-GB"/>
        </w:rPr>
        <w:t>GDiv</w:t>
      </w:r>
      <w:proofErr w:type="spellEnd"/>
      <w:r w:rsidR="009F02A3">
        <w:rPr>
          <w:rFonts w:ascii="Garamond" w:hAnsi="Garamond"/>
          <w:sz w:val="24"/>
          <w:szCs w:val="24"/>
          <w:lang w:val="en-GB"/>
        </w:rPr>
        <w:t xml:space="preserve"> </w:t>
      </w:r>
      <w:r w:rsidR="00A24E93">
        <w:rPr>
          <w:rFonts w:ascii="Garamond" w:hAnsi="Garamond"/>
          <w:sz w:val="24"/>
          <w:szCs w:val="24"/>
          <w:lang w:val="en-GB"/>
        </w:rPr>
        <w:t xml:space="preserve">dominates </w:t>
      </w:r>
      <w:r w:rsidR="009F02A3">
        <w:rPr>
          <w:rFonts w:ascii="Garamond" w:hAnsi="Garamond"/>
          <w:sz w:val="24"/>
          <w:szCs w:val="24"/>
          <w:lang w:val="en-GB"/>
        </w:rPr>
        <w:t xml:space="preserve">the </w:t>
      </w:r>
      <w:r w:rsidR="00A24E93">
        <w:rPr>
          <w:rFonts w:ascii="Garamond" w:hAnsi="Garamond"/>
          <w:sz w:val="24"/>
          <w:szCs w:val="24"/>
          <w:lang w:val="en-GB"/>
        </w:rPr>
        <w:t>accounts of those arguing for self-determination</w:t>
      </w:r>
      <w:r w:rsidR="009F02A3">
        <w:rPr>
          <w:rFonts w:ascii="Garamond" w:hAnsi="Garamond"/>
          <w:sz w:val="24"/>
          <w:szCs w:val="24"/>
          <w:lang w:val="en-GB"/>
        </w:rPr>
        <w:t xml:space="preserve"> on the </w:t>
      </w:r>
      <w:r w:rsidR="008F6278">
        <w:rPr>
          <w:rFonts w:ascii="Garamond" w:hAnsi="Garamond"/>
          <w:sz w:val="24"/>
          <w:szCs w:val="24"/>
          <w:lang w:val="en-GB"/>
        </w:rPr>
        <w:t xml:space="preserve">grounds </w:t>
      </w:r>
      <w:r w:rsidR="00230B7D">
        <w:rPr>
          <w:rFonts w:ascii="Garamond" w:hAnsi="Garamond"/>
          <w:sz w:val="24"/>
          <w:szCs w:val="24"/>
          <w:lang w:val="en-GB"/>
        </w:rPr>
        <w:t xml:space="preserve">that </w:t>
      </w:r>
      <w:r w:rsidR="009F02A3">
        <w:rPr>
          <w:rFonts w:ascii="Garamond" w:hAnsi="Garamond"/>
          <w:sz w:val="24"/>
          <w:szCs w:val="24"/>
          <w:lang w:val="en-GB"/>
        </w:rPr>
        <w:t xml:space="preserve">gender </w:t>
      </w:r>
      <w:r w:rsidR="00230B7D">
        <w:rPr>
          <w:rFonts w:ascii="Garamond" w:hAnsi="Garamond"/>
          <w:sz w:val="24"/>
          <w:szCs w:val="24"/>
          <w:lang w:val="en-GB"/>
        </w:rPr>
        <w:t xml:space="preserve">forms </w:t>
      </w:r>
      <w:r w:rsidR="009F02A3">
        <w:rPr>
          <w:rFonts w:ascii="Garamond" w:hAnsi="Garamond"/>
          <w:sz w:val="24"/>
          <w:szCs w:val="24"/>
          <w:lang w:val="en-GB"/>
        </w:rPr>
        <w:t>a core part of identity</w:t>
      </w:r>
      <w:r>
        <w:rPr>
          <w:rFonts w:ascii="Garamond" w:hAnsi="Garamond"/>
          <w:sz w:val="24"/>
          <w:szCs w:val="24"/>
          <w:lang w:val="en-GB"/>
        </w:rPr>
        <w:t>.</w:t>
      </w:r>
      <w:r w:rsidR="001D02DB">
        <w:rPr>
          <w:rStyle w:val="FootnoteReference"/>
          <w:rFonts w:ascii="Garamond" w:hAnsi="Garamond"/>
          <w:sz w:val="24"/>
          <w:szCs w:val="24"/>
          <w:lang w:val="en-GB"/>
        </w:rPr>
        <w:footnoteReference w:id="19"/>
      </w:r>
      <w:r>
        <w:rPr>
          <w:rFonts w:ascii="Garamond" w:hAnsi="Garamond"/>
          <w:sz w:val="24"/>
          <w:szCs w:val="24"/>
          <w:lang w:val="en-GB"/>
        </w:rPr>
        <w:t xml:space="preserve"> </w:t>
      </w:r>
      <w:r w:rsidR="009F02A3">
        <w:rPr>
          <w:rFonts w:ascii="Garamond" w:hAnsi="Garamond"/>
          <w:sz w:val="24"/>
          <w:szCs w:val="24"/>
          <w:lang w:val="en-GB"/>
        </w:rPr>
        <w:t>As e</w:t>
      </w:r>
      <w:r>
        <w:rPr>
          <w:rFonts w:ascii="Garamond" w:hAnsi="Garamond"/>
          <w:sz w:val="24"/>
          <w:szCs w:val="24"/>
          <w:lang w:val="en-GB"/>
        </w:rPr>
        <w:t xml:space="preserve">xpressed </w:t>
      </w:r>
      <w:r w:rsidR="00FC158D">
        <w:rPr>
          <w:rFonts w:ascii="Garamond" w:hAnsi="Garamond"/>
          <w:sz w:val="24"/>
          <w:szCs w:val="24"/>
          <w:lang w:val="en-GB"/>
        </w:rPr>
        <w:t xml:space="preserve">by </w:t>
      </w:r>
      <w:r>
        <w:rPr>
          <w:rFonts w:ascii="Garamond" w:hAnsi="Garamond"/>
          <w:sz w:val="24"/>
          <w:szCs w:val="24"/>
          <w:lang w:val="en-GB"/>
        </w:rPr>
        <w:t>the Yogyakarta principles</w:t>
      </w:r>
      <w:r w:rsidR="003677CA">
        <w:rPr>
          <w:rFonts w:ascii="Garamond" w:hAnsi="Garamond"/>
          <w:sz w:val="24"/>
          <w:szCs w:val="24"/>
          <w:lang w:val="en-GB"/>
        </w:rPr>
        <w:t>, a set of aspirational international human rights</w:t>
      </w:r>
      <w:r>
        <w:rPr>
          <w:rFonts w:ascii="Garamond" w:hAnsi="Garamond"/>
          <w:sz w:val="24"/>
          <w:szCs w:val="24"/>
          <w:lang w:val="en-GB"/>
        </w:rPr>
        <w:t xml:space="preserve">, </w:t>
      </w:r>
      <w:r w:rsidR="00DD27B9">
        <w:rPr>
          <w:rFonts w:ascii="Garamond" w:hAnsi="Garamond"/>
          <w:sz w:val="24"/>
          <w:szCs w:val="24"/>
          <w:lang w:val="en-GB"/>
        </w:rPr>
        <w:t>“g</w:t>
      </w:r>
      <w:r w:rsidR="00D7006F" w:rsidRPr="00D7006F">
        <w:rPr>
          <w:rFonts w:ascii="Garamond" w:hAnsi="Garamond"/>
          <w:sz w:val="24"/>
          <w:szCs w:val="24"/>
          <w:lang w:val="en-GB"/>
        </w:rPr>
        <w:t>ender identity</w:t>
      </w:r>
      <w:r w:rsidR="00DD27B9">
        <w:rPr>
          <w:rFonts w:ascii="Garamond" w:hAnsi="Garamond"/>
          <w:sz w:val="24"/>
          <w:szCs w:val="24"/>
          <w:lang w:val="en-GB"/>
        </w:rPr>
        <w:t>”</w:t>
      </w:r>
      <w:r w:rsidR="009F02A3">
        <w:rPr>
          <w:rFonts w:ascii="Garamond" w:hAnsi="Garamond"/>
          <w:sz w:val="24"/>
          <w:szCs w:val="24"/>
          <w:lang w:val="en-GB"/>
        </w:rPr>
        <w:t xml:space="preserve"> is</w:t>
      </w:r>
      <w:r w:rsidR="00DD27B9">
        <w:rPr>
          <w:rFonts w:ascii="Garamond" w:hAnsi="Garamond"/>
          <w:sz w:val="24"/>
          <w:szCs w:val="24"/>
          <w:lang w:val="en-GB"/>
        </w:rPr>
        <w:t xml:space="preserve"> “</w:t>
      </w:r>
      <w:r w:rsidR="00D7006F" w:rsidRPr="00D7006F">
        <w:rPr>
          <w:rFonts w:ascii="Garamond" w:hAnsi="Garamond"/>
          <w:sz w:val="24"/>
          <w:szCs w:val="24"/>
          <w:lang w:val="en-GB"/>
        </w:rPr>
        <w:t xml:space="preserve">each </w:t>
      </w:r>
      <w:r w:rsidR="00D7006F" w:rsidRPr="00D7006F">
        <w:rPr>
          <w:rFonts w:ascii="Garamond" w:hAnsi="Garamond"/>
          <w:sz w:val="24"/>
          <w:szCs w:val="24"/>
          <w:lang w:val="en-GB"/>
        </w:rPr>
        <w:lastRenderedPageBreak/>
        <w:t>person’s deeply felt internal and individual experience of gender</w:t>
      </w:r>
      <w:r w:rsidR="00D7006F">
        <w:rPr>
          <w:rFonts w:ascii="Garamond" w:hAnsi="Garamond"/>
          <w:sz w:val="24"/>
          <w:szCs w:val="24"/>
          <w:lang w:val="en-GB"/>
        </w:rPr>
        <w:t>”</w:t>
      </w:r>
      <w:r w:rsidR="001D02DB">
        <w:rPr>
          <w:rFonts w:ascii="Garamond" w:hAnsi="Garamond"/>
          <w:sz w:val="24"/>
          <w:szCs w:val="24"/>
          <w:lang w:val="en-GB"/>
        </w:rPr>
        <w:t>.</w:t>
      </w:r>
      <w:r w:rsidR="00D7006F">
        <w:rPr>
          <w:rStyle w:val="FootnoteReference"/>
          <w:rFonts w:ascii="Garamond" w:hAnsi="Garamond"/>
          <w:sz w:val="24"/>
          <w:szCs w:val="24"/>
          <w:lang w:val="en-GB"/>
        </w:rPr>
        <w:footnoteReference w:id="20"/>
      </w:r>
      <w:r w:rsidR="00D7006F" w:rsidRPr="00D7006F">
        <w:rPr>
          <w:rFonts w:ascii="Garamond" w:hAnsi="Garamond"/>
          <w:sz w:val="24"/>
          <w:szCs w:val="24"/>
          <w:lang w:val="en-GB"/>
        </w:rPr>
        <w:t xml:space="preserve"> </w:t>
      </w:r>
      <w:r w:rsidR="001D02DB">
        <w:rPr>
          <w:rFonts w:ascii="Garamond" w:hAnsi="Garamond"/>
          <w:sz w:val="24"/>
          <w:szCs w:val="24"/>
          <w:lang w:val="en-GB"/>
        </w:rPr>
        <w:t xml:space="preserve">As such, </w:t>
      </w:r>
      <w:r w:rsidR="00F64F58">
        <w:rPr>
          <w:rFonts w:ascii="Garamond" w:hAnsi="Garamond"/>
          <w:sz w:val="24"/>
          <w:szCs w:val="24"/>
          <w:lang w:val="en-GB"/>
        </w:rPr>
        <w:t>gender constitutes</w:t>
      </w:r>
      <w:r w:rsidR="006B3055">
        <w:rPr>
          <w:rFonts w:ascii="Garamond" w:hAnsi="Garamond"/>
          <w:sz w:val="24"/>
          <w:szCs w:val="24"/>
          <w:lang w:val="en-GB"/>
        </w:rPr>
        <w:t xml:space="preserve"> a fundamental aspect of personhood</w:t>
      </w:r>
      <w:r w:rsidR="001D02DB">
        <w:rPr>
          <w:rFonts w:ascii="Garamond" w:hAnsi="Garamond"/>
          <w:sz w:val="24"/>
          <w:szCs w:val="24"/>
          <w:lang w:val="en-GB"/>
        </w:rPr>
        <w:t xml:space="preserve">: </w:t>
      </w:r>
      <w:r w:rsidR="000934FD">
        <w:rPr>
          <w:rFonts w:ascii="Garamond" w:hAnsi="Garamond"/>
          <w:sz w:val="24"/>
          <w:szCs w:val="24"/>
          <w:lang w:val="en-GB"/>
        </w:rPr>
        <w:t>something people have a right to have and to express</w:t>
      </w:r>
      <w:r w:rsidR="00FC158D">
        <w:rPr>
          <w:rFonts w:ascii="Garamond" w:hAnsi="Garamond"/>
          <w:sz w:val="24"/>
          <w:szCs w:val="24"/>
          <w:lang w:val="en-GB"/>
        </w:rPr>
        <w:t xml:space="preserve"> without being “subject to another’s approval”</w:t>
      </w:r>
      <w:r w:rsidR="000934FD">
        <w:rPr>
          <w:rFonts w:ascii="Garamond" w:hAnsi="Garamond"/>
          <w:sz w:val="24"/>
          <w:szCs w:val="24"/>
          <w:lang w:val="en-GB"/>
        </w:rPr>
        <w:t>.</w:t>
      </w:r>
      <w:r w:rsidR="00DD27B9">
        <w:rPr>
          <w:rStyle w:val="FootnoteReference"/>
          <w:rFonts w:ascii="Garamond" w:hAnsi="Garamond"/>
          <w:sz w:val="24"/>
          <w:szCs w:val="24"/>
          <w:lang w:val="en-GB"/>
        </w:rPr>
        <w:footnoteReference w:id="21"/>
      </w:r>
      <w:r w:rsidR="000934FD">
        <w:rPr>
          <w:rFonts w:ascii="Garamond" w:hAnsi="Garamond"/>
          <w:sz w:val="24"/>
          <w:szCs w:val="24"/>
          <w:lang w:val="en-GB"/>
        </w:rPr>
        <w:t xml:space="preserve"> </w:t>
      </w:r>
      <w:r>
        <w:rPr>
          <w:rFonts w:ascii="Garamond" w:hAnsi="Garamond"/>
          <w:sz w:val="24"/>
          <w:szCs w:val="24"/>
          <w:lang w:val="en-GB"/>
        </w:rPr>
        <w:t>I</w:t>
      </w:r>
      <w:r w:rsidR="00F21802">
        <w:rPr>
          <w:rFonts w:ascii="Garamond" w:hAnsi="Garamond"/>
          <w:sz w:val="24"/>
          <w:szCs w:val="24"/>
          <w:lang w:val="en-GB"/>
        </w:rPr>
        <w:t>n liberal terms</w:t>
      </w:r>
      <w:r>
        <w:rPr>
          <w:rFonts w:ascii="Garamond" w:hAnsi="Garamond"/>
          <w:sz w:val="24"/>
          <w:szCs w:val="24"/>
          <w:lang w:val="en-GB"/>
        </w:rPr>
        <w:t xml:space="preserve">, it </w:t>
      </w:r>
      <w:r w:rsidR="00DD27B9">
        <w:rPr>
          <w:rFonts w:ascii="Garamond" w:hAnsi="Garamond"/>
          <w:sz w:val="24"/>
          <w:szCs w:val="24"/>
          <w:lang w:val="en-GB"/>
        </w:rPr>
        <w:t xml:space="preserve">describes </w:t>
      </w:r>
      <w:r w:rsidR="00F21802">
        <w:rPr>
          <w:rFonts w:ascii="Garamond" w:hAnsi="Garamond"/>
          <w:sz w:val="24"/>
          <w:szCs w:val="24"/>
          <w:lang w:val="en-GB"/>
        </w:rPr>
        <w:t xml:space="preserve">a </w:t>
      </w:r>
      <w:r>
        <w:rPr>
          <w:rFonts w:ascii="Garamond" w:hAnsi="Garamond"/>
          <w:sz w:val="24"/>
          <w:szCs w:val="24"/>
          <w:lang w:val="en-GB"/>
        </w:rPr>
        <w:t xml:space="preserve">process </w:t>
      </w:r>
      <w:r w:rsidR="00F21802">
        <w:rPr>
          <w:rFonts w:ascii="Garamond" w:hAnsi="Garamond"/>
          <w:sz w:val="24"/>
          <w:szCs w:val="24"/>
          <w:lang w:val="en-GB"/>
        </w:rPr>
        <w:t xml:space="preserve">of </w:t>
      </w:r>
      <w:r>
        <w:rPr>
          <w:rFonts w:ascii="Garamond" w:hAnsi="Garamond"/>
          <w:sz w:val="24"/>
          <w:szCs w:val="24"/>
          <w:lang w:val="en-GB"/>
        </w:rPr>
        <w:t xml:space="preserve">developing </w:t>
      </w:r>
      <w:r w:rsidR="00F21802">
        <w:rPr>
          <w:rFonts w:ascii="Garamond" w:hAnsi="Garamond"/>
          <w:sz w:val="24"/>
          <w:szCs w:val="24"/>
          <w:lang w:val="en-GB"/>
        </w:rPr>
        <w:t xml:space="preserve">self-realisation and coming </w:t>
      </w:r>
      <w:r>
        <w:rPr>
          <w:rFonts w:ascii="Garamond" w:hAnsi="Garamond"/>
          <w:sz w:val="24"/>
          <w:szCs w:val="24"/>
          <w:lang w:val="en-GB"/>
        </w:rPr>
        <w:t>to personhood.</w:t>
      </w:r>
      <w:r w:rsidR="00F21802">
        <w:rPr>
          <w:rStyle w:val="FootnoteReference"/>
          <w:rFonts w:ascii="Garamond" w:hAnsi="Garamond"/>
          <w:sz w:val="24"/>
          <w:szCs w:val="24"/>
          <w:lang w:val="en-GB"/>
        </w:rPr>
        <w:footnoteReference w:id="22"/>
      </w:r>
      <w:r w:rsidR="00F21802">
        <w:rPr>
          <w:rFonts w:ascii="Garamond" w:hAnsi="Garamond"/>
          <w:sz w:val="24"/>
          <w:szCs w:val="24"/>
          <w:lang w:val="en-GB"/>
        </w:rPr>
        <w:t xml:space="preserve"> </w:t>
      </w:r>
      <w:r>
        <w:rPr>
          <w:rFonts w:ascii="Garamond" w:hAnsi="Garamond"/>
          <w:sz w:val="24"/>
          <w:szCs w:val="24"/>
          <w:lang w:val="en-GB"/>
        </w:rPr>
        <w:t>I</w:t>
      </w:r>
      <w:r w:rsidR="00F21802">
        <w:rPr>
          <w:rFonts w:ascii="Garamond" w:hAnsi="Garamond"/>
          <w:sz w:val="24"/>
          <w:szCs w:val="24"/>
          <w:lang w:val="en-GB"/>
        </w:rPr>
        <w:t xml:space="preserve">n more radical terms, </w:t>
      </w:r>
      <w:r w:rsidR="00DD27B9">
        <w:rPr>
          <w:rFonts w:ascii="Garamond" w:hAnsi="Garamond"/>
          <w:sz w:val="24"/>
          <w:szCs w:val="24"/>
          <w:lang w:val="en-GB"/>
        </w:rPr>
        <w:t xml:space="preserve">gender </w:t>
      </w:r>
      <w:r w:rsidR="00F342A1">
        <w:rPr>
          <w:rFonts w:ascii="Garamond" w:hAnsi="Garamond"/>
          <w:sz w:val="24"/>
          <w:szCs w:val="24"/>
          <w:lang w:val="en-GB"/>
        </w:rPr>
        <w:t xml:space="preserve">self-determination </w:t>
      </w:r>
      <w:r w:rsidR="00DD27B9">
        <w:rPr>
          <w:rFonts w:ascii="Garamond" w:hAnsi="Garamond"/>
          <w:sz w:val="24"/>
          <w:szCs w:val="24"/>
          <w:lang w:val="en-GB"/>
        </w:rPr>
        <w:t>also form</w:t>
      </w:r>
      <w:r w:rsidR="008F6278">
        <w:rPr>
          <w:rFonts w:ascii="Garamond" w:hAnsi="Garamond"/>
          <w:sz w:val="24"/>
          <w:szCs w:val="24"/>
          <w:lang w:val="en-GB"/>
        </w:rPr>
        <w:t>s</w:t>
      </w:r>
      <w:r w:rsidR="00DD27B9">
        <w:rPr>
          <w:rFonts w:ascii="Garamond" w:hAnsi="Garamond"/>
          <w:sz w:val="24"/>
          <w:szCs w:val="24"/>
          <w:lang w:val="en-GB"/>
        </w:rPr>
        <w:t xml:space="preserve"> </w:t>
      </w:r>
      <w:r w:rsidR="00F21802">
        <w:rPr>
          <w:rFonts w:ascii="Garamond" w:hAnsi="Garamond"/>
          <w:sz w:val="24"/>
          <w:szCs w:val="24"/>
          <w:lang w:val="en-GB"/>
        </w:rPr>
        <w:t>a terrain of creativity, choice</w:t>
      </w:r>
      <w:r w:rsidR="009F02A3">
        <w:rPr>
          <w:rFonts w:ascii="Garamond" w:hAnsi="Garamond"/>
          <w:sz w:val="24"/>
          <w:szCs w:val="24"/>
          <w:lang w:val="en-GB"/>
        </w:rPr>
        <w:t>,</w:t>
      </w:r>
      <w:r w:rsidR="00F21802">
        <w:rPr>
          <w:rFonts w:ascii="Garamond" w:hAnsi="Garamond"/>
          <w:sz w:val="24"/>
          <w:szCs w:val="24"/>
          <w:lang w:val="en-GB"/>
        </w:rPr>
        <w:t xml:space="preserve"> and </w:t>
      </w:r>
      <w:r w:rsidR="009F02A3">
        <w:rPr>
          <w:rFonts w:ascii="Garamond" w:hAnsi="Garamond"/>
          <w:sz w:val="24"/>
          <w:szCs w:val="24"/>
          <w:lang w:val="en-GB"/>
        </w:rPr>
        <w:t xml:space="preserve">sometimes </w:t>
      </w:r>
      <w:r w:rsidR="00F21802">
        <w:rPr>
          <w:rFonts w:ascii="Garamond" w:hAnsi="Garamond"/>
          <w:sz w:val="24"/>
          <w:szCs w:val="24"/>
          <w:lang w:val="en-GB"/>
        </w:rPr>
        <w:t>experimentation</w:t>
      </w:r>
      <w:r w:rsidR="00F342A1">
        <w:rPr>
          <w:rFonts w:ascii="Garamond" w:hAnsi="Garamond"/>
          <w:sz w:val="24"/>
          <w:szCs w:val="24"/>
          <w:lang w:val="en-GB"/>
        </w:rPr>
        <w:t>,</w:t>
      </w:r>
      <w:r w:rsidR="00712EE0">
        <w:rPr>
          <w:rFonts w:ascii="Garamond" w:hAnsi="Garamond"/>
          <w:sz w:val="24"/>
          <w:szCs w:val="24"/>
          <w:lang w:val="en-GB"/>
        </w:rPr>
        <w:t xml:space="preserve"> </w:t>
      </w:r>
      <w:r w:rsidR="003677CA">
        <w:rPr>
          <w:rFonts w:ascii="Garamond" w:hAnsi="Garamond"/>
          <w:sz w:val="24"/>
          <w:szCs w:val="24"/>
          <w:lang w:val="en-GB"/>
        </w:rPr>
        <w:t xml:space="preserve">albeit </w:t>
      </w:r>
      <w:r w:rsidR="008F6278">
        <w:rPr>
          <w:rFonts w:ascii="Garamond" w:hAnsi="Garamond"/>
          <w:sz w:val="24"/>
          <w:szCs w:val="24"/>
          <w:lang w:val="en-GB"/>
        </w:rPr>
        <w:t xml:space="preserve">one </w:t>
      </w:r>
      <w:r w:rsidR="00712EE0">
        <w:rPr>
          <w:rFonts w:ascii="Garamond" w:hAnsi="Garamond"/>
          <w:sz w:val="24"/>
          <w:szCs w:val="24"/>
          <w:lang w:val="en-GB"/>
        </w:rPr>
        <w:t>lived and structured by other social relations</w:t>
      </w:r>
      <w:r w:rsidR="008F6278">
        <w:rPr>
          <w:rFonts w:ascii="Garamond" w:hAnsi="Garamond"/>
          <w:sz w:val="24"/>
          <w:szCs w:val="24"/>
          <w:lang w:val="en-GB"/>
        </w:rPr>
        <w:t xml:space="preserve"> as well</w:t>
      </w:r>
      <w:r>
        <w:rPr>
          <w:rFonts w:ascii="Garamond" w:hAnsi="Garamond"/>
          <w:sz w:val="24"/>
          <w:szCs w:val="24"/>
          <w:lang w:val="en-GB"/>
        </w:rPr>
        <w:t>. But</w:t>
      </w:r>
      <w:r w:rsidR="00F83C44">
        <w:rPr>
          <w:rFonts w:ascii="Garamond" w:hAnsi="Garamond"/>
          <w:sz w:val="24"/>
          <w:szCs w:val="24"/>
          <w:lang w:val="en-GB"/>
        </w:rPr>
        <w:t>,</w:t>
      </w:r>
      <w:r>
        <w:rPr>
          <w:rFonts w:ascii="Garamond" w:hAnsi="Garamond"/>
          <w:sz w:val="24"/>
          <w:szCs w:val="24"/>
          <w:lang w:val="en-GB"/>
        </w:rPr>
        <w:t xml:space="preserve"> in both</w:t>
      </w:r>
      <w:r w:rsidR="0025630B">
        <w:rPr>
          <w:rFonts w:ascii="Garamond" w:hAnsi="Garamond"/>
          <w:sz w:val="24"/>
          <w:szCs w:val="24"/>
          <w:lang w:val="en-GB"/>
        </w:rPr>
        <w:t xml:space="preserve"> liberal and more radical versions</w:t>
      </w:r>
      <w:r w:rsidR="00F83C44">
        <w:rPr>
          <w:rFonts w:ascii="Garamond" w:hAnsi="Garamond"/>
          <w:sz w:val="24"/>
          <w:szCs w:val="24"/>
          <w:lang w:val="en-GB"/>
        </w:rPr>
        <w:t>,</w:t>
      </w:r>
      <w:r w:rsidR="00DD27B9">
        <w:rPr>
          <w:rFonts w:ascii="Garamond" w:hAnsi="Garamond"/>
          <w:sz w:val="24"/>
          <w:szCs w:val="24"/>
          <w:lang w:val="en-GB"/>
        </w:rPr>
        <w:t xml:space="preserve"> </w:t>
      </w:r>
      <w:r w:rsidR="00712EE0">
        <w:rPr>
          <w:rFonts w:ascii="Garamond" w:hAnsi="Garamond"/>
          <w:sz w:val="24"/>
          <w:szCs w:val="24"/>
          <w:lang w:val="en-GB"/>
        </w:rPr>
        <w:t xml:space="preserve">the right </w:t>
      </w:r>
      <w:r w:rsidR="00CF72E0">
        <w:rPr>
          <w:rFonts w:ascii="Garamond" w:hAnsi="Garamond"/>
          <w:sz w:val="24"/>
          <w:szCs w:val="24"/>
          <w:lang w:val="en-GB"/>
        </w:rPr>
        <w:t xml:space="preserve">for </w:t>
      </w:r>
      <w:r w:rsidR="00712EE0">
        <w:rPr>
          <w:rFonts w:ascii="Garamond" w:hAnsi="Garamond"/>
          <w:sz w:val="24"/>
          <w:szCs w:val="24"/>
          <w:lang w:val="en-GB"/>
        </w:rPr>
        <w:t xml:space="preserve">one’s </w:t>
      </w:r>
      <w:r w:rsidR="000934FD">
        <w:rPr>
          <w:rFonts w:ascii="Garamond" w:hAnsi="Garamond"/>
          <w:sz w:val="24"/>
          <w:szCs w:val="24"/>
          <w:lang w:val="en-GB"/>
        </w:rPr>
        <w:t xml:space="preserve">gender </w:t>
      </w:r>
      <w:r w:rsidR="00712EE0">
        <w:rPr>
          <w:rFonts w:ascii="Garamond" w:hAnsi="Garamond"/>
          <w:sz w:val="24"/>
          <w:szCs w:val="24"/>
          <w:lang w:val="en-GB"/>
        </w:rPr>
        <w:t xml:space="preserve">identity </w:t>
      </w:r>
      <w:r w:rsidR="00CF72E0">
        <w:rPr>
          <w:rFonts w:ascii="Garamond" w:hAnsi="Garamond"/>
          <w:sz w:val="24"/>
          <w:szCs w:val="24"/>
          <w:lang w:val="en-GB"/>
        </w:rPr>
        <w:t xml:space="preserve">to be </w:t>
      </w:r>
      <w:r w:rsidR="00F83C44">
        <w:rPr>
          <w:rFonts w:ascii="Garamond" w:hAnsi="Garamond"/>
          <w:sz w:val="24"/>
          <w:szCs w:val="24"/>
          <w:lang w:val="en-GB"/>
        </w:rPr>
        <w:t xml:space="preserve">publicly </w:t>
      </w:r>
      <w:r w:rsidR="00CF72E0">
        <w:rPr>
          <w:rFonts w:ascii="Garamond" w:hAnsi="Garamond"/>
          <w:sz w:val="24"/>
          <w:szCs w:val="24"/>
          <w:lang w:val="en-GB"/>
        </w:rPr>
        <w:t xml:space="preserve">intelligible, </w:t>
      </w:r>
      <w:r w:rsidR="000934FD">
        <w:rPr>
          <w:rFonts w:ascii="Garamond" w:hAnsi="Garamond"/>
          <w:sz w:val="24"/>
          <w:szCs w:val="24"/>
          <w:lang w:val="en-GB"/>
        </w:rPr>
        <w:t>recognised</w:t>
      </w:r>
      <w:r w:rsidR="00CF72E0">
        <w:rPr>
          <w:rFonts w:ascii="Garamond" w:hAnsi="Garamond"/>
          <w:sz w:val="24"/>
          <w:szCs w:val="24"/>
          <w:lang w:val="en-GB"/>
        </w:rPr>
        <w:t>, treated as mattering</w:t>
      </w:r>
      <w:r w:rsidR="003677CA">
        <w:rPr>
          <w:rFonts w:ascii="Garamond" w:hAnsi="Garamond"/>
          <w:sz w:val="24"/>
          <w:szCs w:val="24"/>
          <w:lang w:val="en-GB"/>
        </w:rPr>
        <w:t>,</w:t>
      </w:r>
      <w:r w:rsidR="00CF72E0">
        <w:rPr>
          <w:rFonts w:ascii="Garamond" w:hAnsi="Garamond"/>
          <w:sz w:val="24"/>
          <w:szCs w:val="24"/>
          <w:lang w:val="en-GB"/>
        </w:rPr>
        <w:t xml:space="preserve"> and supported </w:t>
      </w:r>
      <w:r w:rsidR="00712EE0">
        <w:rPr>
          <w:rFonts w:ascii="Garamond" w:hAnsi="Garamond"/>
          <w:sz w:val="24"/>
          <w:szCs w:val="24"/>
          <w:lang w:val="en-GB"/>
        </w:rPr>
        <w:t xml:space="preserve">is emphasised </w:t>
      </w:r>
      <w:r w:rsidR="00F83C44">
        <w:rPr>
          <w:rFonts w:ascii="Garamond" w:hAnsi="Garamond"/>
          <w:sz w:val="24"/>
          <w:szCs w:val="24"/>
          <w:lang w:val="en-GB"/>
        </w:rPr>
        <w:t>(see Butler 2015: 35-39)</w:t>
      </w:r>
      <w:r w:rsidR="000934FD">
        <w:rPr>
          <w:rFonts w:ascii="Garamond" w:hAnsi="Garamond"/>
          <w:sz w:val="24"/>
          <w:szCs w:val="24"/>
          <w:lang w:val="en-GB"/>
        </w:rPr>
        <w:t xml:space="preserve">. </w:t>
      </w:r>
      <w:r w:rsidR="00DC4D3A">
        <w:rPr>
          <w:rFonts w:ascii="Garamond" w:hAnsi="Garamond"/>
          <w:sz w:val="24"/>
          <w:szCs w:val="24"/>
          <w:lang w:val="en-GB"/>
        </w:rPr>
        <w:t>Judith Butler (2004: 32) describes the harm</w:t>
      </w:r>
      <w:r w:rsidR="00F83C44">
        <w:rPr>
          <w:rFonts w:ascii="Garamond" w:hAnsi="Garamond"/>
          <w:sz w:val="24"/>
          <w:szCs w:val="24"/>
          <w:lang w:val="en-GB"/>
        </w:rPr>
        <w:t xml:space="preserve"> that results from</w:t>
      </w:r>
      <w:r w:rsidR="00DC4D3A">
        <w:rPr>
          <w:rFonts w:ascii="Garamond" w:hAnsi="Garamond"/>
          <w:sz w:val="24"/>
          <w:szCs w:val="24"/>
          <w:lang w:val="en-GB"/>
        </w:rPr>
        <w:t xml:space="preserve"> being treated as unreal and unintelligible</w:t>
      </w:r>
      <w:r w:rsidR="0025630B">
        <w:rPr>
          <w:rFonts w:ascii="Garamond" w:hAnsi="Garamond"/>
          <w:sz w:val="24"/>
          <w:szCs w:val="24"/>
          <w:lang w:val="en-GB"/>
        </w:rPr>
        <w:t xml:space="preserve">; she talks of </w:t>
      </w:r>
      <w:r w:rsidR="00DC4D3A">
        <w:rPr>
          <w:rFonts w:ascii="Garamond" w:hAnsi="Garamond"/>
          <w:sz w:val="24"/>
          <w:szCs w:val="24"/>
          <w:lang w:val="en-GB"/>
        </w:rPr>
        <w:t>the impossibility of “persist[</w:t>
      </w:r>
      <w:proofErr w:type="spellStart"/>
      <w:r w:rsidR="00DC4D3A">
        <w:rPr>
          <w:rFonts w:ascii="Garamond" w:hAnsi="Garamond"/>
          <w:sz w:val="24"/>
          <w:szCs w:val="24"/>
          <w:lang w:val="en-GB"/>
        </w:rPr>
        <w:t>ing</w:t>
      </w:r>
      <w:proofErr w:type="spellEnd"/>
      <w:r w:rsidR="00DC4D3A">
        <w:rPr>
          <w:rFonts w:ascii="Garamond" w:hAnsi="Garamond"/>
          <w:sz w:val="24"/>
          <w:szCs w:val="24"/>
          <w:lang w:val="en-GB"/>
        </w:rPr>
        <w:t>] (in my being) without norms of recognition that support my persistence”.</w:t>
      </w:r>
      <w:r w:rsidR="001D02DB">
        <w:rPr>
          <w:rFonts w:ascii="Garamond" w:hAnsi="Garamond"/>
          <w:sz w:val="24"/>
          <w:szCs w:val="24"/>
          <w:lang w:val="en-GB"/>
        </w:rPr>
        <w:t xml:space="preserve"> </w:t>
      </w:r>
      <w:r w:rsidR="00772456">
        <w:rPr>
          <w:rFonts w:ascii="Garamond" w:hAnsi="Garamond"/>
          <w:sz w:val="24"/>
          <w:szCs w:val="24"/>
          <w:lang w:val="en-GB"/>
        </w:rPr>
        <w:t xml:space="preserve">Witnesses in the </w:t>
      </w:r>
      <w:r w:rsidR="003677CA">
        <w:rPr>
          <w:rFonts w:ascii="Garamond" w:hAnsi="Garamond"/>
          <w:sz w:val="24"/>
          <w:szCs w:val="24"/>
          <w:lang w:val="en-GB"/>
        </w:rPr>
        <w:t xml:space="preserve">2015 </w:t>
      </w:r>
      <w:r w:rsidR="00772456">
        <w:rPr>
          <w:rFonts w:ascii="Garamond" w:hAnsi="Garamond"/>
          <w:sz w:val="24"/>
          <w:szCs w:val="24"/>
          <w:lang w:val="en-GB"/>
        </w:rPr>
        <w:t>parliamentary inquiry on transgender equality expressed similar views: “</w:t>
      </w:r>
      <w:r w:rsidR="00772456" w:rsidRPr="00772456">
        <w:rPr>
          <w:rFonts w:ascii="Garamond" w:hAnsi="Garamond"/>
          <w:sz w:val="24"/>
          <w:szCs w:val="24"/>
          <w:lang w:val="en-GB"/>
        </w:rPr>
        <w:t>Non-recognition has ruined my life. I feel a shadow of the person that I could have been if</w:t>
      </w:r>
      <w:r w:rsidR="00772456">
        <w:rPr>
          <w:rFonts w:ascii="Garamond" w:hAnsi="Garamond"/>
          <w:sz w:val="24"/>
          <w:szCs w:val="24"/>
          <w:lang w:val="en-GB"/>
        </w:rPr>
        <w:t xml:space="preserve"> </w:t>
      </w:r>
      <w:r w:rsidR="00772456" w:rsidRPr="00772456">
        <w:rPr>
          <w:rFonts w:ascii="Garamond" w:hAnsi="Garamond"/>
          <w:sz w:val="24"/>
          <w:szCs w:val="24"/>
          <w:lang w:val="en-GB"/>
        </w:rPr>
        <w:t>I had been able to lead a normal life</w:t>
      </w:r>
      <w:r w:rsidR="00F83C44">
        <w:rPr>
          <w:rFonts w:ascii="Garamond" w:hAnsi="Garamond"/>
          <w:sz w:val="24"/>
          <w:szCs w:val="24"/>
          <w:lang w:val="en-GB"/>
        </w:rPr>
        <w:t>…</w:t>
      </w:r>
      <w:r w:rsidR="00772456" w:rsidRPr="00772456">
        <w:rPr>
          <w:rFonts w:ascii="Garamond" w:hAnsi="Garamond"/>
          <w:sz w:val="24"/>
          <w:szCs w:val="24"/>
          <w:lang w:val="en-GB"/>
        </w:rPr>
        <w:t xml:space="preserve"> </w:t>
      </w:r>
      <w:r w:rsidR="00F83C44">
        <w:rPr>
          <w:rFonts w:ascii="Garamond" w:hAnsi="Garamond"/>
          <w:sz w:val="24"/>
          <w:szCs w:val="24"/>
          <w:lang w:val="en-GB"/>
        </w:rPr>
        <w:t>[M]</w:t>
      </w:r>
      <w:r w:rsidR="00772456" w:rsidRPr="00772456">
        <w:rPr>
          <w:rFonts w:ascii="Garamond" w:hAnsi="Garamond"/>
          <w:sz w:val="24"/>
          <w:szCs w:val="24"/>
          <w:lang w:val="en-GB"/>
        </w:rPr>
        <w:t>y whole life has just been a battle for the legitimate identity that other people can</w:t>
      </w:r>
      <w:r w:rsidR="00772456">
        <w:rPr>
          <w:rFonts w:ascii="Garamond" w:hAnsi="Garamond"/>
          <w:sz w:val="24"/>
          <w:szCs w:val="24"/>
          <w:lang w:val="en-GB"/>
        </w:rPr>
        <w:t xml:space="preserve"> </w:t>
      </w:r>
      <w:r w:rsidR="00F83C44">
        <w:rPr>
          <w:rFonts w:ascii="Garamond" w:hAnsi="Garamond"/>
          <w:sz w:val="24"/>
          <w:szCs w:val="24"/>
          <w:lang w:val="en-GB"/>
        </w:rPr>
        <w:t>take for granted</w:t>
      </w:r>
      <w:r w:rsidR="00772456">
        <w:rPr>
          <w:rFonts w:ascii="Garamond" w:hAnsi="Garamond"/>
          <w:sz w:val="24"/>
          <w:szCs w:val="24"/>
          <w:lang w:val="en-GB"/>
        </w:rPr>
        <w:t>.</w:t>
      </w:r>
      <w:r w:rsidR="004E1739">
        <w:rPr>
          <w:rFonts w:ascii="Garamond" w:hAnsi="Garamond"/>
          <w:sz w:val="24"/>
          <w:szCs w:val="24"/>
          <w:lang w:val="en-GB"/>
        </w:rPr>
        <w:t>”</w:t>
      </w:r>
      <w:r w:rsidR="00772456">
        <w:rPr>
          <w:rStyle w:val="FootnoteReference"/>
          <w:rFonts w:ascii="Garamond" w:hAnsi="Garamond"/>
          <w:sz w:val="24"/>
          <w:szCs w:val="24"/>
          <w:lang w:val="en-GB"/>
        </w:rPr>
        <w:footnoteReference w:id="23"/>
      </w:r>
      <w:r w:rsidR="00772456" w:rsidRPr="00772456">
        <w:rPr>
          <w:rFonts w:ascii="Garamond" w:hAnsi="Garamond"/>
          <w:sz w:val="24"/>
          <w:szCs w:val="24"/>
          <w:lang w:val="en-GB"/>
        </w:rPr>
        <w:t xml:space="preserve"> </w:t>
      </w:r>
      <w:r w:rsidR="00461481">
        <w:rPr>
          <w:rFonts w:ascii="Garamond" w:hAnsi="Garamond"/>
          <w:sz w:val="24"/>
          <w:szCs w:val="24"/>
          <w:lang w:val="en-GB"/>
        </w:rPr>
        <w:t>“A</w:t>
      </w:r>
      <w:r w:rsidR="00461481" w:rsidRPr="00461481">
        <w:rPr>
          <w:rFonts w:ascii="Garamond" w:hAnsi="Garamond"/>
          <w:sz w:val="24"/>
          <w:szCs w:val="24"/>
          <w:lang w:val="en-GB"/>
        </w:rPr>
        <w:t>s a trans man, it was very, very important to me to get an</w:t>
      </w:r>
      <w:r w:rsidR="00461481">
        <w:rPr>
          <w:rFonts w:ascii="Garamond" w:hAnsi="Garamond"/>
          <w:sz w:val="24"/>
          <w:szCs w:val="24"/>
          <w:lang w:val="en-GB"/>
        </w:rPr>
        <w:t xml:space="preserve"> </w:t>
      </w:r>
      <w:r w:rsidR="004E1739">
        <w:rPr>
          <w:rFonts w:ascii="Garamond" w:hAnsi="Garamond"/>
          <w:sz w:val="24"/>
          <w:szCs w:val="24"/>
          <w:lang w:val="en-GB"/>
        </w:rPr>
        <w:t>‘M’</w:t>
      </w:r>
      <w:r w:rsidR="00461481" w:rsidRPr="00461481">
        <w:rPr>
          <w:rFonts w:ascii="Garamond" w:hAnsi="Garamond"/>
          <w:sz w:val="24"/>
          <w:szCs w:val="24"/>
          <w:lang w:val="en-GB"/>
        </w:rPr>
        <w:t xml:space="preserve"> on my birth certificate and on my passport. That helps validate my identity, and</w:t>
      </w:r>
      <w:r w:rsidR="00461481">
        <w:rPr>
          <w:rFonts w:ascii="Garamond" w:hAnsi="Garamond"/>
          <w:sz w:val="24"/>
          <w:szCs w:val="24"/>
          <w:lang w:val="en-GB"/>
        </w:rPr>
        <w:t xml:space="preserve"> </w:t>
      </w:r>
      <w:r w:rsidR="00461481" w:rsidRPr="00461481">
        <w:rPr>
          <w:rFonts w:ascii="Garamond" w:hAnsi="Garamond"/>
          <w:sz w:val="24"/>
          <w:szCs w:val="24"/>
          <w:lang w:val="en-GB"/>
        </w:rPr>
        <w:t>certainly for some trans people it can make the difference between somebody respecting who</w:t>
      </w:r>
      <w:r w:rsidR="00461481">
        <w:rPr>
          <w:rFonts w:ascii="Garamond" w:hAnsi="Garamond"/>
          <w:sz w:val="24"/>
          <w:szCs w:val="24"/>
          <w:lang w:val="en-GB"/>
        </w:rPr>
        <w:t xml:space="preserve"> </w:t>
      </w:r>
      <w:r w:rsidR="00461481" w:rsidRPr="00461481">
        <w:rPr>
          <w:rFonts w:ascii="Garamond" w:hAnsi="Garamond"/>
          <w:sz w:val="24"/>
          <w:szCs w:val="24"/>
          <w:lang w:val="en-GB"/>
        </w:rPr>
        <w:t>they are or</w:t>
      </w:r>
      <w:r w:rsidR="00461481">
        <w:rPr>
          <w:rFonts w:ascii="Garamond" w:hAnsi="Garamond"/>
          <w:sz w:val="24"/>
          <w:szCs w:val="24"/>
          <w:lang w:val="en-GB"/>
        </w:rPr>
        <w:t xml:space="preserve"> continuing to </w:t>
      </w:r>
      <w:proofErr w:type="spellStart"/>
      <w:r w:rsidR="00461481">
        <w:rPr>
          <w:rFonts w:ascii="Garamond" w:hAnsi="Garamond"/>
          <w:sz w:val="24"/>
          <w:szCs w:val="24"/>
          <w:lang w:val="en-GB"/>
        </w:rPr>
        <w:t>misgender</w:t>
      </w:r>
      <w:proofErr w:type="spellEnd"/>
      <w:r w:rsidR="00461481">
        <w:rPr>
          <w:rFonts w:ascii="Garamond" w:hAnsi="Garamond"/>
          <w:sz w:val="24"/>
          <w:szCs w:val="24"/>
          <w:lang w:val="en-GB"/>
        </w:rPr>
        <w:t xml:space="preserve"> them</w:t>
      </w:r>
      <w:r w:rsidR="004E1739">
        <w:rPr>
          <w:rFonts w:ascii="Garamond" w:hAnsi="Garamond"/>
          <w:sz w:val="24"/>
          <w:szCs w:val="24"/>
          <w:lang w:val="en-GB"/>
        </w:rPr>
        <w:t>.</w:t>
      </w:r>
      <w:r w:rsidR="00461481">
        <w:rPr>
          <w:rFonts w:ascii="Garamond" w:hAnsi="Garamond"/>
          <w:sz w:val="24"/>
          <w:szCs w:val="24"/>
          <w:lang w:val="en-GB"/>
        </w:rPr>
        <w:t>”</w:t>
      </w:r>
      <w:r w:rsidR="00461481">
        <w:rPr>
          <w:rStyle w:val="FootnoteReference"/>
          <w:rFonts w:ascii="Garamond" w:hAnsi="Garamond"/>
          <w:sz w:val="24"/>
          <w:szCs w:val="24"/>
          <w:lang w:val="en-GB"/>
        </w:rPr>
        <w:footnoteReference w:id="24"/>
      </w:r>
      <w:r w:rsidR="00461481">
        <w:rPr>
          <w:rFonts w:ascii="Garamond" w:hAnsi="Garamond"/>
          <w:sz w:val="24"/>
          <w:szCs w:val="24"/>
          <w:lang w:val="en-GB"/>
        </w:rPr>
        <w:t xml:space="preserve"> </w:t>
      </w:r>
    </w:p>
    <w:p w:rsidR="00797EB7" w:rsidRDefault="00712EE0" w:rsidP="00B51004">
      <w:pPr>
        <w:spacing w:line="480" w:lineRule="auto"/>
        <w:ind w:firstLine="720"/>
        <w:rPr>
          <w:rFonts w:ascii="Garamond" w:hAnsi="Garamond"/>
          <w:sz w:val="24"/>
          <w:szCs w:val="24"/>
          <w:lang w:val="en-GB"/>
        </w:rPr>
      </w:pPr>
      <w:r>
        <w:rPr>
          <w:rFonts w:ascii="Garamond" w:hAnsi="Garamond"/>
          <w:sz w:val="24"/>
          <w:szCs w:val="24"/>
          <w:lang w:val="en-GB"/>
        </w:rPr>
        <w:lastRenderedPageBreak/>
        <w:t xml:space="preserve">As </w:t>
      </w:r>
      <w:r w:rsidR="00F83C44">
        <w:rPr>
          <w:rFonts w:ascii="Garamond" w:hAnsi="Garamond"/>
          <w:sz w:val="24"/>
          <w:szCs w:val="24"/>
          <w:lang w:val="en-GB"/>
        </w:rPr>
        <w:t xml:space="preserve">a descriptive and normative stance of gender’s invariable diversity, </w:t>
      </w:r>
      <w:proofErr w:type="spellStart"/>
      <w:r>
        <w:rPr>
          <w:rFonts w:ascii="Garamond" w:hAnsi="Garamond"/>
          <w:sz w:val="24"/>
          <w:szCs w:val="24"/>
          <w:lang w:val="en-GB"/>
        </w:rPr>
        <w:t>GDiv</w:t>
      </w:r>
      <w:proofErr w:type="spellEnd"/>
      <w:r>
        <w:rPr>
          <w:rFonts w:ascii="Garamond" w:hAnsi="Garamond"/>
          <w:sz w:val="24"/>
          <w:szCs w:val="24"/>
          <w:lang w:val="en-GB"/>
        </w:rPr>
        <w:t xml:space="preserve"> </w:t>
      </w:r>
      <w:r w:rsidR="00F83C44">
        <w:rPr>
          <w:rFonts w:ascii="Garamond" w:hAnsi="Garamond"/>
          <w:sz w:val="24"/>
          <w:szCs w:val="24"/>
          <w:lang w:val="en-GB"/>
        </w:rPr>
        <w:t>is predicated on the harms that face those whose gender identity is deemed improper</w:t>
      </w:r>
      <w:r w:rsidR="008F6278">
        <w:rPr>
          <w:rFonts w:ascii="Garamond" w:hAnsi="Garamond"/>
          <w:sz w:val="24"/>
          <w:szCs w:val="24"/>
          <w:lang w:val="en-GB"/>
        </w:rPr>
        <w:t xml:space="preserve"> </w:t>
      </w:r>
      <w:r w:rsidR="00406525">
        <w:rPr>
          <w:rFonts w:ascii="Garamond" w:hAnsi="Garamond"/>
          <w:sz w:val="24"/>
          <w:szCs w:val="24"/>
          <w:lang w:val="en-GB"/>
        </w:rPr>
        <w:t>-</w:t>
      </w:r>
      <w:r w:rsidR="008F6278">
        <w:rPr>
          <w:rFonts w:ascii="Garamond" w:hAnsi="Garamond"/>
          <w:sz w:val="24"/>
          <w:szCs w:val="24"/>
          <w:lang w:val="en-GB"/>
        </w:rPr>
        <w:t xml:space="preserve">- the micro-aggressions, discrimination and physical violence </w:t>
      </w:r>
      <w:r w:rsidR="003677CA">
        <w:rPr>
          <w:rFonts w:ascii="Garamond" w:hAnsi="Garamond"/>
          <w:sz w:val="24"/>
          <w:szCs w:val="24"/>
          <w:lang w:val="en-GB"/>
        </w:rPr>
        <w:t xml:space="preserve">that people confront when their </w:t>
      </w:r>
      <w:r w:rsidR="00C65D42">
        <w:rPr>
          <w:rFonts w:ascii="Garamond" w:hAnsi="Garamond"/>
          <w:sz w:val="24"/>
          <w:szCs w:val="24"/>
          <w:lang w:val="en-GB"/>
        </w:rPr>
        <w:t xml:space="preserve">gender </w:t>
      </w:r>
      <w:r w:rsidR="008F6278">
        <w:rPr>
          <w:rFonts w:ascii="Garamond" w:hAnsi="Garamond"/>
          <w:sz w:val="24"/>
          <w:szCs w:val="24"/>
          <w:lang w:val="en-GB"/>
        </w:rPr>
        <w:t xml:space="preserve">appearance is unconventional or </w:t>
      </w:r>
      <w:r w:rsidR="003677CA">
        <w:rPr>
          <w:rFonts w:ascii="Garamond" w:hAnsi="Garamond"/>
          <w:sz w:val="24"/>
          <w:szCs w:val="24"/>
          <w:lang w:val="en-GB"/>
        </w:rPr>
        <w:t xml:space="preserve">when their </w:t>
      </w:r>
      <w:r w:rsidR="008F6278">
        <w:rPr>
          <w:rFonts w:ascii="Garamond" w:hAnsi="Garamond"/>
          <w:sz w:val="24"/>
          <w:szCs w:val="24"/>
          <w:lang w:val="en-GB"/>
        </w:rPr>
        <w:t xml:space="preserve">legal and social gender diverge (e.g., see Chang and Chung 2015; </w:t>
      </w:r>
      <w:r w:rsidR="008F6278" w:rsidRPr="005D711A">
        <w:rPr>
          <w:rFonts w:ascii="Garamond" w:hAnsi="Garamond"/>
          <w:sz w:val="24"/>
          <w:szCs w:val="24"/>
          <w:lang w:val="en-GB"/>
        </w:rPr>
        <w:t xml:space="preserve">Doan 2010; </w:t>
      </w:r>
      <w:r w:rsidR="00A6240B">
        <w:rPr>
          <w:rFonts w:ascii="Garamond" w:hAnsi="Garamond"/>
          <w:sz w:val="24"/>
          <w:szCs w:val="24"/>
          <w:lang w:val="en-GB"/>
        </w:rPr>
        <w:t>Lombardi et al</w:t>
      </w:r>
      <w:r w:rsidR="004E1739">
        <w:rPr>
          <w:rFonts w:ascii="Garamond" w:hAnsi="Garamond"/>
          <w:sz w:val="24"/>
          <w:szCs w:val="24"/>
          <w:lang w:val="en-GB"/>
        </w:rPr>
        <w:t>.</w:t>
      </w:r>
      <w:r w:rsidR="00A6240B">
        <w:rPr>
          <w:rFonts w:ascii="Garamond" w:hAnsi="Garamond"/>
          <w:sz w:val="24"/>
          <w:szCs w:val="24"/>
          <w:lang w:val="en-GB"/>
        </w:rPr>
        <w:t xml:space="preserve"> 2002</w:t>
      </w:r>
      <w:r w:rsidR="008F6278">
        <w:rPr>
          <w:rFonts w:ascii="Garamond" w:hAnsi="Garamond"/>
          <w:sz w:val="24"/>
          <w:szCs w:val="24"/>
          <w:lang w:val="en-GB"/>
        </w:rPr>
        <w:t>; Spade 2011</w:t>
      </w:r>
      <w:r w:rsidR="008F6278" w:rsidRPr="005D711A">
        <w:rPr>
          <w:rFonts w:ascii="Garamond" w:hAnsi="Garamond"/>
          <w:sz w:val="24"/>
          <w:szCs w:val="24"/>
          <w:lang w:val="en-GB"/>
        </w:rPr>
        <w:t>)</w:t>
      </w:r>
      <w:r w:rsidR="008F6278">
        <w:rPr>
          <w:rFonts w:ascii="Garamond" w:hAnsi="Garamond"/>
          <w:sz w:val="24"/>
          <w:szCs w:val="24"/>
          <w:lang w:val="en-GB"/>
        </w:rPr>
        <w:t>.</w:t>
      </w:r>
      <w:r w:rsidR="008F6278">
        <w:rPr>
          <w:rStyle w:val="FootnoteReference"/>
          <w:rFonts w:ascii="Garamond" w:hAnsi="Garamond"/>
          <w:sz w:val="24"/>
          <w:szCs w:val="24"/>
          <w:lang w:val="en-GB"/>
        </w:rPr>
        <w:footnoteReference w:id="25"/>
      </w:r>
      <w:r w:rsidR="008F6278">
        <w:rPr>
          <w:rFonts w:ascii="Garamond" w:hAnsi="Garamond"/>
          <w:sz w:val="24"/>
          <w:szCs w:val="24"/>
          <w:lang w:val="en-GB"/>
        </w:rPr>
        <w:t xml:space="preserve">  </w:t>
      </w:r>
      <w:r w:rsidR="003677CA">
        <w:rPr>
          <w:rFonts w:ascii="Garamond" w:hAnsi="Garamond"/>
          <w:sz w:val="24"/>
          <w:szCs w:val="24"/>
          <w:lang w:val="en-GB"/>
        </w:rPr>
        <w:t>O</w:t>
      </w:r>
      <w:r w:rsidR="00F83C44">
        <w:rPr>
          <w:rFonts w:ascii="Garamond" w:hAnsi="Garamond"/>
          <w:sz w:val="24"/>
          <w:szCs w:val="24"/>
          <w:lang w:val="en-GB"/>
        </w:rPr>
        <w:t>ne non-binary respondent to the parliamentary inquiry into transgender experiences commented, “</w:t>
      </w:r>
      <w:r w:rsidR="00F83C44" w:rsidRPr="00B51004">
        <w:rPr>
          <w:rFonts w:ascii="Garamond" w:hAnsi="Garamond"/>
          <w:sz w:val="24"/>
          <w:szCs w:val="24"/>
          <w:lang w:val="en-GB"/>
        </w:rPr>
        <w:t>In</w:t>
      </w:r>
      <w:r w:rsidR="00F83C44">
        <w:rPr>
          <w:rFonts w:ascii="Garamond" w:hAnsi="Garamond"/>
          <w:sz w:val="24"/>
          <w:szCs w:val="24"/>
          <w:lang w:val="en-GB"/>
        </w:rPr>
        <w:t xml:space="preserve"> </w:t>
      </w:r>
      <w:r w:rsidR="00F83C44" w:rsidRPr="00B51004">
        <w:rPr>
          <w:rFonts w:ascii="Garamond" w:hAnsi="Garamond"/>
          <w:sz w:val="24"/>
          <w:szCs w:val="24"/>
          <w:lang w:val="en-GB"/>
        </w:rPr>
        <w:t>various workplaces I have experienced constant and</w:t>
      </w:r>
      <w:r w:rsidR="00F83C44">
        <w:rPr>
          <w:rFonts w:ascii="Garamond" w:hAnsi="Garamond"/>
          <w:sz w:val="24"/>
          <w:szCs w:val="24"/>
          <w:lang w:val="en-GB"/>
        </w:rPr>
        <w:t xml:space="preserve"> </w:t>
      </w:r>
      <w:r w:rsidR="00F83C44" w:rsidRPr="00B51004">
        <w:rPr>
          <w:rFonts w:ascii="Garamond" w:hAnsi="Garamond"/>
          <w:sz w:val="24"/>
          <w:szCs w:val="24"/>
          <w:lang w:val="en-GB"/>
        </w:rPr>
        <w:t xml:space="preserve">sometimes deliberate </w:t>
      </w:r>
      <w:proofErr w:type="spellStart"/>
      <w:r w:rsidR="00F83C44" w:rsidRPr="00B51004">
        <w:rPr>
          <w:rFonts w:ascii="Garamond" w:hAnsi="Garamond"/>
          <w:sz w:val="24"/>
          <w:szCs w:val="24"/>
          <w:lang w:val="en-GB"/>
        </w:rPr>
        <w:t>mis</w:t>
      </w:r>
      <w:proofErr w:type="spellEnd"/>
      <w:r w:rsidR="00F83C44" w:rsidRPr="00B51004">
        <w:rPr>
          <w:rFonts w:ascii="Garamond" w:hAnsi="Garamond"/>
          <w:sz w:val="24"/>
          <w:szCs w:val="24"/>
          <w:lang w:val="en-GB"/>
        </w:rPr>
        <w:t>-gendering, laughing at my gender</w:t>
      </w:r>
      <w:r w:rsidR="00F83C44">
        <w:rPr>
          <w:rFonts w:ascii="Garamond" w:hAnsi="Garamond"/>
          <w:sz w:val="24"/>
          <w:szCs w:val="24"/>
          <w:lang w:val="en-GB"/>
        </w:rPr>
        <w:t xml:space="preserve"> </w:t>
      </w:r>
      <w:r w:rsidR="00F83C44" w:rsidRPr="00B51004">
        <w:rPr>
          <w:rFonts w:ascii="Garamond" w:hAnsi="Garamond"/>
          <w:sz w:val="24"/>
          <w:szCs w:val="24"/>
          <w:lang w:val="en-GB"/>
        </w:rPr>
        <w:t>identity a</w:t>
      </w:r>
      <w:r w:rsidR="00F83C44">
        <w:rPr>
          <w:rFonts w:ascii="Garamond" w:hAnsi="Garamond"/>
          <w:sz w:val="24"/>
          <w:szCs w:val="24"/>
          <w:lang w:val="en-GB"/>
        </w:rPr>
        <w:t xml:space="preserve">nd undermining of my gender as </w:t>
      </w:r>
      <w:r w:rsidR="004E1739">
        <w:rPr>
          <w:rFonts w:ascii="Garamond" w:hAnsi="Garamond"/>
          <w:sz w:val="24"/>
          <w:szCs w:val="24"/>
          <w:lang w:val="en-GB"/>
        </w:rPr>
        <w:t>‘</w:t>
      </w:r>
      <w:r w:rsidR="00F83C44">
        <w:rPr>
          <w:rFonts w:ascii="Garamond" w:hAnsi="Garamond"/>
          <w:sz w:val="24"/>
          <w:szCs w:val="24"/>
          <w:lang w:val="en-GB"/>
        </w:rPr>
        <w:t>over political,’  ‘not real’ or ‘</w:t>
      </w:r>
      <w:r w:rsidR="00F83C44" w:rsidRPr="00B51004">
        <w:rPr>
          <w:rFonts w:ascii="Garamond" w:hAnsi="Garamond"/>
          <w:sz w:val="24"/>
          <w:szCs w:val="24"/>
          <w:lang w:val="en-GB"/>
        </w:rPr>
        <w:t>over intellectu</w:t>
      </w:r>
      <w:r w:rsidR="00F83C44">
        <w:rPr>
          <w:rFonts w:ascii="Garamond" w:hAnsi="Garamond"/>
          <w:sz w:val="24"/>
          <w:szCs w:val="24"/>
          <w:lang w:val="en-GB"/>
        </w:rPr>
        <w:t>alizing</w:t>
      </w:r>
      <w:r w:rsidR="00AA34A5">
        <w:rPr>
          <w:rFonts w:ascii="Garamond" w:hAnsi="Garamond"/>
          <w:sz w:val="24"/>
          <w:szCs w:val="24"/>
          <w:lang w:val="en-GB"/>
        </w:rPr>
        <w:t>’</w:t>
      </w:r>
      <w:r w:rsidR="00F83C44">
        <w:rPr>
          <w:rFonts w:ascii="Garamond" w:hAnsi="Garamond"/>
          <w:sz w:val="24"/>
          <w:szCs w:val="24"/>
          <w:lang w:val="en-GB"/>
        </w:rPr>
        <w:t>.</w:t>
      </w:r>
      <w:r w:rsidR="00F83C44" w:rsidRPr="00B51004">
        <w:rPr>
          <w:rFonts w:ascii="Garamond" w:hAnsi="Garamond"/>
          <w:sz w:val="24"/>
          <w:szCs w:val="24"/>
          <w:lang w:val="en-GB"/>
        </w:rPr>
        <w:t xml:space="preserve"> Because my gender</w:t>
      </w:r>
      <w:r w:rsidR="00F83C44">
        <w:rPr>
          <w:rFonts w:ascii="Garamond" w:hAnsi="Garamond"/>
          <w:sz w:val="24"/>
          <w:szCs w:val="24"/>
          <w:lang w:val="en-GB"/>
        </w:rPr>
        <w:t xml:space="preserve"> </w:t>
      </w:r>
      <w:r w:rsidR="00F83C44" w:rsidRPr="00B51004">
        <w:rPr>
          <w:rFonts w:ascii="Garamond" w:hAnsi="Garamond"/>
          <w:sz w:val="24"/>
          <w:szCs w:val="24"/>
          <w:lang w:val="en-GB"/>
        </w:rPr>
        <w:t>identity is not recognized in law and policy, it is impossible to</w:t>
      </w:r>
      <w:r w:rsidR="00F83C44">
        <w:rPr>
          <w:rFonts w:ascii="Garamond" w:hAnsi="Garamond"/>
          <w:sz w:val="24"/>
          <w:szCs w:val="24"/>
          <w:lang w:val="en-GB"/>
        </w:rPr>
        <w:t xml:space="preserve"> </w:t>
      </w:r>
      <w:r w:rsidR="00F83C44" w:rsidRPr="00B51004">
        <w:rPr>
          <w:rFonts w:ascii="Garamond" w:hAnsi="Garamond"/>
          <w:sz w:val="24"/>
          <w:szCs w:val="24"/>
          <w:lang w:val="en-GB"/>
        </w:rPr>
        <w:t>address these issues in the workplace.</w:t>
      </w:r>
      <w:r w:rsidR="00F83C44">
        <w:rPr>
          <w:rFonts w:ascii="Garamond" w:hAnsi="Garamond"/>
          <w:sz w:val="24"/>
          <w:szCs w:val="24"/>
          <w:lang w:val="en-GB"/>
        </w:rPr>
        <w:t>”</w:t>
      </w:r>
      <w:r w:rsidR="00F83C44">
        <w:rPr>
          <w:rStyle w:val="FootnoteReference"/>
          <w:rFonts w:ascii="Garamond" w:hAnsi="Garamond"/>
          <w:sz w:val="24"/>
          <w:szCs w:val="24"/>
          <w:lang w:val="en-GB"/>
        </w:rPr>
        <w:footnoteReference w:id="26"/>
      </w:r>
      <w:r w:rsidR="00F83C44" w:rsidRPr="00B51004">
        <w:rPr>
          <w:rFonts w:ascii="Garamond" w:hAnsi="Garamond"/>
          <w:sz w:val="24"/>
          <w:szCs w:val="24"/>
          <w:lang w:val="en-GB"/>
        </w:rPr>
        <w:t xml:space="preserve"> </w:t>
      </w:r>
      <w:r w:rsidR="008F6278">
        <w:rPr>
          <w:rFonts w:ascii="Garamond" w:hAnsi="Garamond"/>
          <w:sz w:val="24"/>
          <w:szCs w:val="24"/>
          <w:lang w:val="en-GB"/>
        </w:rPr>
        <w:t>A</w:t>
      </w:r>
      <w:r w:rsidR="001D02DB">
        <w:rPr>
          <w:rFonts w:ascii="Garamond" w:hAnsi="Garamond"/>
          <w:sz w:val="24"/>
          <w:szCs w:val="24"/>
          <w:lang w:val="en-GB"/>
        </w:rPr>
        <w:t xml:space="preserve">rguments </w:t>
      </w:r>
      <w:r w:rsidR="008F6278">
        <w:rPr>
          <w:rFonts w:ascii="Garamond" w:hAnsi="Garamond"/>
          <w:sz w:val="24"/>
          <w:szCs w:val="24"/>
          <w:lang w:val="en-GB"/>
        </w:rPr>
        <w:t xml:space="preserve">over </w:t>
      </w:r>
      <w:r>
        <w:rPr>
          <w:rFonts w:ascii="Garamond" w:hAnsi="Garamond"/>
          <w:sz w:val="24"/>
          <w:szCs w:val="24"/>
          <w:lang w:val="en-GB"/>
        </w:rPr>
        <w:t xml:space="preserve">recognition and status </w:t>
      </w:r>
      <w:r w:rsidR="001D02DB">
        <w:rPr>
          <w:rFonts w:ascii="Garamond" w:hAnsi="Garamond"/>
          <w:sz w:val="24"/>
          <w:szCs w:val="24"/>
          <w:lang w:val="en-GB"/>
        </w:rPr>
        <w:t xml:space="preserve">reform </w:t>
      </w:r>
      <w:r w:rsidR="003677CA">
        <w:rPr>
          <w:rFonts w:ascii="Garamond" w:hAnsi="Garamond"/>
          <w:sz w:val="24"/>
          <w:szCs w:val="24"/>
          <w:lang w:val="en-GB"/>
        </w:rPr>
        <w:t xml:space="preserve">have here </w:t>
      </w:r>
      <w:r w:rsidR="001D02DB">
        <w:rPr>
          <w:rFonts w:ascii="Garamond" w:hAnsi="Garamond"/>
          <w:sz w:val="24"/>
          <w:szCs w:val="24"/>
          <w:lang w:val="en-GB"/>
        </w:rPr>
        <w:t>take</w:t>
      </w:r>
      <w:r w:rsidR="003677CA">
        <w:rPr>
          <w:rFonts w:ascii="Garamond" w:hAnsi="Garamond"/>
          <w:sz w:val="24"/>
          <w:szCs w:val="24"/>
          <w:lang w:val="en-GB"/>
        </w:rPr>
        <w:t>n</w:t>
      </w:r>
      <w:r w:rsidR="001D02DB">
        <w:rPr>
          <w:rFonts w:ascii="Garamond" w:hAnsi="Garamond"/>
          <w:sz w:val="24"/>
          <w:szCs w:val="24"/>
          <w:lang w:val="en-GB"/>
        </w:rPr>
        <w:t xml:space="preserve"> two primary paths.</w:t>
      </w:r>
      <w:r w:rsidR="00DD27B9">
        <w:rPr>
          <w:rStyle w:val="FootnoteReference"/>
          <w:rFonts w:ascii="Garamond" w:hAnsi="Garamond"/>
          <w:sz w:val="24"/>
          <w:szCs w:val="24"/>
          <w:lang w:val="en-GB"/>
        </w:rPr>
        <w:footnoteReference w:id="27"/>
      </w:r>
      <w:r w:rsidR="001D02DB">
        <w:rPr>
          <w:rFonts w:ascii="Garamond" w:hAnsi="Garamond"/>
          <w:sz w:val="24"/>
          <w:szCs w:val="24"/>
          <w:lang w:val="en-GB"/>
        </w:rPr>
        <w:t xml:space="preserve"> </w:t>
      </w:r>
      <w:r w:rsidR="00DC4D3A">
        <w:rPr>
          <w:rFonts w:ascii="Garamond" w:hAnsi="Garamond"/>
          <w:sz w:val="24"/>
          <w:szCs w:val="24"/>
          <w:lang w:val="en-GB"/>
        </w:rPr>
        <w:t xml:space="preserve">While some </w:t>
      </w:r>
      <w:r w:rsidR="001D02DB">
        <w:rPr>
          <w:rFonts w:ascii="Garamond" w:hAnsi="Garamond"/>
          <w:sz w:val="24"/>
          <w:szCs w:val="24"/>
          <w:lang w:val="en-GB"/>
        </w:rPr>
        <w:t xml:space="preserve">advocate </w:t>
      </w:r>
      <w:r w:rsidR="00797EB7">
        <w:rPr>
          <w:rFonts w:ascii="Garamond" w:hAnsi="Garamond"/>
          <w:sz w:val="24"/>
          <w:szCs w:val="24"/>
          <w:lang w:val="en-GB"/>
        </w:rPr>
        <w:t xml:space="preserve">greater </w:t>
      </w:r>
      <w:r w:rsidR="001D02DB">
        <w:rPr>
          <w:rFonts w:ascii="Garamond" w:hAnsi="Garamond"/>
          <w:sz w:val="24"/>
          <w:szCs w:val="24"/>
          <w:lang w:val="en-GB"/>
        </w:rPr>
        <w:t xml:space="preserve">legal </w:t>
      </w:r>
      <w:r w:rsidR="00797EB7">
        <w:rPr>
          <w:rFonts w:ascii="Garamond" w:hAnsi="Garamond"/>
          <w:sz w:val="24"/>
          <w:szCs w:val="24"/>
          <w:lang w:val="en-GB"/>
        </w:rPr>
        <w:t xml:space="preserve">recognition </w:t>
      </w:r>
      <w:r w:rsidR="00DD27B9">
        <w:rPr>
          <w:rFonts w:ascii="Garamond" w:hAnsi="Garamond"/>
          <w:sz w:val="24"/>
          <w:szCs w:val="24"/>
          <w:lang w:val="en-GB"/>
        </w:rPr>
        <w:t xml:space="preserve">and </w:t>
      </w:r>
      <w:r w:rsidR="00450F6B">
        <w:rPr>
          <w:rFonts w:ascii="Garamond" w:hAnsi="Garamond"/>
          <w:sz w:val="24"/>
          <w:szCs w:val="24"/>
          <w:lang w:val="en-GB"/>
        </w:rPr>
        <w:t xml:space="preserve">institutional mirroring </w:t>
      </w:r>
      <w:r w:rsidR="001D02DB">
        <w:rPr>
          <w:rFonts w:ascii="Garamond" w:hAnsi="Garamond"/>
          <w:sz w:val="24"/>
          <w:szCs w:val="24"/>
          <w:lang w:val="en-GB"/>
        </w:rPr>
        <w:t xml:space="preserve">of </w:t>
      </w:r>
      <w:r w:rsidR="00797EB7">
        <w:rPr>
          <w:rFonts w:ascii="Garamond" w:hAnsi="Garamond"/>
          <w:sz w:val="24"/>
          <w:szCs w:val="24"/>
          <w:lang w:val="en-GB"/>
        </w:rPr>
        <w:t xml:space="preserve">people’s lived gender </w:t>
      </w:r>
      <w:r w:rsidR="001D02DB">
        <w:rPr>
          <w:rFonts w:ascii="Garamond" w:hAnsi="Garamond"/>
          <w:sz w:val="24"/>
          <w:szCs w:val="24"/>
          <w:lang w:val="en-GB"/>
        </w:rPr>
        <w:t>identities</w:t>
      </w:r>
      <w:r w:rsidR="00450F6B">
        <w:rPr>
          <w:rFonts w:ascii="Garamond" w:hAnsi="Garamond"/>
          <w:sz w:val="24"/>
          <w:szCs w:val="24"/>
          <w:lang w:val="en-GB"/>
        </w:rPr>
        <w:t xml:space="preserve"> (for instance, in legal documents)</w:t>
      </w:r>
      <w:r w:rsidR="00DC4D3A">
        <w:rPr>
          <w:rFonts w:ascii="Garamond" w:hAnsi="Garamond"/>
          <w:sz w:val="24"/>
          <w:szCs w:val="24"/>
          <w:lang w:val="en-GB"/>
        </w:rPr>
        <w:t>,</w:t>
      </w:r>
      <w:r w:rsidR="004726AD">
        <w:rPr>
          <w:rFonts w:ascii="Garamond" w:hAnsi="Garamond"/>
          <w:sz w:val="24"/>
          <w:szCs w:val="24"/>
          <w:lang w:val="en-GB"/>
        </w:rPr>
        <w:t xml:space="preserve"> </w:t>
      </w:r>
      <w:r w:rsidR="00DC4D3A">
        <w:rPr>
          <w:rFonts w:ascii="Garamond" w:hAnsi="Garamond"/>
          <w:sz w:val="24"/>
          <w:szCs w:val="24"/>
          <w:lang w:val="en-GB"/>
        </w:rPr>
        <w:t xml:space="preserve">others </w:t>
      </w:r>
      <w:r w:rsidR="00797EB7">
        <w:rPr>
          <w:rFonts w:ascii="Garamond" w:hAnsi="Garamond"/>
          <w:sz w:val="24"/>
          <w:szCs w:val="24"/>
          <w:lang w:val="en-GB"/>
        </w:rPr>
        <w:t xml:space="preserve">seek to eliminate </w:t>
      </w:r>
      <w:r w:rsidR="00DC4D3A">
        <w:rPr>
          <w:rFonts w:ascii="Garamond" w:hAnsi="Garamond"/>
          <w:sz w:val="24"/>
          <w:szCs w:val="24"/>
          <w:lang w:val="en-GB"/>
        </w:rPr>
        <w:t xml:space="preserve">gender registration </w:t>
      </w:r>
      <w:r w:rsidR="002B5A7C">
        <w:rPr>
          <w:rFonts w:ascii="Garamond" w:hAnsi="Garamond"/>
          <w:sz w:val="24"/>
          <w:szCs w:val="24"/>
          <w:lang w:val="en-GB"/>
        </w:rPr>
        <w:t xml:space="preserve">or </w:t>
      </w:r>
      <w:r w:rsidR="00797EB7">
        <w:rPr>
          <w:rFonts w:ascii="Garamond" w:hAnsi="Garamond"/>
          <w:sz w:val="24"/>
          <w:szCs w:val="24"/>
          <w:lang w:val="en-GB"/>
        </w:rPr>
        <w:t xml:space="preserve">legal gender status </w:t>
      </w:r>
      <w:r w:rsidR="00DC4D3A">
        <w:rPr>
          <w:rFonts w:ascii="Garamond" w:hAnsi="Garamond"/>
          <w:sz w:val="24"/>
          <w:szCs w:val="24"/>
          <w:lang w:val="en-GB"/>
        </w:rPr>
        <w:t>altogether</w:t>
      </w:r>
      <w:r w:rsidR="002B5A7C">
        <w:rPr>
          <w:rFonts w:ascii="Garamond" w:hAnsi="Garamond"/>
          <w:sz w:val="24"/>
          <w:szCs w:val="24"/>
          <w:lang w:val="en-GB"/>
        </w:rPr>
        <w:t>,</w:t>
      </w:r>
      <w:r w:rsidR="00DC4D3A">
        <w:rPr>
          <w:rStyle w:val="FootnoteReference"/>
          <w:rFonts w:ascii="Garamond" w:hAnsi="Garamond"/>
          <w:sz w:val="24"/>
          <w:szCs w:val="24"/>
          <w:lang w:val="en-GB"/>
        </w:rPr>
        <w:footnoteReference w:id="28"/>
      </w:r>
      <w:r w:rsidR="002B5A7C">
        <w:rPr>
          <w:rFonts w:ascii="Garamond" w:hAnsi="Garamond"/>
          <w:sz w:val="24"/>
          <w:szCs w:val="24"/>
          <w:lang w:val="en-GB"/>
        </w:rPr>
        <w:t xml:space="preserve"> </w:t>
      </w:r>
      <w:r w:rsidR="00797EB7">
        <w:rPr>
          <w:rFonts w:ascii="Garamond" w:hAnsi="Garamond"/>
          <w:sz w:val="24"/>
          <w:szCs w:val="24"/>
          <w:lang w:val="en-GB"/>
        </w:rPr>
        <w:t xml:space="preserve">on the grounds </w:t>
      </w:r>
      <w:r w:rsidR="00B01BDF">
        <w:rPr>
          <w:rFonts w:ascii="Garamond" w:hAnsi="Garamond"/>
          <w:sz w:val="24"/>
          <w:szCs w:val="24"/>
          <w:lang w:val="en-GB"/>
        </w:rPr>
        <w:t xml:space="preserve">that </w:t>
      </w:r>
      <w:r w:rsidR="00797EB7">
        <w:rPr>
          <w:rFonts w:ascii="Garamond" w:hAnsi="Garamond"/>
          <w:sz w:val="24"/>
          <w:szCs w:val="24"/>
          <w:lang w:val="en-GB"/>
        </w:rPr>
        <w:t xml:space="preserve">dissident or minor gender identities would be better served by the state’s withdrawal. </w:t>
      </w:r>
    </w:p>
    <w:p w:rsidR="00B01BDF" w:rsidRDefault="001D02DB" w:rsidP="006B3055">
      <w:pPr>
        <w:spacing w:line="480" w:lineRule="auto"/>
        <w:ind w:firstLine="720"/>
        <w:rPr>
          <w:rFonts w:ascii="Garamond" w:hAnsi="Garamond"/>
          <w:sz w:val="24"/>
          <w:szCs w:val="24"/>
          <w:lang w:val="en-GB"/>
        </w:rPr>
      </w:pPr>
      <w:r>
        <w:rPr>
          <w:rFonts w:ascii="Garamond" w:hAnsi="Garamond"/>
          <w:sz w:val="24"/>
          <w:szCs w:val="24"/>
          <w:lang w:val="en-GB"/>
        </w:rPr>
        <w:t>A</w:t>
      </w:r>
      <w:r w:rsidR="006B3055">
        <w:rPr>
          <w:rFonts w:ascii="Garamond" w:hAnsi="Garamond"/>
          <w:sz w:val="24"/>
          <w:szCs w:val="24"/>
          <w:lang w:val="en-GB"/>
        </w:rPr>
        <w:t xml:space="preserve">dvocates </w:t>
      </w:r>
      <w:r w:rsidR="005A79C0">
        <w:rPr>
          <w:rFonts w:ascii="Garamond" w:hAnsi="Garamond"/>
          <w:sz w:val="24"/>
          <w:szCs w:val="24"/>
          <w:lang w:val="en-GB"/>
        </w:rPr>
        <w:t xml:space="preserve">of </w:t>
      </w:r>
      <w:proofErr w:type="spellStart"/>
      <w:r w:rsidR="005A79C0">
        <w:rPr>
          <w:rFonts w:ascii="Garamond" w:hAnsi="Garamond"/>
          <w:sz w:val="24"/>
          <w:szCs w:val="24"/>
          <w:lang w:val="en-GB"/>
        </w:rPr>
        <w:t>GDiv</w:t>
      </w:r>
      <w:proofErr w:type="spellEnd"/>
      <w:r w:rsidR="005A79C0">
        <w:rPr>
          <w:rFonts w:ascii="Garamond" w:hAnsi="Garamond"/>
          <w:sz w:val="24"/>
          <w:szCs w:val="24"/>
          <w:lang w:val="en-GB"/>
        </w:rPr>
        <w:t xml:space="preserve"> </w:t>
      </w:r>
      <w:r>
        <w:rPr>
          <w:rFonts w:ascii="Garamond" w:hAnsi="Garamond"/>
          <w:sz w:val="24"/>
          <w:szCs w:val="24"/>
          <w:lang w:val="en-GB"/>
        </w:rPr>
        <w:t xml:space="preserve">emphasise </w:t>
      </w:r>
      <w:r w:rsidR="006B3055">
        <w:rPr>
          <w:rFonts w:ascii="Garamond" w:hAnsi="Garamond"/>
          <w:sz w:val="24"/>
          <w:szCs w:val="24"/>
          <w:lang w:val="en-GB"/>
        </w:rPr>
        <w:t>gender freedom, fl</w:t>
      </w:r>
      <w:r>
        <w:rPr>
          <w:rFonts w:ascii="Garamond" w:hAnsi="Garamond"/>
          <w:sz w:val="24"/>
          <w:szCs w:val="24"/>
          <w:lang w:val="en-GB"/>
        </w:rPr>
        <w:t xml:space="preserve">uidity, and self-determination. However, </w:t>
      </w:r>
      <w:r w:rsidR="005A79C0">
        <w:rPr>
          <w:rFonts w:ascii="Garamond" w:hAnsi="Garamond"/>
          <w:sz w:val="24"/>
          <w:szCs w:val="24"/>
          <w:lang w:val="en-GB"/>
        </w:rPr>
        <w:t xml:space="preserve">what gender </w:t>
      </w:r>
      <w:r w:rsidR="005A79C0" w:rsidRPr="001D02DB">
        <w:rPr>
          <w:rFonts w:ascii="Garamond" w:hAnsi="Garamond"/>
          <w:i/>
          <w:sz w:val="24"/>
          <w:szCs w:val="24"/>
          <w:lang w:val="en-GB"/>
        </w:rPr>
        <w:t>is</w:t>
      </w:r>
      <w:r w:rsidR="005629FB">
        <w:rPr>
          <w:rFonts w:ascii="Garamond" w:hAnsi="Garamond"/>
          <w:sz w:val="24"/>
          <w:szCs w:val="24"/>
          <w:lang w:val="en-GB"/>
        </w:rPr>
        <w:t xml:space="preserve"> </w:t>
      </w:r>
      <w:r w:rsidR="007C636E">
        <w:rPr>
          <w:rFonts w:ascii="Garamond" w:hAnsi="Garamond"/>
          <w:sz w:val="24"/>
          <w:szCs w:val="24"/>
          <w:lang w:val="en-GB"/>
        </w:rPr>
        <w:t>remain</w:t>
      </w:r>
      <w:r w:rsidR="005629FB">
        <w:rPr>
          <w:rFonts w:ascii="Garamond" w:hAnsi="Garamond"/>
          <w:sz w:val="24"/>
          <w:szCs w:val="24"/>
          <w:lang w:val="en-GB"/>
        </w:rPr>
        <w:t>s</w:t>
      </w:r>
      <w:r w:rsidR="007C636E">
        <w:rPr>
          <w:rFonts w:ascii="Garamond" w:hAnsi="Garamond"/>
          <w:sz w:val="24"/>
          <w:szCs w:val="24"/>
          <w:lang w:val="en-GB"/>
        </w:rPr>
        <w:t xml:space="preserve"> </w:t>
      </w:r>
      <w:r w:rsidR="006B3055">
        <w:rPr>
          <w:rFonts w:ascii="Garamond" w:hAnsi="Garamond"/>
          <w:sz w:val="24"/>
          <w:szCs w:val="24"/>
          <w:lang w:val="en-GB"/>
        </w:rPr>
        <w:t xml:space="preserve">opaque. </w:t>
      </w:r>
      <w:r w:rsidR="00F64F58">
        <w:rPr>
          <w:rFonts w:ascii="Garamond" w:hAnsi="Garamond"/>
          <w:sz w:val="24"/>
          <w:szCs w:val="24"/>
          <w:lang w:val="en-GB"/>
        </w:rPr>
        <w:t>T</w:t>
      </w:r>
      <w:r w:rsidR="006B3055">
        <w:rPr>
          <w:rFonts w:ascii="Garamond" w:hAnsi="Garamond"/>
          <w:sz w:val="24"/>
          <w:szCs w:val="24"/>
          <w:lang w:val="en-GB"/>
        </w:rPr>
        <w:t>he international Yogyakarta principles</w:t>
      </w:r>
      <w:r w:rsidR="008F6278">
        <w:rPr>
          <w:rFonts w:ascii="Garamond" w:hAnsi="Garamond"/>
          <w:sz w:val="24"/>
          <w:szCs w:val="24"/>
          <w:lang w:val="en-GB"/>
        </w:rPr>
        <w:t xml:space="preserve"> </w:t>
      </w:r>
      <w:r w:rsidR="007C636E">
        <w:rPr>
          <w:rFonts w:ascii="Garamond" w:hAnsi="Garamond"/>
          <w:sz w:val="24"/>
          <w:szCs w:val="24"/>
          <w:lang w:val="en-GB"/>
        </w:rPr>
        <w:t xml:space="preserve">tie gender to identity and </w:t>
      </w:r>
      <w:r w:rsidR="006B3055">
        <w:rPr>
          <w:rFonts w:ascii="Garamond" w:hAnsi="Garamond"/>
          <w:sz w:val="24"/>
          <w:szCs w:val="24"/>
          <w:lang w:val="en-GB"/>
        </w:rPr>
        <w:t>expression (</w:t>
      </w:r>
      <w:r w:rsidR="00F64F58">
        <w:rPr>
          <w:rFonts w:ascii="Garamond" w:hAnsi="Garamond"/>
          <w:sz w:val="24"/>
          <w:szCs w:val="24"/>
          <w:lang w:val="en-GB"/>
        </w:rPr>
        <w:t xml:space="preserve">including </w:t>
      </w:r>
      <w:r w:rsidR="006B3055">
        <w:rPr>
          <w:rFonts w:ascii="Garamond" w:hAnsi="Garamond"/>
          <w:sz w:val="24"/>
          <w:szCs w:val="24"/>
          <w:lang w:val="en-GB"/>
        </w:rPr>
        <w:t xml:space="preserve">mannerisms, dress </w:t>
      </w:r>
      <w:proofErr w:type="spellStart"/>
      <w:r w:rsidR="006B3055">
        <w:rPr>
          <w:rFonts w:ascii="Garamond" w:hAnsi="Garamond"/>
          <w:sz w:val="24"/>
          <w:szCs w:val="24"/>
          <w:lang w:val="en-GB"/>
        </w:rPr>
        <w:t>etc</w:t>
      </w:r>
      <w:proofErr w:type="spellEnd"/>
      <w:r w:rsidR="006B3055">
        <w:rPr>
          <w:rFonts w:ascii="Garamond" w:hAnsi="Garamond"/>
          <w:sz w:val="24"/>
          <w:szCs w:val="24"/>
          <w:lang w:val="en-GB"/>
        </w:rPr>
        <w:t>)</w:t>
      </w:r>
      <w:r w:rsidR="005A79C0">
        <w:rPr>
          <w:rFonts w:ascii="Garamond" w:hAnsi="Garamond"/>
          <w:sz w:val="24"/>
          <w:szCs w:val="24"/>
          <w:lang w:val="en-GB"/>
        </w:rPr>
        <w:t xml:space="preserve">. </w:t>
      </w:r>
      <w:r w:rsidR="008F6278">
        <w:rPr>
          <w:rFonts w:ascii="Garamond" w:hAnsi="Garamond"/>
          <w:sz w:val="24"/>
          <w:szCs w:val="24"/>
          <w:lang w:val="en-GB"/>
        </w:rPr>
        <w:t>But w</w:t>
      </w:r>
      <w:r w:rsidR="00E742D1">
        <w:rPr>
          <w:rFonts w:ascii="Garamond" w:hAnsi="Garamond"/>
          <w:sz w:val="24"/>
          <w:szCs w:val="24"/>
          <w:lang w:val="en-GB"/>
        </w:rPr>
        <w:t xml:space="preserve">hile they recognise that identity and expression </w:t>
      </w:r>
      <w:r w:rsidR="00E742D1">
        <w:rPr>
          <w:rFonts w:ascii="Garamond" w:hAnsi="Garamond"/>
          <w:sz w:val="24"/>
          <w:szCs w:val="24"/>
          <w:lang w:val="en-GB"/>
        </w:rPr>
        <w:lastRenderedPageBreak/>
        <w:t xml:space="preserve">may not converge, what makes either one of </w:t>
      </w:r>
      <w:r w:rsidR="002B5A7C" w:rsidRPr="008F6278">
        <w:rPr>
          <w:rFonts w:ascii="Garamond" w:hAnsi="Garamond"/>
          <w:i/>
          <w:sz w:val="24"/>
          <w:szCs w:val="24"/>
          <w:lang w:val="en-GB"/>
        </w:rPr>
        <w:t>gender</w:t>
      </w:r>
      <w:r w:rsidR="002B5A7C">
        <w:rPr>
          <w:rFonts w:ascii="Garamond" w:hAnsi="Garamond"/>
          <w:sz w:val="24"/>
          <w:szCs w:val="24"/>
          <w:lang w:val="en-GB"/>
        </w:rPr>
        <w:t xml:space="preserve"> is</w:t>
      </w:r>
      <w:r w:rsidR="008F6278">
        <w:rPr>
          <w:rFonts w:ascii="Garamond" w:hAnsi="Garamond"/>
          <w:sz w:val="24"/>
          <w:szCs w:val="24"/>
          <w:lang w:val="en-GB"/>
        </w:rPr>
        <w:t xml:space="preserve"> unspecified</w:t>
      </w:r>
      <w:r w:rsidR="002B5A7C">
        <w:rPr>
          <w:rFonts w:ascii="Garamond" w:hAnsi="Garamond"/>
          <w:sz w:val="24"/>
          <w:szCs w:val="24"/>
          <w:lang w:val="en-GB"/>
        </w:rPr>
        <w:t xml:space="preserve">. </w:t>
      </w:r>
      <w:r w:rsidR="005629FB">
        <w:rPr>
          <w:rFonts w:ascii="Garamond" w:hAnsi="Garamond"/>
          <w:sz w:val="24"/>
          <w:szCs w:val="24"/>
          <w:lang w:val="en-GB"/>
        </w:rPr>
        <w:t xml:space="preserve">In the re-fabrication of gender away from binary birth sex, what gender means </w:t>
      </w:r>
      <w:r w:rsidR="007C636E">
        <w:rPr>
          <w:rFonts w:ascii="Garamond" w:hAnsi="Garamond"/>
          <w:sz w:val="24"/>
          <w:szCs w:val="24"/>
          <w:lang w:val="en-GB"/>
        </w:rPr>
        <w:t xml:space="preserve">in general, </w:t>
      </w:r>
      <w:r w:rsidR="005629FB">
        <w:rPr>
          <w:rFonts w:ascii="Garamond" w:hAnsi="Garamond"/>
          <w:sz w:val="24"/>
          <w:szCs w:val="24"/>
          <w:lang w:val="en-GB"/>
        </w:rPr>
        <w:t xml:space="preserve">and what </w:t>
      </w:r>
      <w:r w:rsidR="006B3055">
        <w:rPr>
          <w:rFonts w:ascii="Garamond" w:hAnsi="Garamond"/>
          <w:sz w:val="24"/>
          <w:szCs w:val="24"/>
          <w:lang w:val="en-GB"/>
        </w:rPr>
        <w:t>par</w:t>
      </w:r>
      <w:r w:rsidR="005629FB">
        <w:rPr>
          <w:rFonts w:ascii="Garamond" w:hAnsi="Garamond"/>
          <w:sz w:val="24"/>
          <w:szCs w:val="24"/>
          <w:lang w:val="en-GB"/>
        </w:rPr>
        <w:t>ticular genders entail</w:t>
      </w:r>
      <w:r w:rsidR="00B01BDF">
        <w:rPr>
          <w:rFonts w:ascii="Garamond" w:hAnsi="Garamond"/>
          <w:sz w:val="24"/>
          <w:szCs w:val="24"/>
          <w:lang w:val="en-GB"/>
        </w:rPr>
        <w:t>,</w:t>
      </w:r>
      <w:r w:rsidR="005629FB">
        <w:rPr>
          <w:rFonts w:ascii="Garamond" w:hAnsi="Garamond"/>
          <w:sz w:val="24"/>
          <w:szCs w:val="24"/>
          <w:lang w:val="en-GB"/>
        </w:rPr>
        <w:t xml:space="preserve"> </w:t>
      </w:r>
      <w:r w:rsidR="008F6278">
        <w:rPr>
          <w:rFonts w:ascii="Garamond" w:hAnsi="Garamond"/>
          <w:sz w:val="24"/>
          <w:szCs w:val="24"/>
          <w:lang w:val="en-GB"/>
        </w:rPr>
        <w:t>remains little addressed. W</w:t>
      </w:r>
      <w:r w:rsidR="006B3055">
        <w:rPr>
          <w:rFonts w:ascii="Garamond" w:hAnsi="Garamond"/>
          <w:sz w:val="24"/>
          <w:szCs w:val="24"/>
          <w:lang w:val="en-GB"/>
        </w:rPr>
        <w:t xml:space="preserve">hat </w:t>
      </w:r>
      <w:r>
        <w:rPr>
          <w:rFonts w:ascii="Garamond" w:hAnsi="Garamond"/>
          <w:sz w:val="24"/>
          <w:szCs w:val="24"/>
          <w:lang w:val="en-GB"/>
        </w:rPr>
        <w:t xml:space="preserve">does </w:t>
      </w:r>
      <w:r w:rsidR="00F64F58">
        <w:rPr>
          <w:rFonts w:ascii="Garamond" w:hAnsi="Garamond"/>
          <w:sz w:val="24"/>
          <w:szCs w:val="24"/>
          <w:lang w:val="en-GB"/>
        </w:rPr>
        <w:t>it mean</w:t>
      </w:r>
      <w:r w:rsidR="008F6278">
        <w:rPr>
          <w:rFonts w:ascii="Garamond" w:hAnsi="Garamond"/>
          <w:sz w:val="24"/>
          <w:szCs w:val="24"/>
          <w:lang w:val="en-GB"/>
        </w:rPr>
        <w:t>, for instance,</w:t>
      </w:r>
      <w:r w:rsidR="00F64F58">
        <w:rPr>
          <w:rFonts w:ascii="Garamond" w:hAnsi="Garamond"/>
          <w:sz w:val="24"/>
          <w:szCs w:val="24"/>
          <w:lang w:val="en-GB"/>
        </w:rPr>
        <w:t xml:space="preserve"> to express a </w:t>
      </w:r>
      <w:r w:rsidR="000934FD">
        <w:rPr>
          <w:rFonts w:ascii="Garamond" w:hAnsi="Garamond"/>
          <w:sz w:val="24"/>
          <w:szCs w:val="24"/>
          <w:lang w:val="en-GB"/>
        </w:rPr>
        <w:t xml:space="preserve">specifically </w:t>
      </w:r>
      <w:r w:rsidR="00F64F58">
        <w:rPr>
          <w:rFonts w:ascii="Garamond" w:hAnsi="Garamond"/>
          <w:sz w:val="24"/>
          <w:szCs w:val="24"/>
          <w:lang w:val="en-GB"/>
        </w:rPr>
        <w:t>female identity</w:t>
      </w:r>
      <w:r w:rsidR="00712EE0">
        <w:rPr>
          <w:rFonts w:ascii="Garamond" w:hAnsi="Garamond"/>
          <w:sz w:val="24"/>
          <w:szCs w:val="24"/>
          <w:lang w:val="en-GB"/>
        </w:rPr>
        <w:t>, a male one, or neither?</w:t>
      </w:r>
      <w:r w:rsidR="000934FD">
        <w:rPr>
          <w:rFonts w:ascii="Garamond" w:hAnsi="Garamond"/>
          <w:sz w:val="24"/>
          <w:szCs w:val="24"/>
          <w:lang w:val="en-GB"/>
        </w:rPr>
        <w:t xml:space="preserve"> </w:t>
      </w:r>
      <w:r w:rsidR="0025630B">
        <w:rPr>
          <w:rFonts w:ascii="Garamond" w:hAnsi="Garamond"/>
          <w:sz w:val="24"/>
          <w:szCs w:val="24"/>
          <w:lang w:val="en-GB"/>
        </w:rPr>
        <w:t xml:space="preserve">These </w:t>
      </w:r>
      <w:r w:rsidR="00712EE0">
        <w:rPr>
          <w:rFonts w:ascii="Garamond" w:hAnsi="Garamond"/>
          <w:sz w:val="24"/>
          <w:szCs w:val="24"/>
          <w:lang w:val="en-GB"/>
        </w:rPr>
        <w:t xml:space="preserve">identities or descriptions </w:t>
      </w:r>
      <w:r w:rsidR="0025630B">
        <w:rPr>
          <w:rFonts w:ascii="Garamond" w:hAnsi="Garamond"/>
          <w:sz w:val="24"/>
          <w:szCs w:val="24"/>
          <w:lang w:val="en-GB"/>
        </w:rPr>
        <w:t xml:space="preserve">could </w:t>
      </w:r>
      <w:r w:rsidR="00712EE0">
        <w:rPr>
          <w:rFonts w:ascii="Garamond" w:hAnsi="Garamond"/>
          <w:sz w:val="24"/>
          <w:szCs w:val="24"/>
          <w:lang w:val="en-GB"/>
        </w:rPr>
        <w:t xml:space="preserve">acquire radically </w:t>
      </w:r>
      <w:r w:rsidR="0025630B">
        <w:rPr>
          <w:rFonts w:ascii="Garamond" w:hAnsi="Garamond"/>
          <w:sz w:val="24"/>
          <w:szCs w:val="24"/>
          <w:lang w:val="en-GB"/>
        </w:rPr>
        <w:t>new meaning</w:t>
      </w:r>
      <w:r w:rsidR="00712EE0">
        <w:rPr>
          <w:rFonts w:ascii="Garamond" w:hAnsi="Garamond"/>
          <w:sz w:val="24"/>
          <w:szCs w:val="24"/>
          <w:lang w:val="en-GB"/>
        </w:rPr>
        <w:t>s</w:t>
      </w:r>
      <w:r w:rsidR="0025630B">
        <w:rPr>
          <w:rFonts w:ascii="Garamond" w:hAnsi="Garamond"/>
          <w:sz w:val="24"/>
          <w:szCs w:val="24"/>
          <w:lang w:val="en-GB"/>
        </w:rPr>
        <w:t>, b</w:t>
      </w:r>
      <w:r w:rsidR="00866AC9">
        <w:rPr>
          <w:rFonts w:ascii="Garamond" w:hAnsi="Garamond"/>
          <w:sz w:val="24"/>
          <w:szCs w:val="24"/>
          <w:lang w:val="en-GB"/>
        </w:rPr>
        <w:t>ut i</w:t>
      </w:r>
      <w:r w:rsidR="005A79C0">
        <w:rPr>
          <w:rFonts w:ascii="Garamond" w:hAnsi="Garamond"/>
          <w:sz w:val="24"/>
          <w:szCs w:val="24"/>
          <w:lang w:val="en-GB"/>
        </w:rPr>
        <w:t xml:space="preserve">f gender and its categories are </w:t>
      </w:r>
      <w:r>
        <w:rPr>
          <w:rFonts w:ascii="Garamond" w:hAnsi="Garamond"/>
          <w:sz w:val="24"/>
          <w:szCs w:val="24"/>
          <w:lang w:val="en-GB"/>
        </w:rPr>
        <w:t xml:space="preserve">not to </w:t>
      </w:r>
      <w:r w:rsidR="00866AC9">
        <w:rPr>
          <w:rFonts w:ascii="Garamond" w:hAnsi="Garamond"/>
          <w:sz w:val="24"/>
          <w:szCs w:val="24"/>
          <w:lang w:val="en-GB"/>
        </w:rPr>
        <w:t xml:space="preserve">constitute </w:t>
      </w:r>
      <w:r w:rsidR="006B3055">
        <w:rPr>
          <w:rFonts w:ascii="Garamond" w:hAnsi="Garamond"/>
          <w:sz w:val="24"/>
          <w:szCs w:val="24"/>
          <w:lang w:val="en-GB"/>
        </w:rPr>
        <w:t>a private language</w:t>
      </w:r>
      <w:r>
        <w:rPr>
          <w:rFonts w:ascii="Garamond" w:hAnsi="Garamond"/>
          <w:sz w:val="24"/>
          <w:szCs w:val="24"/>
          <w:lang w:val="en-GB"/>
        </w:rPr>
        <w:t>,</w:t>
      </w:r>
      <w:r w:rsidR="006B3055">
        <w:rPr>
          <w:rFonts w:ascii="Garamond" w:hAnsi="Garamond"/>
          <w:sz w:val="24"/>
          <w:szCs w:val="24"/>
          <w:lang w:val="en-GB"/>
        </w:rPr>
        <w:t xml:space="preserve"> </w:t>
      </w:r>
      <w:r>
        <w:rPr>
          <w:rFonts w:ascii="Garamond" w:hAnsi="Garamond"/>
          <w:sz w:val="24"/>
          <w:szCs w:val="24"/>
          <w:lang w:val="en-GB"/>
        </w:rPr>
        <w:t>excluding</w:t>
      </w:r>
      <w:r w:rsidR="00E17546">
        <w:rPr>
          <w:rFonts w:ascii="Garamond" w:hAnsi="Garamond"/>
          <w:sz w:val="24"/>
          <w:szCs w:val="24"/>
          <w:lang w:val="en-GB"/>
        </w:rPr>
        <w:t xml:space="preserve"> </w:t>
      </w:r>
      <w:r>
        <w:rPr>
          <w:rFonts w:ascii="Garamond" w:hAnsi="Garamond"/>
          <w:sz w:val="24"/>
          <w:szCs w:val="24"/>
          <w:lang w:val="en-GB"/>
        </w:rPr>
        <w:t xml:space="preserve">others on </w:t>
      </w:r>
      <w:r w:rsidR="005A79C0">
        <w:rPr>
          <w:rFonts w:ascii="Garamond" w:hAnsi="Garamond"/>
          <w:sz w:val="24"/>
          <w:szCs w:val="24"/>
          <w:lang w:val="en-GB"/>
        </w:rPr>
        <w:t>grounds</w:t>
      </w:r>
      <w:r w:rsidR="00866AC9">
        <w:rPr>
          <w:rFonts w:ascii="Garamond" w:hAnsi="Garamond"/>
          <w:sz w:val="24"/>
          <w:szCs w:val="24"/>
          <w:lang w:val="en-GB"/>
        </w:rPr>
        <w:t xml:space="preserve"> of incomprehension</w:t>
      </w:r>
      <w:r w:rsidR="000934FD">
        <w:rPr>
          <w:rFonts w:ascii="Garamond" w:hAnsi="Garamond"/>
          <w:sz w:val="24"/>
          <w:szCs w:val="24"/>
          <w:lang w:val="en-GB"/>
        </w:rPr>
        <w:t xml:space="preserve">, </w:t>
      </w:r>
      <w:r w:rsidR="007C636E">
        <w:rPr>
          <w:rFonts w:ascii="Garamond" w:hAnsi="Garamond"/>
          <w:sz w:val="24"/>
          <w:szCs w:val="24"/>
          <w:lang w:val="en-GB"/>
        </w:rPr>
        <w:t>how</w:t>
      </w:r>
      <w:r w:rsidR="00CC247B">
        <w:rPr>
          <w:rFonts w:ascii="Garamond" w:hAnsi="Garamond"/>
          <w:sz w:val="24"/>
          <w:szCs w:val="24"/>
          <w:lang w:val="en-GB"/>
        </w:rPr>
        <w:t xml:space="preserve"> are its terms to be </w:t>
      </w:r>
      <w:r w:rsidR="0025630B">
        <w:rPr>
          <w:rFonts w:ascii="Garamond" w:hAnsi="Garamond"/>
          <w:sz w:val="24"/>
          <w:szCs w:val="24"/>
          <w:lang w:val="en-GB"/>
        </w:rPr>
        <w:t xml:space="preserve">intelligibly </w:t>
      </w:r>
      <w:r w:rsidR="00CC247B">
        <w:rPr>
          <w:rFonts w:ascii="Garamond" w:hAnsi="Garamond"/>
          <w:sz w:val="24"/>
          <w:szCs w:val="24"/>
          <w:lang w:val="en-GB"/>
        </w:rPr>
        <w:t>anchored?</w:t>
      </w:r>
      <w:r w:rsidR="00594689">
        <w:rPr>
          <w:rStyle w:val="FootnoteReference"/>
          <w:rFonts w:ascii="Garamond" w:hAnsi="Garamond"/>
          <w:sz w:val="24"/>
          <w:szCs w:val="24"/>
          <w:lang w:val="en-GB"/>
        </w:rPr>
        <w:footnoteReference w:id="29"/>
      </w:r>
      <w:r w:rsidR="00E17546">
        <w:rPr>
          <w:rFonts w:ascii="Garamond" w:hAnsi="Garamond"/>
          <w:sz w:val="24"/>
          <w:szCs w:val="24"/>
          <w:lang w:val="en-GB"/>
        </w:rPr>
        <w:t xml:space="preserve"> </w:t>
      </w:r>
    </w:p>
    <w:p w:rsidR="00F21802" w:rsidRDefault="00866AC9" w:rsidP="005A5F0C">
      <w:pPr>
        <w:spacing w:line="480" w:lineRule="auto"/>
        <w:ind w:firstLine="720"/>
        <w:rPr>
          <w:rFonts w:ascii="Garamond" w:hAnsi="Garamond"/>
          <w:sz w:val="24"/>
          <w:szCs w:val="24"/>
          <w:lang w:val="en-GB"/>
        </w:rPr>
      </w:pPr>
      <w:r>
        <w:rPr>
          <w:rFonts w:ascii="Garamond" w:hAnsi="Garamond"/>
          <w:sz w:val="24"/>
          <w:szCs w:val="24"/>
          <w:lang w:val="en-GB"/>
        </w:rPr>
        <w:t>W</w:t>
      </w:r>
      <w:r w:rsidR="00CC247B">
        <w:rPr>
          <w:rFonts w:ascii="Garamond" w:hAnsi="Garamond"/>
          <w:sz w:val="24"/>
          <w:szCs w:val="24"/>
          <w:lang w:val="en-GB"/>
        </w:rPr>
        <w:t xml:space="preserve">ithin the broad constellation of </w:t>
      </w:r>
      <w:proofErr w:type="spellStart"/>
      <w:r w:rsidR="00CB64E7">
        <w:rPr>
          <w:rFonts w:ascii="Garamond" w:hAnsi="Garamond"/>
          <w:sz w:val="24"/>
          <w:szCs w:val="24"/>
          <w:lang w:val="en-GB"/>
        </w:rPr>
        <w:t>GDiv</w:t>
      </w:r>
      <w:proofErr w:type="spellEnd"/>
      <w:r w:rsidR="00CC247B">
        <w:rPr>
          <w:rFonts w:ascii="Garamond" w:hAnsi="Garamond"/>
          <w:sz w:val="24"/>
          <w:szCs w:val="24"/>
          <w:lang w:val="en-GB"/>
        </w:rPr>
        <w:t xml:space="preserve">, </w:t>
      </w:r>
      <w:r w:rsidR="000934FD">
        <w:rPr>
          <w:rFonts w:ascii="Garamond" w:hAnsi="Garamond"/>
          <w:sz w:val="24"/>
          <w:szCs w:val="24"/>
          <w:lang w:val="en-GB"/>
        </w:rPr>
        <w:t xml:space="preserve">different </w:t>
      </w:r>
      <w:r>
        <w:rPr>
          <w:rFonts w:ascii="Garamond" w:hAnsi="Garamond"/>
          <w:sz w:val="24"/>
          <w:szCs w:val="24"/>
          <w:lang w:val="en-GB"/>
        </w:rPr>
        <w:t xml:space="preserve">responses </w:t>
      </w:r>
      <w:r w:rsidR="0025630B">
        <w:rPr>
          <w:rFonts w:ascii="Garamond" w:hAnsi="Garamond"/>
          <w:sz w:val="24"/>
          <w:szCs w:val="24"/>
          <w:lang w:val="en-GB"/>
        </w:rPr>
        <w:t>are offered</w:t>
      </w:r>
      <w:r w:rsidR="000934FD">
        <w:rPr>
          <w:rFonts w:ascii="Garamond" w:hAnsi="Garamond"/>
          <w:sz w:val="24"/>
          <w:szCs w:val="24"/>
          <w:lang w:val="en-GB"/>
        </w:rPr>
        <w:t xml:space="preserve">. </w:t>
      </w:r>
      <w:r w:rsidR="00180274">
        <w:rPr>
          <w:rFonts w:ascii="Garamond" w:hAnsi="Garamond"/>
          <w:sz w:val="24"/>
          <w:szCs w:val="24"/>
          <w:lang w:val="en-GB"/>
        </w:rPr>
        <w:t xml:space="preserve">One </w:t>
      </w:r>
      <w:r w:rsidR="00CC247B">
        <w:rPr>
          <w:rFonts w:ascii="Garamond" w:hAnsi="Garamond"/>
          <w:sz w:val="24"/>
          <w:szCs w:val="24"/>
          <w:lang w:val="en-GB"/>
        </w:rPr>
        <w:t xml:space="preserve">conceptual </w:t>
      </w:r>
      <w:r w:rsidR="0025630B">
        <w:rPr>
          <w:rFonts w:ascii="Garamond" w:hAnsi="Garamond"/>
          <w:sz w:val="24"/>
          <w:szCs w:val="24"/>
          <w:lang w:val="en-GB"/>
        </w:rPr>
        <w:t xml:space="preserve">approach </w:t>
      </w:r>
      <w:r w:rsidR="00180274">
        <w:rPr>
          <w:rFonts w:ascii="Garamond" w:hAnsi="Garamond"/>
          <w:sz w:val="24"/>
          <w:szCs w:val="24"/>
          <w:lang w:val="en-GB"/>
        </w:rPr>
        <w:t xml:space="preserve">retains </w:t>
      </w:r>
      <w:r w:rsidR="006B3055">
        <w:rPr>
          <w:rFonts w:ascii="Garamond" w:hAnsi="Garamond"/>
          <w:sz w:val="24"/>
          <w:szCs w:val="24"/>
          <w:lang w:val="en-GB"/>
        </w:rPr>
        <w:t xml:space="preserve">stable and conventional notions of masculine and feminine, </w:t>
      </w:r>
      <w:r>
        <w:rPr>
          <w:rFonts w:ascii="Garamond" w:hAnsi="Garamond"/>
          <w:sz w:val="24"/>
          <w:szCs w:val="24"/>
          <w:lang w:val="en-GB"/>
        </w:rPr>
        <w:t xml:space="preserve">but </w:t>
      </w:r>
      <w:r w:rsidR="00180274">
        <w:rPr>
          <w:rFonts w:ascii="Garamond" w:hAnsi="Garamond"/>
          <w:sz w:val="24"/>
          <w:szCs w:val="24"/>
          <w:lang w:val="en-GB"/>
        </w:rPr>
        <w:t xml:space="preserve">recognises </w:t>
      </w:r>
      <w:r w:rsidR="006B3055">
        <w:rPr>
          <w:rFonts w:ascii="Garamond" w:hAnsi="Garamond"/>
          <w:sz w:val="24"/>
          <w:szCs w:val="24"/>
          <w:lang w:val="en-GB"/>
        </w:rPr>
        <w:t xml:space="preserve">people may situate themselves between </w:t>
      </w:r>
      <w:r w:rsidR="00CC247B">
        <w:rPr>
          <w:rFonts w:ascii="Garamond" w:hAnsi="Garamond"/>
          <w:sz w:val="24"/>
          <w:szCs w:val="24"/>
          <w:lang w:val="en-GB"/>
        </w:rPr>
        <w:t>“</w:t>
      </w:r>
      <w:r w:rsidR="006B3055">
        <w:rPr>
          <w:rFonts w:ascii="Garamond" w:hAnsi="Garamond"/>
          <w:sz w:val="24"/>
          <w:szCs w:val="24"/>
          <w:lang w:val="en-GB"/>
        </w:rPr>
        <w:t>binary</w:t>
      </w:r>
      <w:r w:rsidR="00CC247B">
        <w:rPr>
          <w:rFonts w:ascii="Garamond" w:hAnsi="Garamond"/>
          <w:sz w:val="24"/>
          <w:szCs w:val="24"/>
          <w:lang w:val="en-GB"/>
        </w:rPr>
        <w:t>”</w:t>
      </w:r>
      <w:r w:rsidR="006B3055">
        <w:rPr>
          <w:rFonts w:ascii="Garamond" w:hAnsi="Garamond"/>
          <w:sz w:val="24"/>
          <w:szCs w:val="24"/>
          <w:lang w:val="en-GB"/>
        </w:rPr>
        <w:t xml:space="preserve"> </w:t>
      </w:r>
      <w:r w:rsidR="00CC247B">
        <w:rPr>
          <w:rFonts w:ascii="Garamond" w:hAnsi="Garamond"/>
          <w:sz w:val="24"/>
          <w:szCs w:val="24"/>
          <w:lang w:val="en-GB"/>
        </w:rPr>
        <w:t xml:space="preserve">poles </w:t>
      </w:r>
      <w:r w:rsidR="006B3055">
        <w:rPr>
          <w:rFonts w:ascii="Garamond" w:hAnsi="Garamond"/>
          <w:sz w:val="24"/>
          <w:szCs w:val="24"/>
          <w:lang w:val="en-GB"/>
        </w:rPr>
        <w:t>or mix and match masculine and feminine in novel and changing ways</w:t>
      </w:r>
      <w:r w:rsidR="0063479C">
        <w:rPr>
          <w:rFonts w:ascii="Garamond" w:hAnsi="Garamond"/>
          <w:sz w:val="24"/>
          <w:szCs w:val="24"/>
          <w:lang w:val="en-GB"/>
        </w:rPr>
        <w:t xml:space="preserve"> – where non-binary constitutes an identity rather than a politics of destabilisation as I explore further below (see also </w:t>
      </w:r>
      <w:proofErr w:type="spellStart"/>
      <w:r w:rsidR="0063479C">
        <w:rPr>
          <w:rFonts w:ascii="Garamond" w:hAnsi="Garamond"/>
          <w:sz w:val="24"/>
          <w:szCs w:val="24"/>
          <w:lang w:val="en-GB"/>
        </w:rPr>
        <w:t>Holzer</w:t>
      </w:r>
      <w:proofErr w:type="spellEnd"/>
      <w:r w:rsidR="0063479C">
        <w:rPr>
          <w:rFonts w:ascii="Garamond" w:hAnsi="Garamond"/>
          <w:sz w:val="24"/>
          <w:szCs w:val="24"/>
          <w:lang w:val="en-GB"/>
        </w:rPr>
        <w:t xml:space="preserve"> 2018)</w:t>
      </w:r>
      <w:r w:rsidR="006B3055">
        <w:rPr>
          <w:rFonts w:ascii="Garamond" w:hAnsi="Garamond"/>
          <w:sz w:val="24"/>
          <w:szCs w:val="24"/>
          <w:lang w:val="en-GB"/>
        </w:rPr>
        <w:t xml:space="preserve">. </w:t>
      </w:r>
      <w:proofErr w:type="spellStart"/>
      <w:r w:rsidR="00081B25">
        <w:rPr>
          <w:rFonts w:ascii="Garamond" w:hAnsi="Garamond"/>
          <w:sz w:val="24"/>
          <w:szCs w:val="24"/>
          <w:lang w:val="en-GB"/>
        </w:rPr>
        <w:t>Nordmarken’s</w:t>
      </w:r>
      <w:proofErr w:type="spellEnd"/>
      <w:r w:rsidR="00081B25">
        <w:rPr>
          <w:rFonts w:ascii="Garamond" w:hAnsi="Garamond"/>
          <w:sz w:val="24"/>
          <w:szCs w:val="24"/>
          <w:lang w:val="en-GB"/>
        </w:rPr>
        <w:t xml:space="preserve"> (2014: 39) </w:t>
      </w:r>
      <w:proofErr w:type="spellStart"/>
      <w:r w:rsidR="00081B25">
        <w:rPr>
          <w:rFonts w:ascii="Garamond" w:hAnsi="Garamond"/>
          <w:sz w:val="24"/>
          <w:szCs w:val="24"/>
          <w:lang w:val="en-GB"/>
        </w:rPr>
        <w:t>autoethnography</w:t>
      </w:r>
      <w:proofErr w:type="spellEnd"/>
      <w:r w:rsidR="00081B25">
        <w:rPr>
          <w:rFonts w:ascii="Garamond" w:hAnsi="Garamond"/>
          <w:sz w:val="24"/>
          <w:szCs w:val="24"/>
          <w:lang w:val="en-GB"/>
        </w:rPr>
        <w:t xml:space="preserve"> captures the complexity of this well: “</w:t>
      </w:r>
      <w:r w:rsidR="00081B25" w:rsidRPr="00081B25">
        <w:rPr>
          <w:rFonts w:ascii="Garamond" w:hAnsi="Garamond"/>
          <w:sz w:val="24"/>
          <w:szCs w:val="24"/>
          <w:lang w:val="en-GB"/>
        </w:rPr>
        <w:t>I am becoming more masculine in shape and yet, more feminine in movement. I find myself embodying a certain femininity that I did not feel comfortable in, in movements before, when my body looked more female. Though my voice now is in male</w:t>
      </w:r>
      <w:r w:rsidR="0017727A">
        <w:rPr>
          <w:rFonts w:ascii="Garamond" w:hAnsi="Garamond"/>
          <w:sz w:val="24"/>
          <w:szCs w:val="24"/>
          <w:lang w:val="en-GB"/>
        </w:rPr>
        <w:t xml:space="preserve"> </w:t>
      </w:r>
      <w:r w:rsidR="00081B25" w:rsidRPr="00081B25">
        <w:rPr>
          <w:rFonts w:ascii="Garamond" w:hAnsi="Garamond"/>
          <w:sz w:val="24"/>
          <w:szCs w:val="24"/>
          <w:lang w:val="en-GB"/>
        </w:rPr>
        <w:t>octaves, I am speaking more softly than I did. This is a masculine-bodied femininity.</w:t>
      </w:r>
      <w:r w:rsidR="00081B25">
        <w:rPr>
          <w:rFonts w:ascii="Garamond" w:hAnsi="Garamond"/>
          <w:sz w:val="24"/>
          <w:szCs w:val="24"/>
          <w:lang w:val="en-GB"/>
        </w:rPr>
        <w:t xml:space="preserve">” </w:t>
      </w:r>
      <w:proofErr w:type="spellStart"/>
      <w:r w:rsidR="00180274">
        <w:rPr>
          <w:rFonts w:ascii="Garamond" w:hAnsi="Garamond"/>
          <w:sz w:val="24"/>
          <w:szCs w:val="24"/>
          <w:lang w:val="en-GB"/>
        </w:rPr>
        <w:t>Stachowiak’s</w:t>
      </w:r>
      <w:proofErr w:type="spellEnd"/>
      <w:r w:rsidR="00180274">
        <w:rPr>
          <w:rFonts w:ascii="Garamond" w:hAnsi="Garamond"/>
          <w:sz w:val="24"/>
          <w:szCs w:val="24"/>
          <w:lang w:val="en-GB"/>
        </w:rPr>
        <w:t xml:space="preserve"> (2017) discussion of people who identify as genderqueer </w:t>
      </w:r>
      <w:r w:rsidR="00081B25">
        <w:rPr>
          <w:rFonts w:ascii="Garamond" w:hAnsi="Garamond"/>
          <w:sz w:val="24"/>
          <w:szCs w:val="24"/>
          <w:lang w:val="en-GB"/>
        </w:rPr>
        <w:t xml:space="preserve">also </w:t>
      </w:r>
      <w:r w:rsidR="00E742D1">
        <w:rPr>
          <w:rFonts w:ascii="Garamond" w:hAnsi="Garamond"/>
          <w:sz w:val="24"/>
          <w:szCs w:val="24"/>
          <w:lang w:val="en-GB"/>
        </w:rPr>
        <w:t xml:space="preserve">addresses </w:t>
      </w:r>
      <w:r w:rsidR="00B01BDF">
        <w:rPr>
          <w:rFonts w:ascii="Garamond" w:hAnsi="Garamond"/>
          <w:sz w:val="24"/>
          <w:szCs w:val="24"/>
          <w:lang w:val="en-GB"/>
        </w:rPr>
        <w:t xml:space="preserve">questions of </w:t>
      </w:r>
      <w:r w:rsidR="00180274">
        <w:rPr>
          <w:rFonts w:ascii="Garamond" w:hAnsi="Garamond"/>
          <w:sz w:val="24"/>
          <w:szCs w:val="24"/>
          <w:lang w:val="en-GB"/>
        </w:rPr>
        <w:t>flexibility</w:t>
      </w:r>
      <w:r w:rsidR="00B01BDF">
        <w:rPr>
          <w:rFonts w:ascii="Garamond" w:hAnsi="Garamond"/>
          <w:sz w:val="24"/>
          <w:szCs w:val="24"/>
          <w:lang w:val="en-GB"/>
        </w:rPr>
        <w:t xml:space="preserve"> and </w:t>
      </w:r>
      <w:r w:rsidR="00C65D42">
        <w:rPr>
          <w:rFonts w:ascii="Garamond" w:hAnsi="Garamond"/>
          <w:sz w:val="24"/>
          <w:szCs w:val="24"/>
          <w:lang w:val="en-GB"/>
        </w:rPr>
        <w:t>gender-mixing</w:t>
      </w:r>
      <w:r w:rsidR="00180274">
        <w:rPr>
          <w:rFonts w:ascii="Garamond" w:hAnsi="Garamond"/>
          <w:sz w:val="24"/>
          <w:szCs w:val="24"/>
          <w:lang w:val="en-GB"/>
        </w:rPr>
        <w:t xml:space="preserve">. Yet, </w:t>
      </w:r>
      <w:r w:rsidR="00B01BDF">
        <w:rPr>
          <w:rFonts w:ascii="Garamond" w:hAnsi="Garamond"/>
          <w:sz w:val="24"/>
          <w:szCs w:val="24"/>
          <w:lang w:val="en-GB"/>
        </w:rPr>
        <w:t xml:space="preserve">the </w:t>
      </w:r>
      <w:r w:rsidR="00180274">
        <w:rPr>
          <w:rFonts w:ascii="Garamond" w:hAnsi="Garamond"/>
          <w:sz w:val="24"/>
          <w:szCs w:val="24"/>
          <w:lang w:val="en-GB"/>
        </w:rPr>
        <w:t xml:space="preserve">research emphasises </w:t>
      </w:r>
      <w:r w:rsidR="00B01BDF">
        <w:rPr>
          <w:rFonts w:ascii="Garamond" w:hAnsi="Garamond"/>
          <w:sz w:val="24"/>
          <w:szCs w:val="24"/>
          <w:lang w:val="en-GB"/>
        </w:rPr>
        <w:t xml:space="preserve">the </w:t>
      </w:r>
      <w:r w:rsidR="00B01BDF" w:rsidRPr="00B01BDF">
        <w:rPr>
          <w:rFonts w:ascii="Garamond" w:hAnsi="Garamond"/>
          <w:sz w:val="24"/>
          <w:szCs w:val="24"/>
          <w:lang w:val="en-GB"/>
        </w:rPr>
        <w:t xml:space="preserve">importance </w:t>
      </w:r>
      <w:r w:rsidR="00B01BDF">
        <w:rPr>
          <w:rFonts w:ascii="Garamond" w:hAnsi="Garamond"/>
          <w:sz w:val="24"/>
          <w:szCs w:val="24"/>
          <w:lang w:val="en-GB"/>
        </w:rPr>
        <w:t>of a “felt sense of gender” among</w:t>
      </w:r>
      <w:r w:rsidR="00C27432">
        <w:rPr>
          <w:rFonts w:ascii="Garamond" w:hAnsi="Garamond"/>
          <w:sz w:val="24"/>
          <w:szCs w:val="24"/>
          <w:lang w:val="en-GB"/>
        </w:rPr>
        <w:t xml:space="preserve"> </w:t>
      </w:r>
      <w:r w:rsidR="00180274">
        <w:rPr>
          <w:rFonts w:ascii="Garamond" w:hAnsi="Garamond"/>
          <w:sz w:val="24"/>
          <w:szCs w:val="24"/>
          <w:lang w:val="en-GB"/>
        </w:rPr>
        <w:t xml:space="preserve">the self-identified genderqueer people </w:t>
      </w:r>
      <w:r w:rsidR="007C636E">
        <w:rPr>
          <w:rFonts w:ascii="Garamond" w:hAnsi="Garamond"/>
          <w:sz w:val="24"/>
          <w:szCs w:val="24"/>
          <w:lang w:val="en-GB"/>
        </w:rPr>
        <w:t>spoke</w:t>
      </w:r>
      <w:r w:rsidR="00B01BDF">
        <w:rPr>
          <w:rFonts w:ascii="Garamond" w:hAnsi="Garamond"/>
          <w:sz w:val="24"/>
          <w:szCs w:val="24"/>
          <w:lang w:val="en-GB"/>
        </w:rPr>
        <w:t>n</w:t>
      </w:r>
      <w:r w:rsidR="007C636E">
        <w:rPr>
          <w:rFonts w:ascii="Garamond" w:hAnsi="Garamond"/>
          <w:sz w:val="24"/>
          <w:szCs w:val="24"/>
          <w:lang w:val="en-GB"/>
        </w:rPr>
        <w:t xml:space="preserve"> with</w:t>
      </w:r>
      <w:r w:rsidR="00B01BDF">
        <w:rPr>
          <w:rFonts w:ascii="Garamond" w:hAnsi="Garamond"/>
          <w:sz w:val="24"/>
          <w:szCs w:val="24"/>
          <w:lang w:val="en-GB"/>
        </w:rPr>
        <w:t xml:space="preserve">. </w:t>
      </w:r>
      <w:proofErr w:type="spellStart"/>
      <w:r w:rsidR="00180274">
        <w:rPr>
          <w:rFonts w:ascii="Garamond" w:hAnsi="Garamond"/>
          <w:sz w:val="24"/>
          <w:szCs w:val="24"/>
          <w:lang w:val="en-GB"/>
        </w:rPr>
        <w:t>Stachowia</w:t>
      </w:r>
      <w:r>
        <w:rPr>
          <w:rFonts w:ascii="Garamond" w:hAnsi="Garamond"/>
          <w:sz w:val="24"/>
          <w:szCs w:val="24"/>
          <w:lang w:val="en-GB"/>
        </w:rPr>
        <w:t>k’s</w:t>
      </w:r>
      <w:proofErr w:type="spellEnd"/>
      <w:r>
        <w:rPr>
          <w:rFonts w:ascii="Garamond" w:hAnsi="Garamond"/>
          <w:sz w:val="24"/>
          <w:szCs w:val="24"/>
          <w:lang w:val="en-GB"/>
        </w:rPr>
        <w:t xml:space="preserve"> (2017) participants identified </w:t>
      </w:r>
      <w:r w:rsidR="00180274">
        <w:rPr>
          <w:rFonts w:ascii="Garamond" w:hAnsi="Garamond"/>
          <w:sz w:val="24"/>
          <w:szCs w:val="24"/>
          <w:lang w:val="en-GB"/>
        </w:rPr>
        <w:t xml:space="preserve">“wiggle </w:t>
      </w:r>
      <w:r w:rsidR="00180274">
        <w:rPr>
          <w:rFonts w:ascii="Garamond" w:hAnsi="Garamond"/>
          <w:sz w:val="24"/>
          <w:szCs w:val="24"/>
          <w:lang w:val="en-GB"/>
        </w:rPr>
        <w:lastRenderedPageBreak/>
        <w:t>room” from being outside of defined, binary, gender “boxes”</w:t>
      </w:r>
      <w:r w:rsidR="00E742D1">
        <w:rPr>
          <w:rFonts w:ascii="Garamond" w:hAnsi="Garamond"/>
          <w:sz w:val="24"/>
          <w:szCs w:val="24"/>
          <w:lang w:val="en-GB"/>
        </w:rPr>
        <w:t xml:space="preserve"> (540)</w:t>
      </w:r>
      <w:r w:rsidR="00180274">
        <w:rPr>
          <w:rFonts w:ascii="Garamond" w:hAnsi="Garamond"/>
          <w:sz w:val="24"/>
          <w:szCs w:val="24"/>
          <w:lang w:val="en-GB"/>
        </w:rPr>
        <w:t>;</w:t>
      </w:r>
      <w:r w:rsidR="00F875AF">
        <w:rPr>
          <w:rStyle w:val="FootnoteReference"/>
          <w:rFonts w:ascii="Garamond" w:hAnsi="Garamond"/>
          <w:sz w:val="24"/>
          <w:szCs w:val="24"/>
          <w:lang w:val="en-GB"/>
        </w:rPr>
        <w:footnoteReference w:id="30"/>
      </w:r>
      <w:r w:rsidR="00180274">
        <w:rPr>
          <w:rFonts w:ascii="Garamond" w:hAnsi="Garamond"/>
          <w:sz w:val="24"/>
          <w:szCs w:val="24"/>
          <w:lang w:val="en-GB"/>
        </w:rPr>
        <w:t xml:space="preserve"> but</w:t>
      </w:r>
      <w:r w:rsidR="00B01BDF">
        <w:rPr>
          <w:rFonts w:ascii="Garamond" w:hAnsi="Garamond"/>
          <w:sz w:val="24"/>
          <w:szCs w:val="24"/>
          <w:lang w:val="en-GB"/>
        </w:rPr>
        <w:t>,</w:t>
      </w:r>
      <w:r w:rsidR="00180274">
        <w:rPr>
          <w:rFonts w:ascii="Garamond" w:hAnsi="Garamond"/>
          <w:sz w:val="24"/>
          <w:szCs w:val="24"/>
          <w:lang w:val="en-GB"/>
        </w:rPr>
        <w:t xml:space="preserve"> in the process, </w:t>
      </w:r>
      <w:r w:rsidR="00B01BDF">
        <w:rPr>
          <w:rFonts w:ascii="Garamond" w:hAnsi="Garamond"/>
          <w:sz w:val="24"/>
          <w:szCs w:val="24"/>
          <w:lang w:val="en-GB"/>
        </w:rPr>
        <w:t xml:space="preserve">many </w:t>
      </w:r>
      <w:r w:rsidR="00180274">
        <w:rPr>
          <w:rFonts w:ascii="Garamond" w:hAnsi="Garamond"/>
          <w:sz w:val="24"/>
          <w:szCs w:val="24"/>
          <w:lang w:val="en-GB"/>
        </w:rPr>
        <w:t xml:space="preserve">also </w:t>
      </w:r>
      <w:r w:rsidR="005D711A">
        <w:rPr>
          <w:rFonts w:ascii="Garamond" w:hAnsi="Garamond"/>
          <w:sz w:val="24"/>
          <w:szCs w:val="24"/>
          <w:lang w:val="en-GB"/>
        </w:rPr>
        <w:t>express</w:t>
      </w:r>
      <w:r>
        <w:rPr>
          <w:rFonts w:ascii="Garamond" w:hAnsi="Garamond"/>
          <w:sz w:val="24"/>
          <w:szCs w:val="24"/>
          <w:lang w:val="en-GB"/>
        </w:rPr>
        <w:t>ed</w:t>
      </w:r>
      <w:r w:rsidR="005D711A">
        <w:rPr>
          <w:rFonts w:ascii="Garamond" w:hAnsi="Garamond"/>
          <w:sz w:val="24"/>
          <w:szCs w:val="24"/>
          <w:lang w:val="en-GB"/>
        </w:rPr>
        <w:t xml:space="preserve"> largely conventional understandings of </w:t>
      </w:r>
      <w:r w:rsidR="00180274">
        <w:rPr>
          <w:rFonts w:ascii="Garamond" w:hAnsi="Garamond"/>
          <w:sz w:val="24"/>
          <w:szCs w:val="24"/>
          <w:lang w:val="en-GB"/>
        </w:rPr>
        <w:t xml:space="preserve">these boxes. </w:t>
      </w:r>
      <w:r w:rsidR="006B3055">
        <w:rPr>
          <w:rFonts w:ascii="Garamond" w:hAnsi="Garamond"/>
          <w:sz w:val="24"/>
          <w:szCs w:val="24"/>
          <w:lang w:val="en-GB"/>
        </w:rPr>
        <w:t xml:space="preserve">Other </w:t>
      </w:r>
      <w:r w:rsidR="005D711A">
        <w:rPr>
          <w:rFonts w:ascii="Garamond" w:hAnsi="Garamond"/>
          <w:sz w:val="24"/>
          <w:szCs w:val="24"/>
          <w:lang w:val="en-GB"/>
        </w:rPr>
        <w:t>conceptual lines</w:t>
      </w:r>
      <w:r>
        <w:rPr>
          <w:rFonts w:ascii="Garamond" w:hAnsi="Garamond"/>
          <w:sz w:val="24"/>
          <w:szCs w:val="24"/>
          <w:lang w:val="en-GB"/>
        </w:rPr>
        <w:t>, however,</w:t>
      </w:r>
      <w:r w:rsidR="005D711A">
        <w:rPr>
          <w:rFonts w:ascii="Garamond" w:hAnsi="Garamond"/>
          <w:sz w:val="24"/>
          <w:szCs w:val="24"/>
          <w:lang w:val="en-GB"/>
        </w:rPr>
        <w:t xml:space="preserve"> </w:t>
      </w:r>
      <w:r w:rsidR="00180274">
        <w:rPr>
          <w:rFonts w:ascii="Garamond" w:hAnsi="Garamond"/>
          <w:sz w:val="24"/>
          <w:szCs w:val="24"/>
          <w:lang w:val="en-GB"/>
        </w:rPr>
        <w:t>recognise</w:t>
      </w:r>
      <w:r w:rsidR="005D711A">
        <w:rPr>
          <w:rFonts w:ascii="Garamond" w:hAnsi="Garamond"/>
          <w:sz w:val="24"/>
          <w:szCs w:val="24"/>
          <w:lang w:val="en-GB"/>
        </w:rPr>
        <w:t>, more explicitly,</w:t>
      </w:r>
      <w:r w:rsidR="00180274">
        <w:rPr>
          <w:rFonts w:ascii="Garamond" w:hAnsi="Garamond"/>
          <w:sz w:val="24"/>
          <w:szCs w:val="24"/>
          <w:lang w:val="en-GB"/>
        </w:rPr>
        <w:t xml:space="preserve"> </w:t>
      </w:r>
      <w:r w:rsidR="006B3055">
        <w:rPr>
          <w:rFonts w:ascii="Garamond" w:hAnsi="Garamond"/>
          <w:sz w:val="24"/>
          <w:szCs w:val="24"/>
          <w:lang w:val="en-GB"/>
        </w:rPr>
        <w:t xml:space="preserve">the problems of stabilising </w:t>
      </w:r>
      <w:r w:rsidR="00F21984">
        <w:rPr>
          <w:rFonts w:ascii="Garamond" w:hAnsi="Garamond"/>
          <w:sz w:val="24"/>
          <w:szCs w:val="24"/>
          <w:lang w:val="en-GB"/>
        </w:rPr>
        <w:t xml:space="preserve">conventional </w:t>
      </w:r>
      <w:r w:rsidR="007C636E">
        <w:rPr>
          <w:rFonts w:ascii="Garamond" w:hAnsi="Garamond"/>
          <w:sz w:val="24"/>
          <w:szCs w:val="24"/>
          <w:lang w:val="en-GB"/>
        </w:rPr>
        <w:t xml:space="preserve">gender </w:t>
      </w:r>
      <w:r w:rsidR="006B3055">
        <w:rPr>
          <w:rFonts w:ascii="Garamond" w:hAnsi="Garamond"/>
          <w:sz w:val="24"/>
          <w:szCs w:val="24"/>
          <w:lang w:val="en-GB"/>
        </w:rPr>
        <w:t>terms (</w:t>
      </w:r>
      <w:r w:rsidR="007C636E">
        <w:rPr>
          <w:rFonts w:ascii="Garamond" w:hAnsi="Garamond"/>
          <w:sz w:val="24"/>
          <w:szCs w:val="24"/>
          <w:lang w:val="en-GB"/>
        </w:rPr>
        <w:t>which are not necessarily destabilised by discourses of combination and crossing)</w:t>
      </w:r>
      <w:r w:rsidR="00F21984">
        <w:rPr>
          <w:rFonts w:ascii="Garamond" w:hAnsi="Garamond"/>
          <w:sz w:val="24"/>
          <w:szCs w:val="24"/>
          <w:lang w:val="en-GB"/>
        </w:rPr>
        <w:t>. G</w:t>
      </w:r>
      <w:r w:rsidR="006B3055">
        <w:rPr>
          <w:rFonts w:ascii="Garamond" w:hAnsi="Garamond"/>
          <w:sz w:val="24"/>
          <w:szCs w:val="24"/>
          <w:lang w:val="en-GB"/>
        </w:rPr>
        <w:t xml:space="preserve">ender’s social intelligibility </w:t>
      </w:r>
      <w:r w:rsidR="00F21984">
        <w:rPr>
          <w:rFonts w:ascii="Garamond" w:hAnsi="Garamond"/>
          <w:sz w:val="24"/>
          <w:szCs w:val="24"/>
          <w:lang w:val="en-GB"/>
        </w:rPr>
        <w:t>may come</w:t>
      </w:r>
      <w:r w:rsidR="006B3055">
        <w:rPr>
          <w:rFonts w:ascii="Garamond" w:hAnsi="Garamond"/>
          <w:sz w:val="24"/>
          <w:szCs w:val="24"/>
          <w:lang w:val="en-GB"/>
        </w:rPr>
        <w:t xml:space="preserve"> from existing discourse</w:t>
      </w:r>
      <w:r w:rsidR="00F21984">
        <w:rPr>
          <w:rFonts w:ascii="Garamond" w:hAnsi="Garamond"/>
          <w:sz w:val="24"/>
          <w:szCs w:val="24"/>
          <w:lang w:val="en-GB"/>
        </w:rPr>
        <w:t xml:space="preserve">, but this </w:t>
      </w:r>
      <w:r w:rsidR="00E17546">
        <w:rPr>
          <w:rFonts w:ascii="Garamond" w:hAnsi="Garamond"/>
          <w:sz w:val="24"/>
          <w:szCs w:val="24"/>
          <w:lang w:val="en-GB"/>
        </w:rPr>
        <w:t xml:space="preserve">does not mean </w:t>
      </w:r>
      <w:r w:rsidR="00180274">
        <w:rPr>
          <w:rFonts w:ascii="Garamond" w:hAnsi="Garamond"/>
          <w:sz w:val="24"/>
          <w:szCs w:val="24"/>
          <w:lang w:val="en-GB"/>
        </w:rPr>
        <w:t>gender</w:t>
      </w:r>
      <w:r w:rsidR="00E17546">
        <w:rPr>
          <w:rFonts w:ascii="Garamond" w:hAnsi="Garamond"/>
          <w:sz w:val="24"/>
          <w:szCs w:val="24"/>
          <w:lang w:val="en-GB"/>
        </w:rPr>
        <w:t xml:space="preserve"> meanings have to </w:t>
      </w:r>
      <w:r w:rsidR="00F21984">
        <w:rPr>
          <w:rFonts w:ascii="Garamond" w:hAnsi="Garamond"/>
          <w:sz w:val="24"/>
          <w:szCs w:val="24"/>
          <w:lang w:val="en-GB"/>
        </w:rPr>
        <w:t xml:space="preserve">derive from </w:t>
      </w:r>
      <w:r w:rsidR="00F21984" w:rsidRPr="00F21984">
        <w:rPr>
          <w:rFonts w:ascii="Garamond" w:hAnsi="Garamond"/>
          <w:i/>
          <w:sz w:val="24"/>
          <w:szCs w:val="24"/>
          <w:lang w:val="en-GB"/>
        </w:rPr>
        <w:t>mainstream</w:t>
      </w:r>
      <w:r w:rsidR="00F21984">
        <w:rPr>
          <w:rFonts w:ascii="Garamond" w:hAnsi="Garamond"/>
          <w:sz w:val="24"/>
          <w:szCs w:val="24"/>
          <w:lang w:val="en-GB"/>
        </w:rPr>
        <w:t xml:space="preserve"> </w:t>
      </w:r>
      <w:r w:rsidR="00E17546">
        <w:rPr>
          <w:rFonts w:ascii="Garamond" w:hAnsi="Garamond"/>
          <w:sz w:val="24"/>
          <w:szCs w:val="24"/>
          <w:lang w:val="en-GB"/>
        </w:rPr>
        <w:t xml:space="preserve">notions of </w:t>
      </w:r>
      <w:r w:rsidR="006B3055">
        <w:rPr>
          <w:rFonts w:ascii="Garamond" w:hAnsi="Garamond"/>
          <w:sz w:val="24"/>
          <w:szCs w:val="24"/>
          <w:lang w:val="en-GB"/>
        </w:rPr>
        <w:t>masculi</w:t>
      </w:r>
      <w:r w:rsidR="00F21984">
        <w:rPr>
          <w:rFonts w:ascii="Garamond" w:hAnsi="Garamond"/>
          <w:sz w:val="24"/>
          <w:szCs w:val="24"/>
          <w:lang w:val="en-GB"/>
        </w:rPr>
        <w:t>ne/ feminine</w:t>
      </w:r>
      <w:r w:rsidR="00CD5BFC">
        <w:rPr>
          <w:rFonts w:ascii="Garamond" w:hAnsi="Garamond"/>
          <w:sz w:val="24"/>
          <w:szCs w:val="24"/>
          <w:lang w:val="en-GB"/>
        </w:rPr>
        <w:t xml:space="preserve"> (see also </w:t>
      </w:r>
      <w:proofErr w:type="spellStart"/>
      <w:r w:rsidR="00CD5BFC">
        <w:rPr>
          <w:rFonts w:ascii="Garamond" w:hAnsi="Garamond"/>
          <w:sz w:val="24"/>
          <w:szCs w:val="24"/>
          <w:lang w:val="en-GB"/>
        </w:rPr>
        <w:t>Schippers</w:t>
      </w:r>
      <w:proofErr w:type="spellEnd"/>
      <w:r w:rsidR="00CD5BFC">
        <w:rPr>
          <w:rFonts w:ascii="Garamond" w:hAnsi="Garamond"/>
          <w:sz w:val="24"/>
          <w:szCs w:val="24"/>
          <w:lang w:val="en-GB"/>
        </w:rPr>
        <w:t xml:space="preserve"> 2007)</w:t>
      </w:r>
      <w:r w:rsidR="00F21984">
        <w:rPr>
          <w:rFonts w:ascii="Garamond" w:hAnsi="Garamond"/>
          <w:sz w:val="24"/>
          <w:szCs w:val="24"/>
          <w:lang w:val="en-GB"/>
        </w:rPr>
        <w:t>.</w:t>
      </w:r>
      <w:r w:rsidR="006B3055">
        <w:rPr>
          <w:rFonts w:ascii="Garamond" w:hAnsi="Garamond"/>
          <w:sz w:val="24"/>
          <w:szCs w:val="24"/>
          <w:lang w:val="en-GB"/>
        </w:rPr>
        <w:t xml:space="preserve"> </w:t>
      </w:r>
      <w:r w:rsidR="00F21984">
        <w:rPr>
          <w:rFonts w:ascii="Garamond" w:hAnsi="Garamond"/>
          <w:sz w:val="24"/>
          <w:szCs w:val="24"/>
          <w:lang w:val="en-GB"/>
        </w:rPr>
        <w:t xml:space="preserve">Rejecting </w:t>
      </w:r>
      <w:r w:rsidR="00180274">
        <w:rPr>
          <w:rFonts w:ascii="Garamond" w:hAnsi="Garamond"/>
          <w:sz w:val="24"/>
          <w:szCs w:val="24"/>
          <w:lang w:val="en-GB"/>
        </w:rPr>
        <w:t>the notion of singular</w:t>
      </w:r>
      <w:r w:rsidR="00E17546">
        <w:rPr>
          <w:rFonts w:ascii="Garamond" w:hAnsi="Garamond"/>
          <w:sz w:val="24"/>
          <w:szCs w:val="24"/>
          <w:lang w:val="en-GB"/>
        </w:rPr>
        <w:t xml:space="preserve"> </w:t>
      </w:r>
      <w:r w:rsidR="00F21984">
        <w:rPr>
          <w:rFonts w:ascii="Garamond" w:hAnsi="Garamond"/>
          <w:sz w:val="24"/>
          <w:szCs w:val="24"/>
          <w:lang w:val="en-GB"/>
        </w:rPr>
        <w:t xml:space="preserve">and </w:t>
      </w:r>
      <w:r w:rsidR="00E17546">
        <w:rPr>
          <w:rFonts w:ascii="Garamond" w:hAnsi="Garamond"/>
          <w:sz w:val="24"/>
          <w:szCs w:val="24"/>
          <w:lang w:val="en-GB"/>
        </w:rPr>
        <w:t xml:space="preserve">unitary histories </w:t>
      </w:r>
      <w:r w:rsidR="00B01BDF">
        <w:rPr>
          <w:rFonts w:ascii="Garamond" w:hAnsi="Garamond"/>
          <w:sz w:val="24"/>
          <w:szCs w:val="24"/>
          <w:lang w:val="en-GB"/>
        </w:rPr>
        <w:t xml:space="preserve">in </w:t>
      </w:r>
      <w:r w:rsidR="00180274">
        <w:rPr>
          <w:rFonts w:ascii="Garamond" w:hAnsi="Garamond"/>
          <w:sz w:val="24"/>
          <w:szCs w:val="24"/>
          <w:lang w:val="en-GB"/>
        </w:rPr>
        <w:t>gender’s meaning and cultures</w:t>
      </w:r>
      <w:r w:rsidR="00F21984">
        <w:rPr>
          <w:rFonts w:ascii="Garamond" w:hAnsi="Garamond"/>
          <w:sz w:val="24"/>
          <w:szCs w:val="24"/>
          <w:lang w:val="en-GB"/>
        </w:rPr>
        <w:t>,</w:t>
      </w:r>
      <w:r w:rsidR="00180274">
        <w:rPr>
          <w:rFonts w:ascii="Garamond" w:hAnsi="Garamond"/>
          <w:sz w:val="24"/>
          <w:szCs w:val="24"/>
          <w:lang w:val="en-GB"/>
        </w:rPr>
        <w:t xml:space="preserve"> </w:t>
      </w:r>
      <w:r w:rsidR="00E17546">
        <w:rPr>
          <w:rFonts w:ascii="Garamond" w:hAnsi="Garamond"/>
          <w:sz w:val="24"/>
          <w:szCs w:val="24"/>
          <w:lang w:val="en-GB"/>
        </w:rPr>
        <w:t xml:space="preserve">dissident and minority </w:t>
      </w:r>
      <w:r w:rsidR="00F21984">
        <w:rPr>
          <w:rFonts w:ascii="Garamond" w:hAnsi="Garamond"/>
          <w:sz w:val="24"/>
          <w:szCs w:val="24"/>
          <w:lang w:val="en-GB"/>
        </w:rPr>
        <w:t xml:space="preserve">gender </w:t>
      </w:r>
      <w:r w:rsidR="005D711A">
        <w:rPr>
          <w:rFonts w:ascii="Garamond" w:hAnsi="Garamond"/>
          <w:sz w:val="24"/>
          <w:szCs w:val="24"/>
          <w:lang w:val="en-GB"/>
        </w:rPr>
        <w:t xml:space="preserve">histories </w:t>
      </w:r>
      <w:r w:rsidR="0017727A">
        <w:rPr>
          <w:rFonts w:ascii="Garamond" w:hAnsi="Garamond"/>
          <w:sz w:val="24"/>
          <w:szCs w:val="24"/>
          <w:lang w:val="en-GB"/>
        </w:rPr>
        <w:t>-</w:t>
      </w:r>
      <w:r w:rsidR="005D711A">
        <w:rPr>
          <w:rFonts w:ascii="Garamond" w:hAnsi="Garamond"/>
          <w:sz w:val="24"/>
          <w:szCs w:val="24"/>
          <w:lang w:val="en-GB"/>
        </w:rPr>
        <w:t>-</w:t>
      </w:r>
      <w:r w:rsidR="00E17546">
        <w:rPr>
          <w:rFonts w:ascii="Garamond" w:hAnsi="Garamond"/>
          <w:sz w:val="24"/>
          <w:szCs w:val="24"/>
          <w:lang w:val="en-GB"/>
        </w:rPr>
        <w:t xml:space="preserve"> </w:t>
      </w:r>
      <w:r w:rsidR="00180274">
        <w:rPr>
          <w:rFonts w:ascii="Garamond" w:hAnsi="Garamond"/>
          <w:sz w:val="24"/>
          <w:szCs w:val="24"/>
          <w:lang w:val="en-GB"/>
        </w:rPr>
        <w:t xml:space="preserve">of </w:t>
      </w:r>
      <w:r w:rsidR="00E17546">
        <w:rPr>
          <w:rFonts w:ascii="Garamond" w:hAnsi="Garamond"/>
          <w:sz w:val="24"/>
          <w:szCs w:val="24"/>
          <w:lang w:val="en-GB"/>
        </w:rPr>
        <w:t>female masculinities</w:t>
      </w:r>
      <w:r w:rsidR="001C1715">
        <w:rPr>
          <w:rFonts w:ascii="Garamond" w:hAnsi="Garamond"/>
          <w:sz w:val="24"/>
          <w:szCs w:val="24"/>
          <w:lang w:val="en-GB"/>
        </w:rPr>
        <w:t xml:space="preserve"> (</w:t>
      </w:r>
      <w:r w:rsidR="005D711A">
        <w:rPr>
          <w:rFonts w:ascii="Garamond" w:hAnsi="Garamond"/>
          <w:sz w:val="24"/>
          <w:szCs w:val="24"/>
          <w:lang w:val="en-GB"/>
        </w:rPr>
        <w:t xml:space="preserve">e.g., </w:t>
      </w:r>
      <w:proofErr w:type="spellStart"/>
      <w:r w:rsidR="001C1715">
        <w:rPr>
          <w:rFonts w:ascii="Garamond" w:hAnsi="Garamond"/>
          <w:sz w:val="24"/>
          <w:szCs w:val="24"/>
          <w:lang w:val="en-GB"/>
        </w:rPr>
        <w:t>Halberstam</w:t>
      </w:r>
      <w:proofErr w:type="spellEnd"/>
      <w:r w:rsidR="001C1715">
        <w:rPr>
          <w:rFonts w:ascii="Garamond" w:hAnsi="Garamond"/>
          <w:sz w:val="24"/>
          <w:szCs w:val="24"/>
          <w:lang w:val="en-GB"/>
        </w:rPr>
        <w:t xml:space="preserve"> 1998</w:t>
      </w:r>
      <w:r w:rsidR="00C27432">
        <w:rPr>
          <w:rFonts w:ascii="Garamond" w:hAnsi="Garamond"/>
          <w:sz w:val="24"/>
          <w:szCs w:val="24"/>
          <w:lang w:val="en-GB"/>
        </w:rPr>
        <w:t>; Mackay 2019</w:t>
      </w:r>
      <w:r w:rsidR="001C1715">
        <w:rPr>
          <w:rFonts w:ascii="Garamond" w:hAnsi="Garamond"/>
          <w:sz w:val="24"/>
          <w:szCs w:val="24"/>
          <w:lang w:val="en-GB"/>
        </w:rPr>
        <w:t>)</w:t>
      </w:r>
      <w:r w:rsidR="00E17546">
        <w:rPr>
          <w:rFonts w:ascii="Garamond" w:hAnsi="Garamond"/>
          <w:sz w:val="24"/>
          <w:szCs w:val="24"/>
          <w:lang w:val="en-GB"/>
        </w:rPr>
        <w:t>, for example</w:t>
      </w:r>
      <w:r w:rsidR="005D711A">
        <w:rPr>
          <w:rFonts w:ascii="Garamond" w:hAnsi="Garamond"/>
          <w:sz w:val="24"/>
          <w:szCs w:val="24"/>
          <w:lang w:val="en-GB"/>
        </w:rPr>
        <w:t xml:space="preserve"> </w:t>
      </w:r>
      <w:r w:rsidR="0017727A">
        <w:rPr>
          <w:rFonts w:ascii="Garamond" w:hAnsi="Garamond"/>
          <w:sz w:val="24"/>
          <w:szCs w:val="24"/>
          <w:lang w:val="en-GB"/>
        </w:rPr>
        <w:t>-</w:t>
      </w:r>
      <w:r w:rsidR="005D711A">
        <w:rPr>
          <w:rFonts w:ascii="Garamond" w:hAnsi="Garamond"/>
          <w:sz w:val="24"/>
          <w:szCs w:val="24"/>
          <w:lang w:val="en-GB"/>
        </w:rPr>
        <w:t>-</w:t>
      </w:r>
      <w:r w:rsidR="00F21984">
        <w:rPr>
          <w:rFonts w:ascii="Garamond" w:hAnsi="Garamond"/>
          <w:sz w:val="24"/>
          <w:szCs w:val="24"/>
          <w:lang w:val="en-GB"/>
        </w:rPr>
        <w:t xml:space="preserve"> come </w:t>
      </w:r>
      <w:r w:rsidR="00B01BDF">
        <w:rPr>
          <w:rFonts w:ascii="Garamond" w:hAnsi="Garamond"/>
          <w:sz w:val="24"/>
          <w:szCs w:val="24"/>
          <w:lang w:val="en-GB"/>
        </w:rPr>
        <w:t>in</w:t>
      </w:r>
      <w:r w:rsidR="00F21984">
        <w:rPr>
          <w:rFonts w:ascii="Garamond" w:hAnsi="Garamond"/>
          <w:sz w:val="24"/>
          <w:szCs w:val="24"/>
          <w:lang w:val="en-GB"/>
        </w:rPr>
        <w:t>to view</w:t>
      </w:r>
      <w:r w:rsidR="00E17546">
        <w:rPr>
          <w:rFonts w:ascii="Garamond" w:hAnsi="Garamond"/>
          <w:sz w:val="24"/>
          <w:szCs w:val="24"/>
          <w:lang w:val="en-GB"/>
        </w:rPr>
        <w:t xml:space="preserve">. </w:t>
      </w:r>
      <w:r w:rsidR="00C27432">
        <w:rPr>
          <w:rFonts w:ascii="Garamond" w:hAnsi="Garamond"/>
          <w:sz w:val="24"/>
          <w:szCs w:val="24"/>
          <w:lang w:val="en-GB"/>
        </w:rPr>
        <w:t xml:space="preserve"> In other cases, identification as </w:t>
      </w:r>
      <w:proofErr w:type="spellStart"/>
      <w:r w:rsidR="00C27432">
        <w:rPr>
          <w:rFonts w:ascii="Garamond" w:hAnsi="Garamond"/>
          <w:sz w:val="24"/>
          <w:szCs w:val="24"/>
          <w:lang w:val="en-GB"/>
        </w:rPr>
        <w:t>agender</w:t>
      </w:r>
      <w:proofErr w:type="spellEnd"/>
      <w:r w:rsidR="00C27432">
        <w:rPr>
          <w:rFonts w:ascii="Garamond" w:hAnsi="Garamond"/>
          <w:sz w:val="24"/>
          <w:szCs w:val="24"/>
          <w:lang w:val="en-GB"/>
        </w:rPr>
        <w:t xml:space="preserve"> or </w:t>
      </w:r>
      <w:proofErr w:type="spellStart"/>
      <w:r w:rsidR="00C27432">
        <w:rPr>
          <w:rFonts w:ascii="Garamond" w:hAnsi="Garamond"/>
          <w:sz w:val="24"/>
          <w:szCs w:val="24"/>
          <w:lang w:val="en-GB"/>
        </w:rPr>
        <w:t>nongender</w:t>
      </w:r>
      <w:proofErr w:type="spellEnd"/>
      <w:r w:rsidR="00C27432">
        <w:rPr>
          <w:rFonts w:ascii="Garamond" w:hAnsi="Garamond"/>
          <w:sz w:val="24"/>
          <w:szCs w:val="24"/>
          <w:lang w:val="en-GB"/>
        </w:rPr>
        <w:t xml:space="preserve"> constitutes a space for gender’s disavowal. This might seem to challenge the very framework of </w:t>
      </w:r>
      <w:proofErr w:type="spellStart"/>
      <w:r w:rsidR="00C27432">
        <w:rPr>
          <w:rFonts w:ascii="Garamond" w:hAnsi="Garamond"/>
          <w:sz w:val="24"/>
          <w:szCs w:val="24"/>
          <w:lang w:val="en-GB"/>
        </w:rPr>
        <w:t>GDiv</w:t>
      </w:r>
      <w:proofErr w:type="spellEnd"/>
      <w:r w:rsidR="00C27432">
        <w:rPr>
          <w:rFonts w:ascii="Garamond" w:hAnsi="Garamond"/>
          <w:sz w:val="24"/>
          <w:szCs w:val="24"/>
          <w:lang w:val="en-GB"/>
        </w:rPr>
        <w:t xml:space="preserve">; yet, in contrast to a gender abolitionist perspective, identifying as non-gendered comes to function as </w:t>
      </w:r>
      <w:r w:rsidR="008F6278">
        <w:rPr>
          <w:rFonts w:ascii="Garamond" w:hAnsi="Garamond"/>
          <w:sz w:val="24"/>
          <w:szCs w:val="24"/>
          <w:lang w:val="en-GB"/>
        </w:rPr>
        <w:t xml:space="preserve">one </w:t>
      </w:r>
      <w:r w:rsidR="00C27432">
        <w:rPr>
          <w:rFonts w:ascii="Garamond" w:hAnsi="Garamond"/>
          <w:sz w:val="24"/>
          <w:szCs w:val="24"/>
          <w:lang w:val="en-GB"/>
        </w:rPr>
        <w:t xml:space="preserve">gender identity </w:t>
      </w:r>
      <w:r w:rsidR="008F6278">
        <w:rPr>
          <w:rFonts w:ascii="Garamond" w:hAnsi="Garamond"/>
          <w:sz w:val="24"/>
          <w:szCs w:val="24"/>
          <w:lang w:val="en-GB"/>
        </w:rPr>
        <w:t xml:space="preserve">among others </w:t>
      </w:r>
      <w:r w:rsidR="00C27432">
        <w:rPr>
          <w:rFonts w:ascii="Garamond" w:hAnsi="Garamond"/>
          <w:sz w:val="24"/>
          <w:szCs w:val="24"/>
          <w:lang w:val="en-GB"/>
        </w:rPr>
        <w:t xml:space="preserve">anchored in personal refusal. As such, it is about creating a space </w:t>
      </w:r>
      <w:r w:rsidR="007D11F6">
        <w:rPr>
          <w:rFonts w:ascii="Garamond" w:hAnsi="Garamond"/>
          <w:sz w:val="24"/>
          <w:szCs w:val="24"/>
          <w:lang w:val="en-GB"/>
        </w:rPr>
        <w:t xml:space="preserve">for those who identify </w:t>
      </w:r>
      <w:r w:rsidR="00C27432">
        <w:rPr>
          <w:rFonts w:ascii="Garamond" w:hAnsi="Garamond"/>
          <w:sz w:val="24"/>
          <w:szCs w:val="24"/>
          <w:lang w:val="en-GB"/>
        </w:rPr>
        <w:t>outside of gender’s current classificatory terms rather than necessarily advocating politically for the destruction of these terms.</w:t>
      </w:r>
    </w:p>
    <w:p w:rsidR="006B3055" w:rsidRDefault="006B3055" w:rsidP="00D24635">
      <w:pPr>
        <w:spacing w:line="480" w:lineRule="auto"/>
        <w:rPr>
          <w:rFonts w:ascii="Garamond" w:hAnsi="Garamond"/>
          <w:sz w:val="24"/>
          <w:szCs w:val="24"/>
          <w:lang w:val="en-GB"/>
        </w:rPr>
      </w:pPr>
      <w:r>
        <w:rPr>
          <w:rFonts w:ascii="Garamond" w:hAnsi="Garamond"/>
          <w:sz w:val="24"/>
          <w:szCs w:val="24"/>
          <w:lang w:val="en-GB"/>
        </w:rPr>
        <w:tab/>
      </w:r>
      <w:r w:rsidR="00DC4D3A">
        <w:rPr>
          <w:rFonts w:ascii="Garamond" w:hAnsi="Garamond"/>
          <w:sz w:val="24"/>
          <w:szCs w:val="24"/>
          <w:lang w:val="en-GB"/>
        </w:rPr>
        <w:t xml:space="preserve">If </w:t>
      </w:r>
      <w:proofErr w:type="spellStart"/>
      <w:r w:rsidR="00CB64E7">
        <w:rPr>
          <w:rFonts w:ascii="Garamond" w:hAnsi="Garamond"/>
          <w:sz w:val="24"/>
          <w:szCs w:val="24"/>
          <w:lang w:val="en-GB"/>
        </w:rPr>
        <w:t>GDiv</w:t>
      </w:r>
      <w:proofErr w:type="spellEnd"/>
      <w:r w:rsidR="00DC4D3A">
        <w:rPr>
          <w:rFonts w:ascii="Garamond" w:hAnsi="Garamond"/>
          <w:sz w:val="24"/>
          <w:szCs w:val="24"/>
          <w:lang w:val="en-GB"/>
        </w:rPr>
        <w:t xml:space="preserve"> </w:t>
      </w:r>
      <w:r w:rsidR="00180274">
        <w:rPr>
          <w:rFonts w:ascii="Garamond" w:hAnsi="Garamond"/>
          <w:sz w:val="24"/>
          <w:szCs w:val="24"/>
          <w:lang w:val="en-GB"/>
        </w:rPr>
        <w:t xml:space="preserve">identifies one </w:t>
      </w:r>
      <w:r w:rsidR="00181083">
        <w:rPr>
          <w:rFonts w:ascii="Garamond" w:hAnsi="Garamond"/>
          <w:sz w:val="24"/>
          <w:szCs w:val="24"/>
          <w:lang w:val="en-GB"/>
        </w:rPr>
        <w:t xml:space="preserve">emergent </w:t>
      </w:r>
      <w:r w:rsidR="00180274">
        <w:rPr>
          <w:rFonts w:ascii="Garamond" w:hAnsi="Garamond"/>
          <w:sz w:val="24"/>
          <w:szCs w:val="24"/>
          <w:lang w:val="en-GB"/>
        </w:rPr>
        <w:t xml:space="preserve">conceptual constellation </w:t>
      </w:r>
      <w:r w:rsidR="00181083">
        <w:rPr>
          <w:rFonts w:ascii="Garamond" w:hAnsi="Garamond"/>
          <w:sz w:val="24"/>
          <w:szCs w:val="24"/>
          <w:lang w:val="en-GB"/>
        </w:rPr>
        <w:t xml:space="preserve">struggling </w:t>
      </w:r>
      <w:r w:rsidR="005D711A">
        <w:rPr>
          <w:rFonts w:ascii="Garamond" w:hAnsi="Garamond"/>
          <w:sz w:val="24"/>
          <w:szCs w:val="24"/>
          <w:lang w:val="en-GB"/>
        </w:rPr>
        <w:t>for hegemony, gender as domination</w:t>
      </w:r>
      <w:r w:rsidR="00181083">
        <w:rPr>
          <w:rFonts w:ascii="Garamond" w:hAnsi="Garamond"/>
          <w:sz w:val="24"/>
          <w:szCs w:val="24"/>
          <w:lang w:val="en-GB"/>
        </w:rPr>
        <w:t xml:space="preserve"> </w:t>
      </w:r>
      <w:r w:rsidR="00180274">
        <w:rPr>
          <w:rFonts w:ascii="Garamond" w:hAnsi="Garamond"/>
          <w:sz w:val="24"/>
          <w:szCs w:val="24"/>
          <w:lang w:val="en-GB"/>
        </w:rPr>
        <w:t>identifies another</w:t>
      </w:r>
      <w:r>
        <w:rPr>
          <w:rFonts w:ascii="Garamond" w:hAnsi="Garamond"/>
          <w:sz w:val="24"/>
          <w:szCs w:val="24"/>
          <w:lang w:val="en-GB"/>
        </w:rPr>
        <w:t>.</w:t>
      </w:r>
      <w:r w:rsidR="00181083">
        <w:rPr>
          <w:rFonts w:ascii="Garamond" w:hAnsi="Garamond"/>
          <w:sz w:val="24"/>
          <w:szCs w:val="24"/>
          <w:lang w:val="en-GB"/>
        </w:rPr>
        <w:t xml:space="preserve"> </w:t>
      </w:r>
      <w:r w:rsidR="005D711A">
        <w:rPr>
          <w:rFonts w:ascii="Garamond" w:hAnsi="Garamond"/>
          <w:sz w:val="24"/>
          <w:szCs w:val="24"/>
          <w:lang w:val="en-GB"/>
        </w:rPr>
        <w:t xml:space="preserve">The notion that gender </w:t>
      </w:r>
      <w:r w:rsidR="00C27432">
        <w:rPr>
          <w:rFonts w:ascii="Garamond" w:hAnsi="Garamond"/>
          <w:sz w:val="24"/>
          <w:szCs w:val="24"/>
          <w:lang w:val="en-GB"/>
        </w:rPr>
        <w:t xml:space="preserve">oppresses and </w:t>
      </w:r>
      <w:r w:rsidR="005D711A">
        <w:rPr>
          <w:rFonts w:ascii="Garamond" w:hAnsi="Garamond"/>
          <w:sz w:val="24"/>
          <w:szCs w:val="24"/>
          <w:lang w:val="en-GB"/>
        </w:rPr>
        <w:t xml:space="preserve">renders people’s lives precarious is not exclusive to </w:t>
      </w:r>
      <w:proofErr w:type="spellStart"/>
      <w:r w:rsidR="005D711A">
        <w:rPr>
          <w:rFonts w:ascii="Garamond" w:hAnsi="Garamond"/>
          <w:sz w:val="24"/>
          <w:szCs w:val="24"/>
          <w:lang w:val="en-GB"/>
        </w:rPr>
        <w:t>GDom</w:t>
      </w:r>
      <w:proofErr w:type="spellEnd"/>
      <w:r w:rsidR="005D711A">
        <w:rPr>
          <w:rFonts w:ascii="Garamond" w:hAnsi="Garamond"/>
          <w:sz w:val="24"/>
          <w:szCs w:val="24"/>
          <w:lang w:val="en-GB"/>
        </w:rPr>
        <w:t xml:space="preserve">. </w:t>
      </w:r>
      <w:proofErr w:type="spellStart"/>
      <w:r w:rsidR="00181083">
        <w:rPr>
          <w:rFonts w:ascii="Garamond" w:hAnsi="Garamond"/>
          <w:sz w:val="24"/>
          <w:szCs w:val="24"/>
          <w:lang w:val="en-GB"/>
        </w:rPr>
        <w:t>GDiv</w:t>
      </w:r>
      <w:proofErr w:type="spellEnd"/>
      <w:r w:rsidR="00181083">
        <w:rPr>
          <w:rFonts w:ascii="Garamond" w:hAnsi="Garamond"/>
          <w:sz w:val="24"/>
          <w:szCs w:val="24"/>
          <w:lang w:val="en-GB"/>
        </w:rPr>
        <w:t xml:space="preserve"> is </w:t>
      </w:r>
      <w:r w:rsidR="005D711A">
        <w:rPr>
          <w:rFonts w:ascii="Garamond" w:hAnsi="Garamond"/>
          <w:sz w:val="24"/>
          <w:szCs w:val="24"/>
          <w:lang w:val="en-GB"/>
        </w:rPr>
        <w:t xml:space="preserve">centrally concerned with the injuries </w:t>
      </w:r>
      <w:r w:rsidR="00C65D42">
        <w:rPr>
          <w:rFonts w:ascii="Garamond" w:hAnsi="Garamond"/>
          <w:sz w:val="24"/>
          <w:szCs w:val="24"/>
          <w:lang w:val="en-GB"/>
        </w:rPr>
        <w:t xml:space="preserve">that </w:t>
      </w:r>
      <w:r w:rsidR="005D711A">
        <w:rPr>
          <w:rFonts w:ascii="Garamond" w:hAnsi="Garamond"/>
          <w:sz w:val="24"/>
          <w:szCs w:val="24"/>
          <w:lang w:val="en-GB"/>
        </w:rPr>
        <w:t xml:space="preserve">people </w:t>
      </w:r>
      <w:r w:rsidR="00B01BDF">
        <w:rPr>
          <w:rFonts w:ascii="Garamond" w:hAnsi="Garamond"/>
          <w:sz w:val="24"/>
          <w:szCs w:val="24"/>
          <w:lang w:val="en-GB"/>
        </w:rPr>
        <w:t xml:space="preserve">face </w:t>
      </w:r>
      <w:r w:rsidR="005D711A">
        <w:rPr>
          <w:rFonts w:ascii="Garamond" w:hAnsi="Garamond"/>
          <w:sz w:val="24"/>
          <w:szCs w:val="24"/>
          <w:lang w:val="en-GB"/>
        </w:rPr>
        <w:t>who express “gender variant” identities</w:t>
      </w:r>
      <w:r w:rsidR="00C27432">
        <w:rPr>
          <w:rFonts w:ascii="Garamond" w:hAnsi="Garamond"/>
          <w:sz w:val="24"/>
          <w:szCs w:val="24"/>
          <w:lang w:val="en-GB"/>
        </w:rPr>
        <w:t>, where</w:t>
      </w:r>
      <w:r w:rsidR="00D24635">
        <w:rPr>
          <w:rFonts w:ascii="Garamond" w:hAnsi="Garamond"/>
          <w:sz w:val="24"/>
          <w:szCs w:val="24"/>
          <w:lang w:val="en-GB"/>
        </w:rPr>
        <w:t xml:space="preserve"> violence and erasure confront those who live outside, or fail to meet, </w:t>
      </w:r>
      <w:r w:rsidR="001D7F60">
        <w:rPr>
          <w:rFonts w:ascii="Garamond" w:hAnsi="Garamond"/>
          <w:sz w:val="24"/>
          <w:szCs w:val="24"/>
          <w:lang w:val="en-GB"/>
        </w:rPr>
        <w:t xml:space="preserve">normative gender </w:t>
      </w:r>
      <w:r w:rsidR="00D24635">
        <w:rPr>
          <w:rFonts w:ascii="Garamond" w:hAnsi="Garamond"/>
          <w:sz w:val="24"/>
          <w:szCs w:val="24"/>
          <w:lang w:val="en-GB"/>
        </w:rPr>
        <w:t>terms.</w:t>
      </w:r>
      <w:r w:rsidR="00D55530">
        <w:rPr>
          <w:rFonts w:ascii="Garamond" w:hAnsi="Garamond"/>
          <w:sz w:val="24"/>
          <w:szCs w:val="24"/>
          <w:lang w:val="en-GB"/>
        </w:rPr>
        <w:t xml:space="preserve"> </w:t>
      </w:r>
      <w:r w:rsidR="001D7F60">
        <w:rPr>
          <w:rFonts w:ascii="Garamond" w:hAnsi="Garamond"/>
          <w:sz w:val="24"/>
          <w:szCs w:val="24"/>
          <w:lang w:val="en-GB"/>
        </w:rPr>
        <w:t>Sara Ahmed writes (2016</w:t>
      </w:r>
      <w:r w:rsidR="008B694F">
        <w:rPr>
          <w:rFonts w:ascii="Garamond" w:hAnsi="Garamond"/>
          <w:sz w:val="24"/>
          <w:szCs w:val="24"/>
          <w:lang w:val="en-GB"/>
        </w:rPr>
        <w:t>a</w:t>
      </w:r>
      <w:r w:rsidR="001D7F60">
        <w:rPr>
          <w:rFonts w:ascii="Garamond" w:hAnsi="Garamond"/>
          <w:sz w:val="24"/>
          <w:szCs w:val="24"/>
          <w:lang w:val="en-GB"/>
        </w:rPr>
        <w:t xml:space="preserve">: 32): </w:t>
      </w:r>
      <w:r w:rsidR="00D24635">
        <w:rPr>
          <w:rFonts w:ascii="Garamond" w:hAnsi="Garamond"/>
          <w:sz w:val="24"/>
          <w:szCs w:val="24"/>
          <w:lang w:val="en-GB"/>
        </w:rPr>
        <w:t>“</w:t>
      </w:r>
      <w:r w:rsidR="00D24635" w:rsidRPr="00D24635">
        <w:rPr>
          <w:rFonts w:ascii="Garamond" w:hAnsi="Garamond"/>
          <w:sz w:val="24"/>
          <w:szCs w:val="24"/>
          <w:lang w:val="en-GB"/>
        </w:rPr>
        <w:t>We can</w:t>
      </w:r>
      <w:r w:rsidR="00D24635">
        <w:rPr>
          <w:rFonts w:ascii="Garamond" w:hAnsi="Garamond"/>
          <w:sz w:val="24"/>
          <w:szCs w:val="24"/>
          <w:lang w:val="en-GB"/>
        </w:rPr>
        <w:t xml:space="preserve"> </w:t>
      </w:r>
      <w:r w:rsidR="00D24635" w:rsidRPr="00D24635">
        <w:rPr>
          <w:rFonts w:ascii="Garamond" w:hAnsi="Garamond"/>
          <w:sz w:val="24"/>
          <w:szCs w:val="24"/>
          <w:lang w:val="en-GB"/>
        </w:rPr>
        <w:t>think of gender norms as places in which we dwell: some are more at home than</w:t>
      </w:r>
      <w:r w:rsidR="00D24635">
        <w:rPr>
          <w:rFonts w:ascii="Garamond" w:hAnsi="Garamond"/>
          <w:sz w:val="24"/>
          <w:szCs w:val="24"/>
          <w:lang w:val="en-GB"/>
        </w:rPr>
        <w:t xml:space="preserve"> </w:t>
      </w:r>
      <w:r w:rsidR="00D24635" w:rsidRPr="00D24635">
        <w:rPr>
          <w:rFonts w:ascii="Garamond" w:hAnsi="Garamond"/>
          <w:sz w:val="24"/>
          <w:szCs w:val="24"/>
          <w:lang w:val="en-GB"/>
        </w:rPr>
        <w:t>others; some are unhoused by how others are at home.</w:t>
      </w:r>
      <w:r w:rsidR="007D11F6">
        <w:rPr>
          <w:rFonts w:ascii="Garamond" w:hAnsi="Garamond"/>
          <w:sz w:val="24"/>
          <w:szCs w:val="24"/>
          <w:lang w:val="en-GB"/>
        </w:rPr>
        <w:t xml:space="preserve">” </w:t>
      </w:r>
      <w:proofErr w:type="spellStart"/>
      <w:r w:rsidR="005C0F46">
        <w:rPr>
          <w:rFonts w:ascii="Garamond" w:hAnsi="Garamond"/>
          <w:sz w:val="24"/>
          <w:szCs w:val="24"/>
          <w:lang w:val="en-GB"/>
        </w:rPr>
        <w:t>GDom</w:t>
      </w:r>
      <w:proofErr w:type="spellEnd"/>
      <w:r w:rsidR="005C0F46">
        <w:rPr>
          <w:rFonts w:ascii="Garamond" w:hAnsi="Garamond"/>
          <w:sz w:val="24"/>
          <w:szCs w:val="24"/>
          <w:lang w:val="en-GB"/>
        </w:rPr>
        <w:t xml:space="preserve"> also concerns itself with </w:t>
      </w:r>
      <w:r w:rsidR="001D7F60">
        <w:rPr>
          <w:rFonts w:ascii="Garamond" w:hAnsi="Garamond"/>
          <w:sz w:val="24"/>
          <w:szCs w:val="24"/>
          <w:lang w:val="en-GB"/>
        </w:rPr>
        <w:t xml:space="preserve">gender policing and the experience of being </w:t>
      </w:r>
      <w:r w:rsidR="001D7F60">
        <w:rPr>
          <w:rFonts w:ascii="Garamond" w:hAnsi="Garamond"/>
          <w:sz w:val="24"/>
          <w:szCs w:val="24"/>
          <w:lang w:val="en-GB"/>
        </w:rPr>
        <w:lastRenderedPageBreak/>
        <w:t xml:space="preserve">“unhoused”, particularly for </w:t>
      </w:r>
      <w:r w:rsidR="005C0F46">
        <w:rPr>
          <w:rFonts w:ascii="Garamond" w:hAnsi="Garamond"/>
          <w:sz w:val="24"/>
          <w:szCs w:val="24"/>
          <w:lang w:val="en-GB"/>
        </w:rPr>
        <w:t xml:space="preserve">women who refuse their </w:t>
      </w:r>
      <w:r w:rsidR="001D7F60">
        <w:rPr>
          <w:rFonts w:ascii="Garamond" w:hAnsi="Garamond"/>
          <w:sz w:val="24"/>
          <w:szCs w:val="24"/>
          <w:lang w:val="en-GB"/>
        </w:rPr>
        <w:t xml:space="preserve">conventional </w:t>
      </w:r>
      <w:r w:rsidR="005C0F46">
        <w:rPr>
          <w:rFonts w:ascii="Garamond" w:hAnsi="Garamond"/>
          <w:sz w:val="24"/>
          <w:szCs w:val="24"/>
          <w:lang w:val="en-GB"/>
        </w:rPr>
        <w:t xml:space="preserve">social role. However, </w:t>
      </w:r>
      <w:proofErr w:type="spellStart"/>
      <w:r w:rsidR="005C0F46">
        <w:rPr>
          <w:rFonts w:ascii="Garamond" w:hAnsi="Garamond"/>
          <w:sz w:val="24"/>
          <w:szCs w:val="24"/>
          <w:lang w:val="en-GB"/>
        </w:rPr>
        <w:t>GDom</w:t>
      </w:r>
      <w:proofErr w:type="spellEnd"/>
      <w:r w:rsidR="005C0F46">
        <w:rPr>
          <w:rFonts w:ascii="Garamond" w:hAnsi="Garamond"/>
          <w:sz w:val="24"/>
          <w:szCs w:val="24"/>
          <w:lang w:val="en-GB"/>
        </w:rPr>
        <w:t xml:space="preserve">, at least in </w:t>
      </w:r>
      <w:r w:rsidR="00B01BDF">
        <w:rPr>
          <w:rFonts w:ascii="Garamond" w:hAnsi="Garamond"/>
          <w:sz w:val="24"/>
          <w:szCs w:val="24"/>
          <w:lang w:val="en-GB"/>
        </w:rPr>
        <w:t xml:space="preserve">the </w:t>
      </w:r>
      <w:r w:rsidR="005C0F46">
        <w:rPr>
          <w:rFonts w:ascii="Garamond" w:hAnsi="Garamond"/>
          <w:sz w:val="24"/>
          <w:szCs w:val="24"/>
          <w:lang w:val="en-GB"/>
        </w:rPr>
        <w:t>formulation</w:t>
      </w:r>
      <w:r w:rsidR="00B01BDF">
        <w:rPr>
          <w:rFonts w:ascii="Garamond" w:hAnsi="Garamond"/>
          <w:sz w:val="24"/>
          <w:szCs w:val="24"/>
          <w:lang w:val="en-GB"/>
        </w:rPr>
        <w:t xml:space="preserve"> presently prevailing</w:t>
      </w:r>
      <w:r w:rsidR="005C0F46">
        <w:rPr>
          <w:rFonts w:ascii="Garamond" w:hAnsi="Garamond"/>
          <w:sz w:val="24"/>
          <w:szCs w:val="24"/>
          <w:lang w:val="en-GB"/>
        </w:rPr>
        <w:t xml:space="preserve">, is </w:t>
      </w:r>
      <w:r w:rsidR="00181083">
        <w:rPr>
          <w:rFonts w:ascii="Garamond" w:hAnsi="Garamond"/>
          <w:sz w:val="24"/>
          <w:szCs w:val="24"/>
          <w:lang w:val="en-GB"/>
        </w:rPr>
        <w:t xml:space="preserve">primarily </w:t>
      </w:r>
      <w:r w:rsidR="005C0F46">
        <w:rPr>
          <w:rFonts w:ascii="Garamond" w:hAnsi="Garamond"/>
          <w:sz w:val="24"/>
          <w:szCs w:val="24"/>
          <w:lang w:val="en-GB"/>
        </w:rPr>
        <w:t xml:space="preserve">attuned to the harms that </w:t>
      </w:r>
      <w:r w:rsidR="005C0F46" w:rsidRPr="00181083">
        <w:rPr>
          <w:rFonts w:ascii="Garamond" w:hAnsi="Garamond"/>
          <w:i/>
          <w:sz w:val="24"/>
          <w:szCs w:val="24"/>
          <w:lang w:val="en-GB"/>
        </w:rPr>
        <w:t>normative</w:t>
      </w:r>
      <w:r w:rsidR="005C0F46">
        <w:rPr>
          <w:rFonts w:ascii="Garamond" w:hAnsi="Garamond"/>
          <w:sz w:val="24"/>
          <w:szCs w:val="24"/>
          <w:lang w:val="en-GB"/>
        </w:rPr>
        <w:t xml:space="preserve"> gender conduct generates. </w:t>
      </w:r>
      <w:r w:rsidR="00181083">
        <w:rPr>
          <w:rFonts w:ascii="Garamond" w:hAnsi="Garamond"/>
          <w:sz w:val="24"/>
          <w:szCs w:val="24"/>
          <w:lang w:val="en-GB"/>
        </w:rPr>
        <w:t>V</w:t>
      </w:r>
      <w:r w:rsidR="005C0F46">
        <w:rPr>
          <w:rFonts w:ascii="Garamond" w:hAnsi="Garamond"/>
          <w:sz w:val="24"/>
          <w:szCs w:val="24"/>
          <w:lang w:val="en-GB"/>
        </w:rPr>
        <w:t xml:space="preserve">iolence, exploitation and </w:t>
      </w:r>
      <w:r w:rsidR="00C27432">
        <w:rPr>
          <w:rFonts w:ascii="Garamond" w:hAnsi="Garamond"/>
          <w:sz w:val="24"/>
          <w:szCs w:val="24"/>
          <w:lang w:val="en-GB"/>
        </w:rPr>
        <w:t xml:space="preserve">men’s </w:t>
      </w:r>
      <w:r w:rsidR="005C0F46">
        <w:rPr>
          <w:rFonts w:ascii="Garamond" w:hAnsi="Garamond"/>
          <w:sz w:val="24"/>
          <w:szCs w:val="24"/>
          <w:lang w:val="en-GB"/>
        </w:rPr>
        <w:t xml:space="preserve">domination </w:t>
      </w:r>
      <w:r w:rsidR="00181083">
        <w:rPr>
          <w:rFonts w:ascii="Garamond" w:hAnsi="Garamond"/>
          <w:sz w:val="24"/>
          <w:szCs w:val="24"/>
          <w:lang w:val="en-GB"/>
        </w:rPr>
        <w:t xml:space="preserve">of women </w:t>
      </w:r>
      <w:r w:rsidR="007D11F6">
        <w:rPr>
          <w:rFonts w:ascii="Garamond" w:hAnsi="Garamond"/>
          <w:sz w:val="24"/>
          <w:szCs w:val="24"/>
          <w:lang w:val="en-GB"/>
        </w:rPr>
        <w:t xml:space="preserve">form </w:t>
      </w:r>
      <w:r w:rsidR="003510F4">
        <w:rPr>
          <w:rFonts w:ascii="Garamond" w:hAnsi="Garamond"/>
          <w:sz w:val="24"/>
          <w:szCs w:val="24"/>
          <w:lang w:val="en-GB"/>
        </w:rPr>
        <w:t>gender’s constitutive core -</w:t>
      </w:r>
      <w:r w:rsidR="0017727A">
        <w:rPr>
          <w:rFonts w:ascii="Garamond" w:hAnsi="Garamond"/>
          <w:sz w:val="24"/>
          <w:szCs w:val="24"/>
          <w:lang w:val="en-GB"/>
        </w:rPr>
        <w:t>-</w:t>
      </w:r>
      <w:r w:rsidR="003510F4">
        <w:rPr>
          <w:rFonts w:ascii="Garamond" w:hAnsi="Garamond"/>
          <w:sz w:val="24"/>
          <w:szCs w:val="24"/>
          <w:lang w:val="en-GB"/>
        </w:rPr>
        <w:t xml:space="preserve"> </w:t>
      </w:r>
      <w:r w:rsidR="005C0F46">
        <w:rPr>
          <w:rFonts w:ascii="Garamond" w:hAnsi="Garamond"/>
          <w:sz w:val="24"/>
          <w:szCs w:val="24"/>
          <w:lang w:val="en-GB"/>
        </w:rPr>
        <w:t>part of the</w:t>
      </w:r>
      <w:r w:rsidR="00181083">
        <w:rPr>
          <w:rFonts w:ascii="Garamond" w:hAnsi="Garamond"/>
          <w:sz w:val="24"/>
          <w:szCs w:val="24"/>
          <w:lang w:val="en-GB"/>
        </w:rPr>
        <w:t xml:space="preserve"> normal</w:t>
      </w:r>
      <w:r w:rsidR="005447B8">
        <w:rPr>
          <w:rFonts w:ascii="Garamond" w:hAnsi="Garamond"/>
          <w:sz w:val="24"/>
          <w:szCs w:val="24"/>
          <w:lang w:val="en-GB"/>
        </w:rPr>
        <w:t>, everyday, casually expected</w:t>
      </w:r>
      <w:r w:rsidR="00181083">
        <w:rPr>
          <w:rFonts w:ascii="Garamond" w:hAnsi="Garamond"/>
          <w:sz w:val="24"/>
          <w:szCs w:val="24"/>
          <w:lang w:val="en-GB"/>
        </w:rPr>
        <w:t>,</w:t>
      </w:r>
      <w:r w:rsidR="005447B8">
        <w:rPr>
          <w:rFonts w:ascii="Garamond" w:hAnsi="Garamond"/>
          <w:sz w:val="24"/>
          <w:szCs w:val="24"/>
          <w:lang w:val="en-GB"/>
        </w:rPr>
        <w:t xml:space="preserve"> and socially policed</w:t>
      </w:r>
      <w:r w:rsidR="005C0F46">
        <w:rPr>
          <w:rFonts w:ascii="Garamond" w:hAnsi="Garamond"/>
          <w:sz w:val="24"/>
          <w:szCs w:val="24"/>
          <w:lang w:val="en-GB"/>
        </w:rPr>
        <w:t xml:space="preserve"> patterning of gender (or sexed)</w:t>
      </w:r>
      <w:r w:rsidR="005447B8">
        <w:rPr>
          <w:rFonts w:ascii="Garamond" w:hAnsi="Garamond"/>
          <w:sz w:val="24"/>
          <w:szCs w:val="24"/>
          <w:lang w:val="en-GB"/>
        </w:rPr>
        <w:t xml:space="preserve"> class relations</w:t>
      </w:r>
      <w:r>
        <w:rPr>
          <w:rFonts w:ascii="Garamond" w:hAnsi="Garamond"/>
          <w:sz w:val="24"/>
          <w:szCs w:val="24"/>
          <w:lang w:val="en-GB"/>
        </w:rPr>
        <w:t xml:space="preserve">. </w:t>
      </w:r>
      <w:r w:rsidR="00D24635">
        <w:rPr>
          <w:rFonts w:ascii="Garamond" w:hAnsi="Garamond"/>
          <w:sz w:val="24"/>
          <w:szCs w:val="24"/>
          <w:lang w:val="en-GB"/>
        </w:rPr>
        <w:t>This, then, is a core distinction between the two conceptions: in one, gender harms primarily confront those who live non-normative live</w:t>
      </w:r>
      <w:r w:rsidR="00C01A93">
        <w:rPr>
          <w:rFonts w:ascii="Garamond" w:hAnsi="Garamond"/>
          <w:sz w:val="24"/>
          <w:szCs w:val="24"/>
          <w:lang w:val="en-GB"/>
        </w:rPr>
        <w:t>s</w:t>
      </w:r>
      <w:r w:rsidR="00D24635">
        <w:rPr>
          <w:rFonts w:ascii="Garamond" w:hAnsi="Garamond"/>
          <w:sz w:val="24"/>
          <w:szCs w:val="24"/>
          <w:lang w:val="en-GB"/>
        </w:rPr>
        <w:t>; in the other, gender harms primarily confront those who live subordinate lives</w:t>
      </w:r>
      <w:r w:rsidR="001D7F60">
        <w:rPr>
          <w:rFonts w:ascii="Garamond" w:hAnsi="Garamond"/>
          <w:sz w:val="24"/>
          <w:szCs w:val="24"/>
          <w:lang w:val="en-GB"/>
        </w:rPr>
        <w:t xml:space="preserve">, where being subordinate is </w:t>
      </w:r>
      <w:r w:rsidR="007D11F6">
        <w:rPr>
          <w:rFonts w:ascii="Garamond" w:hAnsi="Garamond"/>
          <w:sz w:val="24"/>
          <w:szCs w:val="24"/>
          <w:lang w:val="en-GB"/>
        </w:rPr>
        <w:t xml:space="preserve">integral to the </w:t>
      </w:r>
      <w:r w:rsidR="001D7F60">
        <w:rPr>
          <w:rFonts w:ascii="Garamond" w:hAnsi="Garamond"/>
          <w:sz w:val="24"/>
          <w:szCs w:val="24"/>
          <w:lang w:val="en-GB"/>
        </w:rPr>
        <w:t>normative harms encountered</w:t>
      </w:r>
      <w:r w:rsidR="00D24635">
        <w:rPr>
          <w:rFonts w:ascii="Garamond" w:hAnsi="Garamond"/>
          <w:sz w:val="24"/>
          <w:szCs w:val="24"/>
          <w:lang w:val="en-GB"/>
        </w:rPr>
        <w:t>.</w:t>
      </w:r>
      <w:r w:rsidR="001D7F60">
        <w:rPr>
          <w:rFonts w:ascii="Garamond" w:hAnsi="Garamond"/>
          <w:sz w:val="24"/>
          <w:szCs w:val="24"/>
          <w:lang w:val="en-GB"/>
        </w:rPr>
        <w:t xml:space="preserve"> Or, to put it another way, </w:t>
      </w:r>
      <w:proofErr w:type="spellStart"/>
      <w:r w:rsidR="001D7F60">
        <w:rPr>
          <w:rFonts w:ascii="Garamond" w:hAnsi="Garamond"/>
          <w:sz w:val="24"/>
          <w:szCs w:val="24"/>
          <w:lang w:val="en-GB"/>
        </w:rPr>
        <w:t>GDiv</w:t>
      </w:r>
      <w:proofErr w:type="spellEnd"/>
      <w:r w:rsidR="001D7F60">
        <w:rPr>
          <w:rFonts w:ascii="Garamond" w:hAnsi="Garamond"/>
          <w:sz w:val="24"/>
          <w:szCs w:val="24"/>
          <w:lang w:val="en-GB"/>
        </w:rPr>
        <w:t xml:space="preserve"> foregrounds the right to have a gender, where</w:t>
      </w:r>
      <w:r w:rsidR="0025630B">
        <w:rPr>
          <w:rFonts w:ascii="Garamond" w:hAnsi="Garamond"/>
          <w:sz w:val="24"/>
          <w:szCs w:val="24"/>
          <w:lang w:val="en-GB"/>
        </w:rPr>
        <w:t>as</w:t>
      </w:r>
      <w:r w:rsidR="001D7F60">
        <w:rPr>
          <w:rFonts w:ascii="Garamond" w:hAnsi="Garamond"/>
          <w:sz w:val="24"/>
          <w:szCs w:val="24"/>
          <w:lang w:val="en-GB"/>
        </w:rPr>
        <w:t xml:space="preserve"> </w:t>
      </w:r>
      <w:proofErr w:type="spellStart"/>
      <w:r w:rsidR="001D7F60">
        <w:rPr>
          <w:rFonts w:ascii="Garamond" w:hAnsi="Garamond"/>
          <w:sz w:val="24"/>
          <w:szCs w:val="24"/>
          <w:lang w:val="en-GB"/>
        </w:rPr>
        <w:t>GDom</w:t>
      </w:r>
      <w:proofErr w:type="spellEnd"/>
      <w:r w:rsidR="001D7F60">
        <w:rPr>
          <w:rFonts w:ascii="Garamond" w:hAnsi="Garamond"/>
          <w:sz w:val="24"/>
          <w:szCs w:val="24"/>
          <w:lang w:val="en-GB"/>
        </w:rPr>
        <w:t xml:space="preserve"> foregrounds the rights and freedoms some people lose because of the gender </w:t>
      </w:r>
      <w:r w:rsidR="0025630B">
        <w:rPr>
          <w:rFonts w:ascii="Garamond" w:hAnsi="Garamond"/>
          <w:sz w:val="24"/>
          <w:szCs w:val="24"/>
          <w:lang w:val="en-GB"/>
        </w:rPr>
        <w:t xml:space="preserve">that they </w:t>
      </w:r>
      <w:r w:rsidR="001D7F60">
        <w:rPr>
          <w:rFonts w:ascii="Garamond" w:hAnsi="Garamond"/>
          <w:sz w:val="24"/>
          <w:szCs w:val="24"/>
          <w:lang w:val="en-GB"/>
        </w:rPr>
        <w:t xml:space="preserve">have. Sheila </w:t>
      </w:r>
      <w:proofErr w:type="spellStart"/>
      <w:r w:rsidR="001D7F60">
        <w:rPr>
          <w:rFonts w:ascii="Garamond" w:hAnsi="Garamond"/>
          <w:sz w:val="24"/>
          <w:szCs w:val="24"/>
          <w:lang w:val="en-GB"/>
        </w:rPr>
        <w:t>Jeffreys</w:t>
      </w:r>
      <w:proofErr w:type="spellEnd"/>
      <w:r w:rsidR="001D7F60">
        <w:rPr>
          <w:rFonts w:ascii="Garamond" w:hAnsi="Garamond"/>
          <w:sz w:val="24"/>
          <w:szCs w:val="24"/>
          <w:lang w:val="en-GB"/>
        </w:rPr>
        <w:t xml:space="preserve"> (2014</w:t>
      </w:r>
      <w:r w:rsidR="009122A7">
        <w:rPr>
          <w:rFonts w:ascii="Garamond" w:hAnsi="Garamond"/>
          <w:sz w:val="24"/>
          <w:szCs w:val="24"/>
          <w:lang w:val="en-GB"/>
        </w:rPr>
        <w:t>: 43</w:t>
      </w:r>
      <w:r w:rsidR="001D7F60">
        <w:rPr>
          <w:rFonts w:ascii="Garamond" w:hAnsi="Garamond"/>
          <w:sz w:val="24"/>
          <w:szCs w:val="24"/>
          <w:lang w:val="en-GB"/>
        </w:rPr>
        <w:t>) writes: “</w:t>
      </w:r>
      <w:r w:rsidR="001D7F60" w:rsidRPr="00DE1191">
        <w:rPr>
          <w:rFonts w:ascii="Garamond" w:hAnsi="Garamond"/>
          <w:sz w:val="24"/>
          <w:szCs w:val="24"/>
          <w:lang w:val="en-GB"/>
        </w:rPr>
        <w:t>Women do not adopt the identity of being women, but rather possess female biology and on this basis are reared in</w:t>
      </w:r>
      <w:r w:rsidR="001D7F60">
        <w:rPr>
          <w:rFonts w:ascii="Garamond" w:hAnsi="Garamond"/>
          <w:sz w:val="24"/>
          <w:szCs w:val="24"/>
          <w:lang w:val="en-GB"/>
        </w:rPr>
        <w:t xml:space="preserve"> a subordinate relation to men.</w:t>
      </w:r>
      <w:r w:rsidR="001D7F60" w:rsidRPr="00DE1191">
        <w:rPr>
          <w:rFonts w:ascii="Garamond" w:hAnsi="Garamond"/>
          <w:sz w:val="24"/>
          <w:szCs w:val="24"/>
          <w:lang w:val="en-GB"/>
        </w:rPr>
        <w:t>”</w:t>
      </w:r>
    </w:p>
    <w:p w:rsidR="003510F4" w:rsidRDefault="00CB64E7" w:rsidP="00365930">
      <w:pPr>
        <w:spacing w:line="480" w:lineRule="auto"/>
        <w:ind w:firstLine="720"/>
        <w:rPr>
          <w:rFonts w:ascii="Garamond" w:hAnsi="Garamond"/>
          <w:sz w:val="24"/>
          <w:szCs w:val="24"/>
          <w:lang w:val="en-GB"/>
        </w:rPr>
      </w:pPr>
      <w:proofErr w:type="spellStart"/>
      <w:r>
        <w:rPr>
          <w:rFonts w:ascii="Garamond" w:hAnsi="Garamond"/>
          <w:sz w:val="24"/>
          <w:szCs w:val="24"/>
          <w:lang w:val="en-GB"/>
        </w:rPr>
        <w:t>GDom</w:t>
      </w:r>
      <w:r w:rsidR="00220004">
        <w:rPr>
          <w:rFonts w:ascii="Garamond" w:hAnsi="Garamond"/>
          <w:sz w:val="24"/>
          <w:szCs w:val="24"/>
          <w:lang w:val="en-GB"/>
        </w:rPr>
        <w:t>’s</w:t>
      </w:r>
      <w:proofErr w:type="spellEnd"/>
      <w:r w:rsidR="00220004">
        <w:rPr>
          <w:rFonts w:ascii="Garamond" w:hAnsi="Garamond"/>
          <w:sz w:val="24"/>
          <w:szCs w:val="24"/>
          <w:lang w:val="en-GB"/>
        </w:rPr>
        <w:t xml:space="preserve"> analysis</w:t>
      </w:r>
      <w:r w:rsidR="00AD2C94">
        <w:rPr>
          <w:rFonts w:ascii="Garamond" w:hAnsi="Garamond"/>
          <w:sz w:val="24"/>
          <w:szCs w:val="24"/>
          <w:lang w:val="en-GB"/>
        </w:rPr>
        <w:t xml:space="preserve"> is a relational one.</w:t>
      </w:r>
      <w:r w:rsidR="00E36805">
        <w:rPr>
          <w:rFonts w:ascii="Garamond" w:hAnsi="Garamond"/>
          <w:sz w:val="24"/>
          <w:szCs w:val="24"/>
          <w:lang w:val="en-GB"/>
        </w:rPr>
        <w:t xml:space="preserve"> </w:t>
      </w:r>
      <w:r w:rsidR="00AD2C94">
        <w:rPr>
          <w:rFonts w:ascii="Garamond" w:hAnsi="Garamond"/>
          <w:sz w:val="24"/>
          <w:szCs w:val="24"/>
          <w:lang w:val="en-GB"/>
        </w:rPr>
        <w:t xml:space="preserve">While it focuses on domination as gender’s central relational feature, it also recognises </w:t>
      </w:r>
      <w:proofErr w:type="spellStart"/>
      <w:r w:rsidR="00AD2C94">
        <w:rPr>
          <w:rFonts w:ascii="Garamond" w:hAnsi="Garamond"/>
          <w:sz w:val="24"/>
          <w:szCs w:val="24"/>
          <w:lang w:val="en-GB"/>
        </w:rPr>
        <w:t>relationality</w:t>
      </w:r>
      <w:proofErr w:type="spellEnd"/>
      <w:r w:rsidR="00AD2C94">
        <w:rPr>
          <w:rFonts w:ascii="Garamond" w:hAnsi="Garamond"/>
          <w:sz w:val="24"/>
          <w:szCs w:val="24"/>
          <w:lang w:val="en-GB"/>
        </w:rPr>
        <w:t xml:space="preserve"> in three other respects: that what being a woman or man means comes</w:t>
      </w:r>
      <w:r w:rsidR="001601F2">
        <w:rPr>
          <w:rFonts w:ascii="Garamond" w:hAnsi="Garamond"/>
          <w:sz w:val="24"/>
          <w:szCs w:val="24"/>
          <w:lang w:val="en-GB"/>
        </w:rPr>
        <w:t xml:space="preserve"> through</w:t>
      </w:r>
      <w:r w:rsidR="00AD2C94">
        <w:rPr>
          <w:rFonts w:ascii="Garamond" w:hAnsi="Garamond"/>
          <w:sz w:val="24"/>
          <w:szCs w:val="24"/>
          <w:lang w:val="en-GB"/>
        </w:rPr>
        <w:t xml:space="preserve"> relations </w:t>
      </w:r>
      <w:r w:rsidR="001601F2">
        <w:rPr>
          <w:rFonts w:ascii="Garamond" w:hAnsi="Garamond"/>
          <w:sz w:val="24"/>
          <w:szCs w:val="24"/>
          <w:lang w:val="en-GB"/>
        </w:rPr>
        <w:t>and interactions with others</w:t>
      </w:r>
      <w:r w:rsidR="00AD2C94">
        <w:rPr>
          <w:rFonts w:ascii="Garamond" w:hAnsi="Garamond"/>
          <w:sz w:val="24"/>
          <w:szCs w:val="24"/>
          <w:lang w:val="en-GB"/>
        </w:rPr>
        <w:t>;</w:t>
      </w:r>
      <w:r w:rsidR="001601F2">
        <w:rPr>
          <w:rStyle w:val="FootnoteReference"/>
          <w:rFonts w:ascii="Garamond" w:hAnsi="Garamond"/>
          <w:sz w:val="24"/>
          <w:szCs w:val="24"/>
          <w:lang w:val="en-GB"/>
        </w:rPr>
        <w:footnoteReference w:id="31"/>
      </w:r>
      <w:r w:rsidR="00AD2C94">
        <w:rPr>
          <w:rFonts w:ascii="Garamond" w:hAnsi="Garamond"/>
          <w:sz w:val="24"/>
          <w:szCs w:val="24"/>
          <w:lang w:val="en-GB"/>
        </w:rPr>
        <w:t xml:space="preserve"> that one’s </w:t>
      </w:r>
      <w:r w:rsidR="00B01BDF">
        <w:rPr>
          <w:rFonts w:ascii="Garamond" w:hAnsi="Garamond"/>
          <w:sz w:val="24"/>
          <w:szCs w:val="24"/>
          <w:lang w:val="en-GB"/>
        </w:rPr>
        <w:t xml:space="preserve">own particular </w:t>
      </w:r>
      <w:r w:rsidR="00AD2C94">
        <w:rPr>
          <w:rFonts w:ascii="Garamond" w:hAnsi="Garamond"/>
          <w:sz w:val="24"/>
          <w:szCs w:val="24"/>
          <w:lang w:val="en-GB"/>
        </w:rPr>
        <w:t>gender is determined by and dependent on others’ recognition</w:t>
      </w:r>
      <w:r w:rsidR="00B01BDF">
        <w:rPr>
          <w:rFonts w:ascii="Garamond" w:hAnsi="Garamond"/>
          <w:sz w:val="24"/>
          <w:szCs w:val="24"/>
          <w:lang w:val="en-GB"/>
        </w:rPr>
        <w:t xml:space="preserve"> (and treatment)</w:t>
      </w:r>
      <w:r w:rsidR="00AD2C94">
        <w:rPr>
          <w:rFonts w:ascii="Garamond" w:hAnsi="Garamond"/>
          <w:sz w:val="24"/>
          <w:szCs w:val="24"/>
          <w:lang w:val="en-GB"/>
        </w:rPr>
        <w:t>; and that gender characteristics are constituted relationally in the sense that, within a binary scheme, each gender is assumed to be an inversion of the other. As one women’s organisation wrote, responding to the Scottish consultation on reforming the GRA: “</w:t>
      </w:r>
      <w:r w:rsidR="00AD2C94" w:rsidRPr="005E4E72">
        <w:rPr>
          <w:rFonts w:ascii="Garamond" w:hAnsi="Garamond"/>
          <w:sz w:val="24"/>
          <w:szCs w:val="24"/>
          <w:lang w:val="en-GB"/>
        </w:rPr>
        <w:t>Gender is a set of stereotypes based on sex. It is a hierarchy which places women in a box marked weak, submissive, maternal,</w:t>
      </w:r>
      <w:r w:rsidR="00AD2C94">
        <w:rPr>
          <w:rFonts w:ascii="Garamond" w:hAnsi="Garamond"/>
          <w:sz w:val="24"/>
          <w:szCs w:val="24"/>
          <w:lang w:val="en-GB"/>
        </w:rPr>
        <w:t xml:space="preserve"> </w:t>
      </w:r>
      <w:r w:rsidR="00AD2C94" w:rsidRPr="005E4E72">
        <w:rPr>
          <w:rFonts w:ascii="Garamond" w:hAnsi="Garamond"/>
          <w:sz w:val="24"/>
          <w:szCs w:val="24"/>
          <w:lang w:val="en-GB"/>
        </w:rPr>
        <w:t xml:space="preserve">emotional and men in a </w:t>
      </w:r>
      <w:r w:rsidR="00AD2C94" w:rsidRPr="005E4E72">
        <w:rPr>
          <w:rFonts w:ascii="Garamond" w:hAnsi="Garamond"/>
          <w:sz w:val="24"/>
          <w:szCs w:val="24"/>
          <w:lang w:val="en-GB"/>
        </w:rPr>
        <w:lastRenderedPageBreak/>
        <w:t>box</w:t>
      </w:r>
      <w:r w:rsidR="00AD2C94">
        <w:rPr>
          <w:rFonts w:ascii="Garamond" w:hAnsi="Garamond"/>
          <w:sz w:val="24"/>
          <w:szCs w:val="24"/>
          <w:lang w:val="en-GB"/>
        </w:rPr>
        <w:t xml:space="preserve"> </w:t>
      </w:r>
      <w:r w:rsidR="00AD2C94" w:rsidRPr="005E4E72">
        <w:rPr>
          <w:rFonts w:ascii="Garamond" w:hAnsi="Garamond"/>
          <w:sz w:val="24"/>
          <w:szCs w:val="24"/>
          <w:lang w:val="en-GB"/>
        </w:rPr>
        <w:t>marked strong, aggressive, dominant.</w:t>
      </w:r>
      <w:r w:rsidR="00AD2C94">
        <w:rPr>
          <w:rFonts w:ascii="Garamond" w:hAnsi="Garamond"/>
          <w:sz w:val="24"/>
          <w:szCs w:val="24"/>
          <w:lang w:val="en-GB"/>
        </w:rPr>
        <w:t>”</w:t>
      </w:r>
      <w:r w:rsidR="00AD2C94">
        <w:rPr>
          <w:rStyle w:val="FootnoteReference"/>
          <w:rFonts w:ascii="Garamond" w:hAnsi="Garamond"/>
          <w:sz w:val="24"/>
          <w:szCs w:val="24"/>
          <w:lang w:val="en-GB"/>
        </w:rPr>
        <w:footnoteReference w:id="32"/>
      </w:r>
      <w:r w:rsidR="00AD2C94">
        <w:rPr>
          <w:rFonts w:ascii="Garamond" w:hAnsi="Garamond"/>
          <w:sz w:val="24"/>
          <w:szCs w:val="24"/>
          <w:lang w:val="en-GB"/>
        </w:rPr>
        <w:t xml:space="preserve"> At the same time, they continue:</w:t>
      </w:r>
      <w:r w:rsidR="00AD2C94" w:rsidRPr="005E4E72">
        <w:rPr>
          <w:rFonts w:ascii="Garamond" w:hAnsi="Garamond"/>
          <w:sz w:val="24"/>
          <w:szCs w:val="24"/>
          <w:lang w:val="en-GB"/>
        </w:rPr>
        <w:t xml:space="preserve"> </w:t>
      </w:r>
      <w:r w:rsidR="00AD2C94">
        <w:rPr>
          <w:rFonts w:ascii="Garamond" w:hAnsi="Garamond"/>
          <w:sz w:val="24"/>
          <w:szCs w:val="24"/>
          <w:lang w:val="en-GB"/>
        </w:rPr>
        <w:t>“</w:t>
      </w:r>
      <w:r w:rsidR="00AD2C94" w:rsidRPr="005E4E72">
        <w:rPr>
          <w:rFonts w:ascii="Garamond" w:hAnsi="Garamond"/>
          <w:sz w:val="24"/>
          <w:szCs w:val="24"/>
          <w:lang w:val="en-GB"/>
        </w:rPr>
        <w:t xml:space="preserve">No individual conforms to these stereotypes, we are neither </w:t>
      </w:r>
      <w:proofErr w:type="spellStart"/>
      <w:r w:rsidR="00AD2C94" w:rsidRPr="005E4E72">
        <w:rPr>
          <w:rFonts w:ascii="Garamond" w:hAnsi="Garamond"/>
          <w:sz w:val="24"/>
          <w:szCs w:val="24"/>
          <w:lang w:val="en-GB"/>
        </w:rPr>
        <w:t>barbie</w:t>
      </w:r>
      <w:proofErr w:type="spellEnd"/>
      <w:r w:rsidR="00AD2C94" w:rsidRPr="005E4E72">
        <w:rPr>
          <w:rFonts w:ascii="Garamond" w:hAnsi="Garamond"/>
          <w:sz w:val="24"/>
          <w:szCs w:val="24"/>
          <w:lang w:val="en-GB"/>
        </w:rPr>
        <w:t xml:space="preserve"> nor action man.</w:t>
      </w:r>
      <w:r w:rsidR="00AD2C94">
        <w:rPr>
          <w:rFonts w:ascii="Garamond" w:hAnsi="Garamond"/>
          <w:sz w:val="24"/>
          <w:szCs w:val="24"/>
          <w:lang w:val="en-GB"/>
        </w:rPr>
        <w:t>”</w:t>
      </w:r>
      <w:r w:rsidR="00AD2C94">
        <w:rPr>
          <w:rStyle w:val="FootnoteReference"/>
          <w:rFonts w:ascii="Garamond" w:hAnsi="Garamond"/>
          <w:sz w:val="24"/>
          <w:szCs w:val="24"/>
          <w:lang w:val="en-GB"/>
        </w:rPr>
        <w:footnoteReference w:id="33"/>
      </w:r>
      <w:r w:rsidR="00AD2C94">
        <w:rPr>
          <w:rFonts w:ascii="Garamond" w:hAnsi="Garamond"/>
          <w:sz w:val="24"/>
          <w:szCs w:val="24"/>
          <w:lang w:val="en-GB"/>
        </w:rPr>
        <w:t xml:space="preserve"> For </w:t>
      </w:r>
      <w:proofErr w:type="spellStart"/>
      <w:r w:rsidR="00AD2C94">
        <w:rPr>
          <w:rFonts w:ascii="Garamond" w:hAnsi="Garamond"/>
          <w:sz w:val="24"/>
          <w:szCs w:val="24"/>
          <w:lang w:val="en-GB"/>
        </w:rPr>
        <w:t>GDom</w:t>
      </w:r>
      <w:proofErr w:type="spellEnd"/>
      <w:r w:rsidR="00AD2C94">
        <w:rPr>
          <w:rFonts w:ascii="Garamond" w:hAnsi="Garamond"/>
          <w:sz w:val="24"/>
          <w:szCs w:val="24"/>
          <w:lang w:val="en-GB"/>
        </w:rPr>
        <w:t xml:space="preserve">, these dimensions of </w:t>
      </w:r>
      <w:proofErr w:type="spellStart"/>
      <w:r w:rsidR="00AD2C94">
        <w:rPr>
          <w:rFonts w:ascii="Garamond" w:hAnsi="Garamond"/>
          <w:sz w:val="24"/>
          <w:szCs w:val="24"/>
          <w:lang w:val="en-GB"/>
        </w:rPr>
        <w:t>relationality</w:t>
      </w:r>
      <w:proofErr w:type="spellEnd"/>
      <w:r w:rsidR="00AD2C94">
        <w:rPr>
          <w:rFonts w:ascii="Garamond" w:hAnsi="Garamond"/>
          <w:sz w:val="24"/>
          <w:szCs w:val="24"/>
          <w:lang w:val="en-GB"/>
        </w:rPr>
        <w:t xml:space="preserve"> are interconnected: what it is to be a woman is defined by the </w:t>
      </w:r>
      <w:r w:rsidR="00B01BDF">
        <w:rPr>
          <w:rFonts w:ascii="Garamond" w:hAnsi="Garamond"/>
          <w:sz w:val="24"/>
          <w:szCs w:val="24"/>
          <w:lang w:val="en-GB"/>
        </w:rPr>
        <w:t xml:space="preserve">presumed </w:t>
      </w:r>
      <w:r w:rsidR="00AD2C94">
        <w:rPr>
          <w:rFonts w:ascii="Garamond" w:hAnsi="Garamond"/>
          <w:sz w:val="24"/>
          <w:szCs w:val="24"/>
          <w:lang w:val="en-GB"/>
        </w:rPr>
        <w:t xml:space="preserve">lack of </w:t>
      </w:r>
      <w:r w:rsidR="00B01BDF">
        <w:rPr>
          <w:rFonts w:ascii="Garamond" w:hAnsi="Garamond"/>
          <w:sz w:val="24"/>
          <w:szCs w:val="24"/>
          <w:lang w:val="en-GB"/>
        </w:rPr>
        <w:t>male-</w:t>
      </w:r>
      <w:r w:rsidR="00AD2C94">
        <w:rPr>
          <w:rFonts w:ascii="Garamond" w:hAnsi="Garamond"/>
          <w:sz w:val="24"/>
          <w:szCs w:val="24"/>
          <w:lang w:val="en-GB"/>
        </w:rPr>
        <w:t xml:space="preserve">associated </w:t>
      </w:r>
      <w:r w:rsidR="00B01BDF">
        <w:rPr>
          <w:rFonts w:ascii="Garamond" w:hAnsi="Garamond"/>
          <w:sz w:val="24"/>
          <w:szCs w:val="24"/>
          <w:lang w:val="en-GB"/>
        </w:rPr>
        <w:t>qualities</w:t>
      </w:r>
      <w:r w:rsidR="00AD2C94">
        <w:rPr>
          <w:rFonts w:ascii="Garamond" w:hAnsi="Garamond"/>
          <w:sz w:val="24"/>
          <w:szCs w:val="24"/>
          <w:lang w:val="en-GB"/>
        </w:rPr>
        <w:t xml:space="preserve">, </w:t>
      </w:r>
      <w:r w:rsidR="00B01BDF">
        <w:rPr>
          <w:rFonts w:ascii="Garamond" w:hAnsi="Garamond"/>
          <w:sz w:val="24"/>
          <w:szCs w:val="24"/>
          <w:lang w:val="en-GB"/>
        </w:rPr>
        <w:t xml:space="preserve">where </w:t>
      </w:r>
      <w:r w:rsidR="00AD2C94">
        <w:rPr>
          <w:rFonts w:ascii="Garamond" w:hAnsi="Garamond"/>
          <w:sz w:val="24"/>
          <w:szCs w:val="24"/>
          <w:lang w:val="en-GB"/>
        </w:rPr>
        <w:t xml:space="preserve">being a woman is to be perceived and treated as a woman, and </w:t>
      </w:r>
      <w:r w:rsidR="00B01BDF">
        <w:rPr>
          <w:rFonts w:ascii="Garamond" w:hAnsi="Garamond"/>
          <w:sz w:val="24"/>
          <w:szCs w:val="24"/>
          <w:lang w:val="en-GB"/>
        </w:rPr>
        <w:t xml:space="preserve">where </w:t>
      </w:r>
      <w:r w:rsidR="00AD2C94">
        <w:rPr>
          <w:rFonts w:ascii="Garamond" w:hAnsi="Garamond"/>
          <w:sz w:val="24"/>
          <w:szCs w:val="24"/>
          <w:lang w:val="en-GB"/>
        </w:rPr>
        <w:t xml:space="preserve">one becomes a woman through a complex mix of relational processes (see also </w:t>
      </w:r>
      <w:proofErr w:type="spellStart"/>
      <w:r w:rsidR="00AD2C94">
        <w:rPr>
          <w:rFonts w:ascii="Garamond" w:hAnsi="Garamond"/>
          <w:sz w:val="24"/>
          <w:szCs w:val="24"/>
          <w:lang w:val="en-GB"/>
        </w:rPr>
        <w:t>Schippers</w:t>
      </w:r>
      <w:proofErr w:type="spellEnd"/>
      <w:r w:rsidR="00AD2C94">
        <w:rPr>
          <w:rFonts w:ascii="Garamond" w:hAnsi="Garamond"/>
          <w:sz w:val="24"/>
          <w:szCs w:val="24"/>
          <w:lang w:val="en-GB"/>
        </w:rPr>
        <w:t xml:space="preserve"> 2007).  </w:t>
      </w:r>
      <w:r w:rsidR="00C65D42">
        <w:rPr>
          <w:rFonts w:ascii="Garamond" w:hAnsi="Garamond"/>
          <w:sz w:val="24"/>
          <w:szCs w:val="24"/>
          <w:lang w:val="en-GB"/>
        </w:rPr>
        <w:t xml:space="preserve">Yet, these relational processes are underpinned by biology. </w:t>
      </w:r>
      <w:proofErr w:type="spellStart"/>
      <w:r w:rsidR="00AD2C94">
        <w:rPr>
          <w:rFonts w:ascii="Garamond" w:hAnsi="Garamond"/>
          <w:sz w:val="24"/>
          <w:szCs w:val="24"/>
          <w:lang w:val="en-GB"/>
        </w:rPr>
        <w:t>GDom</w:t>
      </w:r>
      <w:proofErr w:type="spellEnd"/>
      <w:r w:rsidR="00AD2C94">
        <w:rPr>
          <w:rFonts w:ascii="Garamond" w:hAnsi="Garamond"/>
          <w:sz w:val="24"/>
          <w:szCs w:val="24"/>
          <w:lang w:val="en-GB"/>
        </w:rPr>
        <w:t xml:space="preserve"> presents </w:t>
      </w:r>
      <w:r w:rsidR="00B01BDF">
        <w:rPr>
          <w:rFonts w:ascii="Garamond" w:hAnsi="Garamond"/>
          <w:sz w:val="24"/>
          <w:szCs w:val="24"/>
          <w:lang w:val="en-GB"/>
        </w:rPr>
        <w:t xml:space="preserve">an explicitly materialist </w:t>
      </w:r>
      <w:r w:rsidR="00AD2C94">
        <w:rPr>
          <w:rFonts w:ascii="Garamond" w:hAnsi="Garamond"/>
          <w:sz w:val="24"/>
          <w:szCs w:val="24"/>
          <w:lang w:val="en-GB"/>
        </w:rPr>
        <w:t xml:space="preserve">framework against the idealism </w:t>
      </w:r>
      <w:r w:rsidR="00C65D42">
        <w:rPr>
          <w:rFonts w:ascii="Garamond" w:hAnsi="Garamond"/>
          <w:sz w:val="24"/>
          <w:szCs w:val="24"/>
          <w:lang w:val="en-GB"/>
        </w:rPr>
        <w:t xml:space="preserve">which </w:t>
      </w:r>
      <w:proofErr w:type="spellStart"/>
      <w:r w:rsidR="00AD2C94">
        <w:rPr>
          <w:rFonts w:ascii="Garamond" w:hAnsi="Garamond"/>
          <w:sz w:val="24"/>
          <w:szCs w:val="24"/>
          <w:lang w:val="en-GB"/>
        </w:rPr>
        <w:t>GDiv</w:t>
      </w:r>
      <w:proofErr w:type="spellEnd"/>
      <w:r w:rsidR="00B01BDF">
        <w:rPr>
          <w:rFonts w:ascii="Garamond" w:hAnsi="Garamond"/>
          <w:sz w:val="24"/>
          <w:szCs w:val="24"/>
          <w:lang w:val="en-GB"/>
        </w:rPr>
        <w:t xml:space="preserve"> is dismissed as bearing</w:t>
      </w:r>
      <w:r w:rsidR="00C65D42">
        <w:rPr>
          <w:rFonts w:ascii="Garamond" w:hAnsi="Garamond"/>
          <w:sz w:val="24"/>
          <w:szCs w:val="24"/>
          <w:lang w:val="en-GB"/>
        </w:rPr>
        <w:t>, and the</w:t>
      </w:r>
      <w:r w:rsidR="00813E40">
        <w:rPr>
          <w:rFonts w:ascii="Garamond" w:hAnsi="Garamond"/>
          <w:sz w:val="24"/>
          <w:szCs w:val="24"/>
          <w:lang w:val="en-GB"/>
        </w:rPr>
        <w:t xml:space="preserve"> female body </w:t>
      </w:r>
      <w:r w:rsidR="00C65D42">
        <w:rPr>
          <w:rFonts w:ascii="Garamond" w:hAnsi="Garamond"/>
          <w:sz w:val="24"/>
          <w:szCs w:val="24"/>
          <w:lang w:val="en-GB"/>
        </w:rPr>
        <w:t xml:space="preserve">is deemed </w:t>
      </w:r>
      <w:r w:rsidR="00813E40">
        <w:rPr>
          <w:rFonts w:ascii="Garamond" w:hAnsi="Garamond"/>
          <w:sz w:val="24"/>
          <w:szCs w:val="24"/>
          <w:lang w:val="en-GB"/>
        </w:rPr>
        <w:t xml:space="preserve">the incipient material form </w:t>
      </w:r>
      <w:r w:rsidR="00B01BDF">
        <w:rPr>
          <w:rFonts w:ascii="Garamond" w:hAnsi="Garamond"/>
          <w:sz w:val="24"/>
          <w:szCs w:val="24"/>
          <w:lang w:val="en-GB"/>
        </w:rPr>
        <w:t xml:space="preserve">causing </w:t>
      </w:r>
      <w:r w:rsidR="009214F1">
        <w:rPr>
          <w:rFonts w:ascii="Garamond" w:hAnsi="Garamond"/>
          <w:sz w:val="24"/>
          <w:szCs w:val="24"/>
          <w:lang w:val="en-GB"/>
        </w:rPr>
        <w:t>women to be oppressed:</w:t>
      </w:r>
      <w:r w:rsidR="00813E40">
        <w:rPr>
          <w:rStyle w:val="FootnoteReference"/>
          <w:rFonts w:ascii="Garamond" w:hAnsi="Garamond"/>
          <w:sz w:val="24"/>
          <w:szCs w:val="24"/>
          <w:lang w:val="en-GB"/>
        </w:rPr>
        <w:footnoteReference w:id="34"/>
      </w:r>
      <w:r w:rsidR="00813E40">
        <w:rPr>
          <w:rFonts w:ascii="Garamond" w:hAnsi="Garamond"/>
          <w:sz w:val="24"/>
          <w:szCs w:val="24"/>
          <w:lang w:val="en-GB"/>
        </w:rPr>
        <w:t xml:space="preserve"> </w:t>
      </w:r>
      <w:r w:rsidR="00D5152B">
        <w:rPr>
          <w:rFonts w:ascii="Garamond" w:hAnsi="Garamond"/>
          <w:sz w:val="24"/>
          <w:szCs w:val="24"/>
          <w:lang w:val="en-GB"/>
        </w:rPr>
        <w:t>“</w:t>
      </w:r>
      <w:r w:rsidR="00D5152B" w:rsidRPr="00D5152B">
        <w:rPr>
          <w:rFonts w:ascii="Garamond" w:hAnsi="Garamond"/>
          <w:sz w:val="24"/>
          <w:szCs w:val="24"/>
          <w:lang w:val="en-GB"/>
        </w:rPr>
        <w:t>Sex is the scaffolding upon which gender roles are constructed.</w:t>
      </w:r>
      <w:r w:rsidR="00D5152B">
        <w:rPr>
          <w:rFonts w:ascii="Garamond" w:hAnsi="Garamond"/>
          <w:sz w:val="24"/>
          <w:szCs w:val="24"/>
          <w:lang w:val="en-GB"/>
        </w:rPr>
        <w:t>”</w:t>
      </w:r>
      <w:r w:rsidR="00D5152B">
        <w:rPr>
          <w:rStyle w:val="FootnoteReference"/>
          <w:rFonts w:ascii="Garamond" w:hAnsi="Garamond"/>
          <w:sz w:val="24"/>
          <w:szCs w:val="24"/>
          <w:lang w:val="en-GB"/>
        </w:rPr>
        <w:footnoteReference w:id="35"/>
      </w:r>
      <w:r w:rsidR="00D5152B">
        <w:rPr>
          <w:rFonts w:ascii="Garamond" w:hAnsi="Garamond"/>
          <w:sz w:val="24"/>
          <w:szCs w:val="24"/>
          <w:lang w:val="en-GB"/>
        </w:rPr>
        <w:t xml:space="preserve"> </w:t>
      </w:r>
      <w:r w:rsidR="00C65D42">
        <w:rPr>
          <w:rFonts w:ascii="Garamond" w:hAnsi="Garamond"/>
          <w:sz w:val="24"/>
          <w:szCs w:val="24"/>
          <w:lang w:val="en-GB"/>
        </w:rPr>
        <w:t xml:space="preserve">Through this structure of biology plus socialisation, </w:t>
      </w:r>
      <w:r w:rsidR="001D0D46">
        <w:rPr>
          <w:rFonts w:ascii="Garamond" w:hAnsi="Garamond"/>
          <w:sz w:val="24"/>
          <w:szCs w:val="24"/>
          <w:lang w:val="en-GB"/>
        </w:rPr>
        <w:t>w</w:t>
      </w:r>
      <w:r w:rsidR="009214F1" w:rsidRPr="009214F1">
        <w:rPr>
          <w:rFonts w:ascii="Garamond" w:hAnsi="Garamond"/>
          <w:sz w:val="24"/>
          <w:szCs w:val="24"/>
          <w:lang w:val="en-GB"/>
        </w:rPr>
        <w:t xml:space="preserve">omen constitute a </w:t>
      </w:r>
      <w:r w:rsidR="009214F1">
        <w:rPr>
          <w:rFonts w:ascii="Garamond" w:hAnsi="Garamond"/>
          <w:sz w:val="24"/>
          <w:szCs w:val="24"/>
          <w:lang w:val="en-GB"/>
        </w:rPr>
        <w:t xml:space="preserve">formation </w:t>
      </w:r>
      <w:r w:rsidR="009214F1" w:rsidRPr="009214F1">
        <w:rPr>
          <w:rFonts w:ascii="Garamond" w:hAnsi="Garamond"/>
          <w:sz w:val="24"/>
          <w:szCs w:val="24"/>
          <w:lang w:val="en-GB"/>
        </w:rPr>
        <w:t>with class-based interests</w:t>
      </w:r>
      <w:r w:rsidR="001D0D46">
        <w:rPr>
          <w:rFonts w:ascii="Garamond" w:hAnsi="Garamond"/>
          <w:sz w:val="24"/>
          <w:szCs w:val="24"/>
          <w:lang w:val="en-GB"/>
        </w:rPr>
        <w:t xml:space="preserve"> </w:t>
      </w:r>
      <w:r w:rsidR="0017727A">
        <w:rPr>
          <w:rFonts w:ascii="Garamond" w:hAnsi="Garamond"/>
          <w:sz w:val="24"/>
          <w:szCs w:val="24"/>
          <w:lang w:val="en-GB"/>
        </w:rPr>
        <w:t>-</w:t>
      </w:r>
      <w:r w:rsidR="001D0D46">
        <w:rPr>
          <w:rFonts w:ascii="Garamond" w:hAnsi="Garamond"/>
          <w:sz w:val="24"/>
          <w:szCs w:val="24"/>
          <w:lang w:val="en-GB"/>
        </w:rPr>
        <w:t xml:space="preserve">- </w:t>
      </w:r>
      <w:proofErr w:type="spellStart"/>
      <w:r w:rsidR="009214F1" w:rsidRPr="009214F1">
        <w:rPr>
          <w:rFonts w:ascii="Garamond" w:hAnsi="Garamond"/>
          <w:sz w:val="24"/>
          <w:szCs w:val="24"/>
          <w:lang w:val="en-GB"/>
        </w:rPr>
        <w:t>proletarianised</w:t>
      </w:r>
      <w:proofErr w:type="spellEnd"/>
      <w:r w:rsidR="009214F1" w:rsidRPr="009214F1">
        <w:rPr>
          <w:rFonts w:ascii="Garamond" w:hAnsi="Garamond"/>
          <w:sz w:val="24"/>
          <w:szCs w:val="24"/>
          <w:lang w:val="en-GB"/>
        </w:rPr>
        <w:t xml:space="preserve"> as an exploited, dominated</w:t>
      </w:r>
      <w:r w:rsidR="001D0D46">
        <w:rPr>
          <w:rFonts w:ascii="Garamond" w:hAnsi="Garamond"/>
          <w:sz w:val="24"/>
          <w:szCs w:val="24"/>
          <w:lang w:val="en-GB"/>
        </w:rPr>
        <w:t>, and vulnerable</w:t>
      </w:r>
      <w:r w:rsidR="009214F1" w:rsidRPr="009214F1">
        <w:rPr>
          <w:rFonts w:ascii="Garamond" w:hAnsi="Garamond"/>
          <w:sz w:val="24"/>
          <w:szCs w:val="24"/>
          <w:lang w:val="en-GB"/>
        </w:rPr>
        <w:t xml:space="preserve"> class </w:t>
      </w:r>
      <w:r w:rsidR="00AD2C94">
        <w:rPr>
          <w:rFonts w:ascii="Garamond" w:hAnsi="Garamond"/>
          <w:sz w:val="24"/>
          <w:szCs w:val="24"/>
          <w:lang w:val="en-GB"/>
        </w:rPr>
        <w:t xml:space="preserve">thanks to </w:t>
      </w:r>
      <w:r w:rsidR="009214F1">
        <w:rPr>
          <w:rFonts w:ascii="Garamond" w:hAnsi="Garamond"/>
          <w:sz w:val="24"/>
          <w:szCs w:val="24"/>
          <w:lang w:val="en-GB"/>
        </w:rPr>
        <w:t>“</w:t>
      </w:r>
      <w:r w:rsidR="009214F1" w:rsidRPr="009214F1">
        <w:rPr>
          <w:rFonts w:ascii="Garamond" w:hAnsi="Garamond"/>
          <w:sz w:val="24"/>
          <w:szCs w:val="24"/>
          <w:lang w:val="en-GB"/>
        </w:rPr>
        <w:t>real</w:t>
      </w:r>
      <w:r w:rsidR="009214F1">
        <w:rPr>
          <w:rFonts w:ascii="Garamond" w:hAnsi="Garamond"/>
          <w:sz w:val="24"/>
          <w:szCs w:val="24"/>
          <w:lang w:val="en-GB"/>
        </w:rPr>
        <w:t>”</w:t>
      </w:r>
      <w:r w:rsidR="009214F1" w:rsidRPr="009214F1">
        <w:rPr>
          <w:rFonts w:ascii="Garamond" w:hAnsi="Garamond"/>
          <w:sz w:val="24"/>
          <w:szCs w:val="24"/>
          <w:lang w:val="en-GB"/>
        </w:rPr>
        <w:t xml:space="preserve"> physical relations</w:t>
      </w:r>
      <w:r w:rsidR="009214F1">
        <w:rPr>
          <w:rFonts w:ascii="Garamond" w:hAnsi="Garamond"/>
          <w:sz w:val="24"/>
          <w:szCs w:val="24"/>
          <w:lang w:val="en-GB"/>
        </w:rPr>
        <w:t xml:space="preserve">. </w:t>
      </w:r>
      <w:r w:rsidR="00265EC4">
        <w:rPr>
          <w:rFonts w:ascii="Garamond" w:hAnsi="Garamond"/>
          <w:sz w:val="24"/>
          <w:szCs w:val="24"/>
          <w:lang w:val="en-GB"/>
        </w:rPr>
        <w:t>V</w:t>
      </w:r>
      <w:r w:rsidR="009214F1" w:rsidRPr="009214F1">
        <w:rPr>
          <w:rFonts w:ascii="Garamond" w:hAnsi="Garamond"/>
          <w:sz w:val="24"/>
          <w:szCs w:val="24"/>
          <w:lang w:val="en-GB"/>
        </w:rPr>
        <w:t xml:space="preserve">iolence, child-birth and sexual exploitation </w:t>
      </w:r>
      <w:r w:rsidR="00265EC4">
        <w:rPr>
          <w:rFonts w:ascii="Garamond" w:hAnsi="Garamond"/>
          <w:sz w:val="24"/>
          <w:szCs w:val="24"/>
          <w:lang w:val="en-GB"/>
        </w:rPr>
        <w:t xml:space="preserve">are the material practices that </w:t>
      </w:r>
      <w:r w:rsidR="001D0D46">
        <w:rPr>
          <w:rFonts w:ascii="Garamond" w:hAnsi="Garamond"/>
          <w:sz w:val="24"/>
          <w:szCs w:val="24"/>
          <w:lang w:val="en-GB"/>
        </w:rPr>
        <w:t xml:space="preserve">ground </w:t>
      </w:r>
      <w:r w:rsidR="00265EC4">
        <w:rPr>
          <w:rFonts w:ascii="Garamond" w:hAnsi="Garamond"/>
          <w:sz w:val="24"/>
          <w:szCs w:val="24"/>
          <w:lang w:val="en-GB"/>
        </w:rPr>
        <w:t xml:space="preserve">women’s vulnerability. </w:t>
      </w:r>
      <w:r w:rsidR="00AD2C94">
        <w:rPr>
          <w:rFonts w:ascii="Garamond" w:hAnsi="Garamond"/>
          <w:sz w:val="24"/>
          <w:szCs w:val="24"/>
          <w:lang w:val="en-GB"/>
        </w:rPr>
        <w:t xml:space="preserve">And </w:t>
      </w:r>
      <w:r w:rsidR="001D0D46">
        <w:rPr>
          <w:rFonts w:ascii="Garamond" w:hAnsi="Garamond"/>
          <w:sz w:val="24"/>
          <w:szCs w:val="24"/>
          <w:lang w:val="en-GB"/>
        </w:rPr>
        <w:t xml:space="preserve">in this emphasis on biologically-rooted social and physical experiences, little accounting space is left for </w:t>
      </w:r>
      <w:r w:rsidR="00813E40">
        <w:rPr>
          <w:rFonts w:ascii="Garamond" w:hAnsi="Garamond"/>
          <w:sz w:val="24"/>
          <w:szCs w:val="24"/>
          <w:lang w:val="en-GB"/>
        </w:rPr>
        <w:t>langu</w:t>
      </w:r>
      <w:r w:rsidR="001D7F60">
        <w:rPr>
          <w:rFonts w:ascii="Garamond" w:hAnsi="Garamond"/>
          <w:sz w:val="24"/>
          <w:szCs w:val="24"/>
          <w:lang w:val="en-GB"/>
        </w:rPr>
        <w:t>age</w:t>
      </w:r>
      <w:r w:rsidR="00265EC4">
        <w:rPr>
          <w:rFonts w:ascii="Garamond" w:hAnsi="Garamond"/>
          <w:sz w:val="24"/>
          <w:szCs w:val="24"/>
          <w:lang w:val="en-GB"/>
        </w:rPr>
        <w:t>,</w:t>
      </w:r>
      <w:r w:rsidR="001D7F60">
        <w:rPr>
          <w:rFonts w:ascii="Garamond" w:hAnsi="Garamond"/>
          <w:sz w:val="24"/>
          <w:szCs w:val="24"/>
          <w:lang w:val="en-GB"/>
        </w:rPr>
        <w:t xml:space="preserve"> meaning</w:t>
      </w:r>
      <w:r w:rsidR="00265EC4">
        <w:rPr>
          <w:rFonts w:ascii="Garamond" w:hAnsi="Garamond"/>
          <w:sz w:val="24"/>
          <w:szCs w:val="24"/>
          <w:lang w:val="en-GB"/>
        </w:rPr>
        <w:t xml:space="preserve"> and affect</w:t>
      </w:r>
      <w:r w:rsidR="00813E40">
        <w:rPr>
          <w:rFonts w:ascii="Garamond" w:hAnsi="Garamond"/>
          <w:sz w:val="24"/>
          <w:szCs w:val="24"/>
          <w:lang w:val="en-GB"/>
        </w:rPr>
        <w:t xml:space="preserve">. </w:t>
      </w:r>
      <w:r w:rsidR="000B26DD">
        <w:rPr>
          <w:rFonts w:ascii="Garamond" w:hAnsi="Garamond"/>
          <w:sz w:val="24"/>
          <w:szCs w:val="24"/>
          <w:lang w:val="en-GB"/>
        </w:rPr>
        <w:t>As one responding organisation</w:t>
      </w:r>
      <w:r w:rsidR="00C53E5A">
        <w:rPr>
          <w:rFonts w:ascii="Garamond" w:hAnsi="Garamond"/>
          <w:sz w:val="24"/>
          <w:szCs w:val="24"/>
          <w:lang w:val="en-GB"/>
        </w:rPr>
        <w:t xml:space="preserve"> to the Scottish consultation remarked, </w:t>
      </w:r>
      <w:r w:rsidR="00365930">
        <w:rPr>
          <w:rFonts w:ascii="Garamond" w:hAnsi="Garamond"/>
          <w:sz w:val="24"/>
          <w:szCs w:val="24"/>
          <w:lang w:val="en-GB"/>
        </w:rPr>
        <w:t>“</w:t>
      </w:r>
      <w:r w:rsidR="00365930" w:rsidRPr="00365930">
        <w:rPr>
          <w:rFonts w:ascii="Garamond" w:hAnsi="Garamond"/>
          <w:sz w:val="24"/>
          <w:szCs w:val="24"/>
          <w:lang w:val="en-GB"/>
        </w:rPr>
        <w:t xml:space="preserve">sex isn't about how one identifies or feels, but is an objective, verifiable fact. </w:t>
      </w:r>
      <w:r w:rsidR="00C53E5A">
        <w:rPr>
          <w:rFonts w:ascii="Garamond" w:hAnsi="Garamond"/>
          <w:sz w:val="24"/>
          <w:szCs w:val="24"/>
          <w:lang w:val="en-GB"/>
        </w:rPr>
        <w:t>…</w:t>
      </w:r>
      <w:r w:rsidR="00365930" w:rsidRPr="00365930">
        <w:rPr>
          <w:rFonts w:ascii="Garamond" w:hAnsi="Garamond"/>
          <w:sz w:val="24"/>
          <w:szCs w:val="24"/>
          <w:lang w:val="en-GB"/>
        </w:rPr>
        <w:t xml:space="preserve"> The law needs to reflect the material reality of people's lives. Regardless of how</w:t>
      </w:r>
      <w:r w:rsidR="00365930">
        <w:rPr>
          <w:rFonts w:ascii="Garamond" w:hAnsi="Garamond"/>
          <w:sz w:val="24"/>
          <w:szCs w:val="24"/>
          <w:lang w:val="en-GB"/>
        </w:rPr>
        <w:t xml:space="preserve"> </w:t>
      </w:r>
      <w:r w:rsidR="00365930" w:rsidRPr="00365930">
        <w:rPr>
          <w:rFonts w:ascii="Garamond" w:hAnsi="Garamond"/>
          <w:sz w:val="24"/>
          <w:szCs w:val="24"/>
          <w:lang w:val="en-GB"/>
        </w:rPr>
        <w:t>a person identifies, if she is female, she is at risk of male violence, of discrimination in the workplace etc</w:t>
      </w:r>
      <w:r w:rsidR="00E36805">
        <w:rPr>
          <w:rFonts w:ascii="Garamond" w:hAnsi="Garamond"/>
          <w:sz w:val="24"/>
          <w:szCs w:val="24"/>
          <w:lang w:val="en-GB"/>
        </w:rPr>
        <w:t>. o</w:t>
      </w:r>
      <w:r w:rsidR="00365930" w:rsidRPr="00365930">
        <w:rPr>
          <w:rFonts w:ascii="Garamond" w:hAnsi="Garamond"/>
          <w:sz w:val="24"/>
          <w:szCs w:val="24"/>
          <w:lang w:val="en-GB"/>
        </w:rPr>
        <w:t>n the basis of biology, not feelings.</w:t>
      </w:r>
      <w:r w:rsidR="00365930">
        <w:rPr>
          <w:rFonts w:ascii="Garamond" w:hAnsi="Garamond"/>
          <w:sz w:val="24"/>
          <w:szCs w:val="24"/>
          <w:lang w:val="en-GB"/>
        </w:rPr>
        <w:t>”</w:t>
      </w:r>
      <w:r w:rsidR="00365930">
        <w:rPr>
          <w:rStyle w:val="FootnoteReference"/>
          <w:rFonts w:ascii="Garamond" w:hAnsi="Garamond"/>
          <w:sz w:val="24"/>
          <w:szCs w:val="24"/>
          <w:lang w:val="en-GB"/>
        </w:rPr>
        <w:footnoteReference w:id="36"/>
      </w:r>
      <w:r w:rsidR="00813E40">
        <w:rPr>
          <w:rFonts w:ascii="Garamond" w:hAnsi="Garamond"/>
          <w:sz w:val="24"/>
          <w:szCs w:val="24"/>
          <w:lang w:val="en-GB"/>
        </w:rPr>
        <w:t xml:space="preserve"> </w:t>
      </w:r>
    </w:p>
    <w:p w:rsidR="005D1211" w:rsidRPr="00406525" w:rsidRDefault="005D1211" w:rsidP="00406525">
      <w:pPr>
        <w:spacing w:line="480" w:lineRule="auto"/>
        <w:rPr>
          <w:rFonts w:ascii="Garamond" w:hAnsi="Garamond"/>
          <w:i/>
          <w:sz w:val="24"/>
          <w:szCs w:val="24"/>
          <w:lang w:val="en-GB"/>
        </w:rPr>
      </w:pPr>
      <w:r>
        <w:rPr>
          <w:rFonts w:ascii="Garamond" w:hAnsi="Garamond"/>
          <w:i/>
          <w:sz w:val="24"/>
          <w:szCs w:val="24"/>
          <w:lang w:val="en-GB"/>
        </w:rPr>
        <w:lastRenderedPageBreak/>
        <w:t>Legal dystopia</w:t>
      </w:r>
    </w:p>
    <w:p w:rsidR="005344A3" w:rsidRDefault="00C8572D" w:rsidP="00406525">
      <w:pPr>
        <w:spacing w:line="480" w:lineRule="auto"/>
        <w:rPr>
          <w:rFonts w:ascii="Garamond" w:hAnsi="Garamond"/>
          <w:sz w:val="24"/>
          <w:szCs w:val="24"/>
          <w:lang w:val="en-GB"/>
        </w:rPr>
      </w:pPr>
      <w:r>
        <w:rPr>
          <w:rFonts w:ascii="Garamond" w:hAnsi="Garamond"/>
          <w:sz w:val="24"/>
          <w:szCs w:val="24"/>
          <w:lang w:val="en-GB"/>
        </w:rPr>
        <w:t>T</w:t>
      </w:r>
      <w:r w:rsidR="003510F4">
        <w:rPr>
          <w:rFonts w:ascii="Garamond" w:hAnsi="Garamond"/>
          <w:sz w:val="24"/>
          <w:szCs w:val="24"/>
          <w:lang w:val="en-GB"/>
        </w:rPr>
        <w:t xml:space="preserve">he institutional arena of law reform </w:t>
      </w:r>
      <w:r>
        <w:rPr>
          <w:rFonts w:ascii="Garamond" w:hAnsi="Garamond"/>
          <w:sz w:val="24"/>
          <w:szCs w:val="24"/>
          <w:lang w:val="en-GB"/>
        </w:rPr>
        <w:t xml:space="preserve">provides </w:t>
      </w:r>
      <w:r w:rsidR="00265EC4">
        <w:rPr>
          <w:rFonts w:ascii="Garamond" w:hAnsi="Garamond"/>
          <w:sz w:val="24"/>
          <w:szCs w:val="24"/>
          <w:lang w:val="en-GB"/>
        </w:rPr>
        <w:t>a site where these competing conceptions of gender meet</w:t>
      </w:r>
      <w:r w:rsidR="005D1211">
        <w:rPr>
          <w:rFonts w:ascii="Garamond" w:hAnsi="Garamond"/>
          <w:sz w:val="24"/>
          <w:szCs w:val="24"/>
          <w:lang w:val="en-GB"/>
        </w:rPr>
        <w:t>; b</w:t>
      </w:r>
      <w:r>
        <w:rPr>
          <w:rFonts w:ascii="Garamond" w:hAnsi="Garamond"/>
          <w:sz w:val="24"/>
          <w:szCs w:val="24"/>
          <w:lang w:val="en-GB"/>
        </w:rPr>
        <w:t xml:space="preserve">ut it is also more than that. </w:t>
      </w:r>
      <w:r w:rsidR="00265EC4">
        <w:rPr>
          <w:rFonts w:ascii="Garamond" w:hAnsi="Garamond"/>
          <w:sz w:val="24"/>
          <w:szCs w:val="24"/>
          <w:lang w:val="en-GB"/>
        </w:rPr>
        <w:t xml:space="preserve">In Britain, proposals to make changing one’s sex/ gender status easier </w:t>
      </w:r>
      <w:r w:rsidR="005D1211">
        <w:rPr>
          <w:rFonts w:ascii="Garamond" w:hAnsi="Garamond"/>
          <w:sz w:val="24"/>
          <w:szCs w:val="24"/>
          <w:lang w:val="en-GB"/>
        </w:rPr>
        <w:t xml:space="preserve">have intensified </w:t>
      </w:r>
      <w:r w:rsidR="00265EC4">
        <w:rPr>
          <w:rFonts w:ascii="Garamond" w:hAnsi="Garamond"/>
          <w:sz w:val="24"/>
          <w:szCs w:val="24"/>
          <w:lang w:val="en-GB"/>
        </w:rPr>
        <w:t>conflict</w:t>
      </w:r>
      <w:r>
        <w:rPr>
          <w:rFonts w:ascii="Garamond" w:hAnsi="Garamond"/>
          <w:sz w:val="24"/>
          <w:szCs w:val="24"/>
          <w:lang w:val="en-GB"/>
        </w:rPr>
        <w:t>,</w:t>
      </w:r>
      <w:r w:rsidR="00265EC4">
        <w:rPr>
          <w:rFonts w:ascii="Garamond" w:hAnsi="Garamond"/>
          <w:sz w:val="24"/>
          <w:szCs w:val="24"/>
          <w:lang w:val="en-GB"/>
        </w:rPr>
        <w:t xml:space="preserve"> and provided many of its terms</w:t>
      </w:r>
      <w:r>
        <w:rPr>
          <w:rFonts w:ascii="Garamond" w:hAnsi="Garamond"/>
          <w:sz w:val="24"/>
          <w:szCs w:val="24"/>
          <w:lang w:val="en-GB"/>
        </w:rPr>
        <w:t>,</w:t>
      </w:r>
      <w:r w:rsidR="00265EC4">
        <w:rPr>
          <w:rFonts w:ascii="Garamond" w:hAnsi="Garamond"/>
          <w:sz w:val="24"/>
          <w:szCs w:val="24"/>
          <w:lang w:val="en-GB"/>
        </w:rPr>
        <w:t xml:space="preserve"> as participants </w:t>
      </w:r>
      <w:r w:rsidR="005D1211">
        <w:rPr>
          <w:rFonts w:ascii="Garamond" w:hAnsi="Garamond"/>
          <w:sz w:val="24"/>
          <w:szCs w:val="24"/>
          <w:lang w:val="en-GB"/>
        </w:rPr>
        <w:t xml:space="preserve">fight </w:t>
      </w:r>
      <w:r w:rsidR="00265EC4">
        <w:rPr>
          <w:rFonts w:ascii="Garamond" w:hAnsi="Garamond"/>
          <w:sz w:val="24"/>
          <w:szCs w:val="24"/>
          <w:lang w:val="en-GB"/>
        </w:rPr>
        <w:t xml:space="preserve">over what gender and sex mean in law, and how changes to the Gender Recognition Act 2004 </w:t>
      </w:r>
      <w:r w:rsidR="005D1211">
        <w:rPr>
          <w:rFonts w:ascii="Garamond" w:hAnsi="Garamond"/>
          <w:sz w:val="24"/>
          <w:szCs w:val="24"/>
          <w:lang w:val="en-GB"/>
        </w:rPr>
        <w:t xml:space="preserve">will </w:t>
      </w:r>
      <w:r w:rsidR="000F7BFD">
        <w:rPr>
          <w:rFonts w:ascii="Garamond" w:hAnsi="Garamond"/>
          <w:sz w:val="24"/>
          <w:szCs w:val="24"/>
          <w:lang w:val="en-GB"/>
        </w:rPr>
        <w:t xml:space="preserve">(or won’t) </w:t>
      </w:r>
      <w:r w:rsidR="00265EC4">
        <w:rPr>
          <w:rFonts w:ascii="Garamond" w:hAnsi="Garamond"/>
          <w:sz w:val="24"/>
          <w:szCs w:val="24"/>
          <w:lang w:val="en-GB"/>
        </w:rPr>
        <w:t>affect interpretations of the Equality Act 2010.</w:t>
      </w:r>
      <w:r>
        <w:rPr>
          <w:rStyle w:val="FootnoteReference"/>
          <w:rFonts w:ascii="Garamond" w:hAnsi="Garamond"/>
          <w:sz w:val="24"/>
          <w:szCs w:val="24"/>
          <w:lang w:val="en-GB"/>
        </w:rPr>
        <w:footnoteReference w:id="37"/>
      </w:r>
      <w:r w:rsidR="00265EC4">
        <w:rPr>
          <w:rFonts w:ascii="Garamond" w:hAnsi="Garamond"/>
          <w:sz w:val="24"/>
          <w:szCs w:val="24"/>
          <w:lang w:val="en-GB"/>
        </w:rPr>
        <w:t xml:space="preserve"> </w:t>
      </w:r>
      <w:r w:rsidR="00C04ADA">
        <w:rPr>
          <w:rFonts w:ascii="Garamond" w:hAnsi="Garamond"/>
          <w:sz w:val="24"/>
          <w:szCs w:val="24"/>
          <w:lang w:val="en-GB"/>
        </w:rPr>
        <w:t xml:space="preserve">Institutional sites of law reform and public policy have </w:t>
      </w:r>
      <w:r w:rsidR="0025630B">
        <w:rPr>
          <w:rFonts w:ascii="Garamond" w:hAnsi="Garamond"/>
          <w:sz w:val="24"/>
          <w:szCs w:val="24"/>
          <w:lang w:val="en-GB"/>
        </w:rPr>
        <w:t xml:space="preserve">also </w:t>
      </w:r>
      <w:r w:rsidR="00C04ADA">
        <w:rPr>
          <w:rFonts w:ascii="Garamond" w:hAnsi="Garamond"/>
          <w:sz w:val="24"/>
          <w:szCs w:val="24"/>
          <w:lang w:val="en-GB"/>
        </w:rPr>
        <w:t xml:space="preserve">affected </w:t>
      </w:r>
      <w:r w:rsidR="0025630B">
        <w:rPr>
          <w:rFonts w:ascii="Garamond" w:hAnsi="Garamond"/>
          <w:sz w:val="24"/>
          <w:szCs w:val="24"/>
          <w:lang w:val="en-GB"/>
        </w:rPr>
        <w:t xml:space="preserve">the </w:t>
      </w:r>
      <w:r w:rsidR="00821EE0">
        <w:rPr>
          <w:rFonts w:ascii="Garamond" w:hAnsi="Garamond"/>
          <w:sz w:val="24"/>
          <w:szCs w:val="24"/>
          <w:lang w:val="en-GB"/>
        </w:rPr>
        <w:t>relative</w:t>
      </w:r>
      <w:r w:rsidR="00C04ADA">
        <w:rPr>
          <w:rFonts w:ascii="Garamond" w:hAnsi="Garamond"/>
          <w:sz w:val="24"/>
          <w:szCs w:val="24"/>
          <w:lang w:val="en-GB"/>
        </w:rPr>
        <w:t xml:space="preserve"> </w:t>
      </w:r>
      <w:r w:rsidR="0025630B">
        <w:rPr>
          <w:rFonts w:ascii="Garamond" w:hAnsi="Garamond"/>
          <w:sz w:val="24"/>
          <w:szCs w:val="24"/>
          <w:lang w:val="en-GB"/>
        </w:rPr>
        <w:t xml:space="preserve">prominence of </w:t>
      </w:r>
      <w:r w:rsidR="00C04ADA">
        <w:rPr>
          <w:rFonts w:ascii="Garamond" w:hAnsi="Garamond"/>
          <w:sz w:val="24"/>
          <w:szCs w:val="24"/>
          <w:lang w:val="en-GB"/>
        </w:rPr>
        <w:t xml:space="preserve">different </w:t>
      </w:r>
      <w:r w:rsidR="0025630B">
        <w:rPr>
          <w:rFonts w:ascii="Garamond" w:hAnsi="Garamond"/>
          <w:sz w:val="24"/>
          <w:szCs w:val="24"/>
          <w:lang w:val="en-GB"/>
        </w:rPr>
        <w:t xml:space="preserve">strands </w:t>
      </w:r>
      <w:r w:rsidR="003510F4">
        <w:rPr>
          <w:rFonts w:ascii="Garamond" w:hAnsi="Garamond"/>
          <w:sz w:val="24"/>
          <w:szCs w:val="24"/>
          <w:lang w:val="en-GB"/>
        </w:rPr>
        <w:t>with</w:t>
      </w:r>
      <w:r w:rsidR="00C04ADA">
        <w:rPr>
          <w:rFonts w:ascii="Garamond" w:hAnsi="Garamond"/>
          <w:sz w:val="24"/>
          <w:szCs w:val="24"/>
          <w:lang w:val="en-GB"/>
        </w:rPr>
        <w:t>in</w:t>
      </w:r>
      <w:r w:rsidR="003510F4">
        <w:rPr>
          <w:rFonts w:ascii="Garamond" w:hAnsi="Garamond"/>
          <w:sz w:val="24"/>
          <w:szCs w:val="24"/>
          <w:lang w:val="en-GB"/>
        </w:rPr>
        <w:t xml:space="preserve"> </w:t>
      </w:r>
      <w:r w:rsidR="00431CC9">
        <w:rPr>
          <w:rFonts w:ascii="Garamond" w:hAnsi="Garamond"/>
          <w:sz w:val="24"/>
          <w:szCs w:val="24"/>
          <w:lang w:val="en-GB"/>
        </w:rPr>
        <w:t xml:space="preserve">the two </w:t>
      </w:r>
      <w:r w:rsidR="003510F4">
        <w:rPr>
          <w:rFonts w:ascii="Garamond" w:hAnsi="Garamond"/>
          <w:sz w:val="24"/>
          <w:szCs w:val="24"/>
          <w:lang w:val="en-GB"/>
        </w:rPr>
        <w:t xml:space="preserve">constellations. Thus, while one strand of </w:t>
      </w:r>
      <w:proofErr w:type="spellStart"/>
      <w:r w:rsidR="003510F4">
        <w:rPr>
          <w:rFonts w:ascii="Garamond" w:hAnsi="Garamond"/>
          <w:sz w:val="24"/>
          <w:szCs w:val="24"/>
          <w:lang w:val="en-GB"/>
        </w:rPr>
        <w:t>GDom</w:t>
      </w:r>
      <w:proofErr w:type="spellEnd"/>
      <w:r w:rsidR="003510F4">
        <w:rPr>
          <w:rFonts w:ascii="Garamond" w:hAnsi="Garamond"/>
          <w:sz w:val="24"/>
          <w:szCs w:val="24"/>
          <w:lang w:val="en-GB"/>
        </w:rPr>
        <w:t xml:space="preserve"> points </w:t>
      </w:r>
      <w:r w:rsidR="00C04ADA">
        <w:rPr>
          <w:rFonts w:ascii="Garamond" w:hAnsi="Garamond"/>
          <w:sz w:val="24"/>
          <w:szCs w:val="24"/>
          <w:lang w:val="en-GB"/>
        </w:rPr>
        <w:t xml:space="preserve">hopefully </w:t>
      </w:r>
      <w:r w:rsidR="003510F4">
        <w:rPr>
          <w:rFonts w:ascii="Garamond" w:hAnsi="Garamond"/>
          <w:sz w:val="24"/>
          <w:szCs w:val="24"/>
          <w:lang w:val="en-GB"/>
        </w:rPr>
        <w:t xml:space="preserve">to gender’s </w:t>
      </w:r>
      <w:r w:rsidR="00C04ADA">
        <w:rPr>
          <w:rFonts w:ascii="Garamond" w:hAnsi="Garamond"/>
          <w:sz w:val="24"/>
          <w:szCs w:val="24"/>
          <w:lang w:val="en-GB"/>
        </w:rPr>
        <w:t xml:space="preserve">(far off) </w:t>
      </w:r>
      <w:r w:rsidR="003510F4">
        <w:rPr>
          <w:rFonts w:ascii="Garamond" w:hAnsi="Garamond"/>
          <w:sz w:val="24"/>
          <w:szCs w:val="24"/>
          <w:lang w:val="en-GB"/>
        </w:rPr>
        <w:t>abolition,</w:t>
      </w:r>
      <w:r w:rsidR="00E26527">
        <w:rPr>
          <w:rStyle w:val="FootnoteReference"/>
          <w:rFonts w:ascii="Garamond" w:hAnsi="Garamond"/>
          <w:sz w:val="24"/>
          <w:szCs w:val="24"/>
          <w:lang w:val="en-GB"/>
        </w:rPr>
        <w:footnoteReference w:id="38"/>
      </w:r>
      <w:r w:rsidR="003510F4">
        <w:rPr>
          <w:rFonts w:ascii="Garamond" w:hAnsi="Garamond"/>
          <w:sz w:val="24"/>
          <w:szCs w:val="24"/>
          <w:lang w:val="en-GB"/>
        </w:rPr>
        <w:t xml:space="preserve"> </w:t>
      </w:r>
      <w:r w:rsidR="005D1211">
        <w:rPr>
          <w:rFonts w:ascii="Garamond" w:hAnsi="Garamond"/>
          <w:sz w:val="24"/>
          <w:szCs w:val="24"/>
          <w:lang w:val="en-GB"/>
        </w:rPr>
        <w:t xml:space="preserve">women’s interests advocates focus on </w:t>
      </w:r>
      <w:r w:rsidR="003510F4">
        <w:rPr>
          <w:rFonts w:ascii="Garamond" w:hAnsi="Garamond"/>
          <w:sz w:val="24"/>
          <w:szCs w:val="24"/>
          <w:lang w:val="en-GB"/>
        </w:rPr>
        <w:t xml:space="preserve">a </w:t>
      </w:r>
      <w:r w:rsidR="00C04ADA">
        <w:rPr>
          <w:rFonts w:ascii="Garamond" w:hAnsi="Garamond"/>
          <w:sz w:val="24"/>
          <w:szCs w:val="24"/>
          <w:lang w:val="en-GB"/>
        </w:rPr>
        <w:t xml:space="preserve">less hopeful (nearby) </w:t>
      </w:r>
      <w:r w:rsidR="003510F4">
        <w:rPr>
          <w:rFonts w:ascii="Garamond" w:hAnsi="Garamond"/>
          <w:sz w:val="24"/>
          <w:szCs w:val="24"/>
          <w:lang w:val="en-GB"/>
        </w:rPr>
        <w:t>future</w:t>
      </w:r>
      <w:r w:rsidR="005D1211">
        <w:rPr>
          <w:rFonts w:ascii="Garamond" w:hAnsi="Garamond"/>
          <w:sz w:val="24"/>
          <w:szCs w:val="24"/>
          <w:lang w:val="en-GB"/>
        </w:rPr>
        <w:t xml:space="preserve"> as they emphasise women’s</w:t>
      </w:r>
      <w:r w:rsidR="003510F4">
        <w:rPr>
          <w:rFonts w:ascii="Garamond" w:hAnsi="Garamond"/>
          <w:sz w:val="24"/>
          <w:szCs w:val="24"/>
          <w:lang w:val="en-GB"/>
        </w:rPr>
        <w:t xml:space="preserve"> </w:t>
      </w:r>
      <w:r w:rsidR="00C04ADA">
        <w:rPr>
          <w:rFonts w:ascii="Garamond" w:hAnsi="Garamond"/>
          <w:sz w:val="24"/>
          <w:szCs w:val="24"/>
          <w:lang w:val="en-GB"/>
        </w:rPr>
        <w:t>vulnerability</w:t>
      </w:r>
      <w:r w:rsidR="00DC16CB">
        <w:rPr>
          <w:rFonts w:ascii="Garamond" w:hAnsi="Garamond"/>
          <w:sz w:val="24"/>
          <w:szCs w:val="24"/>
          <w:lang w:val="en-GB"/>
        </w:rPr>
        <w:t xml:space="preserve"> and need for protection</w:t>
      </w:r>
      <w:r>
        <w:rPr>
          <w:rFonts w:ascii="Garamond" w:hAnsi="Garamond"/>
          <w:sz w:val="24"/>
          <w:szCs w:val="24"/>
          <w:lang w:val="en-GB"/>
        </w:rPr>
        <w:t>,</w:t>
      </w:r>
      <w:r w:rsidR="00DC16CB">
        <w:rPr>
          <w:rFonts w:ascii="Garamond" w:hAnsi="Garamond"/>
          <w:sz w:val="24"/>
          <w:szCs w:val="24"/>
          <w:lang w:val="en-GB"/>
        </w:rPr>
        <w:t xml:space="preserve"> </w:t>
      </w:r>
      <w:r w:rsidR="00813E40">
        <w:rPr>
          <w:rFonts w:ascii="Garamond" w:hAnsi="Garamond"/>
          <w:sz w:val="24"/>
          <w:szCs w:val="24"/>
          <w:lang w:val="en-GB"/>
        </w:rPr>
        <w:t xml:space="preserve">including through activities and </w:t>
      </w:r>
      <w:r w:rsidR="0025630B">
        <w:rPr>
          <w:rFonts w:ascii="Garamond" w:hAnsi="Garamond"/>
          <w:sz w:val="24"/>
          <w:szCs w:val="24"/>
          <w:lang w:val="en-GB"/>
        </w:rPr>
        <w:t xml:space="preserve">spaces which </w:t>
      </w:r>
      <w:r w:rsidR="00DC16CB">
        <w:rPr>
          <w:rFonts w:ascii="Garamond" w:hAnsi="Garamond"/>
          <w:sz w:val="24"/>
          <w:szCs w:val="24"/>
          <w:lang w:val="en-GB"/>
        </w:rPr>
        <w:t xml:space="preserve">functionally separate </w:t>
      </w:r>
      <w:r w:rsidR="005E3DCD">
        <w:rPr>
          <w:rFonts w:ascii="Garamond" w:hAnsi="Garamond"/>
          <w:sz w:val="24"/>
          <w:szCs w:val="24"/>
          <w:lang w:val="en-GB"/>
        </w:rPr>
        <w:t xml:space="preserve">men and women. </w:t>
      </w:r>
      <w:r>
        <w:rPr>
          <w:rFonts w:ascii="Garamond" w:hAnsi="Garamond"/>
          <w:sz w:val="24"/>
          <w:szCs w:val="24"/>
          <w:lang w:val="en-GB"/>
        </w:rPr>
        <w:t>The</w:t>
      </w:r>
      <w:r w:rsidR="006069F9">
        <w:rPr>
          <w:rFonts w:ascii="Garamond" w:hAnsi="Garamond"/>
          <w:sz w:val="24"/>
          <w:szCs w:val="24"/>
          <w:lang w:val="en-GB"/>
        </w:rPr>
        <w:t xml:space="preserve"> future </w:t>
      </w:r>
      <w:r>
        <w:rPr>
          <w:rFonts w:ascii="Garamond" w:hAnsi="Garamond"/>
          <w:sz w:val="24"/>
          <w:szCs w:val="24"/>
          <w:lang w:val="en-GB"/>
        </w:rPr>
        <w:t>present</w:t>
      </w:r>
      <w:r w:rsidR="000F7BFD">
        <w:rPr>
          <w:rFonts w:ascii="Garamond" w:hAnsi="Garamond"/>
          <w:sz w:val="24"/>
          <w:szCs w:val="24"/>
          <w:lang w:val="en-GB"/>
        </w:rPr>
        <w:t>ed here</w:t>
      </w:r>
      <w:r>
        <w:rPr>
          <w:rFonts w:ascii="Garamond" w:hAnsi="Garamond"/>
          <w:sz w:val="24"/>
          <w:szCs w:val="24"/>
          <w:lang w:val="en-GB"/>
        </w:rPr>
        <w:t xml:space="preserve"> </w:t>
      </w:r>
      <w:r w:rsidR="006069F9">
        <w:rPr>
          <w:rFonts w:ascii="Garamond" w:hAnsi="Garamond"/>
          <w:sz w:val="24"/>
          <w:szCs w:val="24"/>
          <w:lang w:val="en-GB"/>
        </w:rPr>
        <w:t xml:space="preserve">is </w:t>
      </w:r>
      <w:r w:rsidR="00DC16CB">
        <w:rPr>
          <w:rFonts w:ascii="Garamond" w:hAnsi="Garamond"/>
          <w:sz w:val="24"/>
          <w:szCs w:val="24"/>
          <w:lang w:val="en-GB"/>
        </w:rPr>
        <w:t>a dystopic</w:t>
      </w:r>
      <w:r w:rsidR="00F016FF">
        <w:rPr>
          <w:rFonts w:ascii="Garamond" w:hAnsi="Garamond"/>
          <w:sz w:val="24"/>
          <w:szCs w:val="24"/>
          <w:lang w:val="en-GB"/>
        </w:rPr>
        <w:t xml:space="preserve"> </w:t>
      </w:r>
      <w:r w:rsidR="006069F9">
        <w:rPr>
          <w:rFonts w:ascii="Garamond" w:hAnsi="Garamond"/>
          <w:sz w:val="24"/>
          <w:szCs w:val="24"/>
          <w:lang w:val="en-GB"/>
        </w:rPr>
        <w:t xml:space="preserve">one </w:t>
      </w:r>
      <w:r w:rsidR="005D1211">
        <w:rPr>
          <w:rFonts w:ascii="Garamond" w:hAnsi="Garamond"/>
          <w:sz w:val="24"/>
          <w:szCs w:val="24"/>
          <w:lang w:val="en-GB"/>
        </w:rPr>
        <w:t xml:space="preserve">where </w:t>
      </w:r>
      <w:r w:rsidR="001315F2">
        <w:rPr>
          <w:rFonts w:ascii="Garamond" w:hAnsi="Garamond"/>
          <w:sz w:val="24"/>
          <w:szCs w:val="24"/>
          <w:lang w:val="en-GB"/>
        </w:rPr>
        <w:t xml:space="preserve">men claim </w:t>
      </w:r>
      <w:proofErr w:type="spellStart"/>
      <w:r w:rsidR="001315F2">
        <w:rPr>
          <w:rFonts w:ascii="Garamond" w:hAnsi="Garamond"/>
          <w:sz w:val="24"/>
          <w:szCs w:val="24"/>
          <w:lang w:val="en-GB"/>
        </w:rPr>
        <w:t>femalehood</w:t>
      </w:r>
      <w:proofErr w:type="spellEnd"/>
      <w:r w:rsidR="00F016FF">
        <w:rPr>
          <w:rFonts w:ascii="Garamond" w:hAnsi="Garamond"/>
          <w:sz w:val="24"/>
          <w:szCs w:val="24"/>
          <w:lang w:val="en-GB"/>
        </w:rPr>
        <w:t>,</w:t>
      </w:r>
      <w:r w:rsidR="001315F2">
        <w:rPr>
          <w:rFonts w:ascii="Garamond" w:hAnsi="Garamond"/>
          <w:sz w:val="24"/>
          <w:szCs w:val="24"/>
          <w:lang w:val="en-GB"/>
        </w:rPr>
        <w:t xml:space="preserve"> </w:t>
      </w:r>
      <w:r w:rsidR="00DC16CB">
        <w:rPr>
          <w:rFonts w:ascii="Garamond" w:hAnsi="Garamond"/>
          <w:sz w:val="24"/>
          <w:szCs w:val="24"/>
          <w:lang w:val="en-GB"/>
        </w:rPr>
        <w:t xml:space="preserve">opportunistically seeking </w:t>
      </w:r>
      <w:r w:rsidR="001315F2">
        <w:rPr>
          <w:rFonts w:ascii="Garamond" w:hAnsi="Garamond"/>
          <w:sz w:val="24"/>
          <w:szCs w:val="24"/>
          <w:lang w:val="en-GB"/>
        </w:rPr>
        <w:t>to pass as women</w:t>
      </w:r>
      <w:r w:rsidR="00DC16CB">
        <w:rPr>
          <w:rFonts w:ascii="Garamond" w:hAnsi="Garamond"/>
          <w:sz w:val="24"/>
          <w:szCs w:val="24"/>
          <w:lang w:val="en-GB"/>
        </w:rPr>
        <w:t xml:space="preserve"> in ways that jeopardise </w:t>
      </w:r>
      <w:r w:rsidR="0025630B">
        <w:rPr>
          <w:rFonts w:ascii="Garamond" w:hAnsi="Garamond"/>
          <w:sz w:val="24"/>
          <w:szCs w:val="24"/>
          <w:lang w:val="en-GB"/>
        </w:rPr>
        <w:t xml:space="preserve">“real” </w:t>
      </w:r>
      <w:r w:rsidR="001315F2">
        <w:rPr>
          <w:rFonts w:ascii="Garamond" w:hAnsi="Garamond"/>
          <w:sz w:val="24"/>
          <w:szCs w:val="24"/>
          <w:lang w:val="en-GB"/>
        </w:rPr>
        <w:t>women’s safety and privacy.</w:t>
      </w:r>
      <w:r w:rsidR="001315F2">
        <w:rPr>
          <w:rStyle w:val="FootnoteReference"/>
          <w:rFonts w:ascii="Garamond" w:hAnsi="Garamond"/>
          <w:sz w:val="24"/>
          <w:szCs w:val="24"/>
          <w:lang w:val="en-GB"/>
        </w:rPr>
        <w:footnoteReference w:id="39"/>
      </w:r>
      <w:r w:rsidR="001315F2">
        <w:rPr>
          <w:rFonts w:ascii="Garamond" w:hAnsi="Garamond"/>
          <w:sz w:val="24"/>
          <w:szCs w:val="24"/>
          <w:lang w:val="en-GB"/>
        </w:rPr>
        <w:t xml:space="preserve"> </w:t>
      </w:r>
      <w:r w:rsidR="00431CC9">
        <w:rPr>
          <w:rFonts w:ascii="Garamond" w:hAnsi="Garamond"/>
          <w:sz w:val="24"/>
          <w:szCs w:val="24"/>
          <w:lang w:val="en-GB"/>
        </w:rPr>
        <w:t>The women’s in</w:t>
      </w:r>
      <w:r w:rsidR="006069F9">
        <w:rPr>
          <w:rFonts w:ascii="Garamond" w:hAnsi="Garamond"/>
          <w:sz w:val="24"/>
          <w:szCs w:val="24"/>
          <w:lang w:val="en-GB"/>
        </w:rPr>
        <w:t>terest</w:t>
      </w:r>
      <w:r w:rsidR="00431CC9">
        <w:rPr>
          <w:rFonts w:ascii="Garamond" w:hAnsi="Garamond"/>
          <w:sz w:val="24"/>
          <w:szCs w:val="24"/>
          <w:lang w:val="en-GB"/>
        </w:rPr>
        <w:t xml:space="preserve"> group, Fair Play for Women, describe</w:t>
      </w:r>
      <w:r w:rsidR="0025630B">
        <w:rPr>
          <w:rFonts w:ascii="Garamond" w:hAnsi="Garamond"/>
          <w:sz w:val="24"/>
          <w:szCs w:val="24"/>
          <w:lang w:val="en-GB"/>
        </w:rPr>
        <w:t>s</w:t>
      </w:r>
      <w:r w:rsidR="00431CC9">
        <w:rPr>
          <w:rFonts w:ascii="Garamond" w:hAnsi="Garamond"/>
          <w:sz w:val="24"/>
          <w:szCs w:val="24"/>
          <w:lang w:val="en-GB"/>
        </w:rPr>
        <w:t xml:space="preserve"> how conflating gender identity and sex</w:t>
      </w:r>
      <w:r w:rsidR="0025630B">
        <w:rPr>
          <w:rFonts w:ascii="Garamond" w:hAnsi="Garamond"/>
          <w:sz w:val="24"/>
          <w:szCs w:val="24"/>
          <w:lang w:val="en-GB"/>
        </w:rPr>
        <w:t>,</w:t>
      </w:r>
      <w:r w:rsidR="00431CC9">
        <w:rPr>
          <w:rFonts w:ascii="Garamond" w:hAnsi="Garamond"/>
          <w:sz w:val="24"/>
          <w:szCs w:val="24"/>
          <w:lang w:val="en-GB"/>
        </w:rPr>
        <w:t xml:space="preserve"> so that “</w:t>
      </w:r>
      <w:r w:rsidR="00431CC9" w:rsidRPr="00441BB8">
        <w:rPr>
          <w:rFonts w:ascii="Garamond" w:hAnsi="Garamond"/>
          <w:sz w:val="24"/>
          <w:szCs w:val="24"/>
          <w:lang w:val="en-GB"/>
        </w:rPr>
        <w:t>self-identification policies become the norm</w:t>
      </w:r>
      <w:r w:rsidR="00431CC9">
        <w:rPr>
          <w:rFonts w:ascii="Garamond" w:hAnsi="Garamond"/>
          <w:sz w:val="24"/>
          <w:szCs w:val="24"/>
          <w:lang w:val="en-GB"/>
        </w:rPr>
        <w:t>”</w:t>
      </w:r>
      <w:r w:rsidR="0025630B">
        <w:rPr>
          <w:rFonts w:ascii="Garamond" w:hAnsi="Garamond"/>
          <w:sz w:val="24"/>
          <w:szCs w:val="24"/>
          <w:lang w:val="en-GB"/>
        </w:rPr>
        <w:t>,</w:t>
      </w:r>
      <w:r w:rsidR="00431CC9">
        <w:rPr>
          <w:rFonts w:ascii="Garamond" w:hAnsi="Garamond"/>
          <w:sz w:val="24"/>
          <w:szCs w:val="24"/>
          <w:lang w:val="en-GB"/>
        </w:rPr>
        <w:t xml:space="preserve"> </w:t>
      </w:r>
      <w:r w:rsidR="005D1211">
        <w:rPr>
          <w:rFonts w:ascii="Garamond" w:hAnsi="Garamond"/>
          <w:sz w:val="24"/>
          <w:szCs w:val="24"/>
          <w:lang w:val="en-GB"/>
        </w:rPr>
        <w:t xml:space="preserve">will </w:t>
      </w:r>
      <w:r w:rsidR="00431CC9">
        <w:rPr>
          <w:rFonts w:ascii="Garamond" w:hAnsi="Garamond"/>
          <w:sz w:val="24"/>
          <w:szCs w:val="24"/>
          <w:lang w:val="en-GB"/>
        </w:rPr>
        <w:t>cause harms to women to “</w:t>
      </w:r>
      <w:r w:rsidR="001315F2" w:rsidRPr="00441BB8">
        <w:rPr>
          <w:rFonts w:ascii="Garamond" w:hAnsi="Garamond"/>
          <w:sz w:val="24"/>
          <w:szCs w:val="24"/>
          <w:lang w:val="en-GB"/>
        </w:rPr>
        <w:t>become common place. This is neither viable nor fair.</w:t>
      </w:r>
      <w:r w:rsidR="001315F2">
        <w:rPr>
          <w:rFonts w:ascii="Garamond" w:hAnsi="Garamond"/>
          <w:sz w:val="24"/>
          <w:szCs w:val="24"/>
          <w:lang w:val="en-GB"/>
        </w:rPr>
        <w:t>”</w:t>
      </w:r>
      <w:r w:rsidR="001315F2">
        <w:rPr>
          <w:rStyle w:val="FootnoteReference"/>
          <w:rFonts w:ascii="Garamond" w:hAnsi="Garamond"/>
          <w:sz w:val="24"/>
          <w:szCs w:val="24"/>
          <w:lang w:val="en-GB"/>
        </w:rPr>
        <w:footnoteReference w:id="40"/>
      </w:r>
      <w:r w:rsidR="001315F2" w:rsidRPr="00441BB8">
        <w:rPr>
          <w:rFonts w:ascii="Garamond" w:hAnsi="Garamond"/>
          <w:sz w:val="24"/>
          <w:szCs w:val="24"/>
          <w:lang w:val="en-GB"/>
        </w:rPr>
        <w:t xml:space="preserve"> </w:t>
      </w:r>
      <w:r w:rsidR="001315F2">
        <w:rPr>
          <w:rFonts w:ascii="Garamond" w:hAnsi="Garamond"/>
          <w:sz w:val="24"/>
          <w:szCs w:val="24"/>
          <w:lang w:val="en-GB"/>
        </w:rPr>
        <w:t>Toilets, changing rooms, girls</w:t>
      </w:r>
      <w:r w:rsidR="005D1211">
        <w:rPr>
          <w:rFonts w:ascii="Garamond" w:hAnsi="Garamond"/>
          <w:sz w:val="24"/>
          <w:szCs w:val="24"/>
          <w:lang w:val="en-GB"/>
        </w:rPr>
        <w:t>’</w:t>
      </w:r>
      <w:r w:rsidR="001315F2">
        <w:rPr>
          <w:rFonts w:ascii="Garamond" w:hAnsi="Garamond"/>
          <w:sz w:val="24"/>
          <w:szCs w:val="24"/>
          <w:lang w:val="en-GB"/>
        </w:rPr>
        <w:t xml:space="preserve"> youth organisations, hostels, and </w:t>
      </w:r>
      <w:r w:rsidR="001315F2">
        <w:rPr>
          <w:rFonts w:ascii="Garamond" w:hAnsi="Garamond"/>
          <w:sz w:val="24"/>
          <w:szCs w:val="24"/>
          <w:lang w:val="en-GB"/>
        </w:rPr>
        <w:lastRenderedPageBreak/>
        <w:t xml:space="preserve">prisons </w:t>
      </w:r>
      <w:r w:rsidR="0025630B">
        <w:rPr>
          <w:rFonts w:ascii="Garamond" w:hAnsi="Garamond"/>
          <w:sz w:val="24"/>
          <w:szCs w:val="24"/>
          <w:lang w:val="en-GB"/>
        </w:rPr>
        <w:t xml:space="preserve">emerge as </w:t>
      </w:r>
      <w:r w:rsidR="00431CC9">
        <w:rPr>
          <w:rFonts w:ascii="Garamond" w:hAnsi="Garamond"/>
          <w:sz w:val="24"/>
          <w:szCs w:val="24"/>
          <w:lang w:val="en-GB"/>
        </w:rPr>
        <w:t xml:space="preserve">the dystopic </w:t>
      </w:r>
      <w:r>
        <w:rPr>
          <w:rFonts w:ascii="Garamond" w:hAnsi="Garamond"/>
          <w:sz w:val="24"/>
          <w:szCs w:val="24"/>
          <w:lang w:val="en-GB"/>
        </w:rPr>
        <w:t xml:space="preserve">terrain </w:t>
      </w:r>
      <w:r w:rsidR="00431CC9">
        <w:rPr>
          <w:rFonts w:ascii="Garamond" w:hAnsi="Garamond"/>
          <w:sz w:val="24"/>
          <w:szCs w:val="24"/>
          <w:lang w:val="en-GB"/>
        </w:rPr>
        <w:t xml:space="preserve">of </w:t>
      </w:r>
      <w:r w:rsidR="001315F2">
        <w:rPr>
          <w:rFonts w:ascii="Garamond" w:hAnsi="Garamond"/>
          <w:sz w:val="24"/>
          <w:szCs w:val="24"/>
          <w:lang w:val="en-GB"/>
        </w:rPr>
        <w:t>women</w:t>
      </w:r>
      <w:r w:rsidR="00DC16CB">
        <w:rPr>
          <w:rFonts w:ascii="Garamond" w:hAnsi="Garamond"/>
          <w:sz w:val="24"/>
          <w:szCs w:val="24"/>
          <w:lang w:val="en-GB"/>
        </w:rPr>
        <w:t xml:space="preserve">’s vulnerability </w:t>
      </w:r>
      <w:r w:rsidR="001315F2">
        <w:rPr>
          <w:rFonts w:ascii="Garamond" w:hAnsi="Garamond"/>
          <w:sz w:val="24"/>
          <w:szCs w:val="24"/>
          <w:lang w:val="en-GB"/>
        </w:rPr>
        <w:t xml:space="preserve">to </w:t>
      </w:r>
      <w:r w:rsidR="006069F9">
        <w:rPr>
          <w:rFonts w:ascii="Garamond" w:hAnsi="Garamond"/>
          <w:sz w:val="24"/>
          <w:szCs w:val="24"/>
          <w:lang w:val="en-GB"/>
        </w:rPr>
        <w:t xml:space="preserve">enduring </w:t>
      </w:r>
      <w:r w:rsidR="001315F2">
        <w:rPr>
          <w:rFonts w:ascii="Garamond" w:hAnsi="Garamond"/>
          <w:sz w:val="24"/>
          <w:szCs w:val="24"/>
          <w:lang w:val="en-GB"/>
        </w:rPr>
        <w:t>predatory male behaviour.</w:t>
      </w:r>
      <w:r w:rsidR="001315F2">
        <w:rPr>
          <w:rStyle w:val="FootnoteReference"/>
          <w:rFonts w:ascii="Garamond" w:hAnsi="Garamond"/>
          <w:sz w:val="24"/>
          <w:szCs w:val="24"/>
          <w:lang w:val="en-GB"/>
        </w:rPr>
        <w:footnoteReference w:id="41"/>
      </w:r>
      <w:r w:rsidR="001315F2">
        <w:rPr>
          <w:rFonts w:ascii="Garamond" w:hAnsi="Garamond"/>
          <w:sz w:val="24"/>
          <w:szCs w:val="24"/>
          <w:lang w:val="en-GB"/>
        </w:rPr>
        <w:t xml:space="preserve"> </w:t>
      </w:r>
    </w:p>
    <w:p w:rsidR="00C53E5A" w:rsidRDefault="00171766" w:rsidP="00365930">
      <w:pPr>
        <w:spacing w:line="480" w:lineRule="auto"/>
        <w:ind w:firstLine="720"/>
        <w:rPr>
          <w:rFonts w:ascii="Garamond" w:hAnsi="Garamond"/>
          <w:sz w:val="24"/>
          <w:szCs w:val="24"/>
          <w:lang w:val="en-GB"/>
        </w:rPr>
      </w:pPr>
      <w:r>
        <w:rPr>
          <w:rFonts w:ascii="Garamond" w:hAnsi="Garamond"/>
          <w:sz w:val="24"/>
          <w:szCs w:val="24"/>
          <w:lang w:val="en-GB"/>
        </w:rPr>
        <w:t xml:space="preserve">So far, this article has </w:t>
      </w:r>
      <w:r w:rsidR="005D1211">
        <w:rPr>
          <w:rFonts w:ascii="Garamond" w:hAnsi="Garamond"/>
          <w:sz w:val="24"/>
          <w:szCs w:val="24"/>
          <w:lang w:val="en-GB"/>
        </w:rPr>
        <w:t xml:space="preserve">traced </w:t>
      </w:r>
      <w:r>
        <w:rPr>
          <w:rFonts w:ascii="Garamond" w:hAnsi="Garamond"/>
          <w:sz w:val="24"/>
          <w:szCs w:val="24"/>
          <w:lang w:val="en-GB"/>
        </w:rPr>
        <w:t xml:space="preserve">two </w:t>
      </w:r>
      <w:r w:rsidR="005D1211">
        <w:rPr>
          <w:rFonts w:ascii="Garamond" w:hAnsi="Garamond"/>
          <w:sz w:val="24"/>
          <w:szCs w:val="24"/>
          <w:lang w:val="en-GB"/>
        </w:rPr>
        <w:t xml:space="preserve">conceptions </w:t>
      </w:r>
      <w:r>
        <w:rPr>
          <w:rFonts w:ascii="Garamond" w:hAnsi="Garamond"/>
          <w:sz w:val="24"/>
          <w:szCs w:val="24"/>
          <w:lang w:val="en-GB"/>
        </w:rPr>
        <w:t>of gender</w:t>
      </w:r>
      <w:r w:rsidR="005D1211">
        <w:rPr>
          <w:rFonts w:ascii="Garamond" w:hAnsi="Garamond"/>
          <w:sz w:val="24"/>
          <w:szCs w:val="24"/>
          <w:lang w:val="en-GB"/>
        </w:rPr>
        <w:t xml:space="preserve"> – conceptions that have become </w:t>
      </w:r>
      <w:r w:rsidR="006069F9">
        <w:rPr>
          <w:rFonts w:ascii="Garamond" w:hAnsi="Garamond"/>
          <w:sz w:val="24"/>
          <w:szCs w:val="24"/>
          <w:lang w:val="en-GB"/>
        </w:rPr>
        <w:t>publicly prominent in Britain</w:t>
      </w:r>
      <w:r w:rsidR="005D1211">
        <w:rPr>
          <w:rFonts w:ascii="Garamond" w:hAnsi="Garamond"/>
          <w:sz w:val="24"/>
          <w:szCs w:val="24"/>
          <w:lang w:val="en-GB"/>
        </w:rPr>
        <w:t xml:space="preserve"> today</w:t>
      </w:r>
      <w:r w:rsidR="00DC16CB">
        <w:rPr>
          <w:rFonts w:ascii="Garamond" w:hAnsi="Garamond"/>
          <w:sz w:val="24"/>
          <w:szCs w:val="24"/>
          <w:lang w:val="en-GB"/>
        </w:rPr>
        <w:t xml:space="preserve">. Both </w:t>
      </w:r>
      <w:r w:rsidR="00CF46EE">
        <w:rPr>
          <w:rFonts w:ascii="Garamond" w:hAnsi="Garamond"/>
          <w:sz w:val="24"/>
          <w:szCs w:val="24"/>
          <w:lang w:val="en-GB"/>
        </w:rPr>
        <w:t xml:space="preserve">counter the </w:t>
      </w:r>
      <w:r w:rsidR="006069F9">
        <w:rPr>
          <w:rFonts w:ascii="Garamond" w:hAnsi="Garamond"/>
          <w:sz w:val="24"/>
          <w:szCs w:val="24"/>
          <w:lang w:val="en-GB"/>
        </w:rPr>
        <w:t xml:space="preserve">conventional </w:t>
      </w:r>
      <w:r w:rsidR="00CF46EE">
        <w:rPr>
          <w:rFonts w:ascii="Garamond" w:hAnsi="Garamond"/>
          <w:sz w:val="24"/>
          <w:szCs w:val="24"/>
          <w:lang w:val="en-GB"/>
        </w:rPr>
        <w:t xml:space="preserve">notion of gender as the </w:t>
      </w:r>
      <w:r w:rsidR="004749F7">
        <w:rPr>
          <w:rFonts w:ascii="Garamond" w:hAnsi="Garamond"/>
          <w:sz w:val="24"/>
          <w:szCs w:val="24"/>
          <w:lang w:val="en-GB"/>
        </w:rPr>
        <w:t>natural-</w:t>
      </w:r>
      <w:r w:rsidR="00CF46EE">
        <w:rPr>
          <w:rFonts w:ascii="Garamond" w:hAnsi="Garamond"/>
          <w:sz w:val="24"/>
          <w:szCs w:val="24"/>
          <w:lang w:val="en-GB"/>
        </w:rPr>
        <w:t xml:space="preserve">social life of </w:t>
      </w:r>
      <w:r w:rsidR="0025630B">
        <w:rPr>
          <w:rFonts w:ascii="Garamond" w:hAnsi="Garamond"/>
          <w:sz w:val="24"/>
          <w:szCs w:val="24"/>
          <w:lang w:val="en-GB"/>
        </w:rPr>
        <w:t xml:space="preserve">binary </w:t>
      </w:r>
      <w:r w:rsidR="00CF46EE">
        <w:rPr>
          <w:rFonts w:ascii="Garamond" w:hAnsi="Garamond"/>
          <w:sz w:val="24"/>
          <w:szCs w:val="24"/>
          <w:lang w:val="en-GB"/>
        </w:rPr>
        <w:t>biological sex</w:t>
      </w:r>
      <w:r w:rsidR="00A62EC2">
        <w:rPr>
          <w:rFonts w:ascii="Garamond" w:hAnsi="Garamond"/>
          <w:sz w:val="24"/>
          <w:szCs w:val="24"/>
          <w:lang w:val="en-GB"/>
        </w:rPr>
        <w:t xml:space="preserve">. </w:t>
      </w:r>
      <w:r w:rsidR="00CF46EE">
        <w:rPr>
          <w:rFonts w:ascii="Garamond" w:hAnsi="Garamond"/>
          <w:sz w:val="24"/>
          <w:szCs w:val="24"/>
          <w:lang w:val="en-GB"/>
        </w:rPr>
        <w:t xml:space="preserve">Without knowing, of course, what gender’s conceptual future will be, these two </w:t>
      </w:r>
      <w:r w:rsidR="000971A2">
        <w:rPr>
          <w:rFonts w:ascii="Garamond" w:hAnsi="Garamond"/>
          <w:sz w:val="24"/>
          <w:szCs w:val="24"/>
          <w:lang w:val="en-GB"/>
        </w:rPr>
        <w:t xml:space="preserve">contrasting conceptual lines </w:t>
      </w:r>
      <w:r w:rsidR="00DC16CB">
        <w:rPr>
          <w:rFonts w:ascii="Garamond" w:hAnsi="Garamond"/>
          <w:sz w:val="24"/>
          <w:szCs w:val="24"/>
          <w:lang w:val="en-GB"/>
        </w:rPr>
        <w:t>provide possible and plausible ways of reimagining what gender is</w:t>
      </w:r>
      <w:r w:rsidR="0025630B">
        <w:rPr>
          <w:rFonts w:ascii="Garamond" w:hAnsi="Garamond"/>
          <w:sz w:val="24"/>
          <w:szCs w:val="24"/>
          <w:lang w:val="en-GB"/>
        </w:rPr>
        <w:t xml:space="preserve"> and means</w:t>
      </w:r>
      <w:r w:rsidR="00DC16CB">
        <w:rPr>
          <w:rFonts w:ascii="Garamond" w:hAnsi="Garamond"/>
          <w:sz w:val="24"/>
          <w:szCs w:val="24"/>
          <w:lang w:val="en-GB"/>
        </w:rPr>
        <w:t xml:space="preserve">; but what should we make of their struggle to </w:t>
      </w:r>
      <w:r w:rsidR="001D0BFF">
        <w:rPr>
          <w:rFonts w:ascii="Garamond" w:hAnsi="Garamond"/>
          <w:sz w:val="24"/>
          <w:szCs w:val="24"/>
          <w:lang w:val="en-GB"/>
        </w:rPr>
        <w:t xml:space="preserve">determine </w:t>
      </w:r>
      <w:r w:rsidR="00DC16CB">
        <w:rPr>
          <w:rFonts w:ascii="Garamond" w:hAnsi="Garamond"/>
          <w:sz w:val="24"/>
          <w:szCs w:val="24"/>
          <w:lang w:val="en-GB"/>
        </w:rPr>
        <w:t>gender’s truth</w:t>
      </w:r>
      <w:r w:rsidR="006069F9">
        <w:rPr>
          <w:rFonts w:ascii="Garamond" w:hAnsi="Garamond"/>
          <w:sz w:val="24"/>
          <w:szCs w:val="24"/>
          <w:lang w:val="en-GB"/>
        </w:rPr>
        <w:t xml:space="preserve"> – whether as a relation of class domination or as a form of diversity</w:t>
      </w:r>
      <w:r w:rsidR="00DC16CB">
        <w:rPr>
          <w:rFonts w:ascii="Garamond" w:hAnsi="Garamond"/>
          <w:sz w:val="24"/>
          <w:szCs w:val="24"/>
          <w:lang w:val="en-GB"/>
        </w:rPr>
        <w:t xml:space="preserve">? </w:t>
      </w:r>
      <w:r w:rsidR="000971A2">
        <w:rPr>
          <w:rFonts w:ascii="Garamond" w:hAnsi="Garamond"/>
          <w:sz w:val="24"/>
          <w:szCs w:val="24"/>
          <w:lang w:val="en-GB"/>
        </w:rPr>
        <w:t xml:space="preserve">To the extent </w:t>
      </w:r>
      <w:r w:rsidR="005D1211">
        <w:rPr>
          <w:rFonts w:ascii="Garamond" w:hAnsi="Garamond"/>
          <w:sz w:val="24"/>
          <w:szCs w:val="24"/>
          <w:lang w:val="en-GB"/>
        </w:rPr>
        <w:t xml:space="preserve">that </w:t>
      </w:r>
      <w:r w:rsidR="000971A2">
        <w:rPr>
          <w:rFonts w:ascii="Garamond" w:hAnsi="Garamond"/>
          <w:sz w:val="24"/>
          <w:szCs w:val="24"/>
          <w:lang w:val="en-GB"/>
        </w:rPr>
        <w:t>this is a struggle for exclusive definitional capture</w:t>
      </w:r>
      <w:r w:rsidR="005D1211">
        <w:rPr>
          <w:rFonts w:ascii="Garamond" w:hAnsi="Garamond"/>
          <w:sz w:val="24"/>
          <w:szCs w:val="24"/>
          <w:lang w:val="en-GB"/>
        </w:rPr>
        <w:t xml:space="preserve"> at the expense of other competing definitions</w:t>
      </w:r>
      <w:r w:rsidR="000971A2">
        <w:rPr>
          <w:rFonts w:ascii="Garamond" w:hAnsi="Garamond"/>
          <w:sz w:val="24"/>
          <w:szCs w:val="24"/>
          <w:lang w:val="en-GB"/>
        </w:rPr>
        <w:t>, d</w:t>
      </w:r>
      <w:r w:rsidR="00DC16CB">
        <w:rPr>
          <w:rFonts w:ascii="Garamond" w:hAnsi="Garamond"/>
          <w:sz w:val="24"/>
          <w:szCs w:val="24"/>
          <w:lang w:val="en-GB"/>
        </w:rPr>
        <w:t xml:space="preserve">oes </w:t>
      </w:r>
      <w:r w:rsidR="000971A2">
        <w:rPr>
          <w:rFonts w:ascii="Garamond" w:hAnsi="Garamond"/>
          <w:sz w:val="24"/>
          <w:szCs w:val="24"/>
          <w:lang w:val="en-GB"/>
        </w:rPr>
        <w:t xml:space="preserve">it limit </w:t>
      </w:r>
      <w:r w:rsidR="001D0BFF">
        <w:rPr>
          <w:rFonts w:ascii="Garamond" w:hAnsi="Garamond"/>
          <w:sz w:val="24"/>
          <w:szCs w:val="24"/>
          <w:lang w:val="en-GB"/>
        </w:rPr>
        <w:t xml:space="preserve">the contribution </w:t>
      </w:r>
      <w:r w:rsidR="005D1211">
        <w:rPr>
          <w:rFonts w:ascii="Garamond" w:hAnsi="Garamond"/>
          <w:sz w:val="24"/>
          <w:szCs w:val="24"/>
          <w:lang w:val="en-GB"/>
        </w:rPr>
        <w:t xml:space="preserve">any one conception </w:t>
      </w:r>
      <w:r w:rsidR="000971A2">
        <w:rPr>
          <w:rFonts w:ascii="Garamond" w:hAnsi="Garamond"/>
          <w:sz w:val="24"/>
          <w:szCs w:val="24"/>
          <w:lang w:val="en-GB"/>
        </w:rPr>
        <w:t xml:space="preserve">can </w:t>
      </w:r>
      <w:r w:rsidR="001D0BFF">
        <w:rPr>
          <w:rFonts w:ascii="Garamond" w:hAnsi="Garamond"/>
          <w:sz w:val="24"/>
          <w:szCs w:val="24"/>
          <w:lang w:val="en-GB"/>
        </w:rPr>
        <w:t xml:space="preserve">make </w:t>
      </w:r>
      <w:r w:rsidR="00DC16CB">
        <w:rPr>
          <w:rFonts w:ascii="Garamond" w:hAnsi="Garamond"/>
          <w:sz w:val="24"/>
          <w:szCs w:val="24"/>
          <w:lang w:val="en-GB"/>
        </w:rPr>
        <w:t xml:space="preserve">to the “better” society of progressive utopian yearning (e.g., </w:t>
      </w:r>
      <w:proofErr w:type="spellStart"/>
      <w:r w:rsidR="00DC16CB">
        <w:rPr>
          <w:rFonts w:ascii="Garamond" w:hAnsi="Garamond"/>
          <w:sz w:val="24"/>
          <w:szCs w:val="24"/>
          <w:lang w:val="en-GB"/>
        </w:rPr>
        <w:t>Levitas</w:t>
      </w:r>
      <w:proofErr w:type="spellEnd"/>
      <w:r w:rsidR="00DC16CB">
        <w:rPr>
          <w:rFonts w:ascii="Garamond" w:hAnsi="Garamond"/>
          <w:sz w:val="24"/>
          <w:szCs w:val="24"/>
          <w:lang w:val="en-GB"/>
        </w:rPr>
        <w:t xml:space="preserve"> 2013)? </w:t>
      </w:r>
      <w:r w:rsidR="00EB4A8D">
        <w:rPr>
          <w:rFonts w:ascii="Garamond" w:hAnsi="Garamond"/>
          <w:sz w:val="24"/>
          <w:szCs w:val="24"/>
          <w:lang w:val="en-GB"/>
        </w:rPr>
        <w:t>To address this question</w:t>
      </w:r>
      <w:r>
        <w:rPr>
          <w:rFonts w:ascii="Garamond" w:hAnsi="Garamond"/>
          <w:sz w:val="24"/>
          <w:szCs w:val="24"/>
          <w:lang w:val="en-GB"/>
        </w:rPr>
        <w:t xml:space="preserve">, I want to </w:t>
      </w:r>
      <w:r w:rsidR="001D0BFF">
        <w:rPr>
          <w:rFonts w:ascii="Garamond" w:hAnsi="Garamond"/>
          <w:sz w:val="24"/>
          <w:szCs w:val="24"/>
          <w:lang w:val="en-GB"/>
        </w:rPr>
        <w:t xml:space="preserve">broaden my </w:t>
      </w:r>
      <w:r w:rsidR="000971A2">
        <w:rPr>
          <w:rFonts w:ascii="Garamond" w:hAnsi="Garamond"/>
          <w:sz w:val="24"/>
          <w:szCs w:val="24"/>
          <w:lang w:val="en-GB"/>
        </w:rPr>
        <w:t xml:space="preserve">focus from </w:t>
      </w:r>
      <w:r w:rsidR="001D0BFF">
        <w:rPr>
          <w:rFonts w:ascii="Garamond" w:hAnsi="Garamond"/>
          <w:sz w:val="24"/>
          <w:szCs w:val="24"/>
          <w:lang w:val="en-GB"/>
        </w:rPr>
        <w:t xml:space="preserve">gender as </w:t>
      </w:r>
      <w:r w:rsidR="0025630B">
        <w:rPr>
          <w:rFonts w:ascii="Garamond" w:hAnsi="Garamond"/>
          <w:sz w:val="24"/>
          <w:szCs w:val="24"/>
          <w:lang w:val="en-GB"/>
        </w:rPr>
        <w:t xml:space="preserve">either </w:t>
      </w:r>
      <w:r w:rsidR="001D0BFF">
        <w:rPr>
          <w:rFonts w:ascii="Garamond" w:hAnsi="Garamond"/>
          <w:sz w:val="24"/>
          <w:szCs w:val="24"/>
          <w:lang w:val="en-GB"/>
        </w:rPr>
        <w:t xml:space="preserve">diversity </w:t>
      </w:r>
      <w:r w:rsidR="00960C44">
        <w:rPr>
          <w:rFonts w:ascii="Garamond" w:hAnsi="Garamond"/>
          <w:sz w:val="24"/>
          <w:szCs w:val="24"/>
          <w:lang w:val="en-GB"/>
        </w:rPr>
        <w:t xml:space="preserve">or </w:t>
      </w:r>
      <w:r w:rsidR="001D0BFF">
        <w:rPr>
          <w:rFonts w:ascii="Garamond" w:hAnsi="Garamond"/>
          <w:sz w:val="24"/>
          <w:szCs w:val="24"/>
          <w:lang w:val="en-GB"/>
        </w:rPr>
        <w:t xml:space="preserve">domination </w:t>
      </w:r>
      <w:r w:rsidR="000971A2">
        <w:rPr>
          <w:rFonts w:ascii="Garamond" w:hAnsi="Garamond"/>
          <w:sz w:val="24"/>
          <w:szCs w:val="24"/>
          <w:lang w:val="en-GB"/>
        </w:rPr>
        <w:t xml:space="preserve">to </w:t>
      </w:r>
      <w:r w:rsidR="001D0BFF">
        <w:rPr>
          <w:rFonts w:ascii="Garamond" w:hAnsi="Garamond"/>
          <w:sz w:val="24"/>
          <w:szCs w:val="24"/>
          <w:lang w:val="en-GB"/>
        </w:rPr>
        <w:t xml:space="preserve">consider </w:t>
      </w:r>
      <w:r w:rsidR="0025630B">
        <w:rPr>
          <w:rFonts w:ascii="Garamond" w:hAnsi="Garamond"/>
          <w:sz w:val="24"/>
          <w:szCs w:val="24"/>
          <w:lang w:val="en-GB"/>
        </w:rPr>
        <w:t xml:space="preserve">how </w:t>
      </w:r>
      <w:r w:rsidR="000971A2">
        <w:rPr>
          <w:rFonts w:ascii="Garamond" w:hAnsi="Garamond"/>
          <w:sz w:val="24"/>
          <w:szCs w:val="24"/>
          <w:lang w:val="en-GB"/>
        </w:rPr>
        <w:t>different concept</w:t>
      </w:r>
      <w:r w:rsidR="0025630B">
        <w:rPr>
          <w:rFonts w:ascii="Garamond" w:hAnsi="Garamond"/>
          <w:sz w:val="24"/>
          <w:szCs w:val="24"/>
          <w:lang w:val="en-GB"/>
        </w:rPr>
        <w:t xml:space="preserve">ions of gender </w:t>
      </w:r>
      <w:r w:rsidR="004749F7">
        <w:rPr>
          <w:rFonts w:ascii="Garamond" w:hAnsi="Garamond"/>
          <w:sz w:val="24"/>
          <w:szCs w:val="24"/>
          <w:lang w:val="en-GB"/>
        </w:rPr>
        <w:t xml:space="preserve">get </w:t>
      </w:r>
      <w:r w:rsidR="0025630B">
        <w:rPr>
          <w:rFonts w:ascii="Garamond" w:hAnsi="Garamond"/>
          <w:sz w:val="24"/>
          <w:szCs w:val="24"/>
          <w:lang w:val="en-GB"/>
        </w:rPr>
        <w:t>taken up for different</w:t>
      </w:r>
      <w:r w:rsidR="000971A2">
        <w:rPr>
          <w:rFonts w:ascii="Garamond" w:hAnsi="Garamond"/>
          <w:sz w:val="24"/>
          <w:szCs w:val="24"/>
          <w:lang w:val="en-GB"/>
        </w:rPr>
        <w:t xml:space="preserve"> purposes</w:t>
      </w:r>
      <w:r w:rsidR="001D0BFF">
        <w:rPr>
          <w:rFonts w:ascii="Garamond" w:hAnsi="Garamond"/>
          <w:sz w:val="24"/>
          <w:szCs w:val="24"/>
          <w:lang w:val="en-GB"/>
        </w:rPr>
        <w:t>.</w:t>
      </w:r>
      <w:r w:rsidR="000971A2">
        <w:rPr>
          <w:rFonts w:ascii="Garamond" w:hAnsi="Garamond"/>
          <w:sz w:val="24"/>
          <w:szCs w:val="24"/>
          <w:lang w:val="en-GB"/>
        </w:rPr>
        <w:t xml:space="preserve"> </w:t>
      </w:r>
      <w:proofErr w:type="spellStart"/>
      <w:r w:rsidR="003D11E8">
        <w:rPr>
          <w:rFonts w:ascii="Garamond" w:hAnsi="Garamond"/>
          <w:sz w:val="24"/>
          <w:szCs w:val="24"/>
          <w:lang w:val="en-GB"/>
        </w:rPr>
        <w:t>GDiv</w:t>
      </w:r>
      <w:proofErr w:type="spellEnd"/>
      <w:r w:rsidR="003D11E8">
        <w:rPr>
          <w:rFonts w:ascii="Garamond" w:hAnsi="Garamond"/>
          <w:sz w:val="24"/>
          <w:szCs w:val="24"/>
          <w:lang w:val="en-GB"/>
        </w:rPr>
        <w:t xml:space="preserve"> and </w:t>
      </w:r>
      <w:proofErr w:type="spellStart"/>
      <w:r w:rsidR="003D11E8">
        <w:rPr>
          <w:rFonts w:ascii="Garamond" w:hAnsi="Garamond"/>
          <w:sz w:val="24"/>
          <w:szCs w:val="24"/>
          <w:lang w:val="en-GB"/>
        </w:rPr>
        <w:t>GDom</w:t>
      </w:r>
      <w:proofErr w:type="spellEnd"/>
      <w:r w:rsidR="003D11E8">
        <w:rPr>
          <w:rFonts w:ascii="Garamond" w:hAnsi="Garamond"/>
          <w:sz w:val="24"/>
          <w:szCs w:val="24"/>
          <w:lang w:val="en-GB"/>
        </w:rPr>
        <w:t xml:space="preserve"> </w:t>
      </w:r>
      <w:r w:rsidR="000971A2">
        <w:rPr>
          <w:rFonts w:ascii="Garamond" w:hAnsi="Garamond"/>
          <w:sz w:val="24"/>
          <w:szCs w:val="24"/>
          <w:lang w:val="en-GB"/>
        </w:rPr>
        <w:t xml:space="preserve">map broadly onto </w:t>
      </w:r>
      <w:r w:rsidR="004749F7">
        <w:rPr>
          <w:rFonts w:ascii="Garamond" w:hAnsi="Garamond"/>
          <w:sz w:val="24"/>
          <w:szCs w:val="24"/>
          <w:lang w:val="en-GB"/>
        </w:rPr>
        <w:t xml:space="preserve">gender </w:t>
      </w:r>
      <w:r w:rsidR="000971A2">
        <w:rPr>
          <w:rFonts w:ascii="Garamond" w:hAnsi="Garamond"/>
          <w:sz w:val="24"/>
          <w:szCs w:val="24"/>
          <w:lang w:val="en-GB"/>
        </w:rPr>
        <w:t xml:space="preserve">affirmation and critique respectively. But there are other conceptions of gender that might </w:t>
      </w:r>
      <w:r w:rsidR="003D11E8">
        <w:rPr>
          <w:rFonts w:ascii="Garamond" w:hAnsi="Garamond"/>
          <w:sz w:val="24"/>
          <w:szCs w:val="24"/>
          <w:lang w:val="en-GB"/>
        </w:rPr>
        <w:t xml:space="preserve">also </w:t>
      </w:r>
      <w:r w:rsidR="000971A2">
        <w:rPr>
          <w:rFonts w:ascii="Garamond" w:hAnsi="Garamond"/>
          <w:sz w:val="24"/>
          <w:szCs w:val="24"/>
          <w:lang w:val="en-GB"/>
        </w:rPr>
        <w:t xml:space="preserve">do this work. There are also other political tasks for the concept of gender. I </w:t>
      </w:r>
      <w:r w:rsidR="003D11E8">
        <w:rPr>
          <w:rFonts w:ascii="Garamond" w:hAnsi="Garamond"/>
          <w:sz w:val="24"/>
          <w:szCs w:val="24"/>
          <w:lang w:val="en-GB"/>
        </w:rPr>
        <w:t xml:space="preserve">therefore </w:t>
      </w:r>
      <w:r w:rsidR="000971A2">
        <w:rPr>
          <w:rFonts w:ascii="Garamond" w:hAnsi="Garamond"/>
          <w:sz w:val="24"/>
          <w:szCs w:val="24"/>
          <w:lang w:val="en-GB"/>
        </w:rPr>
        <w:t xml:space="preserve">want to move beyond the binary of diversity/ domination as well as the binary of affirmation/ critique. </w:t>
      </w:r>
      <w:r w:rsidR="003D11E8">
        <w:rPr>
          <w:rFonts w:ascii="Garamond" w:hAnsi="Garamond"/>
          <w:sz w:val="24"/>
          <w:szCs w:val="24"/>
          <w:lang w:val="en-GB"/>
        </w:rPr>
        <w:t xml:space="preserve">Yet, </w:t>
      </w:r>
      <w:r w:rsidR="000971A2">
        <w:rPr>
          <w:rFonts w:ascii="Garamond" w:hAnsi="Garamond"/>
          <w:sz w:val="24"/>
          <w:szCs w:val="24"/>
          <w:lang w:val="en-GB"/>
        </w:rPr>
        <w:t xml:space="preserve">rather than search for a </w:t>
      </w:r>
      <w:r w:rsidR="000B5668">
        <w:rPr>
          <w:rFonts w:ascii="Garamond" w:hAnsi="Garamond"/>
          <w:sz w:val="24"/>
          <w:szCs w:val="24"/>
          <w:lang w:val="en-GB"/>
        </w:rPr>
        <w:t xml:space="preserve">single </w:t>
      </w:r>
      <w:r w:rsidR="000971A2">
        <w:rPr>
          <w:rFonts w:ascii="Garamond" w:hAnsi="Garamond"/>
          <w:sz w:val="24"/>
          <w:szCs w:val="24"/>
          <w:lang w:val="en-GB"/>
        </w:rPr>
        <w:t xml:space="preserve">conception of gender </w:t>
      </w:r>
      <w:r w:rsidR="00EB4A8D">
        <w:rPr>
          <w:rFonts w:ascii="Garamond" w:hAnsi="Garamond"/>
          <w:sz w:val="24"/>
          <w:szCs w:val="24"/>
          <w:lang w:val="en-GB"/>
        </w:rPr>
        <w:t xml:space="preserve">to </w:t>
      </w:r>
      <w:r w:rsidR="000971A2">
        <w:rPr>
          <w:rFonts w:ascii="Garamond" w:hAnsi="Garamond"/>
          <w:sz w:val="24"/>
          <w:szCs w:val="24"/>
          <w:lang w:val="en-GB"/>
        </w:rPr>
        <w:t xml:space="preserve">work </w:t>
      </w:r>
      <w:r w:rsidR="000F7BFD">
        <w:rPr>
          <w:rFonts w:ascii="Garamond" w:hAnsi="Garamond"/>
          <w:sz w:val="24"/>
          <w:szCs w:val="24"/>
          <w:lang w:val="en-GB"/>
        </w:rPr>
        <w:t xml:space="preserve">effectively </w:t>
      </w:r>
      <w:r w:rsidR="001D0BFF">
        <w:rPr>
          <w:rFonts w:ascii="Garamond" w:hAnsi="Garamond"/>
          <w:sz w:val="24"/>
          <w:szCs w:val="24"/>
          <w:lang w:val="en-GB"/>
        </w:rPr>
        <w:t xml:space="preserve">across </w:t>
      </w:r>
      <w:r w:rsidR="000971A2">
        <w:rPr>
          <w:rFonts w:ascii="Garamond" w:hAnsi="Garamond"/>
          <w:sz w:val="24"/>
          <w:szCs w:val="24"/>
          <w:lang w:val="en-GB"/>
        </w:rPr>
        <w:t xml:space="preserve">multiple contexts and usages, </w:t>
      </w:r>
      <w:r>
        <w:rPr>
          <w:rFonts w:ascii="Garamond" w:hAnsi="Garamond"/>
          <w:sz w:val="24"/>
          <w:szCs w:val="24"/>
          <w:lang w:val="en-GB"/>
        </w:rPr>
        <w:t xml:space="preserve">I want to consider whether </w:t>
      </w:r>
      <w:r w:rsidR="000971A2">
        <w:rPr>
          <w:rFonts w:ascii="Garamond" w:hAnsi="Garamond"/>
          <w:sz w:val="24"/>
          <w:szCs w:val="24"/>
          <w:lang w:val="en-GB"/>
        </w:rPr>
        <w:t xml:space="preserve">and how </w:t>
      </w:r>
      <w:r w:rsidR="00CF46EE">
        <w:rPr>
          <w:rFonts w:ascii="Garamond" w:hAnsi="Garamond"/>
          <w:sz w:val="24"/>
          <w:szCs w:val="24"/>
          <w:lang w:val="en-GB"/>
        </w:rPr>
        <w:t xml:space="preserve">different conceptions </w:t>
      </w:r>
      <w:r>
        <w:rPr>
          <w:rFonts w:ascii="Garamond" w:hAnsi="Garamond"/>
          <w:sz w:val="24"/>
          <w:szCs w:val="24"/>
          <w:lang w:val="en-GB"/>
        </w:rPr>
        <w:t xml:space="preserve">of gender, oriented to different purposes, </w:t>
      </w:r>
      <w:r w:rsidR="00CF46EE">
        <w:rPr>
          <w:rFonts w:ascii="Garamond" w:hAnsi="Garamond"/>
          <w:sz w:val="24"/>
          <w:szCs w:val="24"/>
          <w:lang w:val="en-GB"/>
        </w:rPr>
        <w:t xml:space="preserve">might </w:t>
      </w:r>
      <w:r w:rsidR="00EB4A8D">
        <w:rPr>
          <w:rFonts w:ascii="Garamond" w:hAnsi="Garamond"/>
          <w:sz w:val="24"/>
          <w:szCs w:val="24"/>
          <w:lang w:val="en-GB"/>
        </w:rPr>
        <w:t xml:space="preserve">fruitfully and interactively </w:t>
      </w:r>
      <w:r w:rsidR="003D11E8">
        <w:rPr>
          <w:rFonts w:ascii="Garamond" w:hAnsi="Garamond"/>
          <w:sz w:val="24"/>
          <w:szCs w:val="24"/>
          <w:lang w:val="en-GB"/>
        </w:rPr>
        <w:t>coexist</w:t>
      </w:r>
      <w:r w:rsidR="00CF46EE">
        <w:rPr>
          <w:rFonts w:ascii="Garamond" w:hAnsi="Garamond"/>
          <w:sz w:val="24"/>
          <w:szCs w:val="24"/>
          <w:lang w:val="en-GB"/>
        </w:rPr>
        <w:t xml:space="preserve">. </w:t>
      </w:r>
      <w:r w:rsidR="00794187">
        <w:rPr>
          <w:rFonts w:ascii="Garamond" w:hAnsi="Garamond"/>
          <w:sz w:val="24"/>
          <w:szCs w:val="24"/>
          <w:lang w:val="en-GB"/>
        </w:rPr>
        <w:t xml:space="preserve">Addressing </w:t>
      </w:r>
      <w:r w:rsidR="000971A2">
        <w:rPr>
          <w:rFonts w:ascii="Garamond" w:hAnsi="Garamond"/>
          <w:sz w:val="24"/>
          <w:szCs w:val="24"/>
          <w:lang w:val="en-GB"/>
        </w:rPr>
        <w:t xml:space="preserve">this is </w:t>
      </w:r>
      <w:r w:rsidR="00794187">
        <w:rPr>
          <w:rFonts w:ascii="Garamond" w:hAnsi="Garamond"/>
          <w:sz w:val="24"/>
          <w:szCs w:val="24"/>
          <w:lang w:val="en-GB"/>
        </w:rPr>
        <w:t xml:space="preserve">crucial for left gender and feminist politics that want to find ways </w:t>
      </w:r>
      <w:r w:rsidR="003D11E8">
        <w:rPr>
          <w:rFonts w:ascii="Garamond" w:hAnsi="Garamond"/>
          <w:sz w:val="24"/>
          <w:szCs w:val="24"/>
          <w:lang w:val="en-GB"/>
        </w:rPr>
        <w:t xml:space="preserve">of moving </w:t>
      </w:r>
      <w:r w:rsidR="00794187">
        <w:rPr>
          <w:rFonts w:ascii="Garamond" w:hAnsi="Garamond"/>
          <w:sz w:val="24"/>
          <w:szCs w:val="24"/>
          <w:lang w:val="en-GB"/>
        </w:rPr>
        <w:t xml:space="preserve">beyond the conceptual wars currently taking place. </w:t>
      </w:r>
      <w:r w:rsidR="000971A2">
        <w:rPr>
          <w:rFonts w:ascii="Garamond" w:hAnsi="Garamond"/>
          <w:sz w:val="24"/>
          <w:szCs w:val="24"/>
          <w:lang w:val="en-GB"/>
        </w:rPr>
        <w:t xml:space="preserve">It is also crucial for a project of law reform that does not want to </w:t>
      </w:r>
      <w:r w:rsidR="001D0BFF">
        <w:rPr>
          <w:rFonts w:ascii="Garamond" w:hAnsi="Garamond"/>
          <w:sz w:val="24"/>
          <w:szCs w:val="24"/>
          <w:lang w:val="en-GB"/>
        </w:rPr>
        <w:t xml:space="preserve">become </w:t>
      </w:r>
      <w:r w:rsidR="00324EC2">
        <w:rPr>
          <w:rFonts w:ascii="Garamond" w:hAnsi="Garamond"/>
          <w:sz w:val="24"/>
          <w:szCs w:val="24"/>
          <w:lang w:val="en-GB"/>
        </w:rPr>
        <w:t xml:space="preserve">cubby-holed </w:t>
      </w:r>
      <w:r w:rsidR="001D0BFF">
        <w:rPr>
          <w:rFonts w:ascii="Garamond" w:hAnsi="Garamond"/>
          <w:sz w:val="24"/>
          <w:szCs w:val="24"/>
          <w:lang w:val="en-GB"/>
        </w:rPr>
        <w:t xml:space="preserve">or paralysed </w:t>
      </w:r>
      <w:r w:rsidR="00324EC2">
        <w:rPr>
          <w:rFonts w:ascii="Garamond" w:hAnsi="Garamond"/>
          <w:sz w:val="24"/>
          <w:szCs w:val="24"/>
          <w:lang w:val="en-GB"/>
        </w:rPr>
        <w:t xml:space="preserve">by incompatible </w:t>
      </w:r>
      <w:r w:rsidR="00324EC2">
        <w:rPr>
          <w:rFonts w:ascii="Garamond" w:hAnsi="Garamond"/>
          <w:sz w:val="24"/>
          <w:szCs w:val="24"/>
          <w:lang w:val="en-GB"/>
        </w:rPr>
        <w:lastRenderedPageBreak/>
        <w:t>approaches.</w:t>
      </w:r>
      <w:r w:rsidR="000971A2">
        <w:rPr>
          <w:rFonts w:ascii="Garamond" w:hAnsi="Garamond"/>
          <w:sz w:val="24"/>
          <w:szCs w:val="24"/>
          <w:lang w:val="en-GB"/>
        </w:rPr>
        <w:t xml:space="preserve"> </w:t>
      </w:r>
      <w:r w:rsidR="00794187">
        <w:rPr>
          <w:rFonts w:ascii="Garamond" w:hAnsi="Garamond"/>
          <w:sz w:val="24"/>
          <w:szCs w:val="24"/>
          <w:lang w:val="en-GB"/>
        </w:rPr>
        <w:t xml:space="preserve">What follows are some tentative conceptual lines, drawing on </w:t>
      </w:r>
      <w:r w:rsidR="00BC3CC9">
        <w:rPr>
          <w:rFonts w:ascii="Garamond" w:hAnsi="Garamond"/>
          <w:sz w:val="24"/>
          <w:szCs w:val="24"/>
          <w:lang w:val="en-GB"/>
        </w:rPr>
        <w:t xml:space="preserve">a utopian method, attuned to materiality, plurality, disorientation, and present-futures.  </w:t>
      </w:r>
    </w:p>
    <w:p w:rsidR="00E5533D" w:rsidRPr="00E5533D" w:rsidRDefault="00E5533D" w:rsidP="00E5533D">
      <w:pPr>
        <w:spacing w:line="480" w:lineRule="auto"/>
        <w:rPr>
          <w:rFonts w:ascii="Garamond" w:hAnsi="Garamond"/>
          <w:i/>
          <w:sz w:val="24"/>
          <w:szCs w:val="24"/>
          <w:lang w:val="en-GB"/>
        </w:rPr>
      </w:pPr>
      <w:r>
        <w:rPr>
          <w:rFonts w:ascii="Garamond" w:hAnsi="Garamond"/>
          <w:i/>
          <w:sz w:val="24"/>
          <w:szCs w:val="24"/>
          <w:lang w:val="en-GB"/>
        </w:rPr>
        <w:t>Prefiguring gender</w:t>
      </w:r>
    </w:p>
    <w:p w:rsidR="001D0BFF" w:rsidRDefault="000B5668" w:rsidP="00F21DD0">
      <w:pPr>
        <w:spacing w:line="480" w:lineRule="auto"/>
        <w:rPr>
          <w:rFonts w:ascii="Garamond" w:hAnsi="Garamond"/>
          <w:sz w:val="24"/>
          <w:szCs w:val="24"/>
          <w:lang w:val="en-GB"/>
        </w:rPr>
      </w:pPr>
      <w:r>
        <w:rPr>
          <w:rFonts w:ascii="Garamond" w:hAnsi="Garamond"/>
          <w:sz w:val="24"/>
          <w:szCs w:val="24"/>
          <w:lang w:val="en-GB"/>
        </w:rPr>
        <w:t>P</w:t>
      </w:r>
      <w:r w:rsidR="006E4A25">
        <w:rPr>
          <w:rFonts w:ascii="Garamond" w:hAnsi="Garamond"/>
          <w:sz w:val="24"/>
          <w:szCs w:val="24"/>
          <w:lang w:val="en-GB"/>
        </w:rPr>
        <w:t xml:space="preserve">refiguration provides a helpful </w:t>
      </w:r>
      <w:r>
        <w:rPr>
          <w:rFonts w:ascii="Garamond" w:hAnsi="Garamond"/>
          <w:sz w:val="24"/>
          <w:szCs w:val="24"/>
          <w:lang w:val="en-GB"/>
        </w:rPr>
        <w:t>concept</w:t>
      </w:r>
      <w:r w:rsidR="00446CD0">
        <w:rPr>
          <w:rFonts w:ascii="Garamond" w:hAnsi="Garamond"/>
          <w:sz w:val="24"/>
          <w:szCs w:val="24"/>
          <w:lang w:val="en-GB"/>
        </w:rPr>
        <w:t xml:space="preserve"> for </w:t>
      </w:r>
      <w:r w:rsidR="00F21DD0">
        <w:rPr>
          <w:rFonts w:ascii="Garamond" w:hAnsi="Garamond"/>
          <w:sz w:val="24"/>
          <w:szCs w:val="24"/>
          <w:lang w:val="en-GB"/>
        </w:rPr>
        <w:t xml:space="preserve">thinking about </w:t>
      </w:r>
      <w:r w:rsidR="00034CC9">
        <w:rPr>
          <w:rFonts w:ascii="Garamond" w:hAnsi="Garamond"/>
          <w:sz w:val="24"/>
          <w:szCs w:val="24"/>
          <w:lang w:val="en-GB"/>
        </w:rPr>
        <w:t xml:space="preserve">how gender’s </w:t>
      </w:r>
      <w:r w:rsidR="00324EC2">
        <w:rPr>
          <w:rFonts w:ascii="Garamond" w:hAnsi="Garamond"/>
          <w:sz w:val="24"/>
          <w:szCs w:val="24"/>
          <w:lang w:val="en-GB"/>
        </w:rPr>
        <w:t xml:space="preserve">imagined </w:t>
      </w:r>
      <w:r w:rsidR="00034CC9">
        <w:rPr>
          <w:rFonts w:ascii="Garamond" w:hAnsi="Garamond"/>
          <w:sz w:val="24"/>
          <w:szCs w:val="24"/>
          <w:lang w:val="en-GB"/>
        </w:rPr>
        <w:t>future</w:t>
      </w:r>
      <w:r w:rsidR="00324EC2">
        <w:rPr>
          <w:rFonts w:ascii="Garamond" w:hAnsi="Garamond"/>
          <w:sz w:val="24"/>
          <w:szCs w:val="24"/>
          <w:lang w:val="en-GB"/>
        </w:rPr>
        <w:t>s</w:t>
      </w:r>
      <w:r w:rsidR="00034CC9">
        <w:rPr>
          <w:rFonts w:ascii="Garamond" w:hAnsi="Garamond"/>
          <w:sz w:val="24"/>
          <w:szCs w:val="24"/>
          <w:lang w:val="en-GB"/>
        </w:rPr>
        <w:t xml:space="preserve"> </w:t>
      </w:r>
      <w:r w:rsidR="00960C44">
        <w:rPr>
          <w:rFonts w:ascii="Garamond" w:hAnsi="Garamond"/>
          <w:sz w:val="24"/>
          <w:szCs w:val="24"/>
          <w:lang w:val="en-GB"/>
        </w:rPr>
        <w:t xml:space="preserve">might </w:t>
      </w:r>
      <w:r w:rsidR="001D0BFF">
        <w:rPr>
          <w:rFonts w:ascii="Garamond" w:hAnsi="Garamond"/>
          <w:sz w:val="24"/>
          <w:szCs w:val="24"/>
          <w:lang w:val="en-GB"/>
        </w:rPr>
        <w:t xml:space="preserve">materialise </w:t>
      </w:r>
      <w:r w:rsidR="00324EC2">
        <w:rPr>
          <w:rFonts w:ascii="Garamond" w:hAnsi="Garamond"/>
          <w:sz w:val="24"/>
          <w:szCs w:val="24"/>
          <w:lang w:val="en-GB"/>
        </w:rPr>
        <w:t>within the present</w:t>
      </w:r>
      <w:r w:rsidR="00F21DD0">
        <w:rPr>
          <w:rFonts w:ascii="Garamond" w:hAnsi="Garamond"/>
          <w:sz w:val="24"/>
          <w:szCs w:val="24"/>
          <w:lang w:val="en-GB"/>
        </w:rPr>
        <w:t>.</w:t>
      </w:r>
      <w:r w:rsidR="00EE65A1">
        <w:rPr>
          <w:rStyle w:val="FootnoteReference"/>
          <w:rFonts w:ascii="Garamond" w:hAnsi="Garamond"/>
          <w:sz w:val="24"/>
          <w:szCs w:val="24"/>
          <w:lang w:val="en-GB"/>
        </w:rPr>
        <w:footnoteReference w:id="42"/>
      </w:r>
      <w:r w:rsidR="00324EC2">
        <w:rPr>
          <w:rFonts w:ascii="Garamond" w:hAnsi="Garamond"/>
          <w:sz w:val="24"/>
          <w:szCs w:val="24"/>
          <w:lang w:val="en-GB"/>
        </w:rPr>
        <w:t xml:space="preserve"> Challenging conceptions of man and woman as fundamentally descriptive, </w:t>
      </w:r>
      <w:r w:rsidR="003D11E8">
        <w:rPr>
          <w:rFonts w:ascii="Garamond" w:hAnsi="Garamond"/>
          <w:sz w:val="24"/>
          <w:szCs w:val="24"/>
          <w:lang w:val="en-GB"/>
        </w:rPr>
        <w:t xml:space="preserve">they become </w:t>
      </w:r>
      <w:r>
        <w:rPr>
          <w:rFonts w:ascii="Garamond" w:hAnsi="Garamond"/>
          <w:sz w:val="24"/>
          <w:szCs w:val="24"/>
          <w:lang w:val="en-GB"/>
        </w:rPr>
        <w:t xml:space="preserve">instead </w:t>
      </w:r>
      <w:r w:rsidR="003D11E8">
        <w:rPr>
          <w:rFonts w:ascii="Garamond" w:hAnsi="Garamond"/>
          <w:sz w:val="24"/>
          <w:szCs w:val="24"/>
          <w:lang w:val="en-GB"/>
        </w:rPr>
        <w:t xml:space="preserve">categories to take up and repurpose </w:t>
      </w:r>
      <w:r w:rsidR="00324EC2">
        <w:rPr>
          <w:rFonts w:ascii="Garamond" w:hAnsi="Garamond"/>
          <w:sz w:val="24"/>
          <w:szCs w:val="24"/>
          <w:lang w:val="en-GB"/>
        </w:rPr>
        <w:t>(see also Hale 1996: 105</w:t>
      </w:r>
      <w:r w:rsidR="00C14BE0">
        <w:rPr>
          <w:rFonts w:ascii="Garamond" w:hAnsi="Garamond"/>
          <w:sz w:val="24"/>
          <w:szCs w:val="24"/>
          <w:lang w:val="en-GB"/>
        </w:rPr>
        <w:t>-6</w:t>
      </w:r>
      <w:r w:rsidR="00324EC2">
        <w:rPr>
          <w:rFonts w:ascii="Garamond" w:hAnsi="Garamond"/>
          <w:sz w:val="24"/>
          <w:szCs w:val="24"/>
          <w:lang w:val="en-GB"/>
        </w:rPr>
        <w:t xml:space="preserve">). Prefiguration thus goes to the heart of a conceptual approach that does </w:t>
      </w:r>
      <w:r>
        <w:rPr>
          <w:rFonts w:ascii="Garamond" w:hAnsi="Garamond"/>
          <w:sz w:val="24"/>
          <w:szCs w:val="24"/>
          <w:lang w:val="en-GB"/>
        </w:rPr>
        <w:t xml:space="preserve">not simply advocate </w:t>
      </w:r>
      <w:r w:rsidR="004749F7">
        <w:rPr>
          <w:rFonts w:ascii="Garamond" w:hAnsi="Garamond"/>
          <w:sz w:val="24"/>
          <w:szCs w:val="24"/>
          <w:lang w:val="en-GB"/>
        </w:rPr>
        <w:t xml:space="preserve">for </w:t>
      </w:r>
      <w:r w:rsidR="00324EC2">
        <w:rPr>
          <w:rFonts w:ascii="Garamond" w:hAnsi="Garamond"/>
          <w:sz w:val="24"/>
          <w:szCs w:val="24"/>
          <w:lang w:val="en-GB"/>
        </w:rPr>
        <w:t>new gender meanings, but foregrounds their materialisation</w:t>
      </w:r>
      <w:r w:rsidR="00EB4A8D">
        <w:rPr>
          <w:rFonts w:ascii="Garamond" w:hAnsi="Garamond"/>
          <w:sz w:val="24"/>
          <w:szCs w:val="24"/>
          <w:lang w:val="en-GB"/>
        </w:rPr>
        <w:t xml:space="preserve"> as well</w:t>
      </w:r>
      <w:r w:rsidR="00324EC2">
        <w:rPr>
          <w:rFonts w:ascii="Garamond" w:hAnsi="Garamond"/>
          <w:sz w:val="24"/>
          <w:szCs w:val="24"/>
          <w:lang w:val="en-GB"/>
        </w:rPr>
        <w:t xml:space="preserve">. </w:t>
      </w:r>
      <w:r w:rsidR="00F21DD0">
        <w:rPr>
          <w:rFonts w:ascii="Garamond" w:hAnsi="Garamond"/>
          <w:sz w:val="24"/>
          <w:szCs w:val="24"/>
          <w:lang w:val="en-GB"/>
        </w:rPr>
        <w:t>W</w:t>
      </w:r>
      <w:r w:rsidR="007A7FD4">
        <w:rPr>
          <w:rFonts w:ascii="Garamond" w:hAnsi="Garamond"/>
          <w:sz w:val="24"/>
          <w:szCs w:val="24"/>
          <w:lang w:val="en-GB"/>
        </w:rPr>
        <w:t xml:space="preserve">hat is enacted </w:t>
      </w:r>
      <w:r w:rsidR="00F21DD0">
        <w:rPr>
          <w:rFonts w:ascii="Garamond" w:hAnsi="Garamond"/>
          <w:sz w:val="24"/>
          <w:szCs w:val="24"/>
          <w:lang w:val="en-GB"/>
        </w:rPr>
        <w:t xml:space="preserve">here, importantly, </w:t>
      </w:r>
      <w:r w:rsidR="00034CC9">
        <w:rPr>
          <w:rFonts w:ascii="Garamond" w:hAnsi="Garamond"/>
          <w:sz w:val="24"/>
          <w:szCs w:val="24"/>
          <w:lang w:val="en-GB"/>
        </w:rPr>
        <w:t xml:space="preserve">is </w:t>
      </w:r>
      <w:r w:rsidR="006F6253">
        <w:rPr>
          <w:rFonts w:ascii="Garamond" w:hAnsi="Garamond"/>
          <w:sz w:val="24"/>
          <w:szCs w:val="24"/>
          <w:lang w:val="en-GB"/>
        </w:rPr>
        <w:t xml:space="preserve">also </w:t>
      </w:r>
      <w:r w:rsidR="00034CC9">
        <w:rPr>
          <w:rFonts w:ascii="Garamond" w:hAnsi="Garamond"/>
          <w:sz w:val="24"/>
          <w:szCs w:val="24"/>
          <w:lang w:val="en-GB"/>
        </w:rPr>
        <w:t xml:space="preserve">something more than a redrawing </w:t>
      </w:r>
      <w:r w:rsidR="006F6253">
        <w:rPr>
          <w:rFonts w:ascii="Garamond" w:hAnsi="Garamond"/>
          <w:sz w:val="24"/>
          <w:szCs w:val="24"/>
          <w:lang w:val="en-GB"/>
        </w:rPr>
        <w:t>of group membership</w:t>
      </w:r>
      <w:r w:rsidR="00034CC9">
        <w:rPr>
          <w:rFonts w:ascii="Garamond" w:hAnsi="Garamond"/>
          <w:sz w:val="24"/>
          <w:szCs w:val="24"/>
          <w:lang w:val="en-GB"/>
        </w:rPr>
        <w:t xml:space="preserve"> boundaries</w:t>
      </w:r>
      <w:r w:rsidR="00324EC2">
        <w:rPr>
          <w:rFonts w:ascii="Garamond" w:hAnsi="Garamond"/>
          <w:sz w:val="24"/>
          <w:szCs w:val="24"/>
          <w:lang w:val="en-GB"/>
        </w:rPr>
        <w:t>, e.g., who counts as a man</w:t>
      </w:r>
      <w:r w:rsidR="006F6253">
        <w:rPr>
          <w:rFonts w:ascii="Garamond" w:hAnsi="Garamond"/>
          <w:sz w:val="24"/>
          <w:szCs w:val="24"/>
          <w:lang w:val="en-GB"/>
        </w:rPr>
        <w:t>. At stake also</w:t>
      </w:r>
      <w:r w:rsidR="00034CC9">
        <w:rPr>
          <w:rFonts w:ascii="Garamond" w:hAnsi="Garamond"/>
          <w:sz w:val="24"/>
          <w:szCs w:val="24"/>
          <w:lang w:val="en-GB"/>
        </w:rPr>
        <w:t xml:space="preserve"> </w:t>
      </w:r>
      <w:r w:rsidR="00324EC2">
        <w:rPr>
          <w:rFonts w:ascii="Garamond" w:hAnsi="Garamond"/>
          <w:sz w:val="24"/>
          <w:szCs w:val="24"/>
          <w:lang w:val="en-GB"/>
        </w:rPr>
        <w:t xml:space="preserve">are </w:t>
      </w:r>
      <w:r w:rsidR="007A7FD4">
        <w:rPr>
          <w:rFonts w:ascii="Garamond" w:hAnsi="Garamond"/>
          <w:sz w:val="24"/>
          <w:szCs w:val="24"/>
          <w:lang w:val="en-GB"/>
        </w:rPr>
        <w:t>different way</w:t>
      </w:r>
      <w:r w:rsidR="00324EC2">
        <w:rPr>
          <w:rFonts w:ascii="Garamond" w:hAnsi="Garamond"/>
          <w:sz w:val="24"/>
          <w:szCs w:val="24"/>
          <w:lang w:val="en-GB"/>
        </w:rPr>
        <w:t>s</w:t>
      </w:r>
      <w:r w:rsidR="007A7FD4">
        <w:rPr>
          <w:rFonts w:ascii="Garamond" w:hAnsi="Garamond"/>
          <w:sz w:val="24"/>
          <w:szCs w:val="24"/>
          <w:lang w:val="en-GB"/>
        </w:rPr>
        <w:t xml:space="preserve"> of </w:t>
      </w:r>
      <w:r w:rsidR="00034CC9">
        <w:rPr>
          <w:rFonts w:ascii="Garamond" w:hAnsi="Garamond"/>
          <w:sz w:val="24"/>
          <w:szCs w:val="24"/>
          <w:lang w:val="en-GB"/>
        </w:rPr>
        <w:t xml:space="preserve">understanding </w:t>
      </w:r>
      <w:r w:rsidR="007A7FD4">
        <w:rPr>
          <w:rFonts w:ascii="Garamond" w:hAnsi="Garamond"/>
          <w:sz w:val="24"/>
          <w:szCs w:val="24"/>
          <w:lang w:val="en-GB"/>
        </w:rPr>
        <w:t>gender</w:t>
      </w:r>
      <w:r w:rsidR="006F6253">
        <w:rPr>
          <w:rFonts w:ascii="Garamond" w:hAnsi="Garamond"/>
          <w:sz w:val="24"/>
          <w:szCs w:val="24"/>
          <w:lang w:val="en-GB"/>
        </w:rPr>
        <w:t xml:space="preserve"> </w:t>
      </w:r>
      <w:r w:rsidR="00034CC9">
        <w:rPr>
          <w:rFonts w:ascii="Garamond" w:hAnsi="Garamond"/>
          <w:sz w:val="24"/>
          <w:szCs w:val="24"/>
          <w:lang w:val="en-GB"/>
        </w:rPr>
        <w:t>(</w:t>
      </w:r>
      <w:r w:rsidR="003D11E8">
        <w:rPr>
          <w:rFonts w:ascii="Garamond" w:hAnsi="Garamond"/>
          <w:sz w:val="24"/>
          <w:szCs w:val="24"/>
          <w:lang w:val="en-GB"/>
        </w:rPr>
        <w:t xml:space="preserve">including </w:t>
      </w:r>
      <w:r w:rsidR="00034CC9">
        <w:rPr>
          <w:rFonts w:ascii="Garamond" w:hAnsi="Garamond"/>
          <w:sz w:val="24"/>
          <w:szCs w:val="24"/>
          <w:lang w:val="en-GB"/>
        </w:rPr>
        <w:t>as</w:t>
      </w:r>
      <w:r w:rsidR="003D11E8">
        <w:rPr>
          <w:rFonts w:ascii="Garamond" w:hAnsi="Garamond"/>
          <w:sz w:val="24"/>
          <w:szCs w:val="24"/>
          <w:lang w:val="en-GB"/>
        </w:rPr>
        <w:t xml:space="preserve"> relinquishable</w:t>
      </w:r>
      <w:r w:rsidR="00324EC2">
        <w:rPr>
          <w:rFonts w:ascii="Garamond" w:hAnsi="Garamond"/>
          <w:sz w:val="24"/>
          <w:szCs w:val="24"/>
          <w:lang w:val="en-GB"/>
        </w:rPr>
        <w:t xml:space="preserve">, </w:t>
      </w:r>
      <w:r w:rsidR="00034CC9">
        <w:rPr>
          <w:rFonts w:ascii="Garamond" w:hAnsi="Garamond"/>
          <w:sz w:val="24"/>
          <w:szCs w:val="24"/>
          <w:lang w:val="en-GB"/>
        </w:rPr>
        <w:t>plural, fluid, chosen</w:t>
      </w:r>
      <w:r w:rsidR="00324EC2">
        <w:rPr>
          <w:rFonts w:ascii="Garamond" w:hAnsi="Garamond"/>
          <w:sz w:val="24"/>
          <w:szCs w:val="24"/>
          <w:lang w:val="en-GB"/>
        </w:rPr>
        <w:t xml:space="preserve"> etc.</w:t>
      </w:r>
      <w:r w:rsidR="00034CC9">
        <w:rPr>
          <w:rFonts w:ascii="Garamond" w:hAnsi="Garamond"/>
          <w:sz w:val="24"/>
          <w:szCs w:val="24"/>
          <w:lang w:val="en-GB"/>
        </w:rPr>
        <w:t>)</w:t>
      </w:r>
      <w:r w:rsidR="007A7FD4">
        <w:rPr>
          <w:rFonts w:ascii="Garamond" w:hAnsi="Garamond"/>
          <w:sz w:val="24"/>
          <w:szCs w:val="24"/>
          <w:lang w:val="en-GB"/>
        </w:rPr>
        <w:t xml:space="preserve">. </w:t>
      </w:r>
      <w:r w:rsidR="00324EC2">
        <w:rPr>
          <w:rFonts w:ascii="Garamond" w:hAnsi="Garamond"/>
          <w:sz w:val="24"/>
          <w:szCs w:val="24"/>
          <w:lang w:val="en-GB"/>
        </w:rPr>
        <w:t xml:space="preserve">I therefore want to think about the prefiguring taking place </w:t>
      </w:r>
      <w:r w:rsidR="006F6253">
        <w:rPr>
          <w:rFonts w:ascii="Garamond" w:hAnsi="Garamond"/>
          <w:sz w:val="24"/>
          <w:szCs w:val="24"/>
          <w:lang w:val="en-GB"/>
        </w:rPr>
        <w:t xml:space="preserve">as </w:t>
      </w:r>
      <w:r w:rsidR="007A7FD4">
        <w:rPr>
          <w:rFonts w:ascii="Garamond" w:hAnsi="Garamond"/>
          <w:sz w:val="24"/>
          <w:szCs w:val="24"/>
          <w:lang w:val="en-GB"/>
        </w:rPr>
        <w:t xml:space="preserve">a form of </w:t>
      </w:r>
      <w:proofErr w:type="spellStart"/>
      <w:r w:rsidR="006F6253">
        <w:rPr>
          <w:rFonts w:ascii="Garamond" w:hAnsi="Garamond"/>
          <w:sz w:val="24"/>
          <w:szCs w:val="24"/>
          <w:lang w:val="en-GB"/>
        </w:rPr>
        <w:t>prefigurative</w:t>
      </w:r>
      <w:proofErr w:type="spellEnd"/>
      <w:r w:rsidR="006F6253">
        <w:rPr>
          <w:rFonts w:ascii="Garamond" w:hAnsi="Garamond"/>
          <w:sz w:val="24"/>
          <w:szCs w:val="24"/>
          <w:lang w:val="en-GB"/>
        </w:rPr>
        <w:t xml:space="preserve"> </w:t>
      </w:r>
      <w:r w:rsidR="007A7FD4" w:rsidRPr="006F6253">
        <w:rPr>
          <w:rFonts w:ascii="Garamond" w:hAnsi="Garamond"/>
          <w:i/>
          <w:sz w:val="24"/>
          <w:szCs w:val="24"/>
          <w:lang w:val="en-GB"/>
        </w:rPr>
        <w:t>conceptualising</w:t>
      </w:r>
      <w:r w:rsidR="00034CC9">
        <w:rPr>
          <w:rFonts w:ascii="Garamond" w:hAnsi="Garamond"/>
          <w:i/>
          <w:sz w:val="24"/>
          <w:szCs w:val="24"/>
          <w:lang w:val="en-GB"/>
        </w:rPr>
        <w:t xml:space="preserve"> </w:t>
      </w:r>
      <w:r w:rsidR="00034CC9">
        <w:rPr>
          <w:rFonts w:ascii="Garamond" w:hAnsi="Garamond"/>
          <w:sz w:val="24"/>
          <w:szCs w:val="24"/>
          <w:lang w:val="en-GB"/>
        </w:rPr>
        <w:t xml:space="preserve">(see </w:t>
      </w:r>
      <w:r w:rsidR="003D11E8">
        <w:rPr>
          <w:rFonts w:ascii="Garamond" w:hAnsi="Garamond"/>
          <w:sz w:val="24"/>
          <w:szCs w:val="24"/>
          <w:lang w:val="en-GB"/>
        </w:rPr>
        <w:t xml:space="preserve">Cooper </w:t>
      </w:r>
      <w:r w:rsidR="00034CC9">
        <w:rPr>
          <w:rFonts w:ascii="Garamond" w:hAnsi="Garamond"/>
          <w:sz w:val="24"/>
          <w:szCs w:val="24"/>
          <w:lang w:val="en-GB"/>
        </w:rPr>
        <w:t>2017)</w:t>
      </w:r>
      <w:r w:rsidR="008A1995">
        <w:rPr>
          <w:rFonts w:ascii="Garamond" w:hAnsi="Garamond"/>
          <w:sz w:val="24"/>
          <w:szCs w:val="24"/>
          <w:lang w:val="en-GB"/>
        </w:rPr>
        <w:t xml:space="preserve"> </w:t>
      </w:r>
      <w:r w:rsidR="00C14BE0">
        <w:rPr>
          <w:rFonts w:ascii="Garamond" w:hAnsi="Garamond"/>
          <w:sz w:val="24"/>
          <w:szCs w:val="24"/>
          <w:lang w:val="en-GB"/>
        </w:rPr>
        <w:t xml:space="preserve">where </w:t>
      </w:r>
      <w:r w:rsidR="00324EC2">
        <w:rPr>
          <w:rFonts w:ascii="Garamond" w:hAnsi="Garamond"/>
          <w:sz w:val="24"/>
          <w:szCs w:val="24"/>
          <w:lang w:val="en-GB"/>
        </w:rPr>
        <w:t>d</w:t>
      </w:r>
      <w:r w:rsidR="006F6253">
        <w:rPr>
          <w:rFonts w:ascii="Garamond" w:hAnsi="Garamond"/>
          <w:sz w:val="24"/>
          <w:szCs w:val="24"/>
          <w:lang w:val="en-GB"/>
        </w:rPr>
        <w:t xml:space="preserve">issident or minor meanings </w:t>
      </w:r>
      <w:r w:rsidR="006E4A25">
        <w:rPr>
          <w:rFonts w:ascii="Garamond" w:hAnsi="Garamond"/>
          <w:sz w:val="24"/>
          <w:szCs w:val="24"/>
          <w:lang w:val="en-GB"/>
        </w:rPr>
        <w:t xml:space="preserve">are taken up and </w:t>
      </w:r>
      <w:r w:rsidR="00EB4A8D">
        <w:rPr>
          <w:rFonts w:ascii="Garamond" w:hAnsi="Garamond"/>
          <w:sz w:val="24"/>
          <w:szCs w:val="24"/>
          <w:lang w:val="en-GB"/>
        </w:rPr>
        <w:t xml:space="preserve">enacted </w:t>
      </w:r>
      <w:r w:rsidR="006E4A25" w:rsidRPr="007A7FD4">
        <w:rPr>
          <w:rFonts w:ascii="Garamond" w:hAnsi="Garamond"/>
          <w:i/>
          <w:sz w:val="24"/>
          <w:szCs w:val="24"/>
          <w:lang w:val="en-GB"/>
        </w:rPr>
        <w:t>as if</w:t>
      </w:r>
      <w:r w:rsidR="006E4A25">
        <w:rPr>
          <w:rFonts w:ascii="Garamond" w:hAnsi="Garamond"/>
          <w:sz w:val="24"/>
          <w:szCs w:val="24"/>
          <w:lang w:val="en-GB"/>
        </w:rPr>
        <w:t xml:space="preserve"> they were </w:t>
      </w:r>
      <w:r w:rsidR="00F21DD0">
        <w:rPr>
          <w:rFonts w:ascii="Garamond" w:hAnsi="Garamond"/>
          <w:sz w:val="24"/>
          <w:szCs w:val="24"/>
          <w:lang w:val="en-GB"/>
        </w:rPr>
        <w:t xml:space="preserve">valid </w:t>
      </w:r>
      <w:r w:rsidR="00EB4A8D">
        <w:rPr>
          <w:rFonts w:ascii="Garamond" w:hAnsi="Garamond"/>
          <w:sz w:val="24"/>
          <w:szCs w:val="24"/>
          <w:lang w:val="en-GB"/>
        </w:rPr>
        <w:t>-</w:t>
      </w:r>
      <w:r w:rsidR="0017727A">
        <w:rPr>
          <w:rFonts w:ascii="Garamond" w:hAnsi="Garamond"/>
          <w:sz w:val="24"/>
          <w:szCs w:val="24"/>
          <w:lang w:val="en-GB"/>
        </w:rPr>
        <w:t>-</w:t>
      </w:r>
      <w:r w:rsidR="00EB4A8D">
        <w:rPr>
          <w:rFonts w:ascii="Garamond" w:hAnsi="Garamond"/>
          <w:sz w:val="24"/>
          <w:szCs w:val="24"/>
          <w:lang w:val="en-GB"/>
        </w:rPr>
        <w:t xml:space="preserve"> </w:t>
      </w:r>
      <w:r w:rsidR="00D45C10">
        <w:rPr>
          <w:rFonts w:ascii="Garamond" w:hAnsi="Garamond"/>
          <w:sz w:val="24"/>
          <w:szCs w:val="24"/>
          <w:lang w:val="en-GB"/>
        </w:rPr>
        <w:t xml:space="preserve">in contrast to </w:t>
      </w:r>
      <w:r w:rsidR="00F21DD0">
        <w:rPr>
          <w:rFonts w:ascii="Garamond" w:hAnsi="Garamond"/>
          <w:sz w:val="24"/>
          <w:szCs w:val="24"/>
          <w:lang w:val="en-GB"/>
        </w:rPr>
        <w:t xml:space="preserve">a conceptual approach </w:t>
      </w:r>
      <w:r w:rsidR="006F6253">
        <w:rPr>
          <w:rFonts w:ascii="Garamond" w:hAnsi="Garamond"/>
          <w:sz w:val="24"/>
          <w:szCs w:val="24"/>
          <w:lang w:val="en-GB"/>
        </w:rPr>
        <w:t>that merely fantasises, advocates</w:t>
      </w:r>
      <w:r w:rsidR="007A7FD4">
        <w:rPr>
          <w:rFonts w:ascii="Garamond" w:hAnsi="Garamond"/>
          <w:sz w:val="24"/>
          <w:szCs w:val="24"/>
          <w:lang w:val="en-GB"/>
        </w:rPr>
        <w:t xml:space="preserve"> </w:t>
      </w:r>
      <w:r w:rsidR="003D11E8">
        <w:rPr>
          <w:rFonts w:ascii="Garamond" w:hAnsi="Garamond"/>
          <w:sz w:val="24"/>
          <w:szCs w:val="24"/>
          <w:lang w:val="en-GB"/>
        </w:rPr>
        <w:t xml:space="preserve">for </w:t>
      </w:r>
      <w:r w:rsidR="006F6253">
        <w:rPr>
          <w:rFonts w:ascii="Garamond" w:hAnsi="Garamond"/>
          <w:sz w:val="24"/>
          <w:szCs w:val="24"/>
          <w:lang w:val="en-GB"/>
        </w:rPr>
        <w:t>or desires them</w:t>
      </w:r>
      <w:r w:rsidR="0004184E">
        <w:rPr>
          <w:rFonts w:ascii="Garamond" w:hAnsi="Garamond"/>
          <w:sz w:val="24"/>
          <w:szCs w:val="24"/>
          <w:lang w:val="en-GB"/>
        </w:rPr>
        <w:t xml:space="preserve">. </w:t>
      </w:r>
    </w:p>
    <w:p w:rsidR="001A1AC4" w:rsidRDefault="008A1995" w:rsidP="00784584">
      <w:pPr>
        <w:spacing w:line="480" w:lineRule="auto"/>
        <w:ind w:firstLine="720"/>
        <w:rPr>
          <w:rFonts w:ascii="Garamond" w:hAnsi="Garamond"/>
          <w:sz w:val="24"/>
          <w:szCs w:val="24"/>
          <w:lang w:val="en-GB"/>
        </w:rPr>
      </w:pPr>
      <w:r>
        <w:rPr>
          <w:rFonts w:ascii="Garamond" w:hAnsi="Garamond"/>
          <w:sz w:val="24"/>
          <w:szCs w:val="24"/>
          <w:lang w:val="en-GB"/>
        </w:rPr>
        <w:t>Prefiguring gender as if it mean</w:t>
      </w:r>
      <w:r w:rsidR="00EB4A8D">
        <w:rPr>
          <w:rFonts w:ascii="Garamond" w:hAnsi="Garamond"/>
          <w:sz w:val="24"/>
          <w:szCs w:val="24"/>
          <w:lang w:val="en-GB"/>
        </w:rPr>
        <w:t>s</w:t>
      </w:r>
      <w:r>
        <w:rPr>
          <w:rFonts w:ascii="Garamond" w:hAnsi="Garamond"/>
          <w:sz w:val="24"/>
          <w:szCs w:val="24"/>
          <w:lang w:val="en-GB"/>
        </w:rPr>
        <w:t xml:space="preserve"> something </w:t>
      </w:r>
      <w:r w:rsidR="001D0BFF">
        <w:rPr>
          <w:rFonts w:ascii="Garamond" w:hAnsi="Garamond"/>
          <w:sz w:val="24"/>
          <w:szCs w:val="24"/>
          <w:lang w:val="en-GB"/>
        </w:rPr>
        <w:t xml:space="preserve">beyond </w:t>
      </w:r>
      <w:r>
        <w:rPr>
          <w:rFonts w:ascii="Garamond" w:hAnsi="Garamond"/>
          <w:sz w:val="24"/>
          <w:szCs w:val="24"/>
          <w:lang w:val="en-GB"/>
        </w:rPr>
        <w:t>the contours of a conventional common-sense is not the preserve of a gender-affirming politics</w:t>
      </w:r>
      <w:r w:rsidR="00EB4A8D">
        <w:rPr>
          <w:rFonts w:ascii="Garamond" w:hAnsi="Garamond"/>
          <w:sz w:val="24"/>
          <w:szCs w:val="24"/>
          <w:lang w:val="en-GB"/>
        </w:rPr>
        <w:t xml:space="preserve"> alone</w:t>
      </w:r>
      <w:r>
        <w:rPr>
          <w:rFonts w:ascii="Garamond" w:hAnsi="Garamond"/>
          <w:sz w:val="24"/>
          <w:szCs w:val="24"/>
          <w:lang w:val="en-GB"/>
        </w:rPr>
        <w:t xml:space="preserve">. Gender-abolitionist perspectives </w:t>
      </w:r>
      <w:r w:rsidR="00643D42">
        <w:rPr>
          <w:rFonts w:ascii="Garamond" w:hAnsi="Garamond"/>
          <w:sz w:val="24"/>
          <w:szCs w:val="24"/>
          <w:lang w:val="en-GB"/>
        </w:rPr>
        <w:t xml:space="preserve">have </w:t>
      </w:r>
      <w:r>
        <w:rPr>
          <w:rFonts w:ascii="Garamond" w:hAnsi="Garamond"/>
          <w:sz w:val="24"/>
          <w:szCs w:val="24"/>
          <w:lang w:val="en-GB"/>
        </w:rPr>
        <w:t>also prefigure</w:t>
      </w:r>
      <w:r w:rsidR="00643D42">
        <w:rPr>
          <w:rFonts w:ascii="Garamond" w:hAnsi="Garamond"/>
          <w:sz w:val="24"/>
          <w:szCs w:val="24"/>
          <w:lang w:val="en-GB"/>
        </w:rPr>
        <w:t>d</w:t>
      </w:r>
      <w:r>
        <w:rPr>
          <w:rFonts w:ascii="Garamond" w:hAnsi="Garamond"/>
          <w:sz w:val="24"/>
          <w:szCs w:val="24"/>
          <w:lang w:val="en-GB"/>
        </w:rPr>
        <w:t xml:space="preserve"> what gender might mean </w:t>
      </w:r>
      <w:r w:rsidR="00643D42">
        <w:rPr>
          <w:rFonts w:ascii="Garamond" w:hAnsi="Garamond"/>
          <w:sz w:val="24"/>
          <w:szCs w:val="24"/>
          <w:lang w:val="en-GB"/>
        </w:rPr>
        <w:t>–</w:t>
      </w:r>
      <w:r>
        <w:rPr>
          <w:rFonts w:ascii="Garamond" w:hAnsi="Garamond"/>
          <w:sz w:val="24"/>
          <w:szCs w:val="24"/>
          <w:lang w:val="en-GB"/>
        </w:rPr>
        <w:t xml:space="preserve"> acting</w:t>
      </w:r>
      <w:r w:rsidR="00643D42">
        <w:rPr>
          <w:rFonts w:ascii="Garamond" w:hAnsi="Garamond"/>
          <w:sz w:val="24"/>
          <w:szCs w:val="24"/>
          <w:lang w:val="en-GB"/>
        </w:rPr>
        <w:t>, for instance,</w:t>
      </w:r>
      <w:r>
        <w:rPr>
          <w:rFonts w:ascii="Garamond" w:hAnsi="Garamond"/>
          <w:sz w:val="24"/>
          <w:szCs w:val="24"/>
          <w:lang w:val="en-GB"/>
        </w:rPr>
        <w:t xml:space="preserve"> as if gender </w:t>
      </w:r>
      <w:r w:rsidR="000B5668">
        <w:rPr>
          <w:rFonts w:ascii="Garamond" w:hAnsi="Garamond"/>
          <w:sz w:val="24"/>
          <w:szCs w:val="24"/>
          <w:lang w:val="en-GB"/>
        </w:rPr>
        <w:t xml:space="preserve">was </w:t>
      </w:r>
      <w:r>
        <w:rPr>
          <w:rFonts w:ascii="Garamond" w:hAnsi="Garamond"/>
          <w:sz w:val="24"/>
          <w:szCs w:val="24"/>
          <w:lang w:val="en-GB"/>
        </w:rPr>
        <w:t xml:space="preserve">something </w:t>
      </w:r>
      <w:r w:rsidR="000B5668">
        <w:rPr>
          <w:rFonts w:ascii="Garamond" w:hAnsi="Garamond"/>
          <w:sz w:val="24"/>
          <w:szCs w:val="24"/>
          <w:lang w:val="en-GB"/>
        </w:rPr>
        <w:t xml:space="preserve">eliminable. </w:t>
      </w:r>
      <w:r w:rsidR="004749F7">
        <w:rPr>
          <w:rFonts w:ascii="Garamond" w:hAnsi="Garamond"/>
          <w:sz w:val="24"/>
          <w:szCs w:val="24"/>
          <w:lang w:val="en-GB"/>
        </w:rPr>
        <w:t>F</w:t>
      </w:r>
      <w:r>
        <w:rPr>
          <w:rFonts w:ascii="Garamond" w:hAnsi="Garamond"/>
          <w:sz w:val="24"/>
          <w:szCs w:val="24"/>
          <w:lang w:val="en-GB"/>
        </w:rPr>
        <w:t xml:space="preserve">eminist </w:t>
      </w:r>
      <w:r w:rsidR="000B5668">
        <w:rPr>
          <w:rFonts w:ascii="Garamond" w:hAnsi="Garamond"/>
          <w:sz w:val="24"/>
          <w:szCs w:val="24"/>
          <w:lang w:val="en-GB"/>
        </w:rPr>
        <w:t xml:space="preserve">protest </w:t>
      </w:r>
      <w:r>
        <w:rPr>
          <w:rFonts w:ascii="Garamond" w:hAnsi="Garamond"/>
          <w:sz w:val="24"/>
          <w:szCs w:val="24"/>
          <w:lang w:val="en-GB"/>
        </w:rPr>
        <w:t xml:space="preserve">communities, such as </w:t>
      </w:r>
      <w:proofErr w:type="spellStart"/>
      <w:r>
        <w:rPr>
          <w:rFonts w:ascii="Garamond" w:hAnsi="Garamond"/>
          <w:sz w:val="24"/>
          <w:szCs w:val="24"/>
          <w:lang w:val="en-GB"/>
        </w:rPr>
        <w:t>Greenham</w:t>
      </w:r>
      <w:proofErr w:type="spellEnd"/>
      <w:r>
        <w:rPr>
          <w:rFonts w:ascii="Garamond" w:hAnsi="Garamond"/>
          <w:sz w:val="24"/>
          <w:szCs w:val="24"/>
          <w:lang w:val="en-GB"/>
        </w:rPr>
        <w:t xml:space="preserve"> Women’s Peace Camp </w:t>
      </w:r>
      <w:r w:rsidR="004749F7">
        <w:rPr>
          <w:rFonts w:ascii="Garamond" w:hAnsi="Garamond"/>
          <w:sz w:val="24"/>
          <w:szCs w:val="24"/>
          <w:lang w:val="en-GB"/>
        </w:rPr>
        <w:t xml:space="preserve">combined the rejection of conventional feminine norms of presentation and capacity with an assumption of feminist norms anchored (at least </w:t>
      </w:r>
      <w:r w:rsidR="00EB4A8D">
        <w:rPr>
          <w:rFonts w:ascii="Garamond" w:hAnsi="Garamond"/>
          <w:sz w:val="24"/>
          <w:szCs w:val="24"/>
          <w:lang w:val="en-GB"/>
        </w:rPr>
        <w:t xml:space="preserve">for </w:t>
      </w:r>
      <w:r w:rsidR="004749F7">
        <w:rPr>
          <w:rFonts w:ascii="Garamond" w:hAnsi="Garamond"/>
          <w:sz w:val="24"/>
          <w:szCs w:val="24"/>
          <w:lang w:val="en-GB"/>
        </w:rPr>
        <w:t xml:space="preserve">some) </w:t>
      </w:r>
      <w:r w:rsidR="00EB4A8D">
        <w:rPr>
          <w:rFonts w:ascii="Garamond" w:hAnsi="Garamond"/>
          <w:sz w:val="24"/>
          <w:szCs w:val="24"/>
          <w:lang w:val="en-GB"/>
        </w:rPr>
        <w:t xml:space="preserve">in self-identified </w:t>
      </w:r>
      <w:r w:rsidR="004749F7">
        <w:rPr>
          <w:rFonts w:ascii="Garamond" w:hAnsi="Garamond"/>
          <w:sz w:val="24"/>
          <w:szCs w:val="24"/>
          <w:lang w:val="en-GB"/>
        </w:rPr>
        <w:t>women’s</w:t>
      </w:r>
      <w:r w:rsidR="00EB4A8D">
        <w:rPr>
          <w:rFonts w:ascii="Garamond" w:hAnsi="Garamond"/>
          <w:sz w:val="24"/>
          <w:szCs w:val="24"/>
          <w:lang w:val="en-GB"/>
        </w:rPr>
        <w:t>-</w:t>
      </w:r>
      <w:r w:rsidR="004749F7">
        <w:rPr>
          <w:rFonts w:ascii="Garamond" w:hAnsi="Garamond"/>
          <w:sz w:val="24"/>
          <w:szCs w:val="24"/>
          <w:lang w:val="en-GB"/>
        </w:rPr>
        <w:t xml:space="preserve">cultures of </w:t>
      </w:r>
      <w:r>
        <w:rPr>
          <w:rFonts w:ascii="Garamond" w:hAnsi="Garamond"/>
          <w:sz w:val="24"/>
          <w:szCs w:val="24"/>
          <w:lang w:val="en-GB"/>
        </w:rPr>
        <w:t xml:space="preserve">peace, caring, </w:t>
      </w:r>
      <w:r w:rsidR="004749F7">
        <w:rPr>
          <w:rFonts w:ascii="Garamond" w:hAnsi="Garamond"/>
          <w:sz w:val="24"/>
          <w:szCs w:val="24"/>
          <w:lang w:val="en-GB"/>
        </w:rPr>
        <w:t xml:space="preserve">intergenerational responsibility </w:t>
      </w:r>
      <w:r>
        <w:rPr>
          <w:rFonts w:ascii="Garamond" w:hAnsi="Garamond"/>
          <w:sz w:val="24"/>
          <w:szCs w:val="24"/>
          <w:lang w:val="en-GB"/>
        </w:rPr>
        <w:t>and horizontal collaborative</w:t>
      </w:r>
      <w:r w:rsidR="000B5668">
        <w:rPr>
          <w:rFonts w:ascii="Garamond" w:hAnsi="Garamond"/>
          <w:sz w:val="24"/>
          <w:szCs w:val="24"/>
          <w:lang w:val="en-GB"/>
        </w:rPr>
        <w:t xml:space="preserve"> politics</w:t>
      </w:r>
      <w:r w:rsidR="004749F7">
        <w:rPr>
          <w:rFonts w:ascii="Garamond" w:hAnsi="Garamond"/>
          <w:sz w:val="24"/>
          <w:szCs w:val="24"/>
          <w:lang w:val="en-GB"/>
        </w:rPr>
        <w:t xml:space="preserve"> (</w:t>
      </w:r>
      <w:proofErr w:type="spellStart"/>
      <w:r w:rsidR="004749F7">
        <w:rPr>
          <w:rFonts w:ascii="Garamond" w:hAnsi="Garamond"/>
          <w:sz w:val="24"/>
          <w:szCs w:val="24"/>
          <w:lang w:val="en-GB"/>
        </w:rPr>
        <w:t>Roseneil</w:t>
      </w:r>
      <w:proofErr w:type="spellEnd"/>
      <w:r w:rsidR="004749F7">
        <w:rPr>
          <w:rFonts w:ascii="Garamond" w:hAnsi="Garamond"/>
          <w:sz w:val="24"/>
          <w:szCs w:val="24"/>
          <w:lang w:val="en-GB"/>
        </w:rPr>
        <w:t xml:space="preserve"> 2000)</w:t>
      </w:r>
      <w:r>
        <w:rPr>
          <w:rFonts w:ascii="Garamond" w:hAnsi="Garamond"/>
          <w:sz w:val="24"/>
          <w:szCs w:val="24"/>
          <w:lang w:val="en-GB"/>
        </w:rPr>
        <w:t xml:space="preserve">. </w:t>
      </w:r>
      <w:r w:rsidR="001A1AC4">
        <w:rPr>
          <w:rFonts w:ascii="Garamond" w:hAnsi="Garamond"/>
          <w:sz w:val="24"/>
          <w:szCs w:val="24"/>
          <w:lang w:val="en-GB"/>
        </w:rPr>
        <w:lastRenderedPageBreak/>
        <w:t xml:space="preserve">What is prefigured changes over time. An earlier generation of activists prefigured </w:t>
      </w:r>
      <w:r w:rsidR="00EB4A8D">
        <w:rPr>
          <w:rFonts w:ascii="Garamond" w:hAnsi="Garamond"/>
          <w:sz w:val="24"/>
          <w:szCs w:val="24"/>
          <w:lang w:val="en-GB"/>
        </w:rPr>
        <w:t xml:space="preserve">the shift from androcentric to gynocentric norms </w:t>
      </w:r>
      <w:r w:rsidR="00207A58">
        <w:rPr>
          <w:rFonts w:ascii="Garamond" w:hAnsi="Garamond"/>
          <w:sz w:val="24"/>
          <w:szCs w:val="24"/>
          <w:lang w:val="en-GB"/>
        </w:rPr>
        <w:t xml:space="preserve">while also </w:t>
      </w:r>
      <w:r w:rsidR="001A1AC4">
        <w:rPr>
          <w:rFonts w:ascii="Garamond" w:hAnsi="Garamond"/>
          <w:sz w:val="24"/>
          <w:szCs w:val="24"/>
          <w:lang w:val="en-GB"/>
        </w:rPr>
        <w:t xml:space="preserve">severing the </w:t>
      </w:r>
      <w:r w:rsidR="00BA46D3">
        <w:rPr>
          <w:rFonts w:ascii="Garamond" w:hAnsi="Garamond"/>
          <w:sz w:val="24"/>
          <w:szCs w:val="24"/>
          <w:lang w:val="en-GB"/>
        </w:rPr>
        <w:t xml:space="preserve">taken-for-granted </w:t>
      </w:r>
      <w:r w:rsidR="003D11E8">
        <w:rPr>
          <w:rFonts w:ascii="Garamond" w:hAnsi="Garamond"/>
          <w:sz w:val="24"/>
          <w:szCs w:val="24"/>
          <w:lang w:val="en-GB"/>
        </w:rPr>
        <w:t xml:space="preserve">linkage between the </w:t>
      </w:r>
      <w:r w:rsidR="001A1AC4">
        <w:rPr>
          <w:rFonts w:ascii="Garamond" w:hAnsi="Garamond"/>
          <w:sz w:val="24"/>
          <w:szCs w:val="24"/>
          <w:lang w:val="en-GB"/>
        </w:rPr>
        <w:t xml:space="preserve">sexed body </w:t>
      </w:r>
      <w:r w:rsidR="003D11E8">
        <w:rPr>
          <w:rFonts w:ascii="Garamond" w:hAnsi="Garamond"/>
          <w:sz w:val="24"/>
          <w:szCs w:val="24"/>
          <w:lang w:val="en-GB"/>
        </w:rPr>
        <w:t xml:space="preserve">and </w:t>
      </w:r>
      <w:r w:rsidR="001A1AC4">
        <w:rPr>
          <w:rFonts w:ascii="Garamond" w:hAnsi="Garamond"/>
          <w:sz w:val="24"/>
          <w:szCs w:val="24"/>
          <w:lang w:val="en-GB"/>
        </w:rPr>
        <w:t xml:space="preserve">stereotypical masculine and feminine assumptions. This </w:t>
      </w:r>
      <w:r w:rsidR="00207A58">
        <w:rPr>
          <w:rFonts w:ascii="Garamond" w:hAnsi="Garamond"/>
          <w:sz w:val="24"/>
          <w:szCs w:val="24"/>
          <w:lang w:val="en-GB"/>
        </w:rPr>
        <w:t xml:space="preserve">latter </w:t>
      </w:r>
      <w:r w:rsidR="001A1AC4">
        <w:rPr>
          <w:rFonts w:ascii="Garamond" w:hAnsi="Garamond"/>
          <w:sz w:val="24"/>
          <w:szCs w:val="24"/>
          <w:lang w:val="en-GB"/>
        </w:rPr>
        <w:t xml:space="preserve">continues </w:t>
      </w:r>
      <w:r w:rsidR="004749F7">
        <w:rPr>
          <w:rFonts w:ascii="Garamond" w:hAnsi="Garamond"/>
          <w:sz w:val="24"/>
          <w:szCs w:val="24"/>
          <w:lang w:val="en-GB"/>
        </w:rPr>
        <w:t xml:space="preserve">in contexts where </w:t>
      </w:r>
      <w:r w:rsidR="001A1AC4">
        <w:rPr>
          <w:rFonts w:ascii="Garamond" w:hAnsi="Garamond"/>
          <w:sz w:val="24"/>
          <w:szCs w:val="24"/>
          <w:lang w:val="en-GB"/>
        </w:rPr>
        <w:t xml:space="preserve">people treat </w:t>
      </w:r>
      <w:r w:rsidR="001A1AC4" w:rsidRPr="009F53D6">
        <w:rPr>
          <w:rFonts w:ascii="Garamond" w:hAnsi="Garamond"/>
          <w:sz w:val="24"/>
          <w:szCs w:val="24"/>
          <w:lang w:val="en-GB"/>
        </w:rPr>
        <w:t xml:space="preserve">the social fabric “as if” it </w:t>
      </w:r>
      <w:r w:rsidR="001A1AC4">
        <w:rPr>
          <w:rFonts w:ascii="Garamond" w:hAnsi="Garamond"/>
          <w:sz w:val="24"/>
          <w:szCs w:val="24"/>
          <w:lang w:val="en-GB"/>
        </w:rPr>
        <w:t>can</w:t>
      </w:r>
      <w:r w:rsidR="001A1AC4" w:rsidRPr="009F53D6">
        <w:rPr>
          <w:rFonts w:ascii="Garamond" w:hAnsi="Garamond"/>
          <w:sz w:val="24"/>
          <w:szCs w:val="24"/>
          <w:lang w:val="en-GB"/>
        </w:rPr>
        <w:t xml:space="preserve"> make room </w:t>
      </w:r>
      <w:r w:rsidR="001A1AC4">
        <w:rPr>
          <w:rFonts w:ascii="Garamond" w:hAnsi="Garamond"/>
          <w:sz w:val="24"/>
          <w:szCs w:val="24"/>
          <w:lang w:val="en-GB"/>
        </w:rPr>
        <w:t xml:space="preserve">for </w:t>
      </w:r>
      <w:r w:rsidR="00EB4A8D">
        <w:rPr>
          <w:rFonts w:ascii="Garamond" w:hAnsi="Garamond"/>
          <w:sz w:val="24"/>
          <w:szCs w:val="24"/>
          <w:lang w:val="en-GB"/>
        </w:rPr>
        <w:t xml:space="preserve">diverse </w:t>
      </w:r>
      <w:r w:rsidR="001A1AC4" w:rsidRPr="009F53D6">
        <w:rPr>
          <w:rFonts w:ascii="Garamond" w:hAnsi="Garamond"/>
          <w:sz w:val="24"/>
          <w:szCs w:val="24"/>
          <w:lang w:val="en-GB"/>
        </w:rPr>
        <w:t>non-hetero-normative</w:t>
      </w:r>
      <w:r w:rsidR="001A1AC4">
        <w:rPr>
          <w:rFonts w:ascii="Garamond" w:hAnsi="Garamond"/>
          <w:sz w:val="24"/>
          <w:szCs w:val="24"/>
          <w:lang w:val="en-GB"/>
        </w:rPr>
        <w:t xml:space="preserve"> (if sometimes heterosexual) ways of living</w:t>
      </w:r>
      <w:r w:rsidR="00BA46D3">
        <w:rPr>
          <w:rFonts w:ascii="Garamond" w:hAnsi="Garamond"/>
          <w:sz w:val="24"/>
          <w:szCs w:val="24"/>
          <w:lang w:val="en-GB"/>
        </w:rPr>
        <w:t xml:space="preserve">: men as primary child-carers, women in manual trades, </w:t>
      </w:r>
      <w:r w:rsidR="003D11E8">
        <w:rPr>
          <w:rFonts w:ascii="Garamond" w:hAnsi="Garamond"/>
          <w:sz w:val="24"/>
          <w:szCs w:val="24"/>
          <w:lang w:val="en-GB"/>
        </w:rPr>
        <w:t>lesbian</w:t>
      </w:r>
      <w:r w:rsidR="00EB4A8D">
        <w:rPr>
          <w:rFonts w:ascii="Garamond" w:hAnsi="Garamond"/>
          <w:sz w:val="24"/>
          <w:szCs w:val="24"/>
          <w:lang w:val="en-GB"/>
        </w:rPr>
        <w:t>,</w:t>
      </w:r>
      <w:r w:rsidR="003D11E8">
        <w:rPr>
          <w:rFonts w:ascii="Garamond" w:hAnsi="Garamond"/>
          <w:sz w:val="24"/>
          <w:szCs w:val="24"/>
          <w:lang w:val="en-GB"/>
        </w:rPr>
        <w:t xml:space="preserve"> gay</w:t>
      </w:r>
      <w:r w:rsidR="00EB4A8D">
        <w:rPr>
          <w:rFonts w:ascii="Garamond" w:hAnsi="Garamond"/>
          <w:sz w:val="24"/>
          <w:szCs w:val="24"/>
          <w:lang w:val="en-GB"/>
        </w:rPr>
        <w:t>, queer</w:t>
      </w:r>
      <w:r w:rsidR="00AD57FE">
        <w:rPr>
          <w:rFonts w:ascii="Garamond" w:hAnsi="Garamond"/>
          <w:sz w:val="24"/>
          <w:szCs w:val="24"/>
          <w:lang w:val="en-GB"/>
        </w:rPr>
        <w:t>,</w:t>
      </w:r>
      <w:r w:rsidR="00EB4A8D">
        <w:rPr>
          <w:rFonts w:ascii="Garamond" w:hAnsi="Garamond"/>
          <w:sz w:val="24"/>
          <w:szCs w:val="24"/>
          <w:lang w:val="en-GB"/>
        </w:rPr>
        <w:t xml:space="preserve"> polyamorous</w:t>
      </w:r>
      <w:r w:rsidR="003D11E8">
        <w:rPr>
          <w:rFonts w:ascii="Garamond" w:hAnsi="Garamond"/>
          <w:sz w:val="24"/>
          <w:szCs w:val="24"/>
          <w:lang w:val="en-GB"/>
        </w:rPr>
        <w:t xml:space="preserve"> </w:t>
      </w:r>
      <w:r w:rsidR="00BA46D3">
        <w:rPr>
          <w:rFonts w:ascii="Garamond" w:hAnsi="Garamond"/>
          <w:sz w:val="24"/>
          <w:szCs w:val="24"/>
          <w:lang w:val="en-GB"/>
        </w:rPr>
        <w:t>households</w:t>
      </w:r>
      <w:r w:rsidR="001A1AC4" w:rsidRPr="009F53D6">
        <w:rPr>
          <w:rFonts w:ascii="Garamond" w:hAnsi="Garamond"/>
          <w:sz w:val="24"/>
          <w:szCs w:val="24"/>
          <w:lang w:val="en-GB"/>
        </w:rPr>
        <w:t>.</w:t>
      </w:r>
      <w:r w:rsidR="007C1E1C">
        <w:rPr>
          <w:rStyle w:val="FootnoteReference"/>
          <w:rFonts w:ascii="Garamond" w:hAnsi="Garamond"/>
          <w:sz w:val="24"/>
          <w:szCs w:val="24"/>
          <w:lang w:val="en-GB"/>
        </w:rPr>
        <w:footnoteReference w:id="43"/>
      </w:r>
      <w:r w:rsidR="007C1E1C">
        <w:rPr>
          <w:rFonts w:ascii="Garamond" w:hAnsi="Garamond"/>
          <w:sz w:val="24"/>
          <w:szCs w:val="24"/>
          <w:lang w:val="en-GB"/>
        </w:rPr>
        <w:t xml:space="preserve"> </w:t>
      </w:r>
      <w:r w:rsidR="004749F7">
        <w:rPr>
          <w:rFonts w:ascii="Garamond" w:hAnsi="Garamond"/>
          <w:sz w:val="24"/>
          <w:szCs w:val="24"/>
          <w:lang w:val="en-GB"/>
        </w:rPr>
        <w:t xml:space="preserve">However, </w:t>
      </w:r>
      <w:r w:rsidR="00BA46D3">
        <w:rPr>
          <w:rFonts w:ascii="Garamond" w:hAnsi="Garamond"/>
          <w:sz w:val="24"/>
          <w:szCs w:val="24"/>
          <w:lang w:val="en-GB"/>
        </w:rPr>
        <w:t xml:space="preserve">the form of prefiguration currently receiving attention </w:t>
      </w:r>
      <w:r w:rsidR="00EB4A8D">
        <w:rPr>
          <w:rFonts w:ascii="Garamond" w:hAnsi="Garamond"/>
          <w:sz w:val="24"/>
          <w:szCs w:val="24"/>
          <w:lang w:val="en-GB"/>
        </w:rPr>
        <w:t xml:space="preserve">is rather different (although it also sometimes combines with </w:t>
      </w:r>
      <w:r w:rsidR="00AD57FE">
        <w:rPr>
          <w:rFonts w:ascii="Garamond" w:hAnsi="Garamond"/>
          <w:sz w:val="24"/>
          <w:szCs w:val="24"/>
          <w:lang w:val="en-GB"/>
        </w:rPr>
        <w:t xml:space="preserve">these </w:t>
      </w:r>
      <w:r w:rsidR="00EB4A8D">
        <w:rPr>
          <w:rFonts w:ascii="Garamond" w:hAnsi="Garamond"/>
          <w:sz w:val="24"/>
          <w:szCs w:val="24"/>
          <w:lang w:val="en-GB"/>
        </w:rPr>
        <w:t xml:space="preserve">other forms). Its central premise is the notion </w:t>
      </w:r>
      <w:r w:rsidR="001A1AC4">
        <w:rPr>
          <w:rFonts w:ascii="Garamond" w:hAnsi="Garamond"/>
          <w:sz w:val="24"/>
          <w:szCs w:val="24"/>
          <w:lang w:val="en-GB"/>
        </w:rPr>
        <w:t xml:space="preserve">that </w:t>
      </w:r>
      <w:r w:rsidR="001A1AC4" w:rsidRPr="007944CA">
        <w:rPr>
          <w:rFonts w:ascii="Garamond" w:hAnsi="Garamond"/>
          <w:i/>
          <w:sz w:val="24"/>
          <w:szCs w:val="24"/>
          <w:lang w:val="en-GB"/>
        </w:rPr>
        <w:t>intelligible</w:t>
      </w:r>
      <w:r w:rsidR="001A1AC4">
        <w:rPr>
          <w:rFonts w:ascii="Garamond" w:hAnsi="Garamond"/>
          <w:sz w:val="24"/>
          <w:szCs w:val="24"/>
          <w:lang w:val="en-GB"/>
        </w:rPr>
        <w:t xml:space="preserve"> genders, disarticulated from birth sex, can be combined and mixed; </w:t>
      </w:r>
      <w:r w:rsidR="00ED74CB">
        <w:rPr>
          <w:rFonts w:ascii="Garamond" w:hAnsi="Garamond"/>
          <w:sz w:val="24"/>
          <w:szCs w:val="24"/>
          <w:lang w:val="en-GB"/>
        </w:rPr>
        <w:t xml:space="preserve">where </w:t>
      </w:r>
      <w:r w:rsidR="001A1AC4">
        <w:rPr>
          <w:rFonts w:ascii="Garamond" w:hAnsi="Garamond"/>
          <w:sz w:val="24"/>
          <w:szCs w:val="24"/>
          <w:lang w:val="en-GB"/>
        </w:rPr>
        <w:t xml:space="preserve">genders are (potentially) transient, multiple, </w:t>
      </w:r>
      <w:r w:rsidR="00ED74CB">
        <w:rPr>
          <w:rFonts w:ascii="Garamond" w:hAnsi="Garamond"/>
          <w:sz w:val="24"/>
          <w:szCs w:val="24"/>
          <w:lang w:val="en-GB"/>
        </w:rPr>
        <w:t xml:space="preserve">and </w:t>
      </w:r>
      <w:r w:rsidR="001A1AC4">
        <w:rPr>
          <w:rFonts w:ascii="Garamond" w:hAnsi="Garamond"/>
          <w:sz w:val="24"/>
          <w:szCs w:val="24"/>
          <w:lang w:val="en-GB"/>
        </w:rPr>
        <w:t>changing</w:t>
      </w:r>
      <w:r w:rsidR="00775D1C">
        <w:rPr>
          <w:rFonts w:ascii="Garamond" w:hAnsi="Garamond"/>
          <w:sz w:val="24"/>
          <w:szCs w:val="24"/>
          <w:lang w:val="en-GB"/>
        </w:rPr>
        <w:t xml:space="preserve"> – both in themselves and in their relations, connections and overlap with each other (see also </w:t>
      </w:r>
      <w:proofErr w:type="spellStart"/>
      <w:r w:rsidR="00775D1C">
        <w:rPr>
          <w:rFonts w:ascii="Garamond" w:hAnsi="Garamond"/>
          <w:sz w:val="24"/>
          <w:szCs w:val="24"/>
          <w:lang w:val="en-GB"/>
        </w:rPr>
        <w:t>Linstead</w:t>
      </w:r>
      <w:proofErr w:type="spellEnd"/>
      <w:r w:rsidR="00775D1C">
        <w:rPr>
          <w:rFonts w:ascii="Garamond" w:hAnsi="Garamond"/>
          <w:sz w:val="24"/>
          <w:szCs w:val="24"/>
          <w:lang w:val="en-GB"/>
        </w:rPr>
        <w:t xml:space="preserve"> and Pullen </w:t>
      </w:r>
      <w:r w:rsidR="00784584">
        <w:rPr>
          <w:rFonts w:ascii="Garamond" w:hAnsi="Garamond"/>
          <w:sz w:val="24"/>
          <w:szCs w:val="24"/>
          <w:lang w:val="en-GB"/>
        </w:rPr>
        <w:t>2006</w:t>
      </w:r>
      <w:r w:rsidR="00775D1C">
        <w:rPr>
          <w:rFonts w:ascii="Garamond" w:hAnsi="Garamond"/>
          <w:sz w:val="24"/>
          <w:szCs w:val="24"/>
          <w:lang w:val="en-GB"/>
        </w:rPr>
        <w:t xml:space="preserve">; Mackay 2019; </w:t>
      </w:r>
      <w:proofErr w:type="spellStart"/>
      <w:r w:rsidR="00775D1C">
        <w:rPr>
          <w:rFonts w:ascii="Garamond" w:hAnsi="Garamond"/>
          <w:sz w:val="24"/>
          <w:szCs w:val="24"/>
          <w:lang w:val="en-GB"/>
        </w:rPr>
        <w:t>Stachowiak</w:t>
      </w:r>
      <w:proofErr w:type="spellEnd"/>
      <w:r w:rsidR="00775D1C">
        <w:rPr>
          <w:rFonts w:ascii="Garamond" w:hAnsi="Garamond"/>
          <w:sz w:val="24"/>
          <w:szCs w:val="24"/>
          <w:lang w:val="en-GB"/>
        </w:rPr>
        <w:t xml:space="preserve"> 2017</w:t>
      </w:r>
      <w:r w:rsidR="00784584">
        <w:rPr>
          <w:rFonts w:ascii="Garamond" w:hAnsi="Garamond"/>
          <w:sz w:val="24"/>
          <w:szCs w:val="24"/>
          <w:lang w:val="en-GB"/>
        </w:rPr>
        <w:t>)</w:t>
      </w:r>
      <w:r w:rsidR="00775D1C">
        <w:rPr>
          <w:rFonts w:ascii="Garamond" w:hAnsi="Garamond"/>
          <w:sz w:val="24"/>
          <w:szCs w:val="24"/>
          <w:lang w:val="en-GB"/>
        </w:rPr>
        <w:t>.</w:t>
      </w:r>
      <w:r w:rsidR="00784584">
        <w:rPr>
          <w:rFonts w:ascii="Garamond" w:hAnsi="Garamond"/>
          <w:sz w:val="24"/>
          <w:szCs w:val="24"/>
          <w:lang w:val="en-GB"/>
        </w:rPr>
        <w:t xml:space="preserve"> </w:t>
      </w:r>
      <w:r w:rsidR="00BB4ECD">
        <w:rPr>
          <w:rFonts w:ascii="Garamond" w:hAnsi="Garamond"/>
          <w:sz w:val="24"/>
          <w:szCs w:val="24"/>
          <w:lang w:val="en-GB"/>
        </w:rPr>
        <w:t xml:space="preserve">Today, </w:t>
      </w:r>
      <w:r w:rsidR="001A1AC4">
        <w:rPr>
          <w:rFonts w:ascii="Garamond" w:hAnsi="Garamond"/>
          <w:sz w:val="24"/>
          <w:szCs w:val="24"/>
          <w:lang w:val="en-GB"/>
        </w:rPr>
        <w:t xml:space="preserve">these moves are </w:t>
      </w:r>
      <w:r w:rsidR="00D45C10">
        <w:rPr>
          <w:rFonts w:ascii="Garamond" w:hAnsi="Garamond"/>
          <w:sz w:val="24"/>
          <w:szCs w:val="24"/>
          <w:lang w:val="en-GB"/>
        </w:rPr>
        <w:t xml:space="preserve">largely </w:t>
      </w:r>
      <w:r w:rsidR="00BB4ECD">
        <w:rPr>
          <w:rFonts w:ascii="Garamond" w:hAnsi="Garamond"/>
          <w:sz w:val="24"/>
          <w:szCs w:val="24"/>
          <w:lang w:val="en-GB"/>
        </w:rPr>
        <w:t>associated with genderqueer, non-</w:t>
      </w:r>
      <w:r w:rsidR="00F875AF">
        <w:rPr>
          <w:rFonts w:ascii="Garamond" w:hAnsi="Garamond"/>
          <w:sz w:val="24"/>
          <w:szCs w:val="24"/>
          <w:lang w:val="en-GB"/>
        </w:rPr>
        <w:t>gendered</w:t>
      </w:r>
      <w:r w:rsidR="00BB4ECD">
        <w:rPr>
          <w:rFonts w:ascii="Garamond" w:hAnsi="Garamond"/>
          <w:sz w:val="24"/>
          <w:szCs w:val="24"/>
          <w:lang w:val="en-GB"/>
        </w:rPr>
        <w:t xml:space="preserve">, trans, intersex and other </w:t>
      </w:r>
      <w:r w:rsidR="00F86262">
        <w:rPr>
          <w:rFonts w:ascii="Garamond" w:hAnsi="Garamond"/>
          <w:sz w:val="24"/>
          <w:szCs w:val="24"/>
          <w:lang w:val="en-GB"/>
        </w:rPr>
        <w:t>“gender variant”</w:t>
      </w:r>
      <w:r w:rsidR="007944CA">
        <w:rPr>
          <w:rFonts w:ascii="Garamond" w:hAnsi="Garamond"/>
          <w:sz w:val="24"/>
          <w:szCs w:val="24"/>
          <w:lang w:val="en-GB"/>
        </w:rPr>
        <w:t xml:space="preserve"> community practices</w:t>
      </w:r>
      <w:r w:rsidR="00643D42">
        <w:rPr>
          <w:rFonts w:ascii="Garamond" w:hAnsi="Garamond"/>
          <w:sz w:val="24"/>
          <w:szCs w:val="24"/>
          <w:lang w:val="en-GB"/>
        </w:rPr>
        <w:t xml:space="preserve">, </w:t>
      </w:r>
      <w:r w:rsidR="001A1AC4">
        <w:rPr>
          <w:rFonts w:ascii="Garamond" w:hAnsi="Garamond"/>
          <w:sz w:val="24"/>
          <w:szCs w:val="24"/>
          <w:lang w:val="en-GB"/>
        </w:rPr>
        <w:t>prefiguring</w:t>
      </w:r>
      <w:r w:rsidR="00643D42">
        <w:rPr>
          <w:rFonts w:ascii="Garamond" w:hAnsi="Garamond"/>
          <w:sz w:val="24"/>
          <w:szCs w:val="24"/>
          <w:lang w:val="en-GB"/>
        </w:rPr>
        <w:t xml:space="preserve"> gender-as-diversity in their clothing, body hair, pronouns, self-descriptors, and intimate and sexual relationships</w:t>
      </w:r>
      <w:r w:rsidR="00ED74CB">
        <w:rPr>
          <w:rFonts w:ascii="Garamond" w:hAnsi="Garamond"/>
          <w:sz w:val="24"/>
          <w:szCs w:val="24"/>
          <w:lang w:val="en-GB"/>
        </w:rPr>
        <w:t xml:space="preserve"> (Mackay 2019)</w:t>
      </w:r>
      <w:r w:rsidR="00BB4ECD">
        <w:rPr>
          <w:rFonts w:ascii="Garamond" w:hAnsi="Garamond"/>
          <w:sz w:val="24"/>
          <w:szCs w:val="24"/>
          <w:lang w:val="en-GB"/>
        </w:rPr>
        <w:t xml:space="preserve">. </w:t>
      </w:r>
      <w:r w:rsidR="004749F7">
        <w:rPr>
          <w:rFonts w:ascii="Garamond" w:hAnsi="Garamond"/>
          <w:sz w:val="24"/>
          <w:szCs w:val="24"/>
          <w:lang w:val="en-GB"/>
        </w:rPr>
        <w:t>T</w:t>
      </w:r>
      <w:r w:rsidR="00BA46D3">
        <w:rPr>
          <w:rFonts w:ascii="Garamond" w:hAnsi="Garamond"/>
          <w:sz w:val="24"/>
          <w:szCs w:val="24"/>
          <w:lang w:val="en-GB"/>
        </w:rPr>
        <w:t xml:space="preserve">his form of prefiguration is </w:t>
      </w:r>
      <w:r w:rsidR="004749F7">
        <w:rPr>
          <w:rFonts w:ascii="Garamond" w:hAnsi="Garamond"/>
          <w:sz w:val="24"/>
          <w:szCs w:val="24"/>
          <w:lang w:val="en-GB"/>
        </w:rPr>
        <w:t xml:space="preserve">striking </w:t>
      </w:r>
      <w:r w:rsidR="00960C44">
        <w:rPr>
          <w:rFonts w:ascii="Garamond" w:hAnsi="Garamond"/>
          <w:sz w:val="24"/>
          <w:szCs w:val="24"/>
          <w:lang w:val="en-GB"/>
        </w:rPr>
        <w:t xml:space="preserve">in </w:t>
      </w:r>
      <w:r w:rsidR="004749F7">
        <w:rPr>
          <w:rFonts w:ascii="Garamond" w:hAnsi="Garamond"/>
          <w:sz w:val="24"/>
          <w:szCs w:val="24"/>
          <w:lang w:val="en-GB"/>
        </w:rPr>
        <w:t>breathing</w:t>
      </w:r>
      <w:r w:rsidR="00ED74CB">
        <w:rPr>
          <w:rFonts w:ascii="Garamond" w:hAnsi="Garamond"/>
          <w:sz w:val="24"/>
          <w:szCs w:val="24"/>
          <w:lang w:val="en-GB"/>
        </w:rPr>
        <w:t xml:space="preserve"> </w:t>
      </w:r>
      <w:r w:rsidR="00BA46D3">
        <w:rPr>
          <w:rFonts w:ascii="Garamond" w:hAnsi="Garamond"/>
          <w:sz w:val="24"/>
          <w:szCs w:val="24"/>
          <w:lang w:val="en-GB"/>
        </w:rPr>
        <w:t xml:space="preserve">life </w:t>
      </w:r>
      <w:r w:rsidR="00BA46D3" w:rsidRPr="00406525">
        <w:rPr>
          <w:rFonts w:ascii="Garamond" w:hAnsi="Garamond"/>
          <w:i/>
          <w:sz w:val="24"/>
          <w:szCs w:val="24"/>
          <w:lang w:val="en-GB"/>
        </w:rPr>
        <w:t>into</w:t>
      </w:r>
      <w:r w:rsidR="00BA46D3">
        <w:rPr>
          <w:rFonts w:ascii="Garamond" w:hAnsi="Garamond"/>
          <w:sz w:val="24"/>
          <w:szCs w:val="24"/>
          <w:lang w:val="en-GB"/>
        </w:rPr>
        <w:t xml:space="preserve"> gender rather than </w:t>
      </w:r>
      <w:r w:rsidR="00775D1C">
        <w:rPr>
          <w:rFonts w:ascii="Garamond" w:hAnsi="Garamond"/>
          <w:sz w:val="24"/>
          <w:szCs w:val="24"/>
          <w:lang w:val="en-GB"/>
        </w:rPr>
        <w:t xml:space="preserve">away from </w:t>
      </w:r>
      <w:r w:rsidR="00BA46D3">
        <w:rPr>
          <w:rFonts w:ascii="Garamond" w:hAnsi="Garamond"/>
          <w:sz w:val="24"/>
          <w:szCs w:val="24"/>
          <w:lang w:val="en-GB"/>
        </w:rPr>
        <w:t>it</w:t>
      </w:r>
      <w:r w:rsidR="003D11E8">
        <w:rPr>
          <w:rFonts w:ascii="Garamond" w:hAnsi="Garamond"/>
          <w:sz w:val="24"/>
          <w:szCs w:val="24"/>
          <w:lang w:val="en-GB"/>
        </w:rPr>
        <w:t xml:space="preserve">. </w:t>
      </w:r>
      <w:r w:rsidR="00F241B0">
        <w:rPr>
          <w:rFonts w:ascii="Garamond" w:hAnsi="Garamond"/>
          <w:sz w:val="24"/>
          <w:szCs w:val="24"/>
          <w:lang w:val="en-GB"/>
        </w:rPr>
        <w:t xml:space="preserve">It also suggests a different kind of </w:t>
      </w:r>
      <w:proofErr w:type="spellStart"/>
      <w:r w:rsidR="00F241B0">
        <w:rPr>
          <w:rFonts w:ascii="Garamond" w:hAnsi="Garamond"/>
          <w:sz w:val="24"/>
          <w:szCs w:val="24"/>
          <w:lang w:val="en-GB"/>
        </w:rPr>
        <w:t>relationality</w:t>
      </w:r>
      <w:proofErr w:type="spellEnd"/>
      <w:r w:rsidR="00F241B0">
        <w:rPr>
          <w:rFonts w:ascii="Garamond" w:hAnsi="Garamond"/>
          <w:sz w:val="24"/>
          <w:szCs w:val="24"/>
          <w:lang w:val="en-GB"/>
        </w:rPr>
        <w:t>. Moving away from a binary</w:t>
      </w:r>
      <w:r w:rsidR="00EB4A8D">
        <w:rPr>
          <w:rFonts w:ascii="Garamond" w:hAnsi="Garamond"/>
          <w:sz w:val="24"/>
          <w:szCs w:val="24"/>
          <w:lang w:val="en-GB"/>
        </w:rPr>
        <w:t xml:space="preserve"> framework of</w:t>
      </w:r>
      <w:r w:rsidR="00F241B0">
        <w:rPr>
          <w:rFonts w:ascii="Garamond" w:hAnsi="Garamond"/>
          <w:sz w:val="24"/>
          <w:szCs w:val="24"/>
          <w:lang w:val="en-GB"/>
        </w:rPr>
        <w:t xml:space="preserve"> </w:t>
      </w:r>
      <w:r w:rsidR="00EB4A8D">
        <w:rPr>
          <w:rFonts w:ascii="Garamond" w:hAnsi="Garamond"/>
          <w:sz w:val="24"/>
          <w:szCs w:val="24"/>
          <w:lang w:val="en-GB"/>
        </w:rPr>
        <w:t xml:space="preserve">contrasting </w:t>
      </w:r>
      <w:r w:rsidR="00F241B0">
        <w:rPr>
          <w:rFonts w:ascii="Garamond" w:hAnsi="Garamond"/>
          <w:sz w:val="24"/>
          <w:szCs w:val="24"/>
          <w:lang w:val="en-GB"/>
        </w:rPr>
        <w:t>gender</w:t>
      </w:r>
      <w:r w:rsidR="00EB4A8D">
        <w:rPr>
          <w:rFonts w:ascii="Garamond" w:hAnsi="Garamond"/>
          <w:sz w:val="24"/>
          <w:szCs w:val="24"/>
          <w:lang w:val="en-GB"/>
        </w:rPr>
        <w:t>s</w:t>
      </w:r>
      <w:r w:rsidR="00F241B0">
        <w:rPr>
          <w:rFonts w:ascii="Garamond" w:hAnsi="Garamond"/>
          <w:sz w:val="24"/>
          <w:szCs w:val="24"/>
          <w:lang w:val="en-GB"/>
        </w:rPr>
        <w:t xml:space="preserve"> to one of multiple genders foregrounds gender</w:t>
      </w:r>
      <w:r w:rsidR="00EB4A8D">
        <w:rPr>
          <w:rFonts w:ascii="Garamond" w:hAnsi="Garamond"/>
          <w:sz w:val="24"/>
          <w:szCs w:val="24"/>
          <w:lang w:val="en-GB"/>
        </w:rPr>
        <w:t xml:space="preserve">’s capacity to </w:t>
      </w:r>
      <w:r w:rsidR="00F241B0">
        <w:rPr>
          <w:rFonts w:ascii="Garamond" w:hAnsi="Garamond"/>
          <w:sz w:val="24"/>
          <w:szCs w:val="24"/>
          <w:lang w:val="en-GB"/>
        </w:rPr>
        <w:t xml:space="preserve">develop </w:t>
      </w:r>
      <w:r w:rsidR="00EB4A8D">
        <w:rPr>
          <w:rFonts w:ascii="Garamond" w:hAnsi="Garamond"/>
          <w:sz w:val="24"/>
          <w:szCs w:val="24"/>
          <w:lang w:val="en-GB"/>
        </w:rPr>
        <w:t xml:space="preserve">and be expressed </w:t>
      </w:r>
      <w:r w:rsidR="00F241B0">
        <w:rPr>
          <w:rFonts w:ascii="Garamond" w:hAnsi="Garamond"/>
          <w:sz w:val="24"/>
          <w:szCs w:val="24"/>
          <w:lang w:val="en-GB"/>
        </w:rPr>
        <w:t xml:space="preserve">in ways </w:t>
      </w:r>
      <w:r w:rsidR="00EB4A8D">
        <w:rPr>
          <w:rFonts w:ascii="Garamond" w:hAnsi="Garamond"/>
          <w:sz w:val="24"/>
          <w:szCs w:val="24"/>
          <w:lang w:val="en-GB"/>
        </w:rPr>
        <w:t xml:space="preserve">that do not depend on </w:t>
      </w:r>
      <w:r w:rsidR="00F241B0">
        <w:rPr>
          <w:rFonts w:ascii="Garamond" w:hAnsi="Garamond"/>
          <w:sz w:val="24"/>
          <w:szCs w:val="24"/>
          <w:lang w:val="en-GB"/>
        </w:rPr>
        <w:t xml:space="preserve">inversion or </w:t>
      </w:r>
      <w:r w:rsidR="00EB4A8D">
        <w:rPr>
          <w:rFonts w:ascii="Garamond" w:hAnsi="Garamond"/>
          <w:sz w:val="24"/>
          <w:szCs w:val="24"/>
          <w:lang w:val="en-GB"/>
        </w:rPr>
        <w:t>reversal</w:t>
      </w:r>
      <w:r w:rsidR="00AD57FE">
        <w:rPr>
          <w:rFonts w:ascii="Garamond" w:hAnsi="Garamond"/>
          <w:sz w:val="24"/>
          <w:szCs w:val="24"/>
          <w:lang w:val="en-GB"/>
        </w:rPr>
        <w:t xml:space="preserve"> (where woman is everything man is not, and vice versa)</w:t>
      </w:r>
      <w:r w:rsidR="00F241B0">
        <w:rPr>
          <w:rFonts w:ascii="Garamond" w:hAnsi="Garamond"/>
          <w:sz w:val="24"/>
          <w:szCs w:val="24"/>
          <w:lang w:val="en-GB"/>
        </w:rPr>
        <w:t xml:space="preserve">. </w:t>
      </w:r>
      <w:r w:rsidR="00EB4A8D">
        <w:rPr>
          <w:rFonts w:ascii="Garamond" w:hAnsi="Garamond"/>
          <w:sz w:val="24"/>
          <w:szCs w:val="24"/>
          <w:lang w:val="en-GB"/>
        </w:rPr>
        <w:t xml:space="preserve">It also </w:t>
      </w:r>
      <w:r w:rsidR="00F241B0">
        <w:rPr>
          <w:rFonts w:ascii="Garamond" w:hAnsi="Garamond"/>
          <w:sz w:val="24"/>
          <w:szCs w:val="24"/>
          <w:lang w:val="en-GB"/>
        </w:rPr>
        <w:t xml:space="preserve">recognises that new, not yet imaginable, categories and ways of doing gender will emerge, as what gender means continues to evolve, both in its substance </w:t>
      </w:r>
      <w:r w:rsidR="00EB4A8D">
        <w:rPr>
          <w:rFonts w:ascii="Garamond" w:hAnsi="Garamond"/>
          <w:sz w:val="24"/>
          <w:szCs w:val="24"/>
          <w:lang w:val="en-GB"/>
        </w:rPr>
        <w:lastRenderedPageBreak/>
        <w:t xml:space="preserve">and </w:t>
      </w:r>
      <w:r w:rsidR="00F241B0">
        <w:rPr>
          <w:rFonts w:ascii="Garamond" w:hAnsi="Garamond"/>
          <w:sz w:val="24"/>
          <w:szCs w:val="24"/>
          <w:lang w:val="en-GB"/>
        </w:rPr>
        <w:t xml:space="preserve">in the dimensions of life </w:t>
      </w:r>
      <w:r w:rsidR="00EB4A8D">
        <w:rPr>
          <w:rFonts w:ascii="Garamond" w:hAnsi="Garamond"/>
          <w:sz w:val="24"/>
          <w:szCs w:val="24"/>
          <w:lang w:val="en-GB"/>
        </w:rPr>
        <w:t xml:space="preserve">to which </w:t>
      </w:r>
      <w:r w:rsidR="00F241B0">
        <w:rPr>
          <w:rFonts w:ascii="Garamond" w:hAnsi="Garamond"/>
          <w:sz w:val="24"/>
          <w:szCs w:val="24"/>
          <w:lang w:val="en-GB"/>
        </w:rPr>
        <w:t xml:space="preserve">gender is tied </w:t>
      </w:r>
      <w:r w:rsidR="00EB4A8D">
        <w:rPr>
          <w:rFonts w:ascii="Garamond" w:hAnsi="Garamond"/>
          <w:sz w:val="24"/>
          <w:szCs w:val="24"/>
          <w:lang w:val="en-GB"/>
        </w:rPr>
        <w:t>-</w:t>
      </w:r>
      <w:r w:rsidR="0017727A">
        <w:rPr>
          <w:rFonts w:ascii="Garamond" w:hAnsi="Garamond"/>
          <w:sz w:val="24"/>
          <w:szCs w:val="24"/>
          <w:lang w:val="en-GB"/>
        </w:rPr>
        <w:t>-</w:t>
      </w:r>
      <w:r w:rsidR="00EB4A8D">
        <w:rPr>
          <w:rFonts w:ascii="Garamond" w:hAnsi="Garamond"/>
          <w:sz w:val="24"/>
          <w:szCs w:val="24"/>
          <w:lang w:val="en-GB"/>
        </w:rPr>
        <w:t xml:space="preserve"> </w:t>
      </w:r>
      <w:r w:rsidR="00F241B0">
        <w:rPr>
          <w:rFonts w:ascii="Garamond" w:hAnsi="Garamond"/>
          <w:sz w:val="24"/>
          <w:szCs w:val="24"/>
          <w:lang w:val="en-GB"/>
        </w:rPr>
        <w:t xml:space="preserve">as gender’s depiction as an expressive language of social and personal action becomes more pertinent. </w:t>
      </w:r>
    </w:p>
    <w:p w:rsidR="00F241B0" w:rsidRDefault="004749F7" w:rsidP="00F241B0">
      <w:pPr>
        <w:spacing w:line="480" w:lineRule="auto"/>
        <w:ind w:firstLine="720"/>
        <w:rPr>
          <w:rFonts w:ascii="Garamond" w:hAnsi="Garamond"/>
          <w:sz w:val="24"/>
          <w:szCs w:val="24"/>
          <w:lang w:val="en-GB"/>
        </w:rPr>
      </w:pPr>
      <w:r>
        <w:rPr>
          <w:rFonts w:ascii="Garamond" w:hAnsi="Garamond"/>
          <w:sz w:val="24"/>
          <w:szCs w:val="24"/>
          <w:lang w:val="en-GB"/>
        </w:rPr>
        <w:t>Yet, d</w:t>
      </w:r>
      <w:r w:rsidR="009F53D6">
        <w:rPr>
          <w:rFonts w:ascii="Garamond" w:hAnsi="Garamond"/>
          <w:sz w:val="24"/>
          <w:szCs w:val="24"/>
          <w:lang w:val="en-GB"/>
        </w:rPr>
        <w:t xml:space="preserve">escribing the </w:t>
      </w:r>
      <w:r w:rsidR="00F86262">
        <w:rPr>
          <w:rFonts w:ascii="Garamond" w:hAnsi="Garamond"/>
          <w:sz w:val="24"/>
          <w:szCs w:val="24"/>
          <w:lang w:val="en-GB"/>
        </w:rPr>
        <w:t xml:space="preserve">manifestation of </w:t>
      </w:r>
      <w:r w:rsidR="000F06D9">
        <w:rPr>
          <w:rFonts w:ascii="Garamond" w:hAnsi="Garamond"/>
          <w:sz w:val="24"/>
          <w:szCs w:val="24"/>
          <w:lang w:val="en-GB"/>
        </w:rPr>
        <w:t>non-</w:t>
      </w:r>
      <w:r w:rsidR="001A1AC4">
        <w:rPr>
          <w:rFonts w:ascii="Garamond" w:hAnsi="Garamond"/>
          <w:sz w:val="24"/>
          <w:szCs w:val="24"/>
          <w:lang w:val="en-GB"/>
        </w:rPr>
        <w:t>normative</w:t>
      </w:r>
      <w:r w:rsidR="000F06D9">
        <w:rPr>
          <w:rFonts w:ascii="Garamond" w:hAnsi="Garamond"/>
          <w:sz w:val="24"/>
          <w:szCs w:val="24"/>
          <w:lang w:val="en-GB"/>
        </w:rPr>
        <w:t xml:space="preserve"> genders </w:t>
      </w:r>
      <w:r w:rsidR="009F53D6">
        <w:rPr>
          <w:rFonts w:ascii="Garamond" w:hAnsi="Garamond"/>
          <w:sz w:val="24"/>
          <w:szCs w:val="24"/>
          <w:lang w:val="en-GB"/>
        </w:rPr>
        <w:t xml:space="preserve">as </w:t>
      </w:r>
      <w:proofErr w:type="spellStart"/>
      <w:r w:rsidR="000F06D9">
        <w:rPr>
          <w:rFonts w:ascii="Garamond" w:hAnsi="Garamond"/>
          <w:sz w:val="24"/>
          <w:szCs w:val="24"/>
          <w:lang w:val="en-GB"/>
        </w:rPr>
        <w:t>prefigurative</w:t>
      </w:r>
      <w:proofErr w:type="spellEnd"/>
      <w:r>
        <w:rPr>
          <w:rFonts w:ascii="Garamond" w:hAnsi="Garamond"/>
          <w:sz w:val="24"/>
          <w:szCs w:val="24"/>
          <w:lang w:val="en-GB"/>
        </w:rPr>
        <w:t xml:space="preserve"> </w:t>
      </w:r>
      <w:r w:rsidR="009F53D6">
        <w:rPr>
          <w:rFonts w:ascii="Garamond" w:hAnsi="Garamond"/>
          <w:sz w:val="24"/>
          <w:szCs w:val="24"/>
          <w:lang w:val="en-GB"/>
        </w:rPr>
        <w:t xml:space="preserve">is not </w:t>
      </w:r>
      <w:r w:rsidR="007944CA">
        <w:rPr>
          <w:rFonts w:ascii="Garamond" w:hAnsi="Garamond"/>
          <w:sz w:val="24"/>
          <w:szCs w:val="24"/>
          <w:lang w:val="en-GB"/>
        </w:rPr>
        <w:t xml:space="preserve">wholly </w:t>
      </w:r>
      <w:r w:rsidR="009F53D6">
        <w:rPr>
          <w:rFonts w:ascii="Garamond" w:hAnsi="Garamond"/>
          <w:sz w:val="24"/>
          <w:szCs w:val="24"/>
          <w:lang w:val="en-GB"/>
        </w:rPr>
        <w:t>unproblematic</w:t>
      </w:r>
      <w:r w:rsidR="001A1AC4">
        <w:rPr>
          <w:rFonts w:ascii="Garamond" w:hAnsi="Garamond"/>
          <w:sz w:val="24"/>
          <w:szCs w:val="24"/>
          <w:lang w:val="en-GB"/>
        </w:rPr>
        <w:t xml:space="preserve">. </w:t>
      </w:r>
      <w:r w:rsidR="00804F7B">
        <w:rPr>
          <w:rFonts w:ascii="Garamond" w:hAnsi="Garamond"/>
          <w:sz w:val="24"/>
          <w:szCs w:val="24"/>
          <w:lang w:val="en-GB"/>
        </w:rPr>
        <w:t xml:space="preserve">Aside from </w:t>
      </w:r>
      <w:r>
        <w:rPr>
          <w:rFonts w:ascii="Garamond" w:hAnsi="Garamond"/>
          <w:sz w:val="24"/>
          <w:szCs w:val="24"/>
          <w:lang w:val="en-GB"/>
        </w:rPr>
        <w:t>some feminists’ concerns about gender’s salvaging,</w:t>
      </w:r>
      <w:r w:rsidR="00804F7B">
        <w:rPr>
          <w:rFonts w:ascii="Garamond" w:hAnsi="Garamond"/>
          <w:sz w:val="24"/>
          <w:szCs w:val="24"/>
          <w:lang w:val="en-GB"/>
        </w:rPr>
        <w:t xml:space="preserve"> t</w:t>
      </w:r>
      <w:r w:rsidR="00BA46D3">
        <w:rPr>
          <w:rFonts w:ascii="Garamond" w:hAnsi="Garamond"/>
          <w:sz w:val="24"/>
          <w:szCs w:val="24"/>
          <w:lang w:val="en-GB"/>
        </w:rPr>
        <w:t xml:space="preserve">wo </w:t>
      </w:r>
      <w:r w:rsidR="00CF57AD">
        <w:rPr>
          <w:rFonts w:ascii="Garamond" w:hAnsi="Garamond"/>
          <w:sz w:val="24"/>
          <w:szCs w:val="24"/>
          <w:lang w:val="en-GB"/>
        </w:rPr>
        <w:t xml:space="preserve">interconnected </w:t>
      </w:r>
      <w:r w:rsidR="00BA46D3">
        <w:rPr>
          <w:rFonts w:ascii="Garamond" w:hAnsi="Garamond"/>
          <w:sz w:val="24"/>
          <w:szCs w:val="24"/>
          <w:lang w:val="en-GB"/>
        </w:rPr>
        <w:t xml:space="preserve">lines of criticism emerge. The first suggests that gender is not being </w:t>
      </w:r>
      <w:r w:rsidR="00BA46D3" w:rsidRPr="00CF57AD">
        <w:rPr>
          <w:rFonts w:ascii="Garamond" w:hAnsi="Garamond"/>
          <w:i/>
          <w:sz w:val="24"/>
          <w:szCs w:val="24"/>
          <w:lang w:val="en-GB"/>
        </w:rPr>
        <w:t>prefigured</w:t>
      </w:r>
      <w:r w:rsidR="00BA46D3">
        <w:rPr>
          <w:rFonts w:ascii="Garamond" w:hAnsi="Garamond"/>
          <w:sz w:val="24"/>
          <w:szCs w:val="24"/>
          <w:lang w:val="en-GB"/>
        </w:rPr>
        <w:t xml:space="preserve"> as plural and diverse; </w:t>
      </w:r>
      <w:r w:rsidR="00CF57AD">
        <w:rPr>
          <w:rFonts w:ascii="Garamond" w:hAnsi="Garamond"/>
          <w:sz w:val="24"/>
          <w:szCs w:val="24"/>
          <w:lang w:val="en-GB"/>
        </w:rPr>
        <w:t xml:space="preserve">for </w:t>
      </w:r>
      <w:r w:rsidR="00BA46D3">
        <w:rPr>
          <w:rFonts w:ascii="Garamond" w:hAnsi="Garamond"/>
          <w:sz w:val="24"/>
          <w:szCs w:val="24"/>
          <w:lang w:val="en-GB"/>
        </w:rPr>
        <w:t xml:space="preserve">this simply expresses what gender </w:t>
      </w:r>
      <w:r w:rsidR="00CF57AD">
        <w:rPr>
          <w:rFonts w:ascii="Garamond" w:hAnsi="Garamond"/>
          <w:sz w:val="24"/>
          <w:szCs w:val="24"/>
          <w:lang w:val="en-GB"/>
        </w:rPr>
        <w:t xml:space="preserve">truly </w:t>
      </w:r>
      <w:r w:rsidR="00BA46D3" w:rsidRPr="00406525">
        <w:rPr>
          <w:rFonts w:ascii="Garamond" w:hAnsi="Garamond"/>
          <w:i/>
          <w:sz w:val="24"/>
          <w:szCs w:val="24"/>
          <w:lang w:val="en-GB"/>
        </w:rPr>
        <w:t>is</w:t>
      </w:r>
      <w:r w:rsidR="00AD57FE">
        <w:rPr>
          <w:rFonts w:ascii="Garamond" w:hAnsi="Garamond"/>
          <w:sz w:val="24"/>
          <w:szCs w:val="24"/>
          <w:lang w:val="en-GB"/>
        </w:rPr>
        <w:t xml:space="preserve">. From this perspective, it is </w:t>
      </w:r>
      <w:r w:rsidR="00907C9B">
        <w:rPr>
          <w:rFonts w:ascii="Garamond" w:hAnsi="Garamond"/>
          <w:sz w:val="24"/>
          <w:szCs w:val="24"/>
          <w:lang w:val="en-GB"/>
        </w:rPr>
        <w:t xml:space="preserve">others’ </w:t>
      </w:r>
      <w:r w:rsidR="00AD57FE">
        <w:rPr>
          <w:rFonts w:ascii="Garamond" w:hAnsi="Garamond"/>
          <w:sz w:val="24"/>
          <w:szCs w:val="24"/>
          <w:lang w:val="en-GB"/>
        </w:rPr>
        <w:t>claim that there are only two genders</w:t>
      </w:r>
      <w:r w:rsidR="00907C9B">
        <w:rPr>
          <w:rFonts w:ascii="Garamond" w:hAnsi="Garamond"/>
          <w:sz w:val="24"/>
          <w:szCs w:val="24"/>
          <w:lang w:val="en-GB"/>
        </w:rPr>
        <w:t xml:space="preserve"> that </w:t>
      </w:r>
      <w:r w:rsidR="00AD57FE">
        <w:rPr>
          <w:rFonts w:ascii="Garamond" w:hAnsi="Garamond"/>
          <w:sz w:val="24"/>
          <w:szCs w:val="24"/>
          <w:lang w:val="en-GB"/>
        </w:rPr>
        <w:t xml:space="preserve">is the mistaken or fanciful one. </w:t>
      </w:r>
      <w:r w:rsidR="00F241B0">
        <w:rPr>
          <w:rFonts w:ascii="Garamond" w:hAnsi="Garamond"/>
          <w:sz w:val="24"/>
          <w:szCs w:val="24"/>
          <w:lang w:val="en-GB"/>
        </w:rPr>
        <w:t xml:space="preserve">Identifying gender as diverse and mutable, however, can be seen as </w:t>
      </w:r>
      <w:proofErr w:type="spellStart"/>
      <w:r w:rsidR="00F241B0">
        <w:rPr>
          <w:rFonts w:ascii="Garamond" w:hAnsi="Garamond"/>
          <w:sz w:val="24"/>
          <w:szCs w:val="24"/>
          <w:lang w:val="en-GB"/>
        </w:rPr>
        <w:t>prefigurative</w:t>
      </w:r>
      <w:proofErr w:type="spellEnd"/>
      <w:r w:rsidR="00F241B0">
        <w:rPr>
          <w:rFonts w:ascii="Garamond" w:hAnsi="Garamond"/>
          <w:sz w:val="24"/>
          <w:szCs w:val="24"/>
          <w:lang w:val="en-GB"/>
        </w:rPr>
        <w:t xml:space="preserve"> without this implying that such gender enactments are less authentic than more conventional </w:t>
      </w:r>
      <w:r w:rsidR="00220486">
        <w:rPr>
          <w:rFonts w:ascii="Garamond" w:hAnsi="Garamond"/>
          <w:sz w:val="24"/>
          <w:szCs w:val="24"/>
          <w:lang w:val="en-GB"/>
        </w:rPr>
        <w:t xml:space="preserve">variants. </w:t>
      </w:r>
      <w:r w:rsidR="00F241B0">
        <w:rPr>
          <w:rFonts w:ascii="Garamond" w:hAnsi="Garamond"/>
          <w:sz w:val="24"/>
          <w:szCs w:val="24"/>
          <w:lang w:val="en-GB"/>
        </w:rPr>
        <w:t xml:space="preserve">The “as if” quality of prefiguration does not have to mean acting as if particular “fictive” genders were real </w:t>
      </w:r>
      <w:r w:rsidR="00F241B0" w:rsidRPr="00406525">
        <w:rPr>
          <w:rFonts w:ascii="Garamond" w:hAnsi="Garamond"/>
          <w:i/>
          <w:sz w:val="24"/>
          <w:szCs w:val="24"/>
          <w:lang w:val="en-GB"/>
        </w:rPr>
        <w:t xml:space="preserve">while “knowing” </w:t>
      </w:r>
      <w:r w:rsidR="00907C9B">
        <w:rPr>
          <w:rFonts w:ascii="Garamond" w:hAnsi="Garamond"/>
          <w:i/>
          <w:sz w:val="24"/>
          <w:szCs w:val="24"/>
          <w:lang w:val="en-GB"/>
        </w:rPr>
        <w:t xml:space="preserve">that </w:t>
      </w:r>
      <w:r w:rsidR="00F241B0" w:rsidRPr="00406525">
        <w:rPr>
          <w:rFonts w:ascii="Garamond" w:hAnsi="Garamond"/>
          <w:i/>
          <w:sz w:val="24"/>
          <w:szCs w:val="24"/>
          <w:lang w:val="en-GB"/>
        </w:rPr>
        <w:t>they are not</w:t>
      </w:r>
      <w:r w:rsidR="00F241B0">
        <w:rPr>
          <w:rFonts w:ascii="Garamond" w:hAnsi="Garamond"/>
          <w:sz w:val="24"/>
          <w:szCs w:val="24"/>
          <w:lang w:val="en-GB"/>
        </w:rPr>
        <w:t xml:space="preserve">, for this would solidify a conservative account of what gender </w:t>
      </w:r>
      <w:r w:rsidR="00F241B0">
        <w:rPr>
          <w:rFonts w:ascii="Garamond" w:hAnsi="Garamond"/>
          <w:i/>
          <w:sz w:val="24"/>
          <w:szCs w:val="24"/>
          <w:lang w:val="en-GB"/>
        </w:rPr>
        <w:t xml:space="preserve">really </w:t>
      </w:r>
      <w:r w:rsidR="00F241B0" w:rsidRPr="00A41CE6">
        <w:rPr>
          <w:rFonts w:ascii="Garamond" w:hAnsi="Garamond"/>
          <w:i/>
          <w:sz w:val="24"/>
          <w:szCs w:val="24"/>
          <w:lang w:val="en-GB"/>
        </w:rPr>
        <w:t>is</w:t>
      </w:r>
      <w:r w:rsidR="00F241B0">
        <w:rPr>
          <w:rFonts w:ascii="Garamond" w:hAnsi="Garamond"/>
          <w:sz w:val="24"/>
          <w:szCs w:val="24"/>
          <w:lang w:val="en-GB"/>
        </w:rPr>
        <w:t xml:space="preserve">. </w:t>
      </w:r>
      <w:r w:rsidR="00F241B0" w:rsidRPr="00207A58">
        <w:rPr>
          <w:rFonts w:ascii="Garamond" w:hAnsi="Garamond"/>
          <w:sz w:val="24"/>
          <w:szCs w:val="24"/>
          <w:lang w:val="en-GB"/>
        </w:rPr>
        <w:t xml:space="preserve">Rather, it </w:t>
      </w:r>
      <w:r w:rsidR="00F241B0">
        <w:rPr>
          <w:rFonts w:ascii="Garamond" w:hAnsi="Garamond"/>
          <w:sz w:val="24"/>
          <w:szCs w:val="24"/>
          <w:lang w:val="en-GB"/>
        </w:rPr>
        <w:t>mean</w:t>
      </w:r>
      <w:r w:rsidR="00220486">
        <w:rPr>
          <w:rFonts w:ascii="Garamond" w:hAnsi="Garamond"/>
          <w:sz w:val="24"/>
          <w:szCs w:val="24"/>
          <w:lang w:val="en-GB"/>
        </w:rPr>
        <w:t>s</w:t>
      </w:r>
      <w:r w:rsidR="00F241B0" w:rsidRPr="00207A58">
        <w:rPr>
          <w:rFonts w:ascii="Garamond" w:hAnsi="Garamond"/>
          <w:sz w:val="24"/>
          <w:szCs w:val="24"/>
          <w:lang w:val="en-GB"/>
        </w:rPr>
        <w:t xml:space="preserve"> </w:t>
      </w:r>
      <w:r w:rsidR="00F241B0">
        <w:rPr>
          <w:rFonts w:ascii="Garamond" w:hAnsi="Garamond"/>
          <w:sz w:val="24"/>
          <w:szCs w:val="24"/>
          <w:lang w:val="en-GB"/>
        </w:rPr>
        <w:t xml:space="preserve">enacting </w:t>
      </w:r>
      <w:r w:rsidR="00F241B0" w:rsidRPr="00207A58">
        <w:rPr>
          <w:rFonts w:ascii="Garamond" w:hAnsi="Garamond"/>
          <w:sz w:val="24"/>
          <w:szCs w:val="24"/>
          <w:lang w:val="en-GB"/>
        </w:rPr>
        <w:t>sought-after change</w:t>
      </w:r>
      <w:r w:rsidR="00F241B0">
        <w:rPr>
          <w:rFonts w:ascii="Garamond" w:hAnsi="Garamond"/>
          <w:sz w:val="24"/>
          <w:szCs w:val="24"/>
          <w:lang w:val="en-GB"/>
        </w:rPr>
        <w:t>s</w:t>
      </w:r>
      <w:r w:rsidR="00F241B0" w:rsidRPr="00207A58">
        <w:rPr>
          <w:rFonts w:ascii="Garamond" w:hAnsi="Garamond"/>
          <w:sz w:val="24"/>
          <w:szCs w:val="24"/>
          <w:lang w:val="en-GB"/>
        </w:rPr>
        <w:t xml:space="preserve"> a</w:t>
      </w:r>
      <w:r w:rsidR="00F241B0">
        <w:rPr>
          <w:rFonts w:ascii="Garamond" w:hAnsi="Garamond"/>
          <w:sz w:val="24"/>
          <w:szCs w:val="24"/>
          <w:lang w:val="en-GB"/>
        </w:rPr>
        <w:t>s if they can be carried by society as it is. I</w:t>
      </w:r>
      <w:r w:rsidR="00F241B0" w:rsidRPr="00207A58">
        <w:rPr>
          <w:rFonts w:ascii="Garamond" w:hAnsi="Garamond"/>
          <w:sz w:val="24"/>
          <w:szCs w:val="24"/>
          <w:lang w:val="en-GB"/>
        </w:rPr>
        <w:t xml:space="preserve">n other words, the </w:t>
      </w:r>
      <w:r w:rsidR="00F241B0">
        <w:rPr>
          <w:rFonts w:ascii="Garamond" w:hAnsi="Garamond"/>
          <w:sz w:val="24"/>
          <w:szCs w:val="24"/>
          <w:lang w:val="en-GB"/>
        </w:rPr>
        <w:t>“</w:t>
      </w:r>
      <w:r w:rsidR="00F241B0" w:rsidRPr="00207A58">
        <w:rPr>
          <w:rFonts w:ascii="Garamond" w:hAnsi="Garamond"/>
          <w:sz w:val="24"/>
          <w:szCs w:val="24"/>
          <w:lang w:val="en-GB"/>
        </w:rPr>
        <w:t>as if</w:t>
      </w:r>
      <w:r w:rsidR="00F241B0">
        <w:rPr>
          <w:rFonts w:ascii="Garamond" w:hAnsi="Garamond"/>
          <w:sz w:val="24"/>
          <w:szCs w:val="24"/>
          <w:lang w:val="en-GB"/>
        </w:rPr>
        <w:t>”</w:t>
      </w:r>
      <w:r w:rsidR="00F241B0" w:rsidRPr="00207A58">
        <w:rPr>
          <w:rFonts w:ascii="Garamond" w:hAnsi="Garamond"/>
          <w:sz w:val="24"/>
          <w:szCs w:val="24"/>
          <w:lang w:val="en-GB"/>
        </w:rPr>
        <w:t xml:space="preserve"> quality of prefiguration goes to the </w:t>
      </w:r>
      <w:r w:rsidR="00F241B0">
        <w:rPr>
          <w:rFonts w:ascii="Garamond" w:hAnsi="Garamond"/>
          <w:sz w:val="24"/>
          <w:szCs w:val="24"/>
          <w:lang w:val="en-GB"/>
        </w:rPr>
        <w:t xml:space="preserve">wider social environment, and its readiness to treat non-dominant genders as liveable. </w:t>
      </w:r>
    </w:p>
    <w:p w:rsidR="007E0559" w:rsidRDefault="00220486" w:rsidP="001A1AC4">
      <w:pPr>
        <w:spacing w:line="480" w:lineRule="auto"/>
        <w:ind w:firstLine="720"/>
        <w:rPr>
          <w:rFonts w:ascii="Garamond" w:hAnsi="Garamond"/>
          <w:sz w:val="24"/>
          <w:szCs w:val="24"/>
          <w:lang w:val="en-GB"/>
        </w:rPr>
      </w:pPr>
      <w:r>
        <w:rPr>
          <w:rFonts w:ascii="Garamond" w:hAnsi="Garamond"/>
          <w:sz w:val="24"/>
          <w:szCs w:val="24"/>
          <w:lang w:val="en-GB"/>
        </w:rPr>
        <w:t xml:space="preserve">Yet, even if diverse genders are not treated as fictive, a </w:t>
      </w:r>
      <w:r w:rsidR="00CF57AD">
        <w:rPr>
          <w:rFonts w:ascii="Garamond" w:hAnsi="Garamond"/>
          <w:sz w:val="24"/>
          <w:szCs w:val="24"/>
          <w:lang w:val="en-GB"/>
        </w:rPr>
        <w:t xml:space="preserve">second </w:t>
      </w:r>
      <w:r w:rsidR="00F241B0">
        <w:rPr>
          <w:rFonts w:ascii="Garamond" w:hAnsi="Garamond"/>
          <w:sz w:val="24"/>
          <w:szCs w:val="24"/>
          <w:lang w:val="en-GB"/>
        </w:rPr>
        <w:t xml:space="preserve">line of criticism </w:t>
      </w:r>
      <w:r w:rsidR="00907C9B">
        <w:rPr>
          <w:rFonts w:ascii="Garamond" w:hAnsi="Garamond"/>
          <w:sz w:val="24"/>
          <w:szCs w:val="24"/>
          <w:lang w:val="en-GB"/>
        </w:rPr>
        <w:t xml:space="preserve">emerges. This </w:t>
      </w:r>
      <w:r>
        <w:rPr>
          <w:rFonts w:ascii="Garamond" w:hAnsi="Garamond"/>
          <w:sz w:val="24"/>
          <w:szCs w:val="24"/>
          <w:lang w:val="en-GB"/>
        </w:rPr>
        <w:t xml:space="preserve">worries </w:t>
      </w:r>
      <w:r w:rsidR="00907C9B">
        <w:rPr>
          <w:rFonts w:ascii="Garamond" w:hAnsi="Garamond"/>
          <w:sz w:val="24"/>
          <w:szCs w:val="24"/>
          <w:lang w:val="en-GB"/>
        </w:rPr>
        <w:t xml:space="preserve">that </w:t>
      </w:r>
      <w:r w:rsidR="007944CA">
        <w:rPr>
          <w:rFonts w:ascii="Garamond" w:hAnsi="Garamond"/>
          <w:sz w:val="24"/>
          <w:szCs w:val="24"/>
          <w:lang w:val="en-GB"/>
        </w:rPr>
        <w:t xml:space="preserve">non-normative genders </w:t>
      </w:r>
      <w:r w:rsidR="00907C9B">
        <w:rPr>
          <w:rFonts w:ascii="Garamond" w:hAnsi="Garamond"/>
          <w:sz w:val="24"/>
          <w:szCs w:val="24"/>
          <w:lang w:val="en-GB"/>
        </w:rPr>
        <w:t xml:space="preserve">are being taken up </w:t>
      </w:r>
      <w:r w:rsidR="00CF57AD">
        <w:rPr>
          <w:rFonts w:ascii="Garamond" w:hAnsi="Garamond"/>
          <w:sz w:val="24"/>
          <w:szCs w:val="24"/>
          <w:lang w:val="en-GB"/>
        </w:rPr>
        <w:t xml:space="preserve">as tropes or figures </w:t>
      </w:r>
      <w:r w:rsidR="00907C9B">
        <w:rPr>
          <w:rFonts w:ascii="Garamond" w:hAnsi="Garamond"/>
          <w:sz w:val="24"/>
          <w:szCs w:val="24"/>
          <w:lang w:val="en-GB"/>
        </w:rPr>
        <w:t xml:space="preserve">of </w:t>
      </w:r>
      <w:r w:rsidR="00CF57AD">
        <w:rPr>
          <w:rFonts w:ascii="Garamond" w:hAnsi="Garamond"/>
          <w:sz w:val="24"/>
          <w:szCs w:val="24"/>
          <w:lang w:val="en-GB"/>
        </w:rPr>
        <w:t>a future-oriented politics</w:t>
      </w:r>
      <w:r>
        <w:rPr>
          <w:rFonts w:ascii="Garamond" w:hAnsi="Garamond"/>
          <w:sz w:val="24"/>
          <w:szCs w:val="24"/>
          <w:lang w:val="en-GB"/>
        </w:rPr>
        <w:t>, where minority genders become appropriated as the emblems of what gender could become.</w:t>
      </w:r>
      <w:r w:rsidR="001A1AC4">
        <w:rPr>
          <w:rStyle w:val="FootnoteReference"/>
          <w:rFonts w:ascii="Garamond" w:hAnsi="Garamond"/>
          <w:sz w:val="24"/>
          <w:szCs w:val="24"/>
          <w:lang w:val="en-GB"/>
        </w:rPr>
        <w:footnoteReference w:id="44"/>
      </w:r>
      <w:r w:rsidR="00296E57">
        <w:rPr>
          <w:rFonts w:ascii="Garamond" w:hAnsi="Garamond"/>
          <w:sz w:val="24"/>
          <w:szCs w:val="24"/>
          <w:lang w:val="en-GB"/>
        </w:rPr>
        <w:t xml:space="preserve"> </w:t>
      </w:r>
      <w:r>
        <w:rPr>
          <w:rFonts w:ascii="Garamond" w:hAnsi="Garamond"/>
          <w:sz w:val="24"/>
          <w:szCs w:val="24"/>
          <w:lang w:val="en-GB"/>
        </w:rPr>
        <w:t>This criticism becomes particularly acute when minority genders are celebrated for</w:t>
      </w:r>
      <w:r w:rsidR="005A5F0C">
        <w:rPr>
          <w:rFonts w:ascii="Garamond" w:hAnsi="Garamond"/>
          <w:sz w:val="24"/>
          <w:szCs w:val="24"/>
          <w:lang w:val="en-GB"/>
        </w:rPr>
        <w:t>, and so expected to demonstrate,</w:t>
      </w:r>
      <w:r>
        <w:rPr>
          <w:rFonts w:ascii="Garamond" w:hAnsi="Garamond"/>
          <w:sz w:val="24"/>
          <w:szCs w:val="24"/>
          <w:lang w:val="en-GB"/>
        </w:rPr>
        <w:t xml:space="preserve"> constant fluidity and flux. Queer expectations of gender being endlessly in motion have been criticised for seeming to dismiss the interests, needs, and social experiences of </w:t>
      </w:r>
      <w:r>
        <w:rPr>
          <w:rFonts w:ascii="Garamond" w:hAnsi="Garamond"/>
          <w:sz w:val="24"/>
          <w:szCs w:val="24"/>
          <w:lang w:val="en-GB"/>
        </w:rPr>
        <w:lastRenderedPageBreak/>
        <w:t xml:space="preserve">currently precarious subjects, placing future imaginaries of the unimaginable above present-day concerns (see also Butler interviewed in Ahmed 2016b: 490-1). </w:t>
      </w:r>
      <w:r w:rsidR="00907C9B">
        <w:rPr>
          <w:rFonts w:ascii="Garamond" w:hAnsi="Garamond"/>
          <w:sz w:val="24"/>
          <w:szCs w:val="24"/>
          <w:lang w:val="en-GB"/>
        </w:rPr>
        <w:t xml:space="preserve">Yet, while recognising the importance of this criticism, </w:t>
      </w:r>
      <w:r w:rsidR="005A5F0C">
        <w:rPr>
          <w:rFonts w:ascii="Garamond" w:hAnsi="Garamond"/>
          <w:sz w:val="24"/>
          <w:szCs w:val="24"/>
          <w:lang w:val="en-GB"/>
        </w:rPr>
        <w:t xml:space="preserve">can there still be a space for an exploratory, experimental gender politics?  </w:t>
      </w:r>
    </w:p>
    <w:p w:rsidR="005901FC" w:rsidRDefault="00F241B0" w:rsidP="00DC1733">
      <w:pPr>
        <w:spacing w:line="480" w:lineRule="auto"/>
        <w:ind w:firstLine="720"/>
        <w:rPr>
          <w:rFonts w:ascii="Garamond" w:hAnsi="Garamond"/>
          <w:sz w:val="24"/>
          <w:szCs w:val="24"/>
          <w:lang w:val="en-GB"/>
        </w:rPr>
      </w:pPr>
      <w:proofErr w:type="spellStart"/>
      <w:r>
        <w:rPr>
          <w:rFonts w:ascii="Garamond" w:hAnsi="Garamond"/>
          <w:sz w:val="24"/>
          <w:szCs w:val="24"/>
          <w:lang w:val="en-GB"/>
        </w:rPr>
        <w:t>P</w:t>
      </w:r>
      <w:r w:rsidR="00DC1733">
        <w:rPr>
          <w:rFonts w:ascii="Garamond" w:hAnsi="Garamond"/>
          <w:sz w:val="24"/>
          <w:szCs w:val="24"/>
          <w:lang w:val="en-GB"/>
        </w:rPr>
        <w:t>refigurative</w:t>
      </w:r>
      <w:proofErr w:type="spellEnd"/>
      <w:r w:rsidR="00DC1733">
        <w:rPr>
          <w:rFonts w:ascii="Garamond" w:hAnsi="Garamond"/>
          <w:sz w:val="24"/>
          <w:szCs w:val="24"/>
          <w:lang w:val="en-GB"/>
        </w:rPr>
        <w:t xml:space="preserve"> politics in recent years has become more open-ended</w:t>
      </w:r>
      <w:r w:rsidR="00907C9B">
        <w:rPr>
          <w:rFonts w:ascii="Garamond" w:hAnsi="Garamond"/>
          <w:sz w:val="24"/>
          <w:szCs w:val="24"/>
          <w:lang w:val="en-GB"/>
        </w:rPr>
        <w:t xml:space="preserve"> and contingent</w:t>
      </w:r>
      <w:r w:rsidR="00DC1733">
        <w:rPr>
          <w:rFonts w:ascii="Garamond" w:hAnsi="Garamond"/>
          <w:sz w:val="24"/>
          <w:szCs w:val="24"/>
          <w:lang w:val="en-GB"/>
        </w:rPr>
        <w:t xml:space="preserve">, aware that the better future </w:t>
      </w:r>
      <w:r w:rsidR="005A5F0C">
        <w:rPr>
          <w:rFonts w:ascii="Garamond" w:hAnsi="Garamond"/>
          <w:sz w:val="24"/>
          <w:szCs w:val="24"/>
          <w:lang w:val="en-GB"/>
        </w:rPr>
        <w:t xml:space="preserve">constitutes </w:t>
      </w:r>
      <w:r w:rsidR="00DC1733">
        <w:rPr>
          <w:rFonts w:ascii="Garamond" w:hAnsi="Garamond"/>
          <w:sz w:val="24"/>
          <w:szCs w:val="24"/>
          <w:lang w:val="en-GB"/>
        </w:rPr>
        <w:t xml:space="preserve">a fluctuating aspiration of the evolving present not a stable </w:t>
      </w:r>
      <w:r w:rsidR="005901FC">
        <w:rPr>
          <w:rFonts w:ascii="Garamond" w:hAnsi="Garamond"/>
          <w:sz w:val="24"/>
          <w:szCs w:val="24"/>
          <w:lang w:val="en-GB"/>
        </w:rPr>
        <w:t xml:space="preserve">and knowable </w:t>
      </w:r>
      <w:r w:rsidR="00DE48F8">
        <w:rPr>
          <w:rFonts w:ascii="Garamond" w:hAnsi="Garamond"/>
          <w:sz w:val="24"/>
          <w:szCs w:val="24"/>
          <w:lang w:val="en-GB"/>
        </w:rPr>
        <w:t xml:space="preserve">real time </w:t>
      </w:r>
      <w:r w:rsidR="005901FC">
        <w:rPr>
          <w:rFonts w:ascii="Garamond" w:hAnsi="Garamond"/>
          <w:sz w:val="24"/>
          <w:szCs w:val="24"/>
          <w:lang w:val="en-GB"/>
        </w:rPr>
        <w:t xml:space="preserve">outside </w:t>
      </w:r>
      <w:r w:rsidR="005A5F0C">
        <w:rPr>
          <w:rFonts w:ascii="Garamond" w:hAnsi="Garamond"/>
          <w:sz w:val="24"/>
          <w:szCs w:val="24"/>
          <w:lang w:val="en-GB"/>
        </w:rPr>
        <w:t xml:space="preserve">present-day </w:t>
      </w:r>
      <w:r w:rsidR="005901FC">
        <w:rPr>
          <w:rFonts w:ascii="Garamond" w:hAnsi="Garamond"/>
          <w:sz w:val="24"/>
          <w:szCs w:val="24"/>
          <w:lang w:val="en-GB"/>
        </w:rPr>
        <w:t xml:space="preserve">constraints (see </w:t>
      </w:r>
      <w:r w:rsidR="00DE48F8">
        <w:rPr>
          <w:rFonts w:ascii="Garamond" w:hAnsi="Garamond"/>
          <w:sz w:val="24"/>
          <w:szCs w:val="24"/>
          <w:lang w:val="en-GB"/>
        </w:rPr>
        <w:t xml:space="preserve">also </w:t>
      </w:r>
      <w:r w:rsidR="005901FC">
        <w:rPr>
          <w:rFonts w:ascii="Garamond" w:hAnsi="Garamond"/>
          <w:sz w:val="24"/>
          <w:szCs w:val="24"/>
          <w:lang w:val="en-GB"/>
        </w:rPr>
        <w:t>Jameson 1982)</w:t>
      </w:r>
      <w:r w:rsidR="00DC1733">
        <w:rPr>
          <w:rFonts w:ascii="Garamond" w:hAnsi="Garamond"/>
          <w:sz w:val="24"/>
          <w:szCs w:val="24"/>
          <w:lang w:val="en-GB"/>
        </w:rPr>
        <w:t xml:space="preserve">. </w:t>
      </w:r>
      <w:r>
        <w:rPr>
          <w:rFonts w:ascii="Garamond" w:hAnsi="Garamond"/>
          <w:sz w:val="24"/>
          <w:szCs w:val="24"/>
          <w:lang w:val="en-GB"/>
        </w:rPr>
        <w:t xml:space="preserve">This version of </w:t>
      </w:r>
      <w:proofErr w:type="spellStart"/>
      <w:r>
        <w:rPr>
          <w:rFonts w:ascii="Garamond" w:hAnsi="Garamond"/>
          <w:sz w:val="24"/>
          <w:szCs w:val="24"/>
          <w:lang w:val="en-GB"/>
        </w:rPr>
        <w:t>pre</w:t>
      </w:r>
      <w:r w:rsidR="00907C9B">
        <w:rPr>
          <w:rFonts w:ascii="Garamond" w:hAnsi="Garamond"/>
          <w:sz w:val="24"/>
          <w:szCs w:val="24"/>
          <w:lang w:val="en-GB"/>
        </w:rPr>
        <w:t>figration</w:t>
      </w:r>
      <w:proofErr w:type="spellEnd"/>
      <w:r w:rsidR="00907C9B">
        <w:rPr>
          <w:rFonts w:ascii="Garamond" w:hAnsi="Garamond"/>
          <w:sz w:val="24"/>
          <w:szCs w:val="24"/>
          <w:lang w:val="en-GB"/>
        </w:rPr>
        <w:t xml:space="preserve"> emphasises invention; b</w:t>
      </w:r>
      <w:r>
        <w:rPr>
          <w:rFonts w:ascii="Garamond" w:hAnsi="Garamond"/>
          <w:sz w:val="24"/>
          <w:szCs w:val="24"/>
          <w:lang w:val="en-GB"/>
        </w:rPr>
        <w:t xml:space="preserve">ut, when it comes to gender, can a curious anti-hegemonic ethics coexist with one of </w:t>
      </w:r>
      <w:r w:rsidR="005A5F0C">
        <w:rPr>
          <w:rFonts w:ascii="Garamond" w:hAnsi="Garamond"/>
          <w:sz w:val="24"/>
          <w:szCs w:val="24"/>
          <w:lang w:val="en-GB"/>
        </w:rPr>
        <w:t>identity-</w:t>
      </w:r>
      <w:r>
        <w:rPr>
          <w:rFonts w:ascii="Garamond" w:hAnsi="Garamond"/>
          <w:sz w:val="24"/>
          <w:szCs w:val="24"/>
          <w:lang w:val="en-GB"/>
        </w:rPr>
        <w:t xml:space="preserve">affirmation? </w:t>
      </w:r>
      <w:r w:rsidR="00DC1733">
        <w:rPr>
          <w:rFonts w:ascii="Garamond" w:hAnsi="Garamond"/>
          <w:sz w:val="24"/>
          <w:szCs w:val="24"/>
          <w:lang w:val="en-GB"/>
        </w:rPr>
        <w:t>The</w:t>
      </w:r>
      <w:r w:rsidR="00B95634">
        <w:rPr>
          <w:rFonts w:ascii="Garamond" w:hAnsi="Garamond"/>
          <w:sz w:val="24"/>
          <w:szCs w:val="24"/>
          <w:lang w:val="en-GB"/>
        </w:rPr>
        <w:t xml:space="preserve"> tension between </w:t>
      </w:r>
      <w:r w:rsidR="00DE48F8">
        <w:rPr>
          <w:rFonts w:ascii="Garamond" w:hAnsi="Garamond"/>
          <w:sz w:val="24"/>
          <w:szCs w:val="24"/>
          <w:lang w:val="en-GB"/>
        </w:rPr>
        <w:t xml:space="preserve">representing </w:t>
      </w:r>
      <w:r w:rsidR="005A5F0C">
        <w:rPr>
          <w:rFonts w:ascii="Garamond" w:hAnsi="Garamond"/>
          <w:sz w:val="24"/>
          <w:szCs w:val="24"/>
          <w:lang w:val="en-GB"/>
        </w:rPr>
        <w:t xml:space="preserve">(or </w:t>
      </w:r>
      <w:r w:rsidR="00DE48F8">
        <w:rPr>
          <w:rFonts w:ascii="Garamond" w:hAnsi="Garamond"/>
          <w:sz w:val="24"/>
          <w:szCs w:val="24"/>
          <w:lang w:val="en-GB"/>
        </w:rPr>
        <w:t>establishing</w:t>
      </w:r>
      <w:r w:rsidR="005A5F0C">
        <w:rPr>
          <w:rFonts w:ascii="Garamond" w:hAnsi="Garamond"/>
          <w:sz w:val="24"/>
          <w:szCs w:val="24"/>
          <w:lang w:val="en-GB"/>
        </w:rPr>
        <w:t>)</w:t>
      </w:r>
      <w:r w:rsidR="00DE48F8">
        <w:rPr>
          <w:rFonts w:ascii="Garamond" w:hAnsi="Garamond"/>
          <w:sz w:val="24"/>
          <w:szCs w:val="24"/>
          <w:lang w:val="en-GB"/>
        </w:rPr>
        <w:t xml:space="preserve"> </w:t>
      </w:r>
      <w:r w:rsidR="00B95634">
        <w:rPr>
          <w:rFonts w:ascii="Garamond" w:hAnsi="Garamond"/>
          <w:sz w:val="24"/>
          <w:szCs w:val="24"/>
          <w:lang w:val="en-GB"/>
        </w:rPr>
        <w:t xml:space="preserve">a particular </w:t>
      </w:r>
      <w:r w:rsidR="00DE48F8">
        <w:rPr>
          <w:rFonts w:ascii="Garamond" w:hAnsi="Garamond"/>
          <w:sz w:val="24"/>
          <w:szCs w:val="24"/>
          <w:lang w:val="en-GB"/>
        </w:rPr>
        <w:t xml:space="preserve">desired </w:t>
      </w:r>
      <w:r w:rsidR="00B95634">
        <w:rPr>
          <w:rFonts w:ascii="Garamond" w:hAnsi="Garamond"/>
          <w:sz w:val="24"/>
          <w:szCs w:val="24"/>
          <w:lang w:val="en-GB"/>
        </w:rPr>
        <w:t xml:space="preserve">outcome and </w:t>
      </w:r>
      <w:r w:rsidR="00DE48F8">
        <w:rPr>
          <w:rFonts w:ascii="Garamond" w:hAnsi="Garamond"/>
          <w:sz w:val="24"/>
          <w:szCs w:val="24"/>
          <w:lang w:val="en-GB"/>
        </w:rPr>
        <w:t>constant</w:t>
      </w:r>
      <w:r w:rsidR="00907C9B">
        <w:rPr>
          <w:rFonts w:ascii="Garamond" w:hAnsi="Garamond"/>
          <w:sz w:val="24"/>
          <w:szCs w:val="24"/>
          <w:lang w:val="en-GB"/>
        </w:rPr>
        <w:t>ly</w:t>
      </w:r>
      <w:r w:rsidR="00DE48F8">
        <w:rPr>
          <w:rFonts w:ascii="Garamond" w:hAnsi="Garamond"/>
          <w:sz w:val="24"/>
          <w:szCs w:val="24"/>
          <w:lang w:val="en-GB"/>
        </w:rPr>
        <w:t xml:space="preserve"> </w:t>
      </w:r>
      <w:r w:rsidR="00B95634">
        <w:rPr>
          <w:rFonts w:ascii="Garamond" w:hAnsi="Garamond"/>
          <w:sz w:val="24"/>
          <w:szCs w:val="24"/>
          <w:lang w:val="en-GB"/>
        </w:rPr>
        <w:t xml:space="preserve">destabilising </w:t>
      </w:r>
      <w:r w:rsidR="00DE48F8">
        <w:rPr>
          <w:rFonts w:ascii="Garamond" w:hAnsi="Garamond"/>
          <w:sz w:val="24"/>
          <w:szCs w:val="24"/>
          <w:lang w:val="en-GB"/>
        </w:rPr>
        <w:t xml:space="preserve">what is runs through </w:t>
      </w:r>
      <w:r w:rsidR="00907C9B">
        <w:rPr>
          <w:rFonts w:ascii="Garamond" w:hAnsi="Garamond"/>
          <w:sz w:val="24"/>
          <w:szCs w:val="24"/>
          <w:lang w:val="en-GB"/>
        </w:rPr>
        <w:t xml:space="preserve">much contemporary </w:t>
      </w:r>
      <w:r w:rsidR="00B95634">
        <w:rPr>
          <w:rFonts w:ascii="Garamond" w:hAnsi="Garamond"/>
          <w:sz w:val="24"/>
          <w:szCs w:val="24"/>
          <w:lang w:val="en-GB"/>
        </w:rPr>
        <w:t>utopian thinking</w:t>
      </w:r>
      <w:r w:rsidR="005A5F0C">
        <w:rPr>
          <w:rFonts w:ascii="Garamond" w:hAnsi="Garamond"/>
          <w:sz w:val="24"/>
          <w:szCs w:val="24"/>
          <w:lang w:val="en-GB"/>
        </w:rPr>
        <w:t>.</w:t>
      </w:r>
      <w:r w:rsidR="005A5F0C">
        <w:rPr>
          <w:rStyle w:val="FootnoteReference"/>
          <w:rFonts w:ascii="Garamond" w:hAnsi="Garamond"/>
          <w:sz w:val="24"/>
          <w:szCs w:val="24"/>
          <w:lang w:val="en-GB"/>
        </w:rPr>
        <w:footnoteReference w:id="45"/>
      </w:r>
      <w:r w:rsidR="00B95634">
        <w:rPr>
          <w:rFonts w:ascii="Garamond" w:hAnsi="Garamond"/>
          <w:sz w:val="24"/>
          <w:szCs w:val="24"/>
          <w:lang w:val="en-GB"/>
        </w:rPr>
        <w:t xml:space="preserve"> </w:t>
      </w:r>
      <w:r w:rsidR="00DC1733">
        <w:rPr>
          <w:rFonts w:ascii="Garamond" w:hAnsi="Garamond"/>
          <w:sz w:val="24"/>
          <w:szCs w:val="24"/>
          <w:lang w:val="en-GB"/>
        </w:rPr>
        <w:t xml:space="preserve">Fredric </w:t>
      </w:r>
      <w:r w:rsidR="00B95634">
        <w:rPr>
          <w:rFonts w:ascii="Garamond" w:hAnsi="Garamond"/>
          <w:sz w:val="24"/>
          <w:szCs w:val="24"/>
          <w:lang w:val="en-GB"/>
        </w:rPr>
        <w:t>Jameson (1977: 16) describes</w:t>
      </w:r>
      <w:r w:rsidR="005A5F0C">
        <w:rPr>
          <w:rFonts w:ascii="Garamond" w:hAnsi="Garamond"/>
          <w:sz w:val="24"/>
          <w:szCs w:val="24"/>
          <w:lang w:val="en-GB"/>
        </w:rPr>
        <w:t xml:space="preserve"> the</w:t>
      </w:r>
      <w:r w:rsidR="00B95634">
        <w:rPr>
          <w:rFonts w:ascii="Garamond" w:hAnsi="Garamond"/>
          <w:sz w:val="24"/>
          <w:szCs w:val="24"/>
          <w:lang w:val="en-GB"/>
        </w:rPr>
        <w:t xml:space="preserve"> “</w:t>
      </w:r>
      <w:r w:rsidR="00B95634" w:rsidRPr="00B95634">
        <w:rPr>
          <w:rFonts w:ascii="Garamond" w:hAnsi="Garamond"/>
          <w:sz w:val="24"/>
          <w:szCs w:val="24"/>
          <w:lang w:val="en-GB"/>
        </w:rPr>
        <w:t>tension, profoundly ch</w:t>
      </w:r>
      <w:r w:rsidR="00B95634">
        <w:rPr>
          <w:rFonts w:ascii="Garamond" w:hAnsi="Garamond"/>
          <w:sz w:val="24"/>
          <w:szCs w:val="24"/>
          <w:lang w:val="en-GB"/>
        </w:rPr>
        <w:t>aracteristic of all Utopian dis</w:t>
      </w:r>
      <w:r w:rsidR="00B95634" w:rsidRPr="00B95634">
        <w:rPr>
          <w:rFonts w:ascii="Garamond" w:hAnsi="Garamond"/>
          <w:sz w:val="24"/>
          <w:szCs w:val="24"/>
          <w:lang w:val="en-GB"/>
        </w:rPr>
        <w:t>course, between description and narrative, between the effort of the text to establish</w:t>
      </w:r>
      <w:r w:rsidR="00B95634">
        <w:rPr>
          <w:rFonts w:ascii="Garamond" w:hAnsi="Garamond"/>
          <w:sz w:val="24"/>
          <w:szCs w:val="24"/>
          <w:lang w:val="en-GB"/>
        </w:rPr>
        <w:t xml:space="preserve"> </w:t>
      </w:r>
      <w:r w:rsidR="00B95634" w:rsidRPr="00B95634">
        <w:rPr>
          <w:rFonts w:ascii="Garamond" w:hAnsi="Garamond"/>
          <w:sz w:val="24"/>
          <w:szCs w:val="24"/>
          <w:lang w:val="en-GB"/>
        </w:rPr>
        <w:t>the coordinates of a stable geographical entity, and its other vocation as sheer</w:t>
      </w:r>
      <w:r w:rsidR="00B95634">
        <w:rPr>
          <w:rFonts w:ascii="Garamond" w:hAnsi="Garamond"/>
          <w:sz w:val="24"/>
          <w:szCs w:val="24"/>
          <w:lang w:val="en-GB"/>
        </w:rPr>
        <w:t xml:space="preserve"> </w:t>
      </w:r>
      <w:r w:rsidR="00B95634" w:rsidRPr="00B95634">
        <w:rPr>
          <w:rFonts w:ascii="Garamond" w:hAnsi="Garamond"/>
          <w:sz w:val="24"/>
          <w:szCs w:val="24"/>
          <w:lang w:val="en-GB"/>
        </w:rPr>
        <w:t xml:space="preserve"> movement and restless displacement, as itinerary and exploration and, ultimately, as</w:t>
      </w:r>
      <w:r w:rsidR="00B95634">
        <w:rPr>
          <w:rFonts w:ascii="Garamond" w:hAnsi="Garamond"/>
          <w:sz w:val="24"/>
          <w:szCs w:val="24"/>
          <w:lang w:val="en-GB"/>
        </w:rPr>
        <w:t xml:space="preserve"> </w:t>
      </w:r>
      <w:r w:rsidR="00B95634" w:rsidRPr="00B95634">
        <w:rPr>
          <w:rFonts w:ascii="Garamond" w:hAnsi="Garamond"/>
          <w:sz w:val="24"/>
          <w:szCs w:val="24"/>
          <w:lang w:val="en-GB"/>
        </w:rPr>
        <w:t>event.</w:t>
      </w:r>
      <w:r w:rsidR="00B95634">
        <w:rPr>
          <w:rFonts w:ascii="Garamond" w:hAnsi="Garamond"/>
          <w:sz w:val="24"/>
          <w:szCs w:val="24"/>
          <w:lang w:val="en-GB"/>
        </w:rPr>
        <w:t>”</w:t>
      </w:r>
      <w:r w:rsidR="00BB3CDA">
        <w:rPr>
          <w:rStyle w:val="FootnoteReference"/>
          <w:rFonts w:ascii="Garamond" w:hAnsi="Garamond"/>
          <w:sz w:val="24"/>
          <w:szCs w:val="24"/>
          <w:lang w:val="en-GB"/>
        </w:rPr>
        <w:footnoteReference w:id="46"/>
      </w:r>
      <w:r w:rsidR="00BB3CDA">
        <w:rPr>
          <w:rFonts w:ascii="Garamond" w:hAnsi="Garamond"/>
          <w:sz w:val="24"/>
          <w:szCs w:val="24"/>
          <w:lang w:val="en-GB"/>
        </w:rPr>
        <w:t xml:space="preserve"> </w:t>
      </w:r>
      <w:r w:rsidR="00B95634">
        <w:rPr>
          <w:rFonts w:ascii="Garamond" w:hAnsi="Garamond"/>
          <w:sz w:val="24"/>
          <w:szCs w:val="24"/>
          <w:lang w:val="en-GB"/>
        </w:rPr>
        <w:t xml:space="preserve"> </w:t>
      </w:r>
    </w:p>
    <w:p w:rsidR="005901FC" w:rsidRDefault="009E1CFF">
      <w:pPr>
        <w:spacing w:line="480" w:lineRule="auto"/>
        <w:ind w:firstLine="720"/>
        <w:rPr>
          <w:rFonts w:ascii="Garamond" w:hAnsi="Garamond"/>
          <w:sz w:val="24"/>
          <w:szCs w:val="24"/>
          <w:lang w:val="en-GB"/>
        </w:rPr>
      </w:pPr>
      <w:r>
        <w:rPr>
          <w:rFonts w:ascii="Garamond" w:hAnsi="Garamond"/>
          <w:sz w:val="24"/>
          <w:szCs w:val="24"/>
          <w:lang w:val="en-GB"/>
        </w:rPr>
        <w:t xml:space="preserve">The drive for institutional recognition and </w:t>
      </w:r>
      <w:r w:rsidR="005A5F0C">
        <w:rPr>
          <w:rFonts w:ascii="Garamond" w:hAnsi="Garamond"/>
          <w:sz w:val="24"/>
          <w:szCs w:val="24"/>
          <w:lang w:val="en-GB"/>
        </w:rPr>
        <w:t xml:space="preserve">the influence of </w:t>
      </w:r>
      <w:r>
        <w:rPr>
          <w:rFonts w:ascii="Garamond" w:hAnsi="Garamond"/>
          <w:sz w:val="24"/>
          <w:szCs w:val="24"/>
          <w:lang w:val="en-GB"/>
        </w:rPr>
        <w:t>law reform processes</w:t>
      </w:r>
      <w:r w:rsidR="005A5F0C">
        <w:rPr>
          <w:rFonts w:ascii="Garamond" w:hAnsi="Garamond"/>
          <w:sz w:val="24"/>
          <w:szCs w:val="24"/>
          <w:lang w:val="en-GB"/>
        </w:rPr>
        <w:t xml:space="preserve"> </w:t>
      </w:r>
      <w:r>
        <w:rPr>
          <w:rFonts w:ascii="Garamond" w:hAnsi="Garamond"/>
          <w:sz w:val="24"/>
          <w:szCs w:val="24"/>
          <w:lang w:val="en-GB"/>
        </w:rPr>
        <w:t xml:space="preserve">over the gender discourses that prevail has led both </w:t>
      </w:r>
      <w:proofErr w:type="spellStart"/>
      <w:r>
        <w:rPr>
          <w:rFonts w:ascii="Garamond" w:hAnsi="Garamond"/>
          <w:sz w:val="24"/>
          <w:szCs w:val="24"/>
          <w:lang w:val="en-GB"/>
        </w:rPr>
        <w:t>GDom</w:t>
      </w:r>
      <w:proofErr w:type="spellEnd"/>
      <w:r>
        <w:rPr>
          <w:rFonts w:ascii="Garamond" w:hAnsi="Garamond"/>
          <w:sz w:val="24"/>
          <w:szCs w:val="24"/>
          <w:lang w:val="en-GB"/>
        </w:rPr>
        <w:t xml:space="preserve"> and </w:t>
      </w:r>
      <w:proofErr w:type="spellStart"/>
      <w:r>
        <w:rPr>
          <w:rFonts w:ascii="Garamond" w:hAnsi="Garamond"/>
          <w:sz w:val="24"/>
          <w:szCs w:val="24"/>
          <w:lang w:val="en-GB"/>
        </w:rPr>
        <w:t>GDiv</w:t>
      </w:r>
      <w:proofErr w:type="spellEnd"/>
      <w:r>
        <w:rPr>
          <w:rFonts w:ascii="Garamond" w:hAnsi="Garamond"/>
          <w:sz w:val="24"/>
          <w:szCs w:val="24"/>
          <w:lang w:val="en-GB"/>
        </w:rPr>
        <w:t xml:space="preserve"> to minimise the value and legitimacy of more playful, exploratory, ill-disciplined conceptual lines. In part this may be because institutional take-up, especially by law, depends on needs being presented </w:t>
      </w:r>
      <w:r w:rsidR="005A5F0C">
        <w:rPr>
          <w:rFonts w:ascii="Garamond" w:hAnsi="Garamond"/>
          <w:sz w:val="24"/>
          <w:szCs w:val="24"/>
          <w:lang w:val="en-GB"/>
        </w:rPr>
        <w:t>(</w:t>
      </w:r>
      <w:r>
        <w:rPr>
          <w:rFonts w:ascii="Garamond" w:hAnsi="Garamond"/>
          <w:sz w:val="24"/>
          <w:szCs w:val="24"/>
          <w:lang w:val="en-GB"/>
        </w:rPr>
        <w:t>and accepted</w:t>
      </w:r>
      <w:r w:rsidR="005A5F0C">
        <w:rPr>
          <w:rFonts w:ascii="Garamond" w:hAnsi="Garamond"/>
          <w:sz w:val="24"/>
          <w:szCs w:val="24"/>
          <w:lang w:val="en-GB"/>
        </w:rPr>
        <w:t>)</w:t>
      </w:r>
      <w:r>
        <w:rPr>
          <w:rFonts w:ascii="Garamond" w:hAnsi="Garamond"/>
          <w:sz w:val="24"/>
          <w:szCs w:val="24"/>
          <w:lang w:val="en-GB"/>
        </w:rPr>
        <w:t xml:space="preserve"> as serious and weighty. </w:t>
      </w:r>
      <w:r>
        <w:rPr>
          <w:rFonts w:ascii="Garamond" w:hAnsi="Garamond"/>
          <w:sz w:val="24"/>
          <w:szCs w:val="24"/>
          <w:lang w:val="en-GB"/>
        </w:rPr>
        <w:lastRenderedPageBreak/>
        <w:t xml:space="preserve">In part, it may be because law reform processes privilege conceptual lines </w:t>
      </w:r>
      <w:r w:rsidR="00907C9B">
        <w:rPr>
          <w:rFonts w:ascii="Garamond" w:hAnsi="Garamond"/>
          <w:sz w:val="24"/>
          <w:szCs w:val="24"/>
          <w:lang w:val="en-GB"/>
        </w:rPr>
        <w:t xml:space="preserve">that </w:t>
      </w:r>
      <w:r>
        <w:rPr>
          <w:rFonts w:ascii="Garamond" w:hAnsi="Garamond"/>
          <w:sz w:val="24"/>
          <w:szCs w:val="24"/>
          <w:lang w:val="en-GB"/>
        </w:rPr>
        <w:t xml:space="preserve">have conventional resonance and currency </w:t>
      </w:r>
      <w:r w:rsidR="0017727A">
        <w:rPr>
          <w:rFonts w:ascii="Garamond" w:hAnsi="Garamond"/>
          <w:sz w:val="24"/>
          <w:szCs w:val="24"/>
          <w:lang w:val="en-GB"/>
        </w:rPr>
        <w:t>-</w:t>
      </w:r>
      <w:r>
        <w:rPr>
          <w:rFonts w:ascii="Garamond" w:hAnsi="Garamond"/>
          <w:sz w:val="24"/>
          <w:szCs w:val="24"/>
          <w:lang w:val="en-GB"/>
        </w:rPr>
        <w:t xml:space="preserve">- those that can align themselves with discourses of human rights, freedom, unchosen </w:t>
      </w:r>
      <w:r w:rsidR="005A5F0C">
        <w:rPr>
          <w:rFonts w:ascii="Garamond" w:hAnsi="Garamond"/>
          <w:sz w:val="24"/>
          <w:szCs w:val="24"/>
          <w:lang w:val="en-GB"/>
        </w:rPr>
        <w:t xml:space="preserve">immutable </w:t>
      </w:r>
      <w:r>
        <w:rPr>
          <w:rFonts w:ascii="Garamond" w:hAnsi="Garamond"/>
          <w:sz w:val="24"/>
          <w:szCs w:val="24"/>
          <w:lang w:val="en-GB"/>
        </w:rPr>
        <w:t>conditions and vulnerability, for instance.</w:t>
      </w:r>
      <w:r>
        <w:rPr>
          <w:rStyle w:val="FootnoteReference"/>
          <w:rFonts w:ascii="Garamond" w:hAnsi="Garamond"/>
          <w:sz w:val="24"/>
          <w:szCs w:val="24"/>
          <w:lang w:val="en-GB"/>
        </w:rPr>
        <w:footnoteReference w:id="47"/>
      </w:r>
      <w:r>
        <w:rPr>
          <w:rFonts w:ascii="Garamond" w:hAnsi="Garamond"/>
          <w:sz w:val="24"/>
          <w:szCs w:val="24"/>
          <w:lang w:val="en-GB"/>
        </w:rPr>
        <w:t xml:space="preserve"> Yet, adopting an open-ended, exploratory approach to gender does not have to be at the expense of supporting and affirming dissident gender enactments. </w:t>
      </w:r>
      <w:r w:rsidR="005901FC">
        <w:rPr>
          <w:rFonts w:ascii="Garamond" w:hAnsi="Garamond"/>
          <w:sz w:val="24"/>
          <w:szCs w:val="24"/>
          <w:lang w:val="en-GB"/>
        </w:rPr>
        <w:t xml:space="preserve">Utopian </w:t>
      </w:r>
      <w:r>
        <w:rPr>
          <w:rFonts w:ascii="Garamond" w:hAnsi="Garamond"/>
          <w:sz w:val="24"/>
          <w:szCs w:val="24"/>
          <w:lang w:val="en-GB"/>
        </w:rPr>
        <w:t xml:space="preserve">approaches </w:t>
      </w:r>
      <w:r w:rsidR="005901FC">
        <w:rPr>
          <w:rFonts w:ascii="Garamond" w:hAnsi="Garamond"/>
          <w:sz w:val="24"/>
          <w:szCs w:val="24"/>
          <w:lang w:val="en-GB"/>
        </w:rPr>
        <w:t xml:space="preserve">are helpful here </w:t>
      </w:r>
      <w:r>
        <w:rPr>
          <w:rFonts w:ascii="Garamond" w:hAnsi="Garamond"/>
          <w:sz w:val="24"/>
          <w:szCs w:val="24"/>
          <w:lang w:val="en-GB"/>
        </w:rPr>
        <w:t xml:space="preserve">in </w:t>
      </w:r>
      <w:r w:rsidR="005901FC">
        <w:rPr>
          <w:rFonts w:ascii="Garamond" w:hAnsi="Garamond"/>
          <w:sz w:val="24"/>
          <w:szCs w:val="24"/>
          <w:lang w:val="en-GB"/>
        </w:rPr>
        <w:t xml:space="preserve">emphasising </w:t>
      </w:r>
      <w:r w:rsidR="00E15278">
        <w:rPr>
          <w:rFonts w:ascii="Garamond" w:hAnsi="Garamond"/>
          <w:sz w:val="24"/>
          <w:szCs w:val="24"/>
          <w:lang w:val="en-GB"/>
        </w:rPr>
        <w:t xml:space="preserve">the value </w:t>
      </w:r>
      <w:r w:rsidR="005901FC">
        <w:rPr>
          <w:rFonts w:ascii="Garamond" w:hAnsi="Garamond"/>
          <w:sz w:val="24"/>
          <w:szCs w:val="24"/>
          <w:lang w:val="en-GB"/>
        </w:rPr>
        <w:t xml:space="preserve">of several </w:t>
      </w:r>
      <w:r w:rsidR="000D17BC">
        <w:rPr>
          <w:rFonts w:ascii="Garamond" w:hAnsi="Garamond"/>
          <w:sz w:val="24"/>
          <w:szCs w:val="24"/>
          <w:lang w:val="en-GB"/>
        </w:rPr>
        <w:t xml:space="preserve">simultaneous moves: of </w:t>
      </w:r>
      <w:r w:rsidR="00084C74">
        <w:rPr>
          <w:rFonts w:ascii="Garamond" w:hAnsi="Garamond"/>
          <w:sz w:val="24"/>
          <w:szCs w:val="24"/>
          <w:lang w:val="en-GB"/>
        </w:rPr>
        <w:t>attending</w:t>
      </w:r>
      <w:r>
        <w:rPr>
          <w:rFonts w:ascii="Garamond" w:hAnsi="Garamond"/>
          <w:sz w:val="24"/>
          <w:szCs w:val="24"/>
          <w:lang w:val="en-GB"/>
        </w:rPr>
        <w:t xml:space="preserve"> </w:t>
      </w:r>
      <w:r w:rsidR="000C5298">
        <w:rPr>
          <w:rFonts w:ascii="Garamond" w:hAnsi="Garamond"/>
          <w:sz w:val="24"/>
          <w:szCs w:val="24"/>
          <w:lang w:val="en-GB"/>
        </w:rPr>
        <w:t>to</w:t>
      </w:r>
      <w:r w:rsidR="008B0578">
        <w:rPr>
          <w:rFonts w:ascii="Garamond" w:hAnsi="Garamond"/>
          <w:sz w:val="24"/>
          <w:szCs w:val="24"/>
          <w:lang w:val="en-GB"/>
        </w:rPr>
        <w:t xml:space="preserve"> the interests, concerns and subjectivities of the present</w:t>
      </w:r>
      <w:r w:rsidR="005901FC">
        <w:rPr>
          <w:rFonts w:ascii="Garamond" w:hAnsi="Garamond"/>
          <w:sz w:val="24"/>
          <w:szCs w:val="24"/>
          <w:lang w:val="en-GB"/>
        </w:rPr>
        <w:t xml:space="preserve">, </w:t>
      </w:r>
      <w:r w:rsidR="005A5F0C">
        <w:rPr>
          <w:rFonts w:ascii="Garamond" w:hAnsi="Garamond"/>
          <w:sz w:val="24"/>
          <w:szCs w:val="24"/>
          <w:lang w:val="en-GB"/>
        </w:rPr>
        <w:t xml:space="preserve">of </w:t>
      </w:r>
      <w:r w:rsidR="005901FC">
        <w:rPr>
          <w:rFonts w:ascii="Garamond" w:hAnsi="Garamond"/>
          <w:sz w:val="24"/>
          <w:szCs w:val="24"/>
          <w:lang w:val="en-GB"/>
        </w:rPr>
        <w:t xml:space="preserve">imagining </w:t>
      </w:r>
      <w:r w:rsidR="005A5F0C">
        <w:rPr>
          <w:rFonts w:ascii="Garamond" w:hAnsi="Garamond"/>
          <w:sz w:val="24"/>
          <w:szCs w:val="24"/>
          <w:lang w:val="en-GB"/>
        </w:rPr>
        <w:t>-</w:t>
      </w:r>
      <w:r w:rsidR="0017727A">
        <w:rPr>
          <w:rFonts w:ascii="Garamond" w:hAnsi="Garamond"/>
          <w:sz w:val="24"/>
          <w:szCs w:val="24"/>
          <w:lang w:val="en-GB"/>
        </w:rPr>
        <w:t>-</w:t>
      </w:r>
      <w:r w:rsidR="005A5F0C">
        <w:rPr>
          <w:rFonts w:ascii="Garamond" w:hAnsi="Garamond"/>
          <w:sz w:val="24"/>
          <w:szCs w:val="24"/>
          <w:lang w:val="en-GB"/>
        </w:rPr>
        <w:t xml:space="preserve"> </w:t>
      </w:r>
      <w:r>
        <w:rPr>
          <w:rFonts w:ascii="Garamond" w:hAnsi="Garamond"/>
          <w:sz w:val="24"/>
          <w:szCs w:val="24"/>
          <w:lang w:val="en-GB"/>
        </w:rPr>
        <w:t xml:space="preserve">across </w:t>
      </w:r>
      <w:r w:rsidR="005901FC">
        <w:rPr>
          <w:rFonts w:ascii="Garamond" w:hAnsi="Garamond"/>
          <w:sz w:val="24"/>
          <w:szCs w:val="24"/>
          <w:lang w:val="en-GB"/>
        </w:rPr>
        <w:t xml:space="preserve">different temporal and spatial scales </w:t>
      </w:r>
      <w:r w:rsidR="0017727A">
        <w:rPr>
          <w:rFonts w:ascii="Garamond" w:hAnsi="Garamond"/>
          <w:sz w:val="24"/>
          <w:szCs w:val="24"/>
          <w:lang w:val="en-GB"/>
        </w:rPr>
        <w:t>-</w:t>
      </w:r>
      <w:r w:rsidR="005A5F0C">
        <w:rPr>
          <w:rFonts w:ascii="Garamond" w:hAnsi="Garamond"/>
          <w:sz w:val="24"/>
          <w:szCs w:val="24"/>
          <w:lang w:val="en-GB"/>
        </w:rPr>
        <w:t xml:space="preserve">- </w:t>
      </w:r>
      <w:r w:rsidR="005901FC">
        <w:rPr>
          <w:rFonts w:ascii="Garamond" w:hAnsi="Garamond"/>
          <w:sz w:val="24"/>
          <w:szCs w:val="24"/>
          <w:lang w:val="en-GB"/>
        </w:rPr>
        <w:t>other ways of living</w:t>
      </w:r>
      <w:r>
        <w:rPr>
          <w:rFonts w:ascii="Garamond" w:hAnsi="Garamond"/>
          <w:sz w:val="24"/>
          <w:szCs w:val="24"/>
          <w:lang w:val="en-GB"/>
        </w:rPr>
        <w:t xml:space="preserve">, and </w:t>
      </w:r>
      <w:r w:rsidR="005A5F0C">
        <w:rPr>
          <w:rFonts w:ascii="Garamond" w:hAnsi="Garamond"/>
          <w:sz w:val="24"/>
          <w:szCs w:val="24"/>
          <w:lang w:val="en-GB"/>
        </w:rPr>
        <w:t xml:space="preserve">of </w:t>
      </w:r>
      <w:r>
        <w:rPr>
          <w:rFonts w:ascii="Garamond" w:hAnsi="Garamond"/>
          <w:sz w:val="24"/>
          <w:szCs w:val="24"/>
          <w:lang w:val="en-GB"/>
        </w:rPr>
        <w:t>treating the creation of new futures as an undetermined, open realm of possibility</w:t>
      </w:r>
      <w:r w:rsidR="000C5298">
        <w:rPr>
          <w:rFonts w:ascii="Garamond" w:hAnsi="Garamond"/>
          <w:sz w:val="24"/>
          <w:szCs w:val="24"/>
          <w:lang w:val="en-GB"/>
        </w:rPr>
        <w:t xml:space="preserve"> (see </w:t>
      </w:r>
      <w:proofErr w:type="spellStart"/>
      <w:r w:rsidR="005901FC">
        <w:rPr>
          <w:rFonts w:ascii="Garamond" w:hAnsi="Garamond"/>
          <w:sz w:val="24"/>
          <w:szCs w:val="24"/>
          <w:lang w:val="en-GB"/>
        </w:rPr>
        <w:t>Levitas</w:t>
      </w:r>
      <w:proofErr w:type="spellEnd"/>
      <w:r w:rsidR="005901FC">
        <w:rPr>
          <w:rFonts w:ascii="Garamond" w:hAnsi="Garamond"/>
          <w:sz w:val="24"/>
          <w:szCs w:val="24"/>
          <w:lang w:val="en-GB"/>
        </w:rPr>
        <w:t xml:space="preserve"> 2013; </w:t>
      </w:r>
      <w:proofErr w:type="spellStart"/>
      <w:r w:rsidR="000C5298">
        <w:rPr>
          <w:rFonts w:ascii="Garamond" w:hAnsi="Garamond"/>
          <w:sz w:val="24"/>
          <w:szCs w:val="24"/>
          <w:lang w:val="en-GB"/>
        </w:rPr>
        <w:t>Sargisson</w:t>
      </w:r>
      <w:proofErr w:type="spellEnd"/>
      <w:r w:rsidR="000C5298">
        <w:rPr>
          <w:rFonts w:ascii="Garamond" w:hAnsi="Garamond"/>
          <w:sz w:val="24"/>
          <w:szCs w:val="24"/>
          <w:lang w:val="en-GB"/>
        </w:rPr>
        <w:t xml:space="preserve"> 2012)</w:t>
      </w:r>
      <w:r w:rsidR="00E15278">
        <w:rPr>
          <w:rFonts w:ascii="Garamond" w:hAnsi="Garamond"/>
          <w:sz w:val="24"/>
          <w:szCs w:val="24"/>
          <w:lang w:val="en-GB"/>
        </w:rPr>
        <w:t>.</w:t>
      </w:r>
      <w:r w:rsidR="00084C74">
        <w:rPr>
          <w:rStyle w:val="FootnoteReference"/>
          <w:rFonts w:ascii="Garamond" w:hAnsi="Garamond"/>
          <w:sz w:val="24"/>
          <w:szCs w:val="24"/>
          <w:lang w:val="en-GB"/>
        </w:rPr>
        <w:footnoteReference w:id="48"/>
      </w:r>
      <w:r w:rsidR="00E15278">
        <w:rPr>
          <w:rFonts w:ascii="Garamond" w:hAnsi="Garamond"/>
          <w:sz w:val="24"/>
          <w:szCs w:val="24"/>
          <w:lang w:val="en-GB"/>
        </w:rPr>
        <w:t xml:space="preserve"> </w:t>
      </w:r>
    </w:p>
    <w:p w:rsidR="003D6BED" w:rsidRPr="00586B84" w:rsidRDefault="003D6BED" w:rsidP="00586B84">
      <w:pPr>
        <w:spacing w:line="480" w:lineRule="auto"/>
        <w:rPr>
          <w:rFonts w:ascii="Garamond" w:hAnsi="Garamond"/>
          <w:i/>
          <w:sz w:val="24"/>
          <w:szCs w:val="24"/>
          <w:lang w:val="en-GB"/>
        </w:rPr>
      </w:pPr>
      <w:r>
        <w:rPr>
          <w:rFonts w:ascii="Garamond" w:hAnsi="Garamond"/>
          <w:i/>
          <w:sz w:val="24"/>
          <w:szCs w:val="24"/>
          <w:lang w:val="en-GB"/>
        </w:rPr>
        <w:t xml:space="preserve">Making room for critical conceptions of gender </w:t>
      </w:r>
    </w:p>
    <w:p w:rsidR="00BB4D48" w:rsidRDefault="00E15278" w:rsidP="00586B84">
      <w:pPr>
        <w:spacing w:line="480" w:lineRule="auto"/>
        <w:rPr>
          <w:rFonts w:ascii="Garamond" w:hAnsi="Garamond"/>
          <w:sz w:val="24"/>
          <w:szCs w:val="24"/>
          <w:lang w:val="en-GB"/>
        </w:rPr>
      </w:pPr>
      <w:r>
        <w:rPr>
          <w:rFonts w:ascii="Garamond" w:hAnsi="Garamond"/>
          <w:sz w:val="24"/>
          <w:szCs w:val="24"/>
          <w:lang w:val="en-GB"/>
        </w:rPr>
        <w:t xml:space="preserve">Conceptions of gender that make room for experimenting with the “not yet” and the “not sure” </w:t>
      </w:r>
      <w:r w:rsidR="000D17BC">
        <w:rPr>
          <w:rFonts w:ascii="Garamond" w:hAnsi="Garamond"/>
          <w:sz w:val="24"/>
          <w:szCs w:val="24"/>
          <w:lang w:val="en-GB"/>
        </w:rPr>
        <w:t xml:space="preserve">constitute </w:t>
      </w:r>
      <w:r>
        <w:rPr>
          <w:rFonts w:ascii="Garamond" w:hAnsi="Garamond"/>
          <w:sz w:val="24"/>
          <w:szCs w:val="24"/>
          <w:lang w:val="en-GB"/>
        </w:rPr>
        <w:t xml:space="preserve">one supplementary conceptual approach. A second returns us to the </w:t>
      </w:r>
      <w:r w:rsidR="0092017A">
        <w:rPr>
          <w:rFonts w:ascii="Garamond" w:hAnsi="Garamond"/>
          <w:sz w:val="24"/>
          <w:szCs w:val="24"/>
          <w:lang w:val="en-GB"/>
        </w:rPr>
        <w:t>critical ethos</w:t>
      </w:r>
      <w:r>
        <w:rPr>
          <w:rFonts w:ascii="Garamond" w:hAnsi="Garamond"/>
          <w:sz w:val="24"/>
          <w:szCs w:val="24"/>
          <w:lang w:val="en-GB"/>
        </w:rPr>
        <w:t xml:space="preserve"> of </w:t>
      </w:r>
      <w:proofErr w:type="spellStart"/>
      <w:r>
        <w:rPr>
          <w:rFonts w:ascii="Garamond" w:hAnsi="Garamond"/>
          <w:sz w:val="24"/>
          <w:szCs w:val="24"/>
          <w:lang w:val="en-GB"/>
        </w:rPr>
        <w:t>GDom</w:t>
      </w:r>
      <w:proofErr w:type="spellEnd"/>
      <w:r>
        <w:rPr>
          <w:rFonts w:ascii="Garamond" w:hAnsi="Garamond"/>
          <w:sz w:val="24"/>
          <w:szCs w:val="24"/>
          <w:lang w:val="en-GB"/>
        </w:rPr>
        <w:t xml:space="preserve">. </w:t>
      </w:r>
      <w:r w:rsidR="00360029">
        <w:rPr>
          <w:rFonts w:ascii="Garamond" w:hAnsi="Garamond"/>
          <w:sz w:val="24"/>
          <w:szCs w:val="24"/>
          <w:lang w:val="en-GB"/>
        </w:rPr>
        <w:t>C</w:t>
      </w:r>
      <w:r w:rsidR="006B3055" w:rsidRPr="006B3055">
        <w:rPr>
          <w:rFonts w:ascii="Garamond" w:hAnsi="Garamond"/>
          <w:sz w:val="24"/>
          <w:szCs w:val="24"/>
          <w:lang w:val="en-GB"/>
        </w:rPr>
        <w:t xml:space="preserve">ritical accounts of gender as-it-is </w:t>
      </w:r>
      <w:r w:rsidR="00360029">
        <w:rPr>
          <w:rFonts w:ascii="Garamond" w:hAnsi="Garamond"/>
          <w:sz w:val="24"/>
          <w:szCs w:val="24"/>
          <w:lang w:val="en-GB"/>
        </w:rPr>
        <w:t xml:space="preserve">are vital to </w:t>
      </w:r>
      <w:r w:rsidR="00823EDE">
        <w:rPr>
          <w:rFonts w:ascii="Garamond" w:hAnsi="Garamond"/>
          <w:sz w:val="24"/>
          <w:szCs w:val="24"/>
          <w:lang w:val="en-GB"/>
        </w:rPr>
        <w:t xml:space="preserve">a utopian politics of </w:t>
      </w:r>
      <w:r w:rsidR="00360029">
        <w:rPr>
          <w:rFonts w:ascii="Garamond" w:hAnsi="Garamond"/>
          <w:sz w:val="24"/>
          <w:szCs w:val="24"/>
          <w:lang w:val="en-GB"/>
        </w:rPr>
        <w:t xml:space="preserve">gender. </w:t>
      </w:r>
      <w:r w:rsidR="00823EDE">
        <w:rPr>
          <w:rFonts w:ascii="Garamond" w:hAnsi="Garamond"/>
          <w:sz w:val="24"/>
          <w:szCs w:val="24"/>
          <w:lang w:val="en-GB"/>
        </w:rPr>
        <w:t>Conceptual p</w:t>
      </w:r>
      <w:r w:rsidR="00B140C0">
        <w:rPr>
          <w:rFonts w:ascii="Garamond" w:hAnsi="Garamond"/>
          <w:sz w:val="24"/>
          <w:szCs w:val="24"/>
          <w:lang w:val="en-GB"/>
        </w:rPr>
        <w:t xml:space="preserve">refiguration </w:t>
      </w:r>
      <w:r>
        <w:rPr>
          <w:rFonts w:ascii="Garamond" w:hAnsi="Garamond"/>
          <w:sz w:val="24"/>
          <w:szCs w:val="24"/>
          <w:lang w:val="en-GB"/>
        </w:rPr>
        <w:t>may involve</w:t>
      </w:r>
      <w:r w:rsidR="00B140C0">
        <w:rPr>
          <w:rFonts w:ascii="Garamond" w:hAnsi="Garamond"/>
          <w:sz w:val="24"/>
          <w:szCs w:val="24"/>
          <w:lang w:val="en-GB"/>
        </w:rPr>
        <w:t xml:space="preserve"> acting </w:t>
      </w:r>
      <w:r w:rsidR="00B140C0" w:rsidRPr="00823EDE">
        <w:rPr>
          <w:rFonts w:ascii="Garamond" w:hAnsi="Garamond"/>
          <w:sz w:val="24"/>
          <w:szCs w:val="24"/>
          <w:lang w:val="en-GB"/>
        </w:rPr>
        <w:t xml:space="preserve">as if </w:t>
      </w:r>
      <w:r w:rsidR="00823EDE" w:rsidRPr="00823EDE">
        <w:rPr>
          <w:rFonts w:ascii="Garamond" w:hAnsi="Garamond"/>
          <w:sz w:val="24"/>
          <w:szCs w:val="24"/>
          <w:lang w:val="en-GB"/>
        </w:rPr>
        <w:t xml:space="preserve">meanings </w:t>
      </w:r>
      <w:r>
        <w:rPr>
          <w:rFonts w:ascii="Garamond" w:hAnsi="Garamond"/>
          <w:sz w:val="24"/>
          <w:szCs w:val="24"/>
          <w:lang w:val="en-GB"/>
        </w:rPr>
        <w:t xml:space="preserve">are (and could be) </w:t>
      </w:r>
      <w:r w:rsidR="00B140C0" w:rsidRPr="00823EDE">
        <w:rPr>
          <w:rFonts w:ascii="Garamond" w:hAnsi="Garamond"/>
          <w:sz w:val="24"/>
          <w:szCs w:val="24"/>
          <w:lang w:val="en-GB"/>
        </w:rPr>
        <w:t>otherwise</w:t>
      </w:r>
      <w:r w:rsidR="00360029" w:rsidRPr="00823EDE">
        <w:rPr>
          <w:rFonts w:ascii="Garamond" w:hAnsi="Garamond"/>
          <w:sz w:val="24"/>
          <w:szCs w:val="24"/>
          <w:lang w:val="en-GB"/>
        </w:rPr>
        <w:t xml:space="preserve">, </w:t>
      </w:r>
      <w:r w:rsidR="00823EDE" w:rsidRPr="00823EDE">
        <w:rPr>
          <w:rFonts w:ascii="Garamond" w:hAnsi="Garamond"/>
          <w:sz w:val="24"/>
          <w:szCs w:val="24"/>
          <w:lang w:val="en-GB"/>
        </w:rPr>
        <w:t>but</w:t>
      </w:r>
      <w:r w:rsidR="00823EDE">
        <w:rPr>
          <w:rFonts w:ascii="Garamond" w:hAnsi="Garamond"/>
          <w:sz w:val="24"/>
          <w:szCs w:val="24"/>
          <w:lang w:val="en-GB"/>
        </w:rPr>
        <w:t xml:space="preserve"> it is important not to lose </w:t>
      </w:r>
      <w:r w:rsidR="00B140C0">
        <w:rPr>
          <w:rFonts w:ascii="Garamond" w:hAnsi="Garamond"/>
          <w:sz w:val="24"/>
          <w:szCs w:val="24"/>
          <w:lang w:val="en-GB"/>
        </w:rPr>
        <w:t>the double character of the “as if”</w:t>
      </w:r>
      <w:r w:rsidR="00C5643F">
        <w:rPr>
          <w:rFonts w:ascii="Garamond" w:hAnsi="Garamond"/>
          <w:sz w:val="24"/>
          <w:szCs w:val="24"/>
          <w:lang w:val="en-GB"/>
        </w:rPr>
        <w:t xml:space="preserve"> – on the one hand </w:t>
      </w:r>
      <w:r w:rsidR="00823EDE">
        <w:rPr>
          <w:rFonts w:ascii="Garamond" w:hAnsi="Garamond"/>
          <w:sz w:val="24"/>
          <w:szCs w:val="24"/>
          <w:lang w:val="en-GB"/>
        </w:rPr>
        <w:t xml:space="preserve">manifesting </w:t>
      </w:r>
      <w:r w:rsidR="00C5643F">
        <w:rPr>
          <w:rFonts w:ascii="Garamond" w:hAnsi="Garamond"/>
          <w:sz w:val="24"/>
          <w:szCs w:val="24"/>
          <w:lang w:val="en-GB"/>
        </w:rPr>
        <w:t>desired</w:t>
      </w:r>
      <w:r w:rsidR="00075D3F">
        <w:rPr>
          <w:rFonts w:ascii="Garamond" w:hAnsi="Garamond"/>
          <w:sz w:val="24"/>
          <w:szCs w:val="24"/>
          <w:lang w:val="en-GB"/>
        </w:rPr>
        <w:t xml:space="preserve"> or preferred meanings</w:t>
      </w:r>
      <w:r w:rsidR="00C5643F">
        <w:rPr>
          <w:rFonts w:ascii="Garamond" w:hAnsi="Garamond"/>
          <w:sz w:val="24"/>
          <w:szCs w:val="24"/>
          <w:lang w:val="en-GB"/>
        </w:rPr>
        <w:t>; on the other</w:t>
      </w:r>
      <w:r w:rsidR="00B140C0">
        <w:rPr>
          <w:rFonts w:ascii="Garamond" w:hAnsi="Garamond"/>
          <w:sz w:val="24"/>
          <w:szCs w:val="24"/>
          <w:lang w:val="en-GB"/>
        </w:rPr>
        <w:t xml:space="preserve">, </w:t>
      </w:r>
      <w:r w:rsidR="00823EDE">
        <w:rPr>
          <w:rFonts w:ascii="Garamond" w:hAnsi="Garamond"/>
          <w:sz w:val="24"/>
          <w:szCs w:val="24"/>
          <w:lang w:val="en-GB"/>
        </w:rPr>
        <w:t xml:space="preserve">recognising that these meanings </w:t>
      </w:r>
      <w:r w:rsidR="00075D3F">
        <w:rPr>
          <w:rFonts w:ascii="Garamond" w:hAnsi="Garamond"/>
          <w:sz w:val="24"/>
          <w:szCs w:val="24"/>
          <w:lang w:val="en-GB"/>
        </w:rPr>
        <w:t xml:space="preserve">may </w:t>
      </w:r>
      <w:r w:rsidR="00823EDE">
        <w:rPr>
          <w:rFonts w:ascii="Garamond" w:hAnsi="Garamond"/>
          <w:sz w:val="24"/>
          <w:szCs w:val="24"/>
          <w:lang w:val="en-GB"/>
        </w:rPr>
        <w:t>not in fact prevail</w:t>
      </w:r>
      <w:r w:rsidR="009E4FA0">
        <w:rPr>
          <w:rFonts w:ascii="Garamond" w:hAnsi="Garamond"/>
          <w:sz w:val="24"/>
          <w:szCs w:val="24"/>
          <w:lang w:val="en-GB"/>
        </w:rPr>
        <w:t xml:space="preserve"> (see also Swain 2019</w:t>
      </w:r>
      <w:r w:rsidR="00D62B24">
        <w:rPr>
          <w:rFonts w:ascii="Garamond" w:hAnsi="Garamond"/>
          <w:sz w:val="24"/>
          <w:szCs w:val="24"/>
          <w:lang w:val="en-GB"/>
        </w:rPr>
        <w:t>)</w:t>
      </w:r>
      <w:r w:rsidR="00823EDE">
        <w:rPr>
          <w:rFonts w:ascii="Garamond" w:hAnsi="Garamond"/>
          <w:sz w:val="24"/>
          <w:szCs w:val="24"/>
          <w:lang w:val="en-GB"/>
        </w:rPr>
        <w:t xml:space="preserve">. </w:t>
      </w:r>
      <w:r w:rsidR="00C26F0C">
        <w:rPr>
          <w:rFonts w:ascii="Garamond" w:hAnsi="Garamond"/>
          <w:sz w:val="24"/>
          <w:szCs w:val="24"/>
          <w:lang w:val="en-GB"/>
        </w:rPr>
        <w:t xml:space="preserve">This means </w:t>
      </w:r>
      <w:r w:rsidR="007864AF">
        <w:rPr>
          <w:rFonts w:ascii="Garamond" w:hAnsi="Garamond"/>
          <w:sz w:val="24"/>
          <w:szCs w:val="24"/>
          <w:lang w:val="en-GB"/>
        </w:rPr>
        <w:t xml:space="preserve">recognising </w:t>
      </w:r>
      <w:r w:rsidR="00075D3F">
        <w:rPr>
          <w:rFonts w:ascii="Garamond" w:hAnsi="Garamond"/>
          <w:sz w:val="24"/>
          <w:szCs w:val="24"/>
          <w:lang w:val="en-GB"/>
        </w:rPr>
        <w:t xml:space="preserve">those </w:t>
      </w:r>
      <w:r w:rsidR="00C26F0C">
        <w:rPr>
          <w:rFonts w:ascii="Garamond" w:hAnsi="Garamond"/>
          <w:sz w:val="24"/>
          <w:szCs w:val="24"/>
          <w:lang w:val="en-GB"/>
        </w:rPr>
        <w:t>other conceptual cuts and joins</w:t>
      </w:r>
      <w:r w:rsidR="0087787A">
        <w:rPr>
          <w:rFonts w:ascii="Garamond" w:hAnsi="Garamond"/>
          <w:sz w:val="24"/>
          <w:szCs w:val="24"/>
          <w:lang w:val="en-GB"/>
        </w:rPr>
        <w:t xml:space="preserve"> that illuminate social life and are actualised </w:t>
      </w:r>
      <w:r w:rsidR="00075D3F">
        <w:rPr>
          <w:rFonts w:ascii="Garamond" w:hAnsi="Garamond"/>
          <w:sz w:val="24"/>
          <w:szCs w:val="24"/>
          <w:lang w:val="en-GB"/>
        </w:rPr>
        <w:t xml:space="preserve">as part of </w:t>
      </w:r>
      <w:r w:rsidR="0087787A">
        <w:rPr>
          <w:rFonts w:ascii="Garamond" w:hAnsi="Garamond"/>
          <w:sz w:val="24"/>
          <w:szCs w:val="24"/>
          <w:lang w:val="en-GB"/>
        </w:rPr>
        <w:t xml:space="preserve">it. </w:t>
      </w:r>
      <w:r w:rsidR="00823EDE">
        <w:rPr>
          <w:rFonts w:ascii="Garamond" w:hAnsi="Garamond"/>
          <w:sz w:val="24"/>
          <w:szCs w:val="24"/>
          <w:lang w:val="en-GB"/>
        </w:rPr>
        <w:t>New gender meanings</w:t>
      </w:r>
      <w:r w:rsidR="007864AF">
        <w:rPr>
          <w:rFonts w:ascii="Garamond" w:hAnsi="Garamond"/>
          <w:sz w:val="24"/>
          <w:szCs w:val="24"/>
          <w:lang w:val="en-GB"/>
        </w:rPr>
        <w:t xml:space="preserve">, as </w:t>
      </w:r>
      <w:proofErr w:type="spellStart"/>
      <w:r w:rsidR="007864AF">
        <w:rPr>
          <w:rFonts w:ascii="Garamond" w:hAnsi="Garamond"/>
          <w:sz w:val="24"/>
          <w:szCs w:val="24"/>
          <w:lang w:val="en-GB"/>
        </w:rPr>
        <w:t>GDiv</w:t>
      </w:r>
      <w:proofErr w:type="spellEnd"/>
      <w:r w:rsidR="007864AF">
        <w:rPr>
          <w:rFonts w:ascii="Garamond" w:hAnsi="Garamond"/>
          <w:sz w:val="24"/>
          <w:szCs w:val="24"/>
          <w:lang w:val="en-GB"/>
        </w:rPr>
        <w:t xml:space="preserve"> demonstrates,</w:t>
      </w:r>
      <w:r w:rsidR="00823EDE">
        <w:rPr>
          <w:rFonts w:ascii="Garamond" w:hAnsi="Garamond"/>
          <w:sz w:val="24"/>
          <w:szCs w:val="24"/>
          <w:lang w:val="en-GB"/>
        </w:rPr>
        <w:t xml:space="preserve"> </w:t>
      </w:r>
      <w:r w:rsidR="0087787A">
        <w:rPr>
          <w:rFonts w:ascii="Garamond" w:hAnsi="Garamond"/>
          <w:sz w:val="24"/>
          <w:szCs w:val="24"/>
          <w:lang w:val="en-GB"/>
        </w:rPr>
        <w:t xml:space="preserve">draw attention to specific </w:t>
      </w:r>
      <w:r>
        <w:rPr>
          <w:rFonts w:ascii="Garamond" w:hAnsi="Garamond"/>
          <w:sz w:val="24"/>
          <w:szCs w:val="24"/>
          <w:lang w:val="en-GB"/>
        </w:rPr>
        <w:lastRenderedPageBreak/>
        <w:t>harms</w:t>
      </w:r>
      <w:r w:rsidR="00C26F0C">
        <w:rPr>
          <w:rFonts w:ascii="Garamond" w:hAnsi="Garamond"/>
          <w:sz w:val="24"/>
          <w:szCs w:val="24"/>
          <w:lang w:val="en-GB"/>
        </w:rPr>
        <w:t>, including previously unattended to ones</w:t>
      </w:r>
      <w:r>
        <w:rPr>
          <w:rFonts w:ascii="Garamond" w:hAnsi="Garamond"/>
          <w:sz w:val="24"/>
          <w:szCs w:val="24"/>
          <w:lang w:val="en-GB"/>
        </w:rPr>
        <w:t>. B</w:t>
      </w:r>
      <w:r w:rsidR="00823EDE">
        <w:rPr>
          <w:rFonts w:ascii="Garamond" w:hAnsi="Garamond"/>
          <w:sz w:val="24"/>
          <w:szCs w:val="24"/>
          <w:lang w:val="en-GB"/>
        </w:rPr>
        <w:t xml:space="preserve">ut other kinds of gender harms, </w:t>
      </w:r>
      <w:r w:rsidR="0087787A">
        <w:rPr>
          <w:rFonts w:ascii="Garamond" w:hAnsi="Garamond"/>
          <w:sz w:val="24"/>
          <w:szCs w:val="24"/>
          <w:lang w:val="en-GB"/>
        </w:rPr>
        <w:t>including</w:t>
      </w:r>
      <w:r w:rsidR="00823EDE">
        <w:rPr>
          <w:rFonts w:ascii="Garamond" w:hAnsi="Garamond"/>
          <w:sz w:val="24"/>
          <w:szCs w:val="24"/>
          <w:lang w:val="en-GB"/>
        </w:rPr>
        <w:t xml:space="preserve"> those that feminists have long identified and analysed</w:t>
      </w:r>
      <w:r w:rsidR="0087787A">
        <w:rPr>
          <w:rFonts w:ascii="Garamond" w:hAnsi="Garamond"/>
          <w:sz w:val="24"/>
          <w:szCs w:val="24"/>
          <w:lang w:val="en-GB"/>
        </w:rPr>
        <w:t xml:space="preserve"> (</w:t>
      </w:r>
      <w:r>
        <w:rPr>
          <w:rFonts w:ascii="Garamond" w:hAnsi="Garamond"/>
          <w:sz w:val="24"/>
          <w:szCs w:val="24"/>
          <w:lang w:val="en-GB"/>
        </w:rPr>
        <w:t>involving resources, opportunities, the organisation of time and care-work, violence, sexual exploitation</w:t>
      </w:r>
      <w:r w:rsidR="0092017A">
        <w:rPr>
          <w:rFonts w:ascii="Garamond" w:hAnsi="Garamond"/>
          <w:sz w:val="24"/>
          <w:szCs w:val="24"/>
          <w:lang w:val="en-GB"/>
        </w:rPr>
        <w:t>,</w:t>
      </w:r>
      <w:r>
        <w:rPr>
          <w:rFonts w:ascii="Garamond" w:hAnsi="Garamond"/>
          <w:sz w:val="24"/>
          <w:szCs w:val="24"/>
          <w:lang w:val="en-GB"/>
        </w:rPr>
        <w:t xml:space="preserve"> and economic and political power</w:t>
      </w:r>
      <w:r w:rsidR="0087787A">
        <w:rPr>
          <w:rFonts w:ascii="Garamond" w:hAnsi="Garamond"/>
          <w:sz w:val="24"/>
          <w:szCs w:val="24"/>
          <w:lang w:val="en-GB"/>
        </w:rPr>
        <w:t>)</w:t>
      </w:r>
      <w:r w:rsidR="00907C9B">
        <w:rPr>
          <w:rFonts w:ascii="Garamond" w:hAnsi="Garamond"/>
          <w:sz w:val="24"/>
          <w:szCs w:val="24"/>
          <w:lang w:val="en-GB"/>
        </w:rPr>
        <w:t>,</w:t>
      </w:r>
      <w:r>
        <w:rPr>
          <w:rFonts w:ascii="Garamond" w:hAnsi="Garamond"/>
          <w:sz w:val="24"/>
          <w:szCs w:val="24"/>
          <w:lang w:val="en-GB"/>
        </w:rPr>
        <w:t xml:space="preserve"> may </w:t>
      </w:r>
      <w:r w:rsidR="00586B84">
        <w:rPr>
          <w:rFonts w:ascii="Garamond" w:hAnsi="Garamond"/>
          <w:sz w:val="24"/>
          <w:szCs w:val="24"/>
          <w:lang w:val="en-GB"/>
        </w:rPr>
        <w:t xml:space="preserve">require </w:t>
      </w:r>
      <w:r w:rsidR="00134D51">
        <w:rPr>
          <w:rFonts w:ascii="Garamond" w:hAnsi="Garamond"/>
          <w:sz w:val="24"/>
          <w:szCs w:val="24"/>
          <w:lang w:val="en-GB"/>
        </w:rPr>
        <w:t xml:space="preserve">different </w:t>
      </w:r>
      <w:r w:rsidR="00C26F0C">
        <w:rPr>
          <w:rFonts w:ascii="Garamond" w:hAnsi="Garamond"/>
          <w:sz w:val="24"/>
          <w:szCs w:val="24"/>
          <w:lang w:val="en-GB"/>
        </w:rPr>
        <w:t>conceptual lines</w:t>
      </w:r>
      <w:r w:rsidR="00823EDE">
        <w:rPr>
          <w:rFonts w:ascii="Garamond" w:hAnsi="Garamond"/>
          <w:sz w:val="24"/>
          <w:szCs w:val="24"/>
          <w:lang w:val="en-GB"/>
        </w:rPr>
        <w:t xml:space="preserve">. </w:t>
      </w:r>
      <w:r w:rsidR="00075D3F">
        <w:rPr>
          <w:rFonts w:ascii="Garamond" w:hAnsi="Garamond"/>
          <w:sz w:val="24"/>
          <w:szCs w:val="24"/>
          <w:lang w:val="en-GB"/>
        </w:rPr>
        <w:t xml:space="preserve">So too </w:t>
      </w:r>
      <w:r w:rsidR="00134D51">
        <w:rPr>
          <w:rFonts w:ascii="Garamond" w:hAnsi="Garamond"/>
          <w:sz w:val="24"/>
          <w:szCs w:val="24"/>
          <w:lang w:val="en-GB"/>
        </w:rPr>
        <w:t xml:space="preserve">may </w:t>
      </w:r>
      <w:r w:rsidR="00075D3F">
        <w:rPr>
          <w:rFonts w:ascii="Garamond" w:hAnsi="Garamond"/>
          <w:sz w:val="24"/>
          <w:szCs w:val="24"/>
          <w:lang w:val="en-GB"/>
        </w:rPr>
        <w:t xml:space="preserve">accounts of </w:t>
      </w:r>
      <w:r w:rsidR="0087787A">
        <w:rPr>
          <w:rFonts w:ascii="Garamond" w:hAnsi="Garamond"/>
          <w:sz w:val="24"/>
          <w:szCs w:val="24"/>
          <w:lang w:val="en-GB"/>
        </w:rPr>
        <w:t xml:space="preserve">the divisions and organisation of institutional and social life. </w:t>
      </w:r>
      <w:r w:rsidR="00075D3F">
        <w:rPr>
          <w:rFonts w:ascii="Garamond" w:hAnsi="Garamond"/>
          <w:sz w:val="24"/>
          <w:szCs w:val="24"/>
          <w:lang w:val="en-GB"/>
        </w:rPr>
        <w:t xml:space="preserve">Feminist </w:t>
      </w:r>
      <w:r w:rsidR="00134D51">
        <w:rPr>
          <w:rFonts w:ascii="Garamond" w:hAnsi="Garamond"/>
          <w:sz w:val="24"/>
          <w:szCs w:val="24"/>
          <w:lang w:val="en-GB"/>
        </w:rPr>
        <w:t xml:space="preserve">work </w:t>
      </w:r>
      <w:r w:rsidR="00075D3F">
        <w:rPr>
          <w:rFonts w:ascii="Garamond" w:hAnsi="Garamond"/>
          <w:sz w:val="24"/>
          <w:szCs w:val="24"/>
          <w:lang w:val="en-GB"/>
        </w:rPr>
        <w:t xml:space="preserve">over several decades </w:t>
      </w:r>
      <w:r w:rsidR="00134D51">
        <w:rPr>
          <w:rFonts w:ascii="Garamond" w:hAnsi="Garamond"/>
          <w:sz w:val="24"/>
          <w:szCs w:val="24"/>
          <w:lang w:val="en-GB"/>
        </w:rPr>
        <w:t xml:space="preserve">has </w:t>
      </w:r>
      <w:r w:rsidR="00075D3F">
        <w:rPr>
          <w:rFonts w:ascii="Garamond" w:hAnsi="Garamond"/>
          <w:sz w:val="24"/>
          <w:szCs w:val="24"/>
          <w:lang w:val="en-GB"/>
        </w:rPr>
        <w:t xml:space="preserve">explored the gendering of law, institutions, spaces, language and multiple other fields (e.g., see Beckwith 2005; Smart 1992). </w:t>
      </w:r>
      <w:r w:rsidR="0087787A">
        <w:rPr>
          <w:rFonts w:ascii="Garamond" w:hAnsi="Garamond"/>
          <w:sz w:val="24"/>
          <w:szCs w:val="24"/>
          <w:lang w:val="en-GB"/>
        </w:rPr>
        <w:t xml:space="preserve">Feminists </w:t>
      </w:r>
      <w:r w:rsidR="00075D3F">
        <w:rPr>
          <w:rFonts w:ascii="Garamond" w:hAnsi="Garamond"/>
          <w:sz w:val="24"/>
          <w:szCs w:val="24"/>
          <w:lang w:val="en-GB"/>
        </w:rPr>
        <w:t xml:space="preserve">argue that </w:t>
      </w:r>
      <w:r w:rsidR="0087787A">
        <w:rPr>
          <w:rFonts w:ascii="Garamond" w:hAnsi="Garamond"/>
          <w:sz w:val="24"/>
          <w:szCs w:val="24"/>
          <w:lang w:val="en-GB"/>
        </w:rPr>
        <w:t>these are gendered, but the account</w:t>
      </w:r>
      <w:r w:rsidR="00134D51">
        <w:rPr>
          <w:rFonts w:ascii="Garamond" w:hAnsi="Garamond"/>
          <w:sz w:val="24"/>
          <w:szCs w:val="24"/>
          <w:lang w:val="en-GB"/>
        </w:rPr>
        <w:t>s</w:t>
      </w:r>
      <w:r w:rsidR="0087787A">
        <w:rPr>
          <w:rFonts w:ascii="Garamond" w:hAnsi="Garamond"/>
          <w:sz w:val="24"/>
          <w:szCs w:val="24"/>
          <w:lang w:val="en-GB"/>
        </w:rPr>
        <w:t xml:space="preserve"> of gender being deployed </w:t>
      </w:r>
      <w:r w:rsidR="00BB4D48">
        <w:rPr>
          <w:rFonts w:ascii="Garamond" w:hAnsi="Garamond"/>
          <w:sz w:val="24"/>
          <w:szCs w:val="24"/>
          <w:lang w:val="en-GB"/>
        </w:rPr>
        <w:t xml:space="preserve">do not </w:t>
      </w:r>
      <w:r w:rsidR="0049691D">
        <w:rPr>
          <w:rFonts w:ascii="Garamond" w:hAnsi="Garamond"/>
          <w:sz w:val="24"/>
          <w:szCs w:val="24"/>
          <w:lang w:val="en-GB"/>
        </w:rPr>
        <w:t xml:space="preserve">start </w:t>
      </w:r>
      <w:r w:rsidR="009E4FA0">
        <w:rPr>
          <w:rFonts w:ascii="Garamond" w:hAnsi="Garamond"/>
          <w:sz w:val="24"/>
          <w:szCs w:val="24"/>
          <w:lang w:val="en-GB"/>
        </w:rPr>
        <w:t xml:space="preserve">(or, rather, </w:t>
      </w:r>
      <w:r w:rsidR="00075D3F">
        <w:rPr>
          <w:rFonts w:ascii="Garamond" w:hAnsi="Garamond"/>
          <w:sz w:val="24"/>
          <w:szCs w:val="24"/>
          <w:lang w:val="en-GB"/>
        </w:rPr>
        <w:t xml:space="preserve">do not </w:t>
      </w:r>
      <w:r w:rsidR="0087787A">
        <w:rPr>
          <w:rFonts w:ascii="Garamond" w:hAnsi="Garamond"/>
          <w:sz w:val="24"/>
          <w:szCs w:val="24"/>
          <w:lang w:val="en-GB"/>
        </w:rPr>
        <w:t xml:space="preserve">have to start) </w:t>
      </w:r>
      <w:r w:rsidR="00134D51">
        <w:rPr>
          <w:rFonts w:ascii="Garamond" w:hAnsi="Garamond"/>
          <w:sz w:val="24"/>
          <w:szCs w:val="24"/>
          <w:lang w:val="en-GB"/>
        </w:rPr>
        <w:t xml:space="preserve">with </w:t>
      </w:r>
      <w:r w:rsidR="0049691D">
        <w:rPr>
          <w:rFonts w:ascii="Garamond" w:hAnsi="Garamond"/>
          <w:sz w:val="24"/>
          <w:szCs w:val="24"/>
          <w:lang w:val="en-GB"/>
        </w:rPr>
        <w:t xml:space="preserve">group-based </w:t>
      </w:r>
      <w:r w:rsidR="00586B84">
        <w:rPr>
          <w:rFonts w:ascii="Garamond" w:hAnsi="Garamond"/>
          <w:sz w:val="24"/>
          <w:szCs w:val="24"/>
          <w:lang w:val="en-GB"/>
        </w:rPr>
        <w:t xml:space="preserve">or subject-oriented </w:t>
      </w:r>
      <w:r w:rsidR="0049691D">
        <w:rPr>
          <w:rFonts w:ascii="Garamond" w:hAnsi="Garamond"/>
          <w:sz w:val="24"/>
          <w:szCs w:val="24"/>
          <w:lang w:val="en-GB"/>
        </w:rPr>
        <w:t>accounts of</w:t>
      </w:r>
      <w:r w:rsidR="00BB4D48">
        <w:rPr>
          <w:rFonts w:ascii="Garamond" w:hAnsi="Garamond"/>
          <w:sz w:val="24"/>
          <w:szCs w:val="24"/>
          <w:lang w:val="en-GB"/>
        </w:rPr>
        <w:t xml:space="preserve"> men and women</w:t>
      </w:r>
      <w:r w:rsidR="003D6BED">
        <w:rPr>
          <w:rFonts w:ascii="Garamond" w:hAnsi="Garamond"/>
          <w:sz w:val="24"/>
          <w:szCs w:val="24"/>
          <w:lang w:val="en-GB"/>
        </w:rPr>
        <w:t>.</w:t>
      </w:r>
      <w:r w:rsidR="00586B84">
        <w:rPr>
          <w:rFonts w:ascii="Garamond" w:hAnsi="Garamond"/>
          <w:sz w:val="24"/>
          <w:szCs w:val="24"/>
          <w:lang w:val="en-GB"/>
        </w:rPr>
        <w:t xml:space="preserve"> </w:t>
      </w:r>
      <w:r w:rsidR="003D6BED">
        <w:rPr>
          <w:rFonts w:ascii="Garamond" w:hAnsi="Garamond"/>
          <w:sz w:val="24"/>
          <w:szCs w:val="24"/>
          <w:lang w:val="en-GB"/>
        </w:rPr>
        <w:t xml:space="preserve"> Instead</w:t>
      </w:r>
      <w:r w:rsidR="0054770B">
        <w:rPr>
          <w:rFonts w:ascii="Garamond" w:hAnsi="Garamond"/>
          <w:sz w:val="24"/>
          <w:szCs w:val="24"/>
          <w:lang w:val="en-GB"/>
        </w:rPr>
        <w:t>,</w:t>
      </w:r>
      <w:r w:rsidR="003D6BED">
        <w:rPr>
          <w:rFonts w:ascii="Garamond" w:hAnsi="Garamond"/>
          <w:sz w:val="24"/>
          <w:szCs w:val="24"/>
          <w:lang w:val="en-GB"/>
        </w:rPr>
        <w:t xml:space="preserve"> gender </w:t>
      </w:r>
      <w:r w:rsidR="00134D51">
        <w:rPr>
          <w:rFonts w:ascii="Garamond" w:hAnsi="Garamond"/>
          <w:sz w:val="24"/>
          <w:szCs w:val="24"/>
          <w:lang w:val="en-GB"/>
        </w:rPr>
        <w:t xml:space="preserve">is conceptualised </w:t>
      </w:r>
      <w:r w:rsidR="00907C9B">
        <w:rPr>
          <w:rFonts w:ascii="Garamond" w:hAnsi="Garamond"/>
          <w:sz w:val="24"/>
          <w:szCs w:val="24"/>
          <w:lang w:val="en-GB"/>
        </w:rPr>
        <w:t xml:space="preserve">through, and </w:t>
      </w:r>
      <w:r w:rsidR="0087787A">
        <w:rPr>
          <w:rFonts w:ascii="Garamond" w:hAnsi="Garamond"/>
          <w:sz w:val="24"/>
          <w:szCs w:val="24"/>
          <w:lang w:val="en-GB"/>
        </w:rPr>
        <w:t xml:space="preserve">as </w:t>
      </w:r>
      <w:r w:rsidR="00134D51">
        <w:rPr>
          <w:rFonts w:ascii="Garamond" w:hAnsi="Garamond"/>
          <w:sz w:val="24"/>
          <w:szCs w:val="24"/>
          <w:lang w:val="en-GB"/>
        </w:rPr>
        <w:t>giving rise to</w:t>
      </w:r>
      <w:r w:rsidR="00907C9B">
        <w:rPr>
          <w:rFonts w:ascii="Garamond" w:hAnsi="Garamond"/>
          <w:sz w:val="24"/>
          <w:szCs w:val="24"/>
          <w:lang w:val="en-GB"/>
        </w:rPr>
        <w:t>,</w:t>
      </w:r>
      <w:r w:rsidR="00134D51">
        <w:rPr>
          <w:rFonts w:ascii="Garamond" w:hAnsi="Garamond"/>
          <w:sz w:val="24"/>
          <w:szCs w:val="24"/>
          <w:lang w:val="en-GB"/>
        </w:rPr>
        <w:t xml:space="preserve"> </w:t>
      </w:r>
      <w:r w:rsidR="0087787A">
        <w:rPr>
          <w:rFonts w:ascii="Garamond" w:hAnsi="Garamond"/>
          <w:sz w:val="24"/>
          <w:szCs w:val="24"/>
          <w:lang w:val="en-GB"/>
        </w:rPr>
        <w:t xml:space="preserve">regimes, systems, </w:t>
      </w:r>
      <w:r w:rsidR="0054770B">
        <w:rPr>
          <w:rFonts w:ascii="Garamond" w:hAnsi="Garamond"/>
          <w:sz w:val="24"/>
          <w:szCs w:val="24"/>
          <w:lang w:val="en-GB"/>
        </w:rPr>
        <w:t xml:space="preserve">institutions, </w:t>
      </w:r>
      <w:r w:rsidR="0087787A">
        <w:rPr>
          <w:rFonts w:ascii="Garamond" w:hAnsi="Garamond"/>
          <w:sz w:val="24"/>
          <w:szCs w:val="24"/>
          <w:lang w:val="en-GB"/>
        </w:rPr>
        <w:t>discourses,</w:t>
      </w:r>
      <w:r w:rsidR="00BB4D48">
        <w:rPr>
          <w:rFonts w:ascii="Garamond" w:hAnsi="Garamond"/>
          <w:sz w:val="24"/>
          <w:szCs w:val="24"/>
          <w:lang w:val="en-GB"/>
        </w:rPr>
        <w:t xml:space="preserve"> </w:t>
      </w:r>
      <w:r w:rsidR="00B441D1">
        <w:rPr>
          <w:rFonts w:ascii="Garamond" w:hAnsi="Garamond"/>
          <w:sz w:val="24"/>
          <w:szCs w:val="24"/>
          <w:lang w:val="en-GB"/>
        </w:rPr>
        <w:t>actor-networks</w:t>
      </w:r>
      <w:r w:rsidR="007E70AB">
        <w:rPr>
          <w:rFonts w:ascii="Garamond" w:hAnsi="Garamond"/>
          <w:sz w:val="24"/>
          <w:szCs w:val="24"/>
          <w:lang w:val="en-GB"/>
        </w:rPr>
        <w:t xml:space="preserve"> </w:t>
      </w:r>
      <w:r w:rsidR="00BB4D48">
        <w:rPr>
          <w:rFonts w:ascii="Garamond" w:hAnsi="Garamond"/>
          <w:sz w:val="24"/>
          <w:szCs w:val="24"/>
          <w:lang w:val="en-GB"/>
        </w:rPr>
        <w:t xml:space="preserve">and organising principles </w:t>
      </w:r>
      <w:r w:rsidR="0049691D">
        <w:rPr>
          <w:rFonts w:ascii="Garamond" w:hAnsi="Garamond"/>
          <w:sz w:val="24"/>
          <w:szCs w:val="24"/>
          <w:lang w:val="en-GB"/>
        </w:rPr>
        <w:t xml:space="preserve">(e.g., Cooper 2004; </w:t>
      </w:r>
      <w:proofErr w:type="spellStart"/>
      <w:r w:rsidR="00B441D1">
        <w:rPr>
          <w:rFonts w:ascii="Garamond" w:hAnsi="Garamond"/>
          <w:sz w:val="24"/>
          <w:szCs w:val="24"/>
          <w:lang w:val="en-GB"/>
        </w:rPr>
        <w:t>Lagesen</w:t>
      </w:r>
      <w:proofErr w:type="spellEnd"/>
      <w:r w:rsidR="00B441D1">
        <w:rPr>
          <w:rFonts w:ascii="Garamond" w:hAnsi="Garamond"/>
          <w:sz w:val="24"/>
          <w:szCs w:val="24"/>
          <w:lang w:val="en-GB"/>
        </w:rPr>
        <w:t xml:space="preserve"> 2012; </w:t>
      </w:r>
      <w:proofErr w:type="spellStart"/>
      <w:r w:rsidR="0054770B">
        <w:rPr>
          <w:rFonts w:ascii="Garamond" w:hAnsi="Garamond"/>
          <w:sz w:val="24"/>
          <w:szCs w:val="24"/>
          <w:lang w:val="en-GB"/>
        </w:rPr>
        <w:t>Lorber</w:t>
      </w:r>
      <w:proofErr w:type="spellEnd"/>
      <w:r w:rsidR="0054770B">
        <w:rPr>
          <w:rFonts w:ascii="Garamond" w:hAnsi="Garamond"/>
          <w:sz w:val="24"/>
          <w:szCs w:val="24"/>
          <w:lang w:val="en-GB"/>
        </w:rPr>
        <w:t xml:space="preserve"> 2000; Martin 2004; </w:t>
      </w:r>
      <w:proofErr w:type="spellStart"/>
      <w:r w:rsidR="0049691D">
        <w:rPr>
          <w:rFonts w:ascii="Garamond" w:hAnsi="Garamond"/>
          <w:sz w:val="24"/>
          <w:szCs w:val="24"/>
          <w:lang w:val="en-GB"/>
        </w:rPr>
        <w:t>Pascall</w:t>
      </w:r>
      <w:proofErr w:type="spellEnd"/>
      <w:r w:rsidR="0049691D">
        <w:rPr>
          <w:rFonts w:ascii="Garamond" w:hAnsi="Garamond"/>
          <w:sz w:val="24"/>
          <w:szCs w:val="24"/>
          <w:lang w:val="en-GB"/>
        </w:rPr>
        <w:t xml:space="preserve"> and Lewis 2004; </w:t>
      </w:r>
      <w:proofErr w:type="spellStart"/>
      <w:r w:rsidR="0049691D">
        <w:rPr>
          <w:rFonts w:ascii="Garamond" w:hAnsi="Garamond"/>
          <w:sz w:val="24"/>
          <w:szCs w:val="24"/>
          <w:lang w:val="en-GB"/>
        </w:rPr>
        <w:t>Walby</w:t>
      </w:r>
      <w:proofErr w:type="spellEnd"/>
      <w:r w:rsidR="0049691D">
        <w:rPr>
          <w:rFonts w:ascii="Garamond" w:hAnsi="Garamond"/>
          <w:sz w:val="24"/>
          <w:szCs w:val="24"/>
          <w:lang w:val="en-GB"/>
        </w:rPr>
        <w:t xml:space="preserve"> 1990</w:t>
      </w:r>
      <w:r w:rsidR="007E70AB">
        <w:rPr>
          <w:rFonts w:ascii="Garamond" w:hAnsi="Garamond"/>
          <w:sz w:val="24"/>
          <w:szCs w:val="24"/>
          <w:lang w:val="en-GB"/>
        </w:rPr>
        <w:t>, 2007</w:t>
      </w:r>
      <w:r w:rsidR="0049691D">
        <w:rPr>
          <w:rFonts w:ascii="Garamond" w:hAnsi="Garamond"/>
          <w:sz w:val="24"/>
          <w:szCs w:val="24"/>
          <w:lang w:val="en-GB"/>
        </w:rPr>
        <w:t>)</w:t>
      </w:r>
      <w:r w:rsidR="00BB4D48">
        <w:rPr>
          <w:rFonts w:ascii="Garamond" w:hAnsi="Garamond"/>
          <w:sz w:val="24"/>
          <w:szCs w:val="24"/>
          <w:lang w:val="en-GB"/>
        </w:rPr>
        <w:t xml:space="preserve">. </w:t>
      </w:r>
    </w:p>
    <w:p w:rsidR="006F1920" w:rsidRDefault="005152B2" w:rsidP="002219A5">
      <w:pPr>
        <w:spacing w:line="480" w:lineRule="auto"/>
        <w:ind w:firstLine="720"/>
        <w:rPr>
          <w:rFonts w:ascii="Garamond" w:hAnsi="Garamond"/>
          <w:sz w:val="24"/>
          <w:szCs w:val="24"/>
          <w:lang w:val="en-GB"/>
        </w:rPr>
      </w:pPr>
      <w:r>
        <w:rPr>
          <w:rFonts w:ascii="Garamond" w:hAnsi="Garamond"/>
          <w:sz w:val="24"/>
          <w:szCs w:val="24"/>
          <w:lang w:val="en-GB"/>
        </w:rPr>
        <w:t xml:space="preserve">There is no </w:t>
      </w:r>
      <w:r w:rsidR="00A711BF">
        <w:rPr>
          <w:rFonts w:ascii="Garamond" w:hAnsi="Garamond"/>
          <w:sz w:val="24"/>
          <w:szCs w:val="24"/>
          <w:lang w:val="en-GB"/>
        </w:rPr>
        <w:t xml:space="preserve">single right </w:t>
      </w:r>
      <w:r>
        <w:rPr>
          <w:rFonts w:ascii="Garamond" w:hAnsi="Garamond"/>
          <w:sz w:val="24"/>
          <w:szCs w:val="24"/>
          <w:lang w:val="en-GB"/>
        </w:rPr>
        <w:t xml:space="preserve">answer to </w:t>
      </w:r>
      <w:r w:rsidR="00F64C14">
        <w:rPr>
          <w:rFonts w:ascii="Garamond" w:hAnsi="Garamond"/>
          <w:sz w:val="24"/>
          <w:szCs w:val="24"/>
          <w:lang w:val="en-GB"/>
        </w:rPr>
        <w:t>the question</w:t>
      </w:r>
      <w:r w:rsidR="008105F3">
        <w:rPr>
          <w:rFonts w:ascii="Garamond" w:hAnsi="Garamond"/>
          <w:sz w:val="24"/>
          <w:szCs w:val="24"/>
          <w:lang w:val="en-GB"/>
        </w:rPr>
        <w:t xml:space="preserve"> of</w:t>
      </w:r>
      <w:r w:rsidR="00F64C14">
        <w:rPr>
          <w:rFonts w:ascii="Garamond" w:hAnsi="Garamond"/>
          <w:sz w:val="24"/>
          <w:szCs w:val="24"/>
          <w:lang w:val="en-GB"/>
        </w:rPr>
        <w:t xml:space="preserve"> </w:t>
      </w:r>
      <w:r w:rsidR="00331884">
        <w:rPr>
          <w:rFonts w:ascii="Garamond" w:hAnsi="Garamond"/>
          <w:sz w:val="24"/>
          <w:szCs w:val="24"/>
          <w:lang w:val="en-GB"/>
        </w:rPr>
        <w:t xml:space="preserve">whether </w:t>
      </w:r>
      <w:r w:rsidR="00BB4D48">
        <w:rPr>
          <w:rFonts w:ascii="Garamond" w:hAnsi="Garamond"/>
          <w:sz w:val="24"/>
          <w:szCs w:val="24"/>
          <w:lang w:val="en-GB"/>
        </w:rPr>
        <w:t xml:space="preserve">gender </w:t>
      </w:r>
      <w:r w:rsidR="00331884">
        <w:rPr>
          <w:rFonts w:ascii="Garamond" w:hAnsi="Garamond"/>
          <w:sz w:val="24"/>
          <w:szCs w:val="24"/>
          <w:lang w:val="en-GB"/>
        </w:rPr>
        <w:t xml:space="preserve">should be </w:t>
      </w:r>
      <w:r w:rsidR="00A711BF">
        <w:rPr>
          <w:rFonts w:ascii="Garamond" w:hAnsi="Garamond"/>
          <w:sz w:val="24"/>
          <w:szCs w:val="24"/>
          <w:lang w:val="en-GB"/>
        </w:rPr>
        <w:t xml:space="preserve">understood as </w:t>
      </w:r>
      <w:r>
        <w:rPr>
          <w:rFonts w:ascii="Garamond" w:hAnsi="Garamond"/>
          <w:sz w:val="24"/>
          <w:szCs w:val="24"/>
          <w:lang w:val="en-GB"/>
        </w:rPr>
        <w:t>a process that</w:t>
      </w:r>
      <w:r w:rsidR="00F64C14">
        <w:rPr>
          <w:rFonts w:ascii="Garamond" w:hAnsi="Garamond"/>
          <w:sz w:val="24"/>
          <w:szCs w:val="24"/>
          <w:lang w:val="en-GB"/>
        </w:rPr>
        <w:t xml:space="preserve"> shapes </w:t>
      </w:r>
      <w:r w:rsidR="00331884">
        <w:rPr>
          <w:rFonts w:ascii="Garamond" w:hAnsi="Garamond"/>
          <w:sz w:val="24"/>
          <w:szCs w:val="24"/>
          <w:lang w:val="en-GB"/>
        </w:rPr>
        <w:t xml:space="preserve">all aspects of </w:t>
      </w:r>
      <w:r w:rsidR="00F64C14">
        <w:rPr>
          <w:rFonts w:ascii="Garamond" w:hAnsi="Garamond"/>
          <w:sz w:val="24"/>
          <w:szCs w:val="24"/>
          <w:lang w:val="en-GB"/>
        </w:rPr>
        <w:t>social life</w:t>
      </w:r>
      <w:r w:rsidR="00B441D1">
        <w:rPr>
          <w:rFonts w:ascii="Garamond" w:hAnsi="Garamond"/>
          <w:sz w:val="24"/>
          <w:szCs w:val="24"/>
          <w:lang w:val="en-GB"/>
        </w:rPr>
        <w:t xml:space="preserve"> </w:t>
      </w:r>
      <w:r w:rsidR="0067441B">
        <w:rPr>
          <w:rFonts w:ascii="Garamond" w:hAnsi="Garamond"/>
          <w:sz w:val="24"/>
          <w:szCs w:val="24"/>
          <w:lang w:val="en-GB"/>
        </w:rPr>
        <w:t>o</w:t>
      </w:r>
      <w:r w:rsidR="00331884">
        <w:rPr>
          <w:rFonts w:ascii="Garamond" w:hAnsi="Garamond"/>
          <w:sz w:val="24"/>
          <w:szCs w:val="24"/>
          <w:lang w:val="en-GB"/>
        </w:rPr>
        <w:t xml:space="preserve">r whether it should be </w:t>
      </w:r>
      <w:r w:rsidR="00907C9B">
        <w:rPr>
          <w:rFonts w:ascii="Garamond" w:hAnsi="Garamond"/>
          <w:sz w:val="24"/>
          <w:szCs w:val="24"/>
          <w:lang w:val="en-GB"/>
        </w:rPr>
        <w:t xml:space="preserve">understood </w:t>
      </w:r>
      <w:r w:rsidR="00B96E09">
        <w:rPr>
          <w:rFonts w:ascii="Garamond" w:hAnsi="Garamond"/>
          <w:sz w:val="24"/>
          <w:szCs w:val="24"/>
          <w:lang w:val="en-GB"/>
        </w:rPr>
        <w:t>more narrowly –</w:t>
      </w:r>
      <w:r w:rsidR="00331884">
        <w:rPr>
          <w:rFonts w:ascii="Garamond" w:hAnsi="Garamond"/>
          <w:sz w:val="24"/>
          <w:szCs w:val="24"/>
          <w:lang w:val="en-GB"/>
        </w:rPr>
        <w:t xml:space="preserve"> </w:t>
      </w:r>
      <w:r w:rsidR="00B96E09">
        <w:rPr>
          <w:rFonts w:ascii="Garamond" w:hAnsi="Garamond"/>
          <w:sz w:val="24"/>
          <w:szCs w:val="24"/>
          <w:lang w:val="en-GB"/>
        </w:rPr>
        <w:t xml:space="preserve">for instance, </w:t>
      </w:r>
      <w:r w:rsidR="00B441D1">
        <w:rPr>
          <w:rFonts w:ascii="Garamond" w:hAnsi="Garamond"/>
          <w:sz w:val="24"/>
          <w:szCs w:val="24"/>
          <w:lang w:val="en-GB"/>
        </w:rPr>
        <w:t xml:space="preserve">as </w:t>
      </w:r>
      <w:r w:rsidR="00075D3F">
        <w:rPr>
          <w:rFonts w:ascii="Garamond" w:hAnsi="Garamond"/>
          <w:sz w:val="24"/>
          <w:szCs w:val="24"/>
          <w:lang w:val="en-GB"/>
        </w:rPr>
        <w:t xml:space="preserve">the </w:t>
      </w:r>
      <w:r w:rsidR="00A711BF">
        <w:rPr>
          <w:rFonts w:ascii="Garamond" w:hAnsi="Garamond"/>
          <w:sz w:val="24"/>
          <w:szCs w:val="24"/>
          <w:lang w:val="en-GB"/>
        </w:rPr>
        <w:t xml:space="preserve">category </w:t>
      </w:r>
      <w:r w:rsidR="00B96E09">
        <w:rPr>
          <w:rFonts w:ascii="Garamond" w:hAnsi="Garamond"/>
          <w:sz w:val="24"/>
          <w:szCs w:val="24"/>
          <w:lang w:val="en-GB"/>
        </w:rPr>
        <w:t>distinctions that define</w:t>
      </w:r>
      <w:r w:rsidR="00A711BF">
        <w:rPr>
          <w:rFonts w:ascii="Garamond" w:hAnsi="Garamond"/>
          <w:sz w:val="24"/>
          <w:szCs w:val="24"/>
          <w:lang w:val="en-GB"/>
        </w:rPr>
        <w:t xml:space="preserve"> </w:t>
      </w:r>
      <w:r w:rsidR="00B96E09">
        <w:rPr>
          <w:rFonts w:ascii="Garamond" w:hAnsi="Garamond"/>
          <w:sz w:val="24"/>
          <w:szCs w:val="24"/>
          <w:lang w:val="en-GB"/>
        </w:rPr>
        <w:t>and emanate</w:t>
      </w:r>
      <w:r w:rsidR="00A711BF">
        <w:rPr>
          <w:rFonts w:ascii="Garamond" w:hAnsi="Garamond"/>
          <w:sz w:val="24"/>
          <w:szCs w:val="24"/>
          <w:lang w:val="en-GB"/>
        </w:rPr>
        <w:t xml:space="preserve"> from </w:t>
      </w:r>
      <w:r w:rsidR="00E57E72">
        <w:rPr>
          <w:rFonts w:ascii="Garamond" w:hAnsi="Garamond"/>
          <w:sz w:val="24"/>
          <w:szCs w:val="24"/>
          <w:lang w:val="en-GB"/>
        </w:rPr>
        <w:t xml:space="preserve">sex-based </w:t>
      </w:r>
      <w:r w:rsidR="00A711BF">
        <w:rPr>
          <w:rFonts w:ascii="Garamond" w:hAnsi="Garamond"/>
          <w:sz w:val="24"/>
          <w:szCs w:val="24"/>
          <w:lang w:val="en-GB"/>
        </w:rPr>
        <w:t>differentiation</w:t>
      </w:r>
      <w:r w:rsidR="0067441B">
        <w:rPr>
          <w:rFonts w:ascii="Garamond" w:hAnsi="Garamond"/>
          <w:sz w:val="24"/>
          <w:szCs w:val="24"/>
          <w:lang w:val="en-GB"/>
        </w:rPr>
        <w:t>.</w:t>
      </w:r>
      <w:r w:rsidR="00A711BF">
        <w:rPr>
          <w:rFonts w:ascii="Garamond" w:hAnsi="Garamond"/>
          <w:sz w:val="24"/>
          <w:szCs w:val="24"/>
          <w:lang w:val="en-GB"/>
        </w:rPr>
        <w:t xml:space="preserve"> </w:t>
      </w:r>
      <w:r w:rsidR="00E57E72">
        <w:rPr>
          <w:rFonts w:ascii="Garamond" w:hAnsi="Garamond"/>
          <w:sz w:val="24"/>
          <w:szCs w:val="24"/>
          <w:lang w:val="en-GB"/>
        </w:rPr>
        <w:t>But in assessing whether gender should be concept</w:t>
      </w:r>
      <w:r w:rsidR="00B441D1">
        <w:rPr>
          <w:rFonts w:ascii="Garamond" w:hAnsi="Garamond"/>
          <w:sz w:val="24"/>
          <w:szCs w:val="24"/>
          <w:lang w:val="en-GB"/>
        </w:rPr>
        <w:t>ualised expansively or narrowly -</w:t>
      </w:r>
      <w:r w:rsidR="0017727A">
        <w:rPr>
          <w:rFonts w:ascii="Garamond" w:hAnsi="Garamond"/>
          <w:sz w:val="24"/>
          <w:szCs w:val="24"/>
          <w:lang w:val="en-GB"/>
        </w:rPr>
        <w:t>-</w:t>
      </w:r>
      <w:r w:rsidR="00E57E72">
        <w:rPr>
          <w:rFonts w:ascii="Garamond" w:hAnsi="Garamond"/>
          <w:sz w:val="24"/>
          <w:szCs w:val="24"/>
          <w:lang w:val="en-GB"/>
        </w:rPr>
        <w:t xml:space="preserve"> recognising that the former may </w:t>
      </w:r>
      <w:r w:rsidR="00134D51">
        <w:rPr>
          <w:rFonts w:ascii="Garamond" w:hAnsi="Garamond"/>
          <w:sz w:val="24"/>
          <w:szCs w:val="24"/>
          <w:lang w:val="en-GB"/>
        </w:rPr>
        <w:t xml:space="preserve">require </w:t>
      </w:r>
      <w:r w:rsidR="00E57E72">
        <w:rPr>
          <w:rFonts w:ascii="Garamond" w:hAnsi="Garamond"/>
          <w:sz w:val="24"/>
          <w:szCs w:val="24"/>
          <w:lang w:val="en-GB"/>
        </w:rPr>
        <w:t>chain</w:t>
      </w:r>
      <w:r w:rsidR="00134D51">
        <w:rPr>
          <w:rFonts w:ascii="Garamond" w:hAnsi="Garamond"/>
          <w:sz w:val="24"/>
          <w:szCs w:val="24"/>
          <w:lang w:val="en-GB"/>
        </w:rPr>
        <w:t>s</w:t>
      </w:r>
      <w:r w:rsidR="00E57E72">
        <w:rPr>
          <w:rFonts w:ascii="Garamond" w:hAnsi="Garamond"/>
          <w:sz w:val="24"/>
          <w:szCs w:val="24"/>
          <w:lang w:val="en-GB"/>
        </w:rPr>
        <w:t xml:space="preserve"> of </w:t>
      </w:r>
      <w:r w:rsidR="00134D51">
        <w:rPr>
          <w:rFonts w:ascii="Garamond" w:hAnsi="Garamond"/>
          <w:sz w:val="24"/>
          <w:szCs w:val="24"/>
          <w:lang w:val="en-GB"/>
        </w:rPr>
        <w:t xml:space="preserve">(historic) </w:t>
      </w:r>
      <w:r w:rsidR="00075D3F">
        <w:rPr>
          <w:rFonts w:ascii="Garamond" w:hAnsi="Garamond"/>
          <w:sz w:val="24"/>
          <w:szCs w:val="24"/>
          <w:lang w:val="en-GB"/>
        </w:rPr>
        <w:t>association</w:t>
      </w:r>
      <w:r w:rsidR="00134D51">
        <w:rPr>
          <w:rFonts w:ascii="Garamond" w:hAnsi="Garamond"/>
          <w:sz w:val="24"/>
          <w:szCs w:val="24"/>
          <w:lang w:val="en-GB"/>
        </w:rPr>
        <w:t xml:space="preserve"> to link</w:t>
      </w:r>
      <w:r w:rsidR="00075D3F">
        <w:rPr>
          <w:rFonts w:ascii="Garamond" w:hAnsi="Garamond"/>
          <w:sz w:val="24"/>
          <w:szCs w:val="24"/>
          <w:lang w:val="en-GB"/>
        </w:rPr>
        <w:t xml:space="preserve"> </w:t>
      </w:r>
      <w:r w:rsidR="00E57E72">
        <w:rPr>
          <w:rFonts w:ascii="Garamond" w:hAnsi="Garamond"/>
          <w:sz w:val="24"/>
          <w:szCs w:val="24"/>
          <w:lang w:val="en-GB"/>
        </w:rPr>
        <w:t xml:space="preserve">gender </w:t>
      </w:r>
      <w:r w:rsidR="00134D51">
        <w:rPr>
          <w:rFonts w:ascii="Garamond" w:hAnsi="Garamond"/>
          <w:sz w:val="24"/>
          <w:szCs w:val="24"/>
          <w:lang w:val="en-GB"/>
        </w:rPr>
        <w:t xml:space="preserve">to </w:t>
      </w:r>
      <w:r w:rsidR="00E57E72">
        <w:rPr>
          <w:rFonts w:ascii="Garamond" w:hAnsi="Garamond"/>
          <w:sz w:val="24"/>
          <w:szCs w:val="24"/>
          <w:lang w:val="en-GB"/>
        </w:rPr>
        <w:t>areas of li</w:t>
      </w:r>
      <w:r w:rsidR="00B441D1">
        <w:rPr>
          <w:rFonts w:ascii="Garamond" w:hAnsi="Garamond"/>
          <w:sz w:val="24"/>
          <w:szCs w:val="24"/>
          <w:lang w:val="en-GB"/>
        </w:rPr>
        <w:t xml:space="preserve">fe </w:t>
      </w:r>
      <w:r w:rsidR="00134D51">
        <w:rPr>
          <w:rFonts w:ascii="Garamond" w:hAnsi="Garamond"/>
          <w:sz w:val="24"/>
          <w:szCs w:val="24"/>
          <w:lang w:val="en-GB"/>
        </w:rPr>
        <w:t xml:space="preserve">(rationality, affect, privacy, war etc.,) </w:t>
      </w:r>
      <w:r w:rsidR="00B441D1">
        <w:rPr>
          <w:rFonts w:ascii="Garamond" w:hAnsi="Garamond"/>
          <w:sz w:val="24"/>
          <w:szCs w:val="24"/>
          <w:lang w:val="en-GB"/>
        </w:rPr>
        <w:t>beyond its own limited terms -</w:t>
      </w:r>
      <w:r w:rsidR="0017727A">
        <w:rPr>
          <w:rFonts w:ascii="Garamond" w:hAnsi="Garamond"/>
          <w:sz w:val="24"/>
          <w:szCs w:val="24"/>
          <w:lang w:val="en-GB"/>
        </w:rPr>
        <w:t>-</w:t>
      </w:r>
      <w:r w:rsidR="00E57E72">
        <w:rPr>
          <w:rFonts w:ascii="Garamond" w:hAnsi="Garamond"/>
          <w:sz w:val="24"/>
          <w:szCs w:val="24"/>
          <w:lang w:val="en-GB"/>
        </w:rPr>
        <w:t xml:space="preserve"> does the task make a difference? Do we need different conceptions of gender when it comes to affirming difference, destabilising new forms of </w:t>
      </w:r>
      <w:proofErr w:type="spellStart"/>
      <w:r w:rsidR="00E57E72">
        <w:rPr>
          <w:rFonts w:ascii="Garamond" w:hAnsi="Garamond"/>
          <w:sz w:val="24"/>
          <w:szCs w:val="24"/>
          <w:lang w:val="en-GB"/>
        </w:rPr>
        <w:t>settledness</w:t>
      </w:r>
      <w:proofErr w:type="spellEnd"/>
      <w:r w:rsidR="00E57E72">
        <w:rPr>
          <w:rFonts w:ascii="Garamond" w:hAnsi="Garamond"/>
          <w:sz w:val="24"/>
          <w:szCs w:val="24"/>
          <w:lang w:val="en-GB"/>
        </w:rPr>
        <w:t xml:space="preserve"> and critically understanding the status quo? </w:t>
      </w:r>
      <w:r w:rsidR="00A563AD">
        <w:rPr>
          <w:rFonts w:ascii="Garamond" w:hAnsi="Garamond"/>
          <w:sz w:val="24"/>
          <w:szCs w:val="24"/>
          <w:lang w:val="en-GB"/>
        </w:rPr>
        <w:t>T</w:t>
      </w:r>
      <w:r w:rsidR="00F64C14">
        <w:rPr>
          <w:rFonts w:ascii="Garamond" w:hAnsi="Garamond"/>
          <w:sz w:val="24"/>
          <w:szCs w:val="24"/>
          <w:lang w:val="en-GB"/>
        </w:rPr>
        <w:t xml:space="preserve">ypically, </w:t>
      </w:r>
      <w:r w:rsidR="00A563AD">
        <w:rPr>
          <w:rFonts w:ascii="Garamond" w:hAnsi="Garamond"/>
          <w:sz w:val="24"/>
          <w:szCs w:val="24"/>
          <w:lang w:val="en-GB"/>
        </w:rPr>
        <w:t xml:space="preserve">critical analyses </w:t>
      </w:r>
      <w:r w:rsidR="00E57E72">
        <w:rPr>
          <w:rFonts w:ascii="Garamond" w:hAnsi="Garamond"/>
          <w:sz w:val="24"/>
          <w:szCs w:val="24"/>
          <w:lang w:val="en-GB"/>
        </w:rPr>
        <w:t xml:space="preserve">of the present </w:t>
      </w:r>
      <w:r w:rsidR="00A563AD">
        <w:rPr>
          <w:rFonts w:ascii="Garamond" w:hAnsi="Garamond"/>
          <w:sz w:val="24"/>
          <w:szCs w:val="24"/>
          <w:lang w:val="en-GB"/>
        </w:rPr>
        <w:t xml:space="preserve">read </w:t>
      </w:r>
      <w:r>
        <w:rPr>
          <w:rFonts w:ascii="Garamond" w:hAnsi="Garamond"/>
          <w:sz w:val="24"/>
          <w:szCs w:val="24"/>
          <w:lang w:val="en-GB"/>
        </w:rPr>
        <w:t xml:space="preserve">social concepts </w:t>
      </w:r>
      <w:r w:rsidR="000A1329">
        <w:rPr>
          <w:rFonts w:ascii="Garamond" w:hAnsi="Garamond"/>
          <w:sz w:val="24"/>
          <w:szCs w:val="24"/>
          <w:lang w:val="en-GB"/>
        </w:rPr>
        <w:t>expansive</w:t>
      </w:r>
      <w:r w:rsidR="008105F3">
        <w:rPr>
          <w:rFonts w:ascii="Garamond" w:hAnsi="Garamond"/>
          <w:sz w:val="24"/>
          <w:szCs w:val="24"/>
          <w:lang w:val="en-GB"/>
        </w:rPr>
        <w:t>ly</w:t>
      </w:r>
      <w:r w:rsidR="00F64C14">
        <w:rPr>
          <w:rFonts w:ascii="Garamond" w:hAnsi="Garamond"/>
          <w:sz w:val="24"/>
          <w:szCs w:val="24"/>
          <w:lang w:val="en-GB"/>
        </w:rPr>
        <w:t xml:space="preserve"> in </w:t>
      </w:r>
      <w:r w:rsidR="00134D51">
        <w:rPr>
          <w:rFonts w:ascii="Garamond" w:hAnsi="Garamond"/>
          <w:sz w:val="24"/>
          <w:szCs w:val="24"/>
          <w:lang w:val="en-GB"/>
        </w:rPr>
        <w:t xml:space="preserve">terms of </w:t>
      </w:r>
      <w:r w:rsidR="00F64C14">
        <w:rPr>
          <w:rFonts w:ascii="Garamond" w:hAnsi="Garamond"/>
          <w:sz w:val="24"/>
          <w:szCs w:val="24"/>
          <w:lang w:val="en-GB"/>
        </w:rPr>
        <w:t>their reach and scope</w:t>
      </w:r>
      <w:r w:rsidR="00075D3F">
        <w:rPr>
          <w:rFonts w:ascii="Garamond" w:hAnsi="Garamond"/>
          <w:sz w:val="24"/>
          <w:szCs w:val="24"/>
          <w:lang w:val="en-GB"/>
        </w:rPr>
        <w:t xml:space="preserve"> in order</w:t>
      </w:r>
      <w:r w:rsidR="000A1329">
        <w:rPr>
          <w:rFonts w:ascii="Garamond" w:hAnsi="Garamond"/>
          <w:sz w:val="24"/>
          <w:szCs w:val="24"/>
          <w:lang w:val="en-GB"/>
        </w:rPr>
        <w:t xml:space="preserve"> </w:t>
      </w:r>
      <w:r w:rsidR="00E57E72">
        <w:rPr>
          <w:rFonts w:ascii="Garamond" w:hAnsi="Garamond"/>
          <w:sz w:val="24"/>
          <w:szCs w:val="24"/>
          <w:lang w:val="en-GB"/>
        </w:rPr>
        <w:t xml:space="preserve">to </w:t>
      </w:r>
      <w:r w:rsidR="005A7E80">
        <w:rPr>
          <w:rFonts w:ascii="Garamond" w:hAnsi="Garamond"/>
          <w:sz w:val="24"/>
          <w:szCs w:val="24"/>
          <w:lang w:val="en-GB"/>
        </w:rPr>
        <w:t xml:space="preserve">highlight </w:t>
      </w:r>
      <w:r w:rsidR="000A1329">
        <w:rPr>
          <w:rFonts w:ascii="Garamond" w:hAnsi="Garamond"/>
          <w:sz w:val="24"/>
          <w:szCs w:val="24"/>
          <w:lang w:val="en-GB"/>
        </w:rPr>
        <w:t xml:space="preserve">embedded </w:t>
      </w:r>
      <w:r w:rsidR="00F64C14">
        <w:rPr>
          <w:rFonts w:ascii="Garamond" w:hAnsi="Garamond"/>
          <w:sz w:val="24"/>
          <w:szCs w:val="24"/>
          <w:lang w:val="en-GB"/>
        </w:rPr>
        <w:t>and formative</w:t>
      </w:r>
      <w:r w:rsidR="00741A9F">
        <w:rPr>
          <w:rFonts w:ascii="Garamond" w:hAnsi="Garamond"/>
          <w:sz w:val="24"/>
          <w:szCs w:val="24"/>
          <w:lang w:val="en-GB"/>
        </w:rPr>
        <w:t xml:space="preserve"> processes</w:t>
      </w:r>
      <w:r w:rsidR="008105F3">
        <w:rPr>
          <w:rFonts w:ascii="Garamond" w:hAnsi="Garamond"/>
          <w:sz w:val="24"/>
          <w:szCs w:val="24"/>
          <w:lang w:val="en-GB"/>
        </w:rPr>
        <w:t xml:space="preserve">. </w:t>
      </w:r>
      <w:r w:rsidR="002219A5">
        <w:rPr>
          <w:rFonts w:ascii="Garamond" w:hAnsi="Garamond"/>
          <w:sz w:val="24"/>
          <w:szCs w:val="24"/>
          <w:lang w:val="en-GB"/>
        </w:rPr>
        <w:t>As Joan Acker (1992: 565) remarks, “</w:t>
      </w:r>
      <w:r w:rsidR="002219A5" w:rsidRPr="002219A5">
        <w:rPr>
          <w:rFonts w:ascii="Garamond" w:hAnsi="Garamond"/>
          <w:sz w:val="24"/>
          <w:szCs w:val="24"/>
          <w:lang w:val="en-GB"/>
        </w:rPr>
        <w:t>Rather than being a specialized</w:t>
      </w:r>
      <w:r w:rsidR="002219A5">
        <w:rPr>
          <w:rFonts w:ascii="Garamond" w:hAnsi="Garamond"/>
          <w:sz w:val="24"/>
          <w:szCs w:val="24"/>
          <w:lang w:val="en-GB"/>
        </w:rPr>
        <w:t xml:space="preserve"> </w:t>
      </w:r>
      <w:r w:rsidR="002219A5" w:rsidRPr="002219A5">
        <w:rPr>
          <w:rFonts w:ascii="Garamond" w:hAnsi="Garamond"/>
          <w:sz w:val="24"/>
          <w:szCs w:val="24"/>
          <w:lang w:val="en-GB"/>
        </w:rPr>
        <w:t>area within an accepted domain, gender is the</w:t>
      </w:r>
      <w:r w:rsidR="002219A5">
        <w:rPr>
          <w:rFonts w:ascii="Garamond" w:hAnsi="Garamond"/>
          <w:sz w:val="24"/>
          <w:szCs w:val="24"/>
          <w:lang w:val="en-GB"/>
        </w:rPr>
        <w:t xml:space="preserve"> </w:t>
      </w:r>
      <w:r w:rsidR="002219A5" w:rsidRPr="002219A5">
        <w:rPr>
          <w:rFonts w:ascii="Garamond" w:hAnsi="Garamond"/>
          <w:sz w:val="24"/>
          <w:szCs w:val="24"/>
          <w:lang w:val="en-GB"/>
        </w:rPr>
        <w:t>patterning of difference and domination</w:t>
      </w:r>
      <w:r w:rsidR="002219A5">
        <w:rPr>
          <w:rFonts w:ascii="Garamond" w:hAnsi="Garamond"/>
          <w:sz w:val="24"/>
          <w:szCs w:val="24"/>
          <w:lang w:val="en-GB"/>
        </w:rPr>
        <w:t xml:space="preserve"> </w:t>
      </w:r>
      <w:r w:rsidR="002219A5" w:rsidRPr="002219A5">
        <w:rPr>
          <w:rFonts w:ascii="Garamond" w:hAnsi="Garamond"/>
          <w:sz w:val="24"/>
          <w:szCs w:val="24"/>
          <w:lang w:val="en-GB"/>
        </w:rPr>
        <w:t>through distinctions between women and men</w:t>
      </w:r>
      <w:r w:rsidR="002219A5">
        <w:rPr>
          <w:rFonts w:ascii="Garamond" w:hAnsi="Garamond"/>
          <w:sz w:val="24"/>
          <w:szCs w:val="24"/>
          <w:lang w:val="en-GB"/>
        </w:rPr>
        <w:t xml:space="preserve"> </w:t>
      </w:r>
      <w:r w:rsidR="002219A5" w:rsidRPr="00406525">
        <w:rPr>
          <w:rFonts w:ascii="Garamond" w:hAnsi="Garamond"/>
          <w:i/>
          <w:sz w:val="24"/>
          <w:szCs w:val="24"/>
          <w:lang w:val="en-GB"/>
        </w:rPr>
        <w:t>that is integral to many societal processes</w:t>
      </w:r>
      <w:r w:rsidR="002219A5">
        <w:rPr>
          <w:rFonts w:ascii="Garamond" w:hAnsi="Garamond"/>
          <w:sz w:val="24"/>
          <w:szCs w:val="24"/>
          <w:lang w:val="en-GB"/>
        </w:rPr>
        <w:t xml:space="preserve">” </w:t>
      </w:r>
      <w:r w:rsidR="00134D51">
        <w:rPr>
          <w:rFonts w:ascii="Garamond" w:hAnsi="Garamond"/>
          <w:sz w:val="24"/>
          <w:szCs w:val="24"/>
          <w:lang w:val="en-GB"/>
        </w:rPr>
        <w:t xml:space="preserve">(emphasis added). </w:t>
      </w:r>
      <w:r w:rsidR="00075D3F">
        <w:rPr>
          <w:rFonts w:ascii="Garamond" w:hAnsi="Garamond"/>
          <w:sz w:val="24"/>
          <w:szCs w:val="24"/>
          <w:lang w:val="en-GB"/>
        </w:rPr>
        <w:t xml:space="preserve">This </w:t>
      </w:r>
      <w:r w:rsidR="00075D3F">
        <w:rPr>
          <w:rFonts w:ascii="Garamond" w:hAnsi="Garamond"/>
          <w:sz w:val="24"/>
          <w:szCs w:val="24"/>
          <w:lang w:val="en-GB"/>
        </w:rPr>
        <w:lastRenderedPageBreak/>
        <w:t>makes gender (or related concepts, such</w:t>
      </w:r>
      <w:r w:rsidR="0017727A">
        <w:rPr>
          <w:rFonts w:ascii="Garamond" w:hAnsi="Garamond"/>
          <w:sz w:val="24"/>
          <w:szCs w:val="24"/>
          <w:lang w:val="en-GB"/>
        </w:rPr>
        <w:t xml:space="preserve"> as race) less easy to extract --</w:t>
      </w:r>
      <w:r w:rsidR="00075D3F">
        <w:rPr>
          <w:rFonts w:ascii="Garamond" w:hAnsi="Garamond"/>
          <w:sz w:val="24"/>
          <w:szCs w:val="24"/>
          <w:lang w:val="en-GB"/>
        </w:rPr>
        <w:t xml:space="preserve"> practically or analytically -</w:t>
      </w:r>
      <w:r w:rsidR="0017727A">
        <w:rPr>
          <w:rFonts w:ascii="Garamond" w:hAnsi="Garamond"/>
          <w:sz w:val="24"/>
          <w:szCs w:val="24"/>
          <w:lang w:val="en-GB"/>
        </w:rPr>
        <w:t>-</w:t>
      </w:r>
      <w:r w:rsidR="00075D3F">
        <w:rPr>
          <w:rFonts w:ascii="Garamond" w:hAnsi="Garamond"/>
          <w:sz w:val="24"/>
          <w:szCs w:val="24"/>
          <w:lang w:val="en-GB"/>
        </w:rPr>
        <w:t xml:space="preserve"> as discrete social forms. </w:t>
      </w:r>
      <w:r w:rsidR="00A563AD">
        <w:rPr>
          <w:rFonts w:ascii="Garamond" w:hAnsi="Garamond"/>
          <w:sz w:val="24"/>
          <w:szCs w:val="24"/>
          <w:lang w:val="en-GB"/>
        </w:rPr>
        <w:t xml:space="preserve">Adopting an expansive and enmeshed approach to the conceptual character of inequality means equality </w:t>
      </w:r>
      <w:r>
        <w:rPr>
          <w:rFonts w:ascii="Garamond" w:hAnsi="Garamond"/>
          <w:sz w:val="24"/>
          <w:szCs w:val="24"/>
          <w:lang w:val="en-GB"/>
        </w:rPr>
        <w:t xml:space="preserve">cannot be attained (or only a thin form of equality </w:t>
      </w:r>
      <w:r w:rsidR="00741A9F">
        <w:rPr>
          <w:rFonts w:ascii="Garamond" w:hAnsi="Garamond"/>
          <w:sz w:val="24"/>
          <w:szCs w:val="24"/>
          <w:lang w:val="en-GB"/>
        </w:rPr>
        <w:t xml:space="preserve">would be </w:t>
      </w:r>
      <w:r>
        <w:rPr>
          <w:rFonts w:ascii="Garamond" w:hAnsi="Garamond"/>
          <w:sz w:val="24"/>
          <w:szCs w:val="24"/>
          <w:lang w:val="en-GB"/>
        </w:rPr>
        <w:t xml:space="preserve">attained) </w:t>
      </w:r>
      <w:r w:rsidR="00741A9F">
        <w:rPr>
          <w:rFonts w:ascii="Garamond" w:hAnsi="Garamond"/>
          <w:sz w:val="24"/>
          <w:szCs w:val="24"/>
          <w:lang w:val="en-GB"/>
        </w:rPr>
        <w:t xml:space="preserve">by </w:t>
      </w:r>
      <w:r w:rsidR="00A563AD">
        <w:rPr>
          <w:rFonts w:ascii="Garamond" w:hAnsi="Garamond"/>
          <w:sz w:val="24"/>
          <w:szCs w:val="24"/>
          <w:lang w:val="en-GB"/>
        </w:rPr>
        <w:t xml:space="preserve">simply </w:t>
      </w:r>
      <w:r>
        <w:rPr>
          <w:rFonts w:ascii="Garamond" w:hAnsi="Garamond"/>
          <w:sz w:val="24"/>
          <w:szCs w:val="24"/>
          <w:lang w:val="en-GB"/>
        </w:rPr>
        <w:t>redistributing goods</w:t>
      </w:r>
      <w:r w:rsidR="000A1329">
        <w:rPr>
          <w:rFonts w:ascii="Garamond" w:hAnsi="Garamond"/>
          <w:sz w:val="24"/>
          <w:szCs w:val="24"/>
          <w:lang w:val="en-GB"/>
        </w:rPr>
        <w:t>, dangers, responsibilities, and freedoms</w:t>
      </w:r>
      <w:r>
        <w:rPr>
          <w:rFonts w:ascii="Garamond" w:hAnsi="Garamond"/>
          <w:sz w:val="24"/>
          <w:szCs w:val="24"/>
          <w:lang w:val="en-GB"/>
        </w:rPr>
        <w:t xml:space="preserve"> </w:t>
      </w:r>
      <w:r w:rsidRPr="00741A9F">
        <w:rPr>
          <w:rFonts w:ascii="Garamond" w:hAnsi="Garamond"/>
          <w:i/>
          <w:sz w:val="24"/>
          <w:szCs w:val="24"/>
          <w:lang w:val="en-GB"/>
        </w:rPr>
        <w:t>between groups</w:t>
      </w:r>
      <w:r>
        <w:rPr>
          <w:rFonts w:ascii="Garamond" w:hAnsi="Garamond"/>
          <w:sz w:val="24"/>
          <w:szCs w:val="24"/>
          <w:lang w:val="en-GB"/>
        </w:rPr>
        <w:t xml:space="preserve"> </w:t>
      </w:r>
      <w:r w:rsidR="00741A9F">
        <w:rPr>
          <w:rFonts w:ascii="Garamond" w:hAnsi="Garamond"/>
          <w:sz w:val="24"/>
          <w:szCs w:val="24"/>
          <w:lang w:val="en-GB"/>
        </w:rPr>
        <w:t xml:space="preserve">without touching </w:t>
      </w:r>
      <w:r w:rsidR="008105F3">
        <w:rPr>
          <w:rFonts w:ascii="Garamond" w:hAnsi="Garamond"/>
          <w:sz w:val="24"/>
          <w:szCs w:val="24"/>
          <w:lang w:val="en-GB"/>
        </w:rPr>
        <w:t>more systemic processes.</w:t>
      </w:r>
      <w:r>
        <w:rPr>
          <w:rFonts w:ascii="Garamond" w:hAnsi="Garamond"/>
          <w:sz w:val="24"/>
          <w:szCs w:val="24"/>
          <w:lang w:val="en-GB"/>
        </w:rPr>
        <w:t xml:space="preserve"> </w:t>
      </w:r>
      <w:r w:rsidR="00B441D1">
        <w:rPr>
          <w:rFonts w:ascii="Garamond" w:hAnsi="Garamond"/>
          <w:sz w:val="24"/>
          <w:szCs w:val="24"/>
          <w:lang w:val="en-GB"/>
        </w:rPr>
        <w:t>C</w:t>
      </w:r>
      <w:r w:rsidR="00E57E72" w:rsidRPr="00E57E72">
        <w:rPr>
          <w:rFonts w:ascii="Garamond" w:hAnsi="Garamond"/>
          <w:sz w:val="24"/>
          <w:szCs w:val="24"/>
          <w:lang w:val="en-GB"/>
        </w:rPr>
        <w:t xml:space="preserve">ritical conceptions </w:t>
      </w:r>
      <w:r w:rsidR="00B441D1">
        <w:rPr>
          <w:rFonts w:ascii="Garamond" w:hAnsi="Garamond"/>
          <w:sz w:val="24"/>
          <w:szCs w:val="24"/>
          <w:lang w:val="en-GB"/>
        </w:rPr>
        <w:t xml:space="preserve">also </w:t>
      </w:r>
      <w:r w:rsidR="00134D51">
        <w:rPr>
          <w:rFonts w:ascii="Garamond" w:hAnsi="Garamond"/>
          <w:sz w:val="24"/>
          <w:szCs w:val="24"/>
          <w:lang w:val="en-GB"/>
        </w:rPr>
        <w:t xml:space="preserve">tend to </w:t>
      </w:r>
      <w:r w:rsidR="00E57E72" w:rsidRPr="00E57E72">
        <w:rPr>
          <w:rFonts w:ascii="Garamond" w:hAnsi="Garamond"/>
          <w:sz w:val="24"/>
          <w:szCs w:val="24"/>
          <w:lang w:val="en-GB"/>
        </w:rPr>
        <w:t xml:space="preserve">draw strong </w:t>
      </w:r>
      <w:r w:rsidR="00B441D1">
        <w:rPr>
          <w:rFonts w:ascii="Garamond" w:hAnsi="Garamond"/>
          <w:sz w:val="24"/>
          <w:szCs w:val="24"/>
          <w:lang w:val="en-GB"/>
        </w:rPr>
        <w:t xml:space="preserve">ontological </w:t>
      </w:r>
      <w:r w:rsidR="00E57E72" w:rsidRPr="00E57E72">
        <w:rPr>
          <w:rFonts w:ascii="Garamond" w:hAnsi="Garamond"/>
          <w:sz w:val="24"/>
          <w:szCs w:val="24"/>
          <w:lang w:val="en-GB"/>
        </w:rPr>
        <w:t xml:space="preserve">lines </w:t>
      </w:r>
      <w:r w:rsidR="00B441D1">
        <w:rPr>
          <w:rFonts w:ascii="Garamond" w:hAnsi="Garamond"/>
          <w:sz w:val="24"/>
          <w:szCs w:val="24"/>
          <w:lang w:val="en-GB"/>
        </w:rPr>
        <w:t xml:space="preserve">around </w:t>
      </w:r>
      <w:r w:rsidR="00134D51">
        <w:rPr>
          <w:rFonts w:ascii="Garamond" w:hAnsi="Garamond"/>
          <w:sz w:val="24"/>
          <w:szCs w:val="24"/>
          <w:lang w:val="en-GB"/>
        </w:rPr>
        <w:t xml:space="preserve">key </w:t>
      </w:r>
      <w:r w:rsidR="006F1920">
        <w:rPr>
          <w:rFonts w:ascii="Garamond" w:hAnsi="Garamond"/>
          <w:sz w:val="24"/>
          <w:szCs w:val="24"/>
          <w:lang w:val="en-GB"/>
        </w:rPr>
        <w:t xml:space="preserve">sites or subjects </w:t>
      </w:r>
      <w:r w:rsidR="00E57E72" w:rsidRPr="00E57E72">
        <w:rPr>
          <w:rFonts w:ascii="Garamond" w:hAnsi="Garamond"/>
          <w:sz w:val="24"/>
          <w:szCs w:val="24"/>
          <w:lang w:val="en-GB"/>
        </w:rPr>
        <w:t xml:space="preserve">to emphasise inequalities of power and intensities of harm. Whether in relation to the state, capitalism, gender or other powerful forces of injustice, the </w:t>
      </w:r>
      <w:r w:rsidR="005A7E80">
        <w:rPr>
          <w:rFonts w:ascii="Garamond" w:hAnsi="Garamond"/>
          <w:sz w:val="24"/>
          <w:szCs w:val="24"/>
          <w:lang w:val="en-GB"/>
        </w:rPr>
        <w:t xml:space="preserve">critical </w:t>
      </w:r>
      <w:r w:rsidR="00E57E72" w:rsidRPr="00E57E72">
        <w:rPr>
          <w:rFonts w:ascii="Garamond" w:hAnsi="Garamond"/>
          <w:sz w:val="24"/>
          <w:szCs w:val="24"/>
          <w:lang w:val="en-GB"/>
        </w:rPr>
        <w:t>tendency is not to foreground variation</w:t>
      </w:r>
      <w:r w:rsidR="000236C7">
        <w:rPr>
          <w:rFonts w:ascii="Garamond" w:hAnsi="Garamond"/>
          <w:sz w:val="24"/>
          <w:szCs w:val="24"/>
          <w:lang w:val="en-GB"/>
        </w:rPr>
        <w:t xml:space="preserve">, </w:t>
      </w:r>
      <w:r w:rsidR="00134D51">
        <w:rPr>
          <w:rFonts w:ascii="Garamond" w:hAnsi="Garamond"/>
          <w:sz w:val="24"/>
          <w:szCs w:val="24"/>
          <w:lang w:val="en-GB"/>
        </w:rPr>
        <w:t xml:space="preserve">countervailing exercises </w:t>
      </w:r>
      <w:r w:rsidR="000236C7">
        <w:rPr>
          <w:rFonts w:ascii="Garamond" w:hAnsi="Garamond"/>
          <w:sz w:val="24"/>
          <w:szCs w:val="24"/>
          <w:lang w:val="en-GB"/>
        </w:rPr>
        <w:t xml:space="preserve">of power, </w:t>
      </w:r>
      <w:r w:rsidR="00134D51">
        <w:rPr>
          <w:rFonts w:ascii="Garamond" w:hAnsi="Garamond"/>
          <w:sz w:val="24"/>
          <w:szCs w:val="24"/>
          <w:lang w:val="en-GB"/>
        </w:rPr>
        <w:t xml:space="preserve">or </w:t>
      </w:r>
      <w:r w:rsidR="000236C7">
        <w:rPr>
          <w:rFonts w:ascii="Garamond" w:hAnsi="Garamond"/>
          <w:sz w:val="24"/>
          <w:szCs w:val="24"/>
          <w:lang w:val="en-GB"/>
        </w:rPr>
        <w:t>the capacity for creative agency</w:t>
      </w:r>
      <w:r w:rsidR="00E57E72" w:rsidRPr="00E57E72">
        <w:rPr>
          <w:rFonts w:ascii="Garamond" w:hAnsi="Garamond"/>
          <w:sz w:val="24"/>
          <w:szCs w:val="24"/>
          <w:lang w:val="en-GB"/>
        </w:rPr>
        <w:t xml:space="preserve"> where this undermines the force of the argument</w:t>
      </w:r>
      <w:r w:rsidR="00586B84">
        <w:rPr>
          <w:rFonts w:ascii="Garamond" w:hAnsi="Garamond"/>
          <w:sz w:val="24"/>
          <w:szCs w:val="24"/>
          <w:lang w:val="en-GB"/>
        </w:rPr>
        <w:t xml:space="preserve"> in terms of</w:t>
      </w:r>
      <w:r w:rsidR="005A7E80">
        <w:rPr>
          <w:rFonts w:ascii="Garamond" w:hAnsi="Garamond"/>
          <w:sz w:val="24"/>
          <w:szCs w:val="24"/>
          <w:lang w:val="en-GB"/>
        </w:rPr>
        <w:t xml:space="preserve"> demonstrating what is wrong and at stake</w:t>
      </w:r>
      <w:r w:rsidR="00E57E72" w:rsidRPr="00E57E72">
        <w:rPr>
          <w:rFonts w:ascii="Garamond" w:hAnsi="Garamond"/>
          <w:sz w:val="24"/>
          <w:szCs w:val="24"/>
          <w:lang w:val="en-GB"/>
        </w:rPr>
        <w:t xml:space="preserve">. </w:t>
      </w:r>
    </w:p>
    <w:p w:rsidR="001541B4" w:rsidRDefault="005A7E80" w:rsidP="00DB0B11">
      <w:pPr>
        <w:spacing w:line="480" w:lineRule="auto"/>
        <w:ind w:firstLine="720"/>
        <w:rPr>
          <w:rFonts w:ascii="Garamond" w:hAnsi="Garamond"/>
          <w:sz w:val="24"/>
          <w:szCs w:val="24"/>
          <w:lang w:val="en-GB"/>
        </w:rPr>
      </w:pPr>
      <w:r>
        <w:rPr>
          <w:rFonts w:ascii="Garamond" w:hAnsi="Garamond"/>
          <w:sz w:val="24"/>
          <w:szCs w:val="24"/>
          <w:lang w:val="en-GB"/>
        </w:rPr>
        <w:t>When it comes to critique, t</w:t>
      </w:r>
      <w:r w:rsidR="00E57E72" w:rsidRPr="00E57E72">
        <w:rPr>
          <w:rFonts w:ascii="Garamond" w:hAnsi="Garamond"/>
          <w:sz w:val="24"/>
          <w:szCs w:val="24"/>
          <w:lang w:val="en-GB"/>
        </w:rPr>
        <w:t xml:space="preserve">his conceptual </w:t>
      </w:r>
      <w:r w:rsidR="00586B84">
        <w:rPr>
          <w:rFonts w:ascii="Garamond" w:hAnsi="Garamond"/>
          <w:sz w:val="24"/>
          <w:szCs w:val="24"/>
          <w:lang w:val="en-GB"/>
        </w:rPr>
        <w:t xml:space="preserve">clarity </w:t>
      </w:r>
      <w:r w:rsidR="00E57E72" w:rsidRPr="00E57E72">
        <w:rPr>
          <w:rFonts w:ascii="Garamond" w:hAnsi="Garamond"/>
          <w:sz w:val="24"/>
          <w:szCs w:val="24"/>
          <w:lang w:val="en-GB"/>
        </w:rPr>
        <w:t>is</w:t>
      </w:r>
      <w:r w:rsidR="006F1920">
        <w:rPr>
          <w:rFonts w:ascii="Garamond" w:hAnsi="Garamond"/>
          <w:sz w:val="24"/>
          <w:szCs w:val="24"/>
          <w:lang w:val="en-GB"/>
        </w:rPr>
        <w:t xml:space="preserve"> effective</w:t>
      </w:r>
      <w:r w:rsidR="00E57E72" w:rsidRPr="00E57E72">
        <w:rPr>
          <w:rFonts w:ascii="Garamond" w:hAnsi="Garamond"/>
          <w:sz w:val="24"/>
          <w:szCs w:val="24"/>
          <w:lang w:val="en-GB"/>
        </w:rPr>
        <w:t xml:space="preserve">, but </w:t>
      </w:r>
      <w:r>
        <w:rPr>
          <w:rFonts w:ascii="Garamond" w:hAnsi="Garamond"/>
          <w:sz w:val="24"/>
          <w:szCs w:val="24"/>
          <w:lang w:val="en-GB"/>
        </w:rPr>
        <w:t xml:space="preserve">for other uses, </w:t>
      </w:r>
      <w:r w:rsidR="00E57E72" w:rsidRPr="00E57E72">
        <w:rPr>
          <w:rFonts w:ascii="Garamond" w:hAnsi="Garamond"/>
          <w:sz w:val="24"/>
          <w:szCs w:val="24"/>
          <w:lang w:val="en-GB"/>
        </w:rPr>
        <w:t>it has limits.</w:t>
      </w:r>
      <w:r w:rsidR="000236C7">
        <w:rPr>
          <w:rFonts w:ascii="Garamond" w:hAnsi="Garamond"/>
          <w:sz w:val="24"/>
          <w:szCs w:val="24"/>
          <w:lang w:val="en-GB"/>
        </w:rPr>
        <w:t xml:space="preserve"> </w:t>
      </w:r>
      <w:r w:rsidR="00F70C37">
        <w:rPr>
          <w:rFonts w:ascii="Garamond" w:hAnsi="Garamond"/>
          <w:sz w:val="24"/>
          <w:szCs w:val="24"/>
          <w:lang w:val="en-GB"/>
        </w:rPr>
        <w:t xml:space="preserve">As Gibson-Graham </w:t>
      </w:r>
      <w:r w:rsidR="008105F3">
        <w:rPr>
          <w:rFonts w:ascii="Garamond" w:hAnsi="Garamond"/>
          <w:sz w:val="24"/>
          <w:szCs w:val="24"/>
          <w:lang w:val="en-GB"/>
        </w:rPr>
        <w:t xml:space="preserve">(1996) </w:t>
      </w:r>
      <w:r w:rsidR="00F70C37">
        <w:rPr>
          <w:rFonts w:ascii="Garamond" w:hAnsi="Garamond"/>
          <w:sz w:val="24"/>
          <w:szCs w:val="24"/>
          <w:lang w:val="en-GB"/>
        </w:rPr>
        <w:t xml:space="preserve">have influentially argued in relation to the economy, </w:t>
      </w:r>
      <w:r w:rsidR="00030AEB">
        <w:rPr>
          <w:rFonts w:ascii="Garamond" w:hAnsi="Garamond"/>
          <w:sz w:val="24"/>
          <w:szCs w:val="24"/>
          <w:lang w:val="en-GB"/>
        </w:rPr>
        <w:t xml:space="preserve">supporting and growing new progressive alternatives benefits from conceptions that </w:t>
      </w:r>
      <w:r w:rsidR="006F1920">
        <w:rPr>
          <w:rFonts w:ascii="Garamond" w:hAnsi="Garamond"/>
          <w:sz w:val="24"/>
          <w:szCs w:val="24"/>
          <w:lang w:val="en-GB"/>
        </w:rPr>
        <w:t xml:space="preserve">make room </w:t>
      </w:r>
      <w:r w:rsidR="00F70C37">
        <w:rPr>
          <w:rFonts w:ascii="Garamond" w:hAnsi="Garamond"/>
          <w:sz w:val="24"/>
          <w:szCs w:val="24"/>
          <w:lang w:val="en-GB"/>
        </w:rPr>
        <w:t xml:space="preserve">for </w:t>
      </w:r>
      <w:r w:rsidR="00134D51">
        <w:rPr>
          <w:rFonts w:ascii="Garamond" w:hAnsi="Garamond"/>
          <w:sz w:val="24"/>
          <w:szCs w:val="24"/>
          <w:lang w:val="en-GB"/>
        </w:rPr>
        <w:t xml:space="preserve">existing </w:t>
      </w:r>
      <w:r w:rsidR="00F70C37">
        <w:rPr>
          <w:rFonts w:ascii="Garamond" w:hAnsi="Garamond"/>
          <w:sz w:val="24"/>
          <w:szCs w:val="24"/>
          <w:lang w:val="en-GB"/>
        </w:rPr>
        <w:t>diversity</w:t>
      </w:r>
      <w:r w:rsidR="00030AEB">
        <w:rPr>
          <w:rFonts w:ascii="Garamond" w:hAnsi="Garamond"/>
          <w:sz w:val="24"/>
          <w:szCs w:val="24"/>
          <w:lang w:val="en-GB"/>
        </w:rPr>
        <w:t xml:space="preserve"> (that refuse</w:t>
      </w:r>
      <w:r w:rsidR="008105F3">
        <w:rPr>
          <w:rFonts w:ascii="Garamond" w:hAnsi="Garamond"/>
          <w:sz w:val="24"/>
          <w:szCs w:val="24"/>
          <w:lang w:val="en-GB"/>
        </w:rPr>
        <w:t xml:space="preserve">, in </w:t>
      </w:r>
      <w:r w:rsidR="00792CB3">
        <w:rPr>
          <w:rFonts w:ascii="Garamond" w:hAnsi="Garamond"/>
          <w:sz w:val="24"/>
          <w:szCs w:val="24"/>
          <w:lang w:val="en-GB"/>
        </w:rPr>
        <w:t xml:space="preserve">their </w:t>
      </w:r>
      <w:r w:rsidR="008105F3">
        <w:rPr>
          <w:rFonts w:ascii="Garamond" w:hAnsi="Garamond"/>
          <w:sz w:val="24"/>
          <w:szCs w:val="24"/>
          <w:lang w:val="en-GB"/>
        </w:rPr>
        <w:t>case,</w:t>
      </w:r>
      <w:r w:rsidR="00030AEB">
        <w:rPr>
          <w:rFonts w:ascii="Garamond" w:hAnsi="Garamond"/>
          <w:sz w:val="24"/>
          <w:szCs w:val="24"/>
          <w:lang w:val="en-GB"/>
        </w:rPr>
        <w:t xml:space="preserve"> to treat capitalism as overpowering and all-pervasive). </w:t>
      </w:r>
      <w:r w:rsidR="008105F3">
        <w:rPr>
          <w:rFonts w:ascii="Garamond" w:hAnsi="Garamond"/>
          <w:sz w:val="24"/>
          <w:szCs w:val="24"/>
          <w:lang w:val="en-GB"/>
        </w:rPr>
        <w:t xml:space="preserve">The proposal of this article, however, </w:t>
      </w:r>
      <w:r w:rsidR="006F1920">
        <w:rPr>
          <w:rFonts w:ascii="Garamond" w:hAnsi="Garamond"/>
          <w:sz w:val="24"/>
          <w:szCs w:val="24"/>
          <w:lang w:val="en-GB"/>
        </w:rPr>
        <w:t xml:space="preserve">is </w:t>
      </w:r>
      <w:r w:rsidR="008105F3">
        <w:rPr>
          <w:rFonts w:ascii="Garamond" w:hAnsi="Garamond"/>
          <w:sz w:val="24"/>
          <w:szCs w:val="24"/>
          <w:lang w:val="en-GB"/>
        </w:rPr>
        <w:t xml:space="preserve">not </w:t>
      </w:r>
      <w:r>
        <w:rPr>
          <w:rFonts w:ascii="Garamond" w:hAnsi="Garamond"/>
          <w:sz w:val="24"/>
          <w:szCs w:val="24"/>
          <w:lang w:val="en-GB"/>
        </w:rPr>
        <w:t xml:space="preserve">that </w:t>
      </w:r>
      <w:r w:rsidR="008105F3">
        <w:rPr>
          <w:rFonts w:ascii="Garamond" w:hAnsi="Garamond"/>
          <w:sz w:val="24"/>
          <w:szCs w:val="24"/>
          <w:lang w:val="en-GB"/>
        </w:rPr>
        <w:t xml:space="preserve">a conception of gender attuned to domination </w:t>
      </w:r>
      <w:r>
        <w:rPr>
          <w:rFonts w:ascii="Garamond" w:hAnsi="Garamond"/>
          <w:sz w:val="24"/>
          <w:szCs w:val="24"/>
          <w:lang w:val="en-GB"/>
        </w:rPr>
        <w:t xml:space="preserve">should be replaced </w:t>
      </w:r>
      <w:r w:rsidR="008105F3">
        <w:rPr>
          <w:rFonts w:ascii="Garamond" w:hAnsi="Garamond"/>
          <w:sz w:val="24"/>
          <w:szCs w:val="24"/>
          <w:lang w:val="en-GB"/>
        </w:rPr>
        <w:t xml:space="preserve">with one attuned to diversity, </w:t>
      </w:r>
      <w:r w:rsidR="00792CB3">
        <w:rPr>
          <w:rFonts w:ascii="Garamond" w:hAnsi="Garamond"/>
          <w:sz w:val="24"/>
          <w:szCs w:val="24"/>
          <w:lang w:val="en-GB"/>
        </w:rPr>
        <w:t>nor to replace a conce</w:t>
      </w:r>
      <w:r w:rsidR="00075D3F">
        <w:rPr>
          <w:rFonts w:ascii="Garamond" w:hAnsi="Garamond"/>
          <w:sz w:val="24"/>
          <w:szCs w:val="24"/>
          <w:lang w:val="en-GB"/>
        </w:rPr>
        <w:t>ption attuned to critique with</w:t>
      </w:r>
      <w:r w:rsidR="00792CB3">
        <w:rPr>
          <w:rFonts w:ascii="Garamond" w:hAnsi="Garamond"/>
          <w:sz w:val="24"/>
          <w:szCs w:val="24"/>
          <w:lang w:val="en-GB"/>
        </w:rPr>
        <w:t xml:space="preserve"> one attuned to prefiguration</w:t>
      </w:r>
      <w:r w:rsidR="00075D3F">
        <w:rPr>
          <w:rFonts w:ascii="Garamond" w:hAnsi="Garamond"/>
          <w:sz w:val="24"/>
          <w:szCs w:val="24"/>
          <w:lang w:val="en-GB"/>
        </w:rPr>
        <w:t xml:space="preserve"> or to experimentation;</w:t>
      </w:r>
      <w:r w:rsidR="00792CB3">
        <w:rPr>
          <w:rFonts w:ascii="Garamond" w:hAnsi="Garamond"/>
          <w:sz w:val="24"/>
          <w:szCs w:val="24"/>
          <w:lang w:val="en-GB"/>
        </w:rPr>
        <w:t xml:space="preserve"> </w:t>
      </w:r>
      <w:r w:rsidR="008105F3">
        <w:rPr>
          <w:rFonts w:ascii="Garamond" w:hAnsi="Garamond"/>
          <w:sz w:val="24"/>
          <w:szCs w:val="24"/>
          <w:lang w:val="en-GB"/>
        </w:rPr>
        <w:t>but</w:t>
      </w:r>
      <w:r w:rsidR="00792CB3">
        <w:rPr>
          <w:rFonts w:ascii="Garamond" w:hAnsi="Garamond"/>
          <w:sz w:val="24"/>
          <w:szCs w:val="24"/>
          <w:lang w:val="en-GB"/>
        </w:rPr>
        <w:t>, rather,</w:t>
      </w:r>
      <w:r w:rsidR="008105F3">
        <w:rPr>
          <w:rFonts w:ascii="Garamond" w:hAnsi="Garamond"/>
          <w:sz w:val="24"/>
          <w:szCs w:val="24"/>
          <w:lang w:val="en-GB"/>
        </w:rPr>
        <w:t xml:space="preserve"> to find ways of </w:t>
      </w:r>
      <w:r w:rsidR="00030AEB">
        <w:rPr>
          <w:rFonts w:ascii="Garamond" w:hAnsi="Garamond"/>
          <w:sz w:val="24"/>
          <w:szCs w:val="24"/>
          <w:lang w:val="en-GB"/>
        </w:rPr>
        <w:t>sustaining incommensurate progressive conceptions, attuned to different tasks</w:t>
      </w:r>
      <w:r w:rsidR="008105F3">
        <w:rPr>
          <w:rFonts w:ascii="Garamond" w:hAnsi="Garamond"/>
          <w:sz w:val="24"/>
          <w:szCs w:val="24"/>
          <w:lang w:val="en-GB"/>
        </w:rPr>
        <w:t xml:space="preserve">. </w:t>
      </w:r>
      <w:r w:rsidR="00075D3F">
        <w:rPr>
          <w:rFonts w:ascii="Garamond" w:hAnsi="Garamond"/>
          <w:sz w:val="24"/>
          <w:szCs w:val="24"/>
          <w:lang w:val="en-GB"/>
        </w:rPr>
        <w:t>T</w:t>
      </w:r>
      <w:r w:rsidR="006F1920">
        <w:rPr>
          <w:rFonts w:ascii="Garamond" w:hAnsi="Garamond"/>
          <w:sz w:val="24"/>
          <w:szCs w:val="24"/>
          <w:lang w:val="en-GB"/>
        </w:rPr>
        <w:t>his</w:t>
      </w:r>
      <w:r w:rsidR="00075D3F">
        <w:rPr>
          <w:rFonts w:ascii="Garamond" w:hAnsi="Garamond"/>
          <w:sz w:val="24"/>
          <w:szCs w:val="24"/>
          <w:lang w:val="en-GB"/>
        </w:rPr>
        <w:t>, however,</w:t>
      </w:r>
      <w:r w:rsidR="006F1920">
        <w:rPr>
          <w:rFonts w:ascii="Garamond" w:hAnsi="Garamond"/>
          <w:sz w:val="24"/>
          <w:szCs w:val="24"/>
          <w:lang w:val="en-GB"/>
        </w:rPr>
        <w:t xml:space="preserve"> begs a difficult question: can clashing conceptions be </w:t>
      </w:r>
      <w:r w:rsidR="008105F3">
        <w:rPr>
          <w:rFonts w:ascii="Garamond" w:hAnsi="Garamond"/>
          <w:sz w:val="24"/>
          <w:szCs w:val="24"/>
          <w:lang w:val="en-GB"/>
        </w:rPr>
        <w:t>sustain</w:t>
      </w:r>
      <w:r w:rsidR="006F1920">
        <w:rPr>
          <w:rFonts w:ascii="Garamond" w:hAnsi="Garamond"/>
          <w:sz w:val="24"/>
          <w:szCs w:val="24"/>
          <w:lang w:val="en-GB"/>
        </w:rPr>
        <w:t>ed</w:t>
      </w:r>
      <w:r w:rsidR="008105F3">
        <w:rPr>
          <w:rFonts w:ascii="Garamond" w:hAnsi="Garamond"/>
          <w:sz w:val="24"/>
          <w:szCs w:val="24"/>
          <w:lang w:val="en-GB"/>
        </w:rPr>
        <w:t xml:space="preserve"> </w:t>
      </w:r>
      <w:r w:rsidR="00030AEB" w:rsidRPr="00D23247">
        <w:rPr>
          <w:rFonts w:ascii="Garamond" w:hAnsi="Garamond"/>
          <w:i/>
          <w:sz w:val="24"/>
          <w:szCs w:val="24"/>
          <w:lang w:val="en-GB"/>
        </w:rPr>
        <w:t xml:space="preserve">in </w:t>
      </w:r>
      <w:r w:rsidR="00792CB3">
        <w:rPr>
          <w:rFonts w:ascii="Garamond" w:hAnsi="Garamond"/>
          <w:i/>
          <w:sz w:val="24"/>
          <w:szCs w:val="24"/>
          <w:lang w:val="en-GB"/>
        </w:rPr>
        <w:t xml:space="preserve">fruitful </w:t>
      </w:r>
      <w:r w:rsidR="00030AEB" w:rsidRPr="00D23247">
        <w:rPr>
          <w:rFonts w:ascii="Garamond" w:hAnsi="Garamond"/>
          <w:i/>
          <w:sz w:val="24"/>
          <w:szCs w:val="24"/>
          <w:lang w:val="en-GB"/>
        </w:rPr>
        <w:t>relation to each other</w:t>
      </w:r>
      <w:r w:rsidR="006F1920">
        <w:rPr>
          <w:rFonts w:ascii="Garamond" w:hAnsi="Garamond"/>
          <w:sz w:val="24"/>
          <w:szCs w:val="24"/>
          <w:lang w:val="en-GB"/>
        </w:rPr>
        <w:t xml:space="preserve">. This is an important question for a range of left projects, where the conceptual terms that support critique </w:t>
      </w:r>
      <w:r w:rsidR="00075D3F">
        <w:rPr>
          <w:rFonts w:ascii="Garamond" w:hAnsi="Garamond"/>
          <w:sz w:val="24"/>
          <w:szCs w:val="24"/>
          <w:lang w:val="en-GB"/>
        </w:rPr>
        <w:t xml:space="preserve">may </w:t>
      </w:r>
      <w:r w:rsidR="006F1920">
        <w:rPr>
          <w:rFonts w:ascii="Garamond" w:hAnsi="Garamond"/>
          <w:sz w:val="24"/>
          <w:szCs w:val="24"/>
          <w:lang w:val="en-GB"/>
        </w:rPr>
        <w:t xml:space="preserve">not </w:t>
      </w:r>
      <w:r w:rsidR="00075D3F">
        <w:rPr>
          <w:rFonts w:ascii="Garamond" w:hAnsi="Garamond"/>
          <w:sz w:val="24"/>
          <w:szCs w:val="24"/>
          <w:lang w:val="en-GB"/>
        </w:rPr>
        <w:t xml:space="preserve">be </w:t>
      </w:r>
      <w:r w:rsidR="006F1920">
        <w:rPr>
          <w:rFonts w:ascii="Garamond" w:hAnsi="Garamond"/>
          <w:sz w:val="24"/>
          <w:szCs w:val="24"/>
          <w:lang w:val="en-GB"/>
        </w:rPr>
        <w:t>the ones that support experimentation or hopeful notions of progress.</w:t>
      </w:r>
      <w:r w:rsidR="00030AEB">
        <w:rPr>
          <w:rFonts w:ascii="Garamond" w:hAnsi="Garamond"/>
          <w:sz w:val="24"/>
          <w:szCs w:val="24"/>
          <w:lang w:val="en-GB"/>
        </w:rPr>
        <w:t xml:space="preserve"> </w:t>
      </w:r>
      <w:r w:rsidR="006F1920">
        <w:rPr>
          <w:rFonts w:ascii="Garamond" w:hAnsi="Garamond"/>
          <w:sz w:val="24"/>
          <w:szCs w:val="24"/>
          <w:lang w:val="en-GB"/>
        </w:rPr>
        <w:t xml:space="preserve">I do not have the space here to address this question in any detail, but I want to briefly sketch one possible response </w:t>
      </w:r>
      <w:r w:rsidR="007A19F3">
        <w:rPr>
          <w:rFonts w:ascii="Garamond" w:hAnsi="Garamond"/>
          <w:sz w:val="24"/>
          <w:szCs w:val="24"/>
          <w:lang w:val="en-GB"/>
        </w:rPr>
        <w:t xml:space="preserve">involving </w:t>
      </w:r>
      <w:r w:rsidR="006F1920">
        <w:rPr>
          <w:rFonts w:ascii="Garamond" w:hAnsi="Garamond"/>
          <w:sz w:val="24"/>
          <w:szCs w:val="24"/>
          <w:lang w:val="en-GB"/>
        </w:rPr>
        <w:t xml:space="preserve">two lines of thought. </w:t>
      </w:r>
      <w:r w:rsidR="00DB2A0E">
        <w:rPr>
          <w:rFonts w:ascii="Garamond" w:hAnsi="Garamond"/>
          <w:sz w:val="24"/>
          <w:szCs w:val="24"/>
          <w:lang w:val="en-GB"/>
        </w:rPr>
        <w:t xml:space="preserve">First, where </w:t>
      </w:r>
      <w:r w:rsidR="006F1920">
        <w:rPr>
          <w:rFonts w:ascii="Garamond" w:hAnsi="Garamond"/>
          <w:sz w:val="24"/>
          <w:szCs w:val="24"/>
          <w:lang w:val="en-GB"/>
        </w:rPr>
        <w:t>might we find resources to help think about relations of fruitful coexistence</w:t>
      </w:r>
      <w:r w:rsidR="00427E1A">
        <w:rPr>
          <w:rFonts w:ascii="Garamond" w:hAnsi="Garamond"/>
          <w:sz w:val="24"/>
          <w:szCs w:val="24"/>
          <w:lang w:val="en-GB"/>
        </w:rPr>
        <w:t>, including through productive tension,</w:t>
      </w:r>
      <w:r w:rsidR="006F1920">
        <w:rPr>
          <w:rFonts w:ascii="Garamond" w:hAnsi="Garamond"/>
          <w:sz w:val="24"/>
          <w:szCs w:val="24"/>
          <w:lang w:val="en-GB"/>
        </w:rPr>
        <w:t xml:space="preserve"> </w:t>
      </w:r>
      <w:r>
        <w:rPr>
          <w:rFonts w:ascii="Garamond" w:hAnsi="Garamond"/>
          <w:sz w:val="24"/>
          <w:szCs w:val="24"/>
          <w:lang w:val="en-GB"/>
        </w:rPr>
        <w:t xml:space="preserve">rather </w:t>
      </w:r>
      <w:r w:rsidR="00DB2A0E">
        <w:rPr>
          <w:rFonts w:ascii="Garamond" w:hAnsi="Garamond"/>
          <w:sz w:val="24"/>
          <w:szCs w:val="24"/>
          <w:lang w:val="en-GB"/>
        </w:rPr>
        <w:t xml:space="preserve">than </w:t>
      </w:r>
      <w:r w:rsidR="00427E1A">
        <w:rPr>
          <w:rFonts w:ascii="Garamond" w:hAnsi="Garamond"/>
          <w:sz w:val="24"/>
          <w:szCs w:val="24"/>
          <w:lang w:val="en-GB"/>
        </w:rPr>
        <w:t xml:space="preserve">just </w:t>
      </w:r>
      <w:r w:rsidR="006F1920">
        <w:rPr>
          <w:rFonts w:ascii="Garamond" w:hAnsi="Garamond"/>
          <w:sz w:val="24"/>
          <w:szCs w:val="24"/>
          <w:lang w:val="en-GB"/>
        </w:rPr>
        <w:t xml:space="preserve">relations </w:t>
      </w:r>
      <w:r w:rsidR="00DB2A0E">
        <w:rPr>
          <w:rFonts w:ascii="Garamond" w:hAnsi="Garamond"/>
          <w:sz w:val="24"/>
          <w:szCs w:val="24"/>
          <w:lang w:val="en-GB"/>
        </w:rPr>
        <w:t xml:space="preserve">of </w:t>
      </w:r>
      <w:r w:rsidR="00427E1A">
        <w:rPr>
          <w:rFonts w:ascii="Garamond" w:hAnsi="Garamond"/>
          <w:sz w:val="24"/>
          <w:szCs w:val="24"/>
          <w:lang w:val="en-GB"/>
        </w:rPr>
        <w:t xml:space="preserve">hostile </w:t>
      </w:r>
      <w:r w:rsidR="00DB2A0E">
        <w:rPr>
          <w:rFonts w:ascii="Garamond" w:hAnsi="Garamond"/>
          <w:sz w:val="24"/>
          <w:szCs w:val="24"/>
          <w:lang w:val="en-GB"/>
        </w:rPr>
        <w:t xml:space="preserve">antagonism? </w:t>
      </w:r>
      <w:r w:rsidR="00DB2A0E">
        <w:rPr>
          <w:rFonts w:ascii="Garamond" w:hAnsi="Garamond"/>
          <w:sz w:val="24"/>
          <w:szCs w:val="24"/>
          <w:lang w:val="en-GB"/>
        </w:rPr>
        <w:lastRenderedPageBreak/>
        <w:t xml:space="preserve">Second, what does this plurality </w:t>
      </w:r>
      <w:r w:rsidR="00FE40B4">
        <w:rPr>
          <w:rFonts w:ascii="Garamond" w:hAnsi="Garamond"/>
          <w:sz w:val="24"/>
          <w:szCs w:val="24"/>
          <w:lang w:val="en-GB"/>
        </w:rPr>
        <w:t xml:space="preserve">entail </w:t>
      </w:r>
      <w:r w:rsidR="00DB2A0E">
        <w:rPr>
          <w:rFonts w:ascii="Garamond" w:hAnsi="Garamond"/>
          <w:sz w:val="24"/>
          <w:szCs w:val="24"/>
          <w:lang w:val="en-GB"/>
        </w:rPr>
        <w:t>when it materialises in particular social spaces and sites, including state institutions and law?</w:t>
      </w:r>
    </w:p>
    <w:p w:rsidR="00BD35FF" w:rsidRDefault="006F1920" w:rsidP="0056054C">
      <w:pPr>
        <w:spacing w:line="480" w:lineRule="auto"/>
        <w:ind w:firstLine="720"/>
        <w:rPr>
          <w:rFonts w:ascii="Garamond" w:hAnsi="Garamond"/>
          <w:sz w:val="24"/>
          <w:szCs w:val="24"/>
          <w:lang w:val="en-GB"/>
        </w:rPr>
      </w:pPr>
      <w:r>
        <w:rPr>
          <w:rFonts w:ascii="Garamond" w:hAnsi="Garamond"/>
          <w:sz w:val="24"/>
          <w:szCs w:val="24"/>
          <w:lang w:val="en-GB"/>
        </w:rPr>
        <w:t>In</w:t>
      </w:r>
      <w:r w:rsidR="00C03592">
        <w:rPr>
          <w:rFonts w:ascii="Garamond" w:hAnsi="Garamond"/>
          <w:sz w:val="24"/>
          <w:szCs w:val="24"/>
          <w:lang w:val="en-GB"/>
        </w:rPr>
        <w:t xml:space="preserve"> thinking about </w:t>
      </w:r>
      <w:r w:rsidR="00FE40B4">
        <w:rPr>
          <w:rFonts w:ascii="Garamond" w:hAnsi="Garamond"/>
          <w:sz w:val="24"/>
          <w:szCs w:val="24"/>
          <w:lang w:val="en-GB"/>
        </w:rPr>
        <w:t xml:space="preserve">the first, of </w:t>
      </w:r>
      <w:r w:rsidR="00C03592">
        <w:rPr>
          <w:rFonts w:ascii="Garamond" w:hAnsi="Garamond"/>
          <w:sz w:val="24"/>
          <w:szCs w:val="24"/>
          <w:lang w:val="en-GB"/>
        </w:rPr>
        <w:t xml:space="preserve">conceptual neighbourliness or contact, legal pluralism </w:t>
      </w:r>
      <w:r>
        <w:rPr>
          <w:rFonts w:ascii="Garamond" w:hAnsi="Garamond"/>
          <w:sz w:val="24"/>
          <w:szCs w:val="24"/>
          <w:lang w:val="en-GB"/>
        </w:rPr>
        <w:t xml:space="preserve">offers </w:t>
      </w:r>
      <w:r w:rsidR="00C03592">
        <w:rPr>
          <w:rFonts w:ascii="Garamond" w:hAnsi="Garamond"/>
          <w:sz w:val="24"/>
          <w:szCs w:val="24"/>
          <w:lang w:val="en-GB"/>
        </w:rPr>
        <w:t xml:space="preserve">a helpful framework. Legal pluralism addresses how different forms of state and non-state law interact. While it recognises state law is usually the more powerful </w:t>
      </w:r>
      <w:r w:rsidR="00134D51">
        <w:rPr>
          <w:rFonts w:ascii="Garamond" w:hAnsi="Garamond"/>
          <w:sz w:val="24"/>
          <w:szCs w:val="24"/>
          <w:lang w:val="en-GB"/>
        </w:rPr>
        <w:t>framework</w:t>
      </w:r>
      <w:r w:rsidR="00C03592">
        <w:rPr>
          <w:rFonts w:ascii="Garamond" w:hAnsi="Garamond"/>
          <w:sz w:val="24"/>
          <w:szCs w:val="24"/>
          <w:lang w:val="en-GB"/>
        </w:rPr>
        <w:t xml:space="preserve">, its focus is </w:t>
      </w:r>
      <w:r w:rsidR="00427E1A">
        <w:rPr>
          <w:rFonts w:ascii="Garamond" w:hAnsi="Garamond"/>
          <w:sz w:val="24"/>
          <w:szCs w:val="24"/>
          <w:lang w:val="en-GB"/>
        </w:rPr>
        <w:t xml:space="preserve">on </w:t>
      </w:r>
      <w:r w:rsidR="00C03592">
        <w:rPr>
          <w:rFonts w:ascii="Garamond" w:hAnsi="Garamond"/>
          <w:sz w:val="24"/>
          <w:szCs w:val="24"/>
          <w:lang w:val="en-GB"/>
        </w:rPr>
        <w:t>mutual relations of borrowing, parallel (isomorphic) forms of rule, the delegation or seizing of authority and power, bridging figures, and the evolving, complex interpenetration and connections between different legal orders</w:t>
      </w:r>
      <w:r w:rsidR="00856ECA">
        <w:rPr>
          <w:rFonts w:ascii="Garamond" w:hAnsi="Garamond"/>
          <w:sz w:val="24"/>
          <w:szCs w:val="24"/>
          <w:lang w:val="en-GB"/>
        </w:rPr>
        <w:t xml:space="preserve"> </w:t>
      </w:r>
      <w:r w:rsidR="00856ECA" w:rsidRPr="00AD730D">
        <w:rPr>
          <w:rFonts w:ascii="Garamond" w:hAnsi="Garamond"/>
          <w:sz w:val="24"/>
          <w:szCs w:val="24"/>
          <w:lang w:val="en-GB"/>
        </w:rPr>
        <w:t>(</w:t>
      </w:r>
      <w:r w:rsidR="000F7F54">
        <w:rPr>
          <w:rFonts w:ascii="Garamond" w:hAnsi="Garamond"/>
          <w:sz w:val="24"/>
          <w:szCs w:val="24"/>
          <w:lang w:val="en-GB"/>
        </w:rPr>
        <w:t xml:space="preserve">e.g., </w:t>
      </w:r>
      <w:r w:rsidR="00856ECA" w:rsidRPr="00AD730D">
        <w:rPr>
          <w:rFonts w:ascii="Garamond" w:hAnsi="Garamond"/>
          <w:sz w:val="24"/>
          <w:szCs w:val="24"/>
          <w:lang w:val="en-GB"/>
        </w:rPr>
        <w:t>see</w:t>
      </w:r>
      <w:r w:rsidR="000F7F54" w:rsidRPr="00586B84">
        <w:rPr>
          <w:rFonts w:ascii="Garamond" w:hAnsi="Garamond"/>
          <w:sz w:val="24"/>
          <w:szCs w:val="24"/>
          <w:lang w:val="en-GB"/>
        </w:rPr>
        <w:t xml:space="preserve"> </w:t>
      </w:r>
      <w:r>
        <w:rPr>
          <w:rFonts w:ascii="Garamond" w:hAnsi="Garamond"/>
          <w:sz w:val="24"/>
          <w:szCs w:val="24"/>
          <w:lang w:val="en-GB"/>
        </w:rPr>
        <w:t xml:space="preserve">Cooper 2019; </w:t>
      </w:r>
      <w:r w:rsidR="000F7F54" w:rsidRPr="00586B84">
        <w:rPr>
          <w:rFonts w:ascii="Garamond" w:hAnsi="Garamond"/>
          <w:sz w:val="24"/>
          <w:szCs w:val="24"/>
          <w:lang w:val="en-GB"/>
        </w:rPr>
        <w:t xml:space="preserve">Griffiths 1986; </w:t>
      </w:r>
      <w:proofErr w:type="spellStart"/>
      <w:r w:rsidR="000F7F54" w:rsidRPr="00586B84">
        <w:rPr>
          <w:rFonts w:ascii="Garamond" w:hAnsi="Garamond"/>
          <w:sz w:val="24"/>
          <w:szCs w:val="24"/>
          <w:lang w:val="en-GB"/>
        </w:rPr>
        <w:t>Melissaris</w:t>
      </w:r>
      <w:proofErr w:type="spellEnd"/>
      <w:r w:rsidR="000F7F54" w:rsidRPr="00586B84">
        <w:rPr>
          <w:rFonts w:ascii="Garamond" w:hAnsi="Garamond"/>
          <w:sz w:val="24"/>
          <w:szCs w:val="24"/>
          <w:lang w:val="en-GB"/>
        </w:rPr>
        <w:t xml:space="preserve"> 2004; Merry 1988</w:t>
      </w:r>
      <w:r w:rsidR="00856ECA" w:rsidRPr="00AD730D">
        <w:rPr>
          <w:rFonts w:ascii="Garamond" w:hAnsi="Garamond"/>
          <w:sz w:val="24"/>
          <w:szCs w:val="24"/>
          <w:lang w:val="en-GB"/>
        </w:rPr>
        <w:t>)</w:t>
      </w:r>
      <w:r w:rsidR="00C03592" w:rsidRPr="00CF6C0F">
        <w:rPr>
          <w:rFonts w:ascii="Garamond" w:hAnsi="Garamond"/>
          <w:sz w:val="24"/>
          <w:szCs w:val="24"/>
          <w:lang w:val="en-GB"/>
        </w:rPr>
        <w:t xml:space="preserve">. Applied to gender’s contrasting conceptual lines, exploring these different </w:t>
      </w:r>
      <w:r>
        <w:rPr>
          <w:rFonts w:ascii="Garamond" w:hAnsi="Garamond"/>
          <w:sz w:val="24"/>
          <w:szCs w:val="24"/>
          <w:lang w:val="en-GB"/>
        </w:rPr>
        <w:t xml:space="preserve">elements </w:t>
      </w:r>
      <w:r w:rsidR="00C03592" w:rsidRPr="00CF6C0F">
        <w:rPr>
          <w:rFonts w:ascii="Garamond" w:hAnsi="Garamond"/>
          <w:sz w:val="24"/>
          <w:szCs w:val="24"/>
          <w:lang w:val="en-GB"/>
        </w:rPr>
        <w:t>-</w:t>
      </w:r>
      <w:r w:rsidR="0017727A">
        <w:rPr>
          <w:rFonts w:ascii="Garamond" w:hAnsi="Garamond"/>
          <w:sz w:val="24"/>
          <w:szCs w:val="24"/>
          <w:lang w:val="en-GB"/>
        </w:rPr>
        <w:t>-</w:t>
      </w:r>
      <w:r w:rsidR="00C03592" w:rsidRPr="00CF6C0F">
        <w:rPr>
          <w:rFonts w:ascii="Garamond" w:hAnsi="Garamond"/>
          <w:sz w:val="24"/>
          <w:szCs w:val="24"/>
          <w:lang w:val="en-GB"/>
        </w:rPr>
        <w:t xml:space="preserve"> from a starting point that assumes plurality rather</w:t>
      </w:r>
      <w:r w:rsidR="00C03592">
        <w:rPr>
          <w:rFonts w:ascii="Garamond" w:hAnsi="Garamond"/>
          <w:sz w:val="24"/>
          <w:szCs w:val="24"/>
          <w:lang w:val="en-GB"/>
        </w:rPr>
        <w:t xml:space="preserve"> than unity </w:t>
      </w:r>
      <w:r w:rsidR="00DB2A0E">
        <w:rPr>
          <w:rFonts w:ascii="Garamond" w:hAnsi="Garamond"/>
          <w:sz w:val="24"/>
          <w:szCs w:val="24"/>
          <w:lang w:val="en-GB"/>
        </w:rPr>
        <w:t xml:space="preserve"> </w:t>
      </w:r>
      <w:r w:rsidR="00C03592">
        <w:rPr>
          <w:rFonts w:ascii="Garamond" w:hAnsi="Garamond"/>
          <w:sz w:val="24"/>
          <w:szCs w:val="24"/>
          <w:lang w:val="en-GB"/>
        </w:rPr>
        <w:t>-</w:t>
      </w:r>
      <w:r w:rsidR="0017727A">
        <w:rPr>
          <w:rFonts w:ascii="Garamond" w:hAnsi="Garamond"/>
          <w:sz w:val="24"/>
          <w:szCs w:val="24"/>
          <w:lang w:val="en-GB"/>
        </w:rPr>
        <w:t>-</w:t>
      </w:r>
      <w:r w:rsidR="00C03592">
        <w:rPr>
          <w:rFonts w:ascii="Garamond" w:hAnsi="Garamond"/>
          <w:sz w:val="24"/>
          <w:szCs w:val="24"/>
          <w:lang w:val="en-GB"/>
        </w:rPr>
        <w:t xml:space="preserve"> opens up forms of </w:t>
      </w:r>
      <w:r w:rsidR="00FE40B4">
        <w:rPr>
          <w:rFonts w:ascii="Garamond" w:hAnsi="Garamond"/>
          <w:sz w:val="24"/>
          <w:szCs w:val="24"/>
          <w:lang w:val="en-GB"/>
        </w:rPr>
        <w:t>interaction beyond antagonism or</w:t>
      </w:r>
      <w:r w:rsidR="00C03592">
        <w:rPr>
          <w:rFonts w:ascii="Garamond" w:hAnsi="Garamond"/>
          <w:sz w:val="24"/>
          <w:szCs w:val="24"/>
          <w:lang w:val="en-GB"/>
        </w:rPr>
        <w:t xml:space="preserve"> mutual disregard.</w:t>
      </w:r>
      <w:r w:rsidR="00FE40B4">
        <w:rPr>
          <w:rFonts w:ascii="Garamond" w:hAnsi="Garamond"/>
          <w:sz w:val="24"/>
          <w:szCs w:val="24"/>
          <w:lang w:val="en-GB"/>
        </w:rPr>
        <w:t xml:space="preserve"> Taking the two conceptions of </w:t>
      </w:r>
      <w:proofErr w:type="spellStart"/>
      <w:r w:rsidR="00FE40B4">
        <w:rPr>
          <w:rFonts w:ascii="Garamond" w:hAnsi="Garamond"/>
          <w:sz w:val="24"/>
          <w:szCs w:val="24"/>
          <w:lang w:val="en-GB"/>
        </w:rPr>
        <w:t>GDom</w:t>
      </w:r>
      <w:proofErr w:type="spellEnd"/>
      <w:r w:rsidR="00FE40B4">
        <w:rPr>
          <w:rFonts w:ascii="Garamond" w:hAnsi="Garamond"/>
          <w:sz w:val="24"/>
          <w:szCs w:val="24"/>
          <w:lang w:val="en-GB"/>
        </w:rPr>
        <w:t xml:space="preserve"> and </w:t>
      </w:r>
      <w:proofErr w:type="spellStart"/>
      <w:r w:rsidR="00FE40B4">
        <w:rPr>
          <w:rFonts w:ascii="Garamond" w:hAnsi="Garamond"/>
          <w:sz w:val="24"/>
          <w:szCs w:val="24"/>
          <w:lang w:val="en-GB"/>
        </w:rPr>
        <w:t>GDiv</w:t>
      </w:r>
      <w:proofErr w:type="spellEnd"/>
      <w:r w:rsidR="00134D51">
        <w:rPr>
          <w:rFonts w:ascii="Garamond" w:hAnsi="Garamond"/>
          <w:sz w:val="24"/>
          <w:szCs w:val="24"/>
          <w:lang w:val="en-GB"/>
        </w:rPr>
        <w:t>,</w:t>
      </w:r>
      <w:r w:rsidR="00FE40B4">
        <w:rPr>
          <w:rFonts w:ascii="Garamond" w:hAnsi="Garamond"/>
          <w:sz w:val="24"/>
          <w:szCs w:val="24"/>
          <w:lang w:val="en-GB"/>
        </w:rPr>
        <w:t xml:space="preserve"> centred in this discussion</w:t>
      </w:r>
      <w:r w:rsidR="00134D51">
        <w:rPr>
          <w:rFonts w:ascii="Garamond" w:hAnsi="Garamond"/>
          <w:sz w:val="24"/>
          <w:szCs w:val="24"/>
          <w:lang w:val="en-GB"/>
        </w:rPr>
        <w:t>,</w:t>
      </w:r>
      <w:r w:rsidR="00FE40B4">
        <w:rPr>
          <w:rFonts w:ascii="Garamond" w:hAnsi="Garamond"/>
          <w:sz w:val="24"/>
          <w:szCs w:val="24"/>
          <w:lang w:val="en-GB"/>
        </w:rPr>
        <w:t xml:space="preserve"> might mean exploring what they take from each other, </w:t>
      </w:r>
      <w:r w:rsidR="009F77F6">
        <w:rPr>
          <w:rFonts w:ascii="Garamond" w:hAnsi="Garamond"/>
          <w:sz w:val="24"/>
          <w:szCs w:val="24"/>
          <w:lang w:val="en-GB"/>
        </w:rPr>
        <w:t>the figures and institutions that force conflict but might also act as communicative bridges</w:t>
      </w:r>
      <w:r w:rsidR="00FE40B4">
        <w:rPr>
          <w:rFonts w:ascii="Garamond" w:hAnsi="Garamond"/>
          <w:sz w:val="24"/>
          <w:szCs w:val="24"/>
          <w:lang w:val="en-GB"/>
        </w:rPr>
        <w:t xml:space="preserve">, </w:t>
      </w:r>
      <w:r w:rsidR="00856ECA">
        <w:rPr>
          <w:rFonts w:ascii="Garamond" w:hAnsi="Garamond"/>
          <w:sz w:val="24"/>
          <w:szCs w:val="24"/>
          <w:lang w:val="en-GB"/>
        </w:rPr>
        <w:t xml:space="preserve">the social conditions that underpin their differential power and influence, </w:t>
      </w:r>
      <w:r w:rsidR="009F77F6">
        <w:rPr>
          <w:rFonts w:ascii="Garamond" w:hAnsi="Garamond"/>
          <w:sz w:val="24"/>
          <w:szCs w:val="24"/>
          <w:lang w:val="en-GB"/>
        </w:rPr>
        <w:t xml:space="preserve">and the </w:t>
      </w:r>
      <w:r w:rsidR="00586B84">
        <w:rPr>
          <w:rFonts w:ascii="Garamond" w:hAnsi="Garamond"/>
          <w:sz w:val="24"/>
          <w:szCs w:val="24"/>
          <w:lang w:val="en-GB"/>
        </w:rPr>
        <w:t xml:space="preserve">distributive allocation </w:t>
      </w:r>
      <w:r w:rsidR="009F77F6">
        <w:rPr>
          <w:rFonts w:ascii="Garamond" w:hAnsi="Garamond"/>
          <w:sz w:val="24"/>
          <w:szCs w:val="24"/>
          <w:lang w:val="en-GB"/>
        </w:rPr>
        <w:t xml:space="preserve">of </w:t>
      </w:r>
      <w:r w:rsidR="00586B84">
        <w:rPr>
          <w:rFonts w:ascii="Garamond" w:hAnsi="Garamond"/>
          <w:sz w:val="24"/>
          <w:szCs w:val="24"/>
          <w:lang w:val="en-GB"/>
        </w:rPr>
        <w:t xml:space="preserve">their </w:t>
      </w:r>
      <w:r w:rsidR="009F77F6">
        <w:rPr>
          <w:rFonts w:ascii="Garamond" w:hAnsi="Garamond"/>
          <w:sz w:val="24"/>
          <w:szCs w:val="24"/>
          <w:lang w:val="en-GB"/>
        </w:rPr>
        <w:t>autonomy</w:t>
      </w:r>
      <w:r w:rsidR="00C03592">
        <w:rPr>
          <w:rFonts w:ascii="Garamond" w:hAnsi="Garamond"/>
          <w:sz w:val="24"/>
          <w:szCs w:val="24"/>
          <w:lang w:val="en-GB"/>
        </w:rPr>
        <w:t xml:space="preserve"> </w:t>
      </w:r>
      <w:r w:rsidR="0017727A">
        <w:rPr>
          <w:rFonts w:ascii="Garamond" w:hAnsi="Garamond"/>
          <w:sz w:val="24"/>
          <w:szCs w:val="24"/>
          <w:lang w:val="en-GB"/>
        </w:rPr>
        <w:t>-</w:t>
      </w:r>
      <w:r w:rsidR="009F77F6">
        <w:rPr>
          <w:rFonts w:ascii="Garamond" w:hAnsi="Garamond"/>
          <w:sz w:val="24"/>
          <w:szCs w:val="24"/>
          <w:lang w:val="en-GB"/>
        </w:rPr>
        <w:t xml:space="preserve">- recognising the different domains where they each might “make better sense”. </w:t>
      </w:r>
      <w:r w:rsidR="00134D51">
        <w:rPr>
          <w:rFonts w:ascii="Garamond" w:hAnsi="Garamond"/>
          <w:sz w:val="24"/>
          <w:szCs w:val="24"/>
          <w:lang w:val="en-GB"/>
        </w:rPr>
        <w:t>W</w:t>
      </w:r>
      <w:r w:rsidR="009F77F6">
        <w:rPr>
          <w:rFonts w:ascii="Garamond" w:hAnsi="Garamond"/>
          <w:sz w:val="24"/>
          <w:szCs w:val="24"/>
          <w:lang w:val="en-GB"/>
        </w:rPr>
        <w:t xml:space="preserve">hat </w:t>
      </w:r>
      <w:r w:rsidR="00134D51">
        <w:rPr>
          <w:rFonts w:ascii="Garamond" w:hAnsi="Garamond"/>
          <w:sz w:val="24"/>
          <w:szCs w:val="24"/>
          <w:lang w:val="en-GB"/>
        </w:rPr>
        <w:t xml:space="preserve">then </w:t>
      </w:r>
      <w:r w:rsidR="009F77F6">
        <w:rPr>
          <w:rFonts w:ascii="Garamond" w:hAnsi="Garamond"/>
          <w:sz w:val="24"/>
          <w:szCs w:val="24"/>
          <w:lang w:val="en-GB"/>
        </w:rPr>
        <w:t xml:space="preserve">does this mean for law? </w:t>
      </w:r>
    </w:p>
    <w:p w:rsidR="00FD61B5" w:rsidRDefault="00C03592">
      <w:pPr>
        <w:spacing w:line="480" w:lineRule="auto"/>
        <w:ind w:firstLine="720"/>
        <w:rPr>
          <w:rFonts w:ascii="Garamond" w:hAnsi="Garamond"/>
          <w:sz w:val="24"/>
          <w:szCs w:val="24"/>
          <w:lang w:val="en-GB"/>
        </w:rPr>
      </w:pPr>
      <w:r>
        <w:rPr>
          <w:rFonts w:ascii="Garamond" w:hAnsi="Garamond"/>
          <w:sz w:val="24"/>
          <w:szCs w:val="24"/>
          <w:lang w:val="en-GB"/>
        </w:rPr>
        <w:t xml:space="preserve">The assumption of many law reformers is that </w:t>
      </w:r>
      <w:r w:rsidR="00134D51">
        <w:rPr>
          <w:rFonts w:ascii="Garamond" w:hAnsi="Garamond"/>
          <w:sz w:val="24"/>
          <w:szCs w:val="24"/>
          <w:lang w:val="en-GB"/>
        </w:rPr>
        <w:t xml:space="preserve">legislative use </w:t>
      </w:r>
      <w:r>
        <w:rPr>
          <w:rFonts w:ascii="Garamond" w:hAnsi="Garamond"/>
          <w:sz w:val="24"/>
          <w:szCs w:val="24"/>
          <w:lang w:val="en-GB"/>
        </w:rPr>
        <w:t xml:space="preserve">of a concept needs to be consistent – that gender (or sex) must mean the same thing across law’s different fields. </w:t>
      </w:r>
      <w:r w:rsidR="009F77F6">
        <w:rPr>
          <w:rFonts w:ascii="Garamond" w:hAnsi="Garamond"/>
          <w:sz w:val="24"/>
          <w:szCs w:val="24"/>
          <w:lang w:val="en-GB"/>
        </w:rPr>
        <w:t xml:space="preserve">If this is the case, the stakes are high. </w:t>
      </w:r>
      <w:r w:rsidRPr="00167A78">
        <w:rPr>
          <w:rFonts w:ascii="Garamond" w:hAnsi="Garamond"/>
          <w:sz w:val="24"/>
          <w:szCs w:val="24"/>
          <w:lang w:val="en-GB"/>
        </w:rPr>
        <w:t xml:space="preserve">As one </w:t>
      </w:r>
      <w:r w:rsidR="009F77F6">
        <w:rPr>
          <w:rFonts w:ascii="Garamond" w:hAnsi="Garamond"/>
          <w:sz w:val="24"/>
          <w:szCs w:val="24"/>
          <w:lang w:val="en-GB"/>
        </w:rPr>
        <w:t xml:space="preserve">women’s </w:t>
      </w:r>
      <w:r w:rsidRPr="00167A78">
        <w:rPr>
          <w:rFonts w:ascii="Garamond" w:hAnsi="Garamond"/>
          <w:sz w:val="24"/>
          <w:szCs w:val="24"/>
          <w:lang w:val="en-GB"/>
        </w:rPr>
        <w:t>organisation wrote</w:t>
      </w:r>
      <w:r w:rsidR="009F77F6">
        <w:rPr>
          <w:rFonts w:ascii="Garamond" w:hAnsi="Garamond"/>
          <w:sz w:val="24"/>
          <w:szCs w:val="24"/>
          <w:lang w:val="en-GB"/>
        </w:rPr>
        <w:t>,</w:t>
      </w:r>
      <w:r w:rsidRPr="00167A78">
        <w:rPr>
          <w:rFonts w:ascii="Garamond" w:hAnsi="Garamond"/>
          <w:sz w:val="24"/>
          <w:szCs w:val="24"/>
          <w:lang w:val="en-GB"/>
        </w:rPr>
        <w:t xml:space="preserve"> in response to the Scottish government’s consultation on the</w:t>
      </w:r>
      <w:r w:rsidR="009F77F6">
        <w:rPr>
          <w:rFonts w:ascii="Garamond" w:hAnsi="Garamond"/>
          <w:sz w:val="24"/>
          <w:szCs w:val="24"/>
          <w:lang w:val="en-GB"/>
        </w:rPr>
        <w:t xml:space="preserve"> GRA</w:t>
      </w:r>
      <w:r w:rsidRPr="00167A78">
        <w:rPr>
          <w:rFonts w:ascii="Garamond" w:hAnsi="Garamond"/>
          <w:sz w:val="24"/>
          <w:szCs w:val="24"/>
          <w:lang w:val="en-GB"/>
        </w:rPr>
        <w:t xml:space="preserve">: “For a government to seek to abolish the common understanding of man and woman without any explanation, never mind involvement of, its citizens cannot be right. It cannot be right to infer that human beings are not sexually dimorphic, that there </w:t>
      </w:r>
      <w:r w:rsidRPr="00167A78">
        <w:rPr>
          <w:rFonts w:ascii="Garamond" w:hAnsi="Garamond"/>
          <w:sz w:val="24"/>
          <w:szCs w:val="24"/>
          <w:lang w:val="en-GB"/>
        </w:rPr>
        <w:lastRenderedPageBreak/>
        <w:t>may be in fact 3 sexes (and why just 3?) without any evidence.”</w:t>
      </w:r>
      <w:r>
        <w:rPr>
          <w:rStyle w:val="FootnoteReference"/>
          <w:rFonts w:ascii="Garamond" w:hAnsi="Garamond"/>
          <w:sz w:val="24"/>
          <w:szCs w:val="24"/>
          <w:lang w:val="en-GB"/>
        </w:rPr>
        <w:footnoteReference w:id="49"/>
      </w:r>
      <w:r>
        <w:rPr>
          <w:rFonts w:ascii="Garamond" w:hAnsi="Garamond"/>
          <w:sz w:val="24"/>
          <w:szCs w:val="24"/>
          <w:lang w:val="en-GB"/>
        </w:rPr>
        <w:t xml:space="preserve"> </w:t>
      </w:r>
      <w:r w:rsidR="009D39D6">
        <w:rPr>
          <w:rFonts w:ascii="Garamond" w:hAnsi="Garamond"/>
          <w:sz w:val="24"/>
          <w:szCs w:val="24"/>
          <w:lang w:val="en-GB"/>
        </w:rPr>
        <w:t xml:space="preserve">Legally </w:t>
      </w:r>
      <w:r w:rsidR="00134D51">
        <w:rPr>
          <w:rFonts w:ascii="Garamond" w:hAnsi="Garamond"/>
          <w:sz w:val="24"/>
          <w:szCs w:val="24"/>
          <w:lang w:val="en-GB"/>
        </w:rPr>
        <w:t xml:space="preserve">recognising </w:t>
      </w:r>
      <w:r w:rsidR="009D39D6">
        <w:rPr>
          <w:rFonts w:ascii="Garamond" w:hAnsi="Garamond"/>
          <w:sz w:val="24"/>
          <w:szCs w:val="24"/>
          <w:lang w:val="en-GB"/>
        </w:rPr>
        <w:t xml:space="preserve">gender as a deeply personal aspect of identity – whether divided into </w:t>
      </w:r>
      <w:r w:rsidR="00FB4C35">
        <w:rPr>
          <w:rFonts w:ascii="Garamond" w:hAnsi="Garamond"/>
          <w:sz w:val="24"/>
          <w:szCs w:val="24"/>
          <w:lang w:val="en-GB"/>
        </w:rPr>
        <w:t xml:space="preserve">three </w:t>
      </w:r>
      <w:r w:rsidR="009D39D6">
        <w:rPr>
          <w:rFonts w:ascii="Garamond" w:hAnsi="Garamond"/>
          <w:sz w:val="24"/>
          <w:szCs w:val="24"/>
          <w:lang w:val="en-GB"/>
        </w:rPr>
        <w:t xml:space="preserve">categories or two </w:t>
      </w:r>
      <w:r w:rsidR="0017727A">
        <w:rPr>
          <w:rFonts w:ascii="Garamond" w:hAnsi="Garamond"/>
          <w:sz w:val="24"/>
          <w:szCs w:val="24"/>
          <w:lang w:val="en-GB"/>
        </w:rPr>
        <w:t>-</w:t>
      </w:r>
      <w:r w:rsidR="009D39D6">
        <w:rPr>
          <w:rFonts w:ascii="Garamond" w:hAnsi="Garamond"/>
          <w:sz w:val="24"/>
          <w:szCs w:val="24"/>
          <w:lang w:val="en-GB"/>
        </w:rPr>
        <w:t xml:space="preserve">- </w:t>
      </w:r>
      <w:r w:rsidR="00FB4C35">
        <w:rPr>
          <w:rFonts w:ascii="Garamond" w:hAnsi="Garamond"/>
          <w:sz w:val="24"/>
          <w:szCs w:val="24"/>
          <w:lang w:val="en-GB"/>
        </w:rPr>
        <w:t>seem</w:t>
      </w:r>
      <w:r w:rsidR="00427E1A">
        <w:rPr>
          <w:rFonts w:ascii="Garamond" w:hAnsi="Garamond"/>
          <w:sz w:val="24"/>
          <w:szCs w:val="24"/>
          <w:lang w:val="en-GB"/>
        </w:rPr>
        <w:t>s</w:t>
      </w:r>
      <w:r w:rsidR="00FB4C35">
        <w:rPr>
          <w:rFonts w:ascii="Garamond" w:hAnsi="Garamond"/>
          <w:sz w:val="24"/>
          <w:szCs w:val="24"/>
          <w:lang w:val="en-GB"/>
        </w:rPr>
        <w:t xml:space="preserve"> to undermine attempts to experiment </w:t>
      </w:r>
      <w:r w:rsidR="009D39D6">
        <w:rPr>
          <w:rFonts w:ascii="Garamond" w:hAnsi="Garamond"/>
          <w:sz w:val="24"/>
          <w:szCs w:val="24"/>
          <w:lang w:val="en-GB"/>
        </w:rPr>
        <w:t>with gender or</w:t>
      </w:r>
      <w:r w:rsidR="00FB4C35">
        <w:rPr>
          <w:rFonts w:ascii="Garamond" w:hAnsi="Garamond"/>
          <w:sz w:val="24"/>
          <w:szCs w:val="24"/>
          <w:lang w:val="en-GB"/>
        </w:rPr>
        <w:t xml:space="preserve"> </w:t>
      </w:r>
      <w:r w:rsidR="009F77F6">
        <w:rPr>
          <w:rFonts w:ascii="Garamond" w:hAnsi="Garamond"/>
          <w:sz w:val="24"/>
          <w:szCs w:val="24"/>
          <w:lang w:val="en-GB"/>
        </w:rPr>
        <w:t xml:space="preserve">to unsettle and </w:t>
      </w:r>
      <w:r w:rsidR="009D39D6">
        <w:rPr>
          <w:rFonts w:ascii="Garamond" w:hAnsi="Garamond"/>
          <w:sz w:val="24"/>
          <w:szCs w:val="24"/>
          <w:lang w:val="en-GB"/>
        </w:rPr>
        <w:t xml:space="preserve">craft </w:t>
      </w:r>
      <w:r w:rsidR="00FB4C35">
        <w:rPr>
          <w:rFonts w:ascii="Garamond" w:hAnsi="Garamond"/>
          <w:sz w:val="24"/>
          <w:szCs w:val="24"/>
          <w:lang w:val="en-GB"/>
        </w:rPr>
        <w:t xml:space="preserve">new </w:t>
      </w:r>
      <w:r w:rsidR="009D39D6">
        <w:rPr>
          <w:rFonts w:ascii="Garamond" w:hAnsi="Garamond"/>
          <w:sz w:val="24"/>
          <w:szCs w:val="24"/>
          <w:lang w:val="en-GB"/>
        </w:rPr>
        <w:t xml:space="preserve">gender </w:t>
      </w:r>
      <w:r w:rsidR="00FB4C35">
        <w:rPr>
          <w:rFonts w:ascii="Garamond" w:hAnsi="Garamond"/>
          <w:sz w:val="24"/>
          <w:szCs w:val="24"/>
          <w:lang w:val="en-GB"/>
        </w:rPr>
        <w:t>meanings</w:t>
      </w:r>
      <w:r w:rsidR="009F77F6">
        <w:rPr>
          <w:rFonts w:ascii="Garamond" w:hAnsi="Garamond"/>
          <w:sz w:val="24"/>
          <w:szCs w:val="24"/>
          <w:lang w:val="en-GB"/>
        </w:rPr>
        <w:t xml:space="preserve">. </w:t>
      </w:r>
      <w:r w:rsidR="009D39D6">
        <w:rPr>
          <w:rFonts w:ascii="Garamond" w:hAnsi="Garamond"/>
          <w:sz w:val="24"/>
          <w:szCs w:val="24"/>
          <w:lang w:val="en-GB"/>
        </w:rPr>
        <w:t xml:space="preserve">It also </w:t>
      </w:r>
      <w:r w:rsidR="00427E1A">
        <w:rPr>
          <w:rFonts w:ascii="Garamond" w:hAnsi="Garamond"/>
          <w:sz w:val="24"/>
          <w:szCs w:val="24"/>
          <w:lang w:val="en-GB"/>
        </w:rPr>
        <w:t xml:space="preserve">seems to </w:t>
      </w:r>
      <w:r w:rsidR="00134D51">
        <w:rPr>
          <w:rFonts w:ascii="Garamond" w:hAnsi="Garamond"/>
          <w:sz w:val="24"/>
          <w:szCs w:val="24"/>
          <w:lang w:val="en-GB"/>
        </w:rPr>
        <w:t>undermine accounts of gender as systemic domination</w:t>
      </w:r>
      <w:r w:rsidR="00FB4C35">
        <w:rPr>
          <w:rFonts w:ascii="Garamond" w:hAnsi="Garamond"/>
          <w:sz w:val="24"/>
          <w:szCs w:val="24"/>
          <w:lang w:val="en-GB"/>
        </w:rPr>
        <w:t xml:space="preserve">. </w:t>
      </w:r>
      <w:r w:rsidR="009D39D6">
        <w:rPr>
          <w:rFonts w:ascii="Garamond" w:hAnsi="Garamond"/>
          <w:sz w:val="24"/>
          <w:szCs w:val="24"/>
          <w:lang w:val="en-GB"/>
        </w:rPr>
        <w:t>Of course, this presupposes that state law has the power to determine what gender could come to mean or</w:t>
      </w:r>
      <w:r w:rsidR="00FD61B5">
        <w:rPr>
          <w:rFonts w:ascii="Garamond" w:hAnsi="Garamond"/>
          <w:sz w:val="24"/>
          <w:szCs w:val="24"/>
          <w:lang w:val="en-GB"/>
        </w:rPr>
        <w:t>,</w:t>
      </w:r>
      <w:r w:rsidR="009D39D6">
        <w:rPr>
          <w:rFonts w:ascii="Garamond" w:hAnsi="Garamond"/>
          <w:sz w:val="24"/>
          <w:szCs w:val="24"/>
          <w:lang w:val="en-GB"/>
        </w:rPr>
        <w:t xml:space="preserve"> at least</w:t>
      </w:r>
      <w:r w:rsidR="00FD61B5">
        <w:rPr>
          <w:rFonts w:ascii="Garamond" w:hAnsi="Garamond"/>
          <w:sz w:val="24"/>
          <w:szCs w:val="24"/>
          <w:lang w:val="en-GB"/>
        </w:rPr>
        <w:t>,</w:t>
      </w:r>
      <w:r w:rsidR="009D39D6">
        <w:rPr>
          <w:rFonts w:ascii="Garamond" w:hAnsi="Garamond"/>
          <w:sz w:val="24"/>
          <w:szCs w:val="24"/>
          <w:lang w:val="en-GB"/>
        </w:rPr>
        <w:t xml:space="preserve"> </w:t>
      </w:r>
      <w:r w:rsidR="00FD61B5">
        <w:rPr>
          <w:rFonts w:ascii="Garamond" w:hAnsi="Garamond"/>
          <w:sz w:val="24"/>
          <w:szCs w:val="24"/>
          <w:lang w:val="en-GB"/>
        </w:rPr>
        <w:t xml:space="preserve">to </w:t>
      </w:r>
      <w:r w:rsidR="009D39D6">
        <w:rPr>
          <w:rFonts w:ascii="Garamond" w:hAnsi="Garamond"/>
          <w:sz w:val="24"/>
          <w:szCs w:val="24"/>
          <w:lang w:val="en-GB"/>
        </w:rPr>
        <w:t>assert an authoritative account. Legally pluralist, contextual and actor-network approaches to law dispute the normative force of state dec</w:t>
      </w:r>
      <w:r w:rsidR="00631F3B">
        <w:rPr>
          <w:rFonts w:ascii="Garamond" w:hAnsi="Garamond"/>
          <w:sz w:val="24"/>
          <w:szCs w:val="24"/>
          <w:lang w:val="en-GB"/>
        </w:rPr>
        <w:t>larations (e.g., see Davies 2017a</w:t>
      </w:r>
      <w:r w:rsidR="009D39D6">
        <w:rPr>
          <w:rFonts w:ascii="Garamond" w:hAnsi="Garamond"/>
          <w:sz w:val="24"/>
          <w:szCs w:val="24"/>
          <w:lang w:val="en-GB"/>
        </w:rPr>
        <w:t xml:space="preserve">). At the same time, to the extent that institutions, such as state law, participate in giving force and authority to particular discursive accounts or rationalities, there may be good reason to try and sustain </w:t>
      </w:r>
      <w:r w:rsidR="0056054C">
        <w:rPr>
          <w:rFonts w:ascii="Garamond" w:hAnsi="Garamond"/>
          <w:sz w:val="24"/>
          <w:szCs w:val="24"/>
          <w:lang w:val="en-GB"/>
        </w:rPr>
        <w:t>plural</w:t>
      </w:r>
      <w:r w:rsidR="00427E1A">
        <w:rPr>
          <w:rFonts w:ascii="Garamond" w:hAnsi="Garamond"/>
          <w:sz w:val="24"/>
          <w:szCs w:val="24"/>
          <w:lang w:val="en-GB"/>
        </w:rPr>
        <w:t xml:space="preserve"> </w:t>
      </w:r>
      <w:r w:rsidR="00FB4C35">
        <w:rPr>
          <w:rFonts w:ascii="Garamond" w:hAnsi="Garamond"/>
          <w:sz w:val="24"/>
          <w:szCs w:val="24"/>
          <w:lang w:val="en-GB"/>
        </w:rPr>
        <w:t>conceptual lines</w:t>
      </w:r>
      <w:r w:rsidR="009D39D6">
        <w:rPr>
          <w:rFonts w:ascii="Garamond" w:hAnsi="Garamond"/>
          <w:sz w:val="24"/>
          <w:szCs w:val="24"/>
          <w:lang w:val="en-GB"/>
        </w:rPr>
        <w:t xml:space="preserve">, </w:t>
      </w:r>
      <w:r w:rsidR="00427E1A">
        <w:rPr>
          <w:rFonts w:ascii="Garamond" w:hAnsi="Garamond"/>
          <w:sz w:val="24"/>
          <w:szCs w:val="24"/>
          <w:lang w:val="en-GB"/>
        </w:rPr>
        <w:t xml:space="preserve">recognising the inevitability of different legal “language games” when it comes to </w:t>
      </w:r>
      <w:r w:rsidR="009D39D6">
        <w:rPr>
          <w:rFonts w:ascii="Garamond" w:hAnsi="Garamond"/>
          <w:sz w:val="24"/>
          <w:szCs w:val="24"/>
          <w:lang w:val="en-GB"/>
        </w:rPr>
        <w:t>gender</w:t>
      </w:r>
      <w:r w:rsidR="00427E1A">
        <w:rPr>
          <w:rFonts w:ascii="Garamond" w:hAnsi="Garamond"/>
          <w:sz w:val="24"/>
          <w:szCs w:val="24"/>
          <w:lang w:val="en-GB"/>
        </w:rPr>
        <w:t xml:space="preserve"> (Davidson and Smith 1999)</w:t>
      </w:r>
      <w:r w:rsidR="00BD35FF">
        <w:rPr>
          <w:rFonts w:ascii="Garamond" w:hAnsi="Garamond"/>
          <w:sz w:val="24"/>
          <w:szCs w:val="24"/>
          <w:lang w:val="en-GB"/>
        </w:rPr>
        <w:t xml:space="preserve">. </w:t>
      </w:r>
    </w:p>
    <w:p w:rsidR="00FB4C35" w:rsidRDefault="00427E1A">
      <w:pPr>
        <w:spacing w:line="480" w:lineRule="auto"/>
        <w:ind w:firstLine="720"/>
        <w:rPr>
          <w:rFonts w:ascii="Garamond" w:hAnsi="Garamond"/>
          <w:sz w:val="24"/>
          <w:szCs w:val="24"/>
          <w:lang w:val="en-GB"/>
        </w:rPr>
      </w:pPr>
      <w:r w:rsidRPr="003406FD">
        <w:rPr>
          <w:rFonts w:ascii="Garamond" w:hAnsi="Garamond"/>
          <w:sz w:val="24"/>
          <w:szCs w:val="24"/>
          <w:lang w:val="en-GB"/>
        </w:rPr>
        <w:t>As</w:t>
      </w:r>
      <w:r>
        <w:rPr>
          <w:rFonts w:ascii="Garamond" w:hAnsi="Garamond"/>
          <w:sz w:val="24"/>
          <w:szCs w:val="24"/>
          <w:lang w:val="en-GB"/>
        </w:rPr>
        <w:t xml:space="preserve"> a deliberate </w:t>
      </w:r>
      <w:r w:rsidR="00FD61B5">
        <w:rPr>
          <w:rFonts w:ascii="Garamond" w:hAnsi="Garamond"/>
          <w:sz w:val="24"/>
          <w:szCs w:val="24"/>
          <w:lang w:val="en-GB"/>
        </w:rPr>
        <w:t xml:space="preserve">legislative undertaking, conceptual plurality </w:t>
      </w:r>
      <w:r w:rsidR="009D39D6">
        <w:rPr>
          <w:rFonts w:ascii="Garamond" w:hAnsi="Garamond"/>
          <w:sz w:val="24"/>
          <w:szCs w:val="24"/>
          <w:lang w:val="en-GB"/>
        </w:rPr>
        <w:t xml:space="preserve">can be </w:t>
      </w:r>
      <w:r w:rsidR="00FD61B5">
        <w:rPr>
          <w:rFonts w:ascii="Garamond" w:hAnsi="Garamond"/>
          <w:sz w:val="24"/>
          <w:szCs w:val="24"/>
          <w:lang w:val="en-GB"/>
        </w:rPr>
        <w:t xml:space="preserve">sustained (or introduced) </w:t>
      </w:r>
      <w:r w:rsidR="009D39D6">
        <w:rPr>
          <w:rFonts w:ascii="Garamond" w:hAnsi="Garamond"/>
          <w:sz w:val="24"/>
          <w:szCs w:val="24"/>
          <w:lang w:val="en-GB"/>
        </w:rPr>
        <w:t>in different ways</w:t>
      </w:r>
      <w:r w:rsidR="009F7EC9">
        <w:rPr>
          <w:rFonts w:ascii="Garamond" w:hAnsi="Garamond"/>
          <w:sz w:val="24"/>
          <w:szCs w:val="24"/>
          <w:lang w:val="en-GB"/>
        </w:rPr>
        <w:t xml:space="preserve"> (see also Clarke 2015)</w:t>
      </w:r>
      <w:r w:rsidR="009D39D6">
        <w:rPr>
          <w:rFonts w:ascii="Garamond" w:hAnsi="Garamond"/>
          <w:sz w:val="24"/>
          <w:szCs w:val="24"/>
          <w:lang w:val="en-GB"/>
        </w:rPr>
        <w:t xml:space="preserve">. State law </w:t>
      </w:r>
      <w:r w:rsidR="00BD35FF">
        <w:rPr>
          <w:rFonts w:ascii="Garamond" w:hAnsi="Garamond"/>
          <w:sz w:val="24"/>
          <w:szCs w:val="24"/>
          <w:lang w:val="en-GB"/>
        </w:rPr>
        <w:t xml:space="preserve">might insulate </w:t>
      </w:r>
      <w:r>
        <w:rPr>
          <w:rFonts w:ascii="Garamond" w:hAnsi="Garamond"/>
          <w:sz w:val="24"/>
          <w:szCs w:val="24"/>
          <w:lang w:val="en-GB"/>
        </w:rPr>
        <w:t>legislative</w:t>
      </w:r>
      <w:r w:rsidR="0056054C">
        <w:rPr>
          <w:rFonts w:ascii="Garamond" w:hAnsi="Garamond"/>
          <w:sz w:val="24"/>
          <w:szCs w:val="24"/>
          <w:lang w:val="en-GB"/>
        </w:rPr>
        <w:t xml:space="preserve"> fields from each other, </w:t>
      </w:r>
      <w:r w:rsidR="004B4BDA">
        <w:rPr>
          <w:rFonts w:ascii="Garamond" w:hAnsi="Garamond"/>
          <w:sz w:val="24"/>
          <w:szCs w:val="24"/>
          <w:lang w:val="en-GB"/>
        </w:rPr>
        <w:t xml:space="preserve">draw on different interpretive frameworks within different </w:t>
      </w:r>
      <w:r>
        <w:rPr>
          <w:rFonts w:ascii="Garamond" w:hAnsi="Garamond"/>
          <w:sz w:val="24"/>
          <w:szCs w:val="24"/>
          <w:lang w:val="en-GB"/>
        </w:rPr>
        <w:t xml:space="preserve">legal </w:t>
      </w:r>
      <w:r w:rsidR="004B4BDA">
        <w:rPr>
          <w:rFonts w:ascii="Garamond" w:hAnsi="Garamond"/>
          <w:sz w:val="24"/>
          <w:szCs w:val="24"/>
          <w:lang w:val="en-GB"/>
        </w:rPr>
        <w:t xml:space="preserve">areas, </w:t>
      </w:r>
      <w:r w:rsidR="00BD35FF">
        <w:rPr>
          <w:rFonts w:ascii="Garamond" w:hAnsi="Garamond"/>
          <w:sz w:val="24"/>
          <w:szCs w:val="24"/>
          <w:lang w:val="en-GB"/>
        </w:rPr>
        <w:t xml:space="preserve">use </w:t>
      </w:r>
      <w:r w:rsidR="0056054C">
        <w:rPr>
          <w:rFonts w:ascii="Garamond" w:hAnsi="Garamond"/>
          <w:sz w:val="24"/>
          <w:szCs w:val="24"/>
          <w:lang w:val="en-GB"/>
        </w:rPr>
        <w:t>overlapping but distinct terms</w:t>
      </w:r>
      <w:r w:rsidR="009F77F6">
        <w:rPr>
          <w:rFonts w:ascii="Garamond" w:hAnsi="Garamond"/>
          <w:sz w:val="24"/>
          <w:szCs w:val="24"/>
          <w:lang w:val="en-GB"/>
        </w:rPr>
        <w:t xml:space="preserve"> (sex </w:t>
      </w:r>
      <w:r w:rsidR="009F77F6">
        <w:rPr>
          <w:rFonts w:ascii="Garamond" w:hAnsi="Garamond"/>
          <w:i/>
          <w:sz w:val="24"/>
          <w:szCs w:val="24"/>
          <w:lang w:val="en-GB"/>
        </w:rPr>
        <w:t xml:space="preserve">and </w:t>
      </w:r>
      <w:r w:rsidR="009F77F6">
        <w:rPr>
          <w:rFonts w:ascii="Garamond" w:hAnsi="Garamond"/>
          <w:sz w:val="24"/>
          <w:szCs w:val="24"/>
          <w:lang w:val="en-GB"/>
        </w:rPr>
        <w:t>gender, for example)</w:t>
      </w:r>
      <w:r w:rsidR="0056054C">
        <w:rPr>
          <w:rFonts w:ascii="Garamond" w:hAnsi="Garamond"/>
          <w:sz w:val="24"/>
          <w:szCs w:val="24"/>
          <w:lang w:val="en-GB"/>
        </w:rPr>
        <w:t xml:space="preserve">, </w:t>
      </w:r>
      <w:r w:rsidR="00BD35FF">
        <w:rPr>
          <w:rFonts w:ascii="Garamond" w:hAnsi="Garamond"/>
          <w:sz w:val="24"/>
          <w:szCs w:val="24"/>
          <w:lang w:val="en-GB"/>
        </w:rPr>
        <w:t xml:space="preserve">devolve </w:t>
      </w:r>
      <w:r w:rsidR="009F77F6">
        <w:rPr>
          <w:rFonts w:ascii="Garamond" w:hAnsi="Garamond"/>
          <w:sz w:val="24"/>
          <w:szCs w:val="24"/>
          <w:lang w:val="en-GB"/>
        </w:rPr>
        <w:t xml:space="preserve">authority for gender-based decisions (to </w:t>
      </w:r>
      <w:r>
        <w:rPr>
          <w:rFonts w:ascii="Garamond" w:hAnsi="Garamond"/>
          <w:sz w:val="24"/>
          <w:szCs w:val="24"/>
          <w:lang w:val="en-GB"/>
        </w:rPr>
        <w:t>bodies working with different gender accounts</w:t>
      </w:r>
      <w:r w:rsidR="009F77F6">
        <w:rPr>
          <w:rFonts w:ascii="Garamond" w:hAnsi="Garamond"/>
          <w:sz w:val="24"/>
          <w:szCs w:val="24"/>
          <w:lang w:val="en-GB"/>
        </w:rPr>
        <w:t xml:space="preserve">), </w:t>
      </w:r>
      <w:r w:rsidR="00FD61B5">
        <w:rPr>
          <w:rFonts w:ascii="Garamond" w:hAnsi="Garamond"/>
          <w:sz w:val="24"/>
          <w:szCs w:val="24"/>
          <w:lang w:val="en-GB"/>
        </w:rPr>
        <w:t xml:space="preserve">legislate </w:t>
      </w:r>
      <w:r w:rsidR="005C3782">
        <w:rPr>
          <w:rFonts w:ascii="Garamond" w:hAnsi="Garamond"/>
          <w:sz w:val="24"/>
          <w:szCs w:val="24"/>
          <w:lang w:val="en-GB"/>
        </w:rPr>
        <w:t xml:space="preserve">policies </w:t>
      </w:r>
      <w:r>
        <w:rPr>
          <w:rFonts w:ascii="Garamond" w:hAnsi="Garamond"/>
          <w:sz w:val="24"/>
          <w:szCs w:val="24"/>
          <w:lang w:val="en-GB"/>
        </w:rPr>
        <w:t xml:space="preserve">that </w:t>
      </w:r>
      <w:r w:rsidR="005C3782">
        <w:rPr>
          <w:rFonts w:ascii="Garamond" w:hAnsi="Garamond"/>
          <w:sz w:val="24"/>
          <w:szCs w:val="24"/>
          <w:lang w:val="en-GB"/>
        </w:rPr>
        <w:t xml:space="preserve">don’t rely on gender’s explicit </w:t>
      </w:r>
      <w:r w:rsidR="00BD35FF">
        <w:rPr>
          <w:rFonts w:ascii="Garamond" w:hAnsi="Garamond"/>
          <w:sz w:val="24"/>
          <w:szCs w:val="24"/>
          <w:lang w:val="en-GB"/>
        </w:rPr>
        <w:t>naming</w:t>
      </w:r>
      <w:r w:rsidR="009F77F6">
        <w:rPr>
          <w:rFonts w:ascii="Garamond" w:hAnsi="Garamond"/>
          <w:sz w:val="24"/>
          <w:szCs w:val="24"/>
          <w:lang w:val="en-GB"/>
        </w:rPr>
        <w:t xml:space="preserve"> </w:t>
      </w:r>
      <w:r w:rsidR="005C3782">
        <w:rPr>
          <w:rFonts w:ascii="Garamond" w:hAnsi="Garamond"/>
          <w:sz w:val="24"/>
          <w:szCs w:val="24"/>
          <w:lang w:val="en-GB"/>
        </w:rPr>
        <w:t xml:space="preserve">or definition </w:t>
      </w:r>
      <w:r w:rsidR="009F77F6">
        <w:rPr>
          <w:rFonts w:ascii="Garamond" w:hAnsi="Garamond"/>
          <w:sz w:val="24"/>
          <w:szCs w:val="24"/>
          <w:lang w:val="en-GB"/>
        </w:rPr>
        <w:t xml:space="preserve">(for instance, in </w:t>
      </w:r>
      <w:r w:rsidR="00FD61B5">
        <w:rPr>
          <w:rFonts w:ascii="Garamond" w:hAnsi="Garamond"/>
          <w:sz w:val="24"/>
          <w:szCs w:val="24"/>
          <w:lang w:val="en-GB"/>
        </w:rPr>
        <w:t xml:space="preserve">relation to </w:t>
      </w:r>
      <w:r w:rsidR="009F77F6">
        <w:rPr>
          <w:rFonts w:ascii="Garamond" w:hAnsi="Garamond"/>
          <w:sz w:val="24"/>
          <w:szCs w:val="24"/>
          <w:lang w:val="en-GB"/>
        </w:rPr>
        <w:t xml:space="preserve">welfare, taxation, </w:t>
      </w:r>
      <w:r w:rsidR="0008746D">
        <w:rPr>
          <w:rFonts w:ascii="Garamond" w:hAnsi="Garamond"/>
          <w:sz w:val="24"/>
          <w:szCs w:val="24"/>
          <w:lang w:val="en-GB"/>
        </w:rPr>
        <w:t xml:space="preserve">immigration, </w:t>
      </w:r>
      <w:r w:rsidR="009F77F6">
        <w:rPr>
          <w:rFonts w:ascii="Garamond" w:hAnsi="Garamond"/>
          <w:sz w:val="24"/>
          <w:szCs w:val="24"/>
          <w:lang w:val="en-GB"/>
        </w:rPr>
        <w:t>low pay</w:t>
      </w:r>
      <w:r w:rsidR="00BD35FF">
        <w:rPr>
          <w:rFonts w:ascii="Garamond" w:hAnsi="Garamond"/>
          <w:sz w:val="24"/>
          <w:szCs w:val="24"/>
          <w:lang w:val="en-GB"/>
        </w:rPr>
        <w:t>, collective property rights and public space)</w:t>
      </w:r>
      <w:r w:rsidR="00FD61B5">
        <w:rPr>
          <w:rFonts w:ascii="Garamond" w:hAnsi="Garamond"/>
          <w:sz w:val="24"/>
          <w:szCs w:val="24"/>
          <w:lang w:val="en-GB"/>
        </w:rPr>
        <w:t>;</w:t>
      </w:r>
      <w:r w:rsidR="009F77F6">
        <w:rPr>
          <w:rFonts w:ascii="Garamond" w:hAnsi="Garamond"/>
          <w:sz w:val="24"/>
          <w:szCs w:val="24"/>
          <w:lang w:val="en-GB"/>
        </w:rPr>
        <w:t xml:space="preserve"> </w:t>
      </w:r>
      <w:r w:rsidR="00FD61B5">
        <w:rPr>
          <w:rFonts w:ascii="Garamond" w:hAnsi="Garamond"/>
          <w:sz w:val="24"/>
          <w:szCs w:val="24"/>
          <w:lang w:val="en-GB"/>
        </w:rPr>
        <w:t xml:space="preserve">and </w:t>
      </w:r>
      <w:r w:rsidR="005C3782">
        <w:rPr>
          <w:rFonts w:ascii="Garamond" w:hAnsi="Garamond"/>
          <w:sz w:val="24"/>
          <w:szCs w:val="24"/>
          <w:lang w:val="en-GB"/>
        </w:rPr>
        <w:t xml:space="preserve">advance </w:t>
      </w:r>
      <w:r w:rsidR="0056054C">
        <w:rPr>
          <w:rFonts w:ascii="Garamond" w:hAnsi="Garamond"/>
          <w:sz w:val="24"/>
          <w:szCs w:val="24"/>
          <w:lang w:val="en-GB"/>
        </w:rPr>
        <w:t xml:space="preserve">substantive principles and norms </w:t>
      </w:r>
      <w:r w:rsidR="00FD61B5">
        <w:rPr>
          <w:rFonts w:ascii="Garamond" w:hAnsi="Garamond"/>
          <w:sz w:val="24"/>
          <w:szCs w:val="24"/>
          <w:lang w:val="en-GB"/>
        </w:rPr>
        <w:t xml:space="preserve">that decentre the </w:t>
      </w:r>
      <w:r w:rsidR="00BD35FF">
        <w:rPr>
          <w:rFonts w:ascii="Garamond" w:hAnsi="Garamond"/>
          <w:sz w:val="24"/>
          <w:szCs w:val="24"/>
          <w:lang w:val="en-GB"/>
        </w:rPr>
        <w:t>middle-class, white</w:t>
      </w:r>
      <w:r w:rsidR="0008746D">
        <w:rPr>
          <w:rFonts w:ascii="Garamond" w:hAnsi="Garamond"/>
          <w:sz w:val="24"/>
          <w:szCs w:val="24"/>
          <w:lang w:val="en-GB"/>
        </w:rPr>
        <w:t>,</w:t>
      </w:r>
      <w:r w:rsidR="00BD35FF">
        <w:rPr>
          <w:rFonts w:ascii="Garamond" w:hAnsi="Garamond"/>
          <w:sz w:val="24"/>
          <w:szCs w:val="24"/>
          <w:lang w:val="en-GB"/>
        </w:rPr>
        <w:t xml:space="preserve"> male, able-bodied subject</w:t>
      </w:r>
      <w:r w:rsidR="00FB4C35">
        <w:rPr>
          <w:rFonts w:ascii="Garamond" w:hAnsi="Garamond"/>
          <w:sz w:val="24"/>
          <w:szCs w:val="24"/>
          <w:lang w:val="en-GB"/>
        </w:rPr>
        <w:t xml:space="preserve">. </w:t>
      </w:r>
      <w:r w:rsidR="00BD35FF">
        <w:rPr>
          <w:rFonts w:ascii="Garamond" w:hAnsi="Garamond"/>
          <w:sz w:val="24"/>
          <w:szCs w:val="24"/>
          <w:lang w:val="en-GB"/>
        </w:rPr>
        <w:t xml:space="preserve">Each of these moves raises complex questions. </w:t>
      </w:r>
      <w:r w:rsidR="0056054C">
        <w:rPr>
          <w:rFonts w:ascii="Garamond" w:hAnsi="Garamond"/>
          <w:sz w:val="24"/>
          <w:szCs w:val="24"/>
          <w:lang w:val="en-GB"/>
        </w:rPr>
        <w:t>What is important for my discussion here</w:t>
      </w:r>
      <w:r w:rsidR="00FD61B5">
        <w:rPr>
          <w:rFonts w:ascii="Garamond" w:hAnsi="Garamond"/>
          <w:sz w:val="24"/>
          <w:szCs w:val="24"/>
          <w:lang w:val="en-GB"/>
        </w:rPr>
        <w:t xml:space="preserve"> </w:t>
      </w:r>
      <w:r w:rsidR="0056054C">
        <w:rPr>
          <w:rFonts w:ascii="Garamond" w:hAnsi="Garamond"/>
          <w:sz w:val="24"/>
          <w:szCs w:val="24"/>
          <w:lang w:val="en-GB"/>
        </w:rPr>
        <w:t xml:space="preserve">is that </w:t>
      </w:r>
      <w:r w:rsidR="00BD35FF">
        <w:rPr>
          <w:rFonts w:ascii="Garamond" w:hAnsi="Garamond"/>
          <w:sz w:val="24"/>
          <w:szCs w:val="24"/>
          <w:lang w:val="en-GB"/>
        </w:rPr>
        <w:t xml:space="preserve">legal conceptual </w:t>
      </w:r>
      <w:r w:rsidR="0056054C">
        <w:rPr>
          <w:rFonts w:ascii="Garamond" w:hAnsi="Garamond"/>
          <w:sz w:val="24"/>
          <w:szCs w:val="24"/>
          <w:lang w:val="en-GB"/>
        </w:rPr>
        <w:t>plurality is recognised rather than</w:t>
      </w:r>
      <w:r w:rsidR="00BD35FF">
        <w:rPr>
          <w:rFonts w:ascii="Garamond" w:hAnsi="Garamond"/>
          <w:sz w:val="24"/>
          <w:szCs w:val="24"/>
          <w:lang w:val="en-GB"/>
        </w:rPr>
        <w:t xml:space="preserve"> denied</w:t>
      </w:r>
      <w:r w:rsidR="0056054C">
        <w:rPr>
          <w:rFonts w:ascii="Garamond" w:hAnsi="Garamond"/>
          <w:sz w:val="24"/>
          <w:szCs w:val="24"/>
          <w:lang w:val="en-GB"/>
        </w:rPr>
        <w:t xml:space="preserve">. Margaret Davies </w:t>
      </w:r>
      <w:r w:rsidR="009E1D5F">
        <w:rPr>
          <w:rFonts w:ascii="Garamond" w:hAnsi="Garamond"/>
          <w:sz w:val="24"/>
          <w:szCs w:val="24"/>
          <w:lang w:val="en-GB"/>
        </w:rPr>
        <w:t xml:space="preserve">(2006) </w:t>
      </w:r>
      <w:r w:rsidR="0056054C">
        <w:rPr>
          <w:rFonts w:ascii="Garamond" w:hAnsi="Garamond"/>
          <w:sz w:val="24"/>
          <w:szCs w:val="24"/>
          <w:lang w:val="en-GB"/>
        </w:rPr>
        <w:t xml:space="preserve">has very helpfully explored the presence of plurality </w:t>
      </w:r>
      <w:r w:rsidR="0056054C" w:rsidRPr="0056054C">
        <w:rPr>
          <w:rFonts w:ascii="Garamond" w:hAnsi="Garamond"/>
          <w:i/>
          <w:sz w:val="24"/>
          <w:szCs w:val="24"/>
          <w:lang w:val="en-GB"/>
        </w:rPr>
        <w:t>within</w:t>
      </w:r>
      <w:r w:rsidR="0056054C">
        <w:rPr>
          <w:rFonts w:ascii="Garamond" w:hAnsi="Garamond"/>
          <w:sz w:val="24"/>
          <w:szCs w:val="24"/>
          <w:lang w:val="en-GB"/>
        </w:rPr>
        <w:t xml:space="preserve"> state law, </w:t>
      </w:r>
      <w:r w:rsidR="0056054C">
        <w:rPr>
          <w:rFonts w:ascii="Garamond" w:hAnsi="Garamond"/>
          <w:sz w:val="24"/>
          <w:szCs w:val="24"/>
          <w:lang w:val="en-GB"/>
        </w:rPr>
        <w:lastRenderedPageBreak/>
        <w:t xml:space="preserve">including the common law. The challenge </w:t>
      </w:r>
      <w:r w:rsidR="00BD35FF">
        <w:rPr>
          <w:rFonts w:ascii="Garamond" w:hAnsi="Garamond"/>
          <w:sz w:val="24"/>
          <w:szCs w:val="24"/>
          <w:lang w:val="en-GB"/>
        </w:rPr>
        <w:t xml:space="preserve">of the analysis presented here is whether, and how, </w:t>
      </w:r>
      <w:r w:rsidR="00FD61B5">
        <w:rPr>
          <w:rFonts w:ascii="Garamond" w:hAnsi="Garamond"/>
          <w:sz w:val="24"/>
          <w:szCs w:val="24"/>
          <w:lang w:val="en-GB"/>
        </w:rPr>
        <w:t xml:space="preserve">legislative </w:t>
      </w:r>
      <w:r w:rsidR="0056054C">
        <w:rPr>
          <w:rFonts w:ascii="Garamond" w:hAnsi="Garamond"/>
          <w:sz w:val="24"/>
          <w:szCs w:val="24"/>
          <w:lang w:val="en-GB"/>
        </w:rPr>
        <w:t xml:space="preserve">reform </w:t>
      </w:r>
      <w:r w:rsidR="00856ECA">
        <w:rPr>
          <w:rFonts w:ascii="Garamond" w:hAnsi="Garamond"/>
          <w:sz w:val="24"/>
          <w:szCs w:val="24"/>
          <w:lang w:val="en-GB"/>
        </w:rPr>
        <w:t xml:space="preserve">might </w:t>
      </w:r>
      <w:r w:rsidR="00BD35FF">
        <w:rPr>
          <w:rFonts w:ascii="Garamond" w:hAnsi="Garamond"/>
          <w:sz w:val="24"/>
          <w:szCs w:val="24"/>
          <w:lang w:val="en-GB"/>
        </w:rPr>
        <w:t xml:space="preserve">engage </w:t>
      </w:r>
      <w:r w:rsidR="0056054C">
        <w:rPr>
          <w:rFonts w:ascii="Garamond" w:hAnsi="Garamond"/>
          <w:sz w:val="24"/>
          <w:szCs w:val="24"/>
          <w:lang w:val="en-GB"/>
        </w:rPr>
        <w:t xml:space="preserve">explicitly with different </w:t>
      </w:r>
      <w:r w:rsidR="00BD35FF">
        <w:rPr>
          <w:rFonts w:ascii="Garamond" w:hAnsi="Garamond"/>
          <w:sz w:val="24"/>
          <w:szCs w:val="24"/>
          <w:lang w:val="en-GB"/>
        </w:rPr>
        <w:t xml:space="preserve">gender </w:t>
      </w:r>
      <w:r w:rsidR="0056054C">
        <w:rPr>
          <w:rFonts w:ascii="Garamond" w:hAnsi="Garamond"/>
          <w:sz w:val="24"/>
          <w:szCs w:val="24"/>
          <w:lang w:val="en-GB"/>
        </w:rPr>
        <w:t xml:space="preserve">conceptual lines, rather than treating inconsistency as a source </w:t>
      </w:r>
      <w:r w:rsidR="005C3782">
        <w:rPr>
          <w:rFonts w:ascii="Garamond" w:hAnsi="Garamond"/>
          <w:sz w:val="24"/>
          <w:szCs w:val="24"/>
          <w:lang w:val="en-GB"/>
        </w:rPr>
        <w:t xml:space="preserve">merely </w:t>
      </w:r>
      <w:r w:rsidR="0056054C">
        <w:rPr>
          <w:rFonts w:ascii="Garamond" w:hAnsi="Garamond"/>
          <w:sz w:val="24"/>
          <w:szCs w:val="24"/>
          <w:lang w:val="en-GB"/>
        </w:rPr>
        <w:t>of unwelcome confusion</w:t>
      </w:r>
      <w:r w:rsidR="000B76B0">
        <w:rPr>
          <w:rFonts w:ascii="Garamond" w:hAnsi="Garamond"/>
          <w:sz w:val="24"/>
          <w:szCs w:val="24"/>
          <w:lang w:val="en-GB"/>
        </w:rPr>
        <w:t xml:space="preserve"> (see also </w:t>
      </w:r>
      <w:r w:rsidR="009D39D6">
        <w:rPr>
          <w:rFonts w:ascii="Garamond" w:hAnsi="Garamond"/>
          <w:sz w:val="24"/>
          <w:szCs w:val="24"/>
          <w:lang w:val="en-GB"/>
        </w:rPr>
        <w:t>Cooper 2019; Davies 2008: 288, 2017</w:t>
      </w:r>
      <w:r w:rsidR="00631F3B">
        <w:rPr>
          <w:rFonts w:ascii="Garamond" w:hAnsi="Garamond"/>
          <w:sz w:val="24"/>
          <w:szCs w:val="24"/>
          <w:lang w:val="en-GB"/>
        </w:rPr>
        <w:t>a, b</w:t>
      </w:r>
      <w:r w:rsidR="009D39D6">
        <w:rPr>
          <w:rFonts w:ascii="Garamond" w:hAnsi="Garamond"/>
          <w:sz w:val="24"/>
          <w:szCs w:val="24"/>
          <w:lang w:val="en-GB"/>
        </w:rPr>
        <w:t xml:space="preserve">; </w:t>
      </w:r>
      <w:proofErr w:type="spellStart"/>
      <w:r w:rsidR="009D39D6">
        <w:rPr>
          <w:rFonts w:ascii="Garamond" w:hAnsi="Garamond"/>
          <w:sz w:val="24"/>
          <w:szCs w:val="24"/>
          <w:lang w:val="en-GB"/>
        </w:rPr>
        <w:t>Naffine</w:t>
      </w:r>
      <w:proofErr w:type="spellEnd"/>
      <w:r w:rsidR="009D39D6">
        <w:rPr>
          <w:rFonts w:ascii="Garamond" w:hAnsi="Garamond"/>
          <w:sz w:val="24"/>
          <w:szCs w:val="24"/>
          <w:lang w:val="en-GB"/>
        </w:rPr>
        <w:t xml:space="preserve"> 2009</w:t>
      </w:r>
      <w:r w:rsidR="000B76B0">
        <w:rPr>
          <w:rFonts w:ascii="Garamond" w:hAnsi="Garamond"/>
          <w:sz w:val="24"/>
          <w:szCs w:val="24"/>
          <w:lang w:val="en-GB"/>
        </w:rPr>
        <w:t>)</w:t>
      </w:r>
      <w:r w:rsidR="0056054C">
        <w:rPr>
          <w:rFonts w:ascii="Garamond" w:hAnsi="Garamond"/>
          <w:sz w:val="24"/>
          <w:szCs w:val="24"/>
          <w:lang w:val="en-GB"/>
        </w:rPr>
        <w:t xml:space="preserve">.  </w:t>
      </w:r>
    </w:p>
    <w:p w:rsidR="006B3055" w:rsidRDefault="00770FDD" w:rsidP="00A36DC6">
      <w:pPr>
        <w:spacing w:line="480" w:lineRule="auto"/>
        <w:rPr>
          <w:rFonts w:ascii="Garamond" w:hAnsi="Garamond"/>
          <w:i/>
          <w:sz w:val="24"/>
          <w:szCs w:val="24"/>
          <w:lang w:val="en-GB"/>
        </w:rPr>
      </w:pPr>
      <w:r>
        <w:rPr>
          <w:rFonts w:ascii="Garamond" w:hAnsi="Garamond"/>
          <w:i/>
          <w:sz w:val="24"/>
          <w:szCs w:val="24"/>
          <w:lang w:val="en-GB"/>
        </w:rPr>
        <w:t>Conclusion</w:t>
      </w:r>
    </w:p>
    <w:p w:rsidR="00C64E00" w:rsidRDefault="00C64E00" w:rsidP="00A36DC6">
      <w:pPr>
        <w:spacing w:line="480" w:lineRule="auto"/>
        <w:rPr>
          <w:rFonts w:ascii="Garamond" w:hAnsi="Garamond"/>
          <w:sz w:val="24"/>
          <w:szCs w:val="24"/>
          <w:lang w:val="en-GB"/>
        </w:rPr>
      </w:pPr>
      <w:r>
        <w:rPr>
          <w:rFonts w:ascii="Garamond" w:hAnsi="Garamond"/>
          <w:sz w:val="24"/>
          <w:szCs w:val="24"/>
          <w:lang w:val="en-GB"/>
        </w:rPr>
        <w:t xml:space="preserve">This article has explored the </w:t>
      </w:r>
      <w:r w:rsidR="00E04F8C">
        <w:rPr>
          <w:rFonts w:ascii="Garamond" w:hAnsi="Garamond"/>
          <w:sz w:val="24"/>
          <w:szCs w:val="24"/>
          <w:lang w:val="en-GB"/>
        </w:rPr>
        <w:t xml:space="preserve">challenge of creating new conceptual lines for </w:t>
      </w:r>
      <w:r>
        <w:rPr>
          <w:rFonts w:ascii="Garamond" w:hAnsi="Garamond"/>
          <w:sz w:val="24"/>
          <w:szCs w:val="24"/>
          <w:lang w:val="en-GB"/>
        </w:rPr>
        <w:t>gender</w:t>
      </w:r>
      <w:r w:rsidR="00E04F8C">
        <w:rPr>
          <w:rFonts w:ascii="Garamond" w:hAnsi="Garamond"/>
          <w:sz w:val="24"/>
          <w:szCs w:val="24"/>
          <w:lang w:val="en-GB"/>
        </w:rPr>
        <w:t xml:space="preserve"> in conditions of conflict, where what gender </w:t>
      </w:r>
      <w:r w:rsidR="009D39D6">
        <w:rPr>
          <w:rFonts w:ascii="Garamond" w:hAnsi="Garamond"/>
          <w:sz w:val="24"/>
          <w:szCs w:val="24"/>
          <w:lang w:val="en-GB"/>
        </w:rPr>
        <w:t xml:space="preserve">is and </w:t>
      </w:r>
      <w:r w:rsidR="00E04F8C">
        <w:rPr>
          <w:rFonts w:ascii="Garamond" w:hAnsi="Garamond"/>
          <w:sz w:val="24"/>
          <w:szCs w:val="24"/>
          <w:lang w:val="en-GB"/>
        </w:rPr>
        <w:t>means are</w:t>
      </w:r>
      <w:r w:rsidR="00FD61B5">
        <w:rPr>
          <w:rFonts w:ascii="Garamond" w:hAnsi="Garamond"/>
          <w:sz w:val="24"/>
          <w:szCs w:val="24"/>
          <w:lang w:val="en-GB"/>
        </w:rPr>
        <w:t xml:space="preserve"> in dispute</w:t>
      </w:r>
      <w:r w:rsidR="00E04F8C">
        <w:rPr>
          <w:rFonts w:ascii="Garamond" w:hAnsi="Garamond"/>
          <w:sz w:val="24"/>
          <w:szCs w:val="24"/>
          <w:lang w:val="en-GB"/>
        </w:rPr>
        <w:t xml:space="preserve">. </w:t>
      </w:r>
      <w:r w:rsidR="009D39D6">
        <w:rPr>
          <w:rFonts w:ascii="Garamond" w:hAnsi="Garamond"/>
          <w:sz w:val="24"/>
          <w:szCs w:val="24"/>
          <w:lang w:val="en-GB"/>
        </w:rPr>
        <w:t xml:space="preserve">In Britain, currently, different </w:t>
      </w:r>
      <w:r w:rsidR="00E04F8C">
        <w:rPr>
          <w:rFonts w:ascii="Garamond" w:hAnsi="Garamond"/>
          <w:sz w:val="24"/>
          <w:szCs w:val="24"/>
          <w:lang w:val="en-GB"/>
        </w:rPr>
        <w:t xml:space="preserve">gender </w:t>
      </w:r>
      <w:r w:rsidR="00922593">
        <w:rPr>
          <w:rFonts w:ascii="Garamond" w:hAnsi="Garamond"/>
          <w:sz w:val="24"/>
          <w:szCs w:val="24"/>
          <w:lang w:val="en-GB"/>
        </w:rPr>
        <w:t xml:space="preserve">projects </w:t>
      </w:r>
      <w:r w:rsidR="005C3782">
        <w:rPr>
          <w:rFonts w:ascii="Garamond" w:hAnsi="Garamond"/>
          <w:sz w:val="24"/>
          <w:szCs w:val="24"/>
          <w:lang w:val="en-GB"/>
        </w:rPr>
        <w:t xml:space="preserve">challenge </w:t>
      </w:r>
      <w:r w:rsidR="00FD61B5">
        <w:rPr>
          <w:rFonts w:ascii="Garamond" w:hAnsi="Garamond"/>
          <w:sz w:val="24"/>
          <w:szCs w:val="24"/>
          <w:lang w:val="en-GB"/>
        </w:rPr>
        <w:t xml:space="preserve">different </w:t>
      </w:r>
      <w:r w:rsidR="00E04F8C">
        <w:rPr>
          <w:rFonts w:ascii="Garamond" w:hAnsi="Garamond"/>
          <w:sz w:val="24"/>
          <w:szCs w:val="24"/>
          <w:lang w:val="en-GB"/>
        </w:rPr>
        <w:t xml:space="preserve">gender harms, </w:t>
      </w:r>
      <w:r w:rsidR="00922593">
        <w:rPr>
          <w:rFonts w:ascii="Garamond" w:hAnsi="Garamond"/>
          <w:sz w:val="24"/>
          <w:szCs w:val="24"/>
          <w:lang w:val="en-GB"/>
        </w:rPr>
        <w:t xml:space="preserve">seek to create </w:t>
      </w:r>
      <w:r w:rsidR="00FD61B5">
        <w:rPr>
          <w:rFonts w:ascii="Garamond" w:hAnsi="Garamond"/>
          <w:sz w:val="24"/>
          <w:szCs w:val="24"/>
          <w:lang w:val="en-GB"/>
        </w:rPr>
        <w:t xml:space="preserve">different </w:t>
      </w:r>
      <w:r w:rsidR="00922593">
        <w:rPr>
          <w:rFonts w:ascii="Garamond" w:hAnsi="Garamond"/>
          <w:sz w:val="24"/>
          <w:szCs w:val="24"/>
          <w:lang w:val="en-GB"/>
        </w:rPr>
        <w:t xml:space="preserve">hopeful futures, </w:t>
      </w:r>
      <w:r w:rsidR="00FD61B5">
        <w:rPr>
          <w:rFonts w:ascii="Garamond" w:hAnsi="Garamond"/>
          <w:sz w:val="24"/>
          <w:szCs w:val="24"/>
          <w:lang w:val="en-GB"/>
        </w:rPr>
        <w:t xml:space="preserve">and </w:t>
      </w:r>
      <w:r w:rsidR="00922593">
        <w:rPr>
          <w:rFonts w:ascii="Garamond" w:hAnsi="Garamond"/>
          <w:sz w:val="24"/>
          <w:szCs w:val="24"/>
          <w:lang w:val="en-GB"/>
        </w:rPr>
        <w:t xml:space="preserve">worry over </w:t>
      </w:r>
      <w:r w:rsidR="00FD61B5">
        <w:rPr>
          <w:rFonts w:ascii="Garamond" w:hAnsi="Garamond"/>
          <w:sz w:val="24"/>
          <w:szCs w:val="24"/>
          <w:lang w:val="en-GB"/>
        </w:rPr>
        <w:t xml:space="preserve">different </w:t>
      </w:r>
      <w:r w:rsidR="00922593">
        <w:rPr>
          <w:rFonts w:ascii="Garamond" w:hAnsi="Garamond"/>
          <w:sz w:val="24"/>
          <w:szCs w:val="24"/>
          <w:lang w:val="en-GB"/>
        </w:rPr>
        <w:t xml:space="preserve">approaching dystopias, </w:t>
      </w:r>
      <w:r w:rsidR="00FD61B5">
        <w:rPr>
          <w:rFonts w:ascii="Garamond" w:hAnsi="Garamond"/>
          <w:sz w:val="24"/>
          <w:szCs w:val="24"/>
          <w:lang w:val="en-GB"/>
        </w:rPr>
        <w:t xml:space="preserve">as they </w:t>
      </w:r>
      <w:r w:rsidR="00922593">
        <w:rPr>
          <w:rFonts w:ascii="Garamond" w:hAnsi="Garamond"/>
          <w:sz w:val="24"/>
          <w:szCs w:val="24"/>
          <w:lang w:val="en-GB"/>
        </w:rPr>
        <w:t xml:space="preserve">advance </w:t>
      </w:r>
      <w:r w:rsidR="00FD61B5">
        <w:rPr>
          <w:rFonts w:ascii="Garamond" w:hAnsi="Garamond"/>
          <w:sz w:val="24"/>
          <w:szCs w:val="24"/>
          <w:lang w:val="en-GB"/>
        </w:rPr>
        <w:t xml:space="preserve">radically different accounts of gender and its categories – of how people are gendered and what their gender means. Such divergences are not uncommon. In this context, </w:t>
      </w:r>
      <w:r w:rsidR="00856ECA">
        <w:rPr>
          <w:rFonts w:ascii="Garamond" w:hAnsi="Garamond"/>
          <w:sz w:val="24"/>
          <w:szCs w:val="24"/>
          <w:lang w:val="en-GB"/>
        </w:rPr>
        <w:t xml:space="preserve">different conceptions might have been able to </w:t>
      </w:r>
      <w:r w:rsidR="00E04F8C">
        <w:rPr>
          <w:rFonts w:ascii="Garamond" w:hAnsi="Garamond"/>
          <w:sz w:val="24"/>
          <w:szCs w:val="24"/>
          <w:lang w:val="en-GB"/>
        </w:rPr>
        <w:t xml:space="preserve">coexist </w:t>
      </w:r>
      <w:r w:rsidR="00922593">
        <w:rPr>
          <w:rFonts w:ascii="Garamond" w:hAnsi="Garamond"/>
          <w:sz w:val="24"/>
          <w:szCs w:val="24"/>
          <w:lang w:val="en-GB"/>
        </w:rPr>
        <w:t xml:space="preserve">along </w:t>
      </w:r>
      <w:r w:rsidR="00FD61B5">
        <w:rPr>
          <w:rFonts w:ascii="Garamond" w:hAnsi="Garamond"/>
          <w:sz w:val="24"/>
          <w:szCs w:val="24"/>
          <w:lang w:val="en-GB"/>
        </w:rPr>
        <w:t xml:space="preserve">separate </w:t>
      </w:r>
      <w:r w:rsidR="00BC0227">
        <w:rPr>
          <w:rFonts w:ascii="Garamond" w:hAnsi="Garamond"/>
          <w:sz w:val="24"/>
          <w:szCs w:val="24"/>
          <w:lang w:val="en-GB"/>
        </w:rPr>
        <w:t>normative planes</w:t>
      </w:r>
      <w:r w:rsidR="00856ECA">
        <w:rPr>
          <w:rFonts w:ascii="Garamond" w:hAnsi="Garamond"/>
          <w:sz w:val="24"/>
          <w:szCs w:val="24"/>
          <w:lang w:val="en-GB"/>
        </w:rPr>
        <w:t xml:space="preserve">. However, this </w:t>
      </w:r>
      <w:r w:rsidR="00922593">
        <w:rPr>
          <w:rFonts w:ascii="Garamond" w:hAnsi="Garamond"/>
          <w:sz w:val="24"/>
          <w:szCs w:val="24"/>
          <w:lang w:val="en-GB"/>
        </w:rPr>
        <w:t xml:space="preserve">coexistence </w:t>
      </w:r>
      <w:r w:rsidR="00856ECA">
        <w:rPr>
          <w:rFonts w:ascii="Garamond" w:hAnsi="Garamond"/>
          <w:sz w:val="24"/>
          <w:szCs w:val="24"/>
          <w:lang w:val="en-GB"/>
        </w:rPr>
        <w:t xml:space="preserve">came </w:t>
      </w:r>
      <w:r w:rsidR="00BC0227">
        <w:rPr>
          <w:rFonts w:ascii="Garamond" w:hAnsi="Garamond"/>
          <w:sz w:val="24"/>
          <w:szCs w:val="24"/>
          <w:lang w:val="en-GB"/>
        </w:rPr>
        <w:t xml:space="preserve">under pressure as state, law and institutional bodies, such as the Labour Party, </w:t>
      </w:r>
      <w:r w:rsidR="00922593">
        <w:rPr>
          <w:rFonts w:ascii="Garamond" w:hAnsi="Garamond"/>
          <w:sz w:val="24"/>
          <w:szCs w:val="24"/>
          <w:lang w:val="en-GB"/>
        </w:rPr>
        <w:t xml:space="preserve">became </w:t>
      </w:r>
      <w:r w:rsidR="00FD61B5">
        <w:rPr>
          <w:rFonts w:ascii="Garamond" w:hAnsi="Garamond"/>
          <w:sz w:val="24"/>
          <w:szCs w:val="24"/>
          <w:lang w:val="en-GB"/>
        </w:rPr>
        <w:t xml:space="preserve">the </w:t>
      </w:r>
      <w:r w:rsidR="00922593">
        <w:rPr>
          <w:rFonts w:ascii="Garamond" w:hAnsi="Garamond"/>
          <w:sz w:val="24"/>
          <w:szCs w:val="24"/>
          <w:lang w:val="en-GB"/>
        </w:rPr>
        <w:t xml:space="preserve">sites </w:t>
      </w:r>
      <w:r w:rsidR="005C3782">
        <w:rPr>
          <w:rFonts w:ascii="Garamond" w:hAnsi="Garamond"/>
          <w:sz w:val="24"/>
          <w:szCs w:val="24"/>
          <w:lang w:val="en-GB"/>
        </w:rPr>
        <w:t xml:space="preserve">through </w:t>
      </w:r>
      <w:r w:rsidR="00922593">
        <w:rPr>
          <w:rFonts w:ascii="Garamond" w:hAnsi="Garamond"/>
          <w:sz w:val="24"/>
          <w:szCs w:val="24"/>
          <w:lang w:val="en-GB"/>
        </w:rPr>
        <w:t>which a struggle for gender’s conceptual future took place</w:t>
      </w:r>
      <w:r w:rsidR="00BC0227">
        <w:rPr>
          <w:rFonts w:ascii="Garamond" w:hAnsi="Garamond"/>
          <w:sz w:val="24"/>
          <w:szCs w:val="24"/>
          <w:lang w:val="en-GB"/>
        </w:rPr>
        <w:t xml:space="preserve">.  </w:t>
      </w:r>
    </w:p>
    <w:p w:rsidR="00C64E00" w:rsidRDefault="003A6481" w:rsidP="00C64E00">
      <w:pPr>
        <w:spacing w:line="480" w:lineRule="auto"/>
        <w:ind w:firstLine="720"/>
        <w:rPr>
          <w:rFonts w:ascii="Garamond" w:hAnsi="Garamond"/>
          <w:sz w:val="24"/>
          <w:szCs w:val="24"/>
          <w:lang w:val="en-GB"/>
        </w:rPr>
      </w:pPr>
      <w:r>
        <w:rPr>
          <w:rFonts w:ascii="Garamond" w:hAnsi="Garamond"/>
          <w:sz w:val="24"/>
          <w:szCs w:val="24"/>
          <w:lang w:val="en-GB"/>
        </w:rPr>
        <w:t xml:space="preserve">This article </w:t>
      </w:r>
      <w:r w:rsidR="00922593">
        <w:rPr>
          <w:rFonts w:ascii="Garamond" w:hAnsi="Garamond"/>
          <w:sz w:val="24"/>
          <w:szCs w:val="24"/>
          <w:lang w:val="en-GB"/>
        </w:rPr>
        <w:t>has sought to elucidate some of the key tensions and issues at stake. However, i</w:t>
      </w:r>
      <w:r w:rsidR="00856ECA">
        <w:rPr>
          <w:rFonts w:ascii="Garamond" w:hAnsi="Garamond"/>
          <w:sz w:val="24"/>
          <w:szCs w:val="24"/>
          <w:lang w:val="en-GB"/>
        </w:rPr>
        <w:t xml:space="preserve">t </w:t>
      </w:r>
      <w:r w:rsidR="005C3782">
        <w:rPr>
          <w:rFonts w:ascii="Garamond" w:hAnsi="Garamond"/>
          <w:sz w:val="24"/>
          <w:szCs w:val="24"/>
          <w:lang w:val="en-GB"/>
        </w:rPr>
        <w:t xml:space="preserve">is </w:t>
      </w:r>
      <w:r>
        <w:rPr>
          <w:rFonts w:ascii="Garamond" w:hAnsi="Garamond"/>
          <w:sz w:val="24"/>
          <w:szCs w:val="24"/>
          <w:lang w:val="en-GB"/>
        </w:rPr>
        <w:t>also intended as an intervention</w:t>
      </w:r>
      <w:r w:rsidR="00922593">
        <w:rPr>
          <w:rFonts w:ascii="Garamond" w:hAnsi="Garamond"/>
          <w:sz w:val="24"/>
          <w:szCs w:val="24"/>
          <w:lang w:val="en-GB"/>
        </w:rPr>
        <w:t xml:space="preserve">, taking up the contemporary struggle to define gender as a way into wider questions about conceptual plurality. Too often social and political forces seek to impose a single definition – whether of the state, law, capitalism or gender. Yet, this article suggests that different conceptions, even within critical and progressive spaces, are inevitable and can be valuable, since they reflect the different uses and purposes to which concepts are put. </w:t>
      </w:r>
      <w:r w:rsidR="006750F8">
        <w:rPr>
          <w:rFonts w:ascii="Garamond" w:hAnsi="Garamond"/>
          <w:sz w:val="24"/>
          <w:szCs w:val="24"/>
          <w:lang w:val="en-GB"/>
        </w:rPr>
        <w:t xml:space="preserve">While other work on concepts focuses on divergent conceptions arising from epistemology, political ideology, ontology, and methodology, this article has focused on the divergence between political projects of critique, </w:t>
      </w:r>
      <w:r w:rsidR="006750F8">
        <w:rPr>
          <w:rFonts w:ascii="Garamond" w:hAnsi="Garamond"/>
          <w:sz w:val="24"/>
          <w:szCs w:val="24"/>
          <w:lang w:val="en-GB"/>
        </w:rPr>
        <w:lastRenderedPageBreak/>
        <w:t>affirmati</w:t>
      </w:r>
      <w:r w:rsidR="00FD61B5">
        <w:rPr>
          <w:rFonts w:ascii="Garamond" w:hAnsi="Garamond"/>
          <w:sz w:val="24"/>
          <w:szCs w:val="24"/>
          <w:lang w:val="en-GB"/>
        </w:rPr>
        <w:t>on,</w:t>
      </w:r>
      <w:r w:rsidR="006750F8">
        <w:rPr>
          <w:rFonts w:ascii="Garamond" w:hAnsi="Garamond"/>
          <w:sz w:val="24"/>
          <w:szCs w:val="24"/>
          <w:lang w:val="en-GB"/>
        </w:rPr>
        <w:t xml:space="preserve"> prefiguration, and experimentation. These different political moves are often set against each other as if one was the best way forward. Drawing on utopian writing, this article </w:t>
      </w:r>
      <w:r w:rsidR="00FD61B5">
        <w:rPr>
          <w:rFonts w:ascii="Garamond" w:hAnsi="Garamond"/>
          <w:sz w:val="24"/>
          <w:szCs w:val="24"/>
          <w:lang w:val="en-GB"/>
        </w:rPr>
        <w:t xml:space="preserve">has </w:t>
      </w:r>
      <w:r w:rsidR="006750F8">
        <w:rPr>
          <w:rFonts w:ascii="Garamond" w:hAnsi="Garamond"/>
          <w:sz w:val="24"/>
          <w:szCs w:val="24"/>
          <w:lang w:val="en-GB"/>
        </w:rPr>
        <w:t xml:space="preserve">argued for their interconnected coexistence. In such conditions, the challenge becomes how to develop </w:t>
      </w:r>
      <w:r>
        <w:rPr>
          <w:rFonts w:ascii="Garamond" w:hAnsi="Garamond"/>
          <w:sz w:val="24"/>
          <w:szCs w:val="24"/>
          <w:lang w:val="en-GB"/>
        </w:rPr>
        <w:t xml:space="preserve">modes of conceptual neighbourliness and connection </w:t>
      </w:r>
      <w:r w:rsidR="006750F8">
        <w:rPr>
          <w:rFonts w:ascii="Garamond" w:hAnsi="Garamond"/>
          <w:sz w:val="24"/>
          <w:szCs w:val="24"/>
          <w:lang w:val="en-GB"/>
        </w:rPr>
        <w:t xml:space="preserve">so </w:t>
      </w:r>
      <w:r>
        <w:rPr>
          <w:rFonts w:ascii="Garamond" w:hAnsi="Garamond"/>
          <w:sz w:val="24"/>
          <w:szCs w:val="24"/>
          <w:lang w:val="en-GB"/>
        </w:rPr>
        <w:t xml:space="preserve">that </w:t>
      </w:r>
      <w:r w:rsidR="006750F8">
        <w:rPr>
          <w:rFonts w:ascii="Garamond" w:hAnsi="Garamond"/>
          <w:sz w:val="24"/>
          <w:szCs w:val="24"/>
          <w:lang w:val="en-GB"/>
        </w:rPr>
        <w:t xml:space="preserve">conceptual lines, attuned to different political tasks, </w:t>
      </w:r>
      <w:r w:rsidR="006F4BEE">
        <w:rPr>
          <w:rFonts w:ascii="Garamond" w:hAnsi="Garamond"/>
          <w:sz w:val="24"/>
          <w:szCs w:val="24"/>
          <w:lang w:val="en-GB"/>
        </w:rPr>
        <w:t>strengthen the momentum for progressive tran</w:t>
      </w:r>
      <w:r w:rsidR="00BC0227">
        <w:rPr>
          <w:rFonts w:ascii="Garamond" w:hAnsi="Garamond"/>
          <w:sz w:val="24"/>
          <w:szCs w:val="24"/>
          <w:lang w:val="en-GB"/>
        </w:rPr>
        <w:t>sformation rather than undermining</w:t>
      </w:r>
      <w:r w:rsidR="006F4BEE">
        <w:rPr>
          <w:rFonts w:ascii="Garamond" w:hAnsi="Garamond"/>
          <w:sz w:val="24"/>
          <w:szCs w:val="24"/>
          <w:lang w:val="en-GB"/>
        </w:rPr>
        <w:t xml:space="preserve"> or destroy</w:t>
      </w:r>
      <w:r w:rsidR="00BC0227">
        <w:rPr>
          <w:rFonts w:ascii="Garamond" w:hAnsi="Garamond"/>
          <w:sz w:val="24"/>
          <w:szCs w:val="24"/>
          <w:lang w:val="en-GB"/>
        </w:rPr>
        <w:t>ing</w:t>
      </w:r>
      <w:r w:rsidR="006F4BEE">
        <w:rPr>
          <w:rFonts w:ascii="Garamond" w:hAnsi="Garamond"/>
          <w:sz w:val="24"/>
          <w:szCs w:val="24"/>
          <w:lang w:val="en-GB"/>
        </w:rPr>
        <w:t xml:space="preserve"> it.</w:t>
      </w:r>
    </w:p>
    <w:p w:rsidR="003406FD" w:rsidRDefault="003406FD" w:rsidP="009461B4">
      <w:pPr>
        <w:spacing w:line="480" w:lineRule="auto"/>
        <w:rPr>
          <w:rFonts w:ascii="Garamond" w:hAnsi="Garamond"/>
          <w:b/>
          <w:sz w:val="24"/>
          <w:szCs w:val="24"/>
          <w:lang w:val="en-GB"/>
        </w:rPr>
      </w:pPr>
    </w:p>
    <w:p w:rsidR="009461B4" w:rsidRPr="005D05E4" w:rsidRDefault="009461B4" w:rsidP="009461B4">
      <w:pPr>
        <w:spacing w:line="480" w:lineRule="auto"/>
        <w:rPr>
          <w:rFonts w:ascii="Garamond" w:hAnsi="Garamond"/>
          <w:i/>
          <w:sz w:val="24"/>
          <w:szCs w:val="24"/>
          <w:lang w:val="en-GB"/>
        </w:rPr>
      </w:pPr>
      <w:r w:rsidRPr="005D05E4">
        <w:rPr>
          <w:rFonts w:ascii="Garamond" w:hAnsi="Garamond"/>
          <w:i/>
          <w:sz w:val="24"/>
          <w:szCs w:val="24"/>
          <w:lang w:val="en-GB"/>
        </w:rPr>
        <w:t>References</w:t>
      </w:r>
    </w:p>
    <w:p w:rsidR="002219A5" w:rsidRPr="00B07FC9" w:rsidRDefault="002219A5" w:rsidP="009461B4">
      <w:pPr>
        <w:spacing w:after="0"/>
        <w:rPr>
          <w:rFonts w:ascii="Garamond" w:hAnsi="Garamond" w:cs="Arial"/>
          <w:color w:val="222222"/>
          <w:sz w:val="24"/>
          <w:szCs w:val="24"/>
          <w:shd w:val="clear" w:color="auto" w:fill="FFFFFF"/>
        </w:rPr>
      </w:pPr>
      <w:r w:rsidRPr="00B07FC9">
        <w:rPr>
          <w:rFonts w:ascii="Garamond" w:hAnsi="Garamond" w:cs="Arial"/>
          <w:color w:val="222222"/>
          <w:sz w:val="24"/>
          <w:szCs w:val="24"/>
          <w:shd w:val="clear" w:color="auto" w:fill="FFFFFF"/>
        </w:rPr>
        <w:t xml:space="preserve">Acker, Joan. </w:t>
      </w:r>
      <w:r w:rsidR="00B07FC9">
        <w:rPr>
          <w:rFonts w:ascii="Garamond" w:hAnsi="Garamond" w:cs="Arial"/>
          <w:color w:val="222222"/>
          <w:sz w:val="24"/>
          <w:szCs w:val="24"/>
          <w:shd w:val="clear" w:color="auto" w:fill="FFFFFF"/>
        </w:rPr>
        <w:t>1992. “</w:t>
      </w:r>
      <w:r w:rsidRPr="00B07FC9">
        <w:rPr>
          <w:rFonts w:ascii="Garamond" w:hAnsi="Garamond" w:cs="Arial"/>
          <w:color w:val="222222"/>
          <w:sz w:val="24"/>
          <w:szCs w:val="24"/>
          <w:shd w:val="clear" w:color="auto" w:fill="FFFFFF"/>
        </w:rPr>
        <w:t xml:space="preserve">From sex roles to </w:t>
      </w:r>
      <w:r w:rsidR="00B07FC9">
        <w:rPr>
          <w:rFonts w:ascii="Garamond" w:hAnsi="Garamond" w:cs="Arial"/>
          <w:color w:val="222222"/>
          <w:sz w:val="24"/>
          <w:szCs w:val="24"/>
          <w:shd w:val="clear" w:color="auto" w:fill="FFFFFF"/>
        </w:rPr>
        <w:t>gendered institutions”</w:t>
      </w:r>
      <w:r w:rsidR="00FD61B5">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w:t>
      </w:r>
      <w:r w:rsidR="00B07FC9">
        <w:rPr>
          <w:rFonts w:ascii="Garamond" w:hAnsi="Garamond" w:cs="Arial"/>
          <w:i/>
          <w:iCs/>
          <w:color w:val="222222"/>
          <w:sz w:val="24"/>
          <w:szCs w:val="24"/>
          <w:shd w:val="clear" w:color="auto" w:fill="FFFFFF"/>
        </w:rPr>
        <w:t>Contemporary S</w:t>
      </w:r>
      <w:r w:rsidRPr="00B07FC9">
        <w:rPr>
          <w:rFonts w:ascii="Garamond" w:hAnsi="Garamond" w:cs="Arial"/>
          <w:i/>
          <w:iCs/>
          <w:color w:val="222222"/>
          <w:sz w:val="24"/>
          <w:szCs w:val="24"/>
          <w:shd w:val="clear" w:color="auto" w:fill="FFFFFF"/>
        </w:rPr>
        <w:t>ociology</w:t>
      </w:r>
      <w:r w:rsidR="00B07FC9">
        <w:rPr>
          <w:rFonts w:ascii="Garamond" w:hAnsi="Garamond" w:cs="Arial"/>
          <w:color w:val="222222"/>
          <w:sz w:val="24"/>
          <w:szCs w:val="24"/>
          <w:shd w:val="clear" w:color="auto" w:fill="FFFFFF"/>
        </w:rPr>
        <w:t> 21 (</w:t>
      </w:r>
      <w:r w:rsidRPr="00B07FC9">
        <w:rPr>
          <w:rFonts w:ascii="Garamond" w:hAnsi="Garamond" w:cs="Arial"/>
          <w:color w:val="222222"/>
          <w:sz w:val="24"/>
          <w:szCs w:val="24"/>
          <w:shd w:val="clear" w:color="auto" w:fill="FFFFFF"/>
        </w:rPr>
        <w:t>5</w:t>
      </w:r>
      <w:r w:rsidR="00B07FC9">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xml:space="preserve"> 565-569.</w:t>
      </w:r>
    </w:p>
    <w:p w:rsidR="002219A5" w:rsidRPr="00B07FC9" w:rsidRDefault="002219A5"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Ahmed, Sara. 2016</w:t>
      </w:r>
      <w:r w:rsidR="008B694F" w:rsidRPr="00B07FC9">
        <w:rPr>
          <w:rFonts w:ascii="Garamond" w:hAnsi="Garamond"/>
          <w:sz w:val="24"/>
          <w:szCs w:val="24"/>
          <w:lang w:val="en-GB"/>
        </w:rPr>
        <w:t>a</w:t>
      </w:r>
      <w:r w:rsidRPr="00B07FC9">
        <w:rPr>
          <w:rFonts w:ascii="Garamond" w:hAnsi="Garamond"/>
          <w:sz w:val="24"/>
          <w:szCs w:val="24"/>
          <w:lang w:val="en-GB"/>
        </w:rPr>
        <w:t xml:space="preserve">. </w:t>
      </w:r>
      <w:r w:rsidR="008B694F" w:rsidRPr="00B07FC9">
        <w:rPr>
          <w:rFonts w:ascii="Garamond" w:hAnsi="Garamond"/>
          <w:sz w:val="24"/>
          <w:szCs w:val="24"/>
          <w:lang w:val="en-GB"/>
        </w:rPr>
        <w:t>“</w:t>
      </w:r>
      <w:r w:rsidRPr="00B07FC9">
        <w:rPr>
          <w:rFonts w:ascii="Garamond" w:hAnsi="Garamond"/>
          <w:sz w:val="24"/>
          <w:szCs w:val="24"/>
          <w:lang w:val="en-GB"/>
        </w:rPr>
        <w:t>An affinity of hammers</w:t>
      </w:r>
      <w:r w:rsidR="008B694F"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Transgender Studies Quarterly</w:t>
      </w:r>
      <w:r w:rsidRPr="00B07FC9">
        <w:rPr>
          <w:rFonts w:ascii="Garamond" w:hAnsi="Garamond"/>
          <w:sz w:val="24"/>
          <w:szCs w:val="24"/>
          <w:lang w:val="en-GB"/>
        </w:rPr>
        <w:t xml:space="preserve"> 3 (1-2): 22-34.</w:t>
      </w:r>
    </w:p>
    <w:p w:rsidR="009461B4" w:rsidRPr="00B07FC9" w:rsidRDefault="009461B4" w:rsidP="009461B4">
      <w:pPr>
        <w:spacing w:after="0"/>
        <w:rPr>
          <w:rFonts w:ascii="Garamond" w:hAnsi="Garamond"/>
          <w:sz w:val="24"/>
          <w:szCs w:val="24"/>
          <w:lang w:val="en-GB"/>
        </w:rPr>
      </w:pPr>
    </w:p>
    <w:p w:rsidR="007A19F3" w:rsidRPr="00B07FC9" w:rsidRDefault="009461B4" w:rsidP="009461B4">
      <w:pPr>
        <w:spacing w:after="0"/>
        <w:rPr>
          <w:rFonts w:ascii="Garamond" w:hAnsi="Garamond" w:cs="Arial"/>
          <w:color w:val="222222"/>
          <w:sz w:val="24"/>
          <w:szCs w:val="24"/>
          <w:shd w:val="clear" w:color="auto" w:fill="FFFFFF"/>
        </w:rPr>
      </w:pPr>
      <w:r w:rsidRPr="00B07FC9">
        <w:rPr>
          <w:rFonts w:ascii="Garamond" w:hAnsi="Garamond"/>
          <w:sz w:val="24"/>
          <w:szCs w:val="24"/>
          <w:lang w:val="en-GB"/>
        </w:rPr>
        <w:t>———. 2016</w:t>
      </w:r>
      <w:r w:rsidR="008B694F" w:rsidRPr="00B07FC9">
        <w:rPr>
          <w:rFonts w:ascii="Garamond" w:hAnsi="Garamond"/>
          <w:sz w:val="24"/>
          <w:szCs w:val="24"/>
          <w:lang w:val="en-GB"/>
        </w:rPr>
        <w:t>b</w:t>
      </w:r>
      <w:r w:rsidRPr="00B07FC9">
        <w:rPr>
          <w:rFonts w:ascii="Garamond" w:hAnsi="Garamond"/>
          <w:sz w:val="24"/>
          <w:szCs w:val="24"/>
          <w:lang w:val="en-GB"/>
        </w:rPr>
        <w:t xml:space="preserve">. </w:t>
      </w:r>
      <w:r w:rsidR="008B694F" w:rsidRPr="00B07FC9">
        <w:rPr>
          <w:rFonts w:ascii="Garamond" w:hAnsi="Garamond"/>
          <w:sz w:val="24"/>
          <w:szCs w:val="24"/>
          <w:lang w:val="en-GB"/>
        </w:rPr>
        <w:t>“</w:t>
      </w:r>
      <w:r w:rsidRPr="00B07FC9">
        <w:rPr>
          <w:rFonts w:ascii="Garamond" w:hAnsi="Garamond"/>
          <w:sz w:val="24"/>
          <w:szCs w:val="24"/>
          <w:lang w:val="en-GB"/>
        </w:rPr>
        <w:t>Interview with Judith Butler</w:t>
      </w:r>
      <w:r w:rsidR="008B694F"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Sexualities</w:t>
      </w:r>
      <w:r w:rsidRPr="00B07FC9">
        <w:rPr>
          <w:rFonts w:ascii="Garamond" w:hAnsi="Garamond"/>
          <w:sz w:val="24"/>
          <w:szCs w:val="24"/>
          <w:lang w:val="en-GB"/>
        </w:rPr>
        <w:t xml:space="preserve"> 19 (4): 482-92.</w:t>
      </w:r>
      <w:r w:rsidR="007A19F3" w:rsidRPr="00B07FC9">
        <w:rPr>
          <w:rFonts w:ascii="Garamond" w:hAnsi="Garamond" w:cs="Arial"/>
          <w:color w:val="222222"/>
          <w:sz w:val="24"/>
          <w:szCs w:val="24"/>
          <w:shd w:val="clear" w:color="auto" w:fill="FFFFFF"/>
        </w:rPr>
        <w:t xml:space="preserve"> </w:t>
      </w:r>
    </w:p>
    <w:p w:rsidR="007A19F3" w:rsidRPr="00B07FC9" w:rsidRDefault="007A19F3" w:rsidP="009461B4">
      <w:pPr>
        <w:spacing w:after="0"/>
        <w:rPr>
          <w:rFonts w:ascii="Garamond" w:hAnsi="Garamond" w:cs="Arial"/>
          <w:color w:val="222222"/>
          <w:sz w:val="24"/>
          <w:szCs w:val="24"/>
          <w:shd w:val="clear" w:color="auto" w:fill="FFFFFF"/>
        </w:rPr>
      </w:pPr>
    </w:p>
    <w:p w:rsidR="009461B4" w:rsidRPr="00B07FC9" w:rsidRDefault="007A19F3" w:rsidP="009461B4">
      <w:pPr>
        <w:spacing w:after="0"/>
        <w:rPr>
          <w:rFonts w:ascii="Garamond" w:hAnsi="Garamond"/>
          <w:sz w:val="24"/>
          <w:szCs w:val="24"/>
          <w:lang w:val="en-GB"/>
        </w:rPr>
      </w:pPr>
      <w:r w:rsidRPr="00B07FC9">
        <w:rPr>
          <w:rFonts w:ascii="Garamond" w:hAnsi="Garamond" w:cs="Arial"/>
          <w:color w:val="222222"/>
          <w:sz w:val="24"/>
          <w:szCs w:val="24"/>
          <w:shd w:val="clear" w:color="auto" w:fill="FFFFFF"/>
        </w:rPr>
        <w:t>Beckwith, Karen</w:t>
      </w:r>
      <w:r w:rsidR="00BD2618">
        <w:rPr>
          <w:rFonts w:ascii="Garamond" w:hAnsi="Garamond" w:cs="Arial"/>
          <w:color w:val="222222"/>
          <w:sz w:val="24"/>
          <w:szCs w:val="24"/>
          <w:shd w:val="clear" w:color="auto" w:fill="FFFFFF"/>
        </w:rPr>
        <w:t>. 2005. “</w:t>
      </w:r>
      <w:r w:rsidR="001410CF" w:rsidRPr="00B07FC9">
        <w:rPr>
          <w:rFonts w:ascii="Garamond" w:hAnsi="Garamond" w:cs="Arial"/>
          <w:color w:val="222222"/>
          <w:sz w:val="24"/>
          <w:szCs w:val="24"/>
          <w:shd w:val="clear" w:color="auto" w:fill="FFFFFF"/>
        </w:rPr>
        <w:t>A common language of gender?</w:t>
      </w:r>
      <w:r w:rsidR="00BD2618">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w:t>
      </w:r>
      <w:r w:rsidRPr="00B07FC9">
        <w:rPr>
          <w:rFonts w:ascii="Garamond" w:hAnsi="Garamond" w:cs="Arial"/>
          <w:i/>
          <w:iCs/>
          <w:color w:val="222222"/>
          <w:sz w:val="24"/>
          <w:szCs w:val="24"/>
          <w:shd w:val="clear" w:color="auto" w:fill="FFFFFF"/>
        </w:rPr>
        <w:t>Politics &amp; Gender</w:t>
      </w:r>
      <w:r w:rsidR="001410CF" w:rsidRPr="00B07FC9">
        <w:rPr>
          <w:rFonts w:ascii="Garamond" w:hAnsi="Garamond" w:cs="Arial"/>
          <w:color w:val="222222"/>
          <w:sz w:val="24"/>
          <w:szCs w:val="24"/>
          <w:shd w:val="clear" w:color="auto" w:fill="FFFFFF"/>
        </w:rPr>
        <w:t> 1 (</w:t>
      </w:r>
      <w:r w:rsidRPr="00B07FC9">
        <w:rPr>
          <w:rFonts w:ascii="Garamond" w:hAnsi="Garamond" w:cs="Arial"/>
          <w:color w:val="222222"/>
          <w:sz w:val="24"/>
          <w:szCs w:val="24"/>
          <w:shd w:val="clear" w:color="auto" w:fill="FFFFFF"/>
        </w:rPr>
        <w:t>1</w:t>
      </w:r>
      <w:r w:rsidR="001410CF" w:rsidRPr="00B07FC9">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xml:space="preserve"> 128-137.</w:t>
      </w:r>
    </w:p>
    <w:p w:rsidR="007A19F3" w:rsidRPr="00B07FC9" w:rsidRDefault="007A19F3"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Browne, Kath. 2009. </w:t>
      </w:r>
      <w:r w:rsidR="008B694F" w:rsidRPr="00B07FC9">
        <w:rPr>
          <w:rFonts w:ascii="Garamond" w:hAnsi="Garamond"/>
          <w:sz w:val="24"/>
          <w:szCs w:val="24"/>
          <w:lang w:val="en-GB"/>
        </w:rPr>
        <w:t>“</w:t>
      </w:r>
      <w:proofErr w:type="spellStart"/>
      <w:r w:rsidRPr="00B07FC9">
        <w:rPr>
          <w:rFonts w:ascii="Garamond" w:hAnsi="Garamond"/>
          <w:sz w:val="24"/>
          <w:szCs w:val="24"/>
          <w:lang w:val="en-GB"/>
        </w:rPr>
        <w:t>Womyn's</w:t>
      </w:r>
      <w:proofErr w:type="spellEnd"/>
      <w:r w:rsidRPr="00B07FC9">
        <w:rPr>
          <w:rFonts w:ascii="Garamond" w:hAnsi="Garamond"/>
          <w:sz w:val="24"/>
          <w:szCs w:val="24"/>
          <w:lang w:val="en-GB"/>
        </w:rPr>
        <w:t xml:space="preserve"> separatist spaces: Rethinking spaces of difference and exclusion</w:t>
      </w:r>
      <w:r w:rsidR="008B694F"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Transactions of the Institute of British Geographers</w:t>
      </w:r>
      <w:r w:rsidRPr="00B07FC9">
        <w:rPr>
          <w:rFonts w:ascii="Garamond" w:hAnsi="Garamond"/>
          <w:sz w:val="24"/>
          <w:szCs w:val="24"/>
          <w:lang w:val="en-GB"/>
        </w:rPr>
        <w:t xml:space="preserve"> 34 (4): 541-56.</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Butler, Judith. </w:t>
      </w:r>
      <w:r w:rsidR="00B3727F" w:rsidRPr="00B07FC9">
        <w:rPr>
          <w:rFonts w:ascii="Garamond" w:hAnsi="Garamond"/>
          <w:sz w:val="24"/>
          <w:szCs w:val="24"/>
          <w:lang w:val="en-GB"/>
        </w:rPr>
        <w:t xml:space="preserve">2004. </w:t>
      </w:r>
      <w:r w:rsidR="00B3727F" w:rsidRPr="00B07FC9">
        <w:rPr>
          <w:rFonts w:ascii="Garamond" w:hAnsi="Garamond"/>
          <w:i/>
          <w:sz w:val="24"/>
          <w:szCs w:val="24"/>
          <w:lang w:val="en-GB"/>
        </w:rPr>
        <w:t xml:space="preserve">Undoing </w:t>
      </w:r>
      <w:r w:rsidR="00757C8E" w:rsidRPr="00B07FC9">
        <w:rPr>
          <w:rFonts w:ascii="Garamond" w:hAnsi="Garamond"/>
          <w:i/>
          <w:sz w:val="24"/>
          <w:szCs w:val="24"/>
          <w:lang w:val="en-GB"/>
        </w:rPr>
        <w:t>g</w:t>
      </w:r>
      <w:r w:rsidRPr="00B07FC9">
        <w:rPr>
          <w:rFonts w:ascii="Garamond" w:hAnsi="Garamond"/>
          <w:i/>
          <w:sz w:val="24"/>
          <w:szCs w:val="24"/>
          <w:lang w:val="en-GB"/>
        </w:rPr>
        <w:t>ender</w:t>
      </w:r>
      <w:r w:rsidR="00B3727F" w:rsidRPr="00B07FC9">
        <w:rPr>
          <w:rFonts w:ascii="Garamond" w:hAnsi="Garamond"/>
          <w:sz w:val="24"/>
          <w:szCs w:val="24"/>
          <w:lang w:val="en-GB"/>
        </w:rPr>
        <w:t>. London: R</w:t>
      </w:r>
      <w:r w:rsidRPr="00B07FC9">
        <w:rPr>
          <w:rFonts w:ascii="Garamond" w:hAnsi="Garamond"/>
          <w:sz w:val="24"/>
          <w:szCs w:val="24"/>
          <w:lang w:val="en-GB"/>
        </w:rPr>
        <w:t>outledge.</w:t>
      </w:r>
    </w:p>
    <w:p w:rsidR="008B694F" w:rsidRPr="00B07FC9" w:rsidRDefault="008B694F" w:rsidP="009461B4">
      <w:pPr>
        <w:spacing w:after="0"/>
        <w:rPr>
          <w:rFonts w:ascii="Garamond" w:hAnsi="Garamond"/>
          <w:sz w:val="24"/>
          <w:szCs w:val="24"/>
          <w:lang w:val="en-GB"/>
        </w:rPr>
      </w:pPr>
    </w:p>
    <w:p w:rsidR="008B694F" w:rsidRPr="00B07FC9" w:rsidRDefault="008B694F" w:rsidP="008B694F">
      <w:pPr>
        <w:spacing w:after="0"/>
        <w:rPr>
          <w:rFonts w:ascii="Garamond" w:hAnsi="Garamond"/>
          <w:sz w:val="24"/>
          <w:szCs w:val="24"/>
          <w:lang w:val="en-GB"/>
        </w:rPr>
      </w:pPr>
      <w:r w:rsidRPr="00B07FC9">
        <w:rPr>
          <w:rFonts w:ascii="Garamond" w:hAnsi="Garamond"/>
          <w:sz w:val="24"/>
          <w:szCs w:val="24"/>
          <w:lang w:val="en-GB"/>
        </w:rPr>
        <w:t xml:space="preserve">---------. 2015. </w:t>
      </w:r>
      <w:r w:rsidRPr="00B07FC9">
        <w:rPr>
          <w:rFonts w:ascii="Garamond" w:hAnsi="Garamond"/>
          <w:i/>
          <w:sz w:val="24"/>
          <w:szCs w:val="24"/>
          <w:lang w:val="en-GB"/>
        </w:rPr>
        <w:t>Notes toward a performative theory of assembly</w:t>
      </w:r>
      <w:r w:rsidRPr="00B07FC9">
        <w:rPr>
          <w:rFonts w:ascii="Garamond" w:hAnsi="Garamond"/>
          <w:sz w:val="24"/>
          <w:szCs w:val="24"/>
          <w:lang w:val="en-GB"/>
        </w:rPr>
        <w:t>. Cambridge</w:t>
      </w:r>
      <w:r w:rsidR="00A647C5">
        <w:rPr>
          <w:rFonts w:ascii="Garamond" w:hAnsi="Garamond"/>
          <w:sz w:val="24"/>
          <w:szCs w:val="24"/>
          <w:lang w:val="en-GB"/>
        </w:rPr>
        <w:t>, MA</w:t>
      </w:r>
      <w:r w:rsidRPr="00B07FC9">
        <w:rPr>
          <w:rFonts w:ascii="Garamond" w:hAnsi="Garamond"/>
          <w:sz w:val="24"/>
          <w:szCs w:val="24"/>
          <w:lang w:val="en-GB"/>
        </w:rPr>
        <w:t>: Harvard University Press.</w:t>
      </w:r>
    </w:p>
    <w:p w:rsidR="001A1D9D" w:rsidRPr="00B07FC9" w:rsidRDefault="001A1D9D" w:rsidP="008B694F">
      <w:pPr>
        <w:spacing w:after="0"/>
        <w:rPr>
          <w:rFonts w:ascii="Garamond" w:hAnsi="Garamond" w:cs="Arial"/>
          <w:color w:val="222222"/>
          <w:sz w:val="24"/>
          <w:szCs w:val="24"/>
          <w:shd w:val="clear" w:color="auto" w:fill="FFFFFF"/>
        </w:rPr>
      </w:pPr>
    </w:p>
    <w:p w:rsidR="001A1D9D" w:rsidRPr="00B07FC9" w:rsidRDefault="00BD2618" w:rsidP="008B694F">
      <w:pPr>
        <w:spacing w:after="0"/>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Carby, Hazel. 2007. “</w:t>
      </w:r>
      <w:r w:rsidR="001A1D9D" w:rsidRPr="00B07FC9">
        <w:rPr>
          <w:rFonts w:ascii="Garamond" w:hAnsi="Garamond" w:cs="Arial"/>
          <w:color w:val="222222"/>
          <w:sz w:val="24"/>
          <w:szCs w:val="24"/>
          <w:shd w:val="clear" w:color="auto" w:fill="FFFFFF"/>
        </w:rPr>
        <w:t>White woman listen! Black feminism an</w:t>
      </w:r>
      <w:r>
        <w:rPr>
          <w:rFonts w:ascii="Garamond" w:hAnsi="Garamond" w:cs="Arial"/>
          <w:color w:val="222222"/>
          <w:sz w:val="24"/>
          <w:szCs w:val="24"/>
          <w:shd w:val="clear" w:color="auto" w:fill="FFFFFF"/>
        </w:rPr>
        <w:t>d the boundaries of sisterhood”</w:t>
      </w:r>
      <w:r w:rsidR="00FD61B5">
        <w:rPr>
          <w:rFonts w:ascii="Garamond" w:hAnsi="Garamond" w:cs="Arial"/>
          <w:color w:val="222222"/>
          <w:sz w:val="24"/>
          <w:szCs w:val="24"/>
          <w:shd w:val="clear" w:color="auto" w:fill="FFFFFF"/>
        </w:rPr>
        <w:t>.</w:t>
      </w:r>
      <w:r w:rsidR="001A1D9D" w:rsidRPr="00B07FC9">
        <w:rPr>
          <w:rFonts w:ascii="Garamond" w:hAnsi="Garamond" w:cs="Arial"/>
          <w:color w:val="222222"/>
          <w:sz w:val="24"/>
          <w:szCs w:val="24"/>
          <w:shd w:val="clear" w:color="auto" w:fill="FFFFFF"/>
        </w:rPr>
        <w:t> </w:t>
      </w:r>
      <w:r w:rsidR="00A647C5">
        <w:rPr>
          <w:rFonts w:ascii="Garamond" w:hAnsi="Garamond" w:cs="Arial"/>
          <w:i/>
          <w:iCs/>
          <w:color w:val="222222"/>
          <w:sz w:val="24"/>
          <w:szCs w:val="24"/>
          <w:shd w:val="clear" w:color="auto" w:fill="FFFFFF"/>
        </w:rPr>
        <w:t>CCCS selected working p</w:t>
      </w:r>
      <w:r w:rsidR="001A1D9D" w:rsidRPr="00B07FC9">
        <w:rPr>
          <w:rFonts w:ascii="Garamond" w:hAnsi="Garamond" w:cs="Arial"/>
          <w:i/>
          <w:iCs/>
          <w:color w:val="222222"/>
          <w:sz w:val="24"/>
          <w:szCs w:val="24"/>
          <w:shd w:val="clear" w:color="auto" w:fill="FFFFFF"/>
        </w:rPr>
        <w:t>apers</w:t>
      </w:r>
      <w:r w:rsidR="0015372E">
        <w:rPr>
          <w:rFonts w:ascii="Garamond" w:hAnsi="Garamond" w:cs="Arial"/>
          <w:color w:val="222222"/>
          <w:sz w:val="24"/>
          <w:szCs w:val="24"/>
          <w:shd w:val="clear" w:color="auto" w:fill="FFFFFF"/>
        </w:rPr>
        <w:t xml:space="preserve"> (</w:t>
      </w:r>
      <w:r w:rsidR="0015372E" w:rsidRPr="00B07FC9">
        <w:rPr>
          <w:rFonts w:ascii="Garamond" w:hAnsi="Garamond" w:cs="Arial"/>
          <w:color w:val="222222"/>
          <w:sz w:val="24"/>
          <w:szCs w:val="24"/>
          <w:shd w:val="clear" w:color="auto" w:fill="FFFFFF"/>
        </w:rPr>
        <w:t>pp. 110-128</w:t>
      </w:r>
      <w:r w:rsidR="0015372E">
        <w:rPr>
          <w:rFonts w:ascii="Garamond" w:hAnsi="Garamond" w:cs="Arial"/>
          <w:color w:val="222222"/>
          <w:sz w:val="24"/>
          <w:szCs w:val="24"/>
          <w:shd w:val="clear" w:color="auto" w:fill="FFFFFF"/>
        </w:rPr>
        <w:t xml:space="preserve">). </w:t>
      </w:r>
      <w:r w:rsidR="001A1D9D" w:rsidRPr="00B07FC9">
        <w:rPr>
          <w:rFonts w:ascii="Garamond" w:hAnsi="Garamond" w:cs="Arial"/>
          <w:color w:val="222222"/>
          <w:sz w:val="24"/>
          <w:szCs w:val="24"/>
          <w:shd w:val="clear" w:color="auto" w:fill="FFFFFF"/>
        </w:rPr>
        <w:t>London: Routledge.</w:t>
      </w:r>
    </w:p>
    <w:p w:rsidR="00AA34A5" w:rsidRPr="00B07FC9" w:rsidRDefault="00AA34A5" w:rsidP="008B694F">
      <w:pPr>
        <w:spacing w:after="0"/>
        <w:rPr>
          <w:rFonts w:ascii="Garamond" w:hAnsi="Garamond" w:cs="Arial"/>
          <w:color w:val="222222"/>
          <w:sz w:val="24"/>
          <w:szCs w:val="24"/>
          <w:shd w:val="clear" w:color="auto" w:fill="FFFFFF"/>
        </w:rPr>
      </w:pPr>
    </w:p>
    <w:p w:rsidR="00AA34A5" w:rsidRPr="00B07FC9" w:rsidRDefault="00AA34A5" w:rsidP="00AA34A5">
      <w:pPr>
        <w:spacing w:after="0" w:line="240" w:lineRule="auto"/>
        <w:rPr>
          <w:rFonts w:ascii="Garamond" w:eastAsia="Times New Roman" w:hAnsi="Garamond" w:cs="Times New Roman"/>
          <w:sz w:val="24"/>
          <w:szCs w:val="24"/>
          <w:lang w:val="en-GB" w:eastAsia="en-GB"/>
        </w:rPr>
      </w:pPr>
      <w:r w:rsidRPr="00B07FC9">
        <w:rPr>
          <w:rFonts w:ascii="Garamond" w:eastAsia="Times New Roman" w:hAnsi="Garamond" w:cs="Arial"/>
          <w:color w:val="222222"/>
          <w:sz w:val="24"/>
          <w:szCs w:val="24"/>
          <w:shd w:val="clear" w:color="auto" w:fill="FFFFFF"/>
          <w:lang w:val="en-GB" w:eastAsia="en-GB"/>
        </w:rPr>
        <w:t>Chang, T</w:t>
      </w:r>
      <w:r w:rsidR="00BD2618">
        <w:rPr>
          <w:rFonts w:ascii="Garamond" w:eastAsia="Times New Roman" w:hAnsi="Garamond" w:cs="Arial"/>
          <w:color w:val="222222"/>
          <w:sz w:val="24"/>
          <w:szCs w:val="24"/>
          <w:shd w:val="clear" w:color="auto" w:fill="FFFFFF"/>
          <w:lang w:val="en-GB" w:eastAsia="en-GB"/>
        </w:rPr>
        <w:t>iffany K., and Y. Barry Chung. 2015. “</w:t>
      </w:r>
      <w:r w:rsidRPr="00B07FC9">
        <w:rPr>
          <w:rFonts w:ascii="Garamond" w:eastAsia="Times New Roman" w:hAnsi="Garamond" w:cs="Arial"/>
          <w:color w:val="222222"/>
          <w:sz w:val="24"/>
          <w:szCs w:val="24"/>
          <w:shd w:val="clear" w:color="auto" w:fill="FFFFFF"/>
          <w:lang w:val="en-GB" w:eastAsia="en-GB"/>
        </w:rPr>
        <w:t xml:space="preserve">Transgender </w:t>
      </w:r>
      <w:proofErr w:type="spellStart"/>
      <w:r w:rsidRPr="00B07FC9">
        <w:rPr>
          <w:rFonts w:ascii="Garamond" w:eastAsia="Times New Roman" w:hAnsi="Garamond" w:cs="Arial"/>
          <w:color w:val="222222"/>
          <w:sz w:val="24"/>
          <w:szCs w:val="24"/>
          <w:shd w:val="clear" w:color="auto" w:fill="FFFFFF"/>
          <w:lang w:val="en-GB" w:eastAsia="en-GB"/>
        </w:rPr>
        <w:t>microaggressions</w:t>
      </w:r>
      <w:proofErr w:type="spellEnd"/>
      <w:r w:rsidRPr="00B07FC9">
        <w:rPr>
          <w:rFonts w:ascii="Garamond" w:eastAsia="Times New Roman" w:hAnsi="Garamond" w:cs="Arial"/>
          <w:color w:val="222222"/>
          <w:sz w:val="24"/>
          <w:szCs w:val="24"/>
          <w:shd w:val="clear" w:color="auto" w:fill="FFFFFF"/>
          <w:lang w:val="en-GB" w:eastAsia="en-GB"/>
        </w:rPr>
        <w:t>: Complexity of the heterogen</w:t>
      </w:r>
      <w:r w:rsidR="00BD2618">
        <w:rPr>
          <w:rFonts w:ascii="Garamond" w:eastAsia="Times New Roman" w:hAnsi="Garamond" w:cs="Arial"/>
          <w:color w:val="222222"/>
          <w:sz w:val="24"/>
          <w:szCs w:val="24"/>
          <w:shd w:val="clear" w:color="auto" w:fill="FFFFFF"/>
          <w:lang w:val="en-GB" w:eastAsia="en-GB"/>
        </w:rPr>
        <w:t>eity of transgender identities</w:t>
      </w:r>
      <w:r w:rsidR="00A647C5">
        <w:rPr>
          <w:rFonts w:ascii="Garamond" w:eastAsia="Times New Roman" w:hAnsi="Garamond" w:cs="Arial"/>
          <w:color w:val="222222"/>
          <w:sz w:val="24"/>
          <w:szCs w:val="24"/>
          <w:shd w:val="clear" w:color="auto" w:fill="FFFFFF"/>
          <w:lang w:val="en-GB" w:eastAsia="en-GB"/>
        </w:rPr>
        <w:t>”</w:t>
      </w:r>
      <w:r w:rsidR="00BD2618">
        <w:rPr>
          <w:rFonts w:ascii="Garamond" w:eastAsia="Times New Roman" w:hAnsi="Garamond" w:cs="Arial"/>
          <w:color w:val="222222"/>
          <w:sz w:val="24"/>
          <w:szCs w:val="24"/>
          <w:shd w:val="clear" w:color="auto" w:fill="FFFFFF"/>
          <w:lang w:val="en-GB" w:eastAsia="en-GB"/>
        </w:rPr>
        <w:t>.</w:t>
      </w:r>
      <w:r w:rsidRPr="00B07FC9">
        <w:rPr>
          <w:rFonts w:ascii="Garamond" w:eastAsia="Times New Roman" w:hAnsi="Garamond" w:cs="Arial"/>
          <w:color w:val="222222"/>
          <w:sz w:val="24"/>
          <w:szCs w:val="24"/>
          <w:shd w:val="clear" w:color="auto" w:fill="FFFFFF"/>
          <w:lang w:val="en-GB" w:eastAsia="en-GB"/>
        </w:rPr>
        <w:t> </w:t>
      </w:r>
      <w:r w:rsidRPr="00B07FC9">
        <w:rPr>
          <w:rFonts w:ascii="Garamond" w:eastAsia="Times New Roman" w:hAnsi="Garamond" w:cs="Arial"/>
          <w:i/>
          <w:iCs/>
          <w:color w:val="222222"/>
          <w:sz w:val="24"/>
          <w:szCs w:val="24"/>
          <w:shd w:val="clear" w:color="auto" w:fill="FFFFFF"/>
          <w:lang w:val="en-GB" w:eastAsia="en-GB"/>
        </w:rPr>
        <w:t xml:space="preserve">Journal of LGBT Issues in </w:t>
      </w:r>
      <w:proofErr w:type="spellStart"/>
      <w:r w:rsidRPr="00A647C5">
        <w:rPr>
          <w:rFonts w:ascii="Garamond" w:eastAsia="Times New Roman" w:hAnsi="Garamond" w:cs="Arial"/>
          <w:i/>
          <w:iCs/>
          <w:color w:val="222222"/>
          <w:sz w:val="24"/>
          <w:szCs w:val="24"/>
          <w:shd w:val="clear" w:color="auto" w:fill="FFFFFF"/>
          <w:lang w:val="en-GB" w:eastAsia="en-GB"/>
        </w:rPr>
        <w:t>Counseling</w:t>
      </w:r>
      <w:proofErr w:type="spellEnd"/>
      <w:r w:rsidR="00BD2618">
        <w:rPr>
          <w:rFonts w:ascii="Garamond" w:eastAsia="Times New Roman" w:hAnsi="Garamond" w:cs="Arial"/>
          <w:iCs/>
          <w:color w:val="222222"/>
          <w:sz w:val="24"/>
          <w:szCs w:val="24"/>
          <w:shd w:val="clear" w:color="auto" w:fill="FFFFFF"/>
          <w:lang w:val="en-GB" w:eastAsia="en-GB"/>
        </w:rPr>
        <w:t xml:space="preserve"> </w:t>
      </w:r>
      <w:r w:rsidRPr="00BD2618">
        <w:rPr>
          <w:rFonts w:ascii="Garamond" w:eastAsia="Times New Roman" w:hAnsi="Garamond" w:cs="Arial"/>
          <w:color w:val="222222"/>
          <w:sz w:val="24"/>
          <w:szCs w:val="24"/>
          <w:shd w:val="clear" w:color="auto" w:fill="FFFFFF"/>
          <w:lang w:val="en-GB" w:eastAsia="en-GB"/>
        </w:rPr>
        <w:t>9</w:t>
      </w:r>
      <w:r w:rsidR="00BD2618">
        <w:rPr>
          <w:rFonts w:ascii="Garamond" w:eastAsia="Times New Roman" w:hAnsi="Garamond" w:cs="Arial"/>
          <w:color w:val="222222"/>
          <w:sz w:val="24"/>
          <w:szCs w:val="24"/>
          <w:shd w:val="clear" w:color="auto" w:fill="FFFFFF"/>
          <w:lang w:val="en-GB" w:eastAsia="en-GB"/>
        </w:rPr>
        <w:t xml:space="preserve"> (</w:t>
      </w:r>
      <w:r w:rsidRPr="00B07FC9">
        <w:rPr>
          <w:rFonts w:ascii="Garamond" w:eastAsia="Times New Roman" w:hAnsi="Garamond" w:cs="Arial"/>
          <w:color w:val="222222"/>
          <w:sz w:val="24"/>
          <w:szCs w:val="24"/>
          <w:shd w:val="clear" w:color="auto" w:fill="FFFFFF"/>
          <w:lang w:val="en-GB" w:eastAsia="en-GB"/>
        </w:rPr>
        <w:t>3): 217-234.</w:t>
      </w:r>
    </w:p>
    <w:p w:rsidR="00AA34A5" w:rsidRPr="00B07FC9" w:rsidRDefault="00AA34A5" w:rsidP="008B694F">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Clarke, Jessica</w:t>
      </w:r>
      <w:r w:rsidR="008B694F" w:rsidRPr="00B07FC9">
        <w:rPr>
          <w:rFonts w:ascii="Garamond" w:hAnsi="Garamond"/>
          <w:sz w:val="24"/>
          <w:szCs w:val="24"/>
          <w:lang w:val="en-GB"/>
        </w:rPr>
        <w:t xml:space="preserve"> A. 2015. “Identity and form”. </w:t>
      </w:r>
      <w:r w:rsidR="008B694F" w:rsidRPr="00B07FC9">
        <w:rPr>
          <w:rFonts w:ascii="Garamond" w:hAnsi="Garamond"/>
          <w:i/>
          <w:sz w:val="24"/>
          <w:szCs w:val="24"/>
          <w:lang w:val="en-GB"/>
        </w:rPr>
        <w:t xml:space="preserve">California </w:t>
      </w:r>
      <w:r w:rsidRPr="00B07FC9">
        <w:rPr>
          <w:rFonts w:ascii="Garamond" w:hAnsi="Garamond"/>
          <w:i/>
          <w:sz w:val="24"/>
          <w:szCs w:val="24"/>
          <w:lang w:val="en-GB"/>
        </w:rPr>
        <w:t>L</w:t>
      </w:r>
      <w:r w:rsidR="008B694F" w:rsidRPr="00B07FC9">
        <w:rPr>
          <w:rFonts w:ascii="Garamond" w:hAnsi="Garamond"/>
          <w:i/>
          <w:sz w:val="24"/>
          <w:szCs w:val="24"/>
          <w:lang w:val="en-GB"/>
        </w:rPr>
        <w:t>aw Review</w:t>
      </w:r>
      <w:r w:rsidRPr="00B07FC9">
        <w:rPr>
          <w:rFonts w:ascii="Garamond" w:hAnsi="Garamond"/>
          <w:sz w:val="24"/>
          <w:szCs w:val="24"/>
          <w:lang w:val="en-GB"/>
        </w:rPr>
        <w:t xml:space="preserve"> 103 </w:t>
      </w:r>
      <w:r w:rsidR="008B694F" w:rsidRPr="00B07FC9">
        <w:rPr>
          <w:rFonts w:ascii="Garamond" w:hAnsi="Garamond"/>
          <w:sz w:val="24"/>
          <w:szCs w:val="24"/>
          <w:lang w:val="en-GB"/>
        </w:rPr>
        <w:t>(4)</w:t>
      </w:r>
      <w:r w:rsidRPr="00B07FC9">
        <w:rPr>
          <w:rFonts w:ascii="Garamond" w:hAnsi="Garamond"/>
          <w:sz w:val="24"/>
          <w:szCs w:val="24"/>
          <w:lang w:val="en-GB"/>
        </w:rPr>
        <w:t>: 747</w:t>
      </w:r>
      <w:r w:rsidR="008B694F" w:rsidRPr="00B07FC9">
        <w:rPr>
          <w:rFonts w:ascii="Garamond" w:hAnsi="Garamond"/>
          <w:sz w:val="24"/>
          <w:szCs w:val="24"/>
          <w:lang w:val="en-GB"/>
        </w:rPr>
        <w:t>-839</w:t>
      </w:r>
      <w:r w:rsidRPr="00B07FC9">
        <w:rPr>
          <w:rFonts w:ascii="Garamond" w:hAnsi="Garamond"/>
          <w:sz w:val="24"/>
          <w:szCs w:val="24"/>
          <w:lang w:val="en-GB"/>
        </w:rPr>
        <w:t>.</w:t>
      </w:r>
    </w:p>
    <w:p w:rsidR="00B52057" w:rsidRPr="00B07FC9" w:rsidRDefault="00B52057" w:rsidP="009461B4">
      <w:pPr>
        <w:spacing w:after="0"/>
        <w:rPr>
          <w:rFonts w:ascii="Garamond" w:hAnsi="Garamond"/>
          <w:sz w:val="24"/>
          <w:szCs w:val="24"/>
          <w:lang w:val="en-GB"/>
        </w:rPr>
      </w:pPr>
    </w:p>
    <w:p w:rsidR="00B52057" w:rsidRPr="00B07FC9" w:rsidRDefault="00BD2618" w:rsidP="009461B4">
      <w:pPr>
        <w:spacing w:after="0"/>
        <w:rPr>
          <w:rFonts w:ascii="Garamond" w:hAnsi="Garamond"/>
          <w:sz w:val="24"/>
          <w:szCs w:val="24"/>
          <w:lang w:val="en-GB"/>
        </w:rPr>
      </w:pPr>
      <w:r>
        <w:rPr>
          <w:rFonts w:ascii="Garamond" w:hAnsi="Garamond"/>
          <w:sz w:val="24"/>
          <w:szCs w:val="24"/>
          <w:lang w:val="en-GB"/>
        </w:rPr>
        <w:t>--------. 2019</w:t>
      </w:r>
      <w:r w:rsidR="00B52057" w:rsidRPr="00B07FC9">
        <w:rPr>
          <w:rFonts w:ascii="Garamond" w:hAnsi="Garamond"/>
          <w:sz w:val="24"/>
          <w:szCs w:val="24"/>
          <w:lang w:val="en-GB"/>
        </w:rPr>
        <w:t xml:space="preserve">. </w:t>
      </w:r>
      <w:r>
        <w:rPr>
          <w:rFonts w:ascii="Garamond" w:hAnsi="Garamond" w:cs="Arial"/>
          <w:color w:val="222222"/>
          <w:sz w:val="24"/>
          <w:szCs w:val="24"/>
          <w:shd w:val="clear" w:color="auto" w:fill="FFFFFF"/>
        </w:rPr>
        <w:t>“They, them, and theirs”</w:t>
      </w:r>
      <w:r w:rsidR="00FD61B5">
        <w:rPr>
          <w:rFonts w:ascii="Garamond" w:hAnsi="Garamond" w:cs="Arial"/>
          <w:color w:val="222222"/>
          <w:sz w:val="24"/>
          <w:szCs w:val="24"/>
          <w:shd w:val="clear" w:color="auto" w:fill="FFFFFF"/>
        </w:rPr>
        <w:t>.</w:t>
      </w:r>
      <w:r w:rsidR="00B52057" w:rsidRPr="00B07FC9">
        <w:rPr>
          <w:rFonts w:ascii="Garamond" w:hAnsi="Garamond" w:cs="Arial"/>
          <w:color w:val="222222"/>
          <w:sz w:val="24"/>
          <w:szCs w:val="24"/>
          <w:shd w:val="clear" w:color="auto" w:fill="FFFFFF"/>
        </w:rPr>
        <w:t> </w:t>
      </w:r>
      <w:r w:rsidR="00B52057" w:rsidRPr="00B07FC9">
        <w:rPr>
          <w:rFonts w:ascii="Garamond" w:hAnsi="Garamond" w:cs="Arial"/>
          <w:i/>
          <w:iCs/>
          <w:color w:val="222222"/>
          <w:sz w:val="24"/>
          <w:szCs w:val="24"/>
          <w:shd w:val="clear" w:color="auto" w:fill="FFFFFF"/>
        </w:rPr>
        <w:t>Harvard Law Review</w:t>
      </w:r>
      <w:r>
        <w:rPr>
          <w:rFonts w:ascii="Garamond" w:hAnsi="Garamond" w:cs="Arial"/>
          <w:i/>
          <w:iCs/>
          <w:color w:val="222222"/>
          <w:sz w:val="24"/>
          <w:szCs w:val="24"/>
          <w:shd w:val="clear" w:color="auto" w:fill="FFFFFF"/>
        </w:rPr>
        <w:t xml:space="preserve"> </w:t>
      </w:r>
      <w:r>
        <w:rPr>
          <w:rFonts w:ascii="Garamond" w:hAnsi="Garamond" w:cs="Arial"/>
          <w:color w:val="222222"/>
          <w:sz w:val="24"/>
          <w:szCs w:val="24"/>
          <w:shd w:val="clear" w:color="auto" w:fill="FFFFFF"/>
        </w:rPr>
        <w:t>132 (3)</w:t>
      </w:r>
      <w:r w:rsidR="00B52057" w:rsidRPr="00B07FC9">
        <w:rPr>
          <w:rFonts w:ascii="Garamond" w:hAnsi="Garamond" w:cs="Arial"/>
          <w:color w:val="222222"/>
          <w:sz w:val="24"/>
          <w:szCs w:val="24"/>
          <w:shd w:val="clear" w:color="auto" w:fill="FFFFFF"/>
        </w:rPr>
        <w:t>: 894</w:t>
      </w:r>
      <w:r w:rsidR="0052409A" w:rsidRPr="00B07FC9">
        <w:rPr>
          <w:rFonts w:ascii="Garamond" w:hAnsi="Garamond" w:cs="Arial"/>
          <w:color w:val="222222"/>
          <w:sz w:val="24"/>
          <w:szCs w:val="24"/>
          <w:shd w:val="clear" w:color="auto" w:fill="FFFFFF"/>
        </w:rPr>
        <w:t>-991</w:t>
      </w:r>
      <w:r w:rsidR="00B52057" w:rsidRPr="00B07FC9">
        <w:rPr>
          <w:rFonts w:ascii="Garamond" w:hAnsi="Garamond" w:cs="Arial"/>
          <w:color w:val="222222"/>
          <w:sz w:val="24"/>
          <w:szCs w:val="24"/>
          <w:shd w:val="clear" w:color="auto" w:fill="FFFFFF"/>
        </w:rPr>
        <w:t>.</w:t>
      </w:r>
    </w:p>
    <w:p w:rsidR="009461B4" w:rsidRPr="00B07FC9" w:rsidRDefault="009461B4" w:rsidP="009461B4">
      <w:pPr>
        <w:spacing w:after="0"/>
        <w:rPr>
          <w:rFonts w:ascii="Garamond" w:hAnsi="Garamond"/>
          <w:sz w:val="24"/>
          <w:szCs w:val="24"/>
          <w:lang w:val="en-GB"/>
        </w:rPr>
      </w:pPr>
    </w:p>
    <w:p w:rsidR="00B07FC9" w:rsidRDefault="00BD2618" w:rsidP="008B694F">
      <w:pPr>
        <w:spacing w:after="0"/>
        <w:rPr>
          <w:rFonts w:ascii="Garamond" w:hAnsi="Garamond"/>
          <w:sz w:val="24"/>
          <w:szCs w:val="24"/>
          <w:lang w:val="en-GB"/>
        </w:rPr>
      </w:pPr>
      <w:r>
        <w:rPr>
          <w:rFonts w:ascii="Garamond" w:hAnsi="Garamond"/>
          <w:sz w:val="24"/>
          <w:szCs w:val="24"/>
          <w:lang w:val="en-GB"/>
        </w:rPr>
        <w:lastRenderedPageBreak/>
        <w:t>Connell, Robert W.,</w:t>
      </w:r>
      <w:r w:rsidR="00B07FC9" w:rsidRPr="00B07FC9">
        <w:rPr>
          <w:rFonts w:ascii="Garamond" w:hAnsi="Garamond"/>
          <w:sz w:val="24"/>
          <w:szCs w:val="24"/>
          <w:lang w:val="en-GB"/>
        </w:rPr>
        <w:t xml:space="preserve"> and James W. </w:t>
      </w:r>
      <w:proofErr w:type="spellStart"/>
      <w:r w:rsidR="00B07FC9" w:rsidRPr="00B07FC9">
        <w:rPr>
          <w:rFonts w:ascii="Garamond" w:hAnsi="Garamond"/>
          <w:sz w:val="24"/>
          <w:szCs w:val="24"/>
          <w:lang w:val="en-GB"/>
        </w:rPr>
        <w:t>Messerschmidt</w:t>
      </w:r>
      <w:proofErr w:type="spellEnd"/>
      <w:r w:rsidR="00B07FC9" w:rsidRPr="00B07FC9">
        <w:rPr>
          <w:rFonts w:ascii="Garamond" w:hAnsi="Garamond"/>
          <w:sz w:val="24"/>
          <w:szCs w:val="24"/>
          <w:lang w:val="en-GB"/>
        </w:rPr>
        <w:t xml:space="preserve">. </w:t>
      </w:r>
      <w:r>
        <w:rPr>
          <w:rFonts w:ascii="Garamond" w:hAnsi="Garamond"/>
          <w:sz w:val="24"/>
          <w:szCs w:val="24"/>
          <w:lang w:val="en-GB"/>
        </w:rPr>
        <w:t>2005. “</w:t>
      </w:r>
      <w:r w:rsidR="00B07FC9" w:rsidRPr="00B07FC9">
        <w:rPr>
          <w:rFonts w:ascii="Garamond" w:hAnsi="Garamond"/>
          <w:sz w:val="24"/>
          <w:szCs w:val="24"/>
          <w:lang w:val="en-GB"/>
        </w:rPr>
        <w:t>Hegemonic mascu</w:t>
      </w:r>
      <w:r>
        <w:rPr>
          <w:rFonts w:ascii="Garamond" w:hAnsi="Garamond"/>
          <w:sz w:val="24"/>
          <w:szCs w:val="24"/>
          <w:lang w:val="en-GB"/>
        </w:rPr>
        <w:t>linity: Rethinking the concept”</w:t>
      </w:r>
      <w:r w:rsidR="00FD61B5">
        <w:rPr>
          <w:rFonts w:ascii="Garamond" w:hAnsi="Garamond"/>
          <w:sz w:val="24"/>
          <w:szCs w:val="24"/>
          <w:lang w:val="en-GB"/>
        </w:rPr>
        <w:t>.</w:t>
      </w:r>
      <w:r w:rsidR="00B07FC9" w:rsidRPr="00B07FC9">
        <w:rPr>
          <w:rFonts w:ascii="Garamond" w:hAnsi="Garamond"/>
          <w:sz w:val="24"/>
          <w:szCs w:val="24"/>
          <w:lang w:val="en-GB"/>
        </w:rPr>
        <w:t xml:space="preserve"> </w:t>
      </w:r>
      <w:r>
        <w:rPr>
          <w:rFonts w:ascii="Garamond" w:hAnsi="Garamond"/>
          <w:i/>
          <w:sz w:val="24"/>
          <w:szCs w:val="24"/>
          <w:lang w:val="en-GB"/>
        </w:rPr>
        <w:t>Gender &amp; S</w:t>
      </w:r>
      <w:r w:rsidR="00B07FC9" w:rsidRPr="00BD2618">
        <w:rPr>
          <w:rFonts w:ascii="Garamond" w:hAnsi="Garamond"/>
          <w:i/>
          <w:sz w:val="24"/>
          <w:szCs w:val="24"/>
          <w:lang w:val="en-GB"/>
        </w:rPr>
        <w:t>ociety</w:t>
      </w:r>
      <w:r>
        <w:rPr>
          <w:rFonts w:ascii="Garamond" w:hAnsi="Garamond"/>
          <w:sz w:val="24"/>
          <w:szCs w:val="24"/>
          <w:lang w:val="en-GB"/>
        </w:rPr>
        <w:t xml:space="preserve"> 19 (</w:t>
      </w:r>
      <w:r w:rsidR="00B07FC9" w:rsidRPr="00B07FC9">
        <w:rPr>
          <w:rFonts w:ascii="Garamond" w:hAnsi="Garamond"/>
          <w:sz w:val="24"/>
          <w:szCs w:val="24"/>
          <w:lang w:val="en-GB"/>
        </w:rPr>
        <w:t>6): 829-859.</w:t>
      </w:r>
    </w:p>
    <w:p w:rsidR="00B07FC9" w:rsidRDefault="00B07FC9" w:rsidP="008B694F">
      <w:pPr>
        <w:spacing w:after="0"/>
        <w:rPr>
          <w:rFonts w:ascii="Garamond" w:hAnsi="Garamond"/>
          <w:sz w:val="24"/>
          <w:szCs w:val="24"/>
          <w:lang w:val="en-GB"/>
        </w:rPr>
      </w:pPr>
    </w:p>
    <w:p w:rsidR="008B694F" w:rsidRPr="00B07FC9" w:rsidRDefault="009461B4" w:rsidP="008B694F">
      <w:pPr>
        <w:spacing w:after="0"/>
        <w:rPr>
          <w:rFonts w:ascii="Garamond" w:hAnsi="Garamond"/>
          <w:sz w:val="24"/>
          <w:szCs w:val="24"/>
          <w:lang w:val="en-GB"/>
        </w:rPr>
      </w:pPr>
      <w:r w:rsidRPr="00B07FC9">
        <w:rPr>
          <w:rFonts w:ascii="Garamond" w:hAnsi="Garamond"/>
          <w:sz w:val="24"/>
          <w:szCs w:val="24"/>
          <w:lang w:val="en-GB"/>
        </w:rPr>
        <w:t xml:space="preserve">Cooper, Davina. </w:t>
      </w:r>
      <w:r w:rsidR="008B694F" w:rsidRPr="00B07FC9">
        <w:rPr>
          <w:rFonts w:ascii="Garamond" w:hAnsi="Garamond"/>
          <w:sz w:val="24"/>
          <w:szCs w:val="24"/>
          <w:lang w:val="en-GB"/>
        </w:rPr>
        <w:t xml:space="preserve">2004. </w:t>
      </w:r>
      <w:r w:rsidR="008B694F" w:rsidRPr="00B07FC9">
        <w:rPr>
          <w:rFonts w:ascii="Garamond" w:hAnsi="Garamond"/>
          <w:i/>
          <w:sz w:val="24"/>
          <w:szCs w:val="24"/>
          <w:lang w:val="en-GB"/>
        </w:rPr>
        <w:t>Challenging diversity: Rethinking equality and the value of difference</w:t>
      </w:r>
      <w:r w:rsidR="008B694F" w:rsidRPr="00B07FC9">
        <w:rPr>
          <w:rFonts w:ascii="Garamond" w:hAnsi="Garamond"/>
          <w:sz w:val="24"/>
          <w:szCs w:val="24"/>
          <w:lang w:val="en-GB"/>
        </w:rPr>
        <w:t>. Cambridge: C</w:t>
      </w:r>
      <w:r w:rsidR="00A647C5">
        <w:rPr>
          <w:rFonts w:ascii="Garamond" w:hAnsi="Garamond"/>
          <w:sz w:val="24"/>
          <w:szCs w:val="24"/>
          <w:lang w:val="en-GB"/>
        </w:rPr>
        <w:t xml:space="preserve">ambridge </w:t>
      </w:r>
      <w:r w:rsidR="008B694F" w:rsidRPr="00B07FC9">
        <w:rPr>
          <w:rFonts w:ascii="Garamond" w:hAnsi="Garamond"/>
          <w:sz w:val="24"/>
          <w:szCs w:val="24"/>
          <w:lang w:val="en-GB"/>
        </w:rPr>
        <w:t>U</w:t>
      </w:r>
      <w:r w:rsidR="00A647C5">
        <w:rPr>
          <w:rFonts w:ascii="Garamond" w:hAnsi="Garamond"/>
          <w:sz w:val="24"/>
          <w:szCs w:val="24"/>
          <w:lang w:val="en-GB"/>
        </w:rPr>
        <w:t xml:space="preserve">niversity </w:t>
      </w:r>
      <w:r w:rsidR="008B694F" w:rsidRPr="00B07FC9">
        <w:rPr>
          <w:rFonts w:ascii="Garamond" w:hAnsi="Garamond"/>
          <w:sz w:val="24"/>
          <w:szCs w:val="24"/>
          <w:lang w:val="en-GB"/>
        </w:rPr>
        <w:t>P</w:t>
      </w:r>
      <w:r w:rsidR="00A647C5">
        <w:rPr>
          <w:rFonts w:ascii="Garamond" w:hAnsi="Garamond"/>
          <w:sz w:val="24"/>
          <w:szCs w:val="24"/>
          <w:lang w:val="en-GB"/>
        </w:rPr>
        <w:t>ress</w:t>
      </w:r>
      <w:r w:rsidR="008B694F" w:rsidRPr="00B07FC9">
        <w:rPr>
          <w:rFonts w:ascii="Garamond" w:hAnsi="Garamond"/>
          <w:sz w:val="24"/>
          <w:szCs w:val="24"/>
          <w:lang w:val="en-GB"/>
        </w:rPr>
        <w:t>.</w:t>
      </w:r>
    </w:p>
    <w:p w:rsidR="008B694F" w:rsidRPr="00B07FC9" w:rsidRDefault="008B694F" w:rsidP="009461B4">
      <w:pPr>
        <w:spacing w:after="0"/>
        <w:rPr>
          <w:rFonts w:ascii="Garamond" w:hAnsi="Garamond"/>
          <w:sz w:val="24"/>
          <w:szCs w:val="24"/>
          <w:lang w:val="en-GB"/>
        </w:rPr>
      </w:pPr>
    </w:p>
    <w:p w:rsidR="008B694F" w:rsidRPr="00B07FC9" w:rsidRDefault="008B694F" w:rsidP="008B694F">
      <w:pPr>
        <w:spacing w:after="0"/>
        <w:rPr>
          <w:rFonts w:ascii="Garamond" w:hAnsi="Garamond"/>
          <w:sz w:val="24"/>
          <w:szCs w:val="24"/>
          <w:lang w:val="en-GB"/>
        </w:rPr>
      </w:pPr>
      <w:r w:rsidRPr="00B07FC9">
        <w:rPr>
          <w:rFonts w:ascii="Garamond" w:hAnsi="Garamond"/>
          <w:sz w:val="24"/>
          <w:szCs w:val="24"/>
          <w:lang w:val="en-GB"/>
        </w:rPr>
        <w:t xml:space="preserve">———. 2014. </w:t>
      </w:r>
      <w:r w:rsidRPr="00B07FC9">
        <w:rPr>
          <w:rFonts w:ascii="Garamond" w:hAnsi="Garamond"/>
          <w:i/>
          <w:sz w:val="24"/>
          <w:szCs w:val="24"/>
          <w:lang w:val="en-GB"/>
        </w:rPr>
        <w:t>Everyday utopias: The conceptual life of promising spaces</w:t>
      </w:r>
      <w:r w:rsidR="00B07FC9">
        <w:rPr>
          <w:rFonts w:ascii="Garamond" w:hAnsi="Garamond"/>
          <w:sz w:val="24"/>
          <w:szCs w:val="24"/>
          <w:lang w:val="en-GB"/>
        </w:rPr>
        <w:t xml:space="preserve">. </w:t>
      </w:r>
      <w:r w:rsidRPr="00B07FC9">
        <w:rPr>
          <w:rFonts w:ascii="Garamond" w:hAnsi="Garamond"/>
          <w:sz w:val="24"/>
          <w:szCs w:val="24"/>
          <w:lang w:val="en-GB"/>
        </w:rPr>
        <w:t>Durham</w:t>
      </w:r>
      <w:r w:rsidR="00A647C5">
        <w:rPr>
          <w:rFonts w:ascii="Garamond" w:hAnsi="Garamond"/>
          <w:sz w:val="24"/>
          <w:szCs w:val="24"/>
          <w:lang w:val="en-GB"/>
        </w:rPr>
        <w:t>, NC</w:t>
      </w:r>
      <w:r w:rsidRPr="00B07FC9">
        <w:rPr>
          <w:rFonts w:ascii="Garamond" w:hAnsi="Garamond"/>
          <w:sz w:val="24"/>
          <w:szCs w:val="24"/>
          <w:lang w:val="en-GB"/>
        </w:rPr>
        <w:t>: Duke University Press.</w:t>
      </w:r>
    </w:p>
    <w:p w:rsidR="008B694F" w:rsidRPr="00B07FC9" w:rsidRDefault="008B694F" w:rsidP="009461B4">
      <w:pPr>
        <w:spacing w:after="0"/>
        <w:rPr>
          <w:rFonts w:ascii="Garamond" w:hAnsi="Garamond"/>
          <w:sz w:val="24"/>
          <w:szCs w:val="24"/>
          <w:lang w:val="en-GB"/>
        </w:rPr>
      </w:pPr>
    </w:p>
    <w:p w:rsidR="008B694F" w:rsidRDefault="009461B4" w:rsidP="008B694F">
      <w:pPr>
        <w:spacing w:after="0"/>
        <w:rPr>
          <w:rFonts w:ascii="Garamond" w:hAnsi="Garamond"/>
          <w:sz w:val="24"/>
          <w:szCs w:val="24"/>
          <w:lang w:val="en-GB"/>
        </w:rPr>
      </w:pPr>
      <w:r w:rsidRPr="00B07FC9">
        <w:rPr>
          <w:rFonts w:ascii="Garamond" w:hAnsi="Garamond"/>
          <w:sz w:val="24"/>
          <w:szCs w:val="24"/>
          <w:lang w:val="en-GB"/>
        </w:rPr>
        <w:t>———.</w:t>
      </w:r>
      <w:r w:rsidR="008B694F" w:rsidRPr="00B07FC9">
        <w:rPr>
          <w:rFonts w:ascii="Garamond" w:hAnsi="Garamond"/>
          <w:sz w:val="24"/>
          <w:szCs w:val="24"/>
          <w:lang w:val="en-GB"/>
        </w:rPr>
        <w:t xml:space="preserve"> 2017. “Prefiguring the state”. </w:t>
      </w:r>
      <w:r w:rsidR="008B694F" w:rsidRPr="00B07FC9">
        <w:rPr>
          <w:rFonts w:ascii="Garamond" w:hAnsi="Garamond"/>
          <w:i/>
          <w:sz w:val="24"/>
          <w:szCs w:val="24"/>
          <w:lang w:val="en-GB"/>
        </w:rPr>
        <w:t>Antipode</w:t>
      </w:r>
      <w:r w:rsidR="008B694F" w:rsidRPr="00B07FC9">
        <w:rPr>
          <w:rFonts w:ascii="Garamond" w:hAnsi="Garamond"/>
          <w:sz w:val="24"/>
          <w:szCs w:val="24"/>
          <w:lang w:val="en-GB"/>
        </w:rPr>
        <w:t xml:space="preserve"> 49 (2): 335-56.</w:t>
      </w:r>
    </w:p>
    <w:p w:rsidR="00B07FC9" w:rsidRDefault="00B07FC9" w:rsidP="008B694F">
      <w:pPr>
        <w:spacing w:after="0"/>
        <w:rPr>
          <w:rFonts w:ascii="Garamond" w:hAnsi="Garamond"/>
          <w:sz w:val="24"/>
          <w:szCs w:val="24"/>
          <w:lang w:val="en-GB"/>
        </w:rPr>
      </w:pPr>
    </w:p>
    <w:p w:rsidR="00B07FC9" w:rsidRPr="00B07FC9" w:rsidRDefault="00B07FC9" w:rsidP="008B694F">
      <w:pPr>
        <w:spacing w:after="0"/>
        <w:rPr>
          <w:rFonts w:ascii="Garamond" w:hAnsi="Garamond"/>
          <w:sz w:val="24"/>
          <w:szCs w:val="24"/>
          <w:lang w:val="en-GB"/>
        </w:rPr>
      </w:pPr>
      <w:r>
        <w:rPr>
          <w:rFonts w:ascii="Garamond" w:hAnsi="Garamond"/>
          <w:sz w:val="24"/>
          <w:szCs w:val="24"/>
          <w:lang w:val="en-GB"/>
        </w:rPr>
        <w:t xml:space="preserve">---------. 2019. </w:t>
      </w:r>
      <w:r>
        <w:rPr>
          <w:rFonts w:ascii="Garamond" w:hAnsi="Garamond"/>
          <w:i/>
          <w:sz w:val="24"/>
          <w:szCs w:val="24"/>
          <w:lang w:val="en-GB"/>
        </w:rPr>
        <w:t xml:space="preserve">Feeling like a state: Desire, denial and the recasting of authority. </w:t>
      </w:r>
      <w:r>
        <w:rPr>
          <w:rFonts w:ascii="Garamond" w:hAnsi="Garamond"/>
          <w:sz w:val="24"/>
          <w:szCs w:val="24"/>
          <w:lang w:val="en-GB"/>
        </w:rPr>
        <w:t>Durham</w:t>
      </w:r>
      <w:r w:rsidR="00A647C5">
        <w:rPr>
          <w:rFonts w:ascii="Garamond" w:hAnsi="Garamond"/>
          <w:sz w:val="24"/>
          <w:szCs w:val="24"/>
          <w:lang w:val="en-GB"/>
        </w:rPr>
        <w:t>, NC</w:t>
      </w:r>
      <w:r>
        <w:rPr>
          <w:rFonts w:ascii="Garamond" w:hAnsi="Garamond"/>
          <w:sz w:val="24"/>
          <w:szCs w:val="24"/>
          <w:lang w:val="en-GB"/>
        </w:rPr>
        <w:t>: Duke University Press.</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Cooper, Davina, and Flora Renz. 2016. </w:t>
      </w:r>
      <w:r w:rsidR="008B694F" w:rsidRPr="00B07FC9">
        <w:rPr>
          <w:rFonts w:ascii="Garamond" w:hAnsi="Garamond"/>
          <w:sz w:val="24"/>
          <w:szCs w:val="24"/>
          <w:lang w:val="en-GB"/>
        </w:rPr>
        <w:t>“</w:t>
      </w:r>
      <w:r w:rsidRPr="00B07FC9">
        <w:rPr>
          <w:rFonts w:ascii="Garamond" w:hAnsi="Garamond"/>
          <w:sz w:val="24"/>
          <w:szCs w:val="24"/>
          <w:lang w:val="en-GB"/>
        </w:rPr>
        <w:t>If the state decertified gender, what might happen to its meaning and value?</w:t>
      </w:r>
      <w:r w:rsidR="008B694F"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Journal of Law and Society</w:t>
      </w:r>
      <w:r w:rsidRPr="00B07FC9">
        <w:rPr>
          <w:rFonts w:ascii="Garamond" w:hAnsi="Garamond"/>
          <w:sz w:val="24"/>
          <w:szCs w:val="24"/>
          <w:lang w:val="en-GB"/>
        </w:rPr>
        <w:t xml:space="preserve"> 43 (4): 483-505.</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Davidson, Joyce, and Mick</w:t>
      </w:r>
      <w:r w:rsidR="008B694F" w:rsidRPr="00B07FC9">
        <w:rPr>
          <w:rFonts w:ascii="Garamond" w:hAnsi="Garamond"/>
          <w:sz w:val="24"/>
          <w:szCs w:val="24"/>
          <w:lang w:val="en-GB"/>
        </w:rPr>
        <w:t xml:space="preserve"> Smith. 1999. “Wittgenstein and </w:t>
      </w:r>
      <w:proofErr w:type="spellStart"/>
      <w:r w:rsidR="008B694F" w:rsidRPr="00B07FC9">
        <w:rPr>
          <w:rFonts w:ascii="Garamond" w:hAnsi="Garamond"/>
          <w:sz w:val="24"/>
          <w:szCs w:val="24"/>
          <w:lang w:val="en-GB"/>
        </w:rPr>
        <w:t>I</w:t>
      </w:r>
      <w:r w:rsidRPr="00B07FC9">
        <w:rPr>
          <w:rFonts w:ascii="Garamond" w:hAnsi="Garamond"/>
          <w:sz w:val="24"/>
          <w:szCs w:val="24"/>
          <w:lang w:val="en-GB"/>
        </w:rPr>
        <w:t>rigaray</w:t>
      </w:r>
      <w:proofErr w:type="spellEnd"/>
      <w:r w:rsidRPr="00B07FC9">
        <w:rPr>
          <w:rFonts w:ascii="Garamond" w:hAnsi="Garamond"/>
          <w:sz w:val="24"/>
          <w:szCs w:val="24"/>
          <w:lang w:val="en-GB"/>
        </w:rPr>
        <w:t>: Gender and philosophy in a language (game) of difference</w:t>
      </w:r>
      <w:r w:rsidR="008B694F" w:rsidRPr="00B07FC9">
        <w:rPr>
          <w:rFonts w:ascii="Garamond" w:hAnsi="Garamond"/>
          <w:sz w:val="24"/>
          <w:szCs w:val="24"/>
          <w:lang w:val="en-GB"/>
        </w:rPr>
        <w:t>”</w:t>
      </w:r>
      <w:r w:rsidRPr="00B07FC9">
        <w:rPr>
          <w:rFonts w:ascii="Garamond" w:hAnsi="Garamond"/>
          <w:sz w:val="24"/>
          <w:szCs w:val="24"/>
          <w:lang w:val="en-GB"/>
        </w:rPr>
        <w:t xml:space="preserve">. </w:t>
      </w:r>
      <w:proofErr w:type="spellStart"/>
      <w:r w:rsidRPr="00B07FC9">
        <w:rPr>
          <w:rFonts w:ascii="Garamond" w:hAnsi="Garamond"/>
          <w:i/>
          <w:sz w:val="24"/>
          <w:szCs w:val="24"/>
          <w:lang w:val="en-GB"/>
        </w:rPr>
        <w:t>Hypatia</w:t>
      </w:r>
      <w:proofErr w:type="spellEnd"/>
      <w:r w:rsidRPr="00B07FC9">
        <w:rPr>
          <w:rFonts w:ascii="Garamond" w:hAnsi="Garamond"/>
          <w:sz w:val="24"/>
          <w:szCs w:val="24"/>
          <w:lang w:val="en-GB"/>
        </w:rPr>
        <w:t xml:space="preserve"> 14 (2): 72-96.</w:t>
      </w:r>
    </w:p>
    <w:p w:rsidR="009461B4" w:rsidRPr="00B07FC9" w:rsidRDefault="009461B4" w:rsidP="009461B4">
      <w:pPr>
        <w:spacing w:after="0"/>
        <w:rPr>
          <w:rFonts w:ascii="Garamond" w:hAnsi="Garamond"/>
          <w:sz w:val="24"/>
          <w:szCs w:val="24"/>
          <w:lang w:val="en-GB"/>
        </w:rPr>
      </w:pPr>
    </w:p>
    <w:p w:rsidR="0047675A"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Davies, Margaret. </w:t>
      </w:r>
      <w:r w:rsidR="0047675A" w:rsidRPr="00B07FC9">
        <w:rPr>
          <w:rFonts w:ascii="Garamond" w:hAnsi="Garamond"/>
          <w:sz w:val="24"/>
          <w:szCs w:val="24"/>
          <w:lang w:val="en-GB"/>
        </w:rPr>
        <w:t xml:space="preserve">1994. </w:t>
      </w:r>
      <w:r w:rsidR="00BD2618">
        <w:rPr>
          <w:rFonts w:ascii="Garamond" w:hAnsi="Garamond" w:cs="Arial"/>
          <w:color w:val="222222"/>
          <w:sz w:val="24"/>
          <w:szCs w:val="24"/>
          <w:shd w:val="clear" w:color="auto" w:fill="FFFFFF"/>
        </w:rPr>
        <w:t>“</w:t>
      </w:r>
      <w:r w:rsidR="0047675A" w:rsidRPr="00B07FC9">
        <w:rPr>
          <w:rFonts w:ascii="Garamond" w:hAnsi="Garamond" w:cs="Arial"/>
          <w:color w:val="222222"/>
          <w:sz w:val="24"/>
          <w:szCs w:val="24"/>
          <w:shd w:val="clear" w:color="auto" w:fill="FFFFFF"/>
        </w:rPr>
        <w:t>Feminist appropriations:</w:t>
      </w:r>
      <w:r w:rsidR="00BD2618">
        <w:rPr>
          <w:rFonts w:ascii="Garamond" w:hAnsi="Garamond" w:cs="Arial"/>
          <w:color w:val="222222"/>
          <w:sz w:val="24"/>
          <w:szCs w:val="24"/>
          <w:shd w:val="clear" w:color="auto" w:fill="FFFFFF"/>
        </w:rPr>
        <w:t xml:space="preserve"> Law,</w:t>
      </w:r>
      <w:r w:rsidR="0015372E">
        <w:rPr>
          <w:rFonts w:ascii="Garamond" w:hAnsi="Garamond" w:cs="Arial"/>
          <w:color w:val="222222"/>
          <w:sz w:val="24"/>
          <w:szCs w:val="24"/>
          <w:shd w:val="clear" w:color="auto" w:fill="FFFFFF"/>
        </w:rPr>
        <w:t xml:space="preserve"> property and personality</w:t>
      </w:r>
      <w:r w:rsidR="00BD2618">
        <w:rPr>
          <w:rFonts w:ascii="Garamond" w:hAnsi="Garamond" w:cs="Arial"/>
          <w:color w:val="222222"/>
          <w:sz w:val="24"/>
          <w:szCs w:val="24"/>
          <w:shd w:val="clear" w:color="auto" w:fill="FFFFFF"/>
        </w:rPr>
        <w:t>”</w:t>
      </w:r>
      <w:r w:rsidR="0015372E">
        <w:rPr>
          <w:rFonts w:ascii="Garamond" w:hAnsi="Garamond" w:cs="Arial"/>
          <w:color w:val="222222"/>
          <w:sz w:val="24"/>
          <w:szCs w:val="24"/>
          <w:shd w:val="clear" w:color="auto" w:fill="FFFFFF"/>
        </w:rPr>
        <w:t>.</w:t>
      </w:r>
      <w:r w:rsidR="0047675A" w:rsidRPr="00B07FC9">
        <w:rPr>
          <w:rFonts w:ascii="Garamond" w:hAnsi="Garamond" w:cs="Arial"/>
          <w:color w:val="222222"/>
          <w:sz w:val="24"/>
          <w:szCs w:val="24"/>
          <w:shd w:val="clear" w:color="auto" w:fill="FFFFFF"/>
        </w:rPr>
        <w:t> </w:t>
      </w:r>
      <w:r w:rsidR="0047675A" w:rsidRPr="00B07FC9">
        <w:rPr>
          <w:rFonts w:ascii="Garamond" w:hAnsi="Garamond" w:cs="Arial"/>
          <w:i/>
          <w:iCs/>
          <w:color w:val="222222"/>
          <w:sz w:val="24"/>
          <w:szCs w:val="24"/>
          <w:shd w:val="clear" w:color="auto" w:fill="FFFFFF"/>
        </w:rPr>
        <w:t>Social &amp; Legal Studies</w:t>
      </w:r>
      <w:r w:rsidR="0047675A" w:rsidRPr="00B07FC9">
        <w:rPr>
          <w:rFonts w:ascii="Garamond" w:hAnsi="Garamond" w:cs="Arial"/>
          <w:color w:val="222222"/>
          <w:sz w:val="24"/>
          <w:szCs w:val="24"/>
          <w:shd w:val="clear" w:color="auto" w:fill="FFFFFF"/>
        </w:rPr>
        <w:t> 3 (3): 365-391.</w:t>
      </w:r>
    </w:p>
    <w:p w:rsidR="0047675A" w:rsidRPr="00B07FC9" w:rsidRDefault="0047675A" w:rsidP="009461B4">
      <w:pPr>
        <w:spacing w:after="0"/>
        <w:rPr>
          <w:rFonts w:ascii="Garamond" w:hAnsi="Garamond"/>
          <w:sz w:val="24"/>
          <w:szCs w:val="24"/>
          <w:lang w:val="en-GB"/>
        </w:rPr>
      </w:pPr>
    </w:p>
    <w:p w:rsidR="008B694F" w:rsidRPr="00B07FC9" w:rsidRDefault="00BD2618" w:rsidP="009461B4">
      <w:pPr>
        <w:spacing w:after="0"/>
        <w:rPr>
          <w:rFonts w:ascii="Garamond" w:hAnsi="Garamond"/>
          <w:sz w:val="24"/>
          <w:szCs w:val="24"/>
          <w:lang w:val="en-GB"/>
        </w:rPr>
      </w:pPr>
      <w:r>
        <w:rPr>
          <w:rFonts w:ascii="Garamond" w:hAnsi="Garamond"/>
          <w:sz w:val="24"/>
          <w:szCs w:val="24"/>
          <w:lang w:val="en-GB"/>
        </w:rPr>
        <w:t xml:space="preserve">---------. </w:t>
      </w:r>
      <w:r w:rsidR="008B694F" w:rsidRPr="00B07FC9">
        <w:rPr>
          <w:rFonts w:ascii="Garamond" w:hAnsi="Garamond"/>
          <w:sz w:val="24"/>
          <w:szCs w:val="24"/>
          <w:lang w:val="en-GB"/>
        </w:rPr>
        <w:t>2006. “Pluralism and legal philosophy</w:t>
      </w:r>
      <w:r>
        <w:rPr>
          <w:rFonts w:ascii="Garamond" w:hAnsi="Garamond"/>
          <w:sz w:val="24"/>
          <w:szCs w:val="24"/>
          <w:lang w:val="en-GB"/>
        </w:rPr>
        <w:t>”</w:t>
      </w:r>
      <w:r w:rsidR="0015372E">
        <w:rPr>
          <w:rFonts w:ascii="Garamond" w:hAnsi="Garamond"/>
          <w:sz w:val="24"/>
          <w:szCs w:val="24"/>
          <w:lang w:val="en-GB"/>
        </w:rPr>
        <w:t>.</w:t>
      </w:r>
      <w:r w:rsidR="008B694F" w:rsidRPr="00B07FC9">
        <w:rPr>
          <w:rFonts w:ascii="Garamond" w:hAnsi="Garamond"/>
          <w:sz w:val="24"/>
          <w:szCs w:val="24"/>
          <w:lang w:val="en-GB"/>
        </w:rPr>
        <w:t xml:space="preserve"> </w:t>
      </w:r>
      <w:r w:rsidR="008B694F" w:rsidRPr="00B07FC9">
        <w:rPr>
          <w:rFonts w:ascii="Garamond" w:hAnsi="Garamond"/>
          <w:i/>
          <w:sz w:val="24"/>
          <w:szCs w:val="24"/>
          <w:lang w:val="en-GB"/>
        </w:rPr>
        <w:t>Northern Ireland Legal Quarterly</w:t>
      </w:r>
      <w:r w:rsidR="008B694F" w:rsidRPr="00B07FC9">
        <w:rPr>
          <w:rFonts w:ascii="Garamond" w:hAnsi="Garamond"/>
          <w:sz w:val="24"/>
          <w:szCs w:val="24"/>
          <w:lang w:val="en-GB"/>
        </w:rPr>
        <w:t xml:space="preserve"> 57: 577</w:t>
      </w:r>
      <w:r>
        <w:rPr>
          <w:rFonts w:ascii="Garamond" w:hAnsi="Garamond"/>
          <w:sz w:val="24"/>
          <w:szCs w:val="24"/>
          <w:lang w:val="en-GB"/>
        </w:rPr>
        <w:t>-596</w:t>
      </w:r>
      <w:r w:rsidR="008B694F" w:rsidRPr="00B07FC9">
        <w:rPr>
          <w:rFonts w:ascii="Garamond" w:hAnsi="Garamond"/>
          <w:sz w:val="24"/>
          <w:szCs w:val="24"/>
          <w:lang w:val="en-GB"/>
        </w:rPr>
        <w:t>.</w:t>
      </w:r>
    </w:p>
    <w:p w:rsidR="00631F3B" w:rsidRPr="00B07FC9" w:rsidRDefault="00631F3B" w:rsidP="009461B4">
      <w:pPr>
        <w:spacing w:after="0"/>
        <w:rPr>
          <w:rFonts w:ascii="Garamond" w:hAnsi="Garamond"/>
          <w:sz w:val="24"/>
          <w:szCs w:val="24"/>
          <w:lang w:val="en-GB"/>
        </w:rPr>
      </w:pPr>
    </w:p>
    <w:p w:rsidR="00631F3B" w:rsidRPr="00B07FC9" w:rsidRDefault="00631F3B" w:rsidP="009461B4">
      <w:pPr>
        <w:spacing w:after="0"/>
        <w:rPr>
          <w:rFonts w:ascii="Garamond" w:hAnsi="Garamond"/>
          <w:sz w:val="24"/>
          <w:szCs w:val="24"/>
          <w:lang w:val="en-GB"/>
        </w:rPr>
      </w:pPr>
      <w:r w:rsidRPr="00B07FC9">
        <w:rPr>
          <w:rFonts w:ascii="Garamond" w:hAnsi="Garamond" w:cs="Arial"/>
          <w:color w:val="222222"/>
          <w:sz w:val="24"/>
          <w:szCs w:val="24"/>
          <w:shd w:val="clear" w:color="auto" w:fill="FFFFFF"/>
        </w:rPr>
        <w:t>----------. 2008</w:t>
      </w:r>
      <w:r w:rsidR="0008746D">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xml:space="preserve"> </w:t>
      </w:r>
      <w:r w:rsidR="00BD2618">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Fe</w:t>
      </w:r>
      <w:r w:rsidR="0015372E">
        <w:rPr>
          <w:rFonts w:ascii="Garamond" w:hAnsi="Garamond" w:cs="Arial"/>
          <w:color w:val="222222"/>
          <w:sz w:val="24"/>
          <w:szCs w:val="24"/>
          <w:shd w:val="clear" w:color="auto" w:fill="FFFFFF"/>
        </w:rPr>
        <w:t>minism and the flat law theory</w:t>
      </w:r>
      <w:r w:rsidR="00BD2618">
        <w:rPr>
          <w:rFonts w:ascii="Garamond" w:hAnsi="Garamond" w:cs="Arial"/>
          <w:color w:val="222222"/>
          <w:sz w:val="24"/>
          <w:szCs w:val="24"/>
          <w:shd w:val="clear" w:color="auto" w:fill="FFFFFF"/>
        </w:rPr>
        <w:t>”</w:t>
      </w:r>
      <w:r w:rsidR="0015372E">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w:t>
      </w:r>
      <w:r w:rsidRPr="00B07FC9">
        <w:rPr>
          <w:rFonts w:ascii="Garamond" w:hAnsi="Garamond" w:cs="Arial"/>
          <w:i/>
          <w:iCs/>
          <w:color w:val="222222"/>
          <w:sz w:val="24"/>
          <w:szCs w:val="24"/>
          <w:shd w:val="clear" w:color="auto" w:fill="FFFFFF"/>
        </w:rPr>
        <w:t>Feminist Legal Studies</w:t>
      </w:r>
      <w:r w:rsidRPr="00B07FC9">
        <w:rPr>
          <w:rFonts w:ascii="Garamond" w:hAnsi="Garamond" w:cs="Arial"/>
          <w:color w:val="222222"/>
          <w:sz w:val="24"/>
          <w:szCs w:val="24"/>
          <w:shd w:val="clear" w:color="auto" w:fill="FFFFFF"/>
        </w:rPr>
        <w:t> 16 (3): 281-304.</w:t>
      </w:r>
    </w:p>
    <w:p w:rsidR="008B694F" w:rsidRPr="00B07FC9" w:rsidRDefault="008B694F" w:rsidP="009461B4">
      <w:pPr>
        <w:spacing w:after="0"/>
        <w:rPr>
          <w:rFonts w:ascii="Garamond" w:hAnsi="Garamond"/>
          <w:sz w:val="24"/>
          <w:szCs w:val="24"/>
          <w:lang w:val="en-GB"/>
        </w:rPr>
      </w:pPr>
    </w:p>
    <w:p w:rsidR="00631F3B" w:rsidRPr="00B07FC9" w:rsidRDefault="0015372E" w:rsidP="009461B4">
      <w:pPr>
        <w:spacing w:after="0"/>
        <w:rPr>
          <w:rFonts w:ascii="Garamond" w:hAnsi="Garamond"/>
          <w:sz w:val="24"/>
          <w:szCs w:val="24"/>
          <w:lang w:val="en-GB"/>
        </w:rPr>
      </w:pPr>
      <w:r>
        <w:rPr>
          <w:rFonts w:ascii="Garamond" w:hAnsi="Garamond"/>
          <w:sz w:val="24"/>
          <w:szCs w:val="24"/>
          <w:lang w:val="en-GB"/>
        </w:rPr>
        <w:t>---------. 2017a. “Plural pluralities of law”.</w:t>
      </w:r>
      <w:r w:rsidR="00631F3B" w:rsidRPr="00B07FC9">
        <w:rPr>
          <w:rFonts w:ascii="Garamond" w:hAnsi="Garamond"/>
          <w:sz w:val="24"/>
          <w:szCs w:val="24"/>
          <w:lang w:val="en-GB"/>
        </w:rPr>
        <w:t xml:space="preserve"> In Nicole </w:t>
      </w:r>
      <w:proofErr w:type="spellStart"/>
      <w:r w:rsidR="00631F3B" w:rsidRPr="00B07FC9">
        <w:rPr>
          <w:rFonts w:ascii="Garamond" w:hAnsi="Garamond"/>
          <w:sz w:val="24"/>
          <w:szCs w:val="24"/>
          <w:lang w:val="en-GB"/>
        </w:rPr>
        <w:t>Roug</w:t>
      </w:r>
      <w:r w:rsidR="00DC3B99">
        <w:rPr>
          <w:rFonts w:ascii="Garamond" w:hAnsi="Garamond"/>
          <w:sz w:val="24"/>
          <w:szCs w:val="24"/>
          <w:lang w:val="en-GB"/>
        </w:rPr>
        <w:t>han</w:t>
      </w:r>
      <w:proofErr w:type="spellEnd"/>
      <w:r w:rsidR="00DC3B99">
        <w:rPr>
          <w:rFonts w:ascii="Garamond" w:hAnsi="Garamond"/>
          <w:sz w:val="24"/>
          <w:szCs w:val="24"/>
          <w:lang w:val="en-GB"/>
        </w:rPr>
        <w:t xml:space="preserve"> and</w:t>
      </w:r>
      <w:r>
        <w:rPr>
          <w:rFonts w:ascii="Garamond" w:hAnsi="Garamond"/>
          <w:sz w:val="24"/>
          <w:szCs w:val="24"/>
          <w:lang w:val="en-GB"/>
        </w:rPr>
        <w:t xml:space="preserve"> Andrew </w:t>
      </w:r>
      <w:proofErr w:type="spellStart"/>
      <w:r>
        <w:rPr>
          <w:rFonts w:ascii="Garamond" w:hAnsi="Garamond"/>
          <w:sz w:val="24"/>
          <w:szCs w:val="24"/>
          <w:lang w:val="en-GB"/>
        </w:rPr>
        <w:t>Halpin</w:t>
      </w:r>
      <w:proofErr w:type="spellEnd"/>
      <w:r>
        <w:rPr>
          <w:rFonts w:ascii="Garamond" w:hAnsi="Garamond"/>
          <w:sz w:val="24"/>
          <w:szCs w:val="24"/>
          <w:lang w:val="en-GB"/>
        </w:rPr>
        <w:t xml:space="preserve"> (Eds.), </w:t>
      </w:r>
      <w:r w:rsidRPr="00A647C5">
        <w:rPr>
          <w:rFonts w:ascii="Garamond" w:hAnsi="Garamond"/>
          <w:i/>
          <w:sz w:val="24"/>
          <w:szCs w:val="24"/>
          <w:lang w:val="en-GB"/>
        </w:rPr>
        <w:t>In pursuit of pluralist j</w:t>
      </w:r>
      <w:r w:rsidR="00631F3B" w:rsidRPr="00A647C5">
        <w:rPr>
          <w:rFonts w:ascii="Garamond" w:hAnsi="Garamond"/>
          <w:i/>
          <w:sz w:val="24"/>
          <w:szCs w:val="24"/>
          <w:lang w:val="en-GB"/>
        </w:rPr>
        <w:t>urisprudence</w:t>
      </w:r>
      <w:r w:rsidR="00631F3B" w:rsidRPr="00B07FC9">
        <w:rPr>
          <w:rFonts w:ascii="Garamond" w:hAnsi="Garamond"/>
          <w:sz w:val="24"/>
          <w:szCs w:val="24"/>
          <w:lang w:val="en-GB"/>
        </w:rPr>
        <w:t xml:space="preserve"> (pp. 239-260). Cambridge: Cambridge University Press.</w:t>
      </w:r>
    </w:p>
    <w:p w:rsidR="00631F3B" w:rsidRPr="00B07FC9" w:rsidRDefault="00631F3B" w:rsidP="009461B4">
      <w:pPr>
        <w:spacing w:after="0"/>
        <w:rPr>
          <w:rFonts w:ascii="Garamond" w:hAnsi="Garamond"/>
          <w:sz w:val="24"/>
          <w:szCs w:val="24"/>
          <w:lang w:val="en-GB"/>
        </w:rPr>
      </w:pPr>
    </w:p>
    <w:p w:rsidR="00631F3B" w:rsidRPr="00B07FC9" w:rsidRDefault="00631F3B" w:rsidP="00631F3B">
      <w:pPr>
        <w:spacing w:after="0"/>
        <w:rPr>
          <w:rFonts w:ascii="Garamond" w:hAnsi="Garamond"/>
          <w:sz w:val="24"/>
          <w:szCs w:val="24"/>
          <w:lang w:val="en-GB"/>
        </w:rPr>
      </w:pPr>
      <w:r w:rsidRPr="00B07FC9">
        <w:rPr>
          <w:rFonts w:ascii="Garamond" w:hAnsi="Garamond"/>
          <w:sz w:val="24"/>
          <w:szCs w:val="24"/>
          <w:lang w:val="en-GB"/>
        </w:rPr>
        <w:t xml:space="preserve">---------. 2017b. </w:t>
      </w:r>
      <w:r w:rsidRPr="00B07FC9">
        <w:rPr>
          <w:rFonts w:ascii="Garamond" w:hAnsi="Garamond"/>
          <w:i/>
          <w:sz w:val="24"/>
          <w:szCs w:val="24"/>
          <w:lang w:val="en-GB"/>
        </w:rPr>
        <w:t>Law unlimited</w:t>
      </w:r>
      <w:r w:rsidRPr="00B07FC9">
        <w:rPr>
          <w:rFonts w:ascii="Garamond" w:hAnsi="Garamond"/>
          <w:sz w:val="24"/>
          <w:szCs w:val="24"/>
          <w:lang w:val="en-GB"/>
        </w:rPr>
        <w:t>. London: Routledge.</w:t>
      </w:r>
    </w:p>
    <w:p w:rsidR="009461B4" w:rsidRPr="00B07FC9" w:rsidRDefault="009461B4" w:rsidP="009461B4">
      <w:pPr>
        <w:spacing w:after="0"/>
        <w:rPr>
          <w:rFonts w:ascii="Garamond" w:hAnsi="Garamond"/>
          <w:sz w:val="24"/>
          <w:szCs w:val="24"/>
          <w:lang w:val="en-GB"/>
        </w:rPr>
      </w:pPr>
    </w:p>
    <w:p w:rsidR="009461B4" w:rsidRDefault="00A647C5" w:rsidP="009461B4">
      <w:pPr>
        <w:spacing w:after="0"/>
        <w:rPr>
          <w:rFonts w:ascii="Garamond" w:hAnsi="Garamond"/>
          <w:sz w:val="24"/>
          <w:szCs w:val="24"/>
          <w:lang w:val="en-GB"/>
        </w:rPr>
      </w:pPr>
      <w:r>
        <w:rPr>
          <w:rFonts w:ascii="Garamond" w:hAnsi="Garamond"/>
          <w:sz w:val="24"/>
          <w:szCs w:val="24"/>
          <w:lang w:val="en-GB"/>
        </w:rPr>
        <w:t>Derrida, Jacques.</w:t>
      </w:r>
      <w:r w:rsidR="009461B4" w:rsidRPr="00B07FC9">
        <w:rPr>
          <w:rFonts w:ascii="Garamond" w:hAnsi="Garamond"/>
          <w:sz w:val="24"/>
          <w:szCs w:val="24"/>
          <w:lang w:val="en-GB"/>
        </w:rPr>
        <w:t xml:space="preserve"> 1992. </w:t>
      </w:r>
      <w:r w:rsidR="009461B4" w:rsidRPr="00B07FC9">
        <w:rPr>
          <w:rFonts w:ascii="Garamond" w:hAnsi="Garamond"/>
          <w:i/>
          <w:sz w:val="24"/>
          <w:szCs w:val="24"/>
          <w:lang w:val="en-GB"/>
        </w:rPr>
        <w:t>Given time: I. counterfeit money</w:t>
      </w:r>
      <w:r w:rsidR="0015372E">
        <w:rPr>
          <w:rFonts w:ascii="Garamond" w:hAnsi="Garamond"/>
          <w:sz w:val="24"/>
          <w:szCs w:val="24"/>
          <w:lang w:val="en-GB"/>
        </w:rPr>
        <w:t xml:space="preserve"> (T</w:t>
      </w:r>
      <w:r w:rsidR="008B694F" w:rsidRPr="00B07FC9">
        <w:rPr>
          <w:rFonts w:ascii="Garamond" w:hAnsi="Garamond"/>
          <w:sz w:val="24"/>
          <w:szCs w:val="24"/>
          <w:lang w:val="en-GB"/>
        </w:rPr>
        <w:t xml:space="preserve">rans. Peggy </w:t>
      </w:r>
      <w:proofErr w:type="spellStart"/>
      <w:r w:rsidR="008B694F" w:rsidRPr="00B07FC9">
        <w:rPr>
          <w:rFonts w:ascii="Garamond" w:hAnsi="Garamond"/>
          <w:sz w:val="24"/>
          <w:szCs w:val="24"/>
          <w:lang w:val="en-GB"/>
        </w:rPr>
        <w:t>K</w:t>
      </w:r>
      <w:r w:rsidR="009461B4" w:rsidRPr="00B07FC9">
        <w:rPr>
          <w:rFonts w:ascii="Garamond" w:hAnsi="Garamond"/>
          <w:sz w:val="24"/>
          <w:szCs w:val="24"/>
          <w:lang w:val="en-GB"/>
        </w:rPr>
        <w:t>amuf</w:t>
      </w:r>
      <w:proofErr w:type="spellEnd"/>
      <w:r w:rsidR="0015372E">
        <w:rPr>
          <w:rFonts w:ascii="Garamond" w:hAnsi="Garamond"/>
          <w:sz w:val="24"/>
          <w:szCs w:val="24"/>
          <w:lang w:val="en-GB"/>
        </w:rPr>
        <w:t>)</w:t>
      </w:r>
      <w:r>
        <w:rPr>
          <w:rFonts w:ascii="Garamond" w:hAnsi="Garamond"/>
          <w:sz w:val="24"/>
          <w:szCs w:val="24"/>
          <w:lang w:val="en-GB"/>
        </w:rPr>
        <w:t>.</w:t>
      </w:r>
      <w:r w:rsidR="009461B4" w:rsidRPr="00B07FC9">
        <w:rPr>
          <w:rFonts w:ascii="Garamond" w:hAnsi="Garamond"/>
          <w:sz w:val="24"/>
          <w:szCs w:val="24"/>
          <w:lang w:val="en-GB"/>
        </w:rPr>
        <w:t xml:space="preserve"> Chicago: University of Chicago Press.</w:t>
      </w:r>
    </w:p>
    <w:p w:rsidR="00A647C5" w:rsidRPr="00B07FC9" w:rsidRDefault="00A647C5" w:rsidP="009461B4">
      <w:pPr>
        <w:spacing w:after="0"/>
        <w:rPr>
          <w:rFonts w:ascii="Garamond" w:hAnsi="Garamond"/>
          <w:sz w:val="24"/>
          <w:szCs w:val="24"/>
          <w:lang w:val="en-GB"/>
        </w:rPr>
      </w:pPr>
    </w:p>
    <w:p w:rsidR="008B694F" w:rsidRPr="00B07FC9" w:rsidRDefault="008B694F" w:rsidP="008B694F">
      <w:pPr>
        <w:spacing w:after="0"/>
        <w:rPr>
          <w:rFonts w:ascii="Garamond" w:hAnsi="Garamond"/>
          <w:sz w:val="24"/>
          <w:szCs w:val="24"/>
          <w:lang w:val="en-GB"/>
        </w:rPr>
      </w:pPr>
      <w:r w:rsidRPr="00B07FC9">
        <w:rPr>
          <w:rFonts w:ascii="Garamond" w:hAnsi="Garamond"/>
          <w:sz w:val="24"/>
          <w:szCs w:val="24"/>
          <w:lang w:val="en-GB"/>
        </w:rPr>
        <w:t>---------. 2000. “</w:t>
      </w:r>
      <w:proofErr w:type="spellStart"/>
      <w:r w:rsidRPr="00B07FC9">
        <w:rPr>
          <w:rFonts w:ascii="Garamond" w:hAnsi="Garamond"/>
          <w:sz w:val="24"/>
          <w:szCs w:val="24"/>
          <w:lang w:val="en-GB"/>
        </w:rPr>
        <w:t>Hostipitality</w:t>
      </w:r>
      <w:proofErr w:type="spellEnd"/>
      <w:r w:rsidRPr="00B07FC9">
        <w:rPr>
          <w:rFonts w:ascii="Garamond" w:hAnsi="Garamond"/>
          <w:sz w:val="24"/>
          <w:szCs w:val="24"/>
          <w:lang w:val="en-GB"/>
        </w:rPr>
        <w:t xml:space="preserve">”. </w:t>
      </w:r>
      <w:proofErr w:type="spellStart"/>
      <w:r w:rsidRPr="00B07FC9">
        <w:rPr>
          <w:rFonts w:ascii="Garamond" w:hAnsi="Garamond"/>
          <w:i/>
          <w:sz w:val="24"/>
          <w:szCs w:val="24"/>
          <w:lang w:val="en-GB"/>
        </w:rPr>
        <w:t>Angelaki</w:t>
      </w:r>
      <w:proofErr w:type="spellEnd"/>
      <w:r w:rsidRPr="00B07FC9">
        <w:rPr>
          <w:rFonts w:ascii="Garamond" w:hAnsi="Garamond"/>
          <w:i/>
          <w:sz w:val="24"/>
          <w:szCs w:val="24"/>
          <w:lang w:val="en-GB"/>
        </w:rPr>
        <w:t>: Journal of Theoretical Humanities</w:t>
      </w:r>
      <w:r w:rsidRPr="00B07FC9">
        <w:rPr>
          <w:rFonts w:ascii="Garamond" w:hAnsi="Garamond"/>
          <w:sz w:val="24"/>
          <w:szCs w:val="24"/>
          <w:lang w:val="en-GB"/>
        </w:rPr>
        <w:t xml:space="preserve"> 5 (3): 3-18.</w:t>
      </w:r>
    </w:p>
    <w:p w:rsidR="008B694F" w:rsidRPr="00B07FC9" w:rsidRDefault="008B694F" w:rsidP="009461B4">
      <w:pPr>
        <w:spacing w:after="0"/>
        <w:rPr>
          <w:rFonts w:ascii="Garamond" w:hAnsi="Garamond"/>
          <w:sz w:val="24"/>
          <w:szCs w:val="24"/>
          <w:lang w:val="en-GB"/>
        </w:rPr>
      </w:pPr>
    </w:p>
    <w:p w:rsidR="009461B4" w:rsidRPr="00B07FC9" w:rsidRDefault="008B694F" w:rsidP="009461B4">
      <w:pPr>
        <w:spacing w:after="0"/>
        <w:rPr>
          <w:rFonts w:ascii="Garamond" w:hAnsi="Garamond"/>
          <w:sz w:val="24"/>
          <w:szCs w:val="24"/>
          <w:lang w:val="en-GB"/>
        </w:rPr>
      </w:pPr>
      <w:r w:rsidRPr="00B07FC9">
        <w:rPr>
          <w:rFonts w:ascii="Garamond" w:hAnsi="Garamond"/>
          <w:sz w:val="24"/>
          <w:szCs w:val="24"/>
          <w:lang w:val="en-GB"/>
        </w:rPr>
        <w:t>---------</w:t>
      </w:r>
      <w:r w:rsidR="00B3727F" w:rsidRPr="00B07FC9">
        <w:rPr>
          <w:rFonts w:ascii="Garamond" w:hAnsi="Garamond"/>
          <w:sz w:val="24"/>
          <w:szCs w:val="24"/>
          <w:lang w:val="en-GB"/>
        </w:rPr>
        <w:t xml:space="preserve">. 2001. </w:t>
      </w:r>
      <w:r w:rsidRPr="00B07FC9">
        <w:rPr>
          <w:rFonts w:ascii="Garamond" w:hAnsi="Garamond"/>
          <w:sz w:val="24"/>
          <w:szCs w:val="24"/>
          <w:lang w:val="en-GB"/>
        </w:rPr>
        <w:t>“</w:t>
      </w:r>
      <w:r w:rsidR="00B3727F" w:rsidRPr="00B07FC9">
        <w:rPr>
          <w:rFonts w:ascii="Garamond" w:hAnsi="Garamond"/>
          <w:sz w:val="24"/>
          <w:szCs w:val="24"/>
          <w:lang w:val="en-GB"/>
        </w:rPr>
        <w:t>A discussion with Jacques D</w:t>
      </w:r>
      <w:r w:rsidR="009461B4" w:rsidRPr="00B07FC9">
        <w:rPr>
          <w:rFonts w:ascii="Garamond" w:hAnsi="Garamond"/>
          <w:sz w:val="24"/>
          <w:szCs w:val="24"/>
          <w:lang w:val="en-GB"/>
        </w:rPr>
        <w:t>errida</w:t>
      </w:r>
      <w:r w:rsidRPr="00B07FC9">
        <w:rPr>
          <w:rFonts w:ascii="Garamond" w:hAnsi="Garamond"/>
          <w:sz w:val="24"/>
          <w:szCs w:val="24"/>
          <w:lang w:val="en-GB"/>
        </w:rPr>
        <w:t>”</w:t>
      </w:r>
      <w:r w:rsidR="009461B4" w:rsidRPr="00B07FC9">
        <w:rPr>
          <w:rFonts w:ascii="Garamond" w:hAnsi="Garamond"/>
          <w:sz w:val="24"/>
          <w:szCs w:val="24"/>
          <w:lang w:val="en-GB"/>
        </w:rPr>
        <w:t xml:space="preserve">. </w:t>
      </w:r>
      <w:r w:rsidR="009461B4" w:rsidRPr="00B07FC9">
        <w:rPr>
          <w:rFonts w:ascii="Garamond" w:hAnsi="Garamond"/>
          <w:i/>
          <w:sz w:val="24"/>
          <w:szCs w:val="24"/>
          <w:lang w:val="en-GB"/>
        </w:rPr>
        <w:t>Theory &amp; Event</w:t>
      </w:r>
      <w:r w:rsidR="009461B4" w:rsidRPr="00B07FC9">
        <w:rPr>
          <w:rFonts w:ascii="Garamond" w:hAnsi="Garamond"/>
          <w:sz w:val="24"/>
          <w:szCs w:val="24"/>
          <w:lang w:val="en-GB"/>
        </w:rPr>
        <w:t xml:space="preserve"> 5 (1).</w:t>
      </w:r>
    </w:p>
    <w:p w:rsidR="00756672" w:rsidRPr="00B07FC9" w:rsidRDefault="00756672" w:rsidP="009461B4">
      <w:pPr>
        <w:spacing w:after="0"/>
        <w:rPr>
          <w:rFonts w:ascii="Garamond" w:hAnsi="Garamond"/>
          <w:sz w:val="24"/>
          <w:szCs w:val="24"/>
          <w:lang w:val="en-GB"/>
        </w:rPr>
      </w:pPr>
    </w:p>
    <w:p w:rsidR="00756672" w:rsidRPr="00B07FC9" w:rsidRDefault="00756672" w:rsidP="00756672">
      <w:pPr>
        <w:spacing w:after="0"/>
        <w:rPr>
          <w:rFonts w:ascii="Garamond" w:hAnsi="Garamond"/>
          <w:sz w:val="24"/>
          <w:szCs w:val="24"/>
          <w:lang w:val="en-GB"/>
        </w:rPr>
      </w:pPr>
      <w:r w:rsidRPr="00B07FC9">
        <w:rPr>
          <w:rFonts w:ascii="Garamond" w:hAnsi="Garamond"/>
          <w:sz w:val="24"/>
          <w:szCs w:val="24"/>
          <w:lang w:val="en-GB"/>
        </w:rPr>
        <w:t>Derrida, Jacques</w:t>
      </w:r>
      <w:r w:rsidR="00DC3B99">
        <w:rPr>
          <w:rFonts w:ascii="Garamond" w:hAnsi="Garamond"/>
          <w:sz w:val="24"/>
          <w:szCs w:val="24"/>
          <w:lang w:val="en-GB"/>
        </w:rPr>
        <w:t>,</w:t>
      </w:r>
      <w:r w:rsidRPr="00B07FC9">
        <w:rPr>
          <w:rFonts w:ascii="Garamond" w:hAnsi="Garamond"/>
          <w:sz w:val="24"/>
          <w:szCs w:val="24"/>
          <w:lang w:val="en-GB"/>
        </w:rPr>
        <w:t xml:space="preserve"> and Anne </w:t>
      </w:r>
      <w:proofErr w:type="spellStart"/>
      <w:r w:rsidRPr="00B07FC9">
        <w:rPr>
          <w:rFonts w:ascii="Garamond" w:hAnsi="Garamond"/>
          <w:sz w:val="24"/>
          <w:szCs w:val="24"/>
          <w:lang w:val="en-GB"/>
        </w:rPr>
        <w:t>Dufourmantelle</w:t>
      </w:r>
      <w:proofErr w:type="spellEnd"/>
      <w:r w:rsidRPr="00B07FC9">
        <w:rPr>
          <w:rFonts w:ascii="Garamond" w:hAnsi="Garamond"/>
          <w:sz w:val="24"/>
          <w:szCs w:val="24"/>
          <w:lang w:val="en-GB"/>
        </w:rPr>
        <w:t xml:space="preserve">. 2000. </w:t>
      </w:r>
      <w:r w:rsidR="0015372E">
        <w:rPr>
          <w:rFonts w:ascii="Garamond" w:hAnsi="Garamond"/>
          <w:i/>
          <w:sz w:val="24"/>
          <w:szCs w:val="24"/>
          <w:lang w:val="en-GB"/>
        </w:rPr>
        <w:t>Of h</w:t>
      </w:r>
      <w:r w:rsidRPr="00B07FC9">
        <w:rPr>
          <w:rFonts w:ascii="Garamond" w:hAnsi="Garamond"/>
          <w:i/>
          <w:sz w:val="24"/>
          <w:szCs w:val="24"/>
          <w:lang w:val="en-GB"/>
        </w:rPr>
        <w:t>ospitality.</w:t>
      </w:r>
      <w:r w:rsidRPr="00B07FC9">
        <w:rPr>
          <w:rFonts w:ascii="Garamond" w:hAnsi="Garamond"/>
          <w:sz w:val="24"/>
          <w:szCs w:val="24"/>
          <w:lang w:val="en-GB"/>
        </w:rPr>
        <w:t xml:space="preserve"> Stanford: Stanford University Press.</w:t>
      </w:r>
    </w:p>
    <w:p w:rsidR="00756672" w:rsidRPr="00B07FC9" w:rsidRDefault="00756672"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Doan, Petra L. 2010. </w:t>
      </w:r>
      <w:r w:rsidR="008B694F" w:rsidRPr="00B07FC9">
        <w:rPr>
          <w:rFonts w:ascii="Garamond" w:hAnsi="Garamond"/>
          <w:sz w:val="24"/>
          <w:szCs w:val="24"/>
          <w:lang w:val="en-GB"/>
        </w:rPr>
        <w:t>“</w:t>
      </w:r>
      <w:r w:rsidRPr="00B07FC9">
        <w:rPr>
          <w:rFonts w:ascii="Garamond" w:hAnsi="Garamond"/>
          <w:sz w:val="24"/>
          <w:szCs w:val="24"/>
          <w:lang w:val="en-GB"/>
        </w:rPr>
        <w:t>The tyranny of gendered spaces–reflections from beyond the gender dichotomy</w:t>
      </w:r>
      <w:r w:rsidR="008B694F"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Gender, Place &amp; Culture</w:t>
      </w:r>
      <w:r w:rsidRPr="00B07FC9">
        <w:rPr>
          <w:rFonts w:ascii="Garamond" w:hAnsi="Garamond"/>
          <w:sz w:val="24"/>
          <w:szCs w:val="24"/>
          <w:lang w:val="en-GB"/>
        </w:rPr>
        <w:t xml:space="preserve"> 17 (5): 635-54.</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Fenstermaker</w:t>
      </w:r>
      <w:proofErr w:type="spellEnd"/>
      <w:r w:rsidRPr="00B07FC9">
        <w:rPr>
          <w:rFonts w:ascii="Garamond" w:hAnsi="Garamond"/>
          <w:sz w:val="24"/>
          <w:szCs w:val="24"/>
          <w:lang w:val="en-GB"/>
        </w:rPr>
        <w:t xml:space="preserve">, Sarah, and Candace West. 2013. </w:t>
      </w:r>
      <w:r w:rsidRPr="00B07FC9">
        <w:rPr>
          <w:rFonts w:ascii="Garamond" w:hAnsi="Garamond"/>
          <w:i/>
          <w:sz w:val="24"/>
          <w:szCs w:val="24"/>
          <w:lang w:val="en-GB"/>
        </w:rPr>
        <w:t>Doing gender, doing difference: Inequality, power, and institutional change</w:t>
      </w:r>
      <w:r w:rsidR="00757C8E" w:rsidRPr="00B07FC9">
        <w:rPr>
          <w:rFonts w:ascii="Garamond" w:hAnsi="Garamond"/>
          <w:sz w:val="24"/>
          <w:szCs w:val="24"/>
          <w:lang w:val="en-GB"/>
        </w:rPr>
        <w:t>.</w:t>
      </w:r>
      <w:r w:rsidR="00B3727F" w:rsidRPr="00B07FC9">
        <w:rPr>
          <w:rFonts w:ascii="Garamond" w:hAnsi="Garamond"/>
          <w:sz w:val="24"/>
          <w:szCs w:val="24"/>
          <w:lang w:val="en-GB"/>
        </w:rPr>
        <w:t xml:space="preserve"> </w:t>
      </w:r>
      <w:r w:rsidR="008B694F" w:rsidRPr="00B07FC9">
        <w:rPr>
          <w:rFonts w:ascii="Garamond" w:hAnsi="Garamond"/>
          <w:sz w:val="24"/>
          <w:szCs w:val="24"/>
          <w:lang w:val="en-GB"/>
        </w:rPr>
        <w:t xml:space="preserve">New York: </w:t>
      </w:r>
      <w:r w:rsidRPr="00B07FC9">
        <w:rPr>
          <w:rFonts w:ascii="Garamond" w:hAnsi="Garamond"/>
          <w:sz w:val="24"/>
          <w:szCs w:val="24"/>
          <w:lang w:val="en-GB"/>
        </w:rPr>
        <w:t>Routledge.</w:t>
      </w:r>
    </w:p>
    <w:p w:rsidR="009461B4" w:rsidRPr="00B07FC9" w:rsidRDefault="009461B4" w:rsidP="009461B4">
      <w:pPr>
        <w:spacing w:after="0"/>
        <w:rPr>
          <w:rFonts w:ascii="Garamond" w:hAnsi="Garamond"/>
          <w:sz w:val="24"/>
          <w:szCs w:val="24"/>
          <w:lang w:val="en-GB"/>
        </w:rPr>
      </w:pPr>
    </w:p>
    <w:p w:rsidR="008B694F"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Gallie</w:t>
      </w:r>
      <w:proofErr w:type="spellEnd"/>
      <w:r w:rsidRPr="00B07FC9">
        <w:rPr>
          <w:rFonts w:ascii="Garamond" w:hAnsi="Garamond"/>
          <w:sz w:val="24"/>
          <w:szCs w:val="24"/>
          <w:lang w:val="en-GB"/>
        </w:rPr>
        <w:t xml:space="preserve">, Walter Bryce. </w:t>
      </w:r>
      <w:r w:rsidR="008B694F" w:rsidRPr="00B07FC9">
        <w:rPr>
          <w:rFonts w:ascii="Garamond" w:hAnsi="Garamond"/>
          <w:sz w:val="24"/>
          <w:szCs w:val="24"/>
          <w:lang w:val="en-GB"/>
        </w:rPr>
        <w:t xml:space="preserve">1955. “Essentially contested concepts”. </w:t>
      </w:r>
      <w:r w:rsidR="008B694F" w:rsidRPr="00B07FC9">
        <w:rPr>
          <w:rFonts w:ascii="Garamond" w:hAnsi="Garamond"/>
          <w:i/>
          <w:sz w:val="24"/>
          <w:szCs w:val="24"/>
          <w:lang w:val="en-GB"/>
        </w:rPr>
        <w:t xml:space="preserve">Proceedings of the Aristotelian </w:t>
      </w:r>
      <w:r w:rsidR="00757C8E" w:rsidRPr="00B07FC9">
        <w:rPr>
          <w:rFonts w:ascii="Garamond" w:hAnsi="Garamond"/>
          <w:i/>
          <w:sz w:val="24"/>
          <w:szCs w:val="24"/>
          <w:lang w:val="en-GB"/>
        </w:rPr>
        <w:t>S</w:t>
      </w:r>
      <w:r w:rsidR="008B694F" w:rsidRPr="00B07FC9">
        <w:rPr>
          <w:rFonts w:ascii="Garamond" w:hAnsi="Garamond"/>
          <w:i/>
          <w:sz w:val="24"/>
          <w:szCs w:val="24"/>
          <w:lang w:val="en-GB"/>
        </w:rPr>
        <w:t>ociety</w:t>
      </w:r>
      <w:r w:rsidR="00757C8E" w:rsidRPr="00B07FC9">
        <w:rPr>
          <w:rFonts w:ascii="Garamond" w:hAnsi="Garamond"/>
          <w:sz w:val="24"/>
          <w:szCs w:val="24"/>
          <w:lang w:val="en-GB"/>
        </w:rPr>
        <w:t>.</w:t>
      </w:r>
      <w:r w:rsidR="008B694F" w:rsidRPr="00B07FC9">
        <w:rPr>
          <w:rFonts w:ascii="Garamond" w:hAnsi="Garamond"/>
          <w:sz w:val="24"/>
          <w:szCs w:val="24"/>
          <w:lang w:val="en-GB"/>
        </w:rPr>
        <w:t xml:space="preserve"> 56: 167-198. </w:t>
      </w:r>
    </w:p>
    <w:p w:rsidR="008B694F" w:rsidRPr="00B07FC9" w:rsidRDefault="008B694F"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Gamson</w:t>
      </w:r>
      <w:proofErr w:type="spellEnd"/>
      <w:r w:rsidRPr="00B07FC9">
        <w:rPr>
          <w:rFonts w:ascii="Garamond" w:hAnsi="Garamond"/>
          <w:sz w:val="24"/>
          <w:szCs w:val="24"/>
          <w:lang w:val="en-GB"/>
        </w:rPr>
        <w:t xml:space="preserve">, Joshua. 1997. </w:t>
      </w:r>
      <w:r w:rsidR="008B694F" w:rsidRPr="00B07FC9">
        <w:rPr>
          <w:rFonts w:ascii="Garamond" w:hAnsi="Garamond"/>
          <w:sz w:val="24"/>
          <w:szCs w:val="24"/>
          <w:lang w:val="en-GB"/>
        </w:rPr>
        <w:t>“</w:t>
      </w:r>
      <w:r w:rsidRPr="00B07FC9">
        <w:rPr>
          <w:rFonts w:ascii="Garamond" w:hAnsi="Garamond"/>
          <w:sz w:val="24"/>
          <w:szCs w:val="24"/>
          <w:lang w:val="en-GB"/>
        </w:rPr>
        <w:t>Messages of exclusion: Gender, movements, and symbolic boundaries</w:t>
      </w:r>
      <w:r w:rsidR="008B694F"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Gender &amp; Society</w:t>
      </w:r>
      <w:r w:rsidRPr="00B07FC9">
        <w:rPr>
          <w:rFonts w:ascii="Garamond" w:hAnsi="Garamond"/>
          <w:sz w:val="24"/>
          <w:szCs w:val="24"/>
          <w:lang w:val="en-GB"/>
        </w:rPr>
        <w:t xml:space="preserve"> 11 (2): 178-99.</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Garver</w:t>
      </w:r>
      <w:proofErr w:type="spellEnd"/>
      <w:r w:rsidRPr="00B07FC9">
        <w:rPr>
          <w:rFonts w:ascii="Garamond" w:hAnsi="Garamond"/>
          <w:sz w:val="24"/>
          <w:szCs w:val="24"/>
          <w:lang w:val="en-GB"/>
        </w:rPr>
        <w:t xml:space="preserve">, Eugene. 1990. </w:t>
      </w:r>
      <w:r w:rsidR="008B694F" w:rsidRPr="00B07FC9">
        <w:rPr>
          <w:rFonts w:ascii="Garamond" w:hAnsi="Garamond"/>
          <w:sz w:val="24"/>
          <w:szCs w:val="24"/>
          <w:lang w:val="en-GB"/>
        </w:rPr>
        <w:t>“</w:t>
      </w:r>
      <w:r w:rsidRPr="00B07FC9">
        <w:rPr>
          <w:rFonts w:ascii="Garamond" w:hAnsi="Garamond"/>
          <w:sz w:val="24"/>
          <w:szCs w:val="24"/>
          <w:lang w:val="en-GB"/>
        </w:rPr>
        <w:t>Essentially contested concepts: The</w:t>
      </w:r>
      <w:r w:rsidR="0015372E">
        <w:rPr>
          <w:rFonts w:ascii="Garamond" w:hAnsi="Garamond"/>
          <w:sz w:val="24"/>
          <w:szCs w:val="24"/>
          <w:lang w:val="en-GB"/>
        </w:rPr>
        <w:t xml:space="preserve"> ethics and tactics of argument</w:t>
      </w:r>
      <w:r w:rsidR="008B694F" w:rsidRPr="00B07FC9">
        <w:rPr>
          <w:rFonts w:ascii="Garamond" w:hAnsi="Garamond"/>
          <w:sz w:val="24"/>
          <w:szCs w:val="24"/>
          <w:lang w:val="en-GB"/>
        </w:rPr>
        <w:t>”</w:t>
      </w:r>
      <w:r w:rsidR="0015372E">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Philosophy &amp; Rhetoric</w:t>
      </w:r>
      <w:r w:rsidRPr="00B07FC9">
        <w:rPr>
          <w:rFonts w:ascii="Garamond" w:hAnsi="Garamond"/>
          <w:sz w:val="24"/>
          <w:szCs w:val="24"/>
          <w:lang w:val="en-GB"/>
        </w:rPr>
        <w:t xml:space="preserve"> </w:t>
      </w:r>
      <w:r w:rsidR="0015372E">
        <w:rPr>
          <w:rFonts w:ascii="Garamond" w:hAnsi="Garamond"/>
          <w:sz w:val="24"/>
          <w:szCs w:val="24"/>
          <w:lang w:val="en-GB"/>
        </w:rPr>
        <w:t xml:space="preserve">23 (4): </w:t>
      </w:r>
      <w:r w:rsidRPr="00B07FC9">
        <w:rPr>
          <w:rFonts w:ascii="Garamond" w:hAnsi="Garamond"/>
          <w:sz w:val="24"/>
          <w:szCs w:val="24"/>
          <w:lang w:val="en-GB"/>
        </w:rPr>
        <w:t>251-70.</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Gibson-Graham, G. K. 1996. </w:t>
      </w:r>
      <w:r w:rsidRPr="00B07FC9">
        <w:rPr>
          <w:rFonts w:ascii="Garamond" w:hAnsi="Garamond"/>
          <w:i/>
          <w:sz w:val="24"/>
          <w:szCs w:val="24"/>
          <w:lang w:val="en-GB"/>
        </w:rPr>
        <w:t>The end of capitalism (as we knew it)</w:t>
      </w:r>
      <w:r w:rsidRPr="00B07FC9">
        <w:rPr>
          <w:rFonts w:ascii="Garamond" w:hAnsi="Garamond"/>
          <w:sz w:val="24"/>
          <w:szCs w:val="24"/>
          <w:lang w:val="en-GB"/>
        </w:rPr>
        <w:t>. Oxford: Blackwell.</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Griffiths, John. 1986. </w:t>
      </w:r>
      <w:r w:rsidR="008B694F" w:rsidRPr="00B07FC9">
        <w:rPr>
          <w:rFonts w:ascii="Garamond" w:hAnsi="Garamond"/>
          <w:sz w:val="24"/>
          <w:szCs w:val="24"/>
          <w:lang w:val="en-GB"/>
        </w:rPr>
        <w:t>“</w:t>
      </w:r>
      <w:r w:rsidRPr="00B07FC9">
        <w:rPr>
          <w:rFonts w:ascii="Garamond" w:hAnsi="Garamond"/>
          <w:sz w:val="24"/>
          <w:szCs w:val="24"/>
          <w:lang w:val="en-GB"/>
        </w:rPr>
        <w:t>What is legal pluralism?</w:t>
      </w:r>
      <w:r w:rsidR="008B694F"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The Journal of Legal Pluralism and Unofficial Law</w:t>
      </w:r>
      <w:r w:rsidRPr="00B07FC9">
        <w:rPr>
          <w:rFonts w:ascii="Garamond" w:hAnsi="Garamond"/>
          <w:sz w:val="24"/>
          <w:szCs w:val="24"/>
          <w:lang w:val="en-GB"/>
        </w:rPr>
        <w:t xml:space="preserve"> 18 (24): 1-55.</w:t>
      </w:r>
    </w:p>
    <w:p w:rsidR="009461B4" w:rsidRPr="00B07FC9" w:rsidRDefault="009461B4" w:rsidP="009461B4">
      <w:pPr>
        <w:spacing w:after="0"/>
        <w:rPr>
          <w:rFonts w:ascii="Garamond" w:hAnsi="Garamond"/>
          <w:sz w:val="24"/>
          <w:szCs w:val="24"/>
          <w:lang w:val="en-GB"/>
        </w:rPr>
      </w:pPr>
    </w:p>
    <w:p w:rsidR="00060F51" w:rsidRPr="00B07FC9" w:rsidRDefault="00B3727F" w:rsidP="009461B4">
      <w:pPr>
        <w:spacing w:after="0"/>
        <w:rPr>
          <w:rFonts w:ascii="Garamond" w:hAnsi="Garamond"/>
          <w:sz w:val="24"/>
          <w:szCs w:val="24"/>
          <w:lang w:val="en-GB"/>
        </w:rPr>
      </w:pPr>
      <w:proofErr w:type="spellStart"/>
      <w:r w:rsidRPr="00B07FC9">
        <w:rPr>
          <w:rFonts w:ascii="Garamond" w:hAnsi="Garamond"/>
          <w:sz w:val="24"/>
          <w:szCs w:val="24"/>
          <w:lang w:val="en-GB"/>
        </w:rPr>
        <w:t>Halberstam</w:t>
      </w:r>
      <w:proofErr w:type="spellEnd"/>
      <w:r w:rsidRPr="00B07FC9">
        <w:rPr>
          <w:rFonts w:ascii="Garamond" w:hAnsi="Garamond"/>
          <w:sz w:val="24"/>
          <w:szCs w:val="24"/>
          <w:lang w:val="en-GB"/>
        </w:rPr>
        <w:t>, Judith</w:t>
      </w:r>
      <w:r w:rsidR="00060F51" w:rsidRPr="00B07FC9">
        <w:rPr>
          <w:rFonts w:ascii="Garamond" w:hAnsi="Garamond"/>
          <w:sz w:val="24"/>
          <w:szCs w:val="24"/>
          <w:lang w:val="en-GB"/>
        </w:rPr>
        <w:t xml:space="preserve"> and Jack. 1998. </w:t>
      </w:r>
      <w:r w:rsidR="00060F51" w:rsidRPr="00B07FC9">
        <w:rPr>
          <w:rFonts w:ascii="Garamond" w:hAnsi="Garamond"/>
          <w:i/>
          <w:sz w:val="24"/>
          <w:szCs w:val="24"/>
          <w:lang w:val="en-GB"/>
        </w:rPr>
        <w:t>Female masculinity</w:t>
      </w:r>
      <w:r w:rsidR="00060F51" w:rsidRPr="00B07FC9">
        <w:rPr>
          <w:rFonts w:ascii="Garamond" w:hAnsi="Garamond"/>
          <w:sz w:val="24"/>
          <w:szCs w:val="24"/>
          <w:lang w:val="en-GB"/>
        </w:rPr>
        <w:t>. Durham</w:t>
      </w:r>
      <w:r w:rsidR="00DC3B99">
        <w:rPr>
          <w:rFonts w:ascii="Garamond" w:hAnsi="Garamond"/>
          <w:sz w:val="24"/>
          <w:szCs w:val="24"/>
          <w:lang w:val="en-GB"/>
        </w:rPr>
        <w:t>, NC: Duke University Press</w:t>
      </w:r>
      <w:r w:rsidR="00060F51" w:rsidRPr="00B07FC9">
        <w:rPr>
          <w:rFonts w:ascii="Garamond" w:hAnsi="Garamond"/>
          <w:sz w:val="24"/>
          <w:szCs w:val="24"/>
          <w:lang w:val="en-GB"/>
        </w:rPr>
        <w:t>.</w:t>
      </w:r>
    </w:p>
    <w:p w:rsidR="009461B4" w:rsidRPr="00B07FC9" w:rsidRDefault="00060F51" w:rsidP="009461B4">
      <w:pPr>
        <w:spacing w:after="0"/>
        <w:rPr>
          <w:rFonts w:ascii="Garamond" w:hAnsi="Garamond"/>
          <w:sz w:val="24"/>
          <w:szCs w:val="24"/>
          <w:lang w:val="en-GB"/>
        </w:rPr>
      </w:pPr>
      <w:r w:rsidRPr="00B07FC9">
        <w:rPr>
          <w:rFonts w:ascii="Garamond" w:hAnsi="Garamond"/>
          <w:sz w:val="24"/>
          <w:szCs w:val="24"/>
          <w:lang w:val="en-GB"/>
        </w:rPr>
        <w:t xml:space="preserve"> </w:t>
      </w: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Hale, Jacob. 1996. </w:t>
      </w:r>
      <w:r w:rsidR="00060F51" w:rsidRPr="00B07FC9">
        <w:rPr>
          <w:rFonts w:ascii="Garamond" w:hAnsi="Garamond"/>
          <w:sz w:val="24"/>
          <w:szCs w:val="24"/>
          <w:lang w:val="en-GB"/>
        </w:rPr>
        <w:t>“</w:t>
      </w:r>
      <w:r w:rsidRPr="00B07FC9">
        <w:rPr>
          <w:rFonts w:ascii="Garamond" w:hAnsi="Garamond"/>
          <w:sz w:val="24"/>
          <w:szCs w:val="24"/>
          <w:lang w:val="en-GB"/>
        </w:rPr>
        <w:t>Are lesbians women?</w:t>
      </w:r>
      <w:r w:rsidR="00060F51" w:rsidRPr="00B07FC9">
        <w:rPr>
          <w:rFonts w:ascii="Garamond" w:hAnsi="Garamond"/>
          <w:sz w:val="24"/>
          <w:szCs w:val="24"/>
          <w:lang w:val="en-GB"/>
        </w:rPr>
        <w:t>”</w:t>
      </w:r>
      <w:r w:rsidRPr="00B07FC9">
        <w:rPr>
          <w:rFonts w:ascii="Garamond" w:hAnsi="Garamond"/>
          <w:sz w:val="24"/>
          <w:szCs w:val="24"/>
          <w:lang w:val="en-GB"/>
        </w:rPr>
        <w:t xml:space="preserve"> </w:t>
      </w:r>
      <w:proofErr w:type="spellStart"/>
      <w:r w:rsidRPr="00B07FC9">
        <w:rPr>
          <w:rFonts w:ascii="Garamond" w:hAnsi="Garamond"/>
          <w:i/>
          <w:sz w:val="24"/>
          <w:szCs w:val="24"/>
          <w:lang w:val="en-GB"/>
        </w:rPr>
        <w:t>Hypatia</w:t>
      </w:r>
      <w:proofErr w:type="spellEnd"/>
      <w:r w:rsidRPr="00B07FC9">
        <w:rPr>
          <w:rFonts w:ascii="Garamond" w:hAnsi="Garamond"/>
          <w:sz w:val="24"/>
          <w:szCs w:val="24"/>
          <w:lang w:val="en-GB"/>
        </w:rPr>
        <w:t xml:space="preserve"> 11 (2): 94-121.</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Hall, Stuart. 1996. </w:t>
      </w:r>
      <w:r w:rsidR="00060F51" w:rsidRPr="00B07FC9">
        <w:rPr>
          <w:rFonts w:ascii="Garamond" w:hAnsi="Garamond"/>
          <w:sz w:val="24"/>
          <w:szCs w:val="24"/>
          <w:lang w:val="en-GB"/>
        </w:rPr>
        <w:t>“</w:t>
      </w:r>
      <w:r w:rsidRPr="00B07FC9">
        <w:rPr>
          <w:rFonts w:ascii="Garamond" w:hAnsi="Garamond"/>
          <w:sz w:val="24"/>
          <w:szCs w:val="24"/>
          <w:lang w:val="en-GB"/>
        </w:rPr>
        <w:t>Introduction: Who needs identity?</w:t>
      </w:r>
      <w:r w:rsidR="00060F51" w:rsidRPr="00B07FC9">
        <w:rPr>
          <w:rFonts w:ascii="Garamond" w:hAnsi="Garamond"/>
          <w:sz w:val="24"/>
          <w:szCs w:val="24"/>
          <w:lang w:val="en-GB"/>
        </w:rPr>
        <w:t>”</w:t>
      </w:r>
      <w:r w:rsidRPr="00B07FC9">
        <w:rPr>
          <w:rFonts w:ascii="Garamond" w:hAnsi="Garamond"/>
          <w:sz w:val="24"/>
          <w:szCs w:val="24"/>
          <w:lang w:val="en-GB"/>
        </w:rPr>
        <w:t xml:space="preserve"> In</w:t>
      </w:r>
      <w:r w:rsidR="00DC3B99">
        <w:rPr>
          <w:rFonts w:ascii="Garamond" w:hAnsi="Garamond"/>
          <w:sz w:val="24"/>
          <w:szCs w:val="24"/>
          <w:lang w:val="en-GB"/>
        </w:rPr>
        <w:t xml:space="preserve"> Stuart Hall and Paul du Gay (Eds.),</w:t>
      </w:r>
      <w:r w:rsidRPr="00B07FC9">
        <w:rPr>
          <w:rFonts w:ascii="Garamond" w:hAnsi="Garamond"/>
          <w:sz w:val="24"/>
          <w:szCs w:val="24"/>
          <w:lang w:val="en-GB"/>
        </w:rPr>
        <w:t xml:space="preserve"> </w:t>
      </w:r>
      <w:r w:rsidRPr="00B07FC9">
        <w:rPr>
          <w:rFonts w:ascii="Garamond" w:hAnsi="Garamond"/>
          <w:i/>
          <w:sz w:val="24"/>
          <w:szCs w:val="24"/>
          <w:lang w:val="en-GB"/>
        </w:rPr>
        <w:t>Questions of cultural identity</w:t>
      </w:r>
      <w:r w:rsidR="0015372E">
        <w:rPr>
          <w:rFonts w:ascii="Garamond" w:hAnsi="Garamond"/>
          <w:sz w:val="24"/>
          <w:szCs w:val="24"/>
          <w:lang w:val="en-GB"/>
        </w:rPr>
        <w:t xml:space="preserve"> (pp. </w:t>
      </w:r>
      <w:r w:rsidRPr="00B07FC9">
        <w:rPr>
          <w:rFonts w:ascii="Garamond" w:hAnsi="Garamond"/>
          <w:sz w:val="24"/>
          <w:szCs w:val="24"/>
          <w:lang w:val="en-GB"/>
        </w:rPr>
        <w:t>1-17</w:t>
      </w:r>
      <w:r w:rsidR="0015372E">
        <w:rPr>
          <w:rFonts w:ascii="Garamond" w:hAnsi="Garamond"/>
          <w:sz w:val="24"/>
          <w:szCs w:val="24"/>
          <w:lang w:val="en-GB"/>
        </w:rPr>
        <w:t>)</w:t>
      </w:r>
      <w:r w:rsidRPr="00B07FC9">
        <w:rPr>
          <w:rFonts w:ascii="Garamond" w:hAnsi="Garamond"/>
          <w:sz w:val="24"/>
          <w:szCs w:val="24"/>
          <w:lang w:val="en-GB"/>
        </w:rPr>
        <w:t>. London: Sage.</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Hamlin, Alan, and </w:t>
      </w:r>
      <w:proofErr w:type="spellStart"/>
      <w:r w:rsidRPr="00B07FC9">
        <w:rPr>
          <w:rFonts w:ascii="Garamond" w:hAnsi="Garamond"/>
          <w:sz w:val="24"/>
          <w:szCs w:val="24"/>
          <w:lang w:val="en-GB"/>
        </w:rPr>
        <w:t>Zofia</w:t>
      </w:r>
      <w:proofErr w:type="spellEnd"/>
      <w:r w:rsidRPr="00B07FC9">
        <w:rPr>
          <w:rFonts w:ascii="Garamond" w:hAnsi="Garamond"/>
          <w:sz w:val="24"/>
          <w:szCs w:val="24"/>
          <w:lang w:val="en-GB"/>
        </w:rPr>
        <w:t xml:space="preserve"> </w:t>
      </w:r>
      <w:proofErr w:type="spellStart"/>
      <w:r w:rsidRPr="00B07FC9">
        <w:rPr>
          <w:rFonts w:ascii="Garamond" w:hAnsi="Garamond"/>
          <w:sz w:val="24"/>
          <w:szCs w:val="24"/>
          <w:lang w:val="en-GB"/>
        </w:rPr>
        <w:t>Stemplowska</w:t>
      </w:r>
      <w:proofErr w:type="spellEnd"/>
      <w:r w:rsidRPr="00B07FC9">
        <w:rPr>
          <w:rFonts w:ascii="Garamond" w:hAnsi="Garamond"/>
          <w:sz w:val="24"/>
          <w:szCs w:val="24"/>
          <w:lang w:val="en-GB"/>
        </w:rPr>
        <w:t xml:space="preserve">. 2012. </w:t>
      </w:r>
      <w:r w:rsidR="00060F51" w:rsidRPr="00B07FC9">
        <w:rPr>
          <w:rFonts w:ascii="Garamond" w:hAnsi="Garamond"/>
          <w:sz w:val="24"/>
          <w:szCs w:val="24"/>
          <w:lang w:val="en-GB"/>
        </w:rPr>
        <w:t>“</w:t>
      </w:r>
      <w:r w:rsidRPr="00B07FC9">
        <w:rPr>
          <w:rFonts w:ascii="Garamond" w:hAnsi="Garamond"/>
          <w:sz w:val="24"/>
          <w:szCs w:val="24"/>
          <w:lang w:val="en-GB"/>
        </w:rPr>
        <w:t>Theory, ideal theory and the theory of ideals</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Political Studies Review</w:t>
      </w:r>
      <w:r w:rsidRPr="00B07FC9">
        <w:rPr>
          <w:rFonts w:ascii="Garamond" w:hAnsi="Garamond"/>
          <w:sz w:val="24"/>
          <w:szCs w:val="24"/>
          <w:lang w:val="en-GB"/>
        </w:rPr>
        <w:t xml:space="preserve"> 10 (1): 48-62.</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Haugaard</w:t>
      </w:r>
      <w:proofErr w:type="spellEnd"/>
      <w:r w:rsidRPr="00B07FC9">
        <w:rPr>
          <w:rFonts w:ascii="Garamond" w:hAnsi="Garamond"/>
          <w:sz w:val="24"/>
          <w:szCs w:val="24"/>
          <w:lang w:val="en-GB"/>
        </w:rPr>
        <w:t xml:space="preserve">, Mark. 2010. </w:t>
      </w:r>
      <w:r w:rsidR="00060F51" w:rsidRPr="00B07FC9">
        <w:rPr>
          <w:rFonts w:ascii="Garamond" w:hAnsi="Garamond"/>
          <w:sz w:val="24"/>
          <w:szCs w:val="24"/>
          <w:lang w:val="en-GB"/>
        </w:rPr>
        <w:t>“</w:t>
      </w:r>
      <w:r w:rsidRPr="00B07FC9">
        <w:rPr>
          <w:rFonts w:ascii="Garamond" w:hAnsi="Garamond"/>
          <w:sz w:val="24"/>
          <w:szCs w:val="24"/>
          <w:lang w:val="en-GB"/>
        </w:rPr>
        <w:t>Power: A ‘family resemblance’</w:t>
      </w:r>
      <w:r w:rsidR="00060F51" w:rsidRPr="00B07FC9">
        <w:rPr>
          <w:rFonts w:ascii="Garamond" w:hAnsi="Garamond"/>
          <w:sz w:val="24"/>
          <w:szCs w:val="24"/>
          <w:lang w:val="en-GB"/>
        </w:rPr>
        <w:t xml:space="preserve"> </w:t>
      </w:r>
      <w:r w:rsidRPr="00B07FC9">
        <w:rPr>
          <w:rFonts w:ascii="Garamond" w:hAnsi="Garamond"/>
          <w:sz w:val="24"/>
          <w:szCs w:val="24"/>
          <w:lang w:val="en-GB"/>
        </w:rPr>
        <w:t>concept</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European Journal of Cultural Studies</w:t>
      </w:r>
      <w:r w:rsidRPr="00B07FC9">
        <w:rPr>
          <w:rFonts w:ascii="Garamond" w:hAnsi="Garamond"/>
          <w:sz w:val="24"/>
          <w:szCs w:val="24"/>
          <w:lang w:val="en-GB"/>
        </w:rPr>
        <w:t xml:space="preserve"> 13 (4): 419-38.</w:t>
      </w:r>
    </w:p>
    <w:p w:rsidR="000860E1" w:rsidRPr="00B07FC9" w:rsidRDefault="000860E1" w:rsidP="009461B4">
      <w:pPr>
        <w:spacing w:after="0"/>
        <w:rPr>
          <w:rFonts w:ascii="Garamond" w:hAnsi="Garamond"/>
          <w:sz w:val="24"/>
          <w:szCs w:val="24"/>
          <w:lang w:val="en-GB"/>
        </w:rPr>
      </w:pPr>
    </w:p>
    <w:p w:rsidR="000860E1" w:rsidRPr="00B07FC9" w:rsidRDefault="000860E1" w:rsidP="009461B4">
      <w:pPr>
        <w:spacing w:after="0"/>
        <w:rPr>
          <w:rFonts w:ascii="Garamond" w:hAnsi="Garamond"/>
          <w:sz w:val="24"/>
          <w:szCs w:val="24"/>
          <w:lang w:val="en-GB"/>
        </w:rPr>
      </w:pPr>
      <w:proofErr w:type="spellStart"/>
      <w:r w:rsidRPr="00B07FC9">
        <w:rPr>
          <w:rFonts w:ascii="Garamond" w:hAnsi="Garamond"/>
          <w:sz w:val="24"/>
          <w:szCs w:val="24"/>
          <w:lang w:val="en-GB"/>
        </w:rPr>
        <w:t>Holzer</w:t>
      </w:r>
      <w:proofErr w:type="spellEnd"/>
      <w:r w:rsidRPr="00B07FC9">
        <w:rPr>
          <w:rFonts w:ascii="Garamond" w:hAnsi="Garamond"/>
          <w:sz w:val="24"/>
          <w:szCs w:val="24"/>
          <w:lang w:val="en-GB"/>
        </w:rPr>
        <w:t xml:space="preserve">, Lena, 2018. </w:t>
      </w:r>
      <w:r w:rsidR="007938AD" w:rsidRPr="007938AD">
        <w:rPr>
          <w:rFonts w:ascii="Garamond" w:hAnsi="Garamond"/>
          <w:i/>
          <w:sz w:val="24"/>
          <w:szCs w:val="24"/>
          <w:lang w:val="en-GB"/>
        </w:rPr>
        <w:t xml:space="preserve">Non-binary gender registration models in Europe: </w:t>
      </w:r>
      <w:r w:rsidRPr="007938AD">
        <w:rPr>
          <w:rFonts w:ascii="Garamond" w:hAnsi="Garamond"/>
          <w:i/>
          <w:sz w:val="24"/>
          <w:szCs w:val="24"/>
          <w:lang w:val="en-GB"/>
        </w:rPr>
        <w:t>Report on third gender marker or no gender marker options</w:t>
      </w:r>
      <w:r w:rsidR="007938AD">
        <w:rPr>
          <w:rFonts w:ascii="Garamond" w:hAnsi="Garamond"/>
          <w:sz w:val="24"/>
          <w:szCs w:val="24"/>
          <w:lang w:val="en-GB"/>
        </w:rPr>
        <w:t>.</w:t>
      </w:r>
      <w:r w:rsidRPr="00B07FC9">
        <w:rPr>
          <w:rFonts w:ascii="Garamond" w:hAnsi="Garamond"/>
          <w:sz w:val="24"/>
          <w:szCs w:val="24"/>
          <w:lang w:val="en-GB"/>
        </w:rPr>
        <w:t xml:space="preserve"> ILGA-Europe.</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Hutton, Christopher. 2017. </w:t>
      </w:r>
      <w:r w:rsidR="00060F51" w:rsidRPr="00B07FC9">
        <w:rPr>
          <w:rFonts w:ascii="Garamond" w:hAnsi="Garamond"/>
          <w:sz w:val="24"/>
          <w:szCs w:val="24"/>
          <w:lang w:val="en-GB"/>
        </w:rPr>
        <w:t>“</w:t>
      </w:r>
      <w:r w:rsidRPr="00B07FC9">
        <w:rPr>
          <w:rFonts w:ascii="Garamond" w:hAnsi="Garamond"/>
          <w:sz w:val="24"/>
          <w:szCs w:val="24"/>
          <w:lang w:val="en-GB"/>
        </w:rPr>
        <w:t>Legal sex, self-classification and gender self-determination</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Law and Humanities</w:t>
      </w:r>
      <w:r w:rsidRPr="00B07FC9">
        <w:rPr>
          <w:rFonts w:ascii="Garamond" w:hAnsi="Garamond"/>
          <w:sz w:val="24"/>
          <w:szCs w:val="24"/>
          <w:lang w:val="en-GB"/>
        </w:rPr>
        <w:t xml:space="preserve"> 11 (1): 64-81.</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lastRenderedPageBreak/>
        <w:t xml:space="preserve">Jameson, Fredric. 1977. </w:t>
      </w:r>
      <w:r w:rsidR="00060F51" w:rsidRPr="00B07FC9">
        <w:rPr>
          <w:rFonts w:ascii="Garamond" w:hAnsi="Garamond"/>
          <w:sz w:val="24"/>
          <w:szCs w:val="24"/>
          <w:lang w:val="en-GB"/>
        </w:rPr>
        <w:t>“</w:t>
      </w:r>
      <w:r w:rsidRPr="00B07FC9">
        <w:rPr>
          <w:rFonts w:ascii="Garamond" w:hAnsi="Garamond"/>
          <w:sz w:val="24"/>
          <w:szCs w:val="24"/>
          <w:lang w:val="en-GB"/>
        </w:rPr>
        <w:t>Of islands and trenches: Naturalization and the production of utopian discourse</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Diacritics</w:t>
      </w:r>
      <w:r w:rsidRPr="00B07FC9">
        <w:rPr>
          <w:rFonts w:ascii="Garamond" w:hAnsi="Garamond"/>
          <w:sz w:val="24"/>
          <w:szCs w:val="24"/>
          <w:lang w:val="en-GB"/>
        </w:rPr>
        <w:t xml:space="preserve"> 7 (2): 2-21.</w:t>
      </w:r>
    </w:p>
    <w:p w:rsidR="00060F51" w:rsidRPr="00B07FC9" w:rsidRDefault="00060F51" w:rsidP="009461B4">
      <w:pPr>
        <w:spacing w:after="0"/>
        <w:rPr>
          <w:rFonts w:ascii="Garamond" w:hAnsi="Garamond"/>
          <w:sz w:val="24"/>
          <w:szCs w:val="24"/>
          <w:lang w:val="en-GB"/>
        </w:rPr>
      </w:pPr>
    </w:p>
    <w:p w:rsidR="00060F51" w:rsidRPr="00B07FC9" w:rsidRDefault="00060F51" w:rsidP="00060F51">
      <w:pPr>
        <w:spacing w:after="0"/>
        <w:rPr>
          <w:rFonts w:ascii="Garamond" w:hAnsi="Garamond"/>
          <w:sz w:val="24"/>
          <w:szCs w:val="24"/>
          <w:lang w:val="en-GB"/>
        </w:rPr>
      </w:pPr>
      <w:r w:rsidRPr="00B07FC9">
        <w:rPr>
          <w:rFonts w:ascii="Garamond" w:hAnsi="Garamond"/>
          <w:sz w:val="24"/>
          <w:szCs w:val="24"/>
          <w:lang w:val="en-GB"/>
        </w:rPr>
        <w:t xml:space="preserve">---------. 1982. “Progress versus utopia; or, can we imagine the future?” </w:t>
      </w:r>
      <w:r w:rsidRPr="00B07FC9">
        <w:rPr>
          <w:rFonts w:ascii="Garamond" w:hAnsi="Garamond"/>
          <w:i/>
          <w:sz w:val="24"/>
          <w:szCs w:val="24"/>
          <w:lang w:val="en-GB"/>
        </w:rPr>
        <w:t>Science Fiction Studies</w:t>
      </w:r>
      <w:r w:rsidRPr="00B07FC9">
        <w:rPr>
          <w:rFonts w:ascii="Garamond" w:hAnsi="Garamond"/>
          <w:sz w:val="24"/>
          <w:szCs w:val="24"/>
          <w:lang w:val="en-GB"/>
        </w:rPr>
        <w:t xml:space="preserve"> 9 (2): 147-58.</w:t>
      </w:r>
    </w:p>
    <w:p w:rsidR="00060F51" w:rsidRPr="00B07FC9" w:rsidRDefault="00060F51" w:rsidP="009461B4">
      <w:pPr>
        <w:spacing w:after="0"/>
        <w:rPr>
          <w:rFonts w:ascii="Garamond" w:hAnsi="Garamond"/>
          <w:sz w:val="24"/>
          <w:szCs w:val="24"/>
          <w:lang w:val="en-GB"/>
        </w:rPr>
      </w:pPr>
    </w:p>
    <w:p w:rsidR="009461B4"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Jeffreys</w:t>
      </w:r>
      <w:proofErr w:type="spellEnd"/>
      <w:r w:rsidRPr="00B07FC9">
        <w:rPr>
          <w:rFonts w:ascii="Garamond" w:hAnsi="Garamond"/>
          <w:sz w:val="24"/>
          <w:szCs w:val="24"/>
          <w:lang w:val="en-GB"/>
        </w:rPr>
        <w:t xml:space="preserve">, Sheila. 2014. </w:t>
      </w:r>
      <w:r w:rsidR="00060F51" w:rsidRPr="00B07FC9">
        <w:rPr>
          <w:rFonts w:ascii="Garamond" w:hAnsi="Garamond"/>
          <w:sz w:val="24"/>
          <w:szCs w:val="24"/>
          <w:lang w:val="en-GB"/>
        </w:rPr>
        <w:t>“</w:t>
      </w:r>
      <w:r w:rsidRPr="00B07FC9">
        <w:rPr>
          <w:rFonts w:ascii="Garamond" w:hAnsi="Garamond"/>
          <w:sz w:val="24"/>
          <w:szCs w:val="24"/>
          <w:lang w:val="en-GB"/>
        </w:rPr>
        <w:t>The politics of the toilet: A feminist response to the campaign to ‘</w:t>
      </w:r>
      <w:proofErr w:type="spellStart"/>
      <w:r w:rsidRPr="00B07FC9">
        <w:rPr>
          <w:rFonts w:ascii="Garamond" w:hAnsi="Garamond"/>
          <w:sz w:val="24"/>
          <w:szCs w:val="24"/>
          <w:lang w:val="en-GB"/>
        </w:rPr>
        <w:t>degender</w:t>
      </w:r>
      <w:proofErr w:type="spellEnd"/>
      <w:r w:rsidRPr="00B07FC9">
        <w:rPr>
          <w:rFonts w:ascii="Garamond" w:hAnsi="Garamond"/>
          <w:sz w:val="24"/>
          <w:szCs w:val="24"/>
          <w:lang w:val="en-GB"/>
        </w:rPr>
        <w:t>’</w:t>
      </w:r>
      <w:r w:rsidR="00060F51" w:rsidRPr="00B07FC9">
        <w:rPr>
          <w:rFonts w:ascii="Garamond" w:hAnsi="Garamond"/>
          <w:sz w:val="24"/>
          <w:szCs w:val="24"/>
          <w:lang w:val="en-GB"/>
        </w:rPr>
        <w:t xml:space="preserve"> </w:t>
      </w:r>
      <w:r w:rsidRPr="00B07FC9">
        <w:rPr>
          <w:rFonts w:ascii="Garamond" w:hAnsi="Garamond"/>
          <w:sz w:val="24"/>
          <w:szCs w:val="24"/>
          <w:lang w:val="en-GB"/>
        </w:rPr>
        <w:t>a women's space</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Women's Studies International Forum</w:t>
      </w:r>
      <w:r w:rsidR="00060F51" w:rsidRPr="00B07FC9">
        <w:rPr>
          <w:rFonts w:ascii="Garamond" w:hAnsi="Garamond"/>
          <w:sz w:val="24"/>
          <w:szCs w:val="24"/>
          <w:lang w:val="en-GB"/>
        </w:rPr>
        <w:t xml:space="preserve"> 45: 42-51</w:t>
      </w:r>
      <w:r w:rsidRPr="00B07FC9">
        <w:rPr>
          <w:rFonts w:ascii="Garamond" w:hAnsi="Garamond"/>
          <w:sz w:val="24"/>
          <w:szCs w:val="24"/>
          <w:lang w:val="en-GB"/>
        </w:rPr>
        <w:t>.</w:t>
      </w:r>
    </w:p>
    <w:p w:rsidR="007938AD" w:rsidRDefault="007938AD" w:rsidP="009461B4">
      <w:pPr>
        <w:spacing w:after="0"/>
        <w:rPr>
          <w:rFonts w:ascii="Garamond" w:hAnsi="Garamond"/>
          <w:sz w:val="24"/>
          <w:szCs w:val="24"/>
          <w:lang w:val="en-GB"/>
        </w:rPr>
      </w:pPr>
    </w:p>
    <w:p w:rsidR="007938AD" w:rsidRPr="00B07FC9" w:rsidRDefault="007938AD" w:rsidP="009461B4">
      <w:pPr>
        <w:spacing w:after="0"/>
        <w:rPr>
          <w:rFonts w:ascii="Garamond" w:hAnsi="Garamond"/>
          <w:sz w:val="24"/>
          <w:szCs w:val="24"/>
          <w:lang w:val="en-GB"/>
        </w:rPr>
      </w:pPr>
      <w:proofErr w:type="spellStart"/>
      <w:r w:rsidRPr="007938AD">
        <w:rPr>
          <w:rFonts w:ascii="Garamond" w:hAnsi="Garamond"/>
          <w:sz w:val="24"/>
          <w:szCs w:val="24"/>
          <w:lang w:val="en-GB"/>
        </w:rPr>
        <w:t>Katyal</w:t>
      </w:r>
      <w:proofErr w:type="spellEnd"/>
      <w:r w:rsidRPr="007938AD">
        <w:rPr>
          <w:rFonts w:ascii="Garamond" w:hAnsi="Garamond"/>
          <w:sz w:val="24"/>
          <w:szCs w:val="24"/>
          <w:lang w:val="en-GB"/>
        </w:rPr>
        <w:t xml:space="preserve">, Sonia K. </w:t>
      </w:r>
      <w:r w:rsidR="0015372E">
        <w:rPr>
          <w:rFonts w:ascii="Garamond" w:hAnsi="Garamond"/>
          <w:sz w:val="24"/>
          <w:szCs w:val="24"/>
          <w:lang w:val="en-GB"/>
        </w:rPr>
        <w:t xml:space="preserve">2017. “The numerus </w:t>
      </w:r>
      <w:proofErr w:type="spellStart"/>
      <w:r w:rsidR="0015372E">
        <w:rPr>
          <w:rFonts w:ascii="Garamond" w:hAnsi="Garamond"/>
          <w:sz w:val="24"/>
          <w:szCs w:val="24"/>
          <w:lang w:val="en-GB"/>
        </w:rPr>
        <w:t>clausus</w:t>
      </w:r>
      <w:proofErr w:type="spellEnd"/>
      <w:r w:rsidR="0015372E">
        <w:rPr>
          <w:rFonts w:ascii="Garamond" w:hAnsi="Garamond"/>
          <w:sz w:val="24"/>
          <w:szCs w:val="24"/>
          <w:lang w:val="en-GB"/>
        </w:rPr>
        <w:t xml:space="preserve"> of s</w:t>
      </w:r>
      <w:r>
        <w:rPr>
          <w:rFonts w:ascii="Garamond" w:hAnsi="Garamond"/>
          <w:sz w:val="24"/>
          <w:szCs w:val="24"/>
          <w:lang w:val="en-GB"/>
        </w:rPr>
        <w:t>ex”</w:t>
      </w:r>
      <w:r w:rsidR="00030573">
        <w:rPr>
          <w:rFonts w:ascii="Garamond" w:hAnsi="Garamond"/>
          <w:sz w:val="24"/>
          <w:szCs w:val="24"/>
          <w:lang w:val="en-GB"/>
        </w:rPr>
        <w:t>.</w:t>
      </w:r>
      <w:r>
        <w:rPr>
          <w:rFonts w:ascii="Garamond" w:hAnsi="Garamond"/>
          <w:sz w:val="24"/>
          <w:szCs w:val="24"/>
          <w:lang w:val="en-GB"/>
        </w:rPr>
        <w:t xml:space="preserve"> </w:t>
      </w:r>
      <w:r w:rsidRPr="007938AD">
        <w:rPr>
          <w:rFonts w:ascii="Garamond" w:hAnsi="Garamond"/>
          <w:i/>
          <w:sz w:val="24"/>
          <w:szCs w:val="24"/>
          <w:lang w:val="en-GB"/>
        </w:rPr>
        <w:t>University of Chicago Law Review</w:t>
      </w:r>
      <w:r w:rsidRPr="007938AD">
        <w:rPr>
          <w:rFonts w:ascii="Garamond" w:hAnsi="Garamond"/>
          <w:sz w:val="24"/>
          <w:szCs w:val="24"/>
          <w:lang w:val="en-GB"/>
        </w:rPr>
        <w:t xml:space="preserve"> 84</w:t>
      </w:r>
      <w:r w:rsidR="0015372E">
        <w:rPr>
          <w:rFonts w:ascii="Garamond" w:hAnsi="Garamond"/>
          <w:sz w:val="24"/>
          <w:szCs w:val="24"/>
          <w:lang w:val="en-GB"/>
        </w:rPr>
        <w:t xml:space="preserve"> (1)</w:t>
      </w:r>
      <w:r w:rsidRPr="007938AD">
        <w:rPr>
          <w:rFonts w:ascii="Garamond" w:hAnsi="Garamond"/>
          <w:sz w:val="24"/>
          <w:szCs w:val="24"/>
          <w:lang w:val="en-GB"/>
        </w:rPr>
        <w:t>: 389</w:t>
      </w:r>
      <w:r>
        <w:rPr>
          <w:rFonts w:ascii="Garamond" w:hAnsi="Garamond"/>
          <w:sz w:val="24"/>
          <w:szCs w:val="24"/>
          <w:lang w:val="en-GB"/>
        </w:rPr>
        <w:t>-495</w:t>
      </w:r>
      <w:r w:rsidRPr="007938AD">
        <w:rPr>
          <w:rFonts w:ascii="Garamond" w:hAnsi="Garamond"/>
          <w:sz w:val="24"/>
          <w:szCs w:val="24"/>
          <w:lang w:val="en-GB"/>
        </w:rPr>
        <w:t>.</w:t>
      </w:r>
    </w:p>
    <w:p w:rsidR="009461B4" w:rsidRPr="00B07FC9" w:rsidRDefault="009461B4" w:rsidP="009461B4">
      <w:pPr>
        <w:spacing w:after="0"/>
        <w:rPr>
          <w:rFonts w:ascii="Garamond" w:hAnsi="Garamond"/>
          <w:sz w:val="24"/>
          <w:szCs w:val="24"/>
          <w:lang w:val="en-GB"/>
        </w:rPr>
      </w:pPr>
    </w:p>
    <w:p w:rsidR="00B441D1" w:rsidRPr="00B07FC9" w:rsidRDefault="00B441D1" w:rsidP="009461B4">
      <w:pPr>
        <w:spacing w:after="0"/>
        <w:rPr>
          <w:rFonts w:ascii="Garamond" w:hAnsi="Garamond" w:cs="Arial"/>
          <w:color w:val="222222"/>
          <w:sz w:val="24"/>
          <w:szCs w:val="24"/>
          <w:shd w:val="clear" w:color="auto" w:fill="FFFFFF"/>
        </w:rPr>
      </w:pPr>
      <w:proofErr w:type="spellStart"/>
      <w:r w:rsidRPr="00B07FC9">
        <w:rPr>
          <w:rFonts w:ascii="Garamond" w:hAnsi="Garamond" w:cs="Arial"/>
          <w:color w:val="222222"/>
          <w:sz w:val="24"/>
          <w:szCs w:val="24"/>
          <w:shd w:val="clear" w:color="auto" w:fill="FFFFFF"/>
        </w:rPr>
        <w:t>Lagesen</w:t>
      </w:r>
      <w:proofErr w:type="spellEnd"/>
      <w:r w:rsidRPr="00B07FC9">
        <w:rPr>
          <w:rFonts w:ascii="Garamond" w:hAnsi="Garamond" w:cs="Arial"/>
          <w:color w:val="222222"/>
          <w:sz w:val="24"/>
          <w:szCs w:val="24"/>
          <w:shd w:val="clear" w:color="auto" w:fill="FFFFFF"/>
        </w:rPr>
        <w:t xml:space="preserve">, Vivian </w:t>
      </w:r>
      <w:proofErr w:type="spellStart"/>
      <w:r w:rsidRPr="00B07FC9">
        <w:rPr>
          <w:rFonts w:ascii="Garamond" w:hAnsi="Garamond" w:cs="Arial"/>
          <w:color w:val="222222"/>
          <w:sz w:val="24"/>
          <w:szCs w:val="24"/>
          <w:shd w:val="clear" w:color="auto" w:fill="FFFFFF"/>
        </w:rPr>
        <w:t>Anette</w:t>
      </w:r>
      <w:proofErr w:type="spellEnd"/>
      <w:r w:rsidRPr="00B07FC9">
        <w:rPr>
          <w:rFonts w:ascii="Garamond" w:hAnsi="Garamond" w:cs="Arial"/>
          <w:color w:val="222222"/>
          <w:sz w:val="24"/>
          <w:szCs w:val="24"/>
          <w:shd w:val="clear" w:color="auto" w:fill="FFFFFF"/>
        </w:rPr>
        <w:t xml:space="preserve">. </w:t>
      </w:r>
      <w:r w:rsidR="0015372E">
        <w:rPr>
          <w:rFonts w:ascii="Garamond" w:hAnsi="Garamond" w:cs="Arial"/>
          <w:color w:val="222222"/>
          <w:sz w:val="24"/>
          <w:szCs w:val="24"/>
          <w:shd w:val="clear" w:color="auto" w:fill="FFFFFF"/>
        </w:rPr>
        <w:t>2012. “</w:t>
      </w:r>
      <w:r w:rsidRPr="00B07FC9">
        <w:rPr>
          <w:rFonts w:ascii="Garamond" w:hAnsi="Garamond" w:cs="Arial"/>
          <w:color w:val="222222"/>
          <w:sz w:val="24"/>
          <w:szCs w:val="24"/>
          <w:shd w:val="clear" w:color="auto" w:fill="FFFFFF"/>
        </w:rPr>
        <w:t>Reassembling gender: Actor-network theory (ANT) and the maki</w:t>
      </w:r>
      <w:r w:rsidR="0015372E">
        <w:rPr>
          <w:rFonts w:ascii="Garamond" w:hAnsi="Garamond" w:cs="Arial"/>
          <w:color w:val="222222"/>
          <w:sz w:val="24"/>
          <w:szCs w:val="24"/>
          <w:shd w:val="clear" w:color="auto" w:fill="FFFFFF"/>
        </w:rPr>
        <w:t>ng of the technology in gender”</w:t>
      </w:r>
      <w:r w:rsidR="00030573">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w:t>
      </w:r>
      <w:r w:rsidR="0015372E">
        <w:rPr>
          <w:rFonts w:ascii="Garamond" w:hAnsi="Garamond" w:cs="Arial"/>
          <w:i/>
          <w:iCs/>
          <w:color w:val="222222"/>
          <w:sz w:val="24"/>
          <w:szCs w:val="24"/>
          <w:shd w:val="clear" w:color="auto" w:fill="FFFFFF"/>
        </w:rPr>
        <w:t>Social Studies of S</w:t>
      </w:r>
      <w:r w:rsidRPr="00B07FC9">
        <w:rPr>
          <w:rFonts w:ascii="Garamond" w:hAnsi="Garamond" w:cs="Arial"/>
          <w:i/>
          <w:iCs/>
          <w:color w:val="222222"/>
          <w:sz w:val="24"/>
          <w:szCs w:val="24"/>
          <w:shd w:val="clear" w:color="auto" w:fill="FFFFFF"/>
        </w:rPr>
        <w:t>cience</w:t>
      </w:r>
      <w:r w:rsidR="0015372E">
        <w:rPr>
          <w:rFonts w:ascii="Garamond" w:hAnsi="Garamond" w:cs="Arial"/>
          <w:color w:val="222222"/>
          <w:sz w:val="24"/>
          <w:szCs w:val="24"/>
          <w:shd w:val="clear" w:color="auto" w:fill="FFFFFF"/>
        </w:rPr>
        <w:t> 42 (</w:t>
      </w:r>
      <w:r w:rsidRPr="00B07FC9">
        <w:rPr>
          <w:rFonts w:ascii="Garamond" w:hAnsi="Garamond" w:cs="Arial"/>
          <w:color w:val="222222"/>
          <w:sz w:val="24"/>
          <w:szCs w:val="24"/>
          <w:shd w:val="clear" w:color="auto" w:fill="FFFFFF"/>
        </w:rPr>
        <w:t>3): 442-448.</w:t>
      </w:r>
    </w:p>
    <w:p w:rsidR="00D40FC7" w:rsidRPr="00B07FC9" w:rsidRDefault="00D40FC7" w:rsidP="009461B4">
      <w:pPr>
        <w:spacing w:after="0"/>
        <w:rPr>
          <w:rFonts w:ascii="Garamond" w:hAnsi="Garamond"/>
          <w:sz w:val="24"/>
          <w:szCs w:val="24"/>
          <w:lang w:val="en-GB"/>
        </w:rPr>
      </w:pPr>
    </w:p>
    <w:p w:rsidR="00D40FC7" w:rsidRPr="00B07FC9" w:rsidRDefault="00D40FC7" w:rsidP="009461B4">
      <w:pPr>
        <w:spacing w:after="0"/>
        <w:rPr>
          <w:rFonts w:ascii="Garamond" w:hAnsi="Garamond"/>
          <w:sz w:val="24"/>
          <w:szCs w:val="24"/>
          <w:lang w:val="en-GB"/>
        </w:rPr>
      </w:pPr>
      <w:proofErr w:type="spellStart"/>
      <w:r w:rsidRPr="00B07FC9">
        <w:rPr>
          <w:rFonts w:ascii="Garamond" w:hAnsi="Garamond" w:cs="Arial"/>
          <w:color w:val="222222"/>
          <w:sz w:val="24"/>
          <w:szCs w:val="24"/>
          <w:shd w:val="clear" w:color="auto" w:fill="FFFFFF"/>
        </w:rPr>
        <w:t>Lehtonen</w:t>
      </w:r>
      <w:proofErr w:type="spellEnd"/>
      <w:r w:rsidRPr="00B07FC9">
        <w:rPr>
          <w:rFonts w:ascii="Garamond" w:hAnsi="Garamond" w:cs="Arial"/>
          <w:color w:val="222222"/>
          <w:sz w:val="24"/>
          <w:szCs w:val="24"/>
          <w:shd w:val="clear" w:color="auto" w:fill="FFFFFF"/>
        </w:rPr>
        <w:t>, Aura. </w:t>
      </w:r>
      <w:r w:rsidR="0008746D">
        <w:rPr>
          <w:rFonts w:ascii="Garamond" w:hAnsi="Garamond" w:cs="Arial"/>
          <w:color w:val="222222"/>
          <w:sz w:val="24"/>
          <w:szCs w:val="24"/>
          <w:shd w:val="clear" w:color="auto" w:fill="FFFFFF"/>
        </w:rPr>
        <w:t xml:space="preserve">2018. </w:t>
      </w:r>
      <w:r w:rsidRPr="00B07FC9">
        <w:rPr>
          <w:rFonts w:ascii="Garamond" w:hAnsi="Garamond" w:cs="Arial"/>
          <w:i/>
          <w:iCs/>
          <w:color w:val="222222"/>
          <w:sz w:val="24"/>
          <w:szCs w:val="24"/>
          <w:shd w:val="clear" w:color="auto" w:fill="FFFFFF"/>
        </w:rPr>
        <w:t>The sexual and intimate life of UK austerity politics</w:t>
      </w:r>
      <w:r w:rsidRPr="00B07FC9">
        <w:rPr>
          <w:rFonts w:ascii="Garamond" w:hAnsi="Garamond" w:cs="Arial"/>
          <w:color w:val="222222"/>
          <w:sz w:val="24"/>
          <w:szCs w:val="24"/>
          <w:shd w:val="clear" w:color="auto" w:fill="FFFFFF"/>
        </w:rPr>
        <w:t>. PhD Dissertation, The London School of Econo</w:t>
      </w:r>
      <w:r w:rsidR="00DC3B99">
        <w:rPr>
          <w:rFonts w:ascii="Garamond" w:hAnsi="Garamond" w:cs="Arial"/>
          <w:color w:val="222222"/>
          <w:sz w:val="24"/>
          <w:szCs w:val="24"/>
          <w:shd w:val="clear" w:color="auto" w:fill="FFFFFF"/>
        </w:rPr>
        <w:t>mics and Political Science</w:t>
      </w:r>
      <w:r w:rsidRPr="00B07FC9">
        <w:rPr>
          <w:rFonts w:ascii="Garamond" w:hAnsi="Garamond" w:cs="Arial"/>
          <w:color w:val="222222"/>
          <w:sz w:val="24"/>
          <w:szCs w:val="24"/>
          <w:shd w:val="clear" w:color="auto" w:fill="FFFFFF"/>
        </w:rPr>
        <w:t>.</w:t>
      </w:r>
    </w:p>
    <w:p w:rsidR="00D40FC7" w:rsidRPr="00B07FC9" w:rsidRDefault="00D40FC7"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Levitas, Ruth. 2013. </w:t>
      </w:r>
      <w:r w:rsidRPr="00B07FC9">
        <w:rPr>
          <w:rFonts w:ascii="Garamond" w:hAnsi="Garamond"/>
          <w:i/>
          <w:sz w:val="24"/>
          <w:szCs w:val="24"/>
          <w:lang w:val="en-GB"/>
        </w:rPr>
        <w:t>Utopia as method: The imaginary reconstitution of society</w:t>
      </w:r>
      <w:r w:rsidRPr="00B07FC9">
        <w:rPr>
          <w:rFonts w:ascii="Garamond" w:hAnsi="Garamond"/>
          <w:sz w:val="24"/>
          <w:szCs w:val="24"/>
          <w:lang w:val="en-GB"/>
        </w:rPr>
        <w:t>. London: Palgrave Macmillan.</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Linstead, Stephen, and Alison Pullen. 2006. </w:t>
      </w:r>
      <w:r w:rsidR="00060F51" w:rsidRPr="00B07FC9">
        <w:rPr>
          <w:rFonts w:ascii="Garamond" w:hAnsi="Garamond"/>
          <w:sz w:val="24"/>
          <w:szCs w:val="24"/>
          <w:lang w:val="en-GB"/>
        </w:rPr>
        <w:t>“</w:t>
      </w:r>
      <w:r w:rsidRPr="00B07FC9">
        <w:rPr>
          <w:rFonts w:ascii="Garamond" w:hAnsi="Garamond"/>
          <w:sz w:val="24"/>
          <w:szCs w:val="24"/>
          <w:lang w:val="en-GB"/>
        </w:rPr>
        <w:t>Gender as multiplicity: Desire, displacement, difference and dispersion</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Human Relations</w:t>
      </w:r>
      <w:r w:rsidRPr="00B07FC9">
        <w:rPr>
          <w:rFonts w:ascii="Garamond" w:hAnsi="Garamond"/>
          <w:sz w:val="24"/>
          <w:szCs w:val="24"/>
          <w:lang w:val="en-GB"/>
        </w:rPr>
        <w:t xml:space="preserve"> 59 (9): 1287-</w:t>
      </w:r>
      <w:r w:rsidR="00DC3B99">
        <w:rPr>
          <w:rFonts w:ascii="Garamond" w:hAnsi="Garamond"/>
          <w:sz w:val="24"/>
          <w:szCs w:val="24"/>
          <w:lang w:val="en-GB"/>
        </w:rPr>
        <w:t>1</w:t>
      </w:r>
      <w:r w:rsidRPr="00B07FC9">
        <w:rPr>
          <w:rFonts w:ascii="Garamond" w:hAnsi="Garamond"/>
          <w:sz w:val="24"/>
          <w:szCs w:val="24"/>
          <w:lang w:val="en-GB"/>
        </w:rPr>
        <w:t>310.</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Lombardi, Emilia L., </w:t>
      </w:r>
      <w:proofErr w:type="spellStart"/>
      <w:r w:rsidRPr="00B07FC9">
        <w:rPr>
          <w:rFonts w:ascii="Garamond" w:hAnsi="Garamond"/>
          <w:sz w:val="24"/>
          <w:szCs w:val="24"/>
          <w:lang w:val="en-GB"/>
        </w:rPr>
        <w:t>Riki</w:t>
      </w:r>
      <w:proofErr w:type="spellEnd"/>
      <w:r w:rsidRPr="00B07FC9">
        <w:rPr>
          <w:rFonts w:ascii="Garamond" w:hAnsi="Garamond"/>
          <w:sz w:val="24"/>
          <w:szCs w:val="24"/>
          <w:lang w:val="en-GB"/>
        </w:rPr>
        <w:t xml:space="preserve"> Anne </w:t>
      </w:r>
      <w:proofErr w:type="spellStart"/>
      <w:r w:rsidRPr="00B07FC9">
        <w:rPr>
          <w:rFonts w:ascii="Garamond" w:hAnsi="Garamond"/>
          <w:sz w:val="24"/>
          <w:szCs w:val="24"/>
          <w:lang w:val="en-GB"/>
        </w:rPr>
        <w:t>Wilchins</w:t>
      </w:r>
      <w:proofErr w:type="spellEnd"/>
      <w:r w:rsidRPr="00B07FC9">
        <w:rPr>
          <w:rFonts w:ascii="Garamond" w:hAnsi="Garamond"/>
          <w:sz w:val="24"/>
          <w:szCs w:val="24"/>
          <w:lang w:val="en-GB"/>
        </w:rPr>
        <w:t xml:space="preserve">, Dana </w:t>
      </w:r>
      <w:proofErr w:type="spellStart"/>
      <w:r w:rsidRPr="00B07FC9">
        <w:rPr>
          <w:rFonts w:ascii="Garamond" w:hAnsi="Garamond"/>
          <w:sz w:val="24"/>
          <w:szCs w:val="24"/>
          <w:lang w:val="en-GB"/>
        </w:rPr>
        <w:t>Priesing</w:t>
      </w:r>
      <w:proofErr w:type="spellEnd"/>
      <w:r w:rsidRPr="00B07FC9">
        <w:rPr>
          <w:rFonts w:ascii="Garamond" w:hAnsi="Garamond"/>
          <w:sz w:val="24"/>
          <w:szCs w:val="24"/>
          <w:lang w:val="en-GB"/>
        </w:rPr>
        <w:t xml:space="preserve">, and Diana Malouf. 2002. </w:t>
      </w:r>
      <w:r w:rsidR="00060F51" w:rsidRPr="00B07FC9">
        <w:rPr>
          <w:rFonts w:ascii="Garamond" w:hAnsi="Garamond"/>
          <w:sz w:val="24"/>
          <w:szCs w:val="24"/>
          <w:lang w:val="en-GB"/>
        </w:rPr>
        <w:t>“</w:t>
      </w:r>
      <w:r w:rsidRPr="00B07FC9">
        <w:rPr>
          <w:rFonts w:ascii="Garamond" w:hAnsi="Garamond"/>
          <w:sz w:val="24"/>
          <w:szCs w:val="24"/>
          <w:lang w:val="en-GB"/>
        </w:rPr>
        <w:t>Gender violence: Transgender experiences with violence and discrimination</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Journal of Homosexuality</w:t>
      </w:r>
      <w:r w:rsidRPr="00B07FC9">
        <w:rPr>
          <w:rFonts w:ascii="Garamond" w:hAnsi="Garamond"/>
          <w:sz w:val="24"/>
          <w:szCs w:val="24"/>
          <w:lang w:val="en-GB"/>
        </w:rPr>
        <w:t xml:space="preserve"> 42 (1): 89-101.</w:t>
      </w:r>
    </w:p>
    <w:p w:rsidR="008A4067" w:rsidRPr="00B07FC9" w:rsidRDefault="008A4067" w:rsidP="009461B4">
      <w:pPr>
        <w:spacing w:after="0"/>
        <w:rPr>
          <w:rFonts w:ascii="Garamond" w:hAnsi="Garamond"/>
          <w:sz w:val="24"/>
          <w:szCs w:val="24"/>
          <w:lang w:val="en-GB"/>
        </w:rPr>
      </w:pPr>
    </w:p>
    <w:p w:rsidR="008A4067" w:rsidRDefault="008A4067" w:rsidP="009461B4">
      <w:pPr>
        <w:spacing w:after="0"/>
        <w:rPr>
          <w:rFonts w:ascii="Garamond" w:hAnsi="Garamond" w:cs="Arial"/>
          <w:color w:val="222222"/>
          <w:sz w:val="24"/>
          <w:szCs w:val="24"/>
          <w:shd w:val="clear" w:color="auto" w:fill="FFFFFF"/>
        </w:rPr>
      </w:pPr>
      <w:r w:rsidRPr="00B07FC9">
        <w:rPr>
          <w:rFonts w:ascii="Garamond" w:hAnsi="Garamond" w:cs="Arial"/>
          <w:color w:val="222222"/>
          <w:sz w:val="24"/>
          <w:szCs w:val="24"/>
          <w:shd w:val="clear" w:color="auto" w:fill="FFFFFF"/>
        </w:rPr>
        <w:t xml:space="preserve">Lorber, Judith. </w:t>
      </w:r>
      <w:r w:rsidR="0015372E">
        <w:rPr>
          <w:rFonts w:ascii="Garamond" w:hAnsi="Garamond" w:cs="Arial"/>
          <w:color w:val="222222"/>
          <w:sz w:val="24"/>
          <w:szCs w:val="24"/>
          <w:shd w:val="clear" w:color="auto" w:fill="FFFFFF"/>
        </w:rPr>
        <w:t>2000. “</w:t>
      </w:r>
      <w:r w:rsidRPr="00B07FC9">
        <w:rPr>
          <w:rFonts w:ascii="Garamond" w:hAnsi="Garamond" w:cs="Arial"/>
          <w:color w:val="222222"/>
          <w:sz w:val="24"/>
          <w:szCs w:val="24"/>
          <w:shd w:val="clear" w:color="auto" w:fill="FFFFFF"/>
        </w:rPr>
        <w:t>Using gender to undo gender: A</w:t>
      </w:r>
      <w:r w:rsidR="0015372E">
        <w:rPr>
          <w:rFonts w:ascii="Garamond" w:hAnsi="Garamond" w:cs="Arial"/>
          <w:color w:val="222222"/>
          <w:sz w:val="24"/>
          <w:szCs w:val="24"/>
          <w:shd w:val="clear" w:color="auto" w:fill="FFFFFF"/>
        </w:rPr>
        <w:t xml:space="preserve"> feminist </w:t>
      </w:r>
      <w:proofErr w:type="spellStart"/>
      <w:r w:rsidR="0015372E">
        <w:rPr>
          <w:rFonts w:ascii="Garamond" w:hAnsi="Garamond" w:cs="Arial"/>
          <w:color w:val="222222"/>
          <w:sz w:val="24"/>
          <w:szCs w:val="24"/>
          <w:shd w:val="clear" w:color="auto" w:fill="FFFFFF"/>
        </w:rPr>
        <w:t>degendering</w:t>
      </w:r>
      <w:proofErr w:type="spellEnd"/>
      <w:r w:rsidR="0015372E">
        <w:rPr>
          <w:rFonts w:ascii="Garamond" w:hAnsi="Garamond" w:cs="Arial"/>
          <w:color w:val="222222"/>
          <w:sz w:val="24"/>
          <w:szCs w:val="24"/>
          <w:shd w:val="clear" w:color="auto" w:fill="FFFFFF"/>
        </w:rPr>
        <w:t xml:space="preserve"> movement”</w:t>
      </w:r>
      <w:r w:rsidR="00030573">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w:t>
      </w:r>
      <w:r w:rsidRPr="00B07FC9">
        <w:rPr>
          <w:rFonts w:ascii="Garamond" w:hAnsi="Garamond" w:cs="Arial"/>
          <w:i/>
          <w:iCs/>
          <w:color w:val="222222"/>
          <w:sz w:val="24"/>
          <w:szCs w:val="24"/>
          <w:shd w:val="clear" w:color="auto" w:fill="FFFFFF"/>
        </w:rPr>
        <w:t xml:space="preserve">Feminist </w:t>
      </w:r>
      <w:r w:rsidR="00030573">
        <w:rPr>
          <w:rFonts w:ascii="Garamond" w:hAnsi="Garamond" w:cs="Arial"/>
          <w:i/>
          <w:iCs/>
          <w:color w:val="222222"/>
          <w:sz w:val="24"/>
          <w:szCs w:val="24"/>
          <w:shd w:val="clear" w:color="auto" w:fill="FFFFFF"/>
        </w:rPr>
        <w:t>T</w:t>
      </w:r>
      <w:r w:rsidRPr="00B07FC9">
        <w:rPr>
          <w:rFonts w:ascii="Garamond" w:hAnsi="Garamond" w:cs="Arial"/>
          <w:i/>
          <w:iCs/>
          <w:color w:val="222222"/>
          <w:sz w:val="24"/>
          <w:szCs w:val="24"/>
          <w:shd w:val="clear" w:color="auto" w:fill="FFFFFF"/>
        </w:rPr>
        <w:t>heory</w:t>
      </w:r>
      <w:r w:rsidR="0015372E">
        <w:rPr>
          <w:rFonts w:ascii="Garamond" w:hAnsi="Garamond" w:cs="Arial"/>
          <w:color w:val="222222"/>
          <w:sz w:val="24"/>
          <w:szCs w:val="24"/>
          <w:shd w:val="clear" w:color="auto" w:fill="FFFFFF"/>
        </w:rPr>
        <w:t> 1 (</w:t>
      </w:r>
      <w:r w:rsidRPr="00B07FC9">
        <w:rPr>
          <w:rFonts w:ascii="Garamond" w:hAnsi="Garamond" w:cs="Arial"/>
          <w:color w:val="222222"/>
          <w:sz w:val="24"/>
          <w:szCs w:val="24"/>
          <w:shd w:val="clear" w:color="auto" w:fill="FFFFFF"/>
        </w:rPr>
        <w:t>1): 79-95.</w:t>
      </w:r>
    </w:p>
    <w:p w:rsidR="007938AD" w:rsidRDefault="007938AD" w:rsidP="009461B4">
      <w:pPr>
        <w:spacing w:after="0"/>
        <w:rPr>
          <w:rFonts w:ascii="Garamond" w:hAnsi="Garamond" w:cs="Arial"/>
          <w:color w:val="222222"/>
          <w:sz w:val="24"/>
          <w:szCs w:val="24"/>
          <w:shd w:val="clear" w:color="auto" w:fill="FFFFFF"/>
        </w:rPr>
      </w:pPr>
    </w:p>
    <w:p w:rsidR="007938AD" w:rsidRPr="00B07FC9" w:rsidRDefault="007938AD" w:rsidP="009461B4">
      <w:pPr>
        <w:spacing w:after="0"/>
        <w:rPr>
          <w:rFonts w:ascii="Garamond" w:hAnsi="Garamond"/>
          <w:sz w:val="24"/>
          <w:szCs w:val="24"/>
          <w:lang w:val="en-GB"/>
        </w:rPr>
      </w:pPr>
      <w:proofErr w:type="spellStart"/>
      <w:r>
        <w:rPr>
          <w:rFonts w:ascii="Garamond" w:hAnsi="Garamond"/>
          <w:sz w:val="24"/>
          <w:szCs w:val="24"/>
          <w:lang w:val="en-GB"/>
        </w:rPr>
        <w:t>Lugones</w:t>
      </w:r>
      <w:proofErr w:type="spellEnd"/>
      <w:r>
        <w:rPr>
          <w:rFonts w:ascii="Garamond" w:hAnsi="Garamond"/>
          <w:sz w:val="24"/>
          <w:szCs w:val="24"/>
          <w:lang w:val="en-GB"/>
        </w:rPr>
        <w:t xml:space="preserve">, </w:t>
      </w:r>
      <w:proofErr w:type="spellStart"/>
      <w:r>
        <w:rPr>
          <w:rFonts w:ascii="Garamond" w:hAnsi="Garamond"/>
          <w:sz w:val="24"/>
          <w:szCs w:val="24"/>
          <w:lang w:val="en-GB"/>
        </w:rPr>
        <w:t>María</w:t>
      </w:r>
      <w:proofErr w:type="spellEnd"/>
      <w:r>
        <w:rPr>
          <w:rFonts w:ascii="Garamond" w:hAnsi="Garamond"/>
          <w:sz w:val="24"/>
          <w:szCs w:val="24"/>
          <w:lang w:val="en-GB"/>
        </w:rPr>
        <w:t>. 2007. “</w:t>
      </w:r>
      <w:r w:rsidRPr="007938AD">
        <w:rPr>
          <w:rFonts w:ascii="Garamond" w:hAnsi="Garamond"/>
          <w:sz w:val="24"/>
          <w:szCs w:val="24"/>
          <w:lang w:val="en-GB"/>
        </w:rPr>
        <w:t>Heterosexualism and the</w:t>
      </w:r>
      <w:r>
        <w:rPr>
          <w:rFonts w:ascii="Garamond" w:hAnsi="Garamond"/>
          <w:sz w:val="24"/>
          <w:szCs w:val="24"/>
          <w:lang w:val="en-GB"/>
        </w:rPr>
        <w:t xml:space="preserve"> colonial/modern gender system”</w:t>
      </w:r>
      <w:r w:rsidR="00030573">
        <w:rPr>
          <w:rFonts w:ascii="Garamond" w:hAnsi="Garamond"/>
          <w:sz w:val="24"/>
          <w:szCs w:val="24"/>
          <w:lang w:val="en-GB"/>
        </w:rPr>
        <w:t>.</w:t>
      </w:r>
      <w:r>
        <w:rPr>
          <w:rFonts w:ascii="Garamond" w:hAnsi="Garamond"/>
          <w:sz w:val="24"/>
          <w:szCs w:val="24"/>
          <w:lang w:val="en-GB"/>
        </w:rPr>
        <w:t xml:space="preserve"> </w:t>
      </w:r>
      <w:proofErr w:type="spellStart"/>
      <w:r w:rsidRPr="00406525">
        <w:rPr>
          <w:rFonts w:ascii="Garamond" w:hAnsi="Garamond"/>
          <w:i/>
          <w:sz w:val="24"/>
          <w:szCs w:val="24"/>
          <w:lang w:val="en-GB"/>
        </w:rPr>
        <w:t>Hypatia</w:t>
      </w:r>
      <w:proofErr w:type="spellEnd"/>
      <w:r>
        <w:rPr>
          <w:rFonts w:ascii="Garamond" w:hAnsi="Garamond"/>
          <w:sz w:val="24"/>
          <w:szCs w:val="24"/>
          <w:lang w:val="en-GB"/>
        </w:rPr>
        <w:t xml:space="preserve"> 22 (</w:t>
      </w:r>
      <w:r w:rsidRPr="007938AD">
        <w:rPr>
          <w:rFonts w:ascii="Garamond" w:hAnsi="Garamond"/>
          <w:sz w:val="24"/>
          <w:szCs w:val="24"/>
          <w:lang w:val="en-GB"/>
        </w:rPr>
        <w:t>1</w:t>
      </w:r>
      <w:r>
        <w:rPr>
          <w:rFonts w:ascii="Garamond" w:hAnsi="Garamond"/>
          <w:sz w:val="24"/>
          <w:szCs w:val="24"/>
          <w:lang w:val="en-GB"/>
        </w:rPr>
        <w:t>):</w:t>
      </w:r>
      <w:r w:rsidRPr="007938AD">
        <w:rPr>
          <w:rFonts w:ascii="Garamond" w:hAnsi="Garamond"/>
          <w:sz w:val="24"/>
          <w:szCs w:val="24"/>
          <w:lang w:val="en-GB"/>
        </w:rPr>
        <w:t xml:space="preserve"> 186-219.</w:t>
      </w:r>
    </w:p>
    <w:p w:rsidR="009461B4" w:rsidRPr="00B07FC9" w:rsidRDefault="009461B4" w:rsidP="009461B4">
      <w:pPr>
        <w:spacing w:after="0"/>
        <w:rPr>
          <w:rFonts w:ascii="Garamond" w:hAnsi="Garamond"/>
          <w:sz w:val="24"/>
          <w:szCs w:val="24"/>
          <w:lang w:val="en-GB"/>
        </w:rPr>
      </w:pPr>
    </w:p>
    <w:p w:rsidR="00E742D1" w:rsidRPr="00B07FC9" w:rsidRDefault="0015372E" w:rsidP="009461B4">
      <w:pPr>
        <w:spacing w:after="0"/>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Mackay, Finn. 2019. “</w:t>
      </w:r>
      <w:r w:rsidR="00E742D1" w:rsidRPr="00B07FC9">
        <w:rPr>
          <w:rFonts w:ascii="Garamond" w:hAnsi="Garamond" w:cs="Arial"/>
          <w:color w:val="222222"/>
          <w:sz w:val="24"/>
          <w:szCs w:val="24"/>
          <w:shd w:val="clear" w:color="auto" w:fill="FFFFFF"/>
        </w:rPr>
        <w:t>No woman’s land? R</w:t>
      </w:r>
      <w:r>
        <w:rPr>
          <w:rFonts w:ascii="Garamond" w:hAnsi="Garamond" w:cs="Arial"/>
          <w:color w:val="222222"/>
          <w:sz w:val="24"/>
          <w:szCs w:val="24"/>
          <w:shd w:val="clear" w:color="auto" w:fill="FFFFFF"/>
        </w:rPr>
        <w:t>evisiting border zone denizens”</w:t>
      </w:r>
      <w:r w:rsidR="00030573">
        <w:rPr>
          <w:rFonts w:ascii="Garamond" w:hAnsi="Garamond" w:cs="Arial"/>
          <w:color w:val="222222"/>
          <w:sz w:val="24"/>
          <w:szCs w:val="24"/>
          <w:shd w:val="clear" w:color="auto" w:fill="FFFFFF"/>
        </w:rPr>
        <w:t>.</w:t>
      </w:r>
      <w:r w:rsidR="00E742D1" w:rsidRPr="00B07FC9">
        <w:rPr>
          <w:rFonts w:ascii="Garamond" w:hAnsi="Garamond" w:cs="Arial"/>
          <w:color w:val="222222"/>
          <w:sz w:val="24"/>
          <w:szCs w:val="24"/>
          <w:shd w:val="clear" w:color="auto" w:fill="FFFFFF"/>
        </w:rPr>
        <w:t> </w:t>
      </w:r>
      <w:r>
        <w:rPr>
          <w:rFonts w:ascii="Garamond" w:hAnsi="Garamond" w:cs="Arial"/>
          <w:i/>
          <w:iCs/>
          <w:color w:val="222222"/>
          <w:sz w:val="24"/>
          <w:szCs w:val="24"/>
          <w:shd w:val="clear" w:color="auto" w:fill="FFFFFF"/>
        </w:rPr>
        <w:t>Journal of Lesbian S</w:t>
      </w:r>
      <w:r w:rsidR="00E742D1" w:rsidRPr="00B07FC9">
        <w:rPr>
          <w:rFonts w:ascii="Garamond" w:hAnsi="Garamond" w:cs="Arial"/>
          <w:i/>
          <w:iCs/>
          <w:color w:val="222222"/>
          <w:sz w:val="24"/>
          <w:szCs w:val="24"/>
          <w:shd w:val="clear" w:color="auto" w:fill="FFFFFF"/>
        </w:rPr>
        <w:t>tudies</w:t>
      </w:r>
      <w:r w:rsidR="00E742D1" w:rsidRPr="00B07FC9">
        <w:rPr>
          <w:rFonts w:ascii="Garamond" w:hAnsi="Garamond" w:cs="Arial"/>
          <w:color w:val="222222"/>
          <w:sz w:val="24"/>
          <w:szCs w:val="24"/>
          <w:shd w:val="clear" w:color="auto" w:fill="FFFFFF"/>
        </w:rPr>
        <w:t> </w:t>
      </w:r>
      <w:r w:rsidR="009122A7" w:rsidRPr="00B07FC9">
        <w:rPr>
          <w:rFonts w:ascii="Garamond" w:hAnsi="Garamond" w:cs="Arial"/>
          <w:color w:val="222222"/>
          <w:sz w:val="24"/>
          <w:szCs w:val="24"/>
          <w:shd w:val="clear" w:color="auto" w:fill="FFFFFF"/>
        </w:rPr>
        <w:t xml:space="preserve">(online) </w:t>
      </w:r>
      <w:r w:rsidR="00E742D1" w:rsidRPr="00B07FC9">
        <w:rPr>
          <w:rFonts w:ascii="Garamond" w:hAnsi="Garamond" w:cs="Arial"/>
          <w:color w:val="222222"/>
          <w:sz w:val="24"/>
          <w:szCs w:val="24"/>
          <w:shd w:val="clear" w:color="auto" w:fill="FFFFFF"/>
        </w:rPr>
        <w:t>1-13.</w:t>
      </w:r>
    </w:p>
    <w:p w:rsidR="00E742D1" w:rsidRPr="00B07FC9" w:rsidRDefault="00E742D1"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MacKinnon, Catharine A. 1987. </w:t>
      </w:r>
      <w:r w:rsidRPr="00B07FC9">
        <w:rPr>
          <w:rFonts w:ascii="Garamond" w:hAnsi="Garamond"/>
          <w:i/>
          <w:sz w:val="24"/>
          <w:szCs w:val="24"/>
          <w:lang w:val="en-GB"/>
        </w:rPr>
        <w:t>Feminism unmodified: Discourses on life and law</w:t>
      </w:r>
      <w:r w:rsidR="0015372E">
        <w:rPr>
          <w:rFonts w:ascii="Garamond" w:hAnsi="Garamond"/>
          <w:sz w:val="24"/>
          <w:szCs w:val="24"/>
          <w:lang w:val="en-GB"/>
        </w:rPr>
        <w:t>.</w:t>
      </w:r>
      <w:r w:rsidR="00B3727F" w:rsidRPr="00B07FC9">
        <w:rPr>
          <w:rFonts w:ascii="Garamond" w:hAnsi="Garamond"/>
          <w:sz w:val="24"/>
          <w:szCs w:val="24"/>
          <w:lang w:val="en-GB"/>
        </w:rPr>
        <w:t xml:space="preserve"> Cambridge</w:t>
      </w:r>
      <w:r w:rsidR="00DC3B99">
        <w:rPr>
          <w:rFonts w:ascii="Garamond" w:hAnsi="Garamond"/>
          <w:sz w:val="24"/>
          <w:szCs w:val="24"/>
          <w:lang w:val="en-GB"/>
        </w:rPr>
        <w:t>, MA</w:t>
      </w:r>
      <w:r w:rsidR="00B3727F" w:rsidRPr="00B07FC9">
        <w:rPr>
          <w:rFonts w:ascii="Garamond" w:hAnsi="Garamond"/>
          <w:sz w:val="24"/>
          <w:szCs w:val="24"/>
          <w:lang w:val="en-GB"/>
        </w:rPr>
        <w:t>: Harvard University P</w:t>
      </w:r>
      <w:r w:rsidRPr="00B07FC9">
        <w:rPr>
          <w:rFonts w:ascii="Garamond" w:hAnsi="Garamond"/>
          <w:sz w:val="24"/>
          <w:szCs w:val="24"/>
          <w:lang w:val="en-GB"/>
        </w:rPr>
        <w:t>ress.</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Maeckelbergh</w:t>
      </w:r>
      <w:proofErr w:type="spellEnd"/>
      <w:r w:rsidRPr="00B07FC9">
        <w:rPr>
          <w:rFonts w:ascii="Garamond" w:hAnsi="Garamond"/>
          <w:sz w:val="24"/>
          <w:szCs w:val="24"/>
          <w:lang w:val="en-GB"/>
        </w:rPr>
        <w:t xml:space="preserve">, Marianne. 2011. </w:t>
      </w:r>
      <w:r w:rsidR="00060F51" w:rsidRPr="00B07FC9">
        <w:rPr>
          <w:rFonts w:ascii="Garamond" w:hAnsi="Garamond"/>
          <w:sz w:val="24"/>
          <w:szCs w:val="24"/>
          <w:lang w:val="en-GB"/>
        </w:rPr>
        <w:t>“</w:t>
      </w:r>
      <w:r w:rsidRPr="00B07FC9">
        <w:rPr>
          <w:rFonts w:ascii="Garamond" w:hAnsi="Garamond"/>
          <w:sz w:val="24"/>
          <w:szCs w:val="24"/>
          <w:lang w:val="en-GB"/>
        </w:rPr>
        <w:t xml:space="preserve">Doing is believing: Prefiguration as strategic practice in the </w:t>
      </w:r>
      <w:proofErr w:type="spellStart"/>
      <w:r w:rsidRPr="00B07FC9">
        <w:rPr>
          <w:rFonts w:ascii="Garamond" w:hAnsi="Garamond"/>
          <w:sz w:val="24"/>
          <w:szCs w:val="24"/>
          <w:lang w:val="en-GB"/>
        </w:rPr>
        <w:t>alterglobalization</w:t>
      </w:r>
      <w:proofErr w:type="spellEnd"/>
      <w:r w:rsidRPr="00B07FC9">
        <w:rPr>
          <w:rFonts w:ascii="Garamond" w:hAnsi="Garamond"/>
          <w:sz w:val="24"/>
          <w:szCs w:val="24"/>
          <w:lang w:val="en-GB"/>
        </w:rPr>
        <w:t xml:space="preserve"> movement</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Social Movement Studies</w:t>
      </w:r>
      <w:r w:rsidR="00060F51" w:rsidRPr="00B07FC9">
        <w:rPr>
          <w:rFonts w:ascii="Garamond" w:hAnsi="Garamond"/>
          <w:sz w:val="24"/>
          <w:szCs w:val="24"/>
          <w:lang w:val="en-GB"/>
        </w:rPr>
        <w:t xml:space="preserve"> 10 (</w:t>
      </w:r>
      <w:r w:rsidRPr="00B07FC9">
        <w:rPr>
          <w:rFonts w:ascii="Garamond" w:hAnsi="Garamond"/>
          <w:sz w:val="24"/>
          <w:szCs w:val="24"/>
          <w:lang w:val="en-GB"/>
        </w:rPr>
        <w:t>1): 1-20.</w:t>
      </w:r>
    </w:p>
    <w:p w:rsidR="008A4067" w:rsidRPr="00B07FC9" w:rsidRDefault="008A4067" w:rsidP="009461B4">
      <w:pPr>
        <w:spacing w:after="0"/>
        <w:rPr>
          <w:rFonts w:ascii="Garamond" w:hAnsi="Garamond"/>
          <w:sz w:val="24"/>
          <w:szCs w:val="24"/>
          <w:lang w:val="en-GB"/>
        </w:rPr>
      </w:pPr>
    </w:p>
    <w:p w:rsidR="008A4067" w:rsidRPr="00B07FC9" w:rsidRDefault="0013433B" w:rsidP="008A4067">
      <w:pPr>
        <w:spacing w:after="0" w:line="240" w:lineRule="auto"/>
        <w:rPr>
          <w:rFonts w:ascii="Garamond" w:eastAsia="Times New Roman" w:hAnsi="Garamond" w:cs="Times New Roman"/>
          <w:sz w:val="24"/>
          <w:szCs w:val="24"/>
          <w:lang w:val="en-GB" w:eastAsia="en-GB"/>
        </w:rPr>
      </w:pPr>
      <w:r>
        <w:rPr>
          <w:rFonts w:ascii="Garamond" w:eastAsia="Times New Roman" w:hAnsi="Garamond" w:cs="Arial"/>
          <w:color w:val="222222"/>
          <w:sz w:val="24"/>
          <w:szCs w:val="24"/>
          <w:shd w:val="clear" w:color="auto" w:fill="FFFFFF"/>
          <w:lang w:val="en-GB" w:eastAsia="en-GB"/>
        </w:rPr>
        <w:t>Martin, Patricia Yancey. 2004. “</w:t>
      </w:r>
      <w:r w:rsidR="008A4067" w:rsidRPr="00B07FC9">
        <w:rPr>
          <w:rFonts w:ascii="Garamond" w:eastAsia="Times New Roman" w:hAnsi="Garamond" w:cs="Arial"/>
          <w:color w:val="222222"/>
          <w:sz w:val="24"/>
          <w:szCs w:val="24"/>
          <w:shd w:val="clear" w:color="auto" w:fill="FFFFFF"/>
          <w:lang w:val="en-GB" w:eastAsia="en-GB"/>
        </w:rPr>
        <w:t>Ge</w:t>
      </w:r>
      <w:r>
        <w:rPr>
          <w:rFonts w:ascii="Garamond" w:eastAsia="Times New Roman" w:hAnsi="Garamond" w:cs="Arial"/>
          <w:color w:val="222222"/>
          <w:sz w:val="24"/>
          <w:szCs w:val="24"/>
          <w:shd w:val="clear" w:color="auto" w:fill="FFFFFF"/>
          <w:lang w:val="en-GB" w:eastAsia="en-GB"/>
        </w:rPr>
        <w:t>nder as social institution”.</w:t>
      </w:r>
      <w:r w:rsidR="008A4067" w:rsidRPr="00B07FC9">
        <w:rPr>
          <w:rFonts w:ascii="Garamond" w:eastAsia="Times New Roman" w:hAnsi="Garamond" w:cs="Arial"/>
          <w:color w:val="222222"/>
          <w:sz w:val="24"/>
          <w:szCs w:val="24"/>
          <w:shd w:val="clear" w:color="auto" w:fill="FFFFFF"/>
          <w:lang w:val="en-GB" w:eastAsia="en-GB"/>
        </w:rPr>
        <w:t> </w:t>
      </w:r>
      <w:r w:rsidR="008A4067" w:rsidRPr="00B07FC9">
        <w:rPr>
          <w:rFonts w:ascii="Garamond" w:eastAsia="Times New Roman" w:hAnsi="Garamond" w:cs="Arial"/>
          <w:i/>
          <w:iCs/>
          <w:color w:val="222222"/>
          <w:sz w:val="24"/>
          <w:szCs w:val="24"/>
          <w:shd w:val="clear" w:color="auto" w:fill="FFFFFF"/>
          <w:lang w:val="en-GB" w:eastAsia="en-GB"/>
        </w:rPr>
        <w:t xml:space="preserve">Social </w:t>
      </w:r>
      <w:r w:rsidR="00030573">
        <w:rPr>
          <w:rFonts w:ascii="Garamond" w:eastAsia="Times New Roman" w:hAnsi="Garamond" w:cs="Arial"/>
          <w:i/>
          <w:iCs/>
          <w:color w:val="222222"/>
          <w:sz w:val="24"/>
          <w:szCs w:val="24"/>
          <w:shd w:val="clear" w:color="auto" w:fill="FFFFFF"/>
          <w:lang w:val="en-GB" w:eastAsia="en-GB"/>
        </w:rPr>
        <w:t>F</w:t>
      </w:r>
      <w:r w:rsidR="008A4067" w:rsidRPr="00B07FC9">
        <w:rPr>
          <w:rFonts w:ascii="Garamond" w:eastAsia="Times New Roman" w:hAnsi="Garamond" w:cs="Arial"/>
          <w:i/>
          <w:iCs/>
          <w:color w:val="222222"/>
          <w:sz w:val="24"/>
          <w:szCs w:val="24"/>
          <w:shd w:val="clear" w:color="auto" w:fill="FFFFFF"/>
          <w:lang w:val="en-GB" w:eastAsia="en-GB"/>
        </w:rPr>
        <w:t>orces</w:t>
      </w:r>
      <w:r>
        <w:rPr>
          <w:rFonts w:ascii="Garamond" w:eastAsia="Times New Roman" w:hAnsi="Garamond" w:cs="Arial"/>
          <w:color w:val="222222"/>
          <w:sz w:val="24"/>
          <w:szCs w:val="24"/>
          <w:shd w:val="clear" w:color="auto" w:fill="FFFFFF"/>
          <w:lang w:val="en-GB" w:eastAsia="en-GB"/>
        </w:rPr>
        <w:t> 82 (</w:t>
      </w:r>
      <w:r w:rsidR="008A4067" w:rsidRPr="00B07FC9">
        <w:rPr>
          <w:rFonts w:ascii="Garamond" w:eastAsia="Times New Roman" w:hAnsi="Garamond" w:cs="Arial"/>
          <w:color w:val="222222"/>
          <w:sz w:val="24"/>
          <w:szCs w:val="24"/>
          <w:shd w:val="clear" w:color="auto" w:fill="FFFFFF"/>
          <w:lang w:val="en-GB" w:eastAsia="en-GB"/>
        </w:rPr>
        <w:t>4): 1249-1273.</w:t>
      </w:r>
    </w:p>
    <w:p w:rsidR="008A4067" w:rsidRPr="00B07FC9" w:rsidRDefault="008A4067"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Melissaris</w:t>
      </w:r>
      <w:proofErr w:type="spellEnd"/>
      <w:r w:rsidRPr="00B07FC9">
        <w:rPr>
          <w:rFonts w:ascii="Garamond" w:hAnsi="Garamond"/>
          <w:sz w:val="24"/>
          <w:szCs w:val="24"/>
          <w:lang w:val="en-GB"/>
        </w:rPr>
        <w:t xml:space="preserve">, Emmanuel. 2004. </w:t>
      </w:r>
      <w:r w:rsidR="00060F51" w:rsidRPr="00B07FC9">
        <w:rPr>
          <w:rFonts w:ascii="Garamond" w:hAnsi="Garamond"/>
          <w:sz w:val="24"/>
          <w:szCs w:val="24"/>
          <w:lang w:val="en-GB"/>
        </w:rPr>
        <w:t>“</w:t>
      </w:r>
      <w:r w:rsidRPr="00B07FC9">
        <w:rPr>
          <w:rFonts w:ascii="Garamond" w:hAnsi="Garamond"/>
          <w:sz w:val="24"/>
          <w:szCs w:val="24"/>
          <w:lang w:val="en-GB"/>
        </w:rPr>
        <w:t>The more the merrier? A new take on legal pluralism</w:t>
      </w:r>
      <w:r w:rsidR="00060F51" w:rsidRPr="00B07FC9">
        <w:rPr>
          <w:rFonts w:ascii="Garamond" w:hAnsi="Garamond"/>
          <w:sz w:val="24"/>
          <w:szCs w:val="24"/>
          <w:lang w:val="en-GB"/>
        </w:rPr>
        <w:t>”</w:t>
      </w:r>
      <w:r w:rsidR="0013433B">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 xml:space="preserve">Social </w:t>
      </w:r>
      <w:r w:rsidR="001C18B3">
        <w:rPr>
          <w:rFonts w:ascii="Garamond" w:hAnsi="Garamond"/>
          <w:i/>
          <w:sz w:val="24"/>
          <w:szCs w:val="24"/>
          <w:lang w:val="en-GB"/>
        </w:rPr>
        <w:t>&amp;</w:t>
      </w:r>
      <w:r w:rsidRPr="00B07FC9">
        <w:rPr>
          <w:rFonts w:ascii="Garamond" w:hAnsi="Garamond"/>
          <w:i/>
          <w:sz w:val="24"/>
          <w:szCs w:val="24"/>
          <w:lang w:val="en-GB"/>
        </w:rPr>
        <w:t xml:space="preserve"> Legal Studies</w:t>
      </w:r>
      <w:r w:rsidRPr="00B07FC9">
        <w:rPr>
          <w:rFonts w:ascii="Garamond" w:hAnsi="Garamond"/>
          <w:sz w:val="24"/>
          <w:szCs w:val="24"/>
          <w:lang w:val="en-GB"/>
        </w:rPr>
        <w:t xml:space="preserve"> 13 (1): 57-79.</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Merry, Sally Engle. 1988. </w:t>
      </w:r>
      <w:r w:rsidR="00060F51" w:rsidRPr="00B07FC9">
        <w:rPr>
          <w:rFonts w:ascii="Garamond" w:hAnsi="Garamond"/>
          <w:sz w:val="24"/>
          <w:szCs w:val="24"/>
          <w:lang w:val="en-GB"/>
        </w:rPr>
        <w:t>“</w:t>
      </w:r>
      <w:r w:rsidRPr="00B07FC9">
        <w:rPr>
          <w:rFonts w:ascii="Garamond" w:hAnsi="Garamond"/>
          <w:sz w:val="24"/>
          <w:szCs w:val="24"/>
          <w:lang w:val="en-GB"/>
        </w:rPr>
        <w:t>Legal pluralism</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Law and Society Review</w:t>
      </w:r>
      <w:r w:rsidRPr="00B07FC9">
        <w:rPr>
          <w:rFonts w:ascii="Garamond" w:hAnsi="Garamond"/>
          <w:sz w:val="24"/>
          <w:szCs w:val="24"/>
          <w:lang w:val="en-GB"/>
        </w:rPr>
        <w:t xml:space="preserve"> 22 </w:t>
      </w:r>
      <w:r w:rsidR="00060F51" w:rsidRPr="00B07FC9">
        <w:rPr>
          <w:rFonts w:ascii="Garamond" w:hAnsi="Garamond"/>
          <w:sz w:val="24"/>
          <w:szCs w:val="24"/>
          <w:lang w:val="en-GB"/>
        </w:rPr>
        <w:t>(5)</w:t>
      </w:r>
      <w:r w:rsidRPr="00B07FC9">
        <w:rPr>
          <w:rFonts w:ascii="Garamond" w:hAnsi="Garamond"/>
          <w:sz w:val="24"/>
          <w:szCs w:val="24"/>
          <w:lang w:val="en-GB"/>
        </w:rPr>
        <w:t>: 869-</w:t>
      </w:r>
      <w:r w:rsidR="00DC3B99">
        <w:rPr>
          <w:rFonts w:ascii="Garamond" w:hAnsi="Garamond"/>
          <w:sz w:val="24"/>
          <w:szCs w:val="24"/>
          <w:lang w:val="en-GB"/>
        </w:rPr>
        <w:t>8</w:t>
      </w:r>
      <w:r w:rsidRPr="00B07FC9">
        <w:rPr>
          <w:rFonts w:ascii="Garamond" w:hAnsi="Garamond"/>
          <w:sz w:val="24"/>
          <w:szCs w:val="24"/>
          <w:lang w:val="en-GB"/>
        </w:rPr>
        <w:t>96.</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Moylan, Tom. 1986. </w:t>
      </w:r>
      <w:r w:rsidRPr="00B07FC9">
        <w:rPr>
          <w:rFonts w:ascii="Garamond" w:hAnsi="Garamond"/>
          <w:i/>
          <w:sz w:val="24"/>
          <w:szCs w:val="24"/>
          <w:lang w:val="en-GB"/>
        </w:rPr>
        <w:t>Demand the impossible: Science fiction and the utopian imagination</w:t>
      </w:r>
      <w:r w:rsidR="00757C8E" w:rsidRPr="00B07FC9">
        <w:rPr>
          <w:rFonts w:ascii="Garamond" w:hAnsi="Garamond"/>
          <w:i/>
          <w:sz w:val="24"/>
          <w:szCs w:val="24"/>
          <w:lang w:val="en-GB"/>
        </w:rPr>
        <w:t>.</w:t>
      </w:r>
      <w:r w:rsidR="00B3727F" w:rsidRPr="00B07FC9">
        <w:rPr>
          <w:rFonts w:ascii="Garamond" w:hAnsi="Garamond"/>
          <w:sz w:val="24"/>
          <w:szCs w:val="24"/>
          <w:lang w:val="en-GB"/>
        </w:rPr>
        <w:t xml:space="preserve"> New Y</w:t>
      </w:r>
      <w:r w:rsidRPr="00B07FC9">
        <w:rPr>
          <w:rFonts w:ascii="Garamond" w:hAnsi="Garamond"/>
          <w:sz w:val="24"/>
          <w:szCs w:val="24"/>
          <w:lang w:val="en-GB"/>
        </w:rPr>
        <w:t>ork: Methuen</w:t>
      </w:r>
      <w:r w:rsidR="00B3727F" w:rsidRPr="00B07FC9">
        <w:rPr>
          <w:rFonts w:ascii="Garamond" w:hAnsi="Garamond"/>
          <w:sz w:val="24"/>
          <w:szCs w:val="24"/>
          <w:lang w:val="en-GB"/>
        </w:rPr>
        <w:t>.</w:t>
      </w:r>
      <w:r w:rsidRPr="00B07FC9">
        <w:rPr>
          <w:rFonts w:ascii="Garamond" w:hAnsi="Garamond"/>
          <w:sz w:val="24"/>
          <w:szCs w:val="24"/>
          <w:lang w:val="en-GB"/>
        </w:rPr>
        <w:t xml:space="preserve"> </w:t>
      </w:r>
    </w:p>
    <w:p w:rsidR="0002268E" w:rsidRPr="00B07FC9" w:rsidRDefault="0002268E" w:rsidP="009461B4">
      <w:pPr>
        <w:spacing w:after="0"/>
        <w:rPr>
          <w:rFonts w:ascii="Garamond" w:hAnsi="Garamond"/>
          <w:sz w:val="24"/>
          <w:szCs w:val="24"/>
          <w:lang w:val="en-GB"/>
        </w:rPr>
      </w:pPr>
    </w:p>
    <w:p w:rsidR="0002268E" w:rsidRPr="00B07FC9" w:rsidRDefault="0013433B" w:rsidP="009461B4">
      <w:pPr>
        <w:spacing w:after="0"/>
        <w:rPr>
          <w:rFonts w:ascii="Garamond" w:hAnsi="Garamond"/>
          <w:sz w:val="24"/>
          <w:szCs w:val="24"/>
          <w:lang w:val="en-GB"/>
        </w:rPr>
      </w:pPr>
      <w:r>
        <w:rPr>
          <w:rFonts w:ascii="Garamond" w:hAnsi="Garamond"/>
          <w:sz w:val="24"/>
          <w:szCs w:val="24"/>
          <w:lang w:val="en-GB"/>
        </w:rPr>
        <w:t>Munro, Vanessa. 2006. “</w:t>
      </w:r>
      <w:r w:rsidR="0002268E" w:rsidRPr="00B07FC9">
        <w:rPr>
          <w:rFonts w:ascii="Garamond" w:hAnsi="Garamond"/>
          <w:sz w:val="24"/>
          <w:szCs w:val="24"/>
          <w:lang w:val="en-GB"/>
        </w:rPr>
        <w:t>Resemblances of identity: Ludwig Wittgenstein and cont</w:t>
      </w:r>
      <w:r>
        <w:rPr>
          <w:rFonts w:ascii="Garamond" w:hAnsi="Garamond"/>
          <w:sz w:val="24"/>
          <w:szCs w:val="24"/>
          <w:lang w:val="en-GB"/>
        </w:rPr>
        <w:t>emporary feminist legal theory”.</w:t>
      </w:r>
      <w:r w:rsidR="0002268E" w:rsidRPr="00B07FC9">
        <w:rPr>
          <w:rFonts w:ascii="Garamond" w:hAnsi="Garamond"/>
          <w:sz w:val="24"/>
          <w:szCs w:val="24"/>
          <w:lang w:val="en-GB"/>
        </w:rPr>
        <w:t xml:space="preserve"> </w:t>
      </w:r>
      <w:r w:rsidR="0002268E" w:rsidRPr="0013433B">
        <w:rPr>
          <w:rFonts w:ascii="Garamond" w:hAnsi="Garamond"/>
          <w:i/>
          <w:sz w:val="24"/>
          <w:szCs w:val="24"/>
          <w:lang w:val="en-GB"/>
        </w:rPr>
        <w:t xml:space="preserve">Res </w:t>
      </w:r>
      <w:proofErr w:type="spellStart"/>
      <w:r w:rsidR="0002268E" w:rsidRPr="0013433B">
        <w:rPr>
          <w:rFonts w:ascii="Garamond" w:hAnsi="Garamond"/>
          <w:i/>
          <w:sz w:val="24"/>
          <w:szCs w:val="24"/>
          <w:lang w:val="en-GB"/>
        </w:rPr>
        <w:t>Publica</w:t>
      </w:r>
      <w:proofErr w:type="spellEnd"/>
      <w:r>
        <w:rPr>
          <w:rFonts w:ascii="Garamond" w:hAnsi="Garamond"/>
          <w:sz w:val="24"/>
          <w:szCs w:val="24"/>
          <w:lang w:val="en-GB"/>
        </w:rPr>
        <w:t xml:space="preserve"> 12 (</w:t>
      </w:r>
      <w:r w:rsidR="0002268E" w:rsidRPr="00B07FC9">
        <w:rPr>
          <w:rFonts w:ascii="Garamond" w:hAnsi="Garamond"/>
          <w:sz w:val="24"/>
          <w:szCs w:val="24"/>
          <w:lang w:val="en-GB"/>
        </w:rPr>
        <w:t>2): 137-162.</w:t>
      </w:r>
    </w:p>
    <w:p w:rsidR="009461B4" w:rsidRPr="00B07FC9" w:rsidRDefault="009461B4" w:rsidP="009461B4">
      <w:pPr>
        <w:spacing w:after="0"/>
        <w:rPr>
          <w:rFonts w:ascii="Garamond" w:hAnsi="Garamond"/>
          <w:sz w:val="24"/>
          <w:szCs w:val="24"/>
          <w:lang w:val="en-GB"/>
        </w:rPr>
      </w:pPr>
    </w:p>
    <w:p w:rsidR="007938AD" w:rsidRPr="00B07FC9" w:rsidRDefault="009461B4" w:rsidP="007938AD">
      <w:pPr>
        <w:spacing w:after="0"/>
        <w:rPr>
          <w:rFonts w:ascii="Garamond" w:hAnsi="Garamond"/>
          <w:sz w:val="24"/>
          <w:szCs w:val="24"/>
          <w:lang w:val="en-GB"/>
        </w:rPr>
      </w:pPr>
      <w:proofErr w:type="spellStart"/>
      <w:r w:rsidRPr="00B07FC9">
        <w:rPr>
          <w:rFonts w:ascii="Garamond" w:hAnsi="Garamond"/>
          <w:sz w:val="24"/>
          <w:szCs w:val="24"/>
          <w:lang w:val="en-GB"/>
        </w:rPr>
        <w:t>Naffine</w:t>
      </w:r>
      <w:proofErr w:type="spellEnd"/>
      <w:r w:rsidRPr="00B07FC9">
        <w:rPr>
          <w:rFonts w:ascii="Garamond" w:hAnsi="Garamond"/>
          <w:sz w:val="24"/>
          <w:szCs w:val="24"/>
          <w:lang w:val="en-GB"/>
        </w:rPr>
        <w:t xml:space="preserve">, </w:t>
      </w:r>
      <w:proofErr w:type="spellStart"/>
      <w:r w:rsidRPr="00B07FC9">
        <w:rPr>
          <w:rFonts w:ascii="Garamond" w:hAnsi="Garamond"/>
          <w:sz w:val="24"/>
          <w:szCs w:val="24"/>
          <w:lang w:val="en-GB"/>
        </w:rPr>
        <w:t>Ngaire</w:t>
      </w:r>
      <w:proofErr w:type="spellEnd"/>
      <w:r w:rsidRPr="00B07FC9">
        <w:rPr>
          <w:rFonts w:ascii="Garamond" w:hAnsi="Garamond"/>
          <w:sz w:val="24"/>
          <w:szCs w:val="24"/>
          <w:lang w:val="en-GB"/>
        </w:rPr>
        <w:t xml:space="preserve">. </w:t>
      </w:r>
      <w:r w:rsidR="0013433B">
        <w:rPr>
          <w:rFonts w:ascii="Garamond" w:hAnsi="Garamond"/>
          <w:sz w:val="24"/>
          <w:szCs w:val="24"/>
          <w:lang w:val="en-GB"/>
        </w:rPr>
        <w:t>1998. “The legal structure of s</w:t>
      </w:r>
      <w:r w:rsidR="007938AD" w:rsidRPr="00B07FC9">
        <w:rPr>
          <w:rFonts w:ascii="Garamond" w:hAnsi="Garamond"/>
          <w:sz w:val="24"/>
          <w:szCs w:val="24"/>
          <w:lang w:val="en-GB"/>
        </w:rPr>
        <w:t>elf</w:t>
      </w:r>
      <w:r w:rsidR="007938AD" w:rsidRPr="00B07FC9">
        <w:rPr>
          <w:rFonts w:ascii="Times New Roman" w:hAnsi="Times New Roman" w:cs="Times New Roman"/>
          <w:sz w:val="24"/>
          <w:szCs w:val="24"/>
          <w:lang w:val="en-GB"/>
        </w:rPr>
        <w:t>‐</w:t>
      </w:r>
      <w:r w:rsidR="0013433B">
        <w:rPr>
          <w:rFonts w:ascii="Garamond" w:hAnsi="Garamond"/>
          <w:sz w:val="24"/>
          <w:szCs w:val="24"/>
          <w:lang w:val="en-GB"/>
        </w:rPr>
        <w:t>ownership: Or the s</w:t>
      </w:r>
      <w:r w:rsidR="007938AD" w:rsidRPr="00B07FC9">
        <w:rPr>
          <w:rFonts w:ascii="Garamond" w:hAnsi="Garamond"/>
          <w:sz w:val="24"/>
          <w:szCs w:val="24"/>
          <w:lang w:val="en-GB"/>
        </w:rPr>
        <w:t>elf</w:t>
      </w:r>
      <w:r w:rsidR="007938AD" w:rsidRPr="00B07FC9">
        <w:rPr>
          <w:rFonts w:ascii="Times New Roman" w:hAnsi="Times New Roman" w:cs="Times New Roman"/>
          <w:sz w:val="24"/>
          <w:szCs w:val="24"/>
          <w:lang w:val="en-GB"/>
        </w:rPr>
        <w:t>‐</w:t>
      </w:r>
      <w:r w:rsidR="0013433B">
        <w:rPr>
          <w:rFonts w:ascii="Garamond" w:hAnsi="Garamond"/>
          <w:sz w:val="24"/>
          <w:szCs w:val="24"/>
          <w:lang w:val="en-GB"/>
        </w:rPr>
        <w:t>p</w:t>
      </w:r>
      <w:r w:rsidR="007938AD" w:rsidRPr="00B07FC9">
        <w:rPr>
          <w:rFonts w:ascii="Garamond" w:hAnsi="Garamond"/>
          <w:sz w:val="24"/>
          <w:szCs w:val="24"/>
          <w:lang w:val="en-GB"/>
        </w:rPr>
        <w:t xml:space="preserve">ossessed man and the woman possessed”. </w:t>
      </w:r>
      <w:r w:rsidR="007938AD" w:rsidRPr="00B07FC9">
        <w:rPr>
          <w:rFonts w:ascii="Garamond" w:hAnsi="Garamond"/>
          <w:i/>
          <w:sz w:val="24"/>
          <w:szCs w:val="24"/>
          <w:lang w:val="en-GB"/>
        </w:rPr>
        <w:t>Journal of Law and Society</w:t>
      </w:r>
      <w:r w:rsidR="007938AD" w:rsidRPr="00B07FC9">
        <w:rPr>
          <w:rFonts w:ascii="Garamond" w:hAnsi="Garamond"/>
          <w:sz w:val="24"/>
          <w:szCs w:val="24"/>
          <w:lang w:val="en-GB"/>
        </w:rPr>
        <w:t xml:space="preserve"> 25 (2): 193-212.</w:t>
      </w:r>
    </w:p>
    <w:p w:rsidR="009461B4" w:rsidRPr="00B07FC9" w:rsidRDefault="009461B4" w:rsidP="009461B4">
      <w:pPr>
        <w:spacing w:after="0"/>
        <w:rPr>
          <w:rFonts w:ascii="Garamond" w:hAnsi="Garamond"/>
          <w:sz w:val="24"/>
          <w:szCs w:val="24"/>
          <w:lang w:val="en-GB"/>
        </w:rPr>
      </w:pPr>
    </w:p>
    <w:p w:rsidR="007938AD" w:rsidRPr="00B07FC9" w:rsidRDefault="009461B4" w:rsidP="007938AD">
      <w:pPr>
        <w:spacing w:after="0"/>
        <w:rPr>
          <w:rFonts w:ascii="Garamond" w:hAnsi="Garamond"/>
          <w:sz w:val="24"/>
          <w:szCs w:val="24"/>
          <w:lang w:val="en-GB"/>
        </w:rPr>
      </w:pPr>
      <w:r w:rsidRPr="00B07FC9">
        <w:rPr>
          <w:rFonts w:ascii="Garamond" w:hAnsi="Garamond"/>
          <w:sz w:val="24"/>
          <w:szCs w:val="24"/>
          <w:lang w:val="en-GB"/>
        </w:rPr>
        <w:t>———.</w:t>
      </w:r>
      <w:r w:rsidR="007938AD">
        <w:rPr>
          <w:rFonts w:ascii="Garamond" w:hAnsi="Garamond"/>
          <w:sz w:val="24"/>
          <w:szCs w:val="24"/>
          <w:lang w:val="en-GB"/>
        </w:rPr>
        <w:t xml:space="preserve"> </w:t>
      </w:r>
      <w:r w:rsidR="007938AD" w:rsidRPr="00B07FC9">
        <w:rPr>
          <w:rFonts w:ascii="Garamond" w:hAnsi="Garamond"/>
          <w:sz w:val="24"/>
          <w:szCs w:val="24"/>
          <w:lang w:val="en-GB"/>
        </w:rPr>
        <w:t xml:space="preserve">2009. </w:t>
      </w:r>
      <w:r w:rsidR="007938AD" w:rsidRPr="00B07FC9">
        <w:rPr>
          <w:rFonts w:ascii="Garamond" w:hAnsi="Garamond"/>
          <w:i/>
          <w:sz w:val="24"/>
          <w:szCs w:val="24"/>
          <w:lang w:val="en-GB"/>
        </w:rPr>
        <w:t>Law's meaning of life: Philosophy, religion, Darwin and the legal person</w:t>
      </w:r>
      <w:r w:rsidR="007938AD" w:rsidRPr="00B07FC9">
        <w:rPr>
          <w:rFonts w:ascii="Garamond" w:hAnsi="Garamond"/>
          <w:sz w:val="24"/>
          <w:szCs w:val="24"/>
          <w:lang w:val="en-GB"/>
        </w:rPr>
        <w:t>. London: Bloomsbury Publishing.</w:t>
      </w:r>
    </w:p>
    <w:p w:rsidR="00005AAE" w:rsidRPr="00B07FC9" w:rsidRDefault="00005AAE" w:rsidP="009461B4">
      <w:pPr>
        <w:spacing w:after="0"/>
        <w:rPr>
          <w:rFonts w:ascii="Garamond" w:hAnsi="Garamond"/>
          <w:sz w:val="24"/>
          <w:szCs w:val="24"/>
          <w:lang w:val="en-GB"/>
        </w:rPr>
      </w:pPr>
    </w:p>
    <w:p w:rsidR="00005AAE" w:rsidRPr="00B07FC9" w:rsidRDefault="00005AAE" w:rsidP="00005AAE">
      <w:pPr>
        <w:spacing w:after="0"/>
        <w:rPr>
          <w:rFonts w:ascii="Garamond" w:hAnsi="Garamond"/>
          <w:sz w:val="24"/>
          <w:szCs w:val="24"/>
          <w:lang w:val="en-GB"/>
        </w:rPr>
      </w:pPr>
      <w:r w:rsidRPr="00B07FC9">
        <w:rPr>
          <w:rFonts w:ascii="Garamond" w:hAnsi="Garamond"/>
          <w:sz w:val="24"/>
          <w:szCs w:val="24"/>
          <w:lang w:val="en-GB"/>
        </w:rPr>
        <w:t>Namaste</w:t>
      </w:r>
      <w:r w:rsidR="007938AD">
        <w:rPr>
          <w:rFonts w:ascii="Garamond" w:hAnsi="Garamond"/>
          <w:sz w:val="24"/>
          <w:szCs w:val="24"/>
          <w:lang w:val="en-GB"/>
        </w:rPr>
        <w:t>, Viviane.</w:t>
      </w:r>
      <w:r w:rsidR="0013433B">
        <w:rPr>
          <w:rFonts w:ascii="Garamond" w:hAnsi="Garamond"/>
          <w:sz w:val="24"/>
          <w:szCs w:val="24"/>
          <w:lang w:val="en-GB"/>
        </w:rPr>
        <w:t xml:space="preserve"> 2009. “Undoing theory: The ‘transgender question’ and the epistemic violence of Anglo-American feminist t</w:t>
      </w:r>
      <w:r w:rsidRPr="00B07FC9">
        <w:rPr>
          <w:rFonts w:ascii="Garamond" w:hAnsi="Garamond"/>
          <w:sz w:val="24"/>
          <w:szCs w:val="24"/>
          <w:lang w:val="en-GB"/>
        </w:rPr>
        <w:t>heory”</w:t>
      </w:r>
      <w:r w:rsidR="00030573">
        <w:rPr>
          <w:rFonts w:ascii="Garamond" w:hAnsi="Garamond"/>
          <w:sz w:val="24"/>
          <w:szCs w:val="24"/>
          <w:lang w:val="en-GB"/>
        </w:rPr>
        <w:t>.</w:t>
      </w:r>
      <w:r w:rsidRPr="00B07FC9">
        <w:rPr>
          <w:rFonts w:ascii="Garamond" w:hAnsi="Garamond"/>
          <w:sz w:val="24"/>
          <w:szCs w:val="24"/>
          <w:lang w:val="en-GB"/>
        </w:rPr>
        <w:t xml:space="preserve"> </w:t>
      </w:r>
      <w:proofErr w:type="spellStart"/>
      <w:r w:rsidRPr="007938AD">
        <w:rPr>
          <w:rFonts w:ascii="Garamond" w:hAnsi="Garamond"/>
          <w:i/>
          <w:sz w:val="24"/>
          <w:szCs w:val="24"/>
          <w:lang w:val="en-GB"/>
        </w:rPr>
        <w:t>Hypatia</w:t>
      </w:r>
      <w:proofErr w:type="spellEnd"/>
      <w:r w:rsidRPr="00B07FC9">
        <w:rPr>
          <w:rFonts w:ascii="Garamond" w:hAnsi="Garamond"/>
          <w:sz w:val="24"/>
          <w:szCs w:val="24"/>
          <w:lang w:val="en-GB"/>
        </w:rPr>
        <w:t xml:space="preserve"> 24</w:t>
      </w:r>
      <w:r w:rsidR="007938AD">
        <w:rPr>
          <w:rFonts w:ascii="Garamond" w:hAnsi="Garamond"/>
          <w:sz w:val="24"/>
          <w:szCs w:val="24"/>
          <w:lang w:val="en-GB"/>
        </w:rPr>
        <w:t xml:space="preserve"> </w:t>
      </w:r>
      <w:r w:rsidRPr="00B07FC9">
        <w:rPr>
          <w:rFonts w:ascii="Garamond" w:hAnsi="Garamond"/>
          <w:sz w:val="24"/>
          <w:szCs w:val="24"/>
          <w:lang w:val="en-GB"/>
        </w:rPr>
        <w:t>(3):</w:t>
      </w:r>
      <w:r w:rsidR="007938AD">
        <w:rPr>
          <w:rFonts w:ascii="Garamond" w:hAnsi="Garamond"/>
          <w:sz w:val="24"/>
          <w:szCs w:val="24"/>
          <w:lang w:val="en-GB"/>
        </w:rPr>
        <w:t xml:space="preserve"> </w:t>
      </w:r>
      <w:r w:rsidRPr="00B07FC9">
        <w:rPr>
          <w:rFonts w:ascii="Garamond" w:hAnsi="Garamond"/>
          <w:sz w:val="24"/>
          <w:szCs w:val="24"/>
          <w:lang w:val="en-GB"/>
        </w:rPr>
        <w:t>11–32</w:t>
      </w:r>
      <w:r w:rsidR="0013433B">
        <w:rPr>
          <w:rFonts w:ascii="Garamond" w:hAnsi="Garamond"/>
          <w:sz w:val="24"/>
          <w:szCs w:val="24"/>
          <w:lang w:val="en-GB"/>
        </w:rPr>
        <w:t>.</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Nicholson, Linda. 1994. </w:t>
      </w:r>
      <w:r w:rsidR="00060F51" w:rsidRPr="00B07FC9">
        <w:rPr>
          <w:rFonts w:ascii="Garamond" w:hAnsi="Garamond"/>
          <w:sz w:val="24"/>
          <w:szCs w:val="24"/>
          <w:lang w:val="en-GB"/>
        </w:rPr>
        <w:t>“</w:t>
      </w:r>
      <w:r w:rsidRPr="00B07FC9">
        <w:rPr>
          <w:rFonts w:ascii="Garamond" w:hAnsi="Garamond"/>
          <w:sz w:val="24"/>
          <w:szCs w:val="24"/>
          <w:lang w:val="en-GB"/>
        </w:rPr>
        <w:t>Interpreting gender</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Signs</w:t>
      </w:r>
      <w:r w:rsidRPr="00B07FC9">
        <w:rPr>
          <w:rFonts w:ascii="Garamond" w:hAnsi="Garamond"/>
          <w:sz w:val="24"/>
          <w:szCs w:val="24"/>
          <w:lang w:val="en-GB"/>
        </w:rPr>
        <w:t xml:space="preserve"> 20 (1): 79-105.</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Nordmarken</w:t>
      </w:r>
      <w:proofErr w:type="spellEnd"/>
      <w:r w:rsidRPr="00B07FC9">
        <w:rPr>
          <w:rFonts w:ascii="Garamond" w:hAnsi="Garamond"/>
          <w:sz w:val="24"/>
          <w:szCs w:val="24"/>
          <w:lang w:val="en-GB"/>
        </w:rPr>
        <w:t xml:space="preserve">, Sonny. 2014. </w:t>
      </w:r>
      <w:r w:rsidR="00060F51" w:rsidRPr="00B07FC9">
        <w:rPr>
          <w:rFonts w:ascii="Garamond" w:hAnsi="Garamond"/>
          <w:sz w:val="24"/>
          <w:szCs w:val="24"/>
          <w:lang w:val="en-GB"/>
        </w:rPr>
        <w:t>“</w:t>
      </w:r>
      <w:r w:rsidRPr="00B07FC9">
        <w:rPr>
          <w:rFonts w:ascii="Garamond" w:hAnsi="Garamond"/>
          <w:sz w:val="24"/>
          <w:szCs w:val="24"/>
          <w:lang w:val="en-GB"/>
        </w:rPr>
        <w:t>Becoming ever more monstrous: Feeling transgender in-</w:t>
      </w:r>
      <w:proofErr w:type="spellStart"/>
      <w:r w:rsidRPr="00B07FC9">
        <w:rPr>
          <w:rFonts w:ascii="Garamond" w:hAnsi="Garamond"/>
          <w:sz w:val="24"/>
          <w:szCs w:val="24"/>
          <w:lang w:val="en-GB"/>
        </w:rPr>
        <w:t>betweenness</w:t>
      </w:r>
      <w:proofErr w:type="spellEnd"/>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Qualitative Inquiry</w:t>
      </w:r>
      <w:r w:rsidRPr="00B07FC9">
        <w:rPr>
          <w:rFonts w:ascii="Garamond" w:hAnsi="Garamond"/>
          <w:sz w:val="24"/>
          <w:szCs w:val="24"/>
          <w:lang w:val="en-GB"/>
        </w:rPr>
        <w:t xml:space="preserve"> 20 (1): 37-50.</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Pascall</w:t>
      </w:r>
      <w:proofErr w:type="spellEnd"/>
      <w:r w:rsidRPr="00B07FC9">
        <w:rPr>
          <w:rFonts w:ascii="Garamond" w:hAnsi="Garamond"/>
          <w:sz w:val="24"/>
          <w:szCs w:val="24"/>
          <w:lang w:val="en-GB"/>
        </w:rPr>
        <w:t xml:space="preserve">, Gillian, and Jane Lewis. 2004. </w:t>
      </w:r>
      <w:r w:rsidR="00060F51" w:rsidRPr="00B07FC9">
        <w:rPr>
          <w:rFonts w:ascii="Garamond" w:hAnsi="Garamond"/>
          <w:sz w:val="24"/>
          <w:szCs w:val="24"/>
          <w:lang w:val="en-GB"/>
        </w:rPr>
        <w:t>“</w:t>
      </w:r>
      <w:r w:rsidRPr="00B07FC9">
        <w:rPr>
          <w:rFonts w:ascii="Garamond" w:hAnsi="Garamond"/>
          <w:sz w:val="24"/>
          <w:szCs w:val="24"/>
          <w:lang w:val="en-GB"/>
        </w:rPr>
        <w:t xml:space="preserve">Emerging gender regimes and policies for gender equality in a wider </w:t>
      </w:r>
      <w:r w:rsidR="00060F51" w:rsidRPr="00B07FC9">
        <w:rPr>
          <w:rFonts w:ascii="Garamond" w:hAnsi="Garamond"/>
          <w:sz w:val="24"/>
          <w:szCs w:val="24"/>
          <w:lang w:val="en-GB"/>
        </w:rPr>
        <w:t>Europe”</w:t>
      </w:r>
      <w:r w:rsidRPr="00B07FC9">
        <w:rPr>
          <w:rFonts w:ascii="Garamond" w:hAnsi="Garamond"/>
          <w:sz w:val="24"/>
          <w:szCs w:val="24"/>
          <w:lang w:val="en-GB"/>
        </w:rPr>
        <w:t xml:space="preserve">. </w:t>
      </w:r>
      <w:r w:rsidRPr="00B07FC9">
        <w:rPr>
          <w:rFonts w:ascii="Garamond" w:hAnsi="Garamond"/>
          <w:i/>
          <w:sz w:val="24"/>
          <w:szCs w:val="24"/>
          <w:lang w:val="en-GB"/>
        </w:rPr>
        <w:t>Journal of Social Policy</w:t>
      </w:r>
      <w:r w:rsidRPr="00B07FC9">
        <w:rPr>
          <w:rFonts w:ascii="Garamond" w:hAnsi="Garamond"/>
          <w:sz w:val="24"/>
          <w:szCs w:val="24"/>
          <w:lang w:val="en-GB"/>
        </w:rPr>
        <w:t xml:space="preserve"> 33 (3): 373-94.</w:t>
      </w:r>
    </w:p>
    <w:p w:rsidR="00BB3CDA" w:rsidRPr="00B07FC9" w:rsidRDefault="00BB3CDA" w:rsidP="009461B4">
      <w:pPr>
        <w:spacing w:after="0"/>
        <w:rPr>
          <w:rFonts w:ascii="Garamond" w:hAnsi="Garamond"/>
          <w:sz w:val="24"/>
          <w:szCs w:val="24"/>
          <w:lang w:val="en-GB"/>
        </w:rPr>
      </w:pPr>
    </w:p>
    <w:p w:rsidR="00BB3CDA" w:rsidRPr="00B07FC9" w:rsidRDefault="00BB3CDA" w:rsidP="009461B4">
      <w:pPr>
        <w:spacing w:after="0"/>
        <w:rPr>
          <w:rFonts w:ascii="Garamond" w:hAnsi="Garamond"/>
          <w:sz w:val="24"/>
          <w:szCs w:val="24"/>
          <w:lang w:val="en-GB"/>
        </w:rPr>
      </w:pPr>
      <w:r w:rsidRPr="00B07FC9">
        <w:rPr>
          <w:rFonts w:ascii="Garamond" w:hAnsi="Garamond" w:cs="Arial"/>
          <w:color w:val="222222"/>
          <w:sz w:val="24"/>
          <w:szCs w:val="24"/>
          <w:shd w:val="clear" w:color="auto" w:fill="FFFFFF"/>
        </w:rPr>
        <w:t xml:space="preserve">Preciado, Beatriz. </w:t>
      </w:r>
      <w:r w:rsidR="0013433B">
        <w:rPr>
          <w:rFonts w:ascii="Garamond" w:hAnsi="Garamond" w:cs="Arial"/>
          <w:color w:val="222222"/>
          <w:sz w:val="24"/>
          <w:szCs w:val="24"/>
          <w:shd w:val="clear" w:color="auto" w:fill="FFFFFF"/>
        </w:rPr>
        <w:t>2008. “</w:t>
      </w:r>
      <w:proofErr w:type="spellStart"/>
      <w:r w:rsidRPr="00B07FC9">
        <w:rPr>
          <w:rFonts w:ascii="Garamond" w:hAnsi="Garamond" w:cs="Arial"/>
          <w:color w:val="222222"/>
          <w:sz w:val="24"/>
          <w:szCs w:val="24"/>
          <w:shd w:val="clear" w:color="auto" w:fill="FFFFFF"/>
        </w:rPr>
        <w:t>Pharmaco</w:t>
      </w:r>
      <w:proofErr w:type="spellEnd"/>
      <w:r w:rsidRPr="00B07FC9">
        <w:rPr>
          <w:rFonts w:ascii="Times New Roman" w:hAnsi="Times New Roman" w:cs="Times New Roman"/>
          <w:color w:val="222222"/>
          <w:sz w:val="24"/>
          <w:szCs w:val="24"/>
          <w:shd w:val="clear" w:color="auto" w:fill="FFFFFF"/>
        </w:rPr>
        <w:t>‐</w:t>
      </w:r>
      <w:r w:rsidR="00DF3053">
        <w:rPr>
          <w:rFonts w:ascii="Garamond" w:hAnsi="Garamond" w:cs="Arial"/>
          <w:color w:val="222222"/>
          <w:sz w:val="24"/>
          <w:szCs w:val="24"/>
          <w:shd w:val="clear" w:color="auto" w:fill="FFFFFF"/>
        </w:rPr>
        <w:t>pornographic politics: Towards a new gender e</w:t>
      </w:r>
      <w:r w:rsidRPr="00B07FC9">
        <w:rPr>
          <w:rFonts w:ascii="Garamond" w:hAnsi="Garamond" w:cs="Arial"/>
          <w:color w:val="222222"/>
          <w:sz w:val="24"/>
          <w:szCs w:val="24"/>
          <w:shd w:val="clear" w:color="auto" w:fill="FFFFFF"/>
        </w:rPr>
        <w:t>cology</w:t>
      </w:r>
      <w:r w:rsidR="0013433B">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w:t>
      </w:r>
      <w:r w:rsidR="0013433B">
        <w:rPr>
          <w:rFonts w:ascii="Garamond" w:hAnsi="Garamond" w:cs="Arial"/>
          <w:i/>
          <w:iCs/>
          <w:color w:val="222222"/>
          <w:sz w:val="24"/>
          <w:szCs w:val="24"/>
          <w:shd w:val="clear" w:color="auto" w:fill="FFFFFF"/>
        </w:rPr>
        <w:t>P</w:t>
      </w:r>
      <w:r w:rsidRPr="00B07FC9">
        <w:rPr>
          <w:rFonts w:ascii="Garamond" w:hAnsi="Garamond" w:cs="Arial"/>
          <w:i/>
          <w:iCs/>
          <w:color w:val="222222"/>
          <w:sz w:val="24"/>
          <w:szCs w:val="24"/>
          <w:shd w:val="clear" w:color="auto" w:fill="FFFFFF"/>
        </w:rPr>
        <w:t>arallax</w:t>
      </w:r>
      <w:r w:rsidR="0013433B">
        <w:rPr>
          <w:rFonts w:ascii="Garamond" w:hAnsi="Garamond" w:cs="Arial"/>
          <w:color w:val="222222"/>
          <w:sz w:val="24"/>
          <w:szCs w:val="24"/>
          <w:shd w:val="clear" w:color="auto" w:fill="FFFFFF"/>
        </w:rPr>
        <w:t> 14 (</w:t>
      </w:r>
      <w:r w:rsidRPr="00B07FC9">
        <w:rPr>
          <w:rFonts w:ascii="Garamond" w:hAnsi="Garamond" w:cs="Arial"/>
          <w:color w:val="222222"/>
          <w:sz w:val="24"/>
          <w:szCs w:val="24"/>
          <w:shd w:val="clear" w:color="auto" w:fill="FFFFFF"/>
        </w:rPr>
        <w:t>1): 105-117.</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Reitan, Eric. 2001. </w:t>
      </w:r>
      <w:r w:rsidR="00060F51" w:rsidRPr="00B07FC9">
        <w:rPr>
          <w:rFonts w:ascii="Garamond" w:hAnsi="Garamond"/>
          <w:sz w:val="24"/>
          <w:szCs w:val="24"/>
          <w:lang w:val="en-GB"/>
        </w:rPr>
        <w:t>“</w:t>
      </w:r>
      <w:r w:rsidRPr="00B07FC9">
        <w:rPr>
          <w:rFonts w:ascii="Garamond" w:hAnsi="Garamond"/>
          <w:sz w:val="24"/>
          <w:szCs w:val="24"/>
          <w:lang w:val="en-GB"/>
        </w:rPr>
        <w:t>Rape as an essentially contested concept</w:t>
      </w:r>
      <w:r w:rsidR="00060F51" w:rsidRPr="00B07FC9">
        <w:rPr>
          <w:rFonts w:ascii="Garamond" w:hAnsi="Garamond"/>
          <w:sz w:val="24"/>
          <w:szCs w:val="24"/>
          <w:lang w:val="en-GB"/>
        </w:rPr>
        <w:t>”</w:t>
      </w:r>
      <w:r w:rsidRPr="00B07FC9">
        <w:rPr>
          <w:rFonts w:ascii="Garamond" w:hAnsi="Garamond"/>
          <w:sz w:val="24"/>
          <w:szCs w:val="24"/>
          <w:lang w:val="en-GB"/>
        </w:rPr>
        <w:t xml:space="preserve">. </w:t>
      </w:r>
      <w:proofErr w:type="spellStart"/>
      <w:r w:rsidRPr="00B07FC9">
        <w:rPr>
          <w:rFonts w:ascii="Garamond" w:hAnsi="Garamond"/>
          <w:i/>
          <w:sz w:val="24"/>
          <w:szCs w:val="24"/>
          <w:lang w:val="en-GB"/>
        </w:rPr>
        <w:t>Hypatia</w:t>
      </w:r>
      <w:proofErr w:type="spellEnd"/>
      <w:r w:rsidRPr="00B07FC9">
        <w:rPr>
          <w:rFonts w:ascii="Garamond" w:hAnsi="Garamond"/>
          <w:sz w:val="24"/>
          <w:szCs w:val="24"/>
          <w:lang w:val="en-GB"/>
        </w:rPr>
        <w:t xml:space="preserve"> 16 (2): 43-66.</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Roseneil</w:t>
      </w:r>
      <w:proofErr w:type="spellEnd"/>
      <w:r w:rsidRPr="00B07FC9">
        <w:rPr>
          <w:rFonts w:ascii="Garamond" w:hAnsi="Garamond"/>
          <w:sz w:val="24"/>
          <w:szCs w:val="24"/>
          <w:lang w:val="en-GB"/>
        </w:rPr>
        <w:t xml:space="preserve">, Sasha. 2000. </w:t>
      </w:r>
      <w:r w:rsidRPr="00B07FC9">
        <w:rPr>
          <w:rFonts w:ascii="Garamond" w:hAnsi="Garamond"/>
          <w:i/>
          <w:sz w:val="24"/>
          <w:szCs w:val="24"/>
          <w:lang w:val="en-GB"/>
        </w:rPr>
        <w:t xml:space="preserve">Common women, </w:t>
      </w:r>
      <w:proofErr w:type="spellStart"/>
      <w:r w:rsidRPr="00B07FC9">
        <w:rPr>
          <w:rFonts w:ascii="Garamond" w:hAnsi="Garamond"/>
          <w:i/>
          <w:sz w:val="24"/>
          <w:szCs w:val="24"/>
          <w:lang w:val="en-GB"/>
        </w:rPr>
        <w:t>ucommon</w:t>
      </w:r>
      <w:proofErr w:type="spellEnd"/>
      <w:r w:rsidRPr="00B07FC9">
        <w:rPr>
          <w:rFonts w:ascii="Garamond" w:hAnsi="Garamond"/>
          <w:i/>
          <w:sz w:val="24"/>
          <w:szCs w:val="24"/>
          <w:lang w:val="en-GB"/>
        </w:rPr>
        <w:t xml:space="preserve"> </w:t>
      </w:r>
      <w:proofErr w:type="spellStart"/>
      <w:r w:rsidRPr="00B07FC9">
        <w:rPr>
          <w:rFonts w:ascii="Garamond" w:hAnsi="Garamond"/>
          <w:i/>
          <w:sz w:val="24"/>
          <w:szCs w:val="24"/>
          <w:lang w:val="en-GB"/>
        </w:rPr>
        <w:t>pa</w:t>
      </w:r>
      <w:r w:rsidR="00757C8E" w:rsidRPr="00B07FC9">
        <w:rPr>
          <w:rFonts w:ascii="Garamond" w:hAnsi="Garamond"/>
          <w:i/>
          <w:sz w:val="24"/>
          <w:szCs w:val="24"/>
          <w:lang w:val="en-GB"/>
        </w:rPr>
        <w:t>ctices</w:t>
      </w:r>
      <w:proofErr w:type="spellEnd"/>
      <w:r w:rsidR="00757C8E" w:rsidRPr="00B07FC9">
        <w:rPr>
          <w:rFonts w:ascii="Garamond" w:hAnsi="Garamond"/>
          <w:i/>
          <w:sz w:val="24"/>
          <w:szCs w:val="24"/>
          <w:lang w:val="en-GB"/>
        </w:rPr>
        <w:t xml:space="preserve">: The queer feminisms of </w:t>
      </w:r>
      <w:proofErr w:type="spellStart"/>
      <w:r w:rsidR="00757C8E" w:rsidRPr="00B07FC9">
        <w:rPr>
          <w:rFonts w:ascii="Garamond" w:hAnsi="Garamond"/>
          <w:i/>
          <w:sz w:val="24"/>
          <w:szCs w:val="24"/>
          <w:lang w:val="en-GB"/>
        </w:rPr>
        <w:t>G</w:t>
      </w:r>
      <w:r w:rsidRPr="00B07FC9">
        <w:rPr>
          <w:rFonts w:ascii="Garamond" w:hAnsi="Garamond"/>
          <w:i/>
          <w:sz w:val="24"/>
          <w:szCs w:val="24"/>
          <w:lang w:val="en-GB"/>
        </w:rPr>
        <w:t>reenham</w:t>
      </w:r>
      <w:proofErr w:type="spellEnd"/>
      <w:r w:rsidRPr="00B07FC9">
        <w:rPr>
          <w:rFonts w:ascii="Garamond" w:hAnsi="Garamond"/>
          <w:i/>
          <w:sz w:val="24"/>
          <w:szCs w:val="24"/>
          <w:lang w:val="en-GB"/>
        </w:rPr>
        <w:t xml:space="preserve">. </w:t>
      </w:r>
      <w:r w:rsidRPr="00B07FC9">
        <w:rPr>
          <w:rFonts w:ascii="Garamond" w:hAnsi="Garamond"/>
          <w:sz w:val="24"/>
          <w:szCs w:val="24"/>
          <w:lang w:val="en-GB"/>
        </w:rPr>
        <w:t>London: Continuum.</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Sargisson</w:t>
      </w:r>
      <w:proofErr w:type="spellEnd"/>
      <w:r w:rsidRPr="00B07FC9">
        <w:rPr>
          <w:rFonts w:ascii="Garamond" w:hAnsi="Garamond"/>
          <w:sz w:val="24"/>
          <w:szCs w:val="24"/>
          <w:lang w:val="en-GB"/>
        </w:rPr>
        <w:t xml:space="preserve">, Lucy. 2012. </w:t>
      </w:r>
      <w:r w:rsidR="00DF3053">
        <w:rPr>
          <w:rFonts w:ascii="Garamond" w:hAnsi="Garamond"/>
          <w:i/>
          <w:sz w:val="24"/>
          <w:szCs w:val="24"/>
          <w:lang w:val="en-GB"/>
        </w:rPr>
        <w:t>Fool's gold?</w:t>
      </w:r>
      <w:r w:rsidRPr="00B07FC9">
        <w:rPr>
          <w:rFonts w:ascii="Garamond" w:hAnsi="Garamond"/>
          <w:i/>
          <w:sz w:val="24"/>
          <w:szCs w:val="24"/>
          <w:lang w:val="en-GB"/>
        </w:rPr>
        <w:t xml:space="preserve"> Utopianism in the twenty-first century</w:t>
      </w:r>
      <w:r w:rsidRPr="00B07FC9">
        <w:rPr>
          <w:rFonts w:ascii="Garamond" w:hAnsi="Garamond"/>
          <w:sz w:val="24"/>
          <w:szCs w:val="24"/>
          <w:lang w:val="en-GB"/>
        </w:rPr>
        <w:t>. Basingstoke: Palgrave Macmillan.</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Schilt</w:t>
      </w:r>
      <w:proofErr w:type="spellEnd"/>
      <w:r w:rsidRPr="00B07FC9">
        <w:rPr>
          <w:rFonts w:ascii="Garamond" w:hAnsi="Garamond"/>
          <w:sz w:val="24"/>
          <w:szCs w:val="24"/>
          <w:lang w:val="en-GB"/>
        </w:rPr>
        <w:t xml:space="preserve">, Kristen, and Laurel Westbrook. 2015. </w:t>
      </w:r>
      <w:r w:rsidR="00060F51" w:rsidRPr="00B07FC9">
        <w:rPr>
          <w:rFonts w:ascii="Garamond" w:hAnsi="Garamond"/>
          <w:sz w:val="24"/>
          <w:szCs w:val="24"/>
          <w:lang w:val="en-GB"/>
        </w:rPr>
        <w:t>“</w:t>
      </w:r>
      <w:r w:rsidRPr="00B07FC9">
        <w:rPr>
          <w:rFonts w:ascii="Garamond" w:hAnsi="Garamond"/>
          <w:sz w:val="24"/>
          <w:szCs w:val="24"/>
          <w:lang w:val="en-GB"/>
        </w:rPr>
        <w:t>Bathroom battlegrounds and penis panics</w:t>
      </w:r>
      <w:r w:rsidR="00060F51"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Contexts</w:t>
      </w:r>
      <w:r w:rsidRPr="00B07FC9">
        <w:rPr>
          <w:rFonts w:ascii="Garamond" w:hAnsi="Garamond"/>
          <w:sz w:val="24"/>
          <w:szCs w:val="24"/>
          <w:lang w:val="en-GB"/>
        </w:rPr>
        <w:t xml:space="preserve"> 14 (3): 26-31.</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Schilt</w:t>
      </w:r>
      <w:proofErr w:type="spellEnd"/>
      <w:r w:rsidRPr="00B07FC9">
        <w:rPr>
          <w:rFonts w:ascii="Garamond" w:hAnsi="Garamond"/>
          <w:sz w:val="24"/>
          <w:szCs w:val="24"/>
          <w:lang w:val="en-GB"/>
        </w:rPr>
        <w:t xml:space="preserve">, Kristen, and Matthew </w:t>
      </w:r>
      <w:proofErr w:type="spellStart"/>
      <w:r w:rsidRPr="00B07FC9">
        <w:rPr>
          <w:rFonts w:ascii="Garamond" w:hAnsi="Garamond"/>
          <w:sz w:val="24"/>
          <w:szCs w:val="24"/>
          <w:lang w:val="en-GB"/>
        </w:rPr>
        <w:t>Wiswall</w:t>
      </w:r>
      <w:proofErr w:type="spellEnd"/>
      <w:r w:rsidRPr="00B07FC9">
        <w:rPr>
          <w:rFonts w:ascii="Garamond" w:hAnsi="Garamond"/>
          <w:sz w:val="24"/>
          <w:szCs w:val="24"/>
          <w:lang w:val="en-GB"/>
        </w:rPr>
        <w:t xml:space="preserve">. 2008. </w:t>
      </w:r>
      <w:r w:rsidR="00757C8E" w:rsidRPr="00B07FC9">
        <w:rPr>
          <w:rFonts w:ascii="Garamond" w:hAnsi="Garamond"/>
          <w:sz w:val="24"/>
          <w:szCs w:val="24"/>
          <w:lang w:val="en-GB"/>
        </w:rPr>
        <w:t>“</w:t>
      </w:r>
      <w:r w:rsidRPr="00B07FC9">
        <w:rPr>
          <w:rFonts w:ascii="Garamond" w:hAnsi="Garamond"/>
          <w:sz w:val="24"/>
          <w:szCs w:val="24"/>
          <w:lang w:val="en-GB"/>
        </w:rPr>
        <w:t>Before and after: Gender transitions, human capital, and workplace experiences</w:t>
      </w:r>
      <w:r w:rsidR="00757C8E"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The BE Journal of Economic Analysis &amp; Policy</w:t>
      </w:r>
      <w:r w:rsidRPr="00B07FC9">
        <w:rPr>
          <w:rFonts w:ascii="Garamond" w:hAnsi="Garamond"/>
          <w:sz w:val="24"/>
          <w:szCs w:val="24"/>
          <w:lang w:val="en-GB"/>
        </w:rPr>
        <w:t xml:space="preserve"> 8 (1)</w:t>
      </w:r>
      <w:r w:rsidR="0013433B">
        <w:rPr>
          <w:rFonts w:ascii="Garamond" w:hAnsi="Garamond"/>
          <w:sz w:val="24"/>
          <w:szCs w:val="24"/>
          <w:lang w:val="en-GB"/>
        </w:rPr>
        <w:t>: online</w:t>
      </w:r>
      <w:r w:rsidRPr="00B07FC9">
        <w:rPr>
          <w:rFonts w:ascii="Garamond" w:hAnsi="Garamond"/>
          <w:sz w:val="24"/>
          <w:szCs w:val="24"/>
          <w:lang w:val="en-GB"/>
        </w:rPr>
        <w:t>.</w:t>
      </w:r>
    </w:p>
    <w:p w:rsidR="00574BC6" w:rsidRPr="00B07FC9" w:rsidRDefault="00574BC6" w:rsidP="009461B4">
      <w:pPr>
        <w:spacing w:after="0"/>
        <w:rPr>
          <w:rFonts w:ascii="Garamond" w:hAnsi="Garamond"/>
          <w:sz w:val="24"/>
          <w:szCs w:val="24"/>
          <w:lang w:val="en-GB"/>
        </w:rPr>
      </w:pPr>
    </w:p>
    <w:p w:rsidR="00574BC6" w:rsidRPr="00B07FC9" w:rsidRDefault="00574BC6" w:rsidP="00574BC6">
      <w:pPr>
        <w:spacing w:after="0" w:line="240" w:lineRule="auto"/>
        <w:rPr>
          <w:rFonts w:ascii="Garamond" w:eastAsia="Times New Roman" w:hAnsi="Garamond" w:cs="Times New Roman"/>
          <w:sz w:val="24"/>
          <w:szCs w:val="24"/>
          <w:lang w:val="en-GB" w:eastAsia="en-GB"/>
        </w:rPr>
      </w:pPr>
      <w:proofErr w:type="spellStart"/>
      <w:r w:rsidRPr="00B07FC9">
        <w:rPr>
          <w:rFonts w:ascii="Garamond" w:eastAsia="Times New Roman" w:hAnsi="Garamond" w:cs="Arial"/>
          <w:color w:val="222222"/>
          <w:sz w:val="24"/>
          <w:szCs w:val="24"/>
          <w:shd w:val="clear" w:color="auto" w:fill="FFFFFF"/>
          <w:lang w:val="en-GB" w:eastAsia="en-GB"/>
        </w:rPr>
        <w:t>Schippers</w:t>
      </w:r>
      <w:proofErr w:type="spellEnd"/>
      <w:r w:rsidRPr="00B07FC9">
        <w:rPr>
          <w:rFonts w:ascii="Garamond" w:eastAsia="Times New Roman" w:hAnsi="Garamond" w:cs="Arial"/>
          <w:color w:val="222222"/>
          <w:sz w:val="24"/>
          <w:szCs w:val="24"/>
          <w:shd w:val="clear" w:color="auto" w:fill="FFFFFF"/>
          <w:lang w:val="en-GB" w:eastAsia="en-GB"/>
        </w:rPr>
        <w:t xml:space="preserve">, Mimi. </w:t>
      </w:r>
      <w:r w:rsidR="0013433B">
        <w:rPr>
          <w:rFonts w:ascii="Garamond" w:eastAsia="Times New Roman" w:hAnsi="Garamond" w:cs="Arial"/>
          <w:color w:val="222222"/>
          <w:sz w:val="24"/>
          <w:szCs w:val="24"/>
          <w:shd w:val="clear" w:color="auto" w:fill="FFFFFF"/>
          <w:lang w:val="en-GB" w:eastAsia="en-GB"/>
        </w:rPr>
        <w:t>2007. “</w:t>
      </w:r>
      <w:r w:rsidRPr="00B07FC9">
        <w:rPr>
          <w:rFonts w:ascii="Garamond" w:eastAsia="Times New Roman" w:hAnsi="Garamond" w:cs="Arial"/>
          <w:color w:val="222222"/>
          <w:sz w:val="24"/>
          <w:szCs w:val="24"/>
          <w:shd w:val="clear" w:color="auto" w:fill="FFFFFF"/>
          <w:lang w:val="en-GB" w:eastAsia="en-GB"/>
        </w:rPr>
        <w:t>Recovering the feminine other: Masculinity, f</w:t>
      </w:r>
      <w:r w:rsidR="0013433B">
        <w:rPr>
          <w:rFonts w:ascii="Garamond" w:eastAsia="Times New Roman" w:hAnsi="Garamond" w:cs="Arial"/>
          <w:color w:val="222222"/>
          <w:sz w:val="24"/>
          <w:szCs w:val="24"/>
          <w:shd w:val="clear" w:color="auto" w:fill="FFFFFF"/>
          <w:lang w:val="en-GB" w:eastAsia="en-GB"/>
        </w:rPr>
        <w:t>emininity, and gender hegemony”.</w:t>
      </w:r>
      <w:r w:rsidRPr="00B07FC9">
        <w:rPr>
          <w:rFonts w:ascii="Garamond" w:eastAsia="Times New Roman" w:hAnsi="Garamond" w:cs="Arial"/>
          <w:color w:val="222222"/>
          <w:sz w:val="24"/>
          <w:szCs w:val="24"/>
          <w:shd w:val="clear" w:color="auto" w:fill="FFFFFF"/>
          <w:lang w:val="en-GB" w:eastAsia="en-GB"/>
        </w:rPr>
        <w:t> </w:t>
      </w:r>
      <w:r w:rsidR="007938AD">
        <w:rPr>
          <w:rFonts w:ascii="Garamond" w:eastAsia="Times New Roman" w:hAnsi="Garamond" w:cs="Arial"/>
          <w:i/>
          <w:iCs/>
          <w:color w:val="222222"/>
          <w:sz w:val="24"/>
          <w:szCs w:val="24"/>
          <w:shd w:val="clear" w:color="auto" w:fill="FFFFFF"/>
          <w:lang w:val="en-GB" w:eastAsia="en-GB"/>
        </w:rPr>
        <w:t>Theory and S</w:t>
      </w:r>
      <w:r w:rsidRPr="00B07FC9">
        <w:rPr>
          <w:rFonts w:ascii="Garamond" w:eastAsia="Times New Roman" w:hAnsi="Garamond" w:cs="Arial"/>
          <w:i/>
          <w:iCs/>
          <w:color w:val="222222"/>
          <w:sz w:val="24"/>
          <w:szCs w:val="24"/>
          <w:shd w:val="clear" w:color="auto" w:fill="FFFFFF"/>
          <w:lang w:val="en-GB" w:eastAsia="en-GB"/>
        </w:rPr>
        <w:t>ociety</w:t>
      </w:r>
      <w:r w:rsidR="0013433B">
        <w:rPr>
          <w:rFonts w:ascii="Garamond" w:eastAsia="Times New Roman" w:hAnsi="Garamond" w:cs="Arial"/>
          <w:color w:val="222222"/>
          <w:sz w:val="24"/>
          <w:szCs w:val="24"/>
          <w:shd w:val="clear" w:color="auto" w:fill="FFFFFF"/>
          <w:lang w:val="en-GB" w:eastAsia="en-GB"/>
        </w:rPr>
        <w:t> 36 (</w:t>
      </w:r>
      <w:r w:rsidRPr="00B07FC9">
        <w:rPr>
          <w:rFonts w:ascii="Garamond" w:eastAsia="Times New Roman" w:hAnsi="Garamond" w:cs="Arial"/>
          <w:color w:val="222222"/>
          <w:sz w:val="24"/>
          <w:szCs w:val="24"/>
          <w:shd w:val="clear" w:color="auto" w:fill="FFFFFF"/>
          <w:lang w:val="en-GB" w:eastAsia="en-GB"/>
        </w:rPr>
        <w:t>1): 85-102.</w:t>
      </w:r>
    </w:p>
    <w:p w:rsidR="00574BC6" w:rsidRPr="00B07FC9" w:rsidRDefault="00574BC6" w:rsidP="009461B4">
      <w:pPr>
        <w:spacing w:after="0"/>
        <w:rPr>
          <w:rFonts w:ascii="Garamond" w:hAnsi="Garamond"/>
          <w:sz w:val="24"/>
          <w:szCs w:val="24"/>
          <w:lang w:val="en-GB"/>
        </w:rPr>
      </w:pPr>
    </w:p>
    <w:p w:rsidR="00005AAE" w:rsidRPr="00B07FC9" w:rsidRDefault="007938AD" w:rsidP="00005AAE">
      <w:pPr>
        <w:spacing w:after="0" w:line="240" w:lineRule="auto"/>
        <w:rPr>
          <w:rFonts w:ascii="Garamond" w:eastAsia="Times New Roman" w:hAnsi="Garamond" w:cs="Tahoma"/>
          <w:color w:val="000000"/>
          <w:sz w:val="24"/>
          <w:szCs w:val="24"/>
          <w:lang w:val="en-GB" w:eastAsia="en-GB"/>
        </w:rPr>
      </w:pPr>
      <w:proofErr w:type="spellStart"/>
      <w:r w:rsidRPr="007938AD">
        <w:rPr>
          <w:rFonts w:ascii="Garamond" w:eastAsia="Times New Roman" w:hAnsi="Garamond" w:cs="Times New Roman"/>
          <w:bCs/>
          <w:color w:val="010101"/>
          <w:sz w:val="24"/>
          <w:szCs w:val="24"/>
          <w:lang w:val="en-GB" w:eastAsia="en-GB"/>
        </w:rPr>
        <w:t>S</w:t>
      </w:r>
      <w:r w:rsidR="0013433B">
        <w:rPr>
          <w:rFonts w:ascii="Garamond" w:eastAsia="Times New Roman" w:hAnsi="Garamond" w:cs="Times New Roman"/>
          <w:bCs/>
          <w:color w:val="010101"/>
          <w:sz w:val="24"/>
          <w:szCs w:val="24"/>
          <w:lang w:val="en-GB" w:eastAsia="en-GB"/>
        </w:rPr>
        <w:t>hrage</w:t>
      </w:r>
      <w:proofErr w:type="spellEnd"/>
      <w:r w:rsidR="0013433B">
        <w:rPr>
          <w:rFonts w:ascii="Garamond" w:eastAsia="Times New Roman" w:hAnsi="Garamond" w:cs="Times New Roman"/>
          <w:bCs/>
          <w:color w:val="010101"/>
          <w:sz w:val="24"/>
          <w:szCs w:val="24"/>
          <w:lang w:val="en-GB" w:eastAsia="en-GB"/>
        </w:rPr>
        <w:t xml:space="preserve">, Laurie, 2012. </w:t>
      </w:r>
      <w:r w:rsidR="00030573">
        <w:rPr>
          <w:rFonts w:ascii="Garamond" w:eastAsia="Times New Roman" w:hAnsi="Garamond" w:cs="Times New Roman"/>
          <w:bCs/>
          <w:color w:val="010101"/>
          <w:sz w:val="24"/>
          <w:szCs w:val="24"/>
          <w:lang w:val="en-GB" w:eastAsia="en-GB"/>
        </w:rPr>
        <w:t>“</w:t>
      </w:r>
      <w:r w:rsidR="0013433B">
        <w:rPr>
          <w:rFonts w:ascii="Garamond" w:eastAsia="Times New Roman" w:hAnsi="Garamond" w:cs="Times New Roman"/>
          <w:bCs/>
          <w:color w:val="010101"/>
          <w:sz w:val="24"/>
          <w:szCs w:val="24"/>
          <w:lang w:val="en-GB" w:eastAsia="en-GB"/>
        </w:rPr>
        <w:t>Does the government need to know your s</w:t>
      </w:r>
      <w:r w:rsidR="00005AAE" w:rsidRPr="007938AD">
        <w:rPr>
          <w:rFonts w:ascii="Garamond" w:eastAsia="Times New Roman" w:hAnsi="Garamond" w:cs="Times New Roman"/>
          <w:bCs/>
          <w:color w:val="010101"/>
          <w:sz w:val="24"/>
          <w:szCs w:val="24"/>
          <w:lang w:val="en-GB" w:eastAsia="en-GB"/>
        </w:rPr>
        <w:t>ex?</w:t>
      </w:r>
      <w:r w:rsidR="00030573">
        <w:rPr>
          <w:rFonts w:ascii="Garamond" w:eastAsia="Times New Roman" w:hAnsi="Garamond" w:cs="Times New Roman"/>
          <w:bCs/>
          <w:color w:val="010101"/>
          <w:sz w:val="24"/>
          <w:szCs w:val="24"/>
          <w:lang w:val="en-GB" w:eastAsia="en-GB"/>
        </w:rPr>
        <w:t>”</w:t>
      </w:r>
      <w:r w:rsidR="00005AAE" w:rsidRPr="00B07FC9">
        <w:rPr>
          <w:rFonts w:ascii="Garamond" w:eastAsia="Times New Roman" w:hAnsi="Garamond" w:cs="Times New Roman"/>
          <w:b/>
          <w:bCs/>
          <w:color w:val="010101"/>
          <w:sz w:val="24"/>
          <w:szCs w:val="24"/>
          <w:lang w:val="en-GB" w:eastAsia="en-GB"/>
        </w:rPr>
        <w:t xml:space="preserve"> </w:t>
      </w:r>
      <w:r w:rsidR="00005AAE" w:rsidRPr="00B07FC9">
        <w:rPr>
          <w:rFonts w:ascii="Garamond" w:eastAsia="Times New Roman" w:hAnsi="Garamond" w:cs="Times New Roman"/>
          <w:i/>
          <w:iCs/>
          <w:color w:val="010101"/>
          <w:sz w:val="24"/>
          <w:szCs w:val="24"/>
          <w:lang w:val="en-GB" w:eastAsia="en-GB"/>
        </w:rPr>
        <w:t xml:space="preserve">The </w:t>
      </w:r>
      <w:r>
        <w:rPr>
          <w:rFonts w:ascii="Garamond" w:eastAsia="Times New Roman" w:hAnsi="Garamond" w:cs="Times New Roman"/>
          <w:i/>
          <w:iCs/>
          <w:color w:val="010101"/>
          <w:sz w:val="24"/>
          <w:szCs w:val="24"/>
          <w:lang w:val="en-GB" w:eastAsia="en-GB"/>
        </w:rPr>
        <w:t>Journal of Political Philosophy.</w:t>
      </w:r>
      <w:r w:rsidR="00005AAE" w:rsidRPr="00B07FC9">
        <w:rPr>
          <w:rFonts w:ascii="Garamond" w:eastAsia="Times New Roman" w:hAnsi="Garamond" w:cs="Times New Roman"/>
          <w:color w:val="010101"/>
          <w:sz w:val="24"/>
          <w:szCs w:val="24"/>
          <w:lang w:val="en-GB" w:eastAsia="en-GB"/>
        </w:rPr>
        <w:t xml:space="preserve"> </w:t>
      </w:r>
      <w:r>
        <w:rPr>
          <w:rFonts w:ascii="Garamond" w:eastAsia="Times New Roman" w:hAnsi="Garamond" w:cs="Times New Roman"/>
          <w:color w:val="010101"/>
          <w:sz w:val="24"/>
          <w:szCs w:val="24"/>
          <w:lang w:val="en-GB" w:eastAsia="en-GB"/>
        </w:rPr>
        <w:t xml:space="preserve"> 20 (</w:t>
      </w:r>
      <w:r w:rsidR="00005AAE" w:rsidRPr="00B07FC9">
        <w:rPr>
          <w:rFonts w:ascii="Garamond" w:eastAsia="Times New Roman" w:hAnsi="Garamond" w:cs="Times New Roman"/>
          <w:color w:val="010101"/>
          <w:sz w:val="24"/>
          <w:szCs w:val="24"/>
          <w:lang w:val="en-GB" w:eastAsia="en-GB"/>
        </w:rPr>
        <w:t>2</w:t>
      </w:r>
      <w:r>
        <w:rPr>
          <w:rFonts w:ascii="Garamond" w:eastAsia="Times New Roman" w:hAnsi="Garamond" w:cs="Times New Roman"/>
          <w:color w:val="010101"/>
          <w:sz w:val="24"/>
          <w:szCs w:val="24"/>
          <w:lang w:val="en-GB" w:eastAsia="en-GB"/>
        </w:rPr>
        <w:t>):</w:t>
      </w:r>
      <w:r w:rsidR="00005AAE" w:rsidRPr="00B07FC9">
        <w:rPr>
          <w:rFonts w:ascii="Garamond" w:eastAsia="Times New Roman" w:hAnsi="Garamond" w:cs="Times New Roman"/>
          <w:color w:val="010101"/>
          <w:sz w:val="24"/>
          <w:szCs w:val="24"/>
          <w:lang w:val="en-GB" w:eastAsia="en-GB"/>
        </w:rPr>
        <w:t xml:space="preserve"> 225–247</w:t>
      </w:r>
      <w:r w:rsidR="00DF3053">
        <w:rPr>
          <w:rFonts w:ascii="Garamond" w:eastAsia="Times New Roman" w:hAnsi="Garamond" w:cs="Times New Roman"/>
          <w:color w:val="010101"/>
          <w:sz w:val="24"/>
          <w:szCs w:val="24"/>
          <w:lang w:val="en-GB" w:eastAsia="en-GB"/>
        </w:rPr>
        <w:t>.</w:t>
      </w:r>
    </w:p>
    <w:p w:rsidR="00005AAE" w:rsidRPr="00B07FC9" w:rsidRDefault="00005AAE"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Smart, Carol. 1992. </w:t>
      </w:r>
      <w:r w:rsidR="00757C8E" w:rsidRPr="00B07FC9">
        <w:rPr>
          <w:rFonts w:ascii="Garamond" w:hAnsi="Garamond"/>
          <w:sz w:val="24"/>
          <w:szCs w:val="24"/>
          <w:lang w:val="en-GB"/>
        </w:rPr>
        <w:t>“</w:t>
      </w:r>
      <w:r w:rsidRPr="00B07FC9">
        <w:rPr>
          <w:rFonts w:ascii="Garamond" w:hAnsi="Garamond"/>
          <w:sz w:val="24"/>
          <w:szCs w:val="24"/>
          <w:lang w:val="en-GB"/>
        </w:rPr>
        <w:t>The woman of legal discourse</w:t>
      </w:r>
      <w:r w:rsidR="00757C8E"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Social &amp; Legal Studies</w:t>
      </w:r>
      <w:r w:rsidRPr="00B07FC9">
        <w:rPr>
          <w:rFonts w:ascii="Garamond" w:hAnsi="Garamond"/>
          <w:sz w:val="24"/>
          <w:szCs w:val="24"/>
          <w:lang w:val="en-GB"/>
        </w:rPr>
        <w:t xml:space="preserve"> 1 (1): 29-44.</w:t>
      </w:r>
    </w:p>
    <w:p w:rsidR="00AA34A5" w:rsidRPr="00B07FC9" w:rsidRDefault="00AA34A5" w:rsidP="009461B4">
      <w:pPr>
        <w:spacing w:after="0"/>
        <w:rPr>
          <w:rFonts w:ascii="Garamond" w:hAnsi="Garamond"/>
          <w:sz w:val="24"/>
          <w:szCs w:val="24"/>
          <w:lang w:val="en-GB"/>
        </w:rPr>
      </w:pPr>
    </w:p>
    <w:p w:rsidR="009461B4" w:rsidRDefault="00AA34A5" w:rsidP="009461B4">
      <w:pPr>
        <w:spacing w:after="0"/>
        <w:rPr>
          <w:rFonts w:ascii="Garamond" w:hAnsi="Garamond" w:cs="Arial"/>
          <w:color w:val="222222"/>
          <w:sz w:val="24"/>
          <w:szCs w:val="24"/>
          <w:shd w:val="clear" w:color="auto" w:fill="FFFFFF"/>
        </w:rPr>
      </w:pPr>
      <w:r w:rsidRPr="00B07FC9">
        <w:rPr>
          <w:rFonts w:ascii="Garamond" w:hAnsi="Garamond" w:cs="Arial"/>
          <w:color w:val="222222"/>
          <w:sz w:val="24"/>
          <w:szCs w:val="24"/>
          <w:shd w:val="clear" w:color="auto" w:fill="FFFFFF"/>
        </w:rPr>
        <w:t xml:space="preserve">Spade, Dean. 2011. </w:t>
      </w:r>
      <w:r w:rsidR="0013433B">
        <w:rPr>
          <w:rFonts w:ascii="Garamond" w:hAnsi="Garamond" w:cs="Arial"/>
          <w:i/>
          <w:color w:val="222222"/>
          <w:sz w:val="24"/>
          <w:szCs w:val="24"/>
          <w:shd w:val="clear" w:color="auto" w:fill="FFFFFF"/>
        </w:rPr>
        <w:t>Normal life: Administrative v</w:t>
      </w:r>
      <w:r w:rsidRPr="00B07FC9">
        <w:rPr>
          <w:rFonts w:ascii="Garamond" w:hAnsi="Garamond" w:cs="Arial"/>
          <w:i/>
          <w:color w:val="222222"/>
          <w:sz w:val="24"/>
          <w:szCs w:val="24"/>
          <w:shd w:val="clear" w:color="auto" w:fill="FFFFFF"/>
        </w:rPr>
        <w:t xml:space="preserve">iolence, </w:t>
      </w:r>
      <w:r w:rsidR="0013433B">
        <w:rPr>
          <w:rFonts w:ascii="Garamond" w:hAnsi="Garamond" w:cs="Arial"/>
          <w:i/>
          <w:iCs/>
          <w:color w:val="222222"/>
          <w:sz w:val="24"/>
          <w:szCs w:val="24"/>
          <w:shd w:val="clear" w:color="auto" w:fill="FFFFFF"/>
        </w:rPr>
        <w:t>critical trans politics, and the limits of l</w:t>
      </w:r>
      <w:r w:rsidRPr="00B07FC9">
        <w:rPr>
          <w:rFonts w:ascii="Garamond" w:hAnsi="Garamond" w:cs="Arial"/>
          <w:i/>
          <w:iCs/>
          <w:color w:val="222222"/>
          <w:sz w:val="24"/>
          <w:szCs w:val="24"/>
          <w:shd w:val="clear" w:color="auto" w:fill="FFFFFF"/>
        </w:rPr>
        <w:t>aw</w:t>
      </w:r>
      <w:r w:rsidRPr="00B07FC9">
        <w:rPr>
          <w:rFonts w:ascii="Garamond" w:hAnsi="Garamond" w:cs="Arial"/>
          <w:iCs/>
          <w:color w:val="222222"/>
          <w:sz w:val="24"/>
          <w:szCs w:val="24"/>
          <w:shd w:val="clear" w:color="auto" w:fill="FFFFFF"/>
        </w:rPr>
        <w:t>. Boston: South End Press.</w:t>
      </w:r>
      <w:r w:rsidRPr="00B07FC9">
        <w:rPr>
          <w:rFonts w:ascii="Garamond" w:hAnsi="Garamond" w:cs="Arial"/>
          <w:color w:val="222222"/>
          <w:sz w:val="24"/>
          <w:szCs w:val="24"/>
          <w:shd w:val="clear" w:color="auto" w:fill="FFFFFF"/>
        </w:rPr>
        <w:t> </w:t>
      </w:r>
    </w:p>
    <w:p w:rsidR="007938AD" w:rsidRPr="00B07FC9" w:rsidRDefault="007938AD"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proofErr w:type="spellStart"/>
      <w:r w:rsidRPr="00B07FC9">
        <w:rPr>
          <w:rFonts w:ascii="Garamond" w:hAnsi="Garamond"/>
          <w:sz w:val="24"/>
          <w:szCs w:val="24"/>
          <w:lang w:val="en-GB"/>
        </w:rPr>
        <w:t>Stachowiak</w:t>
      </w:r>
      <w:proofErr w:type="spellEnd"/>
      <w:r w:rsidRPr="00B07FC9">
        <w:rPr>
          <w:rFonts w:ascii="Garamond" w:hAnsi="Garamond"/>
          <w:sz w:val="24"/>
          <w:szCs w:val="24"/>
          <w:lang w:val="en-GB"/>
        </w:rPr>
        <w:t xml:space="preserve">, Dana M. 2017. </w:t>
      </w:r>
      <w:r w:rsidR="00757C8E" w:rsidRPr="00B07FC9">
        <w:rPr>
          <w:rFonts w:ascii="Garamond" w:hAnsi="Garamond"/>
          <w:sz w:val="24"/>
          <w:szCs w:val="24"/>
          <w:lang w:val="en-GB"/>
        </w:rPr>
        <w:t>“</w:t>
      </w:r>
      <w:r w:rsidRPr="00B07FC9">
        <w:rPr>
          <w:rFonts w:ascii="Garamond" w:hAnsi="Garamond"/>
          <w:sz w:val="24"/>
          <w:szCs w:val="24"/>
          <w:lang w:val="en-GB"/>
        </w:rPr>
        <w:t>Queering it up, strutting our threads, and baring our souls: Genderqueer individuals negotiating social and felt sense of gender</w:t>
      </w:r>
      <w:r w:rsidR="00757C8E"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Journal of Gender Studies</w:t>
      </w:r>
      <w:r w:rsidRPr="00B07FC9">
        <w:rPr>
          <w:rFonts w:ascii="Garamond" w:hAnsi="Garamond"/>
          <w:sz w:val="24"/>
          <w:szCs w:val="24"/>
          <w:lang w:val="en-GB"/>
        </w:rPr>
        <w:t xml:space="preserve"> 26 (5): 532-43.</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Stone, Alison. 2004. </w:t>
      </w:r>
      <w:r w:rsidR="00757C8E" w:rsidRPr="00B07FC9">
        <w:rPr>
          <w:rFonts w:ascii="Garamond" w:hAnsi="Garamond"/>
          <w:sz w:val="24"/>
          <w:szCs w:val="24"/>
          <w:lang w:val="en-GB"/>
        </w:rPr>
        <w:t>“</w:t>
      </w:r>
      <w:r w:rsidRPr="00B07FC9">
        <w:rPr>
          <w:rFonts w:ascii="Garamond" w:hAnsi="Garamond"/>
          <w:sz w:val="24"/>
          <w:szCs w:val="24"/>
          <w:lang w:val="en-GB"/>
        </w:rPr>
        <w:t>Essentialism and anti-essentialism in feminist philosophy</w:t>
      </w:r>
      <w:r w:rsidR="00757C8E"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Journal of Moral Philosophy</w:t>
      </w:r>
      <w:r w:rsidRPr="00B07FC9">
        <w:rPr>
          <w:rFonts w:ascii="Garamond" w:hAnsi="Garamond"/>
          <w:sz w:val="24"/>
          <w:szCs w:val="24"/>
          <w:lang w:val="en-GB"/>
        </w:rPr>
        <w:t xml:space="preserve"> 1 (2): 135-53.</w:t>
      </w:r>
    </w:p>
    <w:p w:rsidR="009461B4" w:rsidRPr="00B07FC9" w:rsidRDefault="009461B4" w:rsidP="009461B4">
      <w:pPr>
        <w:spacing w:after="0"/>
        <w:rPr>
          <w:rFonts w:ascii="Garamond" w:hAnsi="Garamond"/>
          <w:sz w:val="24"/>
          <w:szCs w:val="24"/>
          <w:lang w:val="en-GB"/>
        </w:rPr>
      </w:pPr>
    </w:p>
    <w:p w:rsidR="009461B4" w:rsidRPr="00B07FC9" w:rsidRDefault="009E4FA0" w:rsidP="009461B4">
      <w:pPr>
        <w:spacing w:after="0"/>
        <w:rPr>
          <w:rFonts w:ascii="Garamond" w:hAnsi="Garamond"/>
          <w:sz w:val="24"/>
          <w:szCs w:val="24"/>
          <w:lang w:val="en-GB"/>
        </w:rPr>
      </w:pPr>
      <w:r w:rsidRPr="00B07FC9">
        <w:rPr>
          <w:rFonts w:ascii="Garamond" w:hAnsi="Garamond"/>
          <w:sz w:val="24"/>
          <w:szCs w:val="24"/>
          <w:lang w:val="en-GB"/>
        </w:rPr>
        <w:t>Swain, Dan. 2019</w:t>
      </w:r>
      <w:r w:rsidR="009461B4" w:rsidRPr="00B07FC9">
        <w:rPr>
          <w:rFonts w:ascii="Garamond" w:hAnsi="Garamond"/>
          <w:sz w:val="24"/>
          <w:szCs w:val="24"/>
          <w:lang w:val="en-GB"/>
        </w:rPr>
        <w:t xml:space="preserve">. </w:t>
      </w:r>
      <w:r w:rsidR="00757C8E" w:rsidRPr="00B07FC9">
        <w:rPr>
          <w:rFonts w:ascii="Garamond" w:hAnsi="Garamond"/>
          <w:sz w:val="24"/>
          <w:szCs w:val="24"/>
          <w:lang w:val="en-GB"/>
        </w:rPr>
        <w:t>“</w:t>
      </w:r>
      <w:r w:rsidR="009461B4" w:rsidRPr="00B07FC9">
        <w:rPr>
          <w:rFonts w:ascii="Garamond" w:hAnsi="Garamond"/>
          <w:sz w:val="24"/>
          <w:szCs w:val="24"/>
          <w:lang w:val="en-GB"/>
        </w:rPr>
        <w:t xml:space="preserve">Not </w:t>
      </w:r>
      <w:proofErr w:type="spellStart"/>
      <w:r w:rsidR="009461B4" w:rsidRPr="00B07FC9">
        <w:rPr>
          <w:rFonts w:ascii="Garamond" w:hAnsi="Garamond"/>
          <w:sz w:val="24"/>
          <w:szCs w:val="24"/>
          <w:lang w:val="en-GB"/>
        </w:rPr>
        <w:t>not</w:t>
      </w:r>
      <w:proofErr w:type="spellEnd"/>
      <w:r w:rsidR="009461B4" w:rsidRPr="00B07FC9">
        <w:rPr>
          <w:rFonts w:ascii="Garamond" w:hAnsi="Garamond"/>
          <w:sz w:val="24"/>
          <w:szCs w:val="24"/>
          <w:lang w:val="en-GB"/>
        </w:rPr>
        <w:t xml:space="preserve"> but not yet: Present and future in </w:t>
      </w:r>
      <w:proofErr w:type="spellStart"/>
      <w:r w:rsidR="009461B4" w:rsidRPr="00B07FC9">
        <w:rPr>
          <w:rFonts w:ascii="Garamond" w:hAnsi="Garamond"/>
          <w:sz w:val="24"/>
          <w:szCs w:val="24"/>
          <w:lang w:val="en-GB"/>
        </w:rPr>
        <w:t>prefigurative</w:t>
      </w:r>
      <w:proofErr w:type="spellEnd"/>
      <w:r w:rsidR="009461B4" w:rsidRPr="00B07FC9">
        <w:rPr>
          <w:rFonts w:ascii="Garamond" w:hAnsi="Garamond"/>
          <w:sz w:val="24"/>
          <w:szCs w:val="24"/>
          <w:lang w:val="en-GB"/>
        </w:rPr>
        <w:t xml:space="preserve"> politics</w:t>
      </w:r>
      <w:r w:rsidR="00757C8E" w:rsidRPr="00B07FC9">
        <w:rPr>
          <w:rFonts w:ascii="Garamond" w:hAnsi="Garamond"/>
          <w:sz w:val="24"/>
          <w:szCs w:val="24"/>
          <w:lang w:val="en-GB"/>
        </w:rPr>
        <w:t>”</w:t>
      </w:r>
      <w:r w:rsidR="009461B4" w:rsidRPr="00B07FC9">
        <w:rPr>
          <w:rFonts w:ascii="Garamond" w:hAnsi="Garamond"/>
          <w:sz w:val="24"/>
          <w:szCs w:val="24"/>
          <w:lang w:val="en-GB"/>
        </w:rPr>
        <w:t xml:space="preserve">. </w:t>
      </w:r>
      <w:r w:rsidR="009461B4" w:rsidRPr="00B07FC9">
        <w:rPr>
          <w:rFonts w:ascii="Garamond" w:hAnsi="Garamond"/>
          <w:i/>
          <w:sz w:val="24"/>
          <w:szCs w:val="24"/>
          <w:lang w:val="en-GB"/>
        </w:rPr>
        <w:t>Political Studies</w:t>
      </w:r>
      <w:r w:rsidRPr="00B07FC9">
        <w:rPr>
          <w:rFonts w:ascii="Garamond" w:hAnsi="Garamond"/>
          <w:i/>
          <w:sz w:val="24"/>
          <w:szCs w:val="24"/>
          <w:lang w:val="en-GB"/>
        </w:rPr>
        <w:t xml:space="preserve"> </w:t>
      </w:r>
      <w:r w:rsidRPr="00B07FC9">
        <w:rPr>
          <w:rFonts w:ascii="Garamond" w:hAnsi="Garamond"/>
          <w:sz w:val="24"/>
          <w:szCs w:val="24"/>
        </w:rPr>
        <w:t>67</w:t>
      </w:r>
      <w:r w:rsidR="00030573">
        <w:rPr>
          <w:rFonts w:ascii="Garamond" w:hAnsi="Garamond"/>
          <w:sz w:val="24"/>
          <w:szCs w:val="24"/>
        </w:rPr>
        <w:t xml:space="preserve"> </w:t>
      </w:r>
      <w:r w:rsidRPr="00B07FC9">
        <w:rPr>
          <w:rFonts w:ascii="Garamond" w:hAnsi="Garamond"/>
          <w:sz w:val="24"/>
          <w:szCs w:val="24"/>
        </w:rPr>
        <w:t xml:space="preserve">(1): </w:t>
      </w:r>
      <w:r w:rsidRPr="00B07FC9">
        <w:rPr>
          <w:rFonts w:ascii="Garamond" w:hAnsi="Garamond"/>
          <w:sz w:val="24"/>
          <w:szCs w:val="24"/>
          <w:lang w:val="en-GB"/>
        </w:rPr>
        <w:t>47-62</w:t>
      </w:r>
      <w:r w:rsidR="009461B4" w:rsidRPr="00B07FC9">
        <w:rPr>
          <w:rFonts w:ascii="Garamond" w:hAnsi="Garamond"/>
          <w:sz w:val="24"/>
          <w:szCs w:val="24"/>
          <w:lang w:val="en-GB"/>
        </w:rPr>
        <w:t>.</w:t>
      </w:r>
    </w:p>
    <w:p w:rsidR="001921A5" w:rsidRPr="00B07FC9" w:rsidRDefault="001921A5" w:rsidP="009461B4">
      <w:pPr>
        <w:spacing w:after="0"/>
        <w:rPr>
          <w:rFonts w:ascii="Garamond" w:hAnsi="Garamond"/>
          <w:sz w:val="24"/>
          <w:szCs w:val="24"/>
          <w:lang w:val="en-GB"/>
        </w:rPr>
      </w:pPr>
    </w:p>
    <w:p w:rsidR="001921A5" w:rsidRPr="00B07FC9" w:rsidRDefault="0013433B" w:rsidP="009461B4">
      <w:pPr>
        <w:spacing w:after="0"/>
        <w:rPr>
          <w:rFonts w:ascii="Garamond" w:hAnsi="Garamond"/>
          <w:sz w:val="24"/>
          <w:szCs w:val="24"/>
          <w:lang w:val="en-GB"/>
        </w:rPr>
      </w:pPr>
      <w:r>
        <w:rPr>
          <w:rFonts w:ascii="Garamond" w:hAnsi="Garamond"/>
          <w:sz w:val="24"/>
          <w:szCs w:val="24"/>
        </w:rPr>
        <w:t xml:space="preserve">Tudor, </w:t>
      </w:r>
      <w:proofErr w:type="spellStart"/>
      <w:r>
        <w:rPr>
          <w:rFonts w:ascii="Garamond" w:hAnsi="Garamond"/>
          <w:sz w:val="24"/>
          <w:szCs w:val="24"/>
        </w:rPr>
        <w:t>Alyosxa</w:t>
      </w:r>
      <w:proofErr w:type="spellEnd"/>
      <w:r>
        <w:rPr>
          <w:rFonts w:ascii="Garamond" w:hAnsi="Garamond"/>
          <w:sz w:val="24"/>
          <w:szCs w:val="24"/>
        </w:rPr>
        <w:t>. 2019. “</w:t>
      </w:r>
      <w:proofErr w:type="spellStart"/>
      <w:r>
        <w:rPr>
          <w:rFonts w:ascii="Garamond" w:hAnsi="Garamond"/>
          <w:sz w:val="24"/>
          <w:szCs w:val="24"/>
        </w:rPr>
        <w:t>Im</w:t>
      </w:r>
      <w:proofErr w:type="spellEnd"/>
      <w:r>
        <w:rPr>
          <w:rFonts w:ascii="Garamond" w:hAnsi="Garamond"/>
          <w:sz w:val="24"/>
          <w:szCs w:val="24"/>
        </w:rPr>
        <w:t>/possibilities of r</w:t>
      </w:r>
      <w:r w:rsidR="001921A5" w:rsidRPr="00B07FC9">
        <w:rPr>
          <w:rFonts w:ascii="Garamond" w:hAnsi="Garamond"/>
          <w:sz w:val="24"/>
          <w:szCs w:val="24"/>
        </w:rPr>
        <w:t>e</w:t>
      </w:r>
      <w:r>
        <w:rPr>
          <w:rFonts w:ascii="Garamond" w:hAnsi="Garamond"/>
          <w:sz w:val="24"/>
          <w:szCs w:val="24"/>
        </w:rPr>
        <w:t>fusing and choosing g</w:t>
      </w:r>
      <w:r w:rsidR="001921A5" w:rsidRPr="00B07FC9">
        <w:rPr>
          <w:rFonts w:ascii="Garamond" w:hAnsi="Garamond"/>
          <w:sz w:val="24"/>
          <w:szCs w:val="24"/>
        </w:rPr>
        <w:t xml:space="preserve">ender”. </w:t>
      </w:r>
      <w:r w:rsidR="001921A5" w:rsidRPr="00B07FC9">
        <w:rPr>
          <w:rFonts w:ascii="Garamond" w:hAnsi="Garamond"/>
          <w:i/>
          <w:sz w:val="24"/>
          <w:szCs w:val="24"/>
        </w:rPr>
        <w:t xml:space="preserve">Feminist Theory </w:t>
      </w:r>
      <w:r>
        <w:rPr>
          <w:rFonts w:ascii="Garamond" w:hAnsi="Garamond"/>
          <w:sz w:val="24"/>
          <w:szCs w:val="24"/>
        </w:rPr>
        <w:t>(</w:t>
      </w:r>
      <w:r w:rsidR="001921A5" w:rsidRPr="00B07FC9">
        <w:rPr>
          <w:rFonts w:ascii="Garamond" w:hAnsi="Garamond"/>
          <w:sz w:val="24"/>
          <w:szCs w:val="24"/>
        </w:rPr>
        <w:t>forthcoming</w:t>
      </w:r>
      <w:r>
        <w:rPr>
          <w:rFonts w:ascii="Garamond" w:hAnsi="Garamond"/>
          <w:sz w:val="24"/>
          <w:szCs w:val="24"/>
        </w:rPr>
        <w:t>)</w:t>
      </w:r>
      <w:r w:rsidR="001921A5" w:rsidRPr="00B07FC9">
        <w:rPr>
          <w:rFonts w:ascii="Garamond" w:hAnsi="Garamond"/>
          <w:sz w:val="24"/>
          <w:szCs w:val="24"/>
        </w:rPr>
        <w:t xml:space="preserve">. </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Valentini, Laura. 2012. </w:t>
      </w:r>
      <w:r w:rsidR="00757C8E" w:rsidRPr="00B07FC9">
        <w:rPr>
          <w:rFonts w:ascii="Garamond" w:hAnsi="Garamond"/>
          <w:sz w:val="24"/>
          <w:szCs w:val="24"/>
          <w:lang w:val="en-GB"/>
        </w:rPr>
        <w:t>“</w:t>
      </w:r>
      <w:r w:rsidRPr="00B07FC9">
        <w:rPr>
          <w:rFonts w:ascii="Garamond" w:hAnsi="Garamond"/>
          <w:sz w:val="24"/>
          <w:szCs w:val="24"/>
          <w:lang w:val="en-GB"/>
        </w:rPr>
        <w:t>Ideal vs. non</w:t>
      </w:r>
      <w:r w:rsidRPr="00B07FC9">
        <w:rPr>
          <w:rFonts w:ascii="Times New Roman" w:hAnsi="Times New Roman" w:cs="Times New Roman"/>
          <w:sz w:val="24"/>
          <w:szCs w:val="24"/>
          <w:lang w:val="en-GB"/>
        </w:rPr>
        <w:t>‐</w:t>
      </w:r>
      <w:r w:rsidRPr="00B07FC9">
        <w:rPr>
          <w:rFonts w:ascii="Garamond" w:hAnsi="Garamond"/>
          <w:sz w:val="24"/>
          <w:szCs w:val="24"/>
          <w:lang w:val="en-GB"/>
        </w:rPr>
        <w:t>ideal theory: A conceptual map</w:t>
      </w:r>
      <w:r w:rsidR="00757C8E" w:rsidRPr="00B07FC9">
        <w:rPr>
          <w:rFonts w:ascii="Garamond" w:hAnsi="Garamond"/>
          <w:sz w:val="24"/>
          <w:szCs w:val="24"/>
          <w:lang w:val="en-GB"/>
        </w:rPr>
        <w:t>”</w:t>
      </w:r>
      <w:r w:rsidRPr="00B07FC9">
        <w:rPr>
          <w:rFonts w:ascii="Garamond" w:hAnsi="Garamond"/>
          <w:sz w:val="24"/>
          <w:szCs w:val="24"/>
          <w:lang w:val="en-GB"/>
        </w:rPr>
        <w:t xml:space="preserve">. </w:t>
      </w:r>
      <w:r w:rsidRPr="00B07FC9">
        <w:rPr>
          <w:rFonts w:ascii="Garamond" w:hAnsi="Garamond"/>
          <w:i/>
          <w:sz w:val="24"/>
          <w:szCs w:val="24"/>
          <w:lang w:val="en-GB"/>
        </w:rPr>
        <w:t>Philosophy Compass</w:t>
      </w:r>
      <w:r w:rsidRPr="00B07FC9">
        <w:rPr>
          <w:rFonts w:ascii="Garamond" w:hAnsi="Garamond"/>
          <w:sz w:val="24"/>
          <w:szCs w:val="24"/>
          <w:lang w:val="en-GB"/>
        </w:rPr>
        <w:t xml:space="preserve"> 7 (9): 654-64.</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Walby, Sylvia. 1990</w:t>
      </w:r>
      <w:r w:rsidRPr="00B07FC9">
        <w:rPr>
          <w:rFonts w:ascii="Garamond" w:hAnsi="Garamond"/>
          <w:i/>
          <w:sz w:val="24"/>
          <w:szCs w:val="24"/>
          <w:lang w:val="en-GB"/>
        </w:rPr>
        <w:t>. Theorizing patriarchy</w:t>
      </w:r>
      <w:r w:rsidR="00B3727F" w:rsidRPr="00B07FC9">
        <w:rPr>
          <w:rFonts w:ascii="Garamond" w:hAnsi="Garamond"/>
          <w:i/>
          <w:sz w:val="24"/>
          <w:szCs w:val="24"/>
          <w:lang w:val="en-GB"/>
        </w:rPr>
        <w:t>.</w:t>
      </w:r>
      <w:r w:rsidR="00B3727F" w:rsidRPr="00B07FC9">
        <w:rPr>
          <w:rFonts w:ascii="Garamond" w:hAnsi="Garamond"/>
          <w:sz w:val="24"/>
          <w:szCs w:val="24"/>
          <w:lang w:val="en-GB"/>
        </w:rPr>
        <w:t xml:space="preserve"> Oxford: </w:t>
      </w:r>
      <w:r w:rsidRPr="00B07FC9">
        <w:rPr>
          <w:rFonts w:ascii="Garamond" w:hAnsi="Garamond"/>
          <w:sz w:val="24"/>
          <w:szCs w:val="24"/>
          <w:lang w:val="en-GB"/>
        </w:rPr>
        <w:t>Basil Blackwell.</w:t>
      </w:r>
    </w:p>
    <w:p w:rsidR="00C02E9B" w:rsidRPr="00B07FC9" w:rsidRDefault="00C02E9B" w:rsidP="009461B4">
      <w:pPr>
        <w:spacing w:after="0"/>
        <w:rPr>
          <w:rFonts w:ascii="Garamond" w:hAnsi="Garamond"/>
          <w:sz w:val="24"/>
          <w:szCs w:val="24"/>
          <w:lang w:val="en-GB"/>
        </w:rPr>
      </w:pPr>
    </w:p>
    <w:p w:rsidR="00C02E9B" w:rsidRPr="00B07FC9" w:rsidRDefault="00C02E9B" w:rsidP="009461B4">
      <w:pPr>
        <w:spacing w:after="0"/>
        <w:rPr>
          <w:rFonts w:ascii="Garamond" w:hAnsi="Garamond"/>
          <w:sz w:val="24"/>
          <w:szCs w:val="24"/>
          <w:lang w:val="en-GB"/>
        </w:rPr>
      </w:pPr>
      <w:r w:rsidRPr="00B07FC9">
        <w:rPr>
          <w:rFonts w:ascii="Garamond" w:hAnsi="Garamond"/>
          <w:sz w:val="24"/>
          <w:szCs w:val="24"/>
          <w:lang w:val="en-GB"/>
        </w:rPr>
        <w:t xml:space="preserve">-------. </w:t>
      </w:r>
      <w:r w:rsidR="0013433B">
        <w:rPr>
          <w:rFonts w:ascii="Garamond" w:hAnsi="Garamond" w:cs="Arial"/>
          <w:color w:val="222222"/>
          <w:sz w:val="24"/>
          <w:szCs w:val="24"/>
          <w:shd w:val="clear" w:color="auto" w:fill="FFFFFF"/>
        </w:rPr>
        <w:t>2007. “</w:t>
      </w:r>
      <w:r w:rsidRPr="00B07FC9">
        <w:rPr>
          <w:rFonts w:ascii="Garamond" w:hAnsi="Garamond" w:cs="Arial"/>
          <w:color w:val="222222"/>
          <w:sz w:val="24"/>
          <w:szCs w:val="24"/>
          <w:shd w:val="clear" w:color="auto" w:fill="FFFFFF"/>
        </w:rPr>
        <w:t>Complexity theory, systems theory, and multiple in</w:t>
      </w:r>
      <w:r w:rsidR="0013433B">
        <w:rPr>
          <w:rFonts w:ascii="Garamond" w:hAnsi="Garamond" w:cs="Arial"/>
          <w:color w:val="222222"/>
          <w:sz w:val="24"/>
          <w:szCs w:val="24"/>
          <w:shd w:val="clear" w:color="auto" w:fill="FFFFFF"/>
        </w:rPr>
        <w:t>tersecting social inequalities”.</w:t>
      </w:r>
      <w:r w:rsidRPr="00B07FC9">
        <w:rPr>
          <w:rFonts w:ascii="Garamond" w:hAnsi="Garamond" w:cs="Arial"/>
          <w:color w:val="222222"/>
          <w:sz w:val="24"/>
          <w:szCs w:val="24"/>
          <w:shd w:val="clear" w:color="auto" w:fill="FFFFFF"/>
        </w:rPr>
        <w:t> </w:t>
      </w:r>
      <w:r w:rsidR="0013433B">
        <w:rPr>
          <w:rFonts w:ascii="Garamond" w:hAnsi="Garamond" w:cs="Arial"/>
          <w:i/>
          <w:iCs/>
          <w:color w:val="222222"/>
          <w:sz w:val="24"/>
          <w:szCs w:val="24"/>
          <w:shd w:val="clear" w:color="auto" w:fill="FFFFFF"/>
        </w:rPr>
        <w:t>Philosophy of the Social S</w:t>
      </w:r>
      <w:r w:rsidRPr="00B07FC9">
        <w:rPr>
          <w:rFonts w:ascii="Garamond" w:hAnsi="Garamond" w:cs="Arial"/>
          <w:i/>
          <w:iCs/>
          <w:color w:val="222222"/>
          <w:sz w:val="24"/>
          <w:szCs w:val="24"/>
          <w:shd w:val="clear" w:color="auto" w:fill="FFFFFF"/>
        </w:rPr>
        <w:t>ciences</w:t>
      </w:r>
      <w:r w:rsidR="0013433B">
        <w:rPr>
          <w:rFonts w:ascii="Garamond" w:hAnsi="Garamond" w:cs="Arial"/>
          <w:color w:val="222222"/>
          <w:sz w:val="24"/>
          <w:szCs w:val="24"/>
          <w:shd w:val="clear" w:color="auto" w:fill="FFFFFF"/>
        </w:rPr>
        <w:t> 37 (</w:t>
      </w:r>
      <w:r w:rsidRPr="00B07FC9">
        <w:rPr>
          <w:rFonts w:ascii="Garamond" w:hAnsi="Garamond" w:cs="Arial"/>
          <w:color w:val="222222"/>
          <w:sz w:val="24"/>
          <w:szCs w:val="24"/>
          <w:shd w:val="clear" w:color="auto" w:fill="FFFFFF"/>
        </w:rPr>
        <w:t>4): 449-470.</w:t>
      </w:r>
    </w:p>
    <w:p w:rsidR="00005AAE" w:rsidRPr="00B07FC9" w:rsidRDefault="00005AAE" w:rsidP="009461B4">
      <w:pPr>
        <w:spacing w:after="0"/>
        <w:rPr>
          <w:rFonts w:ascii="Garamond" w:hAnsi="Garamond"/>
          <w:sz w:val="24"/>
          <w:szCs w:val="24"/>
          <w:lang w:val="en-GB"/>
        </w:rPr>
      </w:pPr>
    </w:p>
    <w:p w:rsidR="00005AAE" w:rsidRPr="00B07FC9" w:rsidRDefault="00005AAE" w:rsidP="009461B4">
      <w:pPr>
        <w:spacing w:after="0"/>
        <w:rPr>
          <w:rFonts w:ascii="Garamond" w:hAnsi="Garamond"/>
          <w:sz w:val="24"/>
          <w:szCs w:val="24"/>
          <w:lang w:val="en-GB"/>
        </w:rPr>
      </w:pPr>
      <w:proofErr w:type="spellStart"/>
      <w:r w:rsidRPr="00B07FC9">
        <w:rPr>
          <w:rFonts w:ascii="Garamond" w:hAnsi="Garamond" w:cs="Arial"/>
          <w:color w:val="222222"/>
          <w:sz w:val="24"/>
          <w:szCs w:val="24"/>
          <w:shd w:val="clear" w:color="auto" w:fill="FFFFFF"/>
        </w:rPr>
        <w:lastRenderedPageBreak/>
        <w:t>Wip</w:t>
      </w:r>
      <w:r w:rsidR="001C18B3">
        <w:rPr>
          <w:rFonts w:ascii="Garamond" w:hAnsi="Garamond" w:cs="Arial"/>
          <w:color w:val="222222"/>
          <w:sz w:val="24"/>
          <w:szCs w:val="24"/>
          <w:shd w:val="clear" w:color="auto" w:fill="FFFFFF"/>
        </w:rPr>
        <w:t>fler</w:t>
      </w:r>
      <w:proofErr w:type="spellEnd"/>
      <w:r w:rsidR="001C18B3">
        <w:rPr>
          <w:rFonts w:ascii="Garamond" w:hAnsi="Garamond" w:cs="Arial"/>
          <w:color w:val="222222"/>
          <w:sz w:val="24"/>
          <w:szCs w:val="24"/>
          <w:shd w:val="clear" w:color="auto" w:fill="FFFFFF"/>
        </w:rPr>
        <w:t>, Anna James</w:t>
      </w:r>
      <w:r w:rsidR="0013433B">
        <w:rPr>
          <w:rFonts w:ascii="Garamond" w:hAnsi="Garamond" w:cs="Arial"/>
          <w:color w:val="222222"/>
          <w:sz w:val="24"/>
          <w:szCs w:val="24"/>
          <w:shd w:val="clear" w:color="auto" w:fill="FFFFFF"/>
        </w:rPr>
        <w:t>. 2016. “</w:t>
      </w:r>
      <w:r w:rsidR="001C18B3">
        <w:rPr>
          <w:rFonts w:ascii="Garamond" w:hAnsi="Garamond" w:cs="Arial"/>
          <w:color w:val="222222"/>
          <w:sz w:val="24"/>
          <w:szCs w:val="24"/>
          <w:shd w:val="clear" w:color="auto" w:fill="FFFFFF"/>
        </w:rPr>
        <w:t>Identity crisis: The limitations of expanding government recognition of gender identity and the possibility of genderless identity d</w:t>
      </w:r>
      <w:r w:rsidRPr="00B07FC9">
        <w:rPr>
          <w:rFonts w:ascii="Garamond" w:hAnsi="Garamond" w:cs="Arial"/>
          <w:color w:val="222222"/>
          <w:sz w:val="24"/>
          <w:szCs w:val="24"/>
          <w:shd w:val="clear" w:color="auto" w:fill="FFFFFF"/>
        </w:rPr>
        <w:t>ocuments</w:t>
      </w:r>
      <w:r w:rsidR="0013433B">
        <w:rPr>
          <w:rFonts w:ascii="Garamond" w:hAnsi="Garamond" w:cs="Arial"/>
          <w:color w:val="222222"/>
          <w:sz w:val="24"/>
          <w:szCs w:val="24"/>
          <w:shd w:val="clear" w:color="auto" w:fill="FFFFFF"/>
        </w:rPr>
        <w:t>”.</w:t>
      </w:r>
      <w:r w:rsidRPr="00B07FC9">
        <w:rPr>
          <w:rFonts w:ascii="Garamond" w:hAnsi="Garamond" w:cs="Arial"/>
          <w:color w:val="222222"/>
          <w:sz w:val="24"/>
          <w:szCs w:val="24"/>
          <w:shd w:val="clear" w:color="auto" w:fill="FFFFFF"/>
        </w:rPr>
        <w:t> </w:t>
      </w:r>
      <w:r w:rsidR="0013433B">
        <w:rPr>
          <w:rFonts w:ascii="Garamond" w:hAnsi="Garamond" w:cs="Arial"/>
          <w:i/>
          <w:iCs/>
          <w:color w:val="222222"/>
          <w:sz w:val="24"/>
          <w:szCs w:val="24"/>
          <w:shd w:val="clear" w:color="auto" w:fill="FFFFFF"/>
        </w:rPr>
        <w:t>Harvard</w:t>
      </w:r>
      <w:r w:rsidRPr="00B07FC9">
        <w:rPr>
          <w:rFonts w:ascii="Garamond" w:hAnsi="Garamond" w:cs="Arial"/>
          <w:i/>
          <w:iCs/>
          <w:color w:val="222222"/>
          <w:sz w:val="24"/>
          <w:szCs w:val="24"/>
          <w:shd w:val="clear" w:color="auto" w:fill="FFFFFF"/>
        </w:rPr>
        <w:t xml:space="preserve"> Women's L</w:t>
      </w:r>
      <w:r w:rsidR="0013433B">
        <w:rPr>
          <w:rFonts w:ascii="Garamond" w:hAnsi="Garamond" w:cs="Arial"/>
          <w:i/>
          <w:iCs/>
          <w:color w:val="222222"/>
          <w:sz w:val="24"/>
          <w:szCs w:val="24"/>
          <w:shd w:val="clear" w:color="auto" w:fill="FFFFFF"/>
        </w:rPr>
        <w:t xml:space="preserve">aw </w:t>
      </w:r>
      <w:r w:rsidRPr="00B07FC9">
        <w:rPr>
          <w:rFonts w:ascii="Garamond" w:hAnsi="Garamond" w:cs="Arial"/>
          <w:i/>
          <w:iCs/>
          <w:color w:val="222222"/>
          <w:sz w:val="24"/>
          <w:szCs w:val="24"/>
          <w:shd w:val="clear" w:color="auto" w:fill="FFFFFF"/>
        </w:rPr>
        <w:t>J</w:t>
      </w:r>
      <w:r w:rsidR="0013433B">
        <w:rPr>
          <w:rFonts w:ascii="Garamond" w:hAnsi="Garamond" w:cs="Arial"/>
          <w:i/>
          <w:iCs/>
          <w:color w:val="222222"/>
          <w:sz w:val="24"/>
          <w:szCs w:val="24"/>
          <w:shd w:val="clear" w:color="auto" w:fill="FFFFFF"/>
        </w:rPr>
        <w:t>ournal</w:t>
      </w:r>
      <w:r w:rsidR="003065FC">
        <w:rPr>
          <w:rFonts w:ascii="Garamond" w:hAnsi="Garamond" w:cs="Arial"/>
          <w:color w:val="222222"/>
          <w:sz w:val="24"/>
          <w:szCs w:val="24"/>
          <w:shd w:val="clear" w:color="auto" w:fill="FFFFFF"/>
        </w:rPr>
        <w:t> 39</w:t>
      </w:r>
      <w:r w:rsidRPr="00B07FC9">
        <w:rPr>
          <w:rFonts w:ascii="Garamond" w:hAnsi="Garamond" w:cs="Arial"/>
          <w:color w:val="222222"/>
          <w:sz w:val="24"/>
          <w:szCs w:val="24"/>
          <w:shd w:val="clear" w:color="auto" w:fill="FFFFFF"/>
        </w:rPr>
        <w:t>: 491-554.</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Wittgenstein, Ludwig. 2009</w:t>
      </w:r>
      <w:r w:rsidR="00B3727F" w:rsidRPr="00B07FC9">
        <w:rPr>
          <w:rFonts w:ascii="Garamond" w:hAnsi="Garamond"/>
          <w:sz w:val="24"/>
          <w:szCs w:val="24"/>
          <w:lang w:val="en-GB"/>
        </w:rPr>
        <w:t xml:space="preserve"> [1953]</w:t>
      </w:r>
      <w:r w:rsidRPr="00B07FC9">
        <w:rPr>
          <w:rFonts w:ascii="Garamond" w:hAnsi="Garamond"/>
          <w:sz w:val="24"/>
          <w:szCs w:val="24"/>
          <w:lang w:val="en-GB"/>
        </w:rPr>
        <w:t xml:space="preserve">. </w:t>
      </w:r>
      <w:r w:rsidRPr="00B07FC9">
        <w:rPr>
          <w:rFonts w:ascii="Garamond" w:hAnsi="Garamond"/>
          <w:i/>
          <w:sz w:val="24"/>
          <w:szCs w:val="24"/>
          <w:lang w:val="en-GB"/>
        </w:rPr>
        <w:t>Philosophical investigations</w:t>
      </w:r>
      <w:r w:rsidR="009D4AB7">
        <w:rPr>
          <w:rFonts w:ascii="Garamond" w:hAnsi="Garamond"/>
          <w:sz w:val="24"/>
          <w:szCs w:val="24"/>
          <w:lang w:val="en-GB"/>
        </w:rPr>
        <w:t>. Chichester</w:t>
      </w:r>
      <w:r w:rsidRPr="00B07FC9">
        <w:rPr>
          <w:rFonts w:ascii="Garamond" w:hAnsi="Garamond"/>
          <w:sz w:val="24"/>
          <w:szCs w:val="24"/>
          <w:lang w:val="en-GB"/>
        </w:rPr>
        <w:t>: John Wiley &amp; Sons.</w:t>
      </w:r>
    </w:p>
    <w:p w:rsidR="009461B4" w:rsidRPr="00B07FC9" w:rsidRDefault="009461B4" w:rsidP="009461B4">
      <w:pPr>
        <w:spacing w:after="0"/>
        <w:rPr>
          <w:rFonts w:ascii="Garamond" w:hAnsi="Garamond"/>
          <w:sz w:val="24"/>
          <w:szCs w:val="24"/>
          <w:lang w:val="en-GB"/>
        </w:rPr>
      </w:pPr>
    </w:p>
    <w:p w:rsidR="009461B4" w:rsidRPr="00B07FC9" w:rsidRDefault="009461B4" w:rsidP="009461B4">
      <w:pPr>
        <w:spacing w:after="0"/>
        <w:rPr>
          <w:rFonts w:ascii="Garamond" w:hAnsi="Garamond"/>
          <w:sz w:val="24"/>
          <w:szCs w:val="24"/>
          <w:lang w:val="en-GB"/>
        </w:rPr>
      </w:pPr>
      <w:r w:rsidRPr="00B07FC9">
        <w:rPr>
          <w:rFonts w:ascii="Garamond" w:hAnsi="Garamond"/>
          <w:sz w:val="24"/>
          <w:szCs w:val="24"/>
          <w:lang w:val="en-GB"/>
        </w:rPr>
        <w:t xml:space="preserve">Wittig, Monique. 1992. </w:t>
      </w:r>
      <w:r w:rsidRPr="00B07FC9">
        <w:rPr>
          <w:rFonts w:ascii="Garamond" w:hAnsi="Garamond"/>
          <w:i/>
          <w:sz w:val="24"/>
          <w:szCs w:val="24"/>
          <w:lang w:val="en-GB"/>
        </w:rPr>
        <w:t>The straight mind and other essays</w:t>
      </w:r>
      <w:r w:rsidR="00757C8E" w:rsidRPr="00B07FC9">
        <w:rPr>
          <w:rFonts w:ascii="Garamond" w:hAnsi="Garamond"/>
          <w:i/>
          <w:sz w:val="24"/>
          <w:szCs w:val="24"/>
          <w:lang w:val="en-GB"/>
        </w:rPr>
        <w:t>.</w:t>
      </w:r>
      <w:r w:rsidR="00B3727F" w:rsidRPr="00B07FC9">
        <w:rPr>
          <w:rFonts w:ascii="Garamond" w:hAnsi="Garamond"/>
          <w:i/>
          <w:sz w:val="24"/>
          <w:szCs w:val="24"/>
          <w:lang w:val="en-GB"/>
        </w:rPr>
        <w:t xml:space="preserve"> </w:t>
      </w:r>
      <w:r w:rsidRPr="00B07FC9">
        <w:rPr>
          <w:rFonts w:ascii="Garamond" w:hAnsi="Garamond"/>
          <w:sz w:val="24"/>
          <w:szCs w:val="24"/>
          <w:lang w:val="en-GB"/>
        </w:rPr>
        <w:t>Beacon Press.</w:t>
      </w:r>
    </w:p>
    <w:p w:rsidR="00EE65A1" w:rsidRPr="00B07FC9" w:rsidRDefault="00EE65A1" w:rsidP="00EE65A1">
      <w:pPr>
        <w:spacing w:after="0" w:line="240" w:lineRule="auto"/>
        <w:rPr>
          <w:rFonts w:ascii="Garamond" w:eastAsia="Times New Roman" w:hAnsi="Garamond" w:cs="Calibri"/>
          <w:color w:val="010101"/>
          <w:sz w:val="24"/>
          <w:szCs w:val="24"/>
          <w:lang w:val="en-GB" w:eastAsia="en-GB"/>
        </w:rPr>
      </w:pPr>
    </w:p>
    <w:p w:rsidR="00EE65A1" w:rsidRPr="009D4AB7" w:rsidRDefault="007938AD" w:rsidP="009D4AB7">
      <w:pPr>
        <w:spacing w:after="0" w:line="240" w:lineRule="auto"/>
        <w:rPr>
          <w:rFonts w:ascii="Garamond" w:eastAsia="Times New Roman" w:hAnsi="Garamond" w:cs="Tahoma"/>
          <w:color w:val="000000"/>
          <w:sz w:val="24"/>
          <w:szCs w:val="24"/>
          <w:lang w:val="en-GB" w:eastAsia="en-GB"/>
        </w:rPr>
      </w:pPr>
      <w:r>
        <w:rPr>
          <w:rFonts w:ascii="Garamond" w:eastAsia="Times New Roman" w:hAnsi="Garamond" w:cs="Calibri"/>
          <w:color w:val="010101"/>
          <w:sz w:val="24"/>
          <w:szCs w:val="24"/>
          <w:lang w:val="en-GB" w:eastAsia="en-GB"/>
        </w:rPr>
        <w:t>Yates, Luke</w:t>
      </w:r>
      <w:r w:rsidR="0013433B">
        <w:rPr>
          <w:rFonts w:ascii="Garamond" w:eastAsia="Times New Roman" w:hAnsi="Garamond" w:cs="Calibri"/>
          <w:color w:val="010101"/>
          <w:sz w:val="24"/>
          <w:szCs w:val="24"/>
          <w:lang w:val="en-GB" w:eastAsia="en-GB"/>
        </w:rPr>
        <w:t xml:space="preserve">. 2015. “Rethinking prefiguration: Alternatives, </w:t>
      </w:r>
      <w:proofErr w:type="spellStart"/>
      <w:r w:rsidR="0013433B">
        <w:rPr>
          <w:rFonts w:ascii="Garamond" w:eastAsia="Times New Roman" w:hAnsi="Garamond" w:cs="Calibri"/>
          <w:color w:val="010101"/>
          <w:sz w:val="24"/>
          <w:szCs w:val="24"/>
          <w:lang w:val="en-GB" w:eastAsia="en-GB"/>
        </w:rPr>
        <w:t>micropolitics</w:t>
      </w:r>
      <w:proofErr w:type="spellEnd"/>
      <w:r w:rsidR="0013433B">
        <w:rPr>
          <w:rFonts w:ascii="Garamond" w:eastAsia="Times New Roman" w:hAnsi="Garamond" w:cs="Calibri"/>
          <w:color w:val="010101"/>
          <w:sz w:val="24"/>
          <w:szCs w:val="24"/>
          <w:lang w:val="en-GB" w:eastAsia="en-GB"/>
        </w:rPr>
        <w:t xml:space="preserve"> and goals in social m</w:t>
      </w:r>
      <w:r w:rsidR="00EE65A1" w:rsidRPr="00B07FC9">
        <w:rPr>
          <w:rFonts w:ascii="Garamond" w:eastAsia="Times New Roman" w:hAnsi="Garamond" w:cs="Calibri"/>
          <w:color w:val="010101"/>
          <w:sz w:val="24"/>
          <w:szCs w:val="24"/>
          <w:lang w:val="en-GB" w:eastAsia="en-GB"/>
        </w:rPr>
        <w:t>ovements</w:t>
      </w:r>
      <w:r w:rsidR="0013433B">
        <w:rPr>
          <w:rFonts w:ascii="Garamond" w:eastAsia="Times New Roman" w:hAnsi="Garamond" w:cs="Calibri"/>
          <w:color w:val="010101"/>
          <w:sz w:val="24"/>
          <w:szCs w:val="24"/>
          <w:lang w:val="en-GB" w:eastAsia="en-GB"/>
        </w:rPr>
        <w:t>”</w:t>
      </w:r>
      <w:r w:rsidR="00EE65A1" w:rsidRPr="00B07FC9">
        <w:rPr>
          <w:rFonts w:ascii="Garamond" w:eastAsia="Times New Roman" w:hAnsi="Garamond" w:cs="Calibri"/>
          <w:color w:val="010101"/>
          <w:sz w:val="24"/>
          <w:szCs w:val="24"/>
          <w:lang w:val="en-GB" w:eastAsia="en-GB"/>
        </w:rPr>
        <w:t>. </w:t>
      </w:r>
      <w:r w:rsidR="00EE65A1" w:rsidRPr="00B07FC9">
        <w:rPr>
          <w:rFonts w:ascii="Garamond" w:eastAsia="Times New Roman" w:hAnsi="Garamond" w:cs="Calibri"/>
          <w:i/>
          <w:iCs/>
          <w:color w:val="010101"/>
          <w:sz w:val="24"/>
          <w:szCs w:val="24"/>
          <w:lang w:val="en-GB" w:eastAsia="en-GB"/>
        </w:rPr>
        <w:t>Social Movement Studies</w:t>
      </w:r>
      <w:r w:rsidR="009D4AB7">
        <w:rPr>
          <w:rFonts w:ascii="Garamond" w:eastAsia="Times New Roman" w:hAnsi="Garamond" w:cs="Calibri"/>
          <w:color w:val="010101"/>
          <w:sz w:val="24"/>
          <w:szCs w:val="24"/>
          <w:lang w:val="en-GB" w:eastAsia="en-GB"/>
        </w:rPr>
        <w:t xml:space="preserve"> </w:t>
      </w:r>
      <w:r w:rsidR="0013433B">
        <w:rPr>
          <w:rFonts w:ascii="Garamond" w:eastAsia="Times New Roman" w:hAnsi="Garamond" w:cs="Calibri"/>
          <w:color w:val="010101"/>
          <w:sz w:val="24"/>
          <w:szCs w:val="24"/>
          <w:lang w:val="en-GB" w:eastAsia="en-GB"/>
        </w:rPr>
        <w:t>14 (1):</w:t>
      </w:r>
      <w:r w:rsidR="00EE65A1" w:rsidRPr="00B07FC9">
        <w:rPr>
          <w:rFonts w:ascii="Garamond" w:eastAsia="Times New Roman" w:hAnsi="Garamond" w:cs="Calibri"/>
          <w:color w:val="010101"/>
          <w:sz w:val="24"/>
          <w:szCs w:val="24"/>
          <w:lang w:val="en-GB" w:eastAsia="en-GB"/>
        </w:rPr>
        <w:t xml:space="preserve"> 1–21.</w:t>
      </w:r>
    </w:p>
    <w:sectPr w:rsidR="00EE65A1" w:rsidRPr="009D4AB7" w:rsidSect="005D05E4">
      <w:headerReference w:type="even" r:id="rId8"/>
      <w:headerReference w:type="default" r:id="rId9"/>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1F4" w:rsidRDefault="001C11F4" w:rsidP="00A36DC6">
      <w:pPr>
        <w:spacing w:after="0" w:line="240" w:lineRule="auto"/>
      </w:pPr>
      <w:r>
        <w:separator/>
      </w:r>
    </w:p>
  </w:endnote>
  <w:endnote w:type="continuationSeparator" w:id="0">
    <w:p w:rsidR="001C11F4" w:rsidRDefault="001C11F4" w:rsidP="00A3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5E4" w:rsidRDefault="005D05E4">
    <w:pPr>
      <w:pStyle w:val="Footer"/>
      <w:jc w:val="center"/>
    </w:pPr>
    <w:r>
      <w:t>_____________________________________________________________________________________</w:t>
    </w:r>
  </w:p>
  <w:p w:rsidR="005D05E4" w:rsidRDefault="005D05E4">
    <w:pPr>
      <w:pStyle w:val="Footer"/>
      <w:jc w:val="center"/>
    </w:pPr>
  </w:p>
  <w:p w:rsidR="005D05E4" w:rsidRDefault="001C11F4">
    <w:pPr>
      <w:pStyle w:val="Footer"/>
      <w:jc w:val="center"/>
    </w:pPr>
    <w:sdt>
      <w:sdtPr>
        <w:id w:val="327178144"/>
        <w:docPartObj>
          <w:docPartGallery w:val="Page Numbers (Bottom of Page)"/>
          <w:docPartUnique/>
        </w:docPartObj>
      </w:sdtPr>
      <w:sdtEndPr>
        <w:rPr>
          <w:noProof/>
        </w:rPr>
      </w:sdtEndPr>
      <w:sdtContent>
        <w:r w:rsidR="005D05E4">
          <w:fldChar w:fldCharType="begin"/>
        </w:r>
        <w:r w:rsidR="005D05E4">
          <w:instrText xml:space="preserve"> PAGE   \* MERGEFORMAT </w:instrText>
        </w:r>
        <w:r w:rsidR="005D05E4">
          <w:fldChar w:fldCharType="separate"/>
        </w:r>
        <w:r w:rsidR="00EE076F">
          <w:rPr>
            <w:noProof/>
          </w:rPr>
          <w:t>20</w:t>
        </w:r>
        <w:r w:rsidR="005D05E4">
          <w:rPr>
            <w:noProof/>
          </w:rPr>
          <w:fldChar w:fldCharType="end"/>
        </w:r>
      </w:sdtContent>
    </w:sdt>
  </w:p>
  <w:p w:rsidR="005D05E4" w:rsidRDefault="005D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5E4" w:rsidRDefault="005D05E4">
    <w:pPr>
      <w:pStyle w:val="Footer"/>
      <w:jc w:val="center"/>
    </w:pPr>
    <w:r>
      <w:t>_____________________________________________________________________________________</w:t>
    </w:r>
  </w:p>
  <w:p w:rsidR="005D05E4" w:rsidRDefault="005D05E4">
    <w:pPr>
      <w:pStyle w:val="Footer"/>
      <w:jc w:val="center"/>
    </w:pPr>
  </w:p>
  <w:p w:rsidR="005D05E4" w:rsidRDefault="001C11F4">
    <w:pPr>
      <w:pStyle w:val="Footer"/>
      <w:jc w:val="center"/>
    </w:pPr>
    <w:sdt>
      <w:sdtPr>
        <w:id w:val="1397395762"/>
        <w:docPartObj>
          <w:docPartGallery w:val="Page Numbers (Bottom of Page)"/>
          <w:docPartUnique/>
        </w:docPartObj>
      </w:sdtPr>
      <w:sdtEndPr>
        <w:rPr>
          <w:noProof/>
        </w:rPr>
      </w:sdtEndPr>
      <w:sdtContent>
        <w:r w:rsidR="005D05E4">
          <w:fldChar w:fldCharType="begin"/>
        </w:r>
        <w:r w:rsidR="005D05E4">
          <w:instrText xml:space="preserve"> PAGE   \* MERGEFORMAT </w:instrText>
        </w:r>
        <w:r w:rsidR="005D05E4">
          <w:fldChar w:fldCharType="separate"/>
        </w:r>
        <w:r w:rsidR="00EE076F">
          <w:rPr>
            <w:noProof/>
          </w:rPr>
          <w:t>1</w:t>
        </w:r>
        <w:r w:rsidR="005D05E4">
          <w:rPr>
            <w:noProof/>
          </w:rPr>
          <w:fldChar w:fldCharType="end"/>
        </w:r>
      </w:sdtContent>
    </w:sdt>
  </w:p>
  <w:p w:rsidR="005D05E4" w:rsidRDefault="005D0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1F4" w:rsidRDefault="001C11F4" w:rsidP="00A36DC6">
      <w:pPr>
        <w:spacing w:after="0" w:line="240" w:lineRule="auto"/>
      </w:pPr>
      <w:r>
        <w:separator/>
      </w:r>
    </w:p>
  </w:footnote>
  <w:footnote w:type="continuationSeparator" w:id="0">
    <w:p w:rsidR="001C11F4" w:rsidRDefault="001C11F4" w:rsidP="00A36DC6">
      <w:pPr>
        <w:spacing w:after="0" w:line="240" w:lineRule="auto"/>
      </w:pPr>
      <w:r>
        <w:continuationSeparator/>
      </w:r>
    </w:p>
  </w:footnote>
  <w:footnote w:id="1">
    <w:p w:rsidR="005D05E4" w:rsidRPr="005D05E4" w:rsidRDefault="005D05E4">
      <w:pPr>
        <w:pStyle w:val="FootnoteText"/>
        <w:rPr>
          <w:lang w:val="en-GB"/>
        </w:rPr>
      </w:pPr>
      <w:r>
        <w:rPr>
          <w:rStyle w:val="FootnoteReference"/>
        </w:rPr>
        <w:t>*</w:t>
      </w:r>
      <w:r>
        <w:t xml:space="preserve"> </w:t>
      </w:r>
      <w:r>
        <w:rPr>
          <w:lang w:val="en-GB"/>
        </w:rPr>
        <w:t xml:space="preserve">Research Professor in Law, Dickson Poon School of Law, Kings College London, UK. Email </w:t>
      </w:r>
      <w:hyperlink r:id="rId1" w:history="1">
        <w:r w:rsidRPr="00B248D7">
          <w:rPr>
            <w:rStyle w:val="Hyperlink"/>
            <w:lang w:val="en-GB"/>
          </w:rPr>
          <w:t>Davina.Cooper@kcl.ac.uk</w:t>
        </w:r>
      </w:hyperlink>
      <w:r>
        <w:rPr>
          <w:lang w:val="en-GB"/>
        </w:rPr>
        <w:t>.</w:t>
      </w:r>
      <w:r w:rsidRPr="005D05E4">
        <w:t xml:space="preserve"> </w:t>
      </w:r>
      <w:r>
        <w:t xml:space="preserve">This article is based on research conducted as part of the ESRC funded project, “The Future of Legal Gender”, award number </w:t>
      </w:r>
      <w:r w:rsidRPr="00406525">
        <w:t>ES/P008968/1</w:t>
      </w:r>
      <w:r>
        <w:t xml:space="preserve">. </w:t>
      </w:r>
      <w:r>
        <w:rPr>
          <w:lang w:val="en-GB"/>
        </w:rPr>
        <w:t xml:space="preserve">I am very grateful to Robyn Emerton, Clare </w:t>
      </w:r>
      <w:proofErr w:type="spellStart"/>
      <w:r>
        <w:rPr>
          <w:lang w:val="en-GB"/>
        </w:rPr>
        <w:t>Hemmings</w:t>
      </w:r>
      <w:proofErr w:type="spellEnd"/>
      <w:r>
        <w:rPr>
          <w:lang w:val="en-GB"/>
        </w:rPr>
        <w:t xml:space="preserve">, </w:t>
      </w:r>
      <w:proofErr w:type="spellStart"/>
      <w:r>
        <w:rPr>
          <w:lang w:val="en-GB"/>
        </w:rPr>
        <w:t>Didi</w:t>
      </w:r>
      <w:proofErr w:type="spellEnd"/>
      <w:r>
        <w:rPr>
          <w:lang w:val="en-GB"/>
        </w:rPr>
        <w:t xml:space="preserve"> Herman, Flora Renz, Mariana </w:t>
      </w:r>
      <w:proofErr w:type="spellStart"/>
      <w:r>
        <w:rPr>
          <w:lang w:val="en-GB"/>
        </w:rPr>
        <w:t>Valverde</w:t>
      </w:r>
      <w:proofErr w:type="spellEnd"/>
      <w:r>
        <w:rPr>
          <w:lang w:val="en-GB"/>
        </w:rPr>
        <w:t xml:space="preserve"> and the two anonymous readers for their helpful suggestions. This article has also benefited from comments made during its discussion at Edinburgh, Bristol and Sussex.</w:t>
      </w:r>
    </w:p>
  </w:footnote>
  <w:footnote w:id="2">
    <w:p w:rsidR="00406525" w:rsidRPr="00D43B27" w:rsidRDefault="00406525">
      <w:pPr>
        <w:pStyle w:val="FootnoteText"/>
        <w:rPr>
          <w:lang w:val="en-GB"/>
        </w:rPr>
      </w:pPr>
      <w:r>
        <w:rPr>
          <w:rStyle w:val="FootnoteReference"/>
        </w:rPr>
        <w:footnoteRef/>
      </w:r>
      <w:r>
        <w:rPr>
          <w:lang w:val="en-GB"/>
        </w:rPr>
        <w:t xml:space="preserve"> Feminists also question the notion of alignment on the grounds that suggesting gender can </w:t>
      </w:r>
      <w:r w:rsidRPr="00AE124D">
        <w:rPr>
          <w:lang w:val="en-GB"/>
        </w:rPr>
        <w:t>align</w:t>
      </w:r>
      <w:r>
        <w:rPr>
          <w:lang w:val="en-GB"/>
        </w:rPr>
        <w:t xml:space="preserve"> with biological sex suggests sex is </w:t>
      </w:r>
      <w:r w:rsidRPr="00AE124D">
        <w:rPr>
          <w:i/>
          <w:lang w:val="en-GB"/>
        </w:rPr>
        <w:t>already</w:t>
      </w:r>
      <w:r>
        <w:rPr>
          <w:lang w:val="en-GB"/>
        </w:rPr>
        <w:t xml:space="preserve"> gendered. </w:t>
      </w:r>
    </w:p>
  </w:footnote>
  <w:footnote w:id="3">
    <w:p w:rsidR="00406525" w:rsidRPr="00D43B27" w:rsidRDefault="00406525">
      <w:pPr>
        <w:pStyle w:val="FootnoteText"/>
        <w:rPr>
          <w:lang w:val="en-GB"/>
        </w:rPr>
      </w:pPr>
      <w:r>
        <w:rPr>
          <w:rStyle w:val="FootnoteReference"/>
        </w:rPr>
        <w:footnoteRef/>
      </w:r>
      <w:r>
        <w:t xml:space="preserve"> Gallie (1955) developed the term to describe</w:t>
      </w:r>
      <w:r w:rsidRPr="00D43B27">
        <w:t xml:space="preserve"> a conceptual</w:t>
      </w:r>
      <w:r>
        <w:t xml:space="preserve"> situation in which </w:t>
      </w:r>
      <w:proofErr w:type="spellStart"/>
      <w:r>
        <w:t>appraisive</w:t>
      </w:r>
      <w:proofErr w:type="spellEnd"/>
      <w:r>
        <w:t xml:space="preserve"> </w:t>
      </w:r>
      <w:r w:rsidRPr="00D43B27">
        <w:t xml:space="preserve">concepts, </w:t>
      </w:r>
      <w:r>
        <w:t>signifying “</w:t>
      </w:r>
      <w:r w:rsidRPr="00523D9D">
        <w:t>some kind of valued achievement</w:t>
      </w:r>
      <w:r>
        <w:t xml:space="preserve">” (171), </w:t>
      </w:r>
      <w:r w:rsidRPr="00D43B27">
        <w:t xml:space="preserve">such as justice, democracy, or art, </w:t>
      </w:r>
      <w:r>
        <w:t xml:space="preserve">are </w:t>
      </w:r>
      <w:r w:rsidRPr="00D43B27">
        <w:t xml:space="preserve">subject to </w:t>
      </w:r>
      <w:r>
        <w:t xml:space="preserve">divergent “rival” </w:t>
      </w:r>
      <w:r w:rsidRPr="00D43B27">
        <w:t>understandings, definitions and usage</w:t>
      </w:r>
      <w:r>
        <w:t xml:space="preserve">s that are also </w:t>
      </w:r>
      <w:r w:rsidRPr="00D43B27">
        <w:t xml:space="preserve">credible and genuine. </w:t>
      </w:r>
      <w:proofErr w:type="spellStart"/>
      <w:r w:rsidRPr="00D43B27">
        <w:t>Gallie’s</w:t>
      </w:r>
      <w:proofErr w:type="spellEnd"/>
      <w:r w:rsidRPr="00D43B27">
        <w:t xml:space="preserve"> work has been subject to extension and critique, including over the boundaries and limits </w:t>
      </w:r>
      <w:r>
        <w:t xml:space="preserve">of </w:t>
      </w:r>
      <w:r w:rsidRPr="00D43B27">
        <w:t>which concepts can usefully be described as “essentially contested”</w:t>
      </w:r>
      <w:r>
        <w:t>;</w:t>
      </w:r>
      <w:r w:rsidRPr="00D43B27">
        <w:t xml:space="preserve"> and over the conditions that generate their contestation (e.g., see </w:t>
      </w:r>
      <w:proofErr w:type="spellStart"/>
      <w:r w:rsidRPr="00D43B27">
        <w:t>Garver</w:t>
      </w:r>
      <w:proofErr w:type="spellEnd"/>
      <w:r w:rsidRPr="00D43B27">
        <w:t xml:space="preserve"> 1990; </w:t>
      </w:r>
      <w:proofErr w:type="spellStart"/>
      <w:r w:rsidRPr="00D43B27">
        <w:t>Reitan</w:t>
      </w:r>
      <w:proofErr w:type="spellEnd"/>
      <w:r w:rsidRPr="00D43B27">
        <w:t xml:space="preserve"> 2001</w:t>
      </w:r>
      <w:r>
        <w:t>).</w:t>
      </w:r>
    </w:p>
  </w:footnote>
  <w:footnote w:id="4">
    <w:p w:rsidR="00406525" w:rsidRPr="00AD730D" w:rsidRDefault="00406525">
      <w:pPr>
        <w:pStyle w:val="FootnoteText"/>
        <w:rPr>
          <w:lang w:val="en-GB"/>
        </w:rPr>
      </w:pPr>
      <w:r>
        <w:rPr>
          <w:rStyle w:val="FootnoteReference"/>
        </w:rPr>
        <w:footnoteRef/>
      </w:r>
      <w:r>
        <w:t xml:space="preserve"> “</w:t>
      </w:r>
      <w:r w:rsidRPr="00D43B27">
        <w:t>Family resemblance</w:t>
      </w:r>
      <w:r>
        <w:t>”</w:t>
      </w:r>
      <w:r w:rsidRPr="00D43B27">
        <w:t xml:space="preserve"> </w:t>
      </w:r>
      <w:r>
        <w:t xml:space="preserve">applies to </w:t>
      </w:r>
      <w:r w:rsidRPr="00D43B27">
        <w:t>concept</w:t>
      </w:r>
      <w:r>
        <w:t>s</w:t>
      </w:r>
      <w:r w:rsidRPr="00D43B27">
        <w:t xml:space="preserve"> </w:t>
      </w:r>
      <w:r w:rsidRPr="00324391">
        <w:t xml:space="preserve">where usages overlap </w:t>
      </w:r>
      <w:r>
        <w:t xml:space="preserve">to create </w:t>
      </w:r>
      <w:r w:rsidRPr="00324391">
        <w:t>a compl</w:t>
      </w:r>
      <w:r w:rsidRPr="00AD730D">
        <w:t xml:space="preserve">ex </w:t>
      </w:r>
      <w:r>
        <w:t>web</w:t>
      </w:r>
      <w:r w:rsidRPr="00AD730D">
        <w:t xml:space="preserve"> of </w:t>
      </w:r>
      <w:r>
        <w:t>similar and related meanings</w:t>
      </w:r>
      <w:r w:rsidRPr="00CF6C0F">
        <w:t xml:space="preserve">, but </w:t>
      </w:r>
      <w:r>
        <w:t xml:space="preserve">where </w:t>
      </w:r>
      <w:r w:rsidRPr="00CF6C0F">
        <w:t>usages do not have a single shared essence (</w:t>
      </w:r>
      <w:r w:rsidRPr="00960C44">
        <w:t>Wit</w:t>
      </w:r>
      <w:r w:rsidRPr="003D6BED">
        <w:t xml:space="preserve">tgenstein 2009 [1953]; </w:t>
      </w:r>
      <w:r w:rsidRPr="00586B84">
        <w:t xml:space="preserve">see also </w:t>
      </w:r>
      <w:proofErr w:type="spellStart"/>
      <w:r w:rsidRPr="00586B84">
        <w:t>Haugaard</w:t>
      </w:r>
      <w:proofErr w:type="spellEnd"/>
      <w:r w:rsidRPr="00586B84">
        <w:t xml:space="preserve"> 2010). </w:t>
      </w:r>
    </w:p>
  </w:footnote>
  <w:footnote w:id="5">
    <w:p w:rsidR="00406525" w:rsidRPr="00586B84" w:rsidRDefault="00406525">
      <w:pPr>
        <w:pStyle w:val="FootnoteText"/>
        <w:rPr>
          <w:lang w:val="en-GB"/>
        </w:rPr>
      </w:pPr>
      <w:r w:rsidRPr="00AD730D">
        <w:rPr>
          <w:rStyle w:val="FootnoteReference"/>
        </w:rPr>
        <w:footnoteRef/>
      </w:r>
      <w:r w:rsidRPr="00AD730D">
        <w:t xml:space="preserve"> </w:t>
      </w:r>
      <w:r>
        <w:t xml:space="preserve">Here, </w:t>
      </w:r>
      <w:r w:rsidRPr="00586B84">
        <w:t xml:space="preserve">meaning </w:t>
      </w:r>
      <w:r>
        <w:t xml:space="preserve">does </w:t>
      </w:r>
      <w:r w:rsidRPr="00586B84">
        <w:t xml:space="preserve">not </w:t>
      </w:r>
      <w:r>
        <w:t xml:space="preserve">come </w:t>
      </w:r>
      <w:r w:rsidRPr="00586B84">
        <w:t xml:space="preserve">from </w:t>
      </w:r>
      <w:r>
        <w:t xml:space="preserve">a unitary and stable </w:t>
      </w:r>
      <w:r w:rsidRPr="00586B84">
        <w:t xml:space="preserve">definition but from knowing how to use a word; where </w:t>
      </w:r>
      <w:r w:rsidRPr="00586B84">
        <w:rPr>
          <w:lang w:val="en-GB"/>
        </w:rPr>
        <w:t xml:space="preserve">uses of language are plural and </w:t>
      </w:r>
      <w:r>
        <w:rPr>
          <w:lang w:val="en-GB"/>
        </w:rPr>
        <w:t>un</w:t>
      </w:r>
      <w:r w:rsidRPr="00586B84">
        <w:rPr>
          <w:lang w:val="en-GB"/>
        </w:rPr>
        <w:t>fixed. In this way, meaning varies according to the context and purpose of the “language game”</w:t>
      </w:r>
      <w:r>
        <w:rPr>
          <w:lang w:val="en-GB"/>
        </w:rPr>
        <w:t xml:space="preserve"> (see generally </w:t>
      </w:r>
      <w:r>
        <w:t>Wittgenstein 2009 [1953])</w:t>
      </w:r>
      <w:r w:rsidRPr="00586B84">
        <w:rPr>
          <w:lang w:val="en-GB"/>
        </w:rPr>
        <w:t>.</w:t>
      </w:r>
      <w:r w:rsidRPr="00AD730D">
        <w:rPr>
          <w:lang w:val="en-GB"/>
        </w:rPr>
        <w:t xml:space="preserve">  According to </w:t>
      </w:r>
      <w:proofErr w:type="spellStart"/>
      <w:r w:rsidRPr="00AD730D">
        <w:rPr>
          <w:lang w:val="en-GB"/>
        </w:rPr>
        <w:t>Haugaard</w:t>
      </w:r>
      <w:proofErr w:type="spellEnd"/>
      <w:r w:rsidRPr="00AD730D">
        <w:rPr>
          <w:lang w:val="en-GB"/>
        </w:rPr>
        <w:t xml:space="preserve"> (2010), moving between a discussion of what ‘is’ and what ‘oug</w:t>
      </w:r>
      <w:r w:rsidRPr="00CF6C0F">
        <w:rPr>
          <w:lang w:val="en-GB"/>
        </w:rPr>
        <w:t xml:space="preserve">ht to be’ involves a movement between language games. This resonates with the pluralist approach </w:t>
      </w:r>
      <w:r>
        <w:rPr>
          <w:lang w:val="en-GB"/>
        </w:rPr>
        <w:t xml:space="preserve">to concepts </w:t>
      </w:r>
      <w:r w:rsidRPr="00CF6C0F">
        <w:rPr>
          <w:lang w:val="en-GB"/>
        </w:rPr>
        <w:t xml:space="preserve">I </w:t>
      </w:r>
      <w:r>
        <w:rPr>
          <w:lang w:val="en-GB"/>
        </w:rPr>
        <w:t xml:space="preserve">have adopted </w:t>
      </w:r>
      <w:r w:rsidRPr="00CF6C0F">
        <w:rPr>
          <w:lang w:val="en-GB"/>
        </w:rPr>
        <w:t xml:space="preserve">(see </w:t>
      </w:r>
      <w:r>
        <w:rPr>
          <w:lang w:val="en-GB"/>
        </w:rPr>
        <w:t xml:space="preserve">Cooper </w:t>
      </w:r>
      <w:r w:rsidRPr="00CF6C0F">
        <w:rPr>
          <w:lang w:val="en-GB"/>
        </w:rPr>
        <w:t>2014, 2017, 2019). For a helpful discussion of Wittgenstein’s ideas in relation to gender, see Nicholson (1994</w:t>
      </w:r>
      <w:r w:rsidRPr="00586B84">
        <w:rPr>
          <w:lang w:val="en-GB"/>
        </w:rPr>
        <w:t xml:space="preserve">); </w:t>
      </w:r>
      <w:r>
        <w:rPr>
          <w:lang w:val="en-GB"/>
        </w:rPr>
        <w:t xml:space="preserve">on the value of plural, sometimes imprecise, conceptual boundaries, and emergent definitions, see </w:t>
      </w:r>
      <w:r w:rsidRPr="00586B84">
        <w:rPr>
          <w:lang w:val="en-GB"/>
        </w:rPr>
        <w:t>Davidson and Smith (1999).</w:t>
      </w:r>
    </w:p>
  </w:footnote>
  <w:footnote w:id="6">
    <w:p w:rsidR="00406525" w:rsidRPr="001F10DE" w:rsidRDefault="00406525" w:rsidP="003B2057">
      <w:pPr>
        <w:pStyle w:val="FootnoteText"/>
        <w:rPr>
          <w:lang w:val="en-GB"/>
        </w:rPr>
      </w:pPr>
      <w:r w:rsidRPr="00AD730D">
        <w:rPr>
          <w:rStyle w:val="FootnoteReference"/>
        </w:rPr>
        <w:footnoteRef/>
      </w:r>
      <w:r w:rsidRPr="00AD730D">
        <w:t xml:space="preserve"> </w:t>
      </w:r>
      <w:r w:rsidRPr="00CF6C0F">
        <w:rPr>
          <w:lang w:val="en-GB"/>
        </w:rPr>
        <w:t xml:space="preserve">I </w:t>
      </w:r>
      <w:r>
        <w:rPr>
          <w:lang w:val="en-GB"/>
        </w:rPr>
        <w:t xml:space="preserve">use </w:t>
      </w:r>
      <w:r w:rsidRPr="00CF6C0F">
        <w:rPr>
          <w:lang w:val="en-GB"/>
        </w:rPr>
        <w:t>this term</w:t>
      </w:r>
      <w:r>
        <w:rPr>
          <w:lang w:val="en-GB"/>
        </w:rPr>
        <w:t>, “conceptual line”</w:t>
      </w:r>
      <w:r w:rsidRPr="00CF6C0F">
        <w:rPr>
          <w:lang w:val="en-GB"/>
        </w:rPr>
        <w:t xml:space="preserve"> to </w:t>
      </w:r>
      <w:r>
        <w:rPr>
          <w:lang w:val="en-GB"/>
        </w:rPr>
        <w:t xml:space="preserve">describe the oscillating relationship </w:t>
      </w:r>
      <w:r w:rsidRPr="00CF6C0F">
        <w:rPr>
          <w:lang w:val="en-GB"/>
        </w:rPr>
        <w:t xml:space="preserve">between </w:t>
      </w:r>
      <w:r>
        <w:rPr>
          <w:lang w:val="en-GB"/>
        </w:rPr>
        <w:t xml:space="preserve">concepts’ </w:t>
      </w:r>
      <w:r w:rsidRPr="00CF6C0F">
        <w:rPr>
          <w:lang w:val="en-GB"/>
        </w:rPr>
        <w:t xml:space="preserve">imagining and actualisation </w:t>
      </w:r>
      <w:r>
        <w:rPr>
          <w:lang w:val="en-GB"/>
        </w:rPr>
        <w:t xml:space="preserve">through common </w:t>
      </w:r>
      <w:r w:rsidRPr="00CF6C0F">
        <w:rPr>
          <w:lang w:val="en-GB"/>
        </w:rPr>
        <w:t xml:space="preserve">or different temporal </w:t>
      </w:r>
      <w:r>
        <w:rPr>
          <w:lang w:val="en-GB"/>
        </w:rPr>
        <w:t>planes (see Cooper 2014)</w:t>
      </w:r>
      <w:r w:rsidRPr="00CF6C0F">
        <w:rPr>
          <w:lang w:val="en-GB"/>
        </w:rPr>
        <w:t xml:space="preserve">. </w:t>
      </w:r>
      <w:r>
        <w:rPr>
          <w:lang w:val="en-GB"/>
        </w:rPr>
        <w:t>These two dimensions of imagining and actualisation do not converge; and it is, in part, the ongoing tension, pressure, and discrepancy between them that keeps concepts in flux.</w:t>
      </w:r>
    </w:p>
  </w:footnote>
  <w:footnote w:id="7">
    <w:p w:rsidR="00406525" w:rsidRPr="007A3AD0" w:rsidRDefault="00406525">
      <w:pPr>
        <w:pStyle w:val="FootnoteText"/>
        <w:rPr>
          <w:lang w:val="en-GB"/>
        </w:rPr>
      </w:pPr>
      <w:r>
        <w:rPr>
          <w:rStyle w:val="FootnoteReference"/>
        </w:rPr>
        <w:footnoteRef/>
      </w:r>
      <w:r>
        <w:t xml:space="preserve"> </w:t>
      </w:r>
      <w:r>
        <w:rPr>
          <w:lang w:val="en-GB"/>
        </w:rPr>
        <w:t>See also Clarke (2015: 829-830) who suggests that identities might be “unbundled”; and so defined differently in different contexts.</w:t>
      </w:r>
    </w:p>
  </w:footnote>
  <w:footnote w:id="8">
    <w:p w:rsidR="00406525" w:rsidRDefault="00406525">
      <w:pPr>
        <w:pStyle w:val="FootnoteText"/>
      </w:pPr>
      <w:r>
        <w:rPr>
          <w:rStyle w:val="FootnoteReference"/>
        </w:rPr>
        <w:footnoteRef/>
      </w:r>
      <w:r>
        <w:t xml:space="preserve"> For one account of this debate, see Stone (2004); for critique, see Munro (2006). </w:t>
      </w:r>
    </w:p>
  </w:footnote>
  <w:footnote w:id="9">
    <w:p w:rsidR="00406525" w:rsidRDefault="00406525" w:rsidP="00D57C7C">
      <w:pPr>
        <w:pStyle w:val="FootnoteText"/>
      </w:pPr>
      <w:r>
        <w:rPr>
          <w:rStyle w:val="FootnoteReference"/>
        </w:rPr>
        <w:footnoteRef/>
      </w:r>
      <w:r>
        <w:t xml:space="preserve"> See Wittig (1992); also discussed by Hale (1996); Tudor (2019).</w:t>
      </w:r>
      <w:r w:rsidRPr="00FB37DF">
        <w:t xml:space="preserve"> See </w:t>
      </w:r>
      <w:r>
        <w:t xml:space="preserve">also </w:t>
      </w:r>
      <w:r w:rsidRPr="00FB37DF">
        <w:t>MacKinnon (</w:t>
      </w:r>
      <w:r>
        <w:t>1987: 6</w:t>
      </w:r>
      <w:r w:rsidRPr="00FB37DF">
        <w:t xml:space="preserve">) </w:t>
      </w:r>
      <w:r>
        <w:t xml:space="preserve">on </w:t>
      </w:r>
      <w:r w:rsidRPr="00FB37DF">
        <w:t xml:space="preserve">gender </w:t>
      </w:r>
      <w:r>
        <w:t>“</w:t>
      </w:r>
      <w:r w:rsidRPr="00FB37DF">
        <w:t xml:space="preserve">as the congealed form of </w:t>
      </w:r>
      <w:r>
        <w:t xml:space="preserve">the </w:t>
      </w:r>
      <w:proofErr w:type="spellStart"/>
      <w:r>
        <w:t>sexualiz</w:t>
      </w:r>
      <w:r w:rsidRPr="00FB37DF">
        <w:t>ation</w:t>
      </w:r>
      <w:proofErr w:type="spellEnd"/>
      <w:r w:rsidRPr="00FB37DF">
        <w:t xml:space="preserve"> of in</w:t>
      </w:r>
      <w:r>
        <w:t>equality between men and women”</w:t>
      </w:r>
      <w:r w:rsidRPr="00FB37DF">
        <w:t>.</w:t>
      </w:r>
    </w:p>
  </w:footnote>
  <w:footnote w:id="10">
    <w:p w:rsidR="00406525" w:rsidRPr="00D5152B" w:rsidRDefault="00406525" w:rsidP="001B72D4">
      <w:pPr>
        <w:pStyle w:val="FootnoteText"/>
        <w:rPr>
          <w:lang w:val="en-GB"/>
        </w:rPr>
      </w:pPr>
      <w:r>
        <w:rPr>
          <w:rStyle w:val="FootnoteReference"/>
        </w:rPr>
        <w:footnoteRef/>
      </w:r>
      <w:r>
        <w:t xml:space="preserve"> </w:t>
      </w:r>
      <w:proofErr w:type="spellStart"/>
      <w:r>
        <w:t>GDom</w:t>
      </w:r>
      <w:proofErr w:type="spellEnd"/>
      <w:r>
        <w:t xml:space="preserve"> aligns with what has been described as a “gender critical” perspective; </w:t>
      </w:r>
      <w:r w:rsidR="00824ADF">
        <w:rPr>
          <w:lang w:val="en-GB"/>
        </w:rPr>
        <w:t>e.g., see Critical Sisters;</w:t>
      </w:r>
      <w:r>
        <w:rPr>
          <w:lang w:val="en-GB"/>
        </w:rPr>
        <w:t xml:space="preserve"> </w:t>
      </w:r>
      <w:hyperlink r:id="rId2" w:history="1">
        <w:r w:rsidRPr="007813CC">
          <w:rPr>
            <w:rStyle w:val="Hyperlink"/>
            <w:lang w:val="en-GB"/>
          </w:rPr>
          <w:t>http://www.criticalsisters.co.uk/</w:t>
        </w:r>
      </w:hyperlink>
      <w:r w:rsidR="00824ADF">
        <w:rPr>
          <w:rStyle w:val="Hyperlink"/>
          <w:lang w:val="en-GB"/>
        </w:rPr>
        <w:t>;</w:t>
      </w:r>
      <w:r>
        <w:rPr>
          <w:rStyle w:val="Hyperlink"/>
          <w:color w:val="auto"/>
          <w:u w:val="none"/>
          <w:lang w:val="en-GB"/>
        </w:rPr>
        <w:t xml:space="preserve"> </w:t>
      </w:r>
      <w:r>
        <w:rPr>
          <w:lang w:val="en-GB"/>
        </w:rPr>
        <w:t>and the Socia</w:t>
      </w:r>
      <w:r w:rsidR="00824ADF">
        <w:rPr>
          <w:lang w:val="en-GB"/>
        </w:rPr>
        <w:t>list Feminist Network;</w:t>
      </w:r>
      <w:r>
        <w:rPr>
          <w:lang w:val="en-GB"/>
        </w:rPr>
        <w:t xml:space="preserve"> </w:t>
      </w:r>
      <w:hyperlink r:id="rId3" w:history="1">
        <w:r w:rsidRPr="007813CC">
          <w:rPr>
            <w:rStyle w:val="Hyperlink"/>
            <w:lang w:val="en-GB"/>
          </w:rPr>
          <w:t>https://www.socfem.net/</w:t>
        </w:r>
      </w:hyperlink>
      <w:r w:rsidRPr="00A6240B">
        <w:rPr>
          <w:rStyle w:val="Hyperlink"/>
          <w:color w:val="auto"/>
          <w:u w:val="none"/>
          <w:lang w:val="en-GB"/>
        </w:rPr>
        <w:t>;</w:t>
      </w:r>
      <w:r>
        <w:rPr>
          <w:rStyle w:val="Hyperlink"/>
          <w:u w:val="none"/>
          <w:lang w:val="en-GB"/>
        </w:rPr>
        <w:t xml:space="preserve"> </w:t>
      </w:r>
      <w:r w:rsidRPr="005A5F0C">
        <w:rPr>
          <w:rStyle w:val="Hyperlink"/>
          <w:color w:val="auto"/>
          <w:u w:val="none"/>
          <w:lang w:val="en-GB"/>
        </w:rPr>
        <w:t xml:space="preserve">both </w:t>
      </w:r>
      <w:r>
        <w:rPr>
          <w:rStyle w:val="Hyperlink"/>
          <w:color w:val="auto"/>
          <w:u w:val="none"/>
          <w:lang w:val="en-GB"/>
        </w:rPr>
        <w:t>last accessed 25 February 2019</w:t>
      </w:r>
      <w:r>
        <w:rPr>
          <w:lang w:val="en-GB"/>
        </w:rPr>
        <w:t>.</w:t>
      </w:r>
    </w:p>
  </w:footnote>
  <w:footnote w:id="11">
    <w:p w:rsidR="00406525" w:rsidRPr="00406525" w:rsidRDefault="00406525">
      <w:pPr>
        <w:pStyle w:val="FootnoteText"/>
        <w:rPr>
          <w:lang w:val="en-GB"/>
        </w:rPr>
      </w:pPr>
      <w:r>
        <w:rPr>
          <w:rStyle w:val="FootnoteReference"/>
        </w:rPr>
        <w:footnoteRef/>
      </w:r>
      <w:r>
        <w:t xml:space="preserve"> </w:t>
      </w:r>
      <w:r>
        <w:rPr>
          <w:lang w:val="en-GB"/>
        </w:rPr>
        <w:t>This became especially apparent in organisational and individual responses to the 2018 government consultations over reforms to the Gender Recognition Act 2004 in Scotland, and in England and Wales, as discussed below.</w:t>
      </w:r>
    </w:p>
  </w:footnote>
  <w:footnote w:id="12">
    <w:p w:rsidR="00406525" w:rsidRPr="00E45057" w:rsidRDefault="00406525">
      <w:pPr>
        <w:pStyle w:val="FootnoteText"/>
        <w:rPr>
          <w:lang w:val="en-GB"/>
        </w:rPr>
      </w:pPr>
      <w:r>
        <w:rPr>
          <w:rStyle w:val="FootnoteReference"/>
        </w:rPr>
        <w:footnoteRef/>
      </w:r>
      <w:r>
        <w:t xml:space="preserve"> See, for instance, Women’s Spaces in Scotland, Response to Scottish Consultation on reforming the Gender Recognition Act 2004</w:t>
      </w:r>
      <w:r w:rsidR="00F50075">
        <w:t>;</w:t>
      </w:r>
      <w:r>
        <w:t xml:space="preserve"> </w:t>
      </w:r>
      <w:hyperlink r:id="rId4" w:history="1">
        <w:r w:rsidRPr="008C45B7">
          <w:rPr>
            <w:rStyle w:val="Hyperlink"/>
          </w:rPr>
          <w:t>https://www.gov.scot/Resource/0053/00539506.pdf</w:t>
        </w:r>
      </w:hyperlink>
      <w:r>
        <w:rPr>
          <w:rStyle w:val="Hyperlink"/>
          <w:color w:val="auto"/>
          <w:u w:val="none"/>
        </w:rPr>
        <w:t>; last accessed 25 February 2019.</w:t>
      </w:r>
      <w:r>
        <w:t xml:space="preserve">  For an interesting acco</w:t>
      </w:r>
      <w:r w:rsidR="00F50075">
        <w:t>unt of the history of the term ‘gender’</w:t>
      </w:r>
      <w:r>
        <w:t xml:space="preserve"> which concludes by questioning its ongoing value for feminists, see Debbie Cameron, “A brief history of ‘gender’”, </w:t>
      </w:r>
      <w:r w:rsidRPr="0040300C">
        <w:rPr>
          <w:i/>
        </w:rPr>
        <w:t>Language: A feminist guide</w:t>
      </w:r>
      <w:r w:rsidR="00F50075">
        <w:t xml:space="preserve"> blog, 15 December 2016;</w:t>
      </w:r>
      <w:r>
        <w:t xml:space="preserve"> </w:t>
      </w:r>
      <w:hyperlink r:id="rId5" w:history="1">
        <w:r w:rsidRPr="00042A95">
          <w:rPr>
            <w:rStyle w:val="Hyperlink"/>
          </w:rPr>
          <w:t>https://debuk.wordpress.com/2016/12/15/a-brief-history-of-gender/</w:t>
        </w:r>
      </w:hyperlink>
      <w:r>
        <w:rPr>
          <w:rStyle w:val="Hyperlink"/>
          <w:color w:val="auto"/>
          <w:u w:val="none"/>
        </w:rPr>
        <w:t>; last accessed 25 February 2019.</w:t>
      </w:r>
      <w:r>
        <w:t xml:space="preserve"> </w:t>
      </w:r>
    </w:p>
  </w:footnote>
  <w:footnote w:id="13">
    <w:p w:rsidR="00406525" w:rsidRPr="00730CC1" w:rsidRDefault="00406525">
      <w:pPr>
        <w:pStyle w:val="FootnoteText"/>
        <w:rPr>
          <w:lang w:val="en-GB"/>
        </w:rPr>
      </w:pPr>
      <w:r>
        <w:rPr>
          <w:rStyle w:val="FootnoteReference"/>
        </w:rPr>
        <w:footnoteRef/>
      </w:r>
      <w:r>
        <w:t xml:space="preserve"> </w:t>
      </w:r>
      <w:r>
        <w:rPr>
          <w:lang w:val="en-GB"/>
        </w:rPr>
        <w:t xml:space="preserve">See for instance, Jo </w:t>
      </w:r>
      <w:proofErr w:type="spellStart"/>
      <w:r>
        <w:rPr>
          <w:lang w:val="en-GB"/>
        </w:rPr>
        <w:t>Bartosch</w:t>
      </w:r>
      <w:proofErr w:type="spellEnd"/>
      <w:r>
        <w:rPr>
          <w:lang w:val="en-GB"/>
        </w:rPr>
        <w:t>, “</w:t>
      </w:r>
      <w:r w:rsidRPr="00730CC1">
        <w:rPr>
          <w:lang w:val="en-GB"/>
        </w:rPr>
        <w:t>Feminists like me have a broader aim; we don’t want more gender boxes to choose from; we want to get rid of the bo</w:t>
      </w:r>
      <w:r>
        <w:rPr>
          <w:lang w:val="en-GB"/>
        </w:rPr>
        <w:t>xes altogether,” in ‘</w:t>
      </w:r>
      <w:r w:rsidRPr="00730CC1">
        <w:rPr>
          <w:lang w:val="en-GB"/>
        </w:rPr>
        <w:t xml:space="preserve">Lesbian </w:t>
      </w:r>
      <w:r>
        <w:rPr>
          <w:lang w:val="en-GB"/>
        </w:rPr>
        <w:t xml:space="preserve">pride, lesbian protest’,  8 July 2018; </w:t>
      </w:r>
      <w:hyperlink r:id="rId6" w:history="1">
        <w:r w:rsidRPr="008C45B7">
          <w:rPr>
            <w:rStyle w:val="Hyperlink"/>
            <w:lang w:val="en-GB"/>
          </w:rPr>
          <w:t>https://medium.com/@josephinebartosch/lesbian-pride-lesbian-protest-cea2c1404cc0</w:t>
        </w:r>
      </w:hyperlink>
      <w:r>
        <w:rPr>
          <w:rStyle w:val="Hyperlink"/>
          <w:color w:val="auto"/>
          <w:u w:val="none"/>
          <w:lang w:val="en-GB"/>
        </w:rPr>
        <w:t>; last accessed 25 February 2019.</w:t>
      </w:r>
      <w:r>
        <w:rPr>
          <w:lang w:val="en-GB"/>
        </w:rPr>
        <w:t xml:space="preserve"> </w:t>
      </w:r>
    </w:p>
  </w:footnote>
  <w:footnote w:id="14">
    <w:p w:rsidR="00406525" w:rsidRPr="00450F6B" w:rsidRDefault="00406525">
      <w:pPr>
        <w:pStyle w:val="FootnoteText"/>
        <w:rPr>
          <w:lang w:val="en-GB"/>
        </w:rPr>
      </w:pPr>
      <w:r>
        <w:rPr>
          <w:rStyle w:val="FootnoteReference"/>
        </w:rPr>
        <w:footnoteRef/>
      </w:r>
      <w:r>
        <w:t xml:space="preserve"> </w:t>
      </w:r>
      <w:r>
        <w:rPr>
          <w:lang w:val="en-GB"/>
        </w:rPr>
        <w:t xml:space="preserve">See, for instance, the litigation in British Columbia, Canada, in </w:t>
      </w:r>
      <w:r w:rsidRPr="004E1739">
        <w:rPr>
          <w:rFonts w:cstheme="minorHAnsi"/>
          <w:i/>
        </w:rPr>
        <w:t>Vancouver Rape Relief Society</w:t>
      </w:r>
      <w:r w:rsidRPr="004E1739">
        <w:rPr>
          <w:rFonts w:cstheme="minorHAnsi"/>
        </w:rPr>
        <w:t xml:space="preserve"> v. </w:t>
      </w:r>
      <w:r w:rsidRPr="004E1739">
        <w:rPr>
          <w:rFonts w:cstheme="minorHAnsi"/>
          <w:i/>
        </w:rPr>
        <w:t>Nixon</w:t>
      </w:r>
      <w:r w:rsidRPr="004E1739">
        <w:rPr>
          <w:rFonts w:cstheme="minorHAnsi"/>
        </w:rPr>
        <w:t xml:space="preserve"> [2003] BCSC 1936; [2005] BCCA 601</w:t>
      </w:r>
      <w:r>
        <w:rPr>
          <w:lang w:val="en-GB"/>
        </w:rPr>
        <w:t>. In this case, a trans woman was denied access to volunteer peer counsellor training at the feminist organisation, Rape Relief, on the grounds she had been raised male and so had not been oppressed as female from birth.</w:t>
      </w:r>
    </w:p>
  </w:footnote>
  <w:footnote w:id="15">
    <w:p w:rsidR="00406525" w:rsidRPr="00DD27B9" w:rsidRDefault="00406525">
      <w:pPr>
        <w:pStyle w:val="FootnoteText"/>
        <w:rPr>
          <w:lang w:val="en-GB"/>
        </w:rPr>
      </w:pPr>
      <w:r>
        <w:rPr>
          <w:rStyle w:val="FootnoteReference"/>
        </w:rPr>
        <w:footnoteRef/>
      </w:r>
      <w:r>
        <w:t xml:space="preserve">E.g., see </w:t>
      </w:r>
      <w:r w:rsidRPr="008F6278">
        <w:t xml:space="preserve">Sophie Hemery, ‘Online platforms have enabled “deluge of hatred against trans women” in the UK’, Open Democracy, 15 November 2018; </w:t>
      </w:r>
      <w:hyperlink r:id="rId7" w:history="1">
        <w:r w:rsidRPr="00222253">
          <w:rPr>
            <w:rStyle w:val="Hyperlink"/>
          </w:rPr>
          <w:t>https://www.opendemocracy.net/en/5050/online-platforms-enable-deluge-hatred-against-trans-women-uk/</w:t>
        </w:r>
      </w:hyperlink>
      <w:r w:rsidRPr="008F6278">
        <w:t>; last accessed 12 Ma</w:t>
      </w:r>
      <w:r>
        <w:t>rch 2019;</w:t>
      </w:r>
      <w:r w:rsidRPr="008F6278">
        <w:t xml:space="preserve"> </w:t>
      </w:r>
      <w:r>
        <w:t xml:space="preserve">also Jamie </w:t>
      </w:r>
      <w:proofErr w:type="spellStart"/>
      <w:r>
        <w:t>Doward</w:t>
      </w:r>
      <w:proofErr w:type="spellEnd"/>
      <w:r>
        <w:t>, ‘</w:t>
      </w:r>
      <w:r w:rsidRPr="004D4BC1">
        <w:t>Women’s groups claim ‘silencing’ on transgender concerns</w:t>
      </w:r>
      <w:r>
        <w:t xml:space="preserve">’, The Observer, 14 October 2018; </w:t>
      </w:r>
      <w:hyperlink r:id="rId8" w:history="1">
        <w:r w:rsidRPr="007813CC">
          <w:rPr>
            <w:rStyle w:val="Hyperlink"/>
          </w:rPr>
          <w:t>https://www.theguardian.com/society/2018/oct/14/women-claim-intimidation-silencing-gender-recognition-act-debate</w:t>
        </w:r>
      </w:hyperlink>
      <w:r>
        <w:rPr>
          <w:rStyle w:val="Hyperlink"/>
          <w:color w:val="auto"/>
          <w:u w:val="none"/>
        </w:rPr>
        <w:t>; last accessed 25 February 2019</w:t>
      </w:r>
      <w:r>
        <w:t>.</w:t>
      </w:r>
    </w:p>
  </w:footnote>
  <w:footnote w:id="16">
    <w:p w:rsidR="00406525" w:rsidRPr="005213D4" w:rsidRDefault="00406525" w:rsidP="00DE6D7B">
      <w:pPr>
        <w:pStyle w:val="FootnoteText"/>
        <w:rPr>
          <w:lang w:val="en-GB"/>
        </w:rPr>
      </w:pPr>
      <w:r>
        <w:rPr>
          <w:rStyle w:val="FootnoteReference"/>
        </w:rPr>
        <w:footnoteRef/>
      </w:r>
      <w:r>
        <w:t xml:space="preserve"> Tim Adams, ‘Transgender children: T</w:t>
      </w:r>
      <w:r w:rsidRPr="003B2057">
        <w:t>he parents and doctors on the frontline</w:t>
      </w:r>
      <w:r>
        <w:t xml:space="preserve">’, </w:t>
      </w:r>
      <w:r>
        <w:rPr>
          <w:i/>
        </w:rPr>
        <w:t xml:space="preserve">The </w:t>
      </w:r>
      <w:r w:rsidRPr="0031297D">
        <w:rPr>
          <w:i/>
        </w:rPr>
        <w:t>Guardian</w:t>
      </w:r>
      <w:r>
        <w:t xml:space="preserve">, </w:t>
      </w:r>
      <w:r w:rsidRPr="0031297D">
        <w:t>13</w:t>
      </w:r>
      <w:r>
        <w:t xml:space="preserve"> November 2016; </w:t>
      </w:r>
      <w:hyperlink r:id="rId9" w:history="1">
        <w:r w:rsidRPr="002702BA">
          <w:rPr>
            <w:rStyle w:val="Hyperlink"/>
          </w:rPr>
          <w:t>https://www.theguardian.com/society/2016/nov/13/transgender-children-the-parents-and-doctors-on-the-frontline</w:t>
        </w:r>
      </w:hyperlink>
      <w:r>
        <w:rPr>
          <w:rStyle w:val="Hyperlink"/>
          <w:color w:val="auto"/>
          <w:u w:val="none"/>
        </w:rPr>
        <w:t>; last accessed 25 February 2019.</w:t>
      </w:r>
      <w:r>
        <w:t xml:space="preserve"> </w:t>
      </w:r>
    </w:p>
  </w:footnote>
  <w:footnote w:id="17">
    <w:p w:rsidR="00406525" w:rsidRDefault="00406525" w:rsidP="00DE6D7B">
      <w:pPr>
        <w:pStyle w:val="FootnoteText"/>
      </w:pPr>
      <w:r>
        <w:rPr>
          <w:rStyle w:val="FootnoteReference"/>
        </w:rPr>
        <w:footnoteRef/>
      </w:r>
      <w:r>
        <w:t xml:space="preserve"> Paul Waugh, ‘”Self-defining”</w:t>
      </w:r>
      <w:r w:rsidRPr="0031297D">
        <w:t xml:space="preserve"> </w:t>
      </w:r>
      <w:r>
        <w:t>t</w:t>
      </w:r>
      <w:r w:rsidRPr="0031297D">
        <w:t xml:space="preserve">rans </w:t>
      </w:r>
      <w:r>
        <w:t>w</w:t>
      </w:r>
      <w:r w:rsidRPr="0031297D">
        <w:t xml:space="preserve">omen </w:t>
      </w:r>
      <w:r>
        <w:t>t</w:t>
      </w:r>
      <w:r w:rsidRPr="0031297D">
        <w:t xml:space="preserve">o </w:t>
      </w:r>
      <w:r>
        <w:t>b</w:t>
      </w:r>
      <w:r w:rsidRPr="0031297D">
        <w:t xml:space="preserve">e </w:t>
      </w:r>
      <w:r>
        <w:t>a</w:t>
      </w:r>
      <w:r w:rsidRPr="0031297D">
        <w:t xml:space="preserve">llowed </w:t>
      </w:r>
      <w:r>
        <w:t>o</w:t>
      </w:r>
      <w:r w:rsidRPr="0031297D">
        <w:t xml:space="preserve">n </w:t>
      </w:r>
      <w:proofErr w:type="spellStart"/>
      <w:r w:rsidRPr="0031297D">
        <w:t>Labour’s</w:t>
      </w:r>
      <w:proofErr w:type="spellEnd"/>
      <w:r w:rsidRPr="0031297D">
        <w:t xml:space="preserve"> </w:t>
      </w:r>
      <w:r>
        <w:t>a</w:t>
      </w:r>
      <w:r w:rsidRPr="0031297D">
        <w:t>ll-</w:t>
      </w:r>
      <w:r>
        <w:t>w</w:t>
      </w:r>
      <w:r w:rsidRPr="0031297D">
        <w:t xml:space="preserve">omen </w:t>
      </w:r>
      <w:r>
        <w:t>p</w:t>
      </w:r>
      <w:r w:rsidRPr="0031297D">
        <w:t xml:space="preserve">arliamentary </w:t>
      </w:r>
      <w:r>
        <w:t>s</w:t>
      </w:r>
      <w:r w:rsidRPr="0031297D">
        <w:t>hortlists</w:t>
      </w:r>
      <w:r>
        <w:t xml:space="preserve">’, </w:t>
      </w:r>
      <w:r>
        <w:rPr>
          <w:i/>
        </w:rPr>
        <w:t>Huff Post</w:t>
      </w:r>
      <w:r>
        <w:t>,</w:t>
      </w:r>
      <w:r>
        <w:rPr>
          <w:i/>
        </w:rPr>
        <w:t xml:space="preserve"> </w:t>
      </w:r>
      <w:r>
        <w:t xml:space="preserve">6 March 2018; </w:t>
      </w:r>
      <w:hyperlink r:id="rId10" w:history="1">
        <w:r w:rsidRPr="007813CC">
          <w:rPr>
            <w:rStyle w:val="Hyperlink"/>
          </w:rPr>
          <w:t>https://www.huffingtonpost.co.uk/entry/self-defining-trans-women-to-be-allowed-on-labours-all-women-parliamentary-shortlists-partys-nec-set-to-announce-equalities-committee_uk_5a9d94f4e4b0479c0255e9c2?guccounter=1&amp;guce_referrer_us=aHR0cHM6Ly93d3cuZ29vZ2xlLmNvLnVrLw&amp;guce_referrer_cs=nLz8k7alXGC3_lleLGNhrw</w:t>
        </w:r>
      </w:hyperlink>
      <w:r>
        <w:t xml:space="preserve">; last accessed 25 February 2019; see also Josephine </w:t>
      </w:r>
      <w:proofErr w:type="spellStart"/>
      <w:r>
        <w:t>Bartosch</w:t>
      </w:r>
      <w:proofErr w:type="spellEnd"/>
      <w:r>
        <w:t>, ‘</w:t>
      </w:r>
      <w:proofErr w:type="spellStart"/>
      <w:r w:rsidRPr="0031297D">
        <w:t>Labour’s</w:t>
      </w:r>
      <w:proofErr w:type="spellEnd"/>
      <w:r w:rsidRPr="0031297D">
        <w:t xml:space="preserve"> refusal to accept the definition of a woman</w:t>
      </w:r>
      <w:r>
        <w:t xml:space="preserve">’, </w:t>
      </w:r>
      <w:r>
        <w:rPr>
          <w:i/>
        </w:rPr>
        <w:t>The Spectator</w:t>
      </w:r>
      <w:r>
        <w:t>,</w:t>
      </w:r>
      <w:r>
        <w:rPr>
          <w:i/>
        </w:rPr>
        <w:t xml:space="preserve"> </w:t>
      </w:r>
      <w:r>
        <w:t>11 Septem</w:t>
      </w:r>
      <w:r w:rsidR="00824ADF">
        <w:t>ber 2018;</w:t>
      </w:r>
      <w:r>
        <w:t xml:space="preserve"> </w:t>
      </w:r>
      <w:hyperlink r:id="rId11" w:history="1">
        <w:r w:rsidRPr="007813CC">
          <w:rPr>
            <w:rStyle w:val="Hyperlink"/>
          </w:rPr>
          <w:t>https://blogs.spectator.co.uk/2018/09/labours-refusal-to-accept-the-definition-of-a-woman/</w:t>
        </w:r>
      </w:hyperlink>
      <w:r>
        <w:rPr>
          <w:rStyle w:val="Hyperlink"/>
          <w:color w:val="auto"/>
          <w:u w:val="none"/>
        </w:rPr>
        <w:t>; last accessed 25 February 2019</w:t>
      </w:r>
      <w:r>
        <w:t xml:space="preserve">.   </w:t>
      </w:r>
    </w:p>
  </w:footnote>
  <w:footnote w:id="18">
    <w:p w:rsidR="00406525" w:rsidRPr="00413F07" w:rsidRDefault="00406525" w:rsidP="00085D82">
      <w:pPr>
        <w:pStyle w:val="FootnoteText"/>
        <w:rPr>
          <w:lang w:val="en-GB"/>
        </w:rPr>
      </w:pPr>
      <w:r>
        <w:rPr>
          <w:rStyle w:val="FootnoteReference"/>
        </w:rPr>
        <w:footnoteRef/>
      </w:r>
      <w:r>
        <w:t xml:space="preserve"> </w:t>
      </w:r>
      <w:r w:rsidRPr="00413F07">
        <w:t xml:space="preserve">Response </w:t>
      </w:r>
      <w:r>
        <w:t>to the Scottish gov</w:t>
      </w:r>
      <w:r w:rsidR="00824ADF">
        <w:t>ernment consultation on the GRA;</w:t>
      </w:r>
      <w:r>
        <w:t xml:space="preserve"> </w:t>
      </w:r>
      <w:hyperlink r:id="rId12" w:history="1">
        <w:r w:rsidRPr="0008790C">
          <w:rPr>
            <w:rStyle w:val="Hyperlink"/>
          </w:rPr>
          <w:t>https://www.gov.scot/Resource/0053/00539305.pdf</w:t>
        </w:r>
      </w:hyperlink>
      <w:r>
        <w:rPr>
          <w:rStyle w:val="Hyperlink"/>
          <w:color w:val="auto"/>
          <w:u w:val="none"/>
        </w:rPr>
        <w:t xml:space="preserve">; last accessed </w:t>
      </w:r>
      <w:r>
        <w:t>25 February 2019.</w:t>
      </w:r>
    </w:p>
  </w:footnote>
  <w:footnote w:id="19">
    <w:p w:rsidR="00406525" w:rsidRPr="000534E2" w:rsidRDefault="00406525" w:rsidP="001D02DB">
      <w:pPr>
        <w:pStyle w:val="FootnoteText"/>
        <w:rPr>
          <w:lang w:val="en-GB"/>
        </w:rPr>
      </w:pPr>
      <w:r>
        <w:rPr>
          <w:rStyle w:val="FootnoteReference"/>
        </w:rPr>
        <w:footnoteRef/>
      </w:r>
      <w:r>
        <w:t xml:space="preserve"> </w:t>
      </w:r>
      <w:r>
        <w:rPr>
          <w:lang w:val="en-GB"/>
        </w:rPr>
        <w:t>On self-determination-based approaches to gender, see Clarke (2015); Hutton (2017).</w:t>
      </w:r>
    </w:p>
  </w:footnote>
  <w:footnote w:id="20">
    <w:p w:rsidR="00406525" w:rsidRPr="00C4571A" w:rsidRDefault="00406525">
      <w:pPr>
        <w:pStyle w:val="FootnoteText"/>
        <w:rPr>
          <w:lang w:val="en-GB"/>
        </w:rPr>
      </w:pPr>
      <w:r>
        <w:rPr>
          <w:rStyle w:val="FootnoteReference"/>
        </w:rPr>
        <w:footnoteRef/>
      </w:r>
      <w:r>
        <w:t xml:space="preserve"> </w:t>
      </w:r>
      <w:hyperlink r:id="rId13" w:history="1">
        <w:r w:rsidRPr="004A1AA1">
          <w:rPr>
            <w:rStyle w:val="Hyperlink"/>
          </w:rPr>
          <w:t>https://yogyakartaprinciples.org/introduction/</w:t>
        </w:r>
      </w:hyperlink>
      <w:r w:rsidR="00824ADF">
        <w:rPr>
          <w:rStyle w:val="Hyperlink"/>
          <w:color w:val="auto"/>
          <w:u w:val="none"/>
        </w:rPr>
        <w:t xml:space="preserve">; </w:t>
      </w:r>
      <w:r>
        <w:rPr>
          <w:rStyle w:val="Hyperlink"/>
          <w:color w:val="auto"/>
          <w:u w:val="none"/>
        </w:rPr>
        <w:t>last accessed 25 February 2019</w:t>
      </w:r>
      <w:r>
        <w:rPr>
          <w:rStyle w:val="Hyperlink"/>
          <w:u w:val="none"/>
        </w:rPr>
        <w:t>.</w:t>
      </w:r>
    </w:p>
  </w:footnote>
  <w:footnote w:id="21">
    <w:p w:rsidR="00406525" w:rsidRPr="00DD27B9" w:rsidRDefault="00406525">
      <w:pPr>
        <w:pStyle w:val="FootnoteText"/>
        <w:rPr>
          <w:lang w:val="en-GB"/>
        </w:rPr>
      </w:pPr>
      <w:r>
        <w:rPr>
          <w:rStyle w:val="FootnoteReference"/>
        </w:rPr>
        <w:footnoteRef/>
      </w:r>
      <w:r>
        <w:t xml:space="preserve"> See Stonewall Scotland’s response to the Scottish consultation, which treats gender identity as part of </w:t>
      </w:r>
      <w:r w:rsidR="00824ADF">
        <w:t xml:space="preserve">the </w:t>
      </w:r>
      <w:r>
        <w:t>right to private and family life</w:t>
      </w:r>
      <w:r w:rsidR="00824ADF">
        <w:t>;</w:t>
      </w:r>
      <w:r>
        <w:t xml:space="preserve"> </w:t>
      </w:r>
      <w:hyperlink r:id="rId14" w:history="1">
        <w:r w:rsidRPr="007813CC">
          <w:rPr>
            <w:rStyle w:val="Hyperlink"/>
          </w:rPr>
          <w:t>https://www2.gov.scot/Resource/0053/00539455.pdf</w:t>
        </w:r>
      </w:hyperlink>
      <w:r>
        <w:rPr>
          <w:rStyle w:val="Hyperlink"/>
          <w:u w:val="none"/>
        </w:rPr>
        <w:t xml:space="preserve">; </w:t>
      </w:r>
      <w:r>
        <w:rPr>
          <w:rStyle w:val="Hyperlink"/>
          <w:color w:val="auto"/>
          <w:u w:val="none"/>
        </w:rPr>
        <w:t>last accessed 29 February 2019</w:t>
      </w:r>
      <w:r>
        <w:rPr>
          <w:lang w:val="en-GB"/>
        </w:rPr>
        <w:t>.</w:t>
      </w:r>
    </w:p>
  </w:footnote>
  <w:footnote w:id="22">
    <w:p w:rsidR="00406525" w:rsidRPr="000534E2" w:rsidRDefault="00406525" w:rsidP="00F21802">
      <w:pPr>
        <w:pStyle w:val="FootnoteText"/>
        <w:rPr>
          <w:lang w:val="en-GB"/>
        </w:rPr>
      </w:pPr>
      <w:r>
        <w:rPr>
          <w:rStyle w:val="FootnoteReference"/>
        </w:rPr>
        <w:footnoteRef/>
      </w:r>
      <w:r>
        <w:t xml:space="preserve"> </w:t>
      </w:r>
      <w:r w:rsidRPr="00F21802">
        <w:t xml:space="preserve">In some versions, the right to “have” a gender expresses a relationship that is propertied in its inflection, anchored in people’s ownership of themselves. </w:t>
      </w:r>
      <w:r>
        <w:rPr>
          <w:lang w:val="en-GB"/>
        </w:rPr>
        <w:t xml:space="preserve">For discussion of self-ownership in relation to gender and feminism, see also Cooper and Renz (2016); Davies (1994); Hutton (2017); </w:t>
      </w:r>
      <w:proofErr w:type="spellStart"/>
      <w:r>
        <w:rPr>
          <w:lang w:val="en-GB"/>
        </w:rPr>
        <w:t>Naffine</w:t>
      </w:r>
      <w:proofErr w:type="spellEnd"/>
      <w:r>
        <w:rPr>
          <w:lang w:val="en-GB"/>
        </w:rPr>
        <w:t xml:space="preserve"> (1998).</w:t>
      </w:r>
    </w:p>
  </w:footnote>
  <w:footnote w:id="23">
    <w:p w:rsidR="00406525" w:rsidRPr="00772456" w:rsidRDefault="00406525">
      <w:pPr>
        <w:pStyle w:val="FootnoteText"/>
        <w:rPr>
          <w:lang w:val="en-GB"/>
        </w:rPr>
      </w:pPr>
      <w:r>
        <w:rPr>
          <w:rStyle w:val="FootnoteReference"/>
        </w:rPr>
        <w:footnoteRef/>
      </w:r>
      <w:r>
        <w:t xml:space="preserve"> Christie Elan-Cane,</w:t>
      </w:r>
      <w:r w:rsidR="00824ADF">
        <w:t xml:space="preserve"> evidence to the Women and Equalities Committee,</w:t>
      </w:r>
      <w:r>
        <w:t xml:space="preserve"> </w:t>
      </w:r>
      <w:r w:rsidRPr="00824ADF">
        <w:t>Transgender Equality Inquiry</w:t>
      </w:r>
      <w:r>
        <w:t xml:space="preserve">, 13 October 2015, HC 390, p. 32; </w:t>
      </w:r>
      <w:hyperlink r:id="rId15" w:history="1">
        <w:r w:rsidRPr="00A22613">
          <w:rPr>
            <w:rStyle w:val="Hyperlink"/>
          </w:rPr>
          <w:t>http://data.parliament.uk/writtenevidence/committeeevidence.svc/evidencedocument/women-and-equalities-committee/transgender-equality/oral/23159.pdf</w:t>
        </w:r>
      </w:hyperlink>
      <w:r>
        <w:rPr>
          <w:rStyle w:val="Hyperlink"/>
          <w:color w:val="auto"/>
          <w:u w:val="none"/>
        </w:rPr>
        <w:t>; last accessed 25 February 2019</w:t>
      </w:r>
      <w:r>
        <w:t>.</w:t>
      </w:r>
    </w:p>
  </w:footnote>
  <w:footnote w:id="24">
    <w:p w:rsidR="00406525" w:rsidRPr="00461481" w:rsidRDefault="00406525">
      <w:pPr>
        <w:pStyle w:val="FootnoteText"/>
        <w:rPr>
          <w:lang w:val="en-GB"/>
        </w:rPr>
      </w:pPr>
      <w:r>
        <w:rPr>
          <w:rStyle w:val="FootnoteReference"/>
        </w:rPr>
        <w:footnoteRef/>
      </w:r>
      <w:r>
        <w:t xml:space="preserve"> </w:t>
      </w:r>
      <w:r>
        <w:rPr>
          <w:lang w:val="en-GB"/>
        </w:rPr>
        <w:t xml:space="preserve">James Morton, </w:t>
      </w:r>
      <w:r w:rsidR="00824ADF">
        <w:rPr>
          <w:lang w:val="en-GB"/>
        </w:rPr>
        <w:t xml:space="preserve">evidence to the Women and Equalities Committee, </w:t>
      </w:r>
      <w:r w:rsidRPr="00824ADF">
        <w:rPr>
          <w:lang w:val="en-GB"/>
        </w:rPr>
        <w:t>Transgender Equality Inquiry</w:t>
      </w:r>
      <w:r>
        <w:rPr>
          <w:lang w:val="en-GB"/>
        </w:rPr>
        <w:t xml:space="preserve">, 13 October 2015, HC390, p. 13; </w:t>
      </w:r>
      <w:hyperlink r:id="rId16" w:history="1">
        <w:r w:rsidRPr="00A22613">
          <w:rPr>
            <w:rStyle w:val="Hyperlink"/>
            <w:lang w:val="en-GB"/>
          </w:rPr>
          <w:t>http://data.parliament.uk/writtenevidence/committeeevidence.svc/evidencedocument/women-and-equalities-committee/transgender-equality/oral/23159.pdf</w:t>
        </w:r>
      </w:hyperlink>
      <w:r>
        <w:rPr>
          <w:rStyle w:val="Hyperlink"/>
          <w:color w:val="auto"/>
          <w:u w:val="none"/>
          <w:lang w:val="en-GB"/>
        </w:rPr>
        <w:t>; last accessed 25 February 2019.</w:t>
      </w:r>
      <w:r>
        <w:rPr>
          <w:lang w:val="en-GB"/>
        </w:rPr>
        <w:t xml:space="preserve"> </w:t>
      </w:r>
    </w:p>
  </w:footnote>
  <w:footnote w:id="25">
    <w:p w:rsidR="00406525" w:rsidRPr="005D711A" w:rsidRDefault="00406525" w:rsidP="008F6278">
      <w:pPr>
        <w:pStyle w:val="FootnoteText"/>
        <w:rPr>
          <w:lang w:val="en-GB"/>
        </w:rPr>
      </w:pPr>
      <w:r>
        <w:rPr>
          <w:rStyle w:val="FootnoteReference"/>
        </w:rPr>
        <w:footnoteRef/>
      </w:r>
      <w:r>
        <w:t xml:space="preserve"> </w:t>
      </w:r>
      <w:r w:rsidRPr="005D711A">
        <w:t xml:space="preserve">Also discussed, if less extensively, </w:t>
      </w:r>
      <w:r>
        <w:t xml:space="preserve">are the negative </w:t>
      </w:r>
      <w:r w:rsidRPr="005D711A">
        <w:t xml:space="preserve">economic </w:t>
      </w:r>
      <w:r>
        <w:t xml:space="preserve">and workplace effects of transitioning </w:t>
      </w:r>
      <w:r w:rsidRPr="005D711A">
        <w:t xml:space="preserve">(e.g., </w:t>
      </w:r>
      <w:proofErr w:type="spellStart"/>
      <w:r w:rsidRPr="005D711A">
        <w:t>Schilt</w:t>
      </w:r>
      <w:proofErr w:type="spellEnd"/>
      <w:r w:rsidRPr="005D711A">
        <w:t xml:space="preserve"> and </w:t>
      </w:r>
      <w:proofErr w:type="spellStart"/>
      <w:r w:rsidRPr="005D711A">
        <w:t>Wiswall</w:t>
      </w:r>
      <w:proofErr w:type="spellEnd"/>
      <w:r w:rsidRPr="005D711A">
        <w:t xml:space="preserve"> 2008). </w:t>
      </w:r>
      <w:r>
        <w:t xml:space="preserve"> For an intersectional account of the ways transgender identity and class intersect in relation to the violence faced by trans female sex workers, see also Namaste (2009).</w:t>
      </w:r>
    </w:p>
  </w:footnote>
  <w:footnote w:id="26">
    <w:p w:rsidR="00406525" w:rsidRDefault="00406525" w:rsidP="00F83C44">
      <w:pPr>
        <w:pStyle w:val="FootnoteText"/>
      </w:pPr>
      <w:r>
        <w:rPr>
          <w:rStyle w:val="FootnoteReference"/>
        </w:rPr>
        <w:footnoteRef/>
      </w:r>
      <w:r>
        <w:t xml:space="preserve"> Individual written submission to </w:t>
      </w:r>
      <w:r w:rsidR="00824ADF">
        <w:t xml:space="preserve">Women and Equalities Committee, </w:t>
      </w:r>
      <w:r>
        <w:t xml:space="preserve">Transgender Equality Inquiry, 18 August 2015; </w:t>
      </w:r>
      <w:hyperlink r:id="rId17" w:history="1">
        <w:r w:rsidRPr="007813CC">
          <w:rPr>
            <w:rStyle w:val="Hyperlink"/>
          </w:rPr>
          <w:t>http://data.parliament.uk/writtenevidence/committeeevidence.svc/evidencedocument/women-and-equalities-committee/transgender-equality/written/19360.pdf</w:t>
        </w:r>
      </w:hyperlink>
      <w:r>
        <w:rPr>
          <w:rStyle w:val="Hyperlink"/>
          <w:color w:val="auto"/>
          <w:u w:val="none"/>
        </w:rPr>
        <w:t>; last accessed 25 February 2019.</w:t>
      </w:r>
      <w:r>
        <w:t xml:space="preserve">  </w:t>
      </w:r>
    </w:p>
  </w:footnote>
  <w:footnote w:id="27">
    <w:p w:rsidR="00406525" w:rsidRPr="00405B47" w:rsidRDefault="00406525" w:rsidP="00DD27B9">
      <w:pPr>
        <w:pStyle w:val="FootnoteText"/>
        <w:rPr>
          <w:lang w:val="en-GB"/>
        </w:rPr>
      </w:pPr>
      <w:r>
        <w:rPr>
          <w:rStyle w:val="FootnoteReference"/>
        </w:rPr>
        <w:footnoteRef/>
      </w:r>
      <w:r>
        <w:t xml:space="preserve"> </w:t>
      </w:r>
      <w:r>
        <w:rPr>
          <w:lang w:val="en-GB"/>
        </w:rPr>
        <w:t xml:space="preserve">Whether recognition should include </w:t>
      </w:r>
      <w:r w:rsidRPr="005F0DA8">
        <w:rPr>
          <w:i/>
          <w:lang w:val="en-GB"/>
        </w:rPr>
        <w:t>institutional</w:t>
      </w:r>
      <w:r>
        <w:rPr>
          <w:lang w:val="en-GB"/>
        </w:rPr>
        <w:t xml:space="preserve"> recognition has led to divergent perspectives. Views differ on whether it is beneficial for the state to take up gender identities and, if so, in what conte</w:t>
      </w:r>
      <w:r w:rsidR="009D4AB7">
        <w:rPr>
          <w:lang w:val="en-GB"/>
        </w:rPr>
        <w:t xml:space="preserve">xts (e.g., see </w:t>
      </w:r>
      <w:proofErr w:type="spellStart"/>
      <w:r w:rsidR="009D4AB7">
        <w:rPr>
          <w:lang w:val="en-GB"/>
        </w:rPr>
        <w:t>Shrage</w:t>
      </w:r>
      <w:proofErr w:type="spellEnd"/>
      <w:r w:rsidR="009D4AB7">
        <w:rPr>
          <w:lang w:val="en-GB"/>
        </w:rPr>
        <w:t xml:space="preserve"> 2012; </w:t>
      </w:r>
      <w:proofErr w:type="spellStart"/>
      <w:r w:rsidR="009D4AB7">
        <w:rPr>
          <w:lang w:val="en-GB"/>
        </w:rPr>
        <w:t>Wipf</w:t>
      </w:r>
      <w:r>
        <w:rPr>
          <w:lang w:val="en-GB"/>
        </w:rPr>
        <w:t>ler</w:t>
      </w:r>
      <w:proofErr w:type="spellEnd"/>
      <w:r>
        <w:rPr>
          <w:lang w:val="en-GB"/>
        </w:rPr>
        <w:t xml:space="preserve"> 2016).</w:t>
      </w:r>
    </w:p>
  </w:footnote>
  <w:footnote w:id="28">
    <w:p w:rsidR="00406525" w:rsidRDefault="00406525">
      <w:pPr>
        <w:pStyle w:val="FootnoteText"/>
      </w:pPr>
      <w:r>
        <w:rPr>
          <w:rStyle w:val="FootnoteReference"/>
        </w:rPr>
        <w:footnoteRef/>
      </w:r>
      <w:r>
        <w:t xml:space="preserve"> For discussion of some of the implications of abolishing assigned legal gender status, see Clarke (2015); Cooper and Renz (2016); Hutton (2017); </w:t>
      </w:r>
      <w:proofErr w:type="spellStart"/>
      <w:r>
        <w:t>Katyal</w:t>
      </w:r>
      <w:proofErr w:type="spellEnd"/>
      <w:r>
        <w:t xml:space="preserve"> (2017). </w:t>
      </w:r>
    </w:p>
  </w:footnote>
  <w:footnote w:id="29">
    <w:p w:rsidR="00406525" w:rsidRPr="00594689" w:rsidRDefault="00406525">
      <w:pPr>
        <w:pStyle w:val="FootnoteText"/>
        <w:rPr>
          <w:lang w:val="en-GB"/>
        </w:rPr>
      </w:pPr>
      <w:r>
        <w:rPr>
          <w:rStyle w:val="FootnoteReference"/>
        </w:rPr>
        <w:footnoteRef/>
      </w:r>
      <w:r w:rsidR="001510B0">
        <w:t xml:space="preserve"> See Gender Critical Greens, ‘</w:t>
      </w:r>
      <w:r>
        <w:t>Gender is not an identity, it is a tool of patriarchy: A feminist v</w:t>
      </w:r>
      <w:r w:rsidR="001510B0">
        <w:t>iew of gender identity politics’</w:t>
      </w:r>
      <w:r>
        <w:t xml:space="preserve">,  15 August 2016: </w:t>
      </w:r>
      <w:r w:rsidRPr="00594689">
        <w:t xml:space="preserve">“Any attempt to define female other than by biology inevitably resorts to gender stereotypes, so all </w:t>
      </w:r>
      <w:r w:rsidR="001510B0">
        <w:t>references by this ideology to ‘</w:t>
      </w:r>
      <w:r w:rsidRPr="00594689">
        <w:t>being female</w:t>
      </w:r>
      <w:r w:rsidR="001510B0">
        <w:t>’ or ‘feeling like a woman’</w:t>
      </w:r>
      <w:r w:rsidRPr="00594689">
        <w:t xml:space="preserve"> are based on such socially-constructed ideas as wanting to wear feminine clothing, pl</w:t>
      </w:r>
      <w:r w:rsidR="001510B0">
        <w:t>ay with dolls, wear makeup, do ‘girly’ things, and crucially not do ‘</w:t>
      </w:r>
      <w:r w:rsidRPr="00594689">
        <w:t>boy</w:t>
      </w:r>
      <w:r w:rsidR="001510B0">
        <w:t>’</w:t>
      </w:r>
      <w:r w:rsidRPr="00594689">
        <w:t xml:space="preserve"> things.”</w:t>
      </w:r>
      <w:r>
        <w:t xml:space="preserve"> </w:t>
      </w:r>
      <w:hyperlink r:id="rId18" w:history="1">
        <w:r w:rsidRPr="008C45B7">
          <w:rPr>
            <w:rStyle w:val="Hyperlink"/>
          </w:rPr>
          <w:t>https://gendercriticalgreens.wordpress.com/2016/08/15/a-feminist-view-of-gender-identity-politics/</w:t>
        </w:r>
      </w:hyperlink>
      <w:r>
        <w:rPr>
          <w:rStyle w:val="Hyperlink"/>
          <w:color w:val="auto"/>
          <w:u w:val="none"/>
        </w:rPr>
        <w:t>; last accessed 25 February 2019.</w:t>
      </w:r>
      <w:r>
        <w:t xml:space="preserve"> </w:t>
      </w:r>
    </w:p>
  </w:footnote>
  <w:footnote w:id="30">
    <w:p w:rsidR="00406525" w:rsidRPr="00F875AF" w:rsidRDefault="00406525">
      <w:pPr>
        <w:pStyle w:val="FootnoteText"/>
        <w:rPr>
          <w:lang w:val="en-GB"/>
        </w:rPr>
      </w:pPr>
      <w:r>
        <w:rPr>
          <w:rStyle w:val="FootnoteReference"/>
        </w:rPr>
        <w:footnoteRef/>
      </w:r>
      <w:r>
        <w:t xml:space="preserve"> </w:t>
      </w:r>
      <w:r>
        <w:rPr>
          <w:lang w:val="en-GB"/>
        </w:rPr>
        <w:t>See also response from Stonewall Scotland to the S</w:t>
      </w:r>
      <w:r w:rsidR="00824ADF">
        <w:rPr>
          <w:lang w:val="en-GB"/>
        </w:rPr>
        <w:t>cottish consultation on the GRA;</w:t>
      </w:r>
      <w:r>
        <w:rPr>
          <w:lang w:val="en-GB"/>
        </w:rPr>
        <w:t xml:space="preserve"> </w:t>
      </w:r>
      <w:hyperlink r:id="rId19" w:history="1">
        <w:r w:rsidRPr="008C45B7">
          <w:rPr>
            <w:rStyle w:val="Hyperlink"/>
            <w:lang w:val="en-GB"/>
          </w:rPr>
          <w:t>https://www.gov.scot/Resource/0053/00539455.pdf</w:t>
        </w:r>
      </w:hyperlink>
      <w:r>
        <w:rPr>
          <w:lang w:val="en-GB"/>
        </w:rPr>
        <w:t xml:space="preserve"> </w:t>
      </w:r>
    </w:p>
  </w:footnote>
  <w:footnote w:id="31">
    <w:p w:rsidR="00406525" w:rsidRPr="001601F2" w:rsidRDefault="00406525">
      <w:pPr>
        <w:pStyle w:val="FootnoteText"/>
        <w:rPr>
          <w:lang w:val="en-GB"/>
        </w:rPr>
      </w:pPr>
      <w:r>
        <w:rPr>
          <w:rStyle w:val="FootnoteReference"/>
        </w:rPr>
        <w:footnoteRef/>
      </w:r>
      <w:r>
        <w:t xml:space="preserve"> </w:t>
      </w:r>
      <w:r>
        <w:rPr>
          <w:lang w:val="en-GB"/>
        </w:rPr>
        <w:t xml:space="preserve">See also Connell and </w:t>
      </w:r>
      <w:proofErr w:type="spellStart"/>
      <w:r>
        <w:rPr>
          <w:lang w:val="en-GB"/>
        </w:rPr>
        <w:t>Messerschmidt</w:t>
      </w:r>
      <w:proofErr w:type="spellEnd"/>
      <w:r>
        <w:rPr>
          <w:lang w:val="en-GB"/>
        </w:rPr>
        <w:t xml:space="preserve"> (2005); </w:t>
      </w:r>
      <w:proofErr w:type="spellStart"/>
      <w:r w:rsidRPr="00821EE0">
        <w:rPr>
          <w:rFonts w:cstheme="minorHAnsi"/>
          <w:lang w:val="en-GB"/>
        </w:rPr>
        <w:t>Fenstermaker</w:t>
      </w:r>
      <w:proofErr w:type="spellEnd"/>
      <w:r w:rsidRPr="00821EE0">
        <w:rPr>
          <w:rFonts w:cstheme="minorHAnsi"/>
          <w:lang w:val="en-GB"/>
        </w:rPr>
        <w:t xml:space="preserve"> and West (2013) on different dimensions of gender’s relational and interactive character.</w:t>
      </w:r>
      <w:r>
        <w:rPr>
          <w:rFonts w:ascii="Garamond" w:hAnsi="Garamond"/>
          <w:sz w:val="24"/>
          <w:szCs w:val="24"/>
          <w:lang w:val="en-GB"/>
        </w:rPr>
        <w:t xml:space="preserve"> </w:t>
      </w:r>
    </w:p>
  </w:footnote>
  <w:footnote w:id="32">
    <w:p w:rsidR="00406525" w:rsidRDefault="00406525" w:rsidP="00AD2C94">
      <w:pPr>
        <w:pStyle w:val="FootnoteText"/>
      </w:pPr>
      <w:r>
        <w:rPr>
          <w:rStyle w:val="FootnoteReference"/>
        </w:rPr>
        <w:footnoteRef/>
      </w:r>
      <w:r>
        <w:t xml:space="preserve"> </w:t>
      </w:r>
      <w:r>
        <w:rPr>
          <w:lang w:val="en-GB"/>
        </w:rPr>
        <w:t>Women’s Spaces in Scotland, response to the S</w:t>
      </w:r>
      <w:r w:rsidR="00824ADF">
        <w:rPr>
          <w:lang w:val="en-GB"/>
        </w:rPr>
        <w:t>cottish Consultation on the GRA;</w:t>
      </w:r>
      <w:r>
        <w:rPr>
          <w:lang w:val="en-GB"/>
        </w:rPr>
        <w:t xml:space="preserve"> </w:t>
      </w:r>
      <w:hyperlink r:id="rId20" w:history="1">
        <w:r w:rsidRPr="008C45B7">
          <w:rPr>
            <w:rStyle w:val="Hyperlink"/>
            <w:lang w:val="en-GB"/>
          </w:rPr>
          <w:t>https://www.gov.scot/Resource/0053/00539506.pdf</w:t>
        </w:r>
      </w:hyperlink>
      <w:r>
        <w:rPr>
          <w:rStyle w:val="Hyperlink"/>
          <w:color w:val="auto"/>
          <w:u w:val="none"/>
          <w:lang w:val="en-GB"/>
        </w:rPr>
        <w:t>; last accessed 25 February 2019.</w:t>
      </w:r>
      <w:r>
        <w:rPr>
          <w:lang w:val="en-GB"/>
        </w:rPr>
        <w:t xml:space="preserve"> </w:t>
      </w:r>
    </w:p>
  </w:footnote>
  <w:footnote w:id="33">
    <w:p w:rsidR="00406525" w:rsidRPr="00E82C86" w:rsidRDefault="00406525" w:rsidP="00AD2C94">
      <w:pPr>
        <w:pStyle w:val="FootnoteText"/>
        <w:rPr>
          <w:lang w:val="en-GB"/>
        </w:rPr>
      </w:pPr>
      <w:r>
        <w:rPr>
          <w:rStyle w:val="FootnoteReference"/>
        </w:rPr>
        <w:footnoteRef/>
      </w:r>
      <w:r>
        <w:t xml:space="preserve"> </w:t>
      </w:r>
      <w:r>
        <w:rPr>
          <w:lang w:val="en-GB"/>
        </w:rPr>
        <w:t xml:space="preserve">Ibid. </w:t>
      </w:r>
    </w:p>
  </w:footnote>
  <w:footnote w:id="34">
    <w:p w:rsidR="00406525" w:rsidRPr="00374C63" w:rsidRDefault="00406525" w:rsidP="00813E40">
      <w:pPr>
        <w:pStyle w:val="FootnoteText"/>
        <w:rPr>
          <w:lang w:val="en-GB"/>
        </w:rPr>
      </w:pPr>
      <w:r>
        <w:rPr>
          <w:rStyle w:val="FootnoteReference"/>
        </w:rPr>
        <w:footnoteRef/>
      </w:r>
      <w:r>
        <w:t xml:space="preserve"> This conception of sex/ gend</w:t>
      </w:r>
      <w:r w:rsidR="00824ADF">
        <w:t xml:space="preserve">er has been extensively </w:t>
      </w:r>
      <w:proofErr w:type="spellStart"/>
      <w:r w:rsidR="00824ADF">
        <w:t>criticis</w:t>
      </w:r>
      <w:r>
        <w:t>ed</w:t>
      </w:r>
      <w:proofErr w:type="spellEnd"/>
      <w:r>
        <w:t xml:space="preserve"> by feminists for some decades for ignoring the complex character of women’s inequality and domination, including the part played by capitalism, racial classifications and colonialism (e.g., see </w:t>
      </w:r>
      <w:proofErr w:type="spellStart"/>
      <w:r>
        <w:t>Carby</w:t>
      </w:r>
      <w:proofErr w:type="spellEnd"/>
      <w:r>
        <w:t xml:space="preserve"> 2007; </w:t>
      </w:r>
      <w:proofErr w:type="spellStart"/>
      <w:r>
        <w:t>Lugones</w:t>
      </w:r>
      <w:proofErr w:type="spellEnd"/>
      <w:r>
        <w:t xml:space="preserve"> 2007)</w:t>
      </w:r>
      <w:r w:rsidRPr="00813E40">
        <w:t>.</w:t>
      </w:r>
    </w:p>
  </w:footnote>
  <w:footnote w:id="35">
    <w:p w:rsidR="00406525" w:rsidRPr="00D5152B" w:rsidRDefault="00406525">
      <w:pPr>
        <w:pStyle w:val="FootnoteText"/>
        <w:rPr>
          <w:lang w:val="en-GB"/>
        </w:rPr>
      </w:pPr>
      <w:r>
        <w:rPr>
          <w:rStyle w:val="FootnoteReference"/>
        </w:rPr>
        <w:footnoteRef/>
      </w:r>
      <w:r w:rsidR="00821EE0">
        <w:t xml:space="preserve"> Socialist Feminist Network, ‘</w:t>
      </w:r>
      <w:r w:rsidRPr="000B26DD">
        <w:t xml:space="preserve">On </w:t>
      </w:r>
      <w:r>
        <w:t>n</w:t>
      </w:r>
      <w:r w:rsidRPr="000B26DD">
        <w:t xml:space="preserve">ot </w:t>
      </w:r>
      <w:r>
        <w:t>b</w:t>
      </w:r>
      <w:r w:rsidRPr="000B26DD">
        <w:t xml:space="preserve">eing </w:t>
      </w:r>
      <w:r>
        <w:t>a</w:t>
      </w:r>
      <w:r w:rsidRPr="000B26DD">
        <w:t xml:space="preserve">llowed into </w:t>
      </w:r>
      <w:r>
        <w:t>l</w:t>
      </w:r>
      <w:r w:rsidRPr="000B26DD">
        <w:t xml:space="preserve">eftist </w:t>
      </w:r>
      <w:r>
        <w:t>s</w:t>
      </w:r>
      <w:r w:rsidRPr="000B26DD">
        <w:t>paces</w:t>
      </w:r>
      <w:r w:rsidR="00821EE0">
        <w:t>’</w:t>
      </w:r>
      <w:r>
        <w:t xml:space="preserve">, 6 June 2018; </w:t>
      </w:r>
      <w:hyperlink r:id="rId21" w:history="1">
        <w:r w:rsidRPr="008C45B7">
          <w:rPr>
            <w:rStyle w:val="Hyperlink"/>
          </w:rPr>
          <w:t>https://www.socfem.net/2018/06/leftist-spaces</w:t>
        </w:r>
      </w:hyperlink>
      <w:r>
        <w:rPr>
          <w:rStyle w:val="Hyperlink"/>
          <w:color w:val="auto"/>
          <w:u w:val="none"/>
        </w:rPr>
        <w:t>; last accessed 25 February 2019.</w:t>
      </w:r>
      <w:r>
        <w:t xml:space="preserve"> </w:t>
      </w:r>
    </w:p>
  </w:footnote>
  <w:footnote w:id="36">
    <w:p w:rsidR="00406525" w:rsidRPr="00365930" w:rsidRDefault="00406525">
      <w:pPr>
        <w:pStyle w:val="FootnoteText"/>
        <w:rPr>
          <w:lang w:val="en-GB"/>
        </w:rPr>
      </w:pPr>
      <w:r>
        <w:rPr>
          <w:rStyle w:val="FootnoteReference"/>
        </w:rPr>
        <w:footnoteRef/>
      </w:r>
      <w:r>
        <w:t xml:space="preserve"> Response from Women’s Spaces in Scotland, submitted to Scottish consultation on the GRA; </w:t>
      </w:r>
      <w:hyperlink r:id="rId22" w:history="1">
        <w:r w:rsidRPr="0008790C">
          <w:rPr>
            <w:rStyle w:val="Hyperlink"/>
          </w:rPr>
          <w:t>https://www.gov.scot/Resource/0053/00539506.pdf</w:t>
        </w:r>
      </w:hyperlink>
      <w:r>
        <w:rPr>
          <w:rStyle w:val="Hyperlink"/>
          <w:color w:val="auto"/>
          <w:u w:val="none"/>
        </w:rPr>
        <w:t>; last accessed 25 February 2019</w:t>
      </w:r>
      <w:r>
        <w:t>.</w:t>
      </w:r>
    </w:p>
  </w:footnote>
  <w:footnote w:id="37">
    <w:p w:rsidR="00406525" w:rsidRPr="00C8572D" w:rsidRDefault="00406525">
      <w:pPr>
        <w:pStyle w:val="FootnoteText"/>
        <w:rPr>
          <w:lang w:val="en-GB"/>
        </w:rPr>
      </w:pPr>
      <w:r>
        <w:rPr>
          <w:rStyle w:val="FootnoteReference"/>
        </w:rPr>
        <w:footnoteRef/>
      </w:r>
      <w:r>
        <w:t xml:space="preserve"> </w:t>
      </w:r>
      <w:r>
        <w:rPr>
          <w:lang w:val="en-GB"/>
        </w:rPr>
        <w:t>For one attempt to clarify the relationship between the t</w:t>
      </w:r>
      <w:r w:rsidR="00821EE0">
        <w:rPr>
          <w:lang w:val="en-GB"/>
        </w:rPr>
        <w:t>wo legal frameworks, see EHRC, ‘</w:t>
      </w:r>
      <w:r w:rsidRPr="00C8572D">
        <w:rPr>
          <w:lang w:val="en-GB"/>
        </w:rPr>
        <w:t>Our statement on sex and gender reassignment: legal protections and language</w:t>
      </w:r>
      <w:r w:rsidR="00821EE0">
        <w:rPr>
          <w:lang w:val="en-GB"/>
        </w:rPr>
        <w:t>’</w:t>
      </w:r>
      <w:r>
        <w:rPr>
          <w:lang w:val="en-GB"/>
        </w:rPr>
        <w:t xml:space="preserve">, 30 July 2018; </w:t>
      </w:r>
      <w:hyperlink r:id="rId23" w:history="1">
        <w:r w:rsidRPr="00222253">
          <w:rPr>
            <w:rStyle w:val="Hyperlink"/>
            <w:lang w:val="en-GB"/>
          </w:rPr>
          <w:t>https://www.equalityhumanrights.com/en/our-work/news/our-statement-sex-and-gender-reassignment-legal-protections-and-language</w:t>
        </w:r>
      </w:hyperlink>
      <w:r>
        <w:rPr>
          <w:lang w:val="en-GB"/>
        </w:rPr>
        <w:t xml:space="preserve">; last accessed 12 March 2019.  </w:t>
      </w:r>
    </w:p>
  </w:footnote>
  <w:footnote w:id="38">
    <w:p w:rsidR="00406525" w:rsidRPr="00E26527" w:rsidRDefault="00406525">
      <w:pPr>
        <w:pStyle w:val="FootnoteText"/>
        <w:rPr>
          <w:lang w:val="en-GB"/>
        </w:rPr>
      </w:pPr>
      <w:r>
        <w:rPr>
          <w:rStyle w:val="FootnoteReference"/>
        </w:rPr>
        <w:footnoteRef/>
      </w:r>
      <w:r>
        <w:t xml:space="preserve"> </w:t>
      </w:r>
      <w:r>
        <w:rPr>
          <w:lang w:val="en-GB"/>
        </w:rPr>
        <w:t>Some respondents to the Scottish consultation described their politics as “gender abolitionist”; e.g., see</w:t>
      </w:r>
      <w:r w:rsidRPr="00E26527">
        <w:rPr>
          <w:lang w:val="en-GB"/>
        </w:rPr>
        <w:t xml:space="preserve"> Lyons' Point Educational Co</w:t>
      </w:r>
      <w:r>
        <w:rPr>
          <w:lang w:val="en-GB"/>
        </w:rPr>
        <w:t>o</w:t>
      </w:r>
      <w:r w:rsidRPr="00E26527">
        <w:rPr>
          <w:lang w:val="en-GB"/>
        </w:rPr>
        <w:t>p</w:t>
      </w:r>
      <w:r>
        <w:rPr>
          <w:lang w:val="en-GB"/>
        </w:rPr>
        <w:t xml:space="preserve"> response</w:t>
      </w:r>
      <w:r w:rsidR="00824ADF">
        <w:rPr>
          <w:lang w:val="en-GB"/>
        </w:rPr>
        <w:t>;</w:t>
      </w:r>
      <w:r>
        <w:rPr>
          <w:lang w:val="en-GB"/>
        </w:rPr>
        <w:t xml:space="preserve"> </w:t>
      </w:r>
      <w:hyperlink r:id="rId24" w:history="1">
        <w:r w:rsidRPr="007B3D88">
          <w:rPr>
            <w:rStyle w:val="Hyperlink"/>
            <w:lang w:val="en-GB"/>
          </w:rPr>
          <w:t>https://www2.gov.scot/Resource/0053/00539376.pdf</w:t>
        </w:r>
      </w:hyperlink>
      <w:r>
        <w:rPr>
          <w:rStyle w:val="Hyperlink"/>
          <w:color w:val="auto"/>
          <w:u w:val="none"/>
          <w:lang w:val="en-GB"/>
        </w:rPr>
        <w:t>; last accessed 25 February 2019</w:t>
      </w:r>
      <w:r w:rsidR="00824ADF">
        <w:rPr>
          <w:rStyle w:val="Hyperlink"/>
          <w:color w:val="auto"/>
          <w:u w:val="none"/>
          <w:lang w:val="en-GB"/>
        </w:rPr>
        <w:t>.</w:t>
      </w:r>
      <w:r>
        <w:rPr>
          <w:rStyle w:val="Hyperlink"/>
          <w:color w:val="auto"/>
          <w:u w:val="none"/>
          <w:lang w:val="en-GB"/>
        </w:rPr>
        <w:t xml:space="preserve"> </w:t>
      </w:r>
      <w:r w:rsidR="00824ADF">
        <w:rPr>
          <w:rStyle w:val="Hyperlink"/>
          <w:color w:val="auto"/>
          <w:u w:val="none"/>
          <w:lang w:val="en-GB"/>
        </w:rPr>
        <w:t>F</w:t>
      </w:r>
      <w:r>
        <w:rPr>
          <w:rStyle w:val="Hyperlink"/>
          <w:color w:val="auto"/>
          <w:u w:val="none"/>
          <w:lang w:val="en-GB"/>
        </w:rPr>
        <w:t>or a review of academic discussion of “</w:t>
      </w:r>
      <w:proofErr w:type="spellStart"/>
      <w:r>
        <w:rPr>
          <w:rStyle w:val="Hyperlink"/>
          <w:color w:val="auto"/>
          <w:u w:val="none"/>
          <w:lang w:val="en-GB"/>
        </w:rPr>
        <w:t>degendering</w:t>
      </w:r>
      <w:proofErr w:type="spellEnd"/>
      <w:r>
        <w:rPr>
          <w:rStyle w:val="Hyperlink"/>
          <w:color w:val="auto"/>
          <w:u w:val="none"/>
          <w:lang w:val="en-GB"/>
        </w:rPr>
        <w:t xml:space="preserve">”, see </w:t>
      </w:r>
      <w:proofErr w:type="spellStart"/>
      <w:r>
        <w:rPr>
          <w:rStyle w:val="Hyperlink"/>
          <w:color w:val="auto"/>
          <w:u w:val="none"/>
          <w:lang w:val="en-GB"/>
        </w:rPr>
        <w:t>Lorber</w:t>
      </w:r>
      <w:proofErr w:type="spellEnd"/>
      <w:r>
        <w:rPr>
          <w:rStyle w:val="Hyperlink"/>
          <w:color w:val="auto"/>
          <w:u w:val="none"/>
          <w:lang w:val="en-GB"/>
        </w:rPr>
        <w:t xml:space="preserve"> (2000).</w:t>
      </w:r>
      <w:r>
        <w:rPr>
          <w:lang w:val="en-GB"/>
        </w:rPr>
        <w:t xml:space="preserve"> </w:t>
      </w:r>
    </w:p>
  </w:footnote>
  <w:footnote w:id="39">
    <w:p w:rsidR="00406525" w:rsidRPr="00053EB8" w:rsidRDefault="00406525" w:rsidP="001315F2">
      <w:pPr>
        <w:pStyle w:val="FootnoteText"/>
        <w:rPr>
          <w:lang w:val="en-GB"/>
        </w:rPr>
      </w:pPr>
      <w:r>
        <w:rPr>
          <w:rStyle w:val="FootnoteReference"/>
        </w:rPr>
        <w:footnoteRef/>
      </w:r>
      <w:r>
        <w:t xml:space="preserve"> </w:t>
      </w:r>
      <w:r w:rsidR="00821EE0">
        <w:rPr>
          <w:lang w:val="en-GB"/>
        </w:rPr>
        <w:t>See ‘</w:t>
      </w:r>
      <w:r w:rsidRPr="000B26DD">
        <w:rPr>
          <w:lang w:val="en-GB"/>
        </w:rPr>
        <w:t>Sex self-ID and what it means for privacy, safety and fairness for women</w:t>
      </w:r>
      <w:r w:rsidR="00821EE0">
        <w:rPr>
          <w:lang w:val="en-GB"/>
        </w:rPr>
        <w:t>’</w:t>
      </w:r>
      <w:r>
        <w:rPr>
          <w:lang w:val="en-GB"/>
        </w:rPr>
        <w:t xml:space="preserve">, </w:t>
      </w:r>
      <w:r>
        <w:rPr>
          <w:i/>
          <w:lang w:val="en-GB"/>
        </w:rPr>
        <w:t xml:space="preserve">Fair Play for </w:t>
      </w:r>
      <w:r w:rsidRPr="00C14BE0">
        <w:rPr>
          <w:i/>
          <w:lang w:val="en-GB"/>
        </w:rPr>
        <w:t>Women</w:t>
      </w:r>
      <w:r>
        <w:rPr>
          <w:lang w:val="en-GB"/>
        </w:rPr>
        <w:t xml:space="preserve">, </w:t>
      </w:r>
      <w:r w:rsidRPr="00C14BE0">
        <w:rPr>
          <w:lang w:val="en-GB"/>
        </w:rPr>
        <w:t>8</w:t>
      </w:r>
      <w:r>
        <w:rPr>
          <w:lang w:val="en-GB"/>
        </w:rPr>
        <w:t xml:space="preserve"> September 2018; </w:t>
      </w:r>
      <w:hyperlink r:id="rId25" w:history="1">
        <w:r w:rsidRPr="007813CC">
          <w:rPr>
            <w:rStyle w:val="Hyperlink"/>
            <w:lang w:val="en-GB"/>
          </w:rPr>
          <w:t>https://fairplayforwomen.com/examples/</w:t>
        </w:r>
      </w:hyperlink>
      <w:r>
        <w:rPr>
          <w:rStyle w:val="Hyperlink"/>
          <w:color w:val="auto"/>
          <w:u w:val="none"/>
          <w:lang w:val="en-GB"/>
        </w:rPr>
        <w:t>; last accessed 25 February 2019.</w:t>
      </w:r>
      <w:r>
        <w:rPr>
          <w:lang w:val="en-GB"/>
        </w:rPr>
        <w:t xml:space="preserve"> </w:t>
      </w:r>
    </w:p>
  </w:footnote>
  <w:footnote w:id="40">
    <w:p w:rsidR="00406525" w:rsidRPr="00441BB8" w:rsidRDefault="00406525" w:rsidP="001315F2">
      <w:pPr>
        <w:pStyle w:val="FootnoteText"/>
        <w:rPr>
          <w:lang w:val="en-GB"/>
        </w:rPr>
      </w:pPr>
      <w:r>
        <w:rPr>
          <w:rStyle w:val="FootnoteReference"/>
        </w:rPr>
        <w:footnoteRef/>
      </w:r>
      <w:r>
        <w:t xml:space="preserve"> </w:t>
      </w:r>
      <w:r>
        <w:rPr>
          <w:lang w:val="en-GB"/>
        </w:rPr>
        <w:t>Ibid.</w:t>
      </w:r>
    </w:p>
  </w:footnote>
  <w:footnote w:id="41">
    <w:p w:rsidR="00406525" w:rsidRPr="001315F2" w:rsidRDefault="00406525">
      <w:pPr>
        <w:pStyle w:val="FootnoteText"/>
        <w:rPr>
          <w:lang w:val="en-GB"/>
        </w:rPr>
      </w:pPr>
      <w:r>
        <w:rPr>
          <w:rStyle w:val="FootnoteReference"/>
        </w:rPr>
        <w:footnoteRef/>
      </w:r>
      <w:r>
        <w:t xml:space="preserve"> </w:t>
      </w:r>
      <w:r>
        <w:rPr>
          <w:lang w:val="en-GB"/>
        </w:rPr>
        <w:t xml:space="preserve">See also </w:t>
      </w:r>
      <w:proofErr w:type="spellStart"/>
      <w:r>
        <w:rPr>
          <w:lang w:val="en-GB"/>
        </w:rPr>
        <w:t>Schilt</w:t>
      </w:r>
      <w:proofErr w:type="spellEnd"/>
      <w:r>
        <w:rPr>
          <w:lang w:val="en-GB"/>
        </w:rPr>
        <w:t xml:space="preserve"> and Westbrook (2015: 27) on the “gender panics” occasioned by conservative and other opponents of transgender rights, where “people react to a challenge to the gender binary by frantically asserting its naturalness”.</w:t>
      </w:r>
    </w:p>
  </w:footnote>
  <w:footnote w:id="42">
    <w:p w:rsidR="00406525" w:rsidRPr="00EE65A1" w:rsidRDefault="00406525">
      <w:pPr>
        <w:pStyle w:val="FootnoteText"/>
        <w:rPr>
          <w:lang w:val="en-GB"/>
        </w:rPr>
      </w:pPr>
      <w:r>
        <w:rPr>
          <w:rStyle w:val="FootnoteReference"/>
        </w:rPr>
        <w:footnoteRef/>
      </w:r>
      <w:r>
        <w:t xml:space="preserve"> </w:t>
      </w:r>
      <w:r>
        <w:rPr>
          <w:lang w:val="en-GB"/>
        </w:rPr>
        <w:t xml:space="preserve">On prefiguration, more generally, see </w:t>
      </w:r>
      <w:proofErr w:type="spellStart"/>
      <w:r>
        <w:rPr>
          <w:lang w:val="en-GB"/>
        </w:rPr>
        <w:t>Maeckelbergh</w:t>
      </w:r>
      <w:proofErr w:type="spellEnd"/>
      <w:r>
        <w:rPr>
          <w:lang w:val="en-GB"/>
        </w:rPr>
        <w:t xml:space="preserve"> (2011); Swain (2019); Yates (2015).</w:t>
      </w:r>
    </w:p>
  </w:footnote>
  <w:footnote w:id="43">
    <w:p w:rsidR="00406525" w:rsidRPr="00432C84" w:rsidRDefault="00406525" w:rsidP="007C1E1C">
      <w:pPr>
        <w:pStyle w:val="FootnoteText"/>
        <w:rPr>
          <w:lang w:val="en-GB"/>
        </w:rPr>
      </w:pPr>
      <w:r>
        <w:rPr>
          <w:rStyle w:val="FootnoteReference"/>
        </w:rPr>
        <w:footnoteRef/>
      </w:r>
      <w:r>
        <w:t xml:space="preserve"> </w:t>
      </w:r>
      <w:r w:rsidRPr="007C1E1C">
        <w:t xml:space="preserve">A different </w:t>
      </w:r>
      <w:r>
        <w:t xml:space="preserve">feminist </w:t>
      </w:r>
      <w:r w:rsidRPr="007C1E1C">
        <w:t>enactment of a hoped-for future appears in Sarah Browne and Jesse Jones</w:t>
      </w:r>
      <w:r>
        <w:t xml:space="preserve">’ workshop performance piece. It presents </w:t>
      </w:r>
      <w:r w:rsidRPr="007C1E1C">
        <w:t>a “</w:t>
      </w:r>
      <w:proofErr w:type="spellStart"/>
      <w:r w:rsidRPr="007C1E1C">
        <w:t>postpatriarchal</w:t>
      </w:r>
      <w:proofErr w:type="spellEnd"/>
      <w:r w:rsidRPr="007C1E1C">
        <w:t xml:space="preserve"> archive” </w:t>
      </w:r>
      <w:r>
        <w:t xml:space="preserve">of objects </w:t>
      </w:r>
      <w:r w:rsidRPr="007C1E1C">
        <w:t xml:space="preserve">that </w:t>
      </w:r>
      <w:r>
        <w:t xml:space="preserve">have become </w:t>
      </w:r>
      <w:r w:rsidRPr="007C1E1C">
        <w:t>“ideologically obsolete” in the</w:t>
      </w:r>
      <w:r>
        <w:t xml:space="preserve"> future that they wittily anticipate; </w:t>
      </w:r>
      <w:hyperlink r:id="rId26" w:history="1">
        <w:r w:rsidRPr="004A1AA1">
          <w:rPr>
            <w:rStyle w:val="Hyperlink"/>
          </w:rPr>
          <w:t>http://www.sarahbrowne.info/work/burn-in-flames/</w:t>
        </w:r>
      </w:hyperlink>
      <w:r>
        <w:rPr>
          <w:rStyle w:val="Hyperlink"/>
          <w:color w:val="auto"/>
          <w:u w:val="none"/>
        </w:rPr>
        <w:t>; last accessed 25 February 2019.</w:t>
      </w:r>
      <w:r>
        <w:t xml:space="preserve"> </w:t>
      </w:r>
    </w:p>
  </w:footnote>
  <w:footnote w:id="44">
    <w:p w:rsidR="00406525" w:rsidRDefault="00406525" w:rsidP="007F1188">
      <w:pPr>
        <w:pStyle w:val="CommentText"/>
        <w:spacing w:after="0"/>
      </w:pPr>
      <w:r>
        <w:rPr>
          <w:rStyle w:val="FootnoteReference"/>
        </w:rPr>
        <w:footnoteRef/>
      </w:r>
      <w:r>
        <w:t xml:space="preserve"> For instance, see one written response to the Transgender Equality Inquiry, 18 August 2015:</w:t>
      </w:r>
      <w:r w:rsidR="00824ADF">
        <w:t xml:space="preserve"> “If passports were to have an ‘other’ or ‘x’</w:t>
      </w:r>
      <w:r>
        <w:t xml:space="preserve"> category, it would offer official recognition of my gender identity and help me to be confirmed by others in my gender identity. This would radically relieve the everyday anxiety of living a non-binary gender.” </w:t>
      </w:r>
      <w:hyperlink r:id="rId27" w:history="1">
        <w:r w:rsidRPr="007813CC">
          <w:rPr>
            <w:rStyle w:val="Hyperlink"/>
          </w:rPr>
          <w:t>http://data.parliament.uk/writtenevidence/committeeevidence.svc/evidencedocument/women-and-equalities-committee/transgender-equality/written/19360.pdf</w:t>
        </w:r>
      </w:hyperlink>
    </w:p>
  </w:footnote>
  <w:footnote w:id="45">
    <w:p w:rsidR="00406525" w:rsidRPr="00406525" w:rsidRDefault="00406525">
      <w:pPr>
        <w:pStyle w:val="FootnoteText"/>
        <w:rPr>
          <w:lang w:val="en-GB"/>
        </w:rPr>
      </w:pPr>
      <w:r>
        <w:rPr>
          <w:rStyle w:val="FootnoteReference"/>
        </w:rPr>
        <w:footnoteRef/>
      </w:r>
      <w:r>
        <w:t xml:space="preserve"> </w:t>
      </w:r>
      <w:r w:rsidRPr="005A5F0C">
        <w:t xml:space="preserve">Gender as diversity can be both </w:t>
      </w:r>
      <w:proofErr w:type="spellStart"/>
      <w:r w:rsidRPr="005A5F0C">
        <w:t>destabilising</w:t>
      </w:r>
      <w:proofErr w:type="spellEnd"/>
      <w:r w:rsidRPr="005A5F0C">
        <w:t xml:space="preserve"> and affirming. </w:t>
      </w:r>
      <w:proofErr w:type="spellStart"/>
      <w:r w:rsidRPr="005A5F0C">
        <w:t>Nordmarken</w:t>
      </w:r>
      <w:proofErr w:type="spellEnd"/>
      <w:r w:rsidRPr="005A5F0C">
        <w:t xml:space="preserve"> (2014) describes the early sensation of exhilaration from transitioning into a more masculine-perceived form of embodiment </w:t>
      </w:r>
      <w:r>
        <w:t xml:space="preserve">as it </w:t>
      </w:r>
      <w:r w:rsidRPr="005A5F0C">
        <w:t xml:space="preserve">generated confusion among others. At the same time, </w:t>
      </w:r>
      <w:proofErr w:type="spellStart"/>
      <w:r w:rsidRPr="005A5F0C">
        <w:t>Nordmarken’s</w:t>
      </w:r>
      <w:proofErr w:type="spellEnd"/>
      <w:r w:rsidRPr="005A5F0C">
        <w:t xml:space="preserve"> account evocatively describes the </w:t>
      </w:r>
      <w:r>
        <w:t xml:space="preserve">growing </w:t>
      </w:r>
      <w:r w:rsidRPr="005A5F0C">
        <w:t xml:space="preserve">fatigue and </w:t>
      </w:r>
      <w:r>
        <w:t xml:space="preserve">experienced </w:t>
      </w:r>
      <w:r w:rsidRPr="005A5F0C">
        <w:t xml:space="preserve">intrusiveness </w:t>
      </w:r>
      <w:r>
        <w:t xml:space="preserve">from </w:t>
      </w:r>
      <w:r w:rsidRPr="005A5F0C">
        <w:t>relentless attention (41).</w:t>
      </w:r>
    </w:p>
  </w:footnote>
  <w:footnote w:id="46">
    <w:p w:rsidR="00406525" w:rsidRPr="005901FC" w:rsidRDefault="00406525" w:rsidP="00BB3CDA">
      <w:pPr>
        <w:pStyle w:val="FootnoteText"/>
        <w:rPr>
          <w:lang w:val="en-GB"/>
        </w:rPr>
      </w:pPr>
      <w:r>
        <w:rPr>
          <w:rStyle w:val="FootnoteReference"/>
        </w:rPr>
        <w:footnoteRef/>
      </w:r>
      <w:r>
        <w:t xml:space="preserve"> </w:t>
      </w:r>
      <w:r>
        <w:rPr>
          <w:lang w:val="en-GB"/>
        </w:rPr>
        <w:t>See also Preciado (2008) on “gender-</w:t>
      </w:r>
      <w:proofErr w:type="spellStart"/>
      <w:r>
        <w:rPr>
          <w:lang w:val="en-GB"/>
        </w:rPr>
        <w:t>copyleft</w:t>
      </w:r>
      <w:proofErr w:type="spellEnd"/>
      <w:r>
        <w:rPr>
          <w:lang w:val="en-GB"/>
        </w:rPr>
        <w:t xml:space="preserve"> tactics”, taking up our techno-bodies to multiply possibilities for doing sex/ gender as a public or </w:t>
      </w:r>
      <w:proofErr w:type="spellStart"/>
      <w:r>
        <w:rPr>
          <w:lang w:val="en-GB"/>
        </w:rPr>
        <w:t>commoning</w:t>
      </w:r>
      <w:proofErr w:type="spellEnd"/>
      <w:r>
        <w:rPr>
          <w:lang w:val="en-GB"/>
        </w:rPr>
        <w:t xml:space="preserve"> practice. “</w:t>
      </w:r>
      <w:r>
        <w:t>Gender-copyleft tactics should be subtle but determinant: the future of sex and the open gender of the species is at stake. There should not be one single name that can be patented. It will be our responsibility to remove the code, to open political practices, to multiply possibilities.”</w:t>
      </w:r>
    </w:p>
  </w:footnote>
  <w:footnote w:id="47">
    <w:p w:rsidR="00406525" w:rsidRPr="00E37D36" w:rsidRDefault="00406525" w:rsidP="009E1CFF">
      <w:pPr>
        <w:pStyle w:val="FootnoteText"/>
      </w:pPr>
      <w:r>
        <w:rPr>
          <w:rStyle w:val="FootnoteReference"/>
        </w:rPr>
        <w:footnoteRef/>
      </w:r>
      <w:r>
        <w:t xml:space="preserve"> </w:t>
      </w:r>
      <w:r>
        <w:rPr>
          <w:rStyle w:val="Hyperlink"/>
          <w:color w:val="auto"/>
          <w:u w:val="none"/>
        </w:rPr>
        <w:t xml:space="preserve">See for instance, the discussion in </w:t>
      </w:r>
      <w:r w:rsidRPr="0031297D">
        <w:rPr>
          <w:rStyle w:val="Hyperlink"/>
          <w:i/>
          <w:color w:val="auto"/>
          <w:u w:val="none"/>
        </w:rPr>
        <w:t>Pink News</w:t>
      </w:r>
      <w:r>
        <w:rPr>
          <w:rStyle w:val="Hyperlink"/>
          <w:color w:val="auto"/>
          <w:u w:val="none"/>
        </w:rPr>
        <w:t xml:space="preserve"> in relation to the consultation on the GRA, </w:t>
      </w:r>
      <w:proofErr w:type="spellStart"/>
      <w:r>
        <w:rPr>
          <w:rStyle w:val="Hyperlink"/>
          <w:color w:val="auto"/>
          <w:u w:val="none"/>
        </w:rPr>
        <w:t>Sascha</w:t>
      </w:r>
      <w:proofErr w:type="spellEnd"/>
      <w:r>
        <w:rPr>
          <w:rStyle w:val="Hyperlink"/>
          <w:color w:val="auto"/>
          <w:u w:val="none"/>
        </w:rPr>
        <w:t xml:space="preserve"> </w:t>
      </w:r>
      <w:proofErr w:type="spellStart"/>
      <w:r>
        <w:rPr>
          <w:rStyle w:val="Hyperlink"/>
          <w:color w:val="auto"/>
          <w:u w:val="none"/>
        </w:rPr>
        <w:t>Amel-Kheir</w:t>
      </w:r>
      <w:proofErr w:type="spellEnd"/>
      <w:r>
        <w:rPr>
          <w:rStyle w:val="Hyperlink"/>
          <w:color w:val="auto"/>
          <w:u w:val="none"/>
        </w:rPr>
        <w:t>, ‘</w:t>
      </w:r>
      <w:r w:rsidRPr="00E37D36">
        <w:rPr>
          <w:rStyle w:val="Hyperlink"/>
          <w:color w:val="auto"/>
          <w:u w:val="none"/>
        </w:rPr>
        <w:t>Gender Recognition Act reform: I’m non-binary and this is why I need your help</w:t>
      </w:r>
      <w:r>
        <w:rPr>
          <w:rStyle w:val="Hyperlink"/>
          <w:color w:val="auto"/>
          <w:u w:val="none"/>
        </w:rPr>
        <w:t xml:space="preserve">’, </w:t>
      </w:r>
      <w:r>
        <w:rPr>
          <w:rStyle w:val="Hyperlink"/>
          <w:i/>
          <w:color w:val="auto"/>
          <w:u w:val="none"/>
        </w:rPr>
        <w:t>Pink Paper</w:t>
      </w:r>
      <w:r>
        <w:rPr>
          <w:rStyle w:val="Hyperlink"/>
          <w:color w:val="auto"/>
          <w:u w:val="none"/>
        </w:rPr>
        <w:t>, 9 October 2018;</w:t>
      </w:r>
      <w:r w:rsidRPr="00E37D36">
        <w:rPr>
          <w:rStyle w:val="Hyperlink"/>
          <w:color w:val="auto"/>
          <w:u w:val="none"/>
        </w:rPr>
        <w:t xml:space="preserve"> </w:t>
      </w:r>
      <w:hyperlink r:id="rId28" w:history="1">
        <w:r w:rsidRPr="004B5093">
          <w:rPr>
            <w:rStyle w:val="Hyperlink"/>
          </w:rPr>
          <w:t>https://www.pinknews.co.uk/2018/10/09/gender-recognition-act-reform-im-non-binary-and-this-is-why-i-need-your-help/</w:t>
        </w:r>
      </w:hyperlink>
      <w:r>
        <w:rPr>
          <w:rStyle w:val="Hyperlink"/>
          <w:color w:val="auto"/>
          <w:u w:val="none"/>
        </w:rPr>
        <w:t>; last accessed 25 February 2019</w:t>
      </w:r>
      <w:r>
        <w:rPr>
          <w:rStyle w:val="Hyperlink"/>
          <w:u w:val="none"/>
        </w:rPr>
        <w:t xml:space="preserve">. </w:t>
      </w:r>
      <w:r w:rsidRPr="00E038F6">
        <w:rPr>
          <w:rStyle w:val="Hyperlink"/>
          <w:color w:val="auto"/>
          <w:u w:val="none"/>
        </w:rPr>
        <w:t xml:space="preserve">See also </w:t>
      </w:r>
      <w:r>
        <w:rPr>
          <w:rStyle w:val="Hyperlink"/>
          <w:color w:val="auto"/>
          <w:u w:val="none"/>
        </w:rPr>
        <w:t>Nick</w:t>
      </w:r>
      <w:r w:rsidRPr="003D6BED">
        <w:rPr>
          <w:rStyle w:val="Hyperlink"/>
          <w:color w:val="auto"/>
          <w:u w:val="none"/>
        </w:rPr>
        <w:t xml:space="preserve"> Duffy, </w:t>
      </w:r>
      <w:r>
        <w:rPr>
          <w:rStyle w:val="Hyperlink"/>
          <w:color w:val="auto"/>
          <w:u w:val="none"/>
        </w:rPr>
        <w:t>‘</w:t>
      </w:r>
      <w:r w:rsidRPr="003D6BED">
        <w:rPr>
          <w:rStyle w:val="Hyperlink"/>
          <w:color w:val="auto"/>
          <w:u w:val="none"/>
        </w:rPr>
        <w:t>Metro newspaper runs full-page ad attacking transgender rights reforms</w:t>
      </w:r>
      <w:r>
        <w:rPr>
          <w:rStyle w:val="Hyperlink"/>
          <w:color w:val="auto"/>
          <w:u w:val="none"/>
        </w:rPr>
        <w:t>’</w:t>
      </w:r>
      <w:r w:rsidRPr="003D6BED">
        <w:rPr>
          <w:rStyle w:val="Hyperlink"/>
          <w:color w:val="auto"/>
          <w:u w:val="none"/>
        </w:rPr>
        <w:t xml:space="preserve">, </w:t>
      </w:r>
      <w:r w:rsidRPr="003D6BED">
        <w:rPr>
          <w:rStyle w:val="Hyperlink"/>
          <w:i/>
          <w:color w:val="auto"/>
          <w:u w:val="none"/>
        </w:rPr>
        <w:t>Pink News</w:t>
      </w:r>
      <w:r w:rsidRPr="003D6BED">
        <w:rPr>
          <w:rStyle w:val="Hyperlink"/>
          <w:color w:val="auto"/>
          <w:u w:val="none"/>
        </w:rPr>
        <w:t xml:space="preserve">, 10 October 2018; </w:t>
      </w:r>
      <w:hyperlink r:id="rId29" w:history="1">
        <w:r w:rsidRPr="004B5093">
          <w:rPr>
            <w:rStyle w:val="Hyperlink"/>
          </w:rPr>
          <w:t>https://www.pinknews.co.uk/2018/10/10/metro-newspaper-full-page-ad-attacking-transgender-reforms/</w:t>
        </w:r>
      </w:hyperlink>
      <w:r>
        <w:rPr>
          <w:rStyle w:val="Hyperlink"/>
          <w:color w:val="auto"/>
          <w:u w:val="none"/>
        </w:rPr>
        <w:t>; last accessed 25 February 2019.</w:t>
      </w:r>
    </w:p>
  </w:footnote>
  <w:footnote w:id="48">
    <w:p w:rsidR="00406525" w:rsidRPr="00084C74" w:rsidRDefault="00406525">
      <w:pPr>
        <w:pStyle w:val="FootnoteText"/>
        <w:rPr>
          <w:lang w:val="en-GB"/>
        </w:rPr>
      </w:pPr>
      <w:r>
        <w:rPr>
          <w:rStyle w:val="FootnoteReference"/>
        </w:rPr>
        <w:footnoteRef/>
      </w:r>
      <w:r>
        <w:t xml:space="preserve"> </w:t>
      </w:r>
      <w:r>
        <w:rPr>
          <w:lang w:val="en-GB"/>
        </w:rPr>
        <w:t xml:space="preserve">For further discussion on the temporary and contingent character of identity </w:t>
      </w:r>
      <w:r w:rsidRPr="00AD730D">
        <w:rPr>
          <w:lang w:val="en-GB"/>
        </w:rPr>
        <w:t xml:space="preserve">attachments, </w:t>
      </w:r>
      <w:r w:rsidRPr="00586B84">
        <w:rPr>
          <w:lang w:val="en-GB"/>
        </w:rPr>
        <w:t>see Hall (1996:</w:t>
      </w:r>
      <w:r w:rsidR="007732BA">
        <w:rPr>
          <w:lang w:val="en-GB"/>
        </w:rPr>
        <w:t xml:space="preserve"> </w:t>
      </w:r>
      <w:r w:rsidRPr="00586B84">
        <w:rPr>
          <w:lang w:val="en-GB"/>
        </w:rPr>
        <w:t>6)</w:t>
      </w:r>
      <w:r>
        <w:rPr>
          <w:lang w:val="en-GB"/>
        </w:rPr>
        <w:t>;</w:t>
      </w:r>
      <w:r w:rsidRPr="00586B84">
        <w:rPr>
          <w:lang w:val="en-GB"/>
        </w:rPr>
        <w:t xml:space="preserve"> </w:t>
      </w:r>
      <w:r w:rsidRPr="00CF6C0F">
        <w:rPr>
          <w:lang w:val="en-GB"/>
        </w:rPr>
        <w:t xml:space="preserve">also </w:t>
      </w:r>
      <w:proofErr w:type="spellStart"/>
      <w:r w:rsidRPr="00CF6C0F">
        <w:rPr>
          <w:lang w:val="en-GB"/>
        </w:rPr>
        <w:t>Lehtonen</w:t>
      </w:r>
      <w:proofErr w:type="spellEnd"/>
      <w:r w:rsidRPr="00CF6C0F">
        <w:rPr>
          <w:lang w:val="en-GB"/>
        </w:rPr>
        <w:t xml:space="preserve"> </w:t>
      </w:r>
      <w:r w:rsidRPr="00960C44">
        <w:rPr>
          <w:lang w:val="en-GB"/>
        </w:rPr>
        <w:t>(2018: 15</w:t>
      </w:r>
      <w:r>
        <w:rPr>
          <w:lang w:val="en-GB"/>
        </w:rPr>
        <w:t>8-</w:t>
      </w:r>
      <w:r w:rsidRPr="00960C44">
        <w:rPr>
          <w:lang w:val="en-GB"/>
        </w:rPr>
        <w:t>9</w:t>
      </w:r>
      <w:r w:rsidRPr="003D6BED">
        <w:rPr>
          <w:lang w:val="en-GB"/>
        </w:rPr>
        <w:t>). In line with thinking about “critical utopias” (Moylan 1986), this</w:t>
      </w:r>
      <w:r>
        <w:rPr>
          <w:lang w:val="en-GB"/>
        </w:rPr>
        <w:t xml:space="preserve"> </w:t>
      </w:r>
      <w:r w:rsidRPr="000C5298">
        <w:rPr>
          <w:lang w:val="en-GB"/>
        </w:rPr>
        <w:t>emphasise</w:t>
      </w:r>
      <w:r>
        <w:rPr>
          <w:lang w:val="en-GB"/>
        </w:rPr>
        <w:t>s</w:t>
      </w:r>
      <w:r w:rsidRPr="000C5298">
        <w:rPr>
          <w:lang w:val="en-GB"/>
        </w:rPr>
        <w:t xml:space="preserve"> the importance of critical reflexivity in relation to even seemingly progressive developments.</w:t>
      </w:r>
    </w:p>
  </w:footnote>
  <w:footnote w:id="49">
    <w:p w:rsidR="00406525" w:rsidRPr="00365930" w:rsidRDefault="00406525" w:rsidP="00C03592">
      <w:pPr>
        <w:pStyle w:val="FootnoteText"/>
        <w:rPr>
          <w:lang w:val="en-GB"/>
        </w:rPr>
      </w:pPr>
      <w:r>
        <w:rPr>
          <w:rStyle w:val="FootnoteReference"/>
        </w:rPr>
        <w:footnoteRef/>
      </w:r>
      <w:r>
        <w:t xml:space="preserve"> </w:t>
      </w:r>
      <w:r>
        <w:rPr>
          <w:lang w:val="en-GB"/>
        </w:rPr>
        <w:t>Women’s Spaces in Scotland response to the Scottish consultation on the GRA</w:t>
      </w:r>
      <w:r w:rsidR="007732BA">
        <w:rPr>
          <w:lang w:val="en-GB"/>
        </w:rPr>
        <w:t>;</w:t>
      </w:r>
      <w:r>
        <w:rPr>
          <w:lang w:val="en-GB"/>
        </w:rPr>
        <w:t xml:space="preserve"> </w:t>
      </w:r>
      <w:hyperlink r:id="rId30" w:history="1">
        <w:r w:rsidRPr="0008790C">
          <w:rPr>
            <w:rStyle w:val="Hyperlink"/>
            <w:lang w:val="en-GB"/>
          </w:rPr>
          <w:t>https://www.gov.scot/Resource/0053/00539506.pdf</w:t>
        </w:r>
      </w:hyperlink>
      <w:r>
        <w:rPr>
          <w:rStyle w:val="Hyperlink"/>
          <w:color w:val="auto"/>
          <w:u w:val="none"/>
          <w:lang w:val="en-GB"/>
        </w:rPr>
        <w:t>; last accessed 25 February 2019.</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5E4" w:rsidRDefault="005D05E4" w:rsidP="005D05E4">
    <w:pPr>
      <w:pStyle w:val="Header"/>
      <w:tabs>
        <w:tab w:val="clear" w:pos="9026"/>
        <w:tab w:val="right" w:pos="9356"/>
      </w:tabs>
    </w:pPr>
    <w:r>
      <w:t>Davina Cooper</w:t>
    </w:r>
    <w:r>
      <w:tab/>
    </w:r>
    <w:r>
      <w:tab/>
      <w:t>A Very Binary Drama</w:t>
    </w:r>
  </w:p>
  <w:p w:rsidR="005D05E4" w:rsidRDefault="005D05E4" w:rsidP="005D05E4">
    <w:pPr>
      <w:pStyle w:val="Header"/>
      <w:tabs>
        <w:tab w:val="clear" w:pos="9026"/>
        <w:tab w:val="right" w:pos="9356"/>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251447"/>
      <w:docPartObj>
        <w:docPartGallery w:val="Page Numbers (Top of Page)"/>
        <w:docPartUnique/>
      </w:docPartObj>
    </w:sdtPr>
    <w:sdtEndPr>
      <w:rPr>
        <w:noProof/>
      </w:rPr>
    </w:sdtEndPr>
    <w:sdtContent>
      <w:p w:rsidR="005D05E4" w:rsidRDefault="005D05E4" w:rsidP="005D05E4">
        <w:pPr>
          <w:pStyle w:val="Header"/>
          <w:tabs>
            <w:tab w:val="clear" w:pos="9026"/>
            <w:tab w:val="right" w:pos="9356"/>
          </w:tabs>
        </w:pPr>
        <w:proofErr w:type="spellStart"/>
        <w:r>
          <w:rPr>
            <w:i/>
          </w:rPr>
          <w:t>feminists@law</w:t>
        </w:r>
        <w:proofErr w:type="spellEnd"/>
        <w:r>
          <w:tab/>
        </w:r>
        <w:r>
          <w:tab/>
          <w:t>Vol 9, No 1 (2019)</w:t>
        </w:r>
      </w:p>
      <w:p w:rsidR="00406525" w:rsidRDefault="005D05E4" w:rsidP="005D05E4">
        <w:pPr>
          <w:pStyle w:val="Header"/>
          <w:tabs>
            <w:tab w:val="clear" w:pos="9026"/>
            <w:tab w:val="right" w:pos="9356"/>
          </w:tabs>
        </w:pPr>
        <w:r>
          <w:t>_____________________________________________________________________________________</w:t>
        </w:r>
      </w:p>
    </w:sdtContent>
  </w:sdt>
  <w:p w:rsidR="00406525" w:rsidRDefault="00406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C7E98"/>
    <w:multiLevelType w:val="hybridMultilevel"/>
    <w:tmpl w:val="D90E9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C2"/>
    <w:rsid w:val="000006F2"/>
    <w:rsid w:val="0000302D"/>
    <w:rsid w:val="00005AAE"/>
    <w:rsid w:val="000109BA"/>
    <w:rsid w:val="0002268E"/>
    <w:rsid w:val="000236C7"/>
    <w:rsid w:val="000244D4"/>
    <w:rsid w:val="00030573"/>
    <w:rsid w:val="00030AEB"/>
    <w:rsid w:val="00034CC9"/>
    <w:rsid w:val="0004184E"/>
    <w:rsid w:val="000534E2"/>
    <w:rsid w:val="0005355D"/>
    <w:rsid w:val="00053EB8"/>
    <w:rsid w:val="00056665"/>
    <w:rsid w:val="000576E8"/>
    <w:rsid w:val="00060F51"/>
    <w:rsid w:val="0006328B"/>
    <w:rsid w:val="00064999"/>
    <w:rsid w:val="00065E02"/>
    <w:rsid w:val="00075D3F"/>
    <w:rsid w:val="00081A8A"/>
    <w:rsid w:val="00081B25"/>
    <w:rsid w:val="00084C74"/>
    <w:rsid w:val="0008549A"/>
    <w:rsid w:val="00085D82"/>
    <w:rsid w:val="000860E1"/>
    <w:rsid w:val="00086AF5"/>
    <w:rsid w:val="0008746D"/>
    <w:rsid w:val="00092548"/>
    <w:rsid w:val="000934FD"/>
    <w:rsid w:val="00093772"/>
    <w:rsid w:val="000971A2"/>
    <w:rsid w:val="00097E4C"/>
    <w:rsid w:val="000A1329"/>
    <w:rsid w:val="000A1902"/>
    <w:rsid w:val="000A3595"/>
    <w:rsid w:val="000B26DD"/>
    <w:rsid w:val="000B5668"/>
    <w:rsid w:val="000B7037"/>
    <w:rsid w:val="000B76B0"/>
    <w:rsid w:val="000C5298"/>
    <w:rsid w:val="000D139A"/>
    <w:rsid w:val="000D17BC"/>
    <w:rsid w:val="000D1F45"/>
    <w:rsid w:val="000D6DB1"/>
    <w:rsid w:val="000E01FD"/>
    <w:rsid w:val="000E022B"/>
    <w:rsid w:val="000E1478"/>
    <w:rsid w:val="000E3A4F"/>
    <w:rsid w:val="000E4EC3"/>
    <w:rsid w:val="000F06D9"/>
    <w:rsid w:val="000F7BFD"/>
    <w:rsid w:val="000F7F54"/>
    <w:rsid w:val="00110549"/>
    <w:rsid w:val="001107E7"/>
    <w:rsid w:val="00111D71"/>
    <w:rsid w:val="001156A1"/>
    <w:rsid w:val="00120491"/>
    <w:rsid w:val="001224B0"/>
    <w:rsid w:val="00124A1E"/>
    <w:rsid w:val="001315F2"/>
    <w:rsid w:val="0013433B"/>
    <w:rsid w:val="0013496D"/>
    <w:rsid w:val="00134D51"/>
    <w:rsid w:val="00140A81"/>
    <w:rsid w:val="001410CF"/>
    <w:rsid w:val="001510B0"/>
    <w:rsid w:val="0015372E"/>
    <w:rsid w:val="001541B4"/>
    <w:rsid w:val="00156CE3"/>
    <w:rsid w:val="001601F2"/>
    <w:rsid w:val="00163C98"/>
    <w:rsid w:val="0016630D"/>
    <w:rsid w:val="00171766"/>
    <w:rsid w:val="0017727A"/>
    <w:rsid w:val="00180188"/>
    <w:rsid w:val="00180274"/>
    <w:rsid w:val="00181083"/>
    <w:rsid w:val="001921A5"/>
    <w:rsid w:val="001943D9"/>
    <w:rsid w:val="001A1AC4"/>
    <w:rsid w:val="001A1D9D"/>
    <w:rsid w:val="001A6BE8"/>
    <w:rsid w:val="001B72D4"/>
    <w:rsid w:val="001C11F4"/>
    <w:rsid w:val="001C1715"/>
    <w:rsid w:val="001C18B3"/>
    <w:rsid w:val="001D02DB"/>
    <w:rsid w:val="001D0BFF"/>
    <w:rsid w:val="001D0D46"/>
    <w:rsid w:val="001D7F60"/>
    <w:rsid w:val="001E2547"/>
    <w:rsid w:val="001F10DE"/>
    <w:rsid w:val="00207A58"/>
    <w:rsid w:val="00216FDC"/>
    <w:rsid w:val="00220004"/>
    <w:rsid w:val="00220486"/>
    <w:rsid w:val="002219A5"/>
    <w:rsid w:val="002252C1"/>
    <w:rsid w:val="002265AB"/>
    <w:rsid w:val="00230B7D"/>
    <w:rsid w:val="00254478"/>
    <w:rsid w:val="0025630B"/>
    <w:rsid w:val="002578DD"/>
    <w:rsid w:val="00265EC4"/>
    <w:rsid w:val="00270182"/>
    <w:rsid w:val="00273ED8"/>
    <w:rsid w:val="00275876"/>
    <w:rsid w:val="00284F15"/>
    <w:rsid w:val="002926E8"/>
    <w:rsid w:val="00292A79"/>
    <w:rsid w:val="00294B38"/>
    <w:rsid w:val="00296E57"/>
    <w:rsid w:val="002A1C70"/>
    <w:rsid w:val="002B5A7C"/>
    <w:rsid w:val="002C0951"/>
    <w:rsid w:val="002C1188"/>
    <w:rsid w:val="002F30AE"/>
    <w:rsid w:val="0030249A"/>
    <w:rsid w:val="003065FC"/>
    <w:rsid w:val="0031297D"/>
    <w:rsid w:val="0031337E"/>
    <w:rsid w:val="00324391"/>
    <w:rsid w:val="00324837"/>
    <w:rsid w:val="00324EC2"/>
    <w:rsid w:val="00326278"/>
    <w:rsid w:val="00331884"/>
    <w:rsid w:val="00333212"/>
    <w:rsid w:val="003406FD"/>
    <w:rsid w:val="0034376A"/>
    <w:rsid w:val="003438AD"/>
    <w:rsid w:val="0034506A"/>
    <w:rsid w:val="003477DD"/>
    <w:rsid w:val="003503CF"/>
    <w:rsid w:val="003510F4"/>
    <w:rsid w:val="00352476"/>
    <w:rsid w:val="00353ADE"/>
    <w:rsid w:val="00354650"/>
    <w:rsid w:val="00360029"/>
    <w:rsid w:val="00365930"/>
    <w:rsid w:val="003677CA"/>
    <w:rsid w:val="00374C63"/>
    <w:rsid w:val="00386729"/>
    <w:rsid w:val="003A009A"/>
    <w:rsid w:val="003A0845"/>
    <w:rsid w:val="003A2668"/>
    <w:rsid w:val="003A6481"/>
    <w:rsid w:val="003B2057"/>
    <w:rsid w:val="003B2158"/>
    <w:rsid w:val="003B22AD"/>
    <w:rsid w:val="003B34EF"/>
    <w:rsid w:val="003C6EA2"/>
    <w:rsid w:val="003D11E8"/>
    <w:rsid w:val="003D2960"/>
    <w:rsid w:val="003D5266"/>
    <w:rsid w:val="003D672E"/>
    <w:rsid w:val="003D6BED"/>
    <w:rsid w:val="003E5DD6"/>
    <w:rsid w:val="003E7D46"/>
    <w:rsid w:val="0040300C"/>
    <w:rsid w:val="00405B47"/>
    <w:rsid w:val="00406525"/>
    <w:rsid w:val="00406F62"/>
    <w:rsid w:val="004121F0"/>
    <w:rsid w:val="00413F07"/>
    <w:rsid w:val="00417C9E"/>
    <w:rsid w:val="004257EA"/>
    <w:rsid w:val="00427E1A"/>
    <w:rsid w:val="00431CC9"/>
    <w:rsid w:val="00432569"/>
    <w:rsid w:val="00432C84"/>
    <w:rsid w:val="004356FD"/>
    <w:rsid w:val="004361EB"/>
    <w:rsid w:val="00436F5F"/>
    <w:rsid w:val="0044079A"/>
    <w:rsid w:val="00441BB8"/>
    <w:rsid w:val="00444F8A"/>
    <w:rsid w:val="00446CD0"/>
    <w:rsid w:val="00450F6B"/>
    <w:rsid w:val="004520E9"/>
    <w:rsid w:val="00456003"/>
    <w:rsid w:val="00461481"/>
    <w:rsid w:val="004726AD"/>
    <w:rsid w:val="004749F7"/>
    <w:rsid w:val="0047675A"/>
    <w:rsid w:val="00487275"/>
    <w:rsid w:val="004907C9"/>
    <w:rsid w:val="00494993"/>
    <w:rsid w:val="0049691D"/>
    <w:rsid w:val="004973E9"/>
    <w:rsid w:val="004A0830"/>
    <w:rsid w:val="004B0A7D"/>
    <w:rsid w:val="004B3274"/>
    <w:rsid w:val="004B4AE5"/>
    <w:rsid w:val="004B4BDA"/>
    <w:rsid w:val="004C0295"/>
    <w:rsid w:val="004C1F52"/>
    <w:rsid w:val="004C2891"/>
    <w:rsid w:val="004C5A24"/>
    <w:rsid w:val="004D4BC1"/>
    <w:rsid w:val="004E085A"/>
    <w:rsid w:val="004E1739"/>
    <w:rsid w:val="004E4B4E"/>
    <w:rsid w:val="004F46CC"/>
    <w:rsid w:val="004F6130"/>
    <w:rsid w:val="00511CAB"/>
    <w:rsid w:val="005152B2"/>
    <w:rsid w:val="00515BCE"/>
    <w:rsid w:val="005213D4"/>
    <w:rsid w:val="00522C7E"/>
    <w:rsid w:val="00523B6A"/>
    <w:rsid w:val="00523D9D"/>
    <w:rsid w:val="0052409A"/>
    <w:rsid w:val="005269F7"/>
    <w:rsid w:val="005344A3"/>
    <w:rsid w:val="005447B8"/>
    <w:rsid w:val="00544DA0"/>
    <w:rsid w:val="0054770B"/>
    <w:rsid w:val="0056054C"/>
    <w:rsid w:val="00561A76"/>
    <w:rsid w:val="00562125"/>
    <w:rsid w:val="005629FB"/>
    <w:rsid w:val="0056738A"/>
    <w:rsid w:val="00570B70"/>
    <w:rsid w:val="00571D8E"/>
    <w:rsid w:val="00572640"/>
    <w:rsid w:val="00574BC6"/>
    <w:rsid w:val="00586B84"/>
    <w:rsid w:val="005901FC"/>
    <w:rsid w:val="00591300"/>
    <w:rsid w:val="00594689"/>
    <w:rsid w:val="005A5F0C"/>
    <w:rsid w:val="005A79C0"/>
    <w:rsid w:val="005A7E80"/>
    <w:rsid w:val="005C0F46"/>
    <w:rsid w:val="005C23E1"/>
    <w:rsid w:val="005C3782"/>
    <w:rsid w:val="005C7B71"/>
    <w:rsid w:val="005D05E4"/>
    <w:rsid w:val="005D1211"/>
    <w:rsid w:val="005D711A"/>
    <w:rsid w:val="005E2324"/>
    <w:rsid w:val="005E3DCD"/>
    <w:rsid w:val="005E4E72"/>
    <w:rsid w:val="005F0DA8"/>
    <w:rsid w:val="00602519"/>
    <w:rsid w:val="006069F9"/>
    <w:rsid w:val="00615DC3"/>
    <w:rsid w:val="00620BB7"/>
    <w:rsid w:val="00627DF0"/>
    <w:rsid w:val="00631F3B"/>
    <w:rsid w:val="00632EAF"/>
    <w:rsid w:val="0063479C"/>
    <w:rsid w:val="006360D7"/>
    <w:rsid w:val="00643D42"/>
    <w:rsid w:val="00645C7C"/>
    <w:rsid w:val="00650EF9"/>
    <w:rsid w:val="00652D40"/>
    <w:rsid w:val="00653F5C"/>
    <w:rsid w:val="00654082"/>
    <w:rsid w:val="00656D42"/>
    <w:rsid w:val="00660560"/>
    <w:rsid w:val="0067441B"/>
    <w:rsid w:val="006750F8"/>
    <w:rsid w:val="006872EF"/>
    <w:rsid w:val="00690A82"/>
    <w:rsid w:val="006916AF"/>
    <w:rsid w:val="006941F2"/>
    <w:rsid w:val="00697FD8"/>
    <w:rsid w:val="006A5750"/>
    <w:rsid w:val="006A5D1F"/>
    <w:rsid w:val="006B3055"/>
    <w:rsid w:val="006C669F"/>
    <w:rsid w:val="006E4A25"/>
    <w:rsid w:val="006E6781"/>
    <w:rsid w:val="006F1920"/>
    <w:rsid w:val="006F4715"/>
    <w:rsid w:val="006F4BEE"/>
    <w:rsid w:val="006F6253"/>
    <w:rsid w:val="00701433"/>
    <w:rsid w:val="00712EE0"/>
    <w:rsid w:val="00713C46"/>
    <w:rsid w:val="00730CC1"/>
    <w:rsid w:val="00735C27"/>
    <w:rsid w:val="00741A9F"/>
    <w:rsid w:val="0074576F"/>
    <w:rsid w:val="00747921"/>
    <w:rsid w:val="00756672"/>
    <w:rsid w:val="00757C8E"/>
    <w:rsid w:val="00770FDD"/>
    <w:rsid w:val="00772456"/>
    <w:rsid w:val="007732BA"/>
    <w:rsid w:val="00775D1C"/>
    <w:rsid w:val="00781C05"/>
    <w:rsid w:val="007823FD"/>
    <w:rsid w:val="00782658"/>
    <w:rsid w:val="00784584"/>
    <w:rsid w:val="007864AF"/>
    <w:rsid w:val="00791B34"/>
    <w:rsid w:val="00792CB3"/>
    <w:rsid w:val="007938AD"/>
    <w:rsid w:val="00794187"/>
    <w:rsid w:val="007944CA"/>
    <w:rsid w:val="00797EB7"/>
    <w:rsid w:val="007A06D3"/>
    <w:rsid w:val="007A19F3"/>
    <w:rsid w:val="007A27C8"/>
    <w:rsid w:val="007A3AD0"/>
    <w:rsid w:val="007A54E4"/>
    <w:rsid w:val="007A7FD4"/>
    <w:rsid w:val="007B04F0"/>
    <w:rsid w:val="007C1E1C"/>
    <w:rsid w:val="007C636E"/>
    <w:rsid w:val="007D11F6"/>
    <w:rsid w:val="007D791A"/>
    <w:rsid w:val="007E0559"/>
    <w:rsid w:val="007E25C8"/>
    <w:rsid w:val="007E70AB"/>
    <w:rsid w:val="007F1188"/>
    <w:rsid w:val="007F23D4"/>
    <w:rsid w:val="00802292"/>
    <w:rsid w:val="00804F7B"/>
    <w:rsid w:val="008105F3"/>
    <w:rsid w:val="00812E99"/>
    <w:rsid w:val="00813E40"/>
    <w:rsid w:val="00816324"/>
    <w:rsid w:val="00821D42"/>
    <w:rsid w:val="00821EE0"/>
    <w:rsid w:val="00823EDE"/>
    <w:rsid w:val="00824ADF"/>
    <w:rsid w:val="00832A08"/>
    <w:rsid w:val="0084538E"/>
    <w:rsid w:val="00847CC6"/>
    <w:rsid w:val="0085545C"/>
    <w:rsid w:val="00856ECA"/>
    <w:rsid w:val="00857233"/>
    <w:rsid w:val="008576D3"/>
    <w:rsid w:val="00866AC9"/>
    <w:rsid w:val="0087787A"/>
    <w:rsid w:val="008A15C3"/>
    <w:rsid w:val="008A1995"/>
    <w:rsid w:val="008A4067"/>
    <w:rsid w:val="008B0578"/>
    <w:rsid w:val="008B3E24"/>
    <w:rsid w:val="008B4672"/>
    <w:rsid w:val="008B694F"/>
    <w:rsid w:val="008B7A17"/>
    <w:rsid w:val="008C4210"/>
    <w:rsid w:val="008C7ACF"/>
    <w:rsid w:val="008D03F3"/>
    <w:rsid w:val="008D23C1"/>
    <w:rsid w:val="008D5C4C"/>
    <w:rsid w:val="008D5E9B"/>
    <w:rsid w:val="008E3E51"/>
    <w:rsid w:val="008F4C4D"/>
    <w:rsid w:val="008F6278"/>
    <w:rsid w:val="00907C9B"/>
    <w:rsid w:val="009122A7"/>
    <w:rsid w:val="0092017A"/>
    <w:rsid w:val="009214F1"/>
    <w:rsid w:val="00922593"/>
    <w:rsid w:val="0093777B"/>
    <w:rsid w:val="009461B4"/>
    <w:rsid w:val="00951070"/>
    <w:rsid w:val="009543DE"/>
    <w:rsid w:val="00960C44"/>
    <w:rsid w:val="00967249"/>
    <w:rsid w:val="00970607"/>
    <w:rsid w:val="00975173"/>
    <w:rsid w:val="0098156E"/>
    <w:rsid w:val="00984BB4"/>
    <w:rsid w:val="009856B6"/>
    <w:rsid w:val="0098727C"/>
    <w:rsid w:val="00987792"/>
    <w:rsid w:val="0099377C"/>
    <w:rsid w:val="00995390"/>
    <w:rsid w:val="009A303F"/>
    <w:rsid w:val="009A32AC"/>
    <w:rsid w:val="009B28E0"/>
    <w:rsid w:val="009B2A7A"/>
    <w:rsid w:val="009B4934"/>
    <w:rsid w:val="009C475B"/>
    <w:rsid w:val="009C4E26"/>
    <w:rsid w:val="009C7484"/>
    <w:rsid w:val="009D39D6"/>
    <w:rsid w:val="009D3D71"/>
    <w:rsid w:val="009D3E26"/>
    <w:rsid w:val="009D4AB7"/>
    <w:rsid w:val="009D7C40"/>
    <w:rsid w:val="009E1CFF"/>
    <w:rsid w:val="009E1D5F"/>
    <w:rsid w:val="009E45C2"/>
    <w:rsid w:val="009E4FA0"/>
    <w:rsid w:val="009E6BF7"/>
    <w:rsid w:val="009F02A3"/>
    <w:rsid w:val="009F53D6"/>
    <w:rsid w:val="009F77F6"/>
    <w:rsid w:val="009F7880"/>
    <w:rsid w:val="009F7EC9"/>
    <w:rsid w:val="00A01392"/>
    <w:rsid w:val="00A05B6D"/>
    <w:rsid w:val="00A24E93"/>
    <w:rsid w:val="00A27036"/>
    <w:rsid w:val="00A36DC6"/>
    <w:rsid w:val="00A41CE6"/>
    <w:rsid w:val="00A563AD"/>
    <w:rsid w:val="00A57E48"/>
    <w:rsid w:val="00A6240B"/>
    <w:rsid w:val="00A624C3"/>
    <w:rsid w:val="00A62EC2"/>
    <w:rsid w:val="00A647C5"/>
    <w:rsid w:val="00A711BF"/>
    <w:rsid w:val="00A71709"/>
    <w:rsid w:val="00A72910"/>
    <w:rsid w:val="00AA34A5"/>
    <w:rsid w:val="00AA7255"/>
    <w:rsid w:val="00AB02D0"/>
    <w:rsid w:val="00AB1A06"/>
    <w:rsid w:val="00AB3F6C"/>
    <w:rsid w:val="00AD2C94"/>
    <w:rsid w:val="00AD57FE"/>
    <w:rsid w:val="00AD730D"/>
    <w:rsid w:val="00AE124D"/>
    <w:rsid w:val="00AE2BBA"/>
    <w:rsid w:val="00AE4240"/>
    <w:rsid w:val="00AE471F"/>
    <w:rsid w:val="00AE4D87"/>
    <w:rsid w:val="00AF4611"/>
    <w:rsid w:val="00AF7DBC"/>
    <w:rsid w:val="00B01BDF"/>
    <w:rsid w:val="00B07FC9"/>
    <w:rsid w:val="00B10A35"/>
    <w:rsid w:val="00B13270"/>
    <w:rsid w:val="00B140C0"/>
    <w:rsid w:val="00B25D75"/>
    <w:rsid w:val="00B349A1"/>
    <w:rsid w:val="00B3727F"/>
    <w:rsid w:val="00B4178D"/>
    <w:rsid w:val="00B441D1"/>
    <w:rsid w:val="00B50869"/>
    <w:rsid w:val="00B51004"/>
    <w:rsid w:val="00B51EA3"/>
    <w:rsid w:val="00B52057"/>
    <w:rsid w:val="00B57AFE"/>
    <w:rsid w:val="00B70341"/>
    <w:rsid w:val="00B75D80"/>
    <w:rsid w:val="00B76A97"/>
    <w:rsid w:val="00B84769"/>
    <w:rsid w:val="00B92EC7"/>
    <w:rsid w:val="00B95634"/>
    <w:rsid w:val="00B96E09"/>
    <w:rsid w:val="00BA46D3"/>
    <w:rsid w:val="00BA71E6"/>
    <w:rsid w:val="00BB1EE2"/>
    <w:rsid w:val="00BB3CDA"/>
    <w:rsid w:val="00BB4D48"/>
    <w:rsid w:val="00BB4ECD"/>
    <w:rsid w:val="00BC0227"/>
    <w:rsid w:val="00BC0D43"/>
    <w:rsid w:val="00BC3CC9"/>
    <w:rsid w:val="00BC4722"/>
    <w:rsid w:val="00BD101A"/>
    <w:rsid w:val="00BD2618"/>
    <w:rsid w:val="00BD35FF"/>
    <w:rsid w:val="00BD7E4E"/>
    <w:rsid w:val="00BE5C55"/>
    <w:rsid w:val="00BE6720"/>
    <w:rsid w:val="00BF135E"/>
    <w:rsid w:val="00C01A93"/>
    <w:rsid w:val="00C01B32"/>
    <w:rsid w:val="00C02E9B"/>
    <w:rsid w:val="00C03592"/>
    <w:rsid w:val="00C04ADA"/>
    <w:rsid w:val="00C06568"/>
    <w:rsid w:val="00C10CE9"/>
    <w:rsid w:val="00C10F62"/>
    <w:rsid w:val="00C14BE0"/>
    <w:rsid w:val="00C26BFB"/>
    <w:rsid w:val="00C26F0C"/>
    <w:rsid w:val="00C27432"/>
    <w:rsid w:val="00C4344E"/>
    <w:rsid w:val="00C4571A"/>
    <w:rsid w:val="00C5086F"/>
    <w:rsid w:val="00C53E5A"/>
    <w:rsid w:val="00C54B38"/>
    <w:rsid w:val="00C56152"/>
    <w:rsid w:val="00C5643F"/>
    <w:rsid w:val="00C63E13"/>
    <w:rsid w:val="00C64E00"/>
    <w:rsid w:val="00C65D42"/>
    <w:rsid w:val="00C767F6"/>
    <w:rsid w:val="00C77928"/>
    <w:rsid w:val="00C80467"/>
    <w:rsid w:val="00C8572D"/>
    <w:rsid w:val="00C85C40"/>
    <w:rsid w:val="00C945B5"/>
    <w:rsid w:val="00CA4D5C"/>
    <w:rsid w:val="00CB41CD"/>
    <w:rsid w:val="00CB64E7"/>
    <w:rsid w:val="00CB7253"/>
    <w:rsid w:val="00CC216D"/>
    <w:rsid w:val="00CC247B"/>
    <w:rsid w:val="00CC28D5"/>
    <w:rsid w:val="00CD35B4"/>
    <w:rsid w:val="00CD4945"/>
    <w:rsid w:val="00CD5BFC"/>
    <w:rsid w:val="00CD7050"/>
    <w:rsid w:val="00CE4298"/>
    <w:rsid w:val="00CE64AD"/>
    <w:rsid w:val="00CE7181"/>
    <w:rsid w:val="00CF355D"/>
    <w:rsid w:val="00CF46EE"/>
    <w:rsid w:val="00CF57AD"/>
    <w:rsid w:val="00CF6C0F"/>
    <w:rsid w:val="00CF72E0"/>
    <w:rsid w:val="00D1561C"/>
    <w:rsid w:val="00D23247"/>
    <w:rsid w:val="00D24635"/>
    <w:rsid w:val="00D26BAC"/>
    <w:rsid w:val="00D3715A"/>
    <w:rsid w:val="00D401A8"/>
    <w:rsid w:val="00D40FC7"/>
    <w:rsid w:val="00D43B27"/>
    <w:rsid w:val="00D45C10"/>
    <w:rsid w:val="00D5152B"/>
    <w:rsid w:val="00D55530"/>
    <w:rsid w:val="00D569C4"/>
    <w:rsid w:val="00D57C7C"/>
    <w:rsid w:val="00D62B24"/>
    <w:rsid w:val="00D6404A"/>
    <w:rsid w:val="00D645DC"/>
    <w:rsid w:val="00D64B43"/>
    <w:rsid w:val="00D64EF9"/>
    <w:rsid w:val="00D65694"/>
    <w:rsid w:val="00D6601A"/>
    <w:rsid w:val="00D662A4"/>
    <w:rsid w:val="00D7006F"/>
    <w:rsid w:val="00D73D4A"/>
    <w:rsid w:val="00D75931"/>
    <w:rsid w:val="00D75B92"/>
    <w:rsid w:val="00D77DDD"/>
    <w:rsid w:val="00D9171A"/>
    <w:rsid w:val="00DA0377"/>
    <w:rsid w:val="00DA3C44"/>
    <w:rsid w:val="00DA4C06"/>
    <w:rsid w:val="00DA5197"/>
    <w:rsid w:val="00DB0B11"/>
    <w:rsid w:val="00DB2A0E"/>
    <w:rsid w:val="00DC16CB"/>
    <w:rsid w:val="00DC1733"/>
    <w:rsid w:val="00DC3B99"/>
    <w:rsid w:val="00DC4D3A"/>
    <w:rsid w:val="00DD27B9"/>
    <w:rsid w:val="00DD40DC"/>
    <w:rsid w:val="00DE1191"/>
    <w:rsid w:val="00DE48F8"/>
    <w:rsid w:val="00DE6D7B"/>
    <w:rsid w:val="00DF3053"/>
    <w:rsid w:val="00DF384A"/>
    <w:rsid w:val="00E02D18"/>
    <w:rsid w:val="00E02DEA"/>
    <w:rsid w:val="00E038F6"/>
    <w:rsid w:val="00E04F8C"/>
    <w:rsid w:val="00E15278"/>
    <w:rsid w:val="00E17546"/>
    <w:rsid w:val="00E24C3D"/>
    <w:rsid w:val="00E26527"/>
    <w:rsid w:val="00E36805"/>
    <w:rsid w:val="00E37D36"/>
    <w:rsid w:val="00E44030"/>
    <w:rsid w:val="00E45057"/>
    <w:rsid w:val="00E503E2"/>
    <w:rsid w:val="00E5533D"/>
    <w:rsid w:val="00E5794C"/>
    <w:rsid w:val="00E57E72"/>
    <w:rsid w:val="00E72F8A"/>
    <w:rsid w:val="00E742D1"/>
    <w:rsid w:val="00E76C89"/>
    <w:rsid w:val="00E800E7"/>
    <w:rsid w:val="00E82C86"/>
    <w:rsid w:val="00E82F1E"/>
    <w:rsid w:val="00E85A9D"/>
    <w:rsid w:val="00E9243C"/>
    <w:rsid w:val="00E97CE7"/>
    <w:rsid w:val="00EA4D88"/>
    <w:rsid w:val="00EA6EAE"/>
    <w:rsid w:val="00EA6F06"/>
    <w:rsid w:val="00EB1D55"/>
    <w:rsid w:val="00EB4A8D"/>
    <w:rsid w:val="00EC0B84"/>
    <w:rsid w:val="00EC766A"/>
    <w:rsid w:val="00ED1A43"/>
    <w:rsid w:val="00ED213E"/>
    <w:rsid w:val="00ED61D7"/>
    <w:rsid w:val="00ED74CB"/>
    <w:rsid w:val="00EE076F"/>
    <w:rsid w:val="00EE1D59"/>
    <w:rsid w:val="00EE3E52"/>
    <w:rsid w:val="00EE4380"/>
    <w:rsid w:val="00EE4D87"/>
    <w:rsid w:val="00EE5FBB"/>
    <w:rsid w:val="00EE65A1"/>
    <w:rsid w:val="00EF1D5E"/>
    <w:rsid w:val="00EF58F9"/>
    <w:rsid w:val="00F00114"/>
    <w:rsid w:val="00F016FF"/>
    <w:rsid w:val="00F06425"/>
    <w:rsid w:val="00F072BD"/>
    <w:rsid w:val="00F127F0"/>
    <w:rsid w:val="00F21802"/>
    <w:rsid w:val="00F21984"/>
    <w:rsid w:val="00F21DD0"/>
    <w:rsid w:val="00F22C59"/>
    <w:rsid w:val="00F241B0"/>
    <w:rsid w:val="00F27C8E"/>
    <w:rsid w:val="00F342A1"/>
    <w:rsid w:val="00F43371"/>
    <w:rsid w:val="00F45B06"/>
    <w:rsid w:val="00F4792E"/>
    <w:rsid w:val="00F50075"/>
    <w:rsid w:val="00F50E60"/>
    <w:rsid w:val="00F64C14"/>
    <w:rsid w:val="00F64F58"/>
    <w:rsid w:val="00F70C37"/>
    <w:rsid w:val="00F75E67"/>
    <w:rsid w:val="00F83C44"/>
    <w:rsid w:val="00F86262"/>
    <w:rsid w:val="00F875AF"/>
    <w:rsid w:val="00F87C84"/>
    <w:rsid w:val="00FA09E7"/>
    <w:rsid w:val="00FA3879"/>
    <w:rsid w:val="00FA405B"/>
    <w:rsid w:val="00FB37DF"/>
    <w:rsid w:val="00FB4BB4"/>
    <w:rsid w:val="00FB4C35"/>
    <w:rsid w:val="00FC158D"/>
    <w:rsid w:val="00FC16CF"/>
    <w:rsid w:val="00FC2FEB"/>
    <w:rsid w:val="00FC4164"/>
    <w:rsid w:val="00FD61B5"/>
    <w:rsid w:val="00FE40B4"/>
    <w:rsid w:val="00FF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6C126"/>
  <w15:docId w15:val="{ADE6A029-BD60-4170-80FA-FF7DC97B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DC6"/>
  </w:style>
  <w:style w:type="paragraph" w:styleId="Footer">
    <w:name w:val="footer"/>
    <w:basedOn w:val="Normal"/>
    <w:link w:val="FooterChar"/>
    <w:uiPriority w:val="99"/>
    <w:unhideWhenUsed/>
    <w:rsid w:val="00A36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DC6"/>
  </w:style>
  <w:style w:type="paragraph" w:styleId="BalloonText">
    <w:name w:val="Balloon Text"/>
    <w:basedOn w:val="Normal"/>
    <w:link w:val="BalloonTextChar"/>
    <w:uiPriority w:val="99"/>
    <w:semiHidden/>
    <w:unhideWhenUsed/>
    <w:rsid w:val="00A3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DC6"/>
    <w:rPr>
      <w:rFonts w:ascii="Tahoma" w:hAnsi="Tahoma" w:cs="Tahoma"/>
      <w:sz w:val="16"/>
      <w:szCs w:val="16"/>
    </w:rPr>
  </w:style>
  <w:style w:type="character" w:styleId="CommentReference">
    <w:name w:val="annotation reference"/>
    <w:basedOn w:val="DefaultParagraphFont"/>
    <w:uiPriority w:val="99"/>
    <w:semiHidden/>
    <w:unhideWhenUsed/>
    <w:rsid w:val="0099377C"/>
    <w:rPr>
      <w:sz w:val="16"/>
      <w:szCs w:val="16"/>
    </w:rPr>
  </w:style>
  <w:style w:type="paragraph" w:styleId="CommentText">
    <w:name w:val="annotation text"/>
    <w:basedOn w:val="Normal"/>
    <w:link w:val="CommentTextChar"/>
    <w:uiPriority w:val="99"/>
    <w:unhideWhenUsed/>
    <w:rsid w:val="0099377C"/>
    <w:pPr>
      <w:spacing w:line="240" w:lineRule="auto"/>
    </w:pPr>
    <w:rPr>
      <w:sz w:val="20"/>
      <w:szCs w:val="20"/>
    </w:rPr>
  </w:style>
  <w:style w:type="character" w:customStyle="1" w:styleId="CommentTextChar">
    <w:name w:val="Comment Text Char"/>
    <w:basedOn w:val="DefaultParagraphFont"/>
    <w:link w:val="CommentText"/>
    <w:uiPriority w:val="99"/>
    <w:rsid w:val="0099377C"/>
    <w:rPr>
      <w:sz w:val="20"/>
      <w:szCs w:val="20"/>
    </w:rPr>
  </w:style>
  <w:style w:type="paragraph" w:styleId="CommentSubject">
    <w:name w:val="annotation subject"/>
    <w:basedOn w:val="CommentText"/>
    <w:next w:val="CommentText"/>
    <w:link w:val="CommentSubjectChar"/>
    <w:uiPriority w:val="99"/>
    <w:semiHidden/>
    <w:unhideWhenUsed/>
    <w:rsid w:val="0099377C"/>
    <w:rPr>
      <w:b/>
      <w:bCs/>
    </w:rPr>
  </w:style>
  <w:style w:type="character" w:customStyle="1" w:styleId="CommentSubjectChar">
    <w:name w:val="Comment Subject Char"/>
    <w:basedOn w:val="CommentTextChar"/>
    <w:link w:val="CommentSubject"/>
    <w:uiPriority w:val="99"/>
    <w:semiHidden/>
    <w:rsid w:val="0099377C"/>
    <w:rPr>
      <w:b/>
      <w:bCs/>
      <w:sz w:val="20"/>
      <w:szCs w:val="20"/>
    </w:rPr>
  </w:style>
  <w:style w:type="character" w:styleId="Hyperlink">
    <w:name w:val="Hyperlink"/>
    <w:basedOn w:val="DefaultParagraphFont"/>
    <w:uiPriority w:val="99"/>
    <w:unhideWhenUsed/>
    <w:rsid w:val="0099377C"/>
    <w:rPr>
      <w:color w:val="0000FF"/>
      <w:u w:val="single"/>
    </w:rPr>
  </w:style>
  <w:style w:type="paragraph" w:styleId="FootnoteText">
    <w:name w:val="footnote text"/>
    <w:basedOn w:val="Normal"/>
    <w:link w:val="FootnoteTextChar"/>
    <w:uiPriority w:val="99"/>
    <w:semiHidden/>
    <w:unhideWhenUsed/>
    <w:rsid w:val="00294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B38"/>
    <w:rPr>
      <w:sz w:val="20"/>
      <w:szCs w:val="20"/>
    </w:rPr>
  </w:style>
  <w:style w:type="character" w:styleId="FootnoteReference">
    <w:name w:val="footnote reference"/>
    <w:basedOn w:val="DefaultParagraphFont"/>
    <w:uiPriority w:val="99"/>
    <w:semiHidden/>
    <w:unhideWhenUsed/>
    <w:rsid w:val="00294B38"/>
    <w:rPr>
      <w:vertAlign w:val="superscript"/>
    </w:rPr>
  </w:style>
  <w:style w:type="paragraph" w:styleId="ListParagraph">
    <w:name w:val="List Paragraph"/>
    <w:basedOn w:val="Normal"/>
    <w:uiPriority w:val="34"/>
    <w:qFormat/>
    <w:rsid w:val="00770FDD"/>
    <w:pPr>
      <w:ind w:left="720"/>
      <w:contextualSpacing/>
    </w:pPr>
  </w:style>
  <w:style w:type="paragraph" w:styleId="Revision">
    <w:name w:val="Revision"/>
    <w:hidden/>
    <w:uiPriority w:val="99"/>
    <w:semiHidden/>
    <w:rsid w:val="00E45057"/>
    <w:pPr>
      <w:spacing w:after="0" w:line="240" w:lineRule="auto"/>
    </w:pPr>
  </w:style>
  <w:style w:type="character" w:styleId="FollowedHyperlink">
    <w:name w:val="FollowedHyperlink"/>
    <w:basedOn w:val="DefaultParagraphFont"/>
    <w:uiPriority w:val="99"/>
    <w:semiHidden/>
    <w:unhideWhenUsed/>
    <w:rsid w:val="003B21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0181">
      <w:bodyDiv w:val="1"/>
      <w:marLeft w:val="0"/>
      <w:marRight w:val="0"/>
      <w:marTop w:val="0"/>
      <w:marBottom w:val="0"/>
      <w:divBdr>
        <w:top w:val="none" w:sz="0" w:space="0" w:color="auto"/>
        <w:left w:val="none" w:sz="0" w:space="0" w:color="auto"/>
        <w:bottom w:val="none" w:sz="0" w:space="0" w:color="auto"/>
        <w:right w:val="none" w:sz="0" w:space="0" w:color="auto"/>
      </w:divBdr>
    </w:div>
    <w:div w:id="292517072">
      <w:bodyDiv w:val="1"/>
      <w:marLeft w:val="0"/>
      <w:marRight w:val="0"/>
      <w:marTop w:val="0"/>
      <w:marBottom w:val="0"/>
      <w:divBdr>
        <w:top w:val="none" w:sz="0" w:space="0" w:color="auto"/>
        <w:left w:val="none" w:sz="0" w:space="0" w:color="auto"/>
        <w:bottom w:val="none" w:sz="0" w:space="0" w:color="auto"/>
        <w:right w:val="none" w:sz="0" w:space="0" w:color="auto"/>
      </w:divBdr>
      <w:divsChild>
        <w:div w:id="1361008493">
          <w:marLeft w:val="0"/>
          <w:marRight w:val="0"/>
          <w:marTop w:val="0"/>
          <w:marBottom w:val="0"/>
          <w:divBdr>
            <w:top w:val="none" w:sz="0" w:space="0" w:color="auto"/>
            <w:left w:val="none" w:sz="0" w:space="0" w:color="auto"/>
            <w:bottom w:val="none" w:sz="0" w:space="0" w:color="auto"/>
            <w:right w:val="none" w:sz="0" w:space="0" w:color="auto"/>
          </w:divBdr>
        </w:div>
      </w:divsChild>
    </w:div>
    <w:div w:id="418451511">
      <w:bodyDiv w:val="1"/>
      <w:marLeft w:val="0"/>
      <w:marRight w:val="0"/>
      <w:marTop w:val="0"/>
      <w:marBottom w:val="0"/>
      <w:divBdr>
        <w:top w:val="none" w:sz="0" w:space="0" w:color="auto"/>
        <w:left w:val="none" w:sz="0" w:space="0" w:color="auto"/>
        <w:bottom w:val="none" w:sz="0" w:space="0" w:color="auto"/>
        <w:right w:val="none" w:sz="0" w:space="0" w:color="auto"/>
      </w:divBdr>
      <w:divsChild>
        <w:div w:id="1738475194">
          <w:marLeft w:val="0"/>
          <w:marRight w:val="0"/>
          <w:marTop w:val="0"/>
          <w:marBottom w:val="0"/>
          <w:divBdr>
            <w:top w:val="none" w:sz="0" w:space="0" w:color="auto"/>
            <w:left w:val="none" w:sz="0" w:space="0" w:color="auto"/>
            <w:bottom w:val="none" w:sz="0" w:space="0" w:color="auto"/>
            <w:right w:val="none" w:sz="0" w:space="0" w:color="auto"/>
          </w:divBdr>
        </w:div>
      </w:divsChild>
    </w:div>
    <w:div w:id="425078901">
      <w:bodyDiv w:val="1"/>
      <w:marLeft w:val="0"/>
      <w:marRight w:val="0"/>
      <w:marTop w:val="0"/>
      <w:marBottom w:val="0"/>
      <w:divBdr>
        <w:top w:val="none" w:sz="0" w:space="0" w:color="auto"/>
        <w:left w:val="none" w:sz="0" w:space="0" w:color="auto"/>
        <w:bottom w:val="none" w:sz="0" w:space="0" w:color="auto"/>
        <w:right w:val="none" w:sz="0" w:space="0" w:color="auto"/>
      </w:divBdr>
      <w:divsChild>
        <w:div w:id="1177842330">
          <w:marLeft w:val="0"/>
          <w:marRight w:val="0"/>
          <w:marTop w:val="0"/>
          <w:marBottom w:val="0"/>
          <w:divBdr>
            <w:top w:val="none" w:sz="0" w:space="0" w:color="auto"/>
            <w:left w:val="none" w:sz="0" w:space="0" w:color="auto"/>
            <w:bottom w:val="none" w:sz="0" w:space="0" w:color="auto"/>
            <w:right w:val="none" w:sz="0" w:space="0" w:color="auto"/>
          </w:divBdr>
        </w:div>
      </w:divsChild>
    </w:div>
    <w:div w:id="582835605">
      <w:bodyDiv w:val="1"/>
      <w:marLeft w:val="0"/>
      <w:marRight w:val="0"/>
      <w:marTop w:val="0"/>
      <w:marBottom w:val="0"/>
      <w:divBdr>
        <w:top w:val="none" w:sz="0" w:space="0" w:color="auto"/>
        <w:left w:val="none" w:sz="0" w:space="0" w:color="auto"/>
        <w:bottom w:val="none" w:sz="0" w:space="0" w:color="auto"/>
        <w:right w:val="none" w:sz="0" w:space="0" w:color="auto"/>
      </w:divBdr>
    </w:div>
    <w:div w:id="612444570">
      <w:bodyDiv w:val="1"/>
      <w:marLeft w:val="0"/>
      <w:marRight w:val="0"/>
      <w:marTop w:val="0"/>
      <w:marBottom w:val="0"/>
      <w:divBdr>
        <w:top w:val="none" w:sz="0" w:space="0" w:color="auto"/>
        <w:left w:val="none" w:sz="0" w:space="0" w:color="auto"/>
        <w:bottom w:val="none" w:sz="0" w:space="0" w:color="auto"/>
        <w:right w:val="none" w:sz="0" w:space="0" w:color="auto"/>
      </w:divBdr>
      <w:divsChild>
        <w:div w:id="1593902852">
          <w:marLeft w:val="0"/>
          <w:marRight w:val="0"/>
          <w:marTop w:val="0"/>
          <w:marBottom w:val="0"/>
          <w:divBdr>
            <w:top w:val="none" w:sz="0" w:space="0" w:color="auto"/>
            <w:left w:val="none" w:sz="0" w:space="0" w:color="auto"/>
            <w:bottom w:val="none" w:sz="0" w:space="0" w:color="auto"/>
            <w:right w:val="none" w:sz="0" w:space="0" w:color="auto"/>
          </w:divBdr>
          <w:divsChild>
            <w:div w:id="20830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6585">
      <w:bodyDiv w:val="1"/>
      <w:marLeft w:val="0"/>
      <w:marRight w:val="0"/>
      <w:marTop w:val="0"/>
      <w:marBottom w:val="0"/>
      <w:divBdr>
        <w:top w:val="none" w:sz="0" w:space="0" w:color="auto"/>
        <w:left w:val="none" w:sz="0" w:space="0" w:color="auto"/>
        <w:bottom w:val="none" w:sz="0" w:space="0" w:color="auto"/>
        <w:right w:val="none" w:sz="0" w:space="0" w:color="auto"/>
      </w:divBdr>
      <w:divsChild>
        <w:div w:id="364793295">
          <w:marLeft w:val="0"/>
          <w:marRight w:val="0"/>
          <w:marTop w:val="0"/>
          <w:marBottom w:val="0"/>
          <w:divBdr>
            <w:top w:val="none" w:sz="0" w:space="0" w:color="auto"/>
            <w:left w:val="none" w:sz="0" w:space="0" w:color="auto"/>
            <w:bottom w:val="none" w:sz="0" w:space="0" w:color="auto"/>
            <w:right w:val="none" w:sz="0" w:space="0" w:color="auto"/>
          </w:divBdr>
        </w:div>
      </w:divsChild>
    </w:div>
    <w:div w:id="744641648">
      <w:bodyDiv w:val="1"/>
      <w:marLeft w:val="0"/>
      <w:marRight w:val="0"/>
      <w:marTop w:val="0"/>
      <w:marBottom w:val="0"/>
      <w:divBdr>
        <w:top w:val="none" w:sz="0" w:space="0" w:color="auto"/>
        <w:left w:val="none" w:sz="0" w:space="0" w:color="auto"/>
        <w:bottom w:val="none" w:sz="0" w:space="0" w:color="auto"/>
        <w:right w:val="none" w:sz="0" w:space="0" w:color="auto"/>
      </w:divBdr>
      <w:divsChild>
        <w:div w:id="2031561642">
          <w:marLeft w:val="0"/>
          <w:marRight w:val="0"/>
          <w:marTop w:val="0"/>
          <w:marBottom w:val="0"/>
          <w:divBdr>
            <w:top w:val="none" w:sz="0" w:space="0" w:color="auto"/>
            <w:left w:val="none" w:sz="0" w:space="0" w:color="auto"/>
            <w:bottom w:val="none" w:sz="0" w:space="0" w:color="auto"/>
            <w:right w:val="none" w:sz="0" w:space="0" w:color="auto"/>
          </w:divBdr>
        </w:div>
      </w:divsChild>
    </w:div>
    <w:div w:id="1241253278">
      <w:bodyDiv w:val="1"/>
      <w:marLeft w:val="0"/>
      <w:marRight w:val="0"/>
      <w:marTop w:val="0"/>
      <w:marBottom w:val="0"/>
      <w:divBdr>
        <w:top w:val="none" w:sz="0" w:space="0" w:color="auto"/>
        <w:left w:val="none" w:sz="0" w:space="0" w:color="auto"/>
        <w:bottom w:val="none" w:sz="0" w:space="0" w:color="auto"/>
        <w:right w:val="none" w:sz="0" w:space="0" w:color="auto"/>
      </w:divBdr>
      <w:divsChild>
        <w:div w:id="1833985156">
          <w:marLeft w:val="0"/>
          <w:marRight w:val="0"/>
          <w:marTop w:val="0"/>
          <w:marBottom w:val="0"/>
          <w:divBdr>
            <w:top w:val="none" w:sz="0" w:space="0" w:color="auto"/>
            <w:left w:val="none" w:sz="0" w:space="0" w:color="auto"/>
            <w:bottom w:val="none" w:sz="0" w:space="0" w:color="auto"/>
            <w:right w:val="none" w:sz="0" w:space="0" w:color="auto"/>
          </w:divBdr>
        </w:div>
      </w:divsChild>
    </w:div>
    <w:div w:id="1350377411">
      <w:bodyDiv w:val="1"/>
      <w:marLeft w:val="0"/>
      <w:marRight w:val="0"/>
      <w:marTop w:val="0"/>
      <w:marBottom w:val="0"/>
      <w:divBdr>
        <w:top w:val="none" w:sz="0" w:space="0" w:color="auto"/>
        <w:left w:val="none" w:sz="0" w:space="0" w:color="auto"/>
        <w:bottom w:val="none" w:sz="0" w:space="0" w:color="auto"/>
        <w:right w:val="none" w:sz="0" w:space="0" w:color="auto"/>
      </w:divBdr>
    </w:div>
    <w:div w:id="1470781576">
      <w:bodyDiv w:val="1"/>
      <w:marLeft w:val="0"/>
      <w:marRight w:val="0"/>
      <w:marTop w:val="0"/>
      <w:marBottom w:val="0"/>
      <w:divBdr>
        <w:top w:val="none" w:sz="0" w:space="0" w:color="auto"/>
        <w:left w:val="none" w:sz="0" w:space="0" w:color="auto"/>
        <w:bottom w:val="none" w:sz="0" w:space="0" w:color="auto"/>
        <w:right w:val="none" w:sz="0" w:space="0" w:color="auto"/>
      </w:divBdr>
      <w:divsChild>
        <w:div w:id="864832640">
          <w:marLeft w:val="0"/>
          <w:marRight w:val="0"/>
          <w:marTop w:val="0"/>
          <w:marBottom w:val="0"/>
          <w:divBdr>
            <w:top w:val="none" w:sz="0" w:space="0" w:color="auto"/>
            <w:left w:val="none" w:sz="0" w:space="0" w:color="auto"/>
            <w:bottom w:val="none" w:sz="0" w:space="0" w:color="auto"/>
            <w:right w:val="none" w:sz="0" w:space="0" w:color="auto"/>
          </w:divBdr>
          <w:divsChild>
            <w:div w:id="1540505587">
              <w:marLeft w:val="0"/>
              <w:marRight w:val="0"/>
              <w:marTop w:val="0"/>
              <w:marBottom w:val="0"/>
              <w:divBdr>
                <w:top w:val="none" w:sz="0" w:space="0" w:color="auto"/>
                <w:left w:val="none" w:sz="0" w:space="0" w:color="auto"/>
                <w:bottom w:val="none" w:sz="0" w:space="0" w:color="auto"/>
                <w:right w:val="none" w:sz="0" w:space="0" w:color="auto"/>
              </w:divBdr>
            </w:div>
            <w:div w:id="20392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7045">
      <w:bodyDiv w:val="1"/>
      <w:marLeft w:val="0"/>
      <w:marRight w:val="0"/>
      <w:marTop w:val="0"/>
      <w:marBottom w:val="0"/>
      <w:divBdr>
        <w:top w:val="none" w:sz="0" w:space="0" w:color="auto"/>
        <w:left w:val="none" w:sz="0" w:space="0" w:color="auto"/>
        <w:bottom w:val="none" w:sz="0" w:space="0" w:color="auto"/>
        <w:right w:val="none" w:sz="0" w:space="0" w:color="auto"/>
      </w:divBdr>
      <w:divsChild>
        <w:div w:id="1155680650">
          <w:marLeft w:val="0"/>
          <w:marRight w:val="0"/>
          <w:marTop w:val="0"/>
          <w:marBottom w:val="0"/>
          <w:divBdr>
            <w:top w:val="none" w:sz="0" w:space="0" w:color="auto"/>
            <w:left w:val="none" w:sz="0" w:space="0" w:color="auto"/>
            <w:bottom w:val="none" w:sz="0" w:space="0" w:color="auto"/>
            <w:right w:val="none" w:sz="0" w:space="0" w:color="auto"/>
          </w:divBdr>
        </w:div>
      </w:divsChild>
    </w:div>
    <w:div w:id="1573271838">
      <w:bodyDiv w:val="1"/>
      <w:marLeft w:val="0"/>
      <w:marRight w:val="0"/>
      <w:marTop w:val="0"/>
      <w:marBottom w:val="0"/>
      <w:divBdr>
        <w:top w:val="none" w:sz="0" w:space="0" w:color="auto"/>
        <w:left w:val="none" w:sz="0" w:space="0" w:color="auto"/>
        <w:bottom w:val="none" w:sz="0" w:space="0" w:color="auto"/>
        <w:right w:val="none" w:sz="0" w:space="0" w:color="auto"/>
      </w:divBdr>
      <w:divsChild>
        <w:div w:id="1955404914">
          <w:marLeft w:val="0"/>
          <w:marRight w:val="0"/>
          <w:marTop w:val="0"/>
          <w:marBottom w:val="0"/>
          <w:divBdr>
            <w:top w:val="none" w:sz="0" w:space="0" w:color="auto"/>
            <w:left w:val="none" w:sz="0" w:space="0" w:color="auto"/>
            <w:bottom w:val="none" w:sz="0" w:space="0" w:color="auto"/>
            <w:right w:val="none" w:sz="0" w:space="0" w:color="auto"/>
          </w:divBdr>
        </w:div>
      </w:divsChild>
    </w:div>
    <w:div w:id="1932008661">
      <w:bodyDiv w:val="1"/>
      <w:marLeft w:val="0"/>
      <w:marRight w:val="0"/>
      <w:marTop w:val="0"/>
      <w:marBottom w:val="0"/>
      <w:divBdr>
        <w:top w:val="none" w:sz="0" w:space="0" w:color="auto"/>
        <w:left w:val="none" w:sz="0" w:space="0" w:color="auto"/>
        <w:bottom w:val="none" w:sz="0" w:space="0" w:color="auto"/>
        <w:right w:val="none" w:sz="0" w:space="0" w:color="auto"/>
      </w:divBdr>
      <w:divsChild>
        <w:div w:id="388113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society/2018/oct/14/women-claim-intimidation-silencing-gender-recognition-act-debate" TargetMode="External"/><Relationship Id="rId13" Type="http://schemas.openxmlformats.org/officeDocument/2006/relationships/hyperlink" Target="https://yogyakartaprinciples.org/introduction/" TargetMode="External"/><Relationship Id="rId18" Type="http://schemas.openxmlformats.org/officeDocument/2006/relationships/hyperlink" Target="https://gendercriticalgreens.wordpress.com/2016/08/15/a-feminist-view-of-gender-identity-politics/" TargetMode="External"/><Relationship Id="rId26" Type="http://schemas.openxmlformats.org/officeDocument/2006/relationships/hyperlink" Target="http://www.sarahbrowne.info/work/burn-in-flames/" TargetMode="External"/><Relationship Id="rId3" Type="http://schemas.openxmlformats.org/officeDocument/2006/relationships/hyperlink" Target="https://www.socfem.net/" TargetMode="External"/><Relationship Id="rId21" Type="http://schemas.openxmlformats.org/officeDocument/2006/relationships/hyperlink" Target="https://www.socfem.net/2018/06/leftist-spaces" TargetMode="External"/><Relationship Id="rId7" Type="http://schemas.openxmlformats.org/officeDocument/2006/relationships/hyperlink" Target="https://www.opendemocracy.net/en/5050/online-platforms-enable-deluge-hatred-against-trans-women-uk/" TargetMode="External"/><Relationship Id="rId12" Type="http://schemas.openxmlformats.org/officeDocument/2006/relationships/hyperlink" Target="https://www.gov.scot/Resource/0053/00539305.pdf" TargetMode="External"/><Relationship Id="rId17" Type="http://schemas.openxmlformats.org/officeDocument/2006/relationships/hyperlink" Target="http://data.parliament.uk/writtenevidence/committeeevidence.svc/evidencedocument/women-and-equalities-committee/transgender-equality/written/19360.pdf" TargetMode="External"/><Relationship Id="rId25" Type="http://schemas.openxmlformats.org/officeDocument/2006/relationships/hyperlink" Target="https://fairplayforwomen.com/examples/" TargetMode="External"/><Relationship Id="rId2" Type="http://schemas.openxmlformats.org/officeDocument/2006/relationships/hyperlink" Target="http://www.criticalsisters.co.uk/" TargetMode="External"/><Relationship Id="rId16" Type="http://schemas.openxmlformats.org/officeDocument/2006/relationships/hyperlink" Target="http://data.parliament.uk/writtenevidence/committeeevidence.svc/evidencedocument/women-and-equalities-committee/transgender-equality/oral/23159.pdf" TargetMode="External"/><Relationship Id="rId20" Type="http://schemas.openxmlformats.org/officeDocument/2006/relationships/hyperlink" Target="https://www.gov.scot/Resource/0053/00539506.pdf" TargetMode="External"/><Relationship Id="rId29" Type="http://schemas.openxmlformats.org/officeDocument/2006/relationships/hyperlink" Target="https://www.pinknews.co.uk/2018/10/10/metro-newspaper-full-page-ad-attacking-transgender-reforms/" TargetMode="External"/><Relationship Id="rId1" Type="http://schemas.openxmlformats.org/officeDocument/2006/relationships/hyperlink" Target="mailto:Davina.Cooper@kcl.ac.uk" TargetMode="External"/><Relationship Id="rId6" Type="http://schemas.openxmlformats.org/officeDocument/2006/relationships/hyperlink" Target="https://medium.com/@josephinebartosch/lesbian-pride-lesbian-protest-cea2c1404cc0" TargetMode="External"/><Relationship Id="rId11" Type="http://schemas.openxmlformats.org/officeDocument/2006/relationships/hyperlink" Target="https://blogs.spectator.co.uk/2018/09/labours-refusal-to-accept-the-definition-of-a-woman/" TargetMode="External"/><Relationship Id="rId24" Type="http://schemas.openxmlformats.org/officeDocument/2006/relationships/hyperlink" Target="https://www2.gov.scot/Resource/0053/00539376.pdf" TargetMode="External"/><Relationship Id="rId5" Type="http://schemas.openxmlformats.org/officeDocument/2006/relationships/hyperlink" Target="https://debuk.wordpress.com/2016/12/15/a-brief-history-of-gender/" TargetMode="External"/><Relationship Id="rId15" Type="http://schemas.openxmlformats.org/officeDocument/2006/relationships/hyperlink" Target="http://data.parliament.uk/writtenevidence/committeeevidence.svc/evidencedocument/women-and-equalities-committee/transgender-equality/oral/23159.pdf" TargetMode="External"/><Relationship Id="rId23" Type="http://schemas.openxmlformats.org/officeDocument/2006/relationships/hyperlink" Target="https://www.equalityhumanrights.com/en/our-work/news/our-statement-sex-and-gender-reassignment-legal-protections-and-language" TargetMode="External"/><Relationship Id="rId28" Type="http://schemas.openxmlformats.org/officeDocument/2006/relationships/hyperlink" Target="https://www.pinknews.co.uk/2018/10/09/gender-recognition-act-reform-im-non-binary-and-this-is-why-i-need-your-help/" TargetMode="External"/><Relationship Id="rId10" Type="http://schemas.openxmlformats.org/officeDocument/2006/relationships/hyperlink" Target="https://www.huffingtonpost.co.uk/entry/self-defining-trans-women-to-be-allowed-on-labours-all-women-parliamentary-shortlists-partys-nec-set-to-announce-equalities-committee_uk_5a9d94f4e4b0479c0255e9c2?guccounter=1&amp;guce_referrer_us=aHR0cHM6Ly93d3cuZ29vZ2xlLmNvLnVrLw&amp;guce_referrer_cs=nLz8k7alXGC3_lleLGNhrw" TargetMode="External"/><Relationship Id="rId19" Type="http://schemas.openxmlformats.org/officeDocument/2006/relationships/hyperlink" Target="https://www.gov.scot/Resource/0053/00539455.pdf" TargetMode="External"/><Relationship Id="rId4" Type="http://schemas.openxmlformats.org/officeDocument/2006/relationships/hyperlink" Target="https://www.gov.scot/Resource/0053/00539506.pdf" TargetMode="External"/><Relationship Id="rId9" Type="http://schemas.openxmlformats.org/officeDocument/2006/relationships/hyperlink" Target="https://www.theguardian.com/society/2016/nov/13/transgender-children-the-parents-and-doctors-on-the-frontline" TargetMode="External"/><Relationship Id="rId14" Type="http://schemas.openxmlformats.org/officeDocument/2006/relationships/hyperlink" Target="https://www2.gov.scot/Resource/0053/00539455.pdf" TargetMode="External"/><Relationship Id="rId22" Type="http://schemas.openxmlformats.org/officeDocument/2006/relationships/hyperlink" Target="https://www.gov.scot/Resource/0053/00539506.pdf" TargetMode="External"/><Relationship Id="rId27" Type="http://schemas.openxmlformats.org/officeDocument/2006/relationships/hyperlink" Target="http://data.parliament.uk/writtenevidence/committeeevidence.svc/evidencedocument/women-and-equalities-committee/transgender-equality/written/19360.pdf" TargetMode="External"/><Relationship Id="rId30" Type="http://schemas.openxmlformats.org/officeDocument/2006/relationships/hyperlink" Target="https://www.gov.scot/Resource/0053/00539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DC2CB-CB42-49A3-A23A-B25127C7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9321</Words>
  <Characters>53691</Characters>
  <Application>Microsoft Office Word</Application>
  <DocSecurity>0</DocSecurity>
  <Lines>801</Lines>
  <Paragraphs>157</Paragraphs>
  <ScaleCrop>false</ScaleCrop>
  <HeadingPairs>
    <vt:vector size="2" baseType="variant">
      <vt:variant>
        <vt:lpstr>Title</vt:lpstr>
      </vt:variant>
      <vt:variant>
        <vt:i4>1</vt:i4>
      </vt:variant>
    </vt:vector>
  </HeadingPairs>
  <TitlesOfParts>
    <vt:vector size="1" baseType="lpstr">
      <vt:lpstr>Davina Cooper</vt:lpstr>
    </vt:vector>
  </TitlesOfParts>
  <Company>A very binary drama</Company>
  <LinksUpToDate>false</LinksUpToDate>
  <CharactersWithSpaces>62855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Davina Cooper</dc:title>
  <dc:creator>didi</dc:creator>
  <cp:lastModifiedBy>Rosemary Hunter</cp:lastModifiedBy>
  <cp:revision>4</cp:revision>
  <cp:lastPrinted>2019-03-13T10:58:00Z</cp:lastPrinted>
  <dcterms:created xsi:type="dcterms:W3CDTF">2019-03-25T22:29:00Z</dcterms:created>
  <dcterms:modified xsi:type="dcterms:W3CDTF">2019-03-25T22:47:00Z</dcterms:modified>
</cp:coreProperties>
</file>