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6A" w:rsidRPr="00BF7686" w:rsidRDefault="00BF7686" w:rsidP="00BF7686">
      <w:pPr>
        <w:rPr>
          <w:rFonts w:ascii="Times New Roman" w:hAnsi="Times New Roman"/>
          <w:b/>
          <w:i/>
          <w:sz w:val="28"/>
          <w:szCs w:val="28"/>
        </w:rPr>
      </w:pPr>
      <w:r w:rsidRPr="00BF7686">
        <w:rPr>
          <w:rFonts w:ascii="Times New Roman" w:hAnsi="Times New Roman"/>
          <w:b/>
          <w:sz w:val="28"/>
          <w:szCs w:val="28"/>
        </w:rPr>
        <w:t>Lisa Downing,</w:t>
      </w:r>
      <w:r w:rsidR="00C31D6A" w:rsidRPr="00BF7686">
        <w:rPr>
          <w:rFonts w:ascii="Times New Roman" w:hAnsi="Times New Roman"/>
          <w:b/>
          <w:sz w:val="28"/>
          <w:szCs w:val="28"/>
        </w:rPr>
        <w:t xml:space="preserve"> </w:t>
      </w:r>
      <w:r w:rsidR="00C31D6A" w:rsidRPr="00BF7686">
        <w:rPr>
          <w:rFonts w:ascii="Times New Roman" w:hAnsi="Times New Roman"/>
          <w:b/>
          <w:i/>
          <w:sz w:val="28"/>
          <w:szCs w:val="28"/>
        </w:rPr>
        <w:t>The Subject of Murder: Gender, Exceptionality, and the Modern Killer</w:t>
      </w:r>
      <w:r>
        <w:rPr>
          <w:rFonts w:ascii="Times New Roman" w:hAnsi="Times New Roman"/>
          <w:b/>
          <w:i/>
          <w:sz w:val="28"/>
          <w:szCs w:val="28"/>
        </w:rPr>
        <w:t xml:space="preserve"> </w:t>
      </w:r>
      <w:r w:rsidRPr="00BF7686">
        <w:rPr>
          <w:rFonts w:ascii="Times New Roman" w:hAnsi="Times New Roman"/>
          <w:b/>
          <w:sz w:val="28"/>
          <w:szCs w:val="28"/>
        </w:rPr>
        <w:t>(</w:t>
      </w:r>
      <w:r w:rsidR="00C31D6A" w:rsidRPr="00BF7686">
        <w:rPr>
          <w:rFonts w:ascii="Times New Roman" w:hAnsi="Times New Roman"/>
          <w:b/>
          <w:sz w:val="28"/>
          <w:szCs w:val="28"/>
        </w:rPr>
        <w:t>University of Chicago Press 2013)</w:t>
      </w:r>
    </w:p>
    <w:p w:rsidR="003E0738" w:rsidRDefault="003E0738" w:rsidP="00BF7686">
      <w:pPr>
        <w:rPr>
          <w:rFonts w:ascii="Times New Roman" w:hAnsi="Times New Roman"/>
          <w:b/>
        </w:rPr>
      </w:pPr>
    </w:p>
    <w:p w:rsidR="003E0738" w:rsidRPr="003E0738" w:rsidRDefault="003E0738" w:rsidP="00BF7686">
      <w:pPr>
        <w:rPr>
          <w:rFonts w:ascii="Times New Roman" w:hAnsi="Times New Roman"/>
        </w:rPr>
      </w:pPr>
      <w:r w:rsidRPr="003E0738">
        <w:rPr>
          <w:rFonts w:ascii="Times New Roman" w:hAnsi="Times New Roman"/>
        </w:rPr>
        <w:t>Cloth $</w:t>
      </w:r>
      <w:proofErr w:type="gramStart"/>
      <w:r w:rsidRPr="003E0738">
        <w:rPr>
          <w:rFonts w:ascii="Times New Roman" w:hAnsi="Times New Roman"/>
        </w:rPr>
        <w:t>75.00</w:t>
      </w:r>
      <w:r>
        <w:rPr>
          <w:rFonts w:ascii="Times New Roman" w:hAnsi="Times New Roman"/>
        </w:rPr>
        <w:t xml:space="preserve">  </w:t>
      </w:r>
      <w:r w:rsidRPr="003E0738">
        <w:rPr>
          <w:rFonts w:ascii="Times New Roman" w:hAnsi="Times New Roman"/>
        </w:rPr>
        <w:t>ISBN</w:t>
      </w:r>
      <w:proofErr w:type="gramEnd"/>
      <w:r w:rsidRPr="003E0738">
        <w:rPr>
          <w:rFonts w:ascii="Times New Roman" w:hAnsi="Times New Roman"/>
        </w:rPr>
        <w:t>: </w:t>
      </w:r>
      <w:hyperlink r:id="rId8" w:history="1">
        <w:r w:rsidRPr="003E0738">
          <w:rPr>
            <w:rFonts w:ascii="Times New Roman" w:hAnsi="Times New Roman"/>
          </w:rPr>
          <w:t>9780226003405</w:t>
        </w:r>
      </w:hyperlink>
      <w:r>
        <w:rPr>
          <w:rFonts w:ascii="Times New Roman" w:hAnsi="Times New Roman"/>
        </w:rPr>
        <w:t xml:space="preserve"> </w:t>
      </w:r>
      <w:r w:rsidRPr="003E0738">
        <w:rPr>
          <w:rFonts w:ascii="Times New Roman" w:hAnsi="Times New Roman"/>
        </w:rPr>
        <w:t>Published May 2013</w:t>
      </w:r>
    </w:p>
    <w:p w:rsidR="003E0738" w:rsidRPr="003E0738" w:rsidRDefault="003E0738" w:rsidP="00BF7686">
      <w:pPr>
        <w:rPr>
          <w:rFonts w:ascii="Times New Roman" w:hAnsi="Times New Roman"/>
        </w:rPr>
      </w:pPr>
      <w:r w:rsidRPr="003E0738">
        <w:rPr>
          <w:rFonts w:ascii="Times New Roman" w:hAnsi="Times New Roman"/>
        </w:rPr>
        <w:t>Paper $</w:t>
      </w:r>
      <w:proofErr w:type="gramStart"/>
      <w:r w:rsidRPr="003E0738">
        <w:rPr>
          <w:rFonts w:ascii="Times New Roman" w:hAnsi="Times New Roman"/>
        </w:rPr>
        <w:t>25.00</w:t>
      </w:r>
      <w:r>
        <w:rPr>
          <w:rFonts w:ascii="Times New Roman" w:hAnsi="Times New Roman"/>
        </w:rPr>
        <w:t xml:space="preserve">  </w:t>
      </w:r>
      <w:r w:rsidRPr="003E0738">
        <w:rPr>
          <w:rFonts w:ascii="Times New Roman" w:hAnsi="Times New Roman"/>
        </w:rPr>
        <w:t>ISBN</w:t>
      </w:r>
      <w:proofErr w:type="gramEnd"/>
      <w:r w:rsidRPr="003E0738">
        <w:rPr>
          <w:rFonts w:ascii="Times New Roman" w:hAnsi="Times New Roman"/>
        </w:rPr>
        <w:t>: </w:t>
      </w:r>
      <w:hyperlink r:id="rId9" w:history="1">
        <w:r w:rsidRPr="003E0738">
          <w:rPr>
            <w:rFonts w:ascii="Times New Roman" w:hAnsi="Times New Roman"/>
          </w:rPr>
          <w:t>9780226003542</w:t>
        </w:r>
      </w:hyperlink>
      <w:r>
        <w:rPr>
          <w:rFonts w:ascii="Times New Roman" w:hAnsi="Times New Roman"/>
        </w:rPr>
        <w:t xml:space="preserve"> </w:t>
      </w:r>
      <w:r w:rsidRPr="003E0738">
        <w:rPr>
          <w:rFonts w:ascii="Times New Roman" w:hAnsi="Times New Roman"/>
        </w:rPr>
        <w:t>Published March 2013</w:t>
      </w:r>
    </w:p>
    <w:p w:rsidR="003E0738" w:rsidRPr="003E0738" w:rsidRDefault="003E0738" w:rsidP="00BF7686">
      <w:pPr>
        <w:rPr>
          <w:rFonts w:ascii="Times New Roman" w:hAnsi="Times New Roman"/>
        </w:rPr>
      </w:pPr>
      <w:r w:rsidRPr="003E0738">
        <w:rPr>
          <w:rFonts w:ascii="Times New Roman" w:hAnsi="Times New Roman"/>
        </w:rPr>
        <w:t>E-book $7.00 to $25.00</w:t>
      </w:r>
      <w:r>
        <w:rPr>
          <w:rFonts w:ascii="Times New Roman" w:hAnsi="Times New Roman"/>
        </w:rPr>
        <w:t xml:space="preserve"> </w:t>
      </w:r>
      <w:r w:rsidRPr="003E0738">
        <w:rPr>
          <w:rFonts w:ascii="Times New Roman" w:hAnsi="Times New Roman"/>
        </w:rPr>
        <w:t>ISBN: </w:t>
      </w:r>
      <w:hyperlink r:id="rId10" w:history="1">
        <w:r w:rsidRPr="003E0738">
          <w:rPr>
            <w:rFonts w:ascii="Times New Roman" w:hAnsi="Times New Roman"/>
          </w:rPr>
          <w:t>9780226003689</w:t>
        </w:r>
      </w:hyperlink>
      <w:r>
        <w:rPr>
          <w:rFonts w:ascii="Times New Roman" w:hAnsi="Times New Roman"/>
        </w:rPr>
        <w:t xml:space="preserve"> </w:t>
      </w:r>
      <w:r w:rsidRPr="003E0738">
        <w:rPr>
          <w:rFonts w:ascii="Times New Roman" w:hAnsi="Times New Roman"/>
        </w:rPr>
        <w:t>Published May 2013</w:t>
      </w:r>
    </w:p>
    <w:p w:rsidR="003E0738" w:rsidRPr="00C31D6A" w:rsidRDefault="003E0738" w:rsidP="00BF7686">
      <w:pPr>
        <w:rPr>
          <w:rFonts w:ascii="Times New Roman" w:hAnsi="Times New Roman"/>
          <w:b/>
        </w:rPr>
      </w:pPr>
    </w:p>
    <w:p w:rsidR="00C31D6A" w:rsidRDefault="00C31D6A" w:rsidP="00BF7686">
      <w:pPr>
        <w:rPr>
          <w:rFonts w:ascii="Times New Roman" w:hAnsi="Times New Roman"/>
          <w:i/>
        </w:rPr>
      </w:pPr>
    </w:p>
    <w:p w:rsidR="00C31D6A" w:rsidRPr="00BF7686" w:rsidRDefault="00C31D6A" w:rsidP="00BF7686">
      <w:pPr>
        <w:rPr>
          <w:rFonts w:ascii="Times New Roman" w:hAnsi="Times New Roman"/>
          <w:b/>
        </w:rPr>
      </w:pPr>
      <w:r w:rsidRPr="00BF7686">
        <w:rPr>
          <w:rFonts w:ascii="Times New Roman" w:hAnsi="Times New Roman"/>
          <w:b/>
        </w:rPr>
        <w:t>Jeremy C Bradley</w:t>
      </w:r>
      <w:r w:rsidR="00006A91">
        <w:rPr>
          <w:rStyle w:val="FootnoteReference"/>
          <w:rFonts w:ascii="Times New Roman" w:hAnsi="Times New Roman"/>
          <w:b/>
        </w:rPr>
        <w:footnoteReference w:customMarkFollows="1" w:id="1"/>
        <w:t>*</w:t>
      </w:r>
    </w:p>
    <w:p w:rsidR="00C31D6A" w:rsidRDefault="00C31D6A" w:rsidP="00BF7686">
      <w:pPr>
        <w:rPr>
          <w:rFonts w:ascii="Times New Roman" w:hAnsi="Times New Roman"/>
          <w:i/>
        </w:rPr>
      </w:pPr>
    </w:p>
    <w:p w:rsidR="00573FC9" w:rsidRDefault="00573FC9" w:rsidP="00BF7686">
      <w:pPr>
        <w:rPr>
          <w:rFonts w:ascii="Times New Roman" w:hAnsi="Times New Roman"/>
          <w:i/>
        </w:rPr>
      </w:pPr>
    </w:p>
    <w:p w:rsidR="00785829" w:rsidRDefault="00785829" w:rsidP="00785829">
      <w:pPr>
        <w:jc w:val="center"/>
        <w:rPr>
          <w:rFonts w:ascii="Times New Roman" w:hAnsi="Times New Roman"/>
          <w:i/>
        </w:rPr>
      </w:pPr>
      <w:proofErr w:type="gramStart"/>
      <w:r>
        <w:rPr>
          <w:rFonts w:ascii="Times New Roman" w:hAnsi="Times New Roman"/>
          <w:i/>
        </w:rPr>
        <w:t>Because the lives of the wicked should be made brief.</w:t>
      </w:r>
      <w:proofErr w:type="gramEnd"/>
    </w:p>
    <w:p w:rsidR="00785829" w:rsidRDefault="00785829" w:rsidP="00785829">
      <w:pPr>
        <w:jc w:val="center"/>
        <w:rPr>
          <w:rFonts w:ascii="Times New Roman" w:hAnsi="Times New Roman"/>
          <w:i/>
        </w:rPr>
      </w:pPr>
      <w:r>
        <w:rPr>
          <w:rFonts w:ascii="Times New Roman" w:hAnsi="Times New Roman"/>
          <w:i/>
        </w:rPr>
        <w:t>For the rest of us, death will be a relief.</w:t>
      </w:r>
    </w:p>
    <w:p w:rsidR="00785829" w:rsidRPr="00785829" w:rsidRDefault="00785829" w:rsidP="00785829">
      <w:pPr>
        <w:jc w:val="center"/>
        <w:rPr>
          <w:rFonts w:ascii="Times New Roman" w:hAnsi="Times New Roman"/>
        </w:rPr>
      </w:pPr>
      <w:r>
        <w:rPr>
          <w:rFonts w:ascii="Times New Roman" w:hAnsi="Times New Roman"/>
          <w:i/>
        </w:rPr>
        <w:t>We all deserve to die!</w:t>
      </w:r>
      <w:r w:rsidRPr="00785829">
        <w:rPr>
          <w:rStyle w:val="FootnoteReference"/>
          <w:rFonts w:ascii="Times New Roman" w:hAnsi="Times New Roman"/>
        </w:rPr>
        <w:footnoteReference w:id="2"/>
      </w:r>
    </w:p>
    <w:p w:rsidR="003E0738" w:rsidRPr="003E0738" w:rsidRDefault="00785829" w:rsidP="003E0738">
      <w:pPr>
        <w:ind w:firstLine="720"/>
        <w:jc w:val="both"/>
        <w:rPr>
          <w:rFonts w:ascii="Times New Roman" w:hAnsi="Times New Roman"/>
        </w:rPr>
      </w:pPr>
      <w:r>
        <w:rPr>
          <w:rFonts w:ascii="Times New Roman" w:hAnsi="Times New Roman"/>
        </w:rPr>
        <w:tab/>
      </w:r>
    </w:p>
    <w:p w:rsidR="00785829" w:rsidRDefault="00785829">
      <w:pPr>
        <w:rPr>
          <w:rFonts w:ascii="Times New Roman" w:hAnsi="Times New Roman"/>
        </w:rPr>
      </w:pPr>
    </w:p>
    <w:p w:rsidR="00785829" w:rsidRDefault="00785829">
      <w:pPr>
        <w:rPr>
          <w:rFonts w:ascii="Times New Roman" w:hAnsi="Times New Roman"/>
        </w:rPr>
      </w:pPr>
      <w:r>
        <w:rPr>
          <w:rFonts w:ascii="Times New Roman" w:hAnsi="Times New Roman"/>
        </w:rPr>
        <w:tab/>
      </w:r>
    </w:p>
    <w:p w:rsidR="00785829" w:rsidRDefault="00785829" w:rsidP="00785829">
      <w:pPr>
        <w:ind w:firstLine="720"/>
        <w:jc w:val="both"/>
        <w:rPr>
          <w:rFonts w:ascii="Times New Roman" w:hAnsi="Times New Roman"/>
        </w:rPr>
      </w:pPr>
      <w:r>
        <w:rPr>
          <w:rFonts w:ascii="Times New Roman" w:hAnsi="Times New Roman"/>
        </w:rPr>
        <w:t xml:space="preserve">The epigraph is a lyric taken from </w:t>
      </w:r>
      <w:r>
        <w:rPr>
          <w:rFonts w:ascii="Times New Roman" w:hAnsi="Times New Roman"/>
          <w:i/>
        </w:rPr>
        <w:t>Sweeney Todd: The Demon Barber of Fleet Street</w:t>
      </w:r>
      <w:r>
        <w:rPr>
          <w:rFonts w:ascii="Times New Roman" w:hAnsi="Times New Roman"/>
        </w:rPr>
        <w:t xml:space="preserve">.  A well-known musical turned film, </w:t>
      </w:r>
      <w:r>
        <w:rPr>
          <w:rFonts w:ascii="Times New Roman" w:hAnsi="Times New Roman"/>
          <w:i/>
        </w:rPr>
        <w:t>Sweeney Todd</w:t>
      </w:r>
      <w:r>
        <w:rPr>
          <w:rFonts w:ascii="Times New Roman" w:hAnsi="Times New Roman"/>
        </w:rPr>
        <w:t xml:space="preserve"> tells the story of one Benjamin Barker who seeks revenge </w:t>
      </w:r>
      <w:r w:rsidR="00FF3AC2">
        <w:rPr>
          <w:rFonts w:ascii="Times New Roman" w:hAnsi="Times New Roman"/>
        </w:rPr>
        <w:t xml:space="preserve">rather </w:t>
      </w:r>
      <w:r>
        <w:rPr>
          <w:rFonts w:ascii="Times New Roman" w:hAnsi="Times New Roman"/>
        </w:rPr>
        <w:t>indiscriminately by slitting the throats of his barbershop clients.  A thoroughly engaging if graphic</w:t>
      </w:r>
      <w:r w:rsidR="00C31D6A">
        <w:rPr>
          <w:rFonts w:ascii="Times New Roman" w:hAnsi="Times New Roman"/>
        </w:rPr>
        <w:t xml:space="preserve"> story, Todd embodies a typically </w:t>
      </w:r>
      <w:r>
        <w:rPr>
          <w:rFonts w:ascii="Times New Roman" w:hAnsi="Times New Roman"/>
        </w:rPr>
        <w:t>modern view of what murderers look and act like.  His sk</w:t>
      </w:r>
      <w:r w:rsidR="00B63AB4">
        <w:rPr>
          <w:rFonts w:ascii="Times New Roman" w:hAnsi="Times New Roman"/>
        </w:rPr>
        <w:t>in is pale, his eyes a deep hue,</w:t>
      </w:r>
      <w:r>
        <w:rPr>
          <w:rFonts w:ascii="Times New Roman" w:hAnsi="Times New Roman"/>
        </w:rPr>
        <w:t xml:space="preserve"> he is well-spoken and mild mannered</w:t>
      </w:r>
      <w:r w:rsidR="00781F34">
        <w:rPr>
          <w:rFonts w:ascii="Times New Roman" w:hAnsi="Times New Roman"/>
        </w:rPr>
        <w:t>, except when using his razorblade to slash a victim</w:t>
      </w:r>
      <w:r>
        <w:rPr>
          <w:rFonts w:ascii="Times New Roman" w:hAnsi="Times New Roman"/>
        </w:rPr>
        <w:t>.  At the same time, he is the person ‘no one would expect to be a cold-blooded killer’ and his accomplice, Mrs Lovett – who disposes of the bodies by mincing them into pies – is the more-or-less idealised version of the doting maiden.  She is eager to settle down, to spend a life with Mr Todd, who completely ignores her on his quest for revenge.  While fiction</w:t>
      </w:r>
      <w:r w:rsidR="009410FA">
        <w:rPr>
          <w:rFonts w:ascii="Times New Roman" w:hAnsi="Times New Roman"/>
        </w:rPr>
        <w:t>al</w:t>
      </w:r>
      <w:r>
        <w:rPr>
          <w:rFonts w:ascii="Times New Roman" w:hAnsi="Times New Roman"/>
        </w:rPr>
        <w:t xml:space="preserve">, </w:t>
      </w:r>
      <w:r>
        <w:rPr>
          <w:rFonts w:ascii="Times New Roman" w:hAnsi="Times New Roman"/>
          <w:i/>
        </w:rPr>
        <w:t>Sweeney Todd</w:t>
      </w:r>
      <w:r>
        <w:rPr>
          <w:rFonts w:ascii="Times New Roman" w:hAnsi="Times New Roman"/>
        </w:rPr>
        <w:t xml:space="preserve"> is emblematic of general perceptions about the murdering subject.  On the one hand, </w:t>
      </w:r>
      <w:r w:rsidR="00FF3AC2">
        <w:rPr>
          <w:rFonts w:ascii="Times New Roman" w:hAnsi="Times New Roman"/>
        </w:rPr>
        <w:t>the murderer is seen</w:t>
      </w:r>
      <w:r>
        <w:rPr>
          <w:rFonts w:ascii="Times New Roman" w:hAnsi="Times New Roman"/>
        </w:rPr>
        <w:t xml:space="preserve"> as the ‘boy next door’ – kind, gentle, and unassuming.  That is until it comes to light that </w:t>
      </w:r>
      <w:r w:rsidR="00AB423C">
        <w:rPr>
          <w:rFonts w:ascii="Times New Roman" w:hAnsi="Times New Roman"/>
        </w:rPr>
        <w:t>actually</w:t>
      </w:r>
      <w:r>
        <w:rPr>
          <w:rFonts w:ascii="Times New Roman" w:hAnsi="Times New Roman"/>
        </w:rPr>
        <w:t xml:space="preserve"> the </w:t>
      </w:r>
      <w:r w:rsidR="00AB423C">
        <w:rPr>
          <w:rFonts w:ascii="Times New Roman" w:hAnsi="Times New Roman"/>
        </w:rPr>
        <w:t>man living</w:t>
      </w:r>
      <w:r w:rsidR="00FF3AC2">
        <w:rPr>
          <w:rFonts w:ascii="Times New Roman" w:hAnsi="Times New Roman"/>
        </w:rPr>
        <w:t xml:space="preserve"> next door </w:t>
      </w:r>
      <w:r w:rsidR="00FF3AC2">
        <w:rPr>
          <w:rFonts w:ascii="Times New Roman" w:hAnsi="Times New Roman"/>
          <w:i/>
        </w:rPr>
        <w:t>is</w:t>
      </w:r>
      <w:r>
        <w:rPr>
          <w:rFonts w:ascii="Times New Roman" w:hAnsi="Times New Roman"/>
        </w:rPr>
        <w:t xml:space="preserve"> a murderer.  Then the conversation changes: ‘There was always something a bit odd about him’; ‘I never felt comfortable around his property’; ‘He gave me the creeps’.  As Lisa Downing points out in her brilliant new book </w:t>
      </w:r>
      <w:r>
        <w:rPr>
          <w:rFonts w:ascii="Times New Roman" w:hAnsi="Times New Roman"/>
          <w:i/>
        </w:rPr>
        <w:t>The Subject of Murder</w:t>
      </w:r>
      <w:r>
        <w:rPr>
          <w:rFonts w:ascii="Times New Roman" w:hAnsi="Times New Roman"/>
        </w:rPr>
        <w:t xml:space="preserve">, this discourse is important </w:t>
      </w:r>
      <w:r w:rsidR="00127F35">
        <w:rPr>
          <w:rFonts w:ascii="Times New Roman" w:hAnsi="Times New Roman"/>
        </w:rPr>
        <w:t xml:space="preserve">as it </w:t>
      </w:r>
      <w:r w:rsidR="001F169E">
        <w:rPr>
          <w:rFonts w:ascii="Times New Roman" w:hAnsi="Times New Roman"/>
        </w:rPr>
        <w:t>essentially</w:t>
      </w:r>
      <w:r w:rsidR="00127F35">
        <w:rPr>
          <w:rFonts w:ascii="Times New Roman" w:hAnsi="Times New Roman"/>
        </w:rPr>
        <w:t xml:space="preserve"> ‘others’ the murderer.  For if the murdering subject is seen as ‘different’ than ‘us’ despite </w:t>
      </w:r>
      <w:r w:rsidR="001F169E">
        <w:rPr>
          <w:rFonts w:ascii="Times New Roman" w:hAnsi="Times New Roman"/>
        </w:rPr>
        <w:t>the</w:t>
      </w:r>
      <w:r w:rsidR="00127F35">
        <w:rPr>
          <w:rFonts w:ascii="Times New Roman" w:hAnsi="Times New Roman"/>
        </w:rPr>
        <w:t xml:space="preserve"> initial reactions about him being ‘seemingly average’, we can construct murderer</w:t>
      </w:r>
      <w:r w:rsidR="00626073">
        <w:rPr>
          <w:rFonts w:ascii="Times New Roman" w:hAnsi="Times New Roman"/>
        </w:rPr>
        <w:t>s</w:t>
      </w:r>
      <w:r w:rsidR="00127F35">
        <w:rPr>
          <w:rFonts w:ascii="Times New Roman" w:hAnsi="Times New Roman"/>
        </w:rPr>
        <w:t xml:space="preserve"> as exceptional,</w:t>
      </w:r>
      <w:r w:rsidR="003409A6">
        <w:rPr>
          <w:rFonts w:ascii="Times New Roman" w:hAnsi="Times New Roman"/>
        </w:rPr>
        <w:t xml:space="preserve"> </w:t>
      </w:r>
      <w:r w:rsidR="00626073">
        <w:rPr>
          <w:rFonts w:ascii="Times New Roman" w:hAnsi="Times New Roman"/>
        </w:rPr>
        <w:t>aberrations not like</w:t>
      </w:r>
      <w:r w:rsidR="00A01768">
        <w:rPr>
          <w:rFonts w:ascii="Times New Roman" w:hAnsi="Times New Roman"/>
        </w:rPr>
        <w:t xml:space="preserve"> the rest of us.</w:t>
      </w:r>
    </w:p>
    <w:p w:rsidR="00127F35" w:rsidRPr="00785829" w:rsidRDefault="00573FC9" w:rsidP="00785829">
      <w:pPr>
        <w:ind w:firstLine="720"/>
        <w:jc w:val="both"/>
        <w:rPr>
          <w:rFonts w:ascii="Times New Roman" w:hAnsi="Times New Roman"/>
        </w:rPr>
      </w:pPr>
      <w:r>
        <w:rPr>
          <w:rFonts w:ascii="Times New Roman" w:hAnsi="Times New Roman"/>
        </w:rPr>
        <w:t>P</w:t>
      </w:r>
      <w:r w:rsidR="009219E5">
        <w:rPr>
          <w:rFonts w:ascii="Times New Roman" w:hAnsi="Times New Roman"/>
        </w:rPr>
        <w:t>art and parcel of her methodology</w:t>
      </w:r>
      <w:r w:rsidR="00127F35">
        <w:rPr>
          <w:rFonts w:ascii="Times New Roman" w:hAnsi="Times New Roman"/>
        </w:rPr>
        <w:t xml:space="preserve">, Downing reflects on Foucault’s argument that a murder defendant’s behaviour is made to retrospectively correspond with his identity </w:t>
      </w:r>
      <w:r w:rsidR="00127F35">
        <w:rPr>
          <w:rFonts w:ascii="Times New Roman" w:hAnsi="Times New Roman"/>
          <w:i/>
        </w:rPr>
        <w:t xml:space="preserve">as </w:t>
      </w:r>
      <w:r w:rsidR="00127F35">
        <w:rPr>
          <w:rFonts w:ascii="Times New Roman" w:hAnsi="Times New Roman"/>
        </w:rPr>
        <w:t>a criminal (8).  The aim of the narratives about the subject – whether in the form of legal testimony or in the form of a story as with Todd – is to show how the defendant resembles the crime</w:t>
      </w:r>
      <w:r w:rsidR="001F169E">
        <w:rPr>
          <w:rFonts w:ascii="Times New Roman" w:hAnsi="Times New Roman"/>
        </w:rPr>
        <w:t xml:space="preserve"> and</w:t>
      </w:r>
      <w:r w:rsidR="00127F35">
        <w:rPr>
          <w:rFonts w:ascii="Times New Roman" w:hAnsi="Times New Roman"/>
        </w:rPr>
        <w:t xml:space="preserve"> </w:t>
      </w:r>
      <w:r w:rsidR="00127F35">
        <w:rPr>
          <w:rFonts w:ascii="Times New Roman" w:hAnsi="Times New Roman"/>
        </w:rPr>
        <w:lastRenderedPageBreak/>
        <w:t>fits the profile.</w:t>
      </w:r>
      <w:r w:rsidR="001F169E">
        <w:rPr>
          <w:rStyle w:val="FootnoteReference"/>
          <w:rFonts w:ascii="Times New Roman" w:hAnsi="Times New Roman"/>
        </w:rPr>
        <w:footnoteReference w:id="3"/>
      </w:r>
      <w:r w:rsidR="00127F35">
        <w:rPr>
          <w:rFonts w:ascii="Times New Roman" w:hAnsi="Times New Roman"/>
        </w:rPr>
        <w:t xml:space="preserve">  </w:t>
      </w:r>
      <w:r w:rsidR="00127F35" w:rsidRPr="003C4383">
        <w:rPr>
          <w:rFonts w:ascii="Times New Roman" w:hAnsi="Times New Roman"/>
        </w:rPr>
        <w:t xml:space="preserve">The use of the masculine pronoun here is important, for as </w:t>
      </w:r>
      <w:r w:rsidR="00526093">
        <w:rPr>
          <w:rFonts w:ascii="Times New Roman" w:hAnsi="Times New Roman"/>
        </w:rPr>
        <w:t>many feminist legal scholars point</w:t>
      </w:r>
      <w:r w:rsidR="00127F35" w:rsidRPr="003C4383">
        <w:rPr>
          <w:rFonts w:ascii="Times New Roman" w:hAnsi="Times New Roman"/>
        </w:rPr>
        <w:t xml:space="preserve"> out, </w:t>
      </w:r>
      <w:r w:rsidR="00127F35">
        <w:rPr>
          <w:rFonts w:ascii="Times New Roman" w:hAnsi="Times New Roman"/>
        </w:rPr>
        <w:t>liberal conceptions of law have</w:t>
      </w:r>
      <w:r w:rsidR="00127F35" w:rsidRPr="003C4383">
        <w:rPr>
          <w:rFonts w:ascii="Times New Roman" w:hAnsi="Times New Roman"/>
        </w:rPr>
        <w:t xml:space="preserve"> painted the picture of the ‘rational’ person as an autonomous, rugged man ‘geared toward maximizing his self-interest effectively, efficiently, and expediently’.</w:t>
      </w:r>
      <w:bookmarkStart w:id="0" w:name="_Ref217198990"/>
      <w:r w:rsidR="00127F35" w:rsidRPr="003C4383">
        <w:rPr>
          <w:rStyle w:val="FootnoteReference"/>
          <w:rFonts w:ascii="Times New Roman" w:hAnsi="Times New Roman"/>
        </w:rPr>
        <w:footnoteReference w:id="4"/>
      </w:r>
      <w:bookmarkEnd w:id="0"/>
      <w:r w:rsidR="00127F35">
        <w:rPr>
          <w:rFonts w:ascii="Times New Roman" w:hAnsi="Times New Roman"/>
        </w:rPr>
        <w:t xml:space="preserve">  This is evident in legal standards such as the ‘reasonable man’ which position rationality akin to masculinity</w:t>
      </w:r>
      <w:r w:rsidR="00E249E8">
        <w:rPr>
          <w:rFonts w:ascii="Times New Roman" w:hAnsi="Times New Roman"/>
        </w:rPr>
        <w:t>;</w:t>
      </w:r>
      <w:r w:rsidR="004E0FEB">
        <w:rPr>
          <w:rFonts w:ascii="Times New Roman" w:hAnsi="Times New Roman"/>
        </w:rPr>
        <w:t xml:space="preserve"> and as Downing shows, women who murder are often treated particularly harshly or as though they were not really female at all</w:t>
      </w:r>
      <w:r w:rsidR="00E249E8">
        <w:rPr>
          <w:rFonts w:ascii="Times New Roman" w:hAnsi="Times New Roman"/>
        </w:rPr>
        <w:t xml:space="preserve"> (102)</w:t>
      </w:r>
      <w:r w:rsidR="004E0FEB">
        <w:rPr>
          <w:rFonts w:ascii="Times New Roman" w:hAnsi="Times New Roman"/>
        </w:rPr>
        <w:t xml:space="preserve">.  </w:t>
      </w:r>
      <w:r w:rsidR="00127F35" w:rsidRPr="00127F35">
        <w:rPr>
          <w:rFonts w:ascii="Times New Roman" w:hAnsi="Times New Roman"/>
        </w:rPr>
        <w:t>In</w:t>
      </w:r>
      <w:r w:rsidR="00127F35">
        <w:rPr>
          <w:rFonts w:ascii="Times New Roman" w:hAnsi="Times New Roman"/>
        </w:rPr>
        <w:t xml:space="preserve"> what follows, I review Downing’s book with particular emphasis on the theoretical and practical attention she draws </w:t>
      </w:r>
      <w:r>
        <w:rPr>
          <w:rFonts w:ascii="Times New Roman" w:hAnsi="Times New Roman"/>
        </w:rPr>
        <w:t xml:space="preserve">to the relationship </w:t>
      </w:r>
      <w:r w:rsidR="00127F35">
        <w:rPr>
          <w:rFonts w:ascii="Times New Roman" w:hAnsi="Times New Roman"/>
        </w:rPr>
        <w:t>between gender and murder.</w:t>
      </w:r>
    </w:p>
    <w:p w:rsidR="00785829" w:rsidRDefault="00785829">
      <w:pPr>
        <w:rPr>
          <w:rFonts w:ascii="Times New Roman" w:hAnsi="Times New Roman"/>
        </w:rPr>
      </w:pPr>
    </w:p>
    <w:p w:rsidR="00785829" w:rsidRPr="00DC6CF0" w:rsidRDefault="00785829" w:rsidP="00785829">
      <w:pPr>
        <w:pStyle w:val="ListParagraph"/>
        <w:numPr>
          <w:ilvl w:val="0"/>
          <w:numId w:val="1"/>
        </w:numPr>
        <w:rPr>
          <w:rFonts w:ascii="Times New Roman" w:hAnsi="Times New Roman"/>
          <w:b/>
        </w:rPr>
      </w:pPr>
      <w:r w:rsidRPr="00DC6CF0">
        <w:rPr>
          <w:rFonts w:ascii="Times New Roman" w:hAnsi="Times New Roman"/>
          <w:b/>
        </w:rPr>
        <w:t>Nineteenth Century Europe</w:t>
      </w:r>
    </w:p>
    <w:p w:rsidR="00AB423C" w:rsidRDefault="00AB423C" w:rsidP="00AB423C">
      <w:pPr>
        <w:rPr>
          <w:rFonts w:ascii="Times New Roman" w:hAnsi="Times New Roman"/>
        </w:rPr>
      </w:pPr>
    </w:p>
    <w:p w:rsidR="0090325D" w:rsidRDefault="0090325D" w:rsidP="00A13666">
      <w:pPr>
        <w:ind w:firstLine="720"/>
        <w:jc w:val="both"/>
        <w:rPr>
          <w:rFonts w:ascii="Times New Roman" w:hAnsi="Times New Roman"/>
        </w:rPr>
      </w:pPr>
      <w:r>
        <w:rPr>
          <w:rFonts w:ascii="Times New Roman" w:hAnsi="Times New Roman"/>
        </w:rPr>
        <w:t>Downing begins the first section of the book with a case study of Pierre-Fra</w:t>
      </w:r>
      <w:r>
        <w:t>n</w:t>
      </w:r>
      <w:r w:rsidRPr="0090325D">
        <w:rPr>
          <w:rFonts w:ascii="Times New Roman" w:hAnsi="Times New Roman"/>
        </w:rPr>
        <w:t>ç</w:t>
      </w:r>
      <w:r>
        <w:rPr>
          <w:rFonts w:ascii="Times New Roman" w:hAnsi="Times New Roman"/>
        </w:rPr>
        <w:t xml:space="preserve">ois </w:t>
      </w:r>
      <w:proofErr w:type="spellStart"/>
      <w:r>
        <w:rPr>
          <w:rFonts w:ascii="Times New Roman" w:hAnsi="Times New Roman"/>
        </w:rPr>
        <w:t>Lacenaire</w:t>
      </w:r>
      <w:proofErr w:type="spellEnd"/>
      <w:r>
        <w:rPr>
          <w:rFonts w:ascii="Times New Roman" w:hAnsi="Times New Roman"/>
        </w:rPr>
        <w:t xml:space="preserve"> (1803-1836), ‘a murderer, forger, and thief, a dandy, and a poet’ (35).  </w:t>
      </w:r>
      <w:proofErr w:type="spellStart"/>
      <w:r>
        <w:rPr>
          <w:rFonts w:ascii="Times New Roman" w:hAnsi="Times New Roman"/>
        </w:rPr>
        <w:t>Lacenaire</w:t>
      </w:r>
      <w:proofErr w:type="spellEnd"/>
      <w:r>
        <w:rPr>
          <w:rFonts w:ascii="Times New Roman" w:hAnsi="Times New Roman"/>
        </w:rPr>
        <w:t xml:space="preserve"> is a particularly interesting subject because of his infamy as a criminal hero.  The words ‘egoism’ and ‘individualism’ recur in connection with </w:t>
      </w:r>
      <w:proofErr w:type="spellStart"/>
      <w:r>
        <w:rPr>
          <w:rFonts w:ascii="Times New Roman" w:hAnsi="Times New Roman"/>
        </w:rPr>
        <w:t>Lacenaire</w:t>
      </w:r>
      <w:proofErr w:type="spellEnd"/>
      <w:r>
        <w:rPr>
          <w:rFonts w:ascii="Times New Roman" w:hAnsi="Times New Roman"/>
        </w:rPr>
        <w:t xml:space="preserve"> (43) and suggest a tension that is felt in the murdering subject.  </w:t>
      </w:r>
      <w:r w:rsidR="005F0A4A">
        <w:rPr>
          <w:rFonts w:ascii="Times New Roman" w:hAnsi="Times New Roman"/>
        </w:rPr>
        <w:t>This</w:t>
      </w:r>
      <w:r>
        <w:rPr>
          <w:rFonts w:ascii="Times New Roman" w:hAnsi="Times New Roman"/>
        </w:rPr>
        <w:t xml:space="preserve"> conception of the murderer as ‘artist’ is </w:t>
      </w:r>
      <w:r w:rsidR="005F0A4A">
        <w:rPr>
          <w:rFonts w:ascii="Times New Roman" w:hAnsi="Times New Roman"/>
        </w:rPr>
        <w:t>one that</w:t>
      </w:r>
      <w:r>
        <w:rPr>
          <w:rFonts w:ascii="Times New Roman" w:hAnsi="Times New Roman"/>
        </w:rPr>
        <w:t xml:space="preserve"> Downing traces throughout </w:t>
      </w:r>
      <w:proofErr w:type="spellStart"/>
      <w:r>
        <w:rPr>
          <w:rFonts w:ascii="Times New Roman" w:hAnsi="Times New Roman"/>
        </w:rPr>
        <w:t>Lacenaire’s</w:t>
      </w:r>
      <w:proofErr w:type="spellEnd"/>
      <w:r>
        <w:rPr>
          <w:rFonts w:ascii="Times New Roman" w:hAnsi="Times New Roman"/>
        </w:rPr>
        <w:t xml:space="preserve"> ‘career’ and indeed throughout the discourses on a number of murderers throughout the nineteenth and twentieth centuries.  Laced to this discourse is the equally enigmatic, if slightly</w:t>
      </w:r>
      <w:r w:rsidR="000B7376">
        <w:rPr>
          <w:rFonts w:ascii="Times New Roman" w:hAnsi="Times New Roman"/>
        </w:rPr>
        <w:t xml:space="preserve"> more palpable, act of suicide.  </w:t>
      </w:r>
      <w:r>
        <w:rPr>
          <w:rFonts w:ascii="Times New Roman" w:hAnsi="Times New Roman"/>
        </w:rPr>
        <w:t>‘If killing (oneself or the other) takes on the status of a conscious rejection of the status quo, it seems that it was ripe for appropriation as both a heroic and an aesthetic act’ (46).</w:t>
      </w:r>
      <w:r w:rsidR="000B7376">
        <w:rPr>
          <w:rFonts w:ascii="Times New Roman" w:hAnsi="Times New Roman"/>
        </w:rPr>
        <w:t xml:space="preserve">  This is complicated in </w:t>
      </w:r>
      <w:proofErr w:type="spellStart"/>
      <w:r w:rsidR="000B7376">
        <w:rPr>
          <w:rFonts w:ascii="Times New Roman" w:hAnsi="Times New Roman"/>
        </w:rPr>
        <w:t>Lacenaire</w:t>
      </w:r>
      <w:proofErr w:type="spellEnd"/>
      <w:r w:rsidR="000B7376">
        <w:rPr>
          <w:rFonts w:ascii="Times New Roman" w:hAnsi="Times New Roman"/>
        </w:rPr>
        <w:t xml:space="preserve"> deliberately </w:t>
      </w:r>
      <w:r w:rsidR="00104742">
        <w:rPr>
          <w:rFonts w:ascii="Times New Roman" w:hAnsi="Times New Roman"/>
        </w:rPr>
        <w:t>dubbing</w:t>
      </w:r>
      <w:r w:rsidR="000B7376">
        <w:rPr>
          <w:rFonts w:ascii="Times New Roman" w:hAnsi="Times New Roman"/>
        </w:rPr>
        <w:t xml:space="preserve"> his execution a suicide</w:t>
      </w:r>
      <w:r w:rsidR="00DA48C7">
        <w:rPr>
          <w:rFonts w:ascii="Times New Roman" w:hAnsi="Times New Roman"/>
        </w:rPr>
        <w:t xml:space="preserve">.  </w:t>
      </w:r>
      <w:proofErr w:type="spellStart"/>
      <w:r w:rsidR="00DA48C7">
        <w:rPr>
          <w:rFonts w:ascii="Times New Roman" w:hAnsi="Times New Roman"/>
        </w:rPr>
        <w:t>Lacenaire</w:t>
      </w:r>
      <w:proofErr w:type="spellEnd"/>
      <w:r w:rsidR="00DA48C7">
        <w:rPr>
          <w:rFonts w:ascii="Times New Roman" w:hAnsi="Times New Roman"/>
        </w:rPr>
        <w:t xml:space="preserve"> himself articulates</w:t>
      </w:r>
      <w:r w:rsidR="000B7376">
        <w:rPr>
          <w:rFonts w:ascii="Times New Roman" w:hAnsi="Times New Roman"/>
        </w:rPr>
        <w:t xml:space="preserve"> it in the following way:</w:t>
      </w:r>
    </w:p>
    <w:p w:rsidR="000B7376" w:rsidRDefault="000B7376" w:rsidP="000B7376">
      <w:pPr>
        <w:ind w:left="720"/>
        <w:jc w:val="both"/>
        <w:rPr>
          <w:rFonts w:ascii="Times New Roman" w:hAnsi="Times New Roman"/>
          <w:sz w:val="20"/>
          <w:szCs w:val="20"/>
        </w:rPr>
      </w:pPr>
    </w:p>
    <w:p w:rsidR="000B7376" w:rsidRPr="000B7376" w:rsidRDefault="000B7376" w:rsidP="000B7376">
      <w:pPr>
        <w:ind w:left="720"/>
        <w:jc w:val="both"/>
        <w:rPr>
          <w:rFonts w:ascii="Times New Roman" w:hAnsi="Times New Roman"/>
          <w:sz w:val="20"/>
          <w:szCs w:val="20"/>
        </w:rPr>
      </w:pPr>
      <w:r>
        <w:rPr>
          <w:rFonts w:ascii="Times New Roman" w:hAnsi="Times New Roman"/>
          <w:sz w:val="20"/>
          <w:szCs w:val="20"/>
        </w:rPr>
        <w:t>A man alone against all others, but a man strong and powerful in his genius, rejected by society since the cradle, who has sensed his power and who has employed it for evil; a man who has studied everything, understood everything in depth; a man who would give his life twenty times over to repay a kindness; a man who feels wrong without b</w:t>
      </w:r>
      <w:r w:rsidR="00573FC9">
        <w:rPr>
          <w:rFonts w:ascii="Times New Roman" w:hAnsi="Times New Roman"/>
          <w:sz w:val="20"/>
          <w:szCs w:val="20"/>
        </w:rPr>
        <w:t xml:space="preserve">eing able to express it, but </w:t>
      </w:r>
      <w:r>
        <w:rPr>
          <w:rFonts w:ascii="Times New Roman" w:hAnsi="Times New Roman"/>
          <w:sz w:val="20"/>
          <w:szCs w:val="20"/>
        </w:rPr>
        <w:t>whose soul is no stranger</w:t>
      </w:r>
      <w:r w:rsidR="00573FC9">
        <w:rPr>
          <w:rFonts w:ascii="Times New Roman" w:hAnsi="Times New Roman"/>
          <w:sz w:val="20"/>
          <w:szCs w:val="20"/>
        </w:rPr>
        <w:t xml:space="preserve"> to anything beautiful or noble;</w:t>
      </w:r>
      <w:r>
        <w:rPr>
          <w:rFonts w:ascii="Times New Roman" w:hAnsi="Times New Roman"/>
          <w:sz w:val="20"/>
          <w:szCs w:val="20"/>
        </w:rPr>
        <w:t xml:space="preserve"> a man, in sum, who, while despising his peers, has to do more violence to himself in order to arrive at evil than many who have achieved virtue.</w:t>
      </w:r>
      <w:r>
        <w:rPr>
          <w:rStyle w:val="FootnoteReference"/>
          <w:rFonts w:ascii="Times New Roman" w:hAnsi="Times New Roman"/>
          <w:sz w:val="20"/>
          <w:szCs w:val="20"/>
        </w:rPr>
        <w:footnoteReference w:id="5"/>
      </w:r>
    </w:p>
    <w:p w:rsidR="00AB423C" w:rsidRDefault="00AB423C" w:rsidP="00AB423C">
      <w:pPr>
        <w:ind w:firstLine="720"/>
        <w:rPr>
          <w:rFonts w:ascii="Times New Roman" w:hAnsi="Times New Roman"/>
        </w:rPr>
      </w:pPr>
    </w:p>
    <w:p w:rsidR="00366EFB" w:rsidRDefault="00366EFB" w:rsidP="00366EFB">
      <w:pPr>
        <w:jc w:val="both"/>
        <w:rPr>
          <w:rFonts w:ascii="Times New Roman" w:hAnsi="Times New Roman"/>
        </w:rPr>
      </w:pPr>
      <w:r>
        <w:rPr>
          <w:rFonts w:ascii="Times New Roman" w:hAnsi="Times New Roman"/>
        </w:rPr>
        <w:t xml:space="preserve">Downing’s concern here is with the degree to which </w:t>
      </w:r>
      <w:proofErr w:type="spellStart"/>
      <w:r>
        <w:rPr>
          <w:rFonts w:ascii="Times New Roman" w:hAnsi="Times New Roman"/>
        </w:rPr>
        <w:t>Lacenaire</w:t>
      </w:r>
      <w:proofErr w:type="spellEnd"/>
      <w:r>
        <w:rPr>
          <w:rFonts w:ascii="Times New Roman" w:hAnsi="Times New Roman"/>
        </w:rPr>
        <w:t xml:space="preserve"> emerged as a </w:t>
      </w:r>
      <w:r>
        <w:rPr>
          <w:rFonts w:ascii="Times New Roman" w:hAnsi="Times New Roman"/>
          <w:i/>
        </w:rPr>
        <w:t>subject</w:t>
      </w:r>
      <w:r>
        <w:rPr>
          <w:rFonts w:ascii="Times New Roman" w:hAnsi="Times New Roman"/>
        </w:rPr>
        <w:t xml:space="preserve"> rather than an object of discourse about criminality (52).  </w:t>
      </w:r>
      <w:r w:rsidR="00DC6CF0">
        <w:rPr>
          <w:rFonts w:ascii="Times New Roman" w:hAnsi="Times New Roman"/>
        </w:rPr>
        <w:t>Permitted</w:t>
      </w:r>
      <w:r>
        <w:rPr>
          <w:rFonts w:ascii="Times New Roman" w:hAnsi="Times New Roman"/>
        </w:rPr>
        <w:t xml:space="preserve"> to define himself, </w:t>
      </w:r>
      <w:proofErr w:type="spellStart"/>
      <w:r>
        <w:rPr>
          <w:rFonts w:ascii="Times New Roman" w:hAnsi="Times New Roman"/>
        </w:rPr>
        <w:t>Lacenaire</w:t>
      </w:r>
      <w:proofErr w:type="spellEnd"/>
      <w:r>
        <w:rPr>
          <w:rFonts w:ascii="Times New Roman" w:hAnsi="Times New Roman"/>
        </w:rPr>
        <w:t xml:space="preserve"> constructs a singular and consistent narrative whereby he grants himself autonomy by the very act of murdering</w:t>
      </w:r>
      <w:r w:rsidR="000B6777">
        <w:rPr>
          <w:rFonts w:ascii="Times New Roman" w:hAnsi="Times New Roman"/>
        </w:rPr>
        <w:t>.  Media</w:t>
      </w:r>
      <w:r>
        <w:rPr>
          <w:rFonts w:ascii="Times New Roman" w:hAnsi="Times New Roman"/>
        </w:rPr>
        <w:t xml:space="preserve"> accounts of the day were polarised: many praised </w:t>
      </w:r>
      <w:proofErr w:type="spellStart"/>
      <w:r>
        <w:rPr>
          <w:rFonts w:ascii="Times New Roman" w:hAnsi="Times New Roman"/>
        </w:rPr>
        <w:t>Lacenaire</w:t>
      </w:r>
      <w:proofErr w:type="spellEnd"/>
      <w:r>
        <w:rPr>
          <w:rFonts w:ascii="Times New Roman" w:hAnsi="Times New Roman"/>
        </w:rPr>
        <w:t xml:space="preserve"> as an artist, while some others demonised him as a symbol of dangerous Revolution and radical Romanticism</w:t>
      </w:r>
      <w:r w:rsidR="000B6777">
        <w:rPr>
          <w:rFonts w:ascii="Times New Roman" w:hAnsi="Times New Roman"/>
        </w:rPr>
        <w:t xml:space="preserve">.  </w:t>
      </w:r>
      <w:r w:rsidR="00DA48C7">
        <w:rPr>
          <w:rFonts w:ascii="Times New Roman" w:hAnsi="Times New Roman"/>
        </w:rPr>
        <w:t>In</w:t>
      </w:r>
      <w:r w:rsidR="003E7F17">
        <w:rPr>
          <w:rFonts w:ascii="Times New Roman" w:hAnsi="Times New Roman"/>
        </w:rPr>
        <w:t xml:space="preserve"> any event</w:t>
      </w:r>
      <w:r w:rsidR="000B6777">
        <w:rPr>
          <w:rFonts w:ascii="Times New Roman" w:hAnsi="Times New Roman"/>
        </w:rPr>
        <w:t xml:space="preserve">, the accounts granted </w:t>
      </w:r>
      <w:proofErr w:type="spellStart"/>
      <w:r w:rsidR="000B6777">
        <w:rPr>
          <w:rFonts w:ascii="Times New Roman" w:hAnsi="Times New Roman"/>
        </w:rPr>
        <w:t>Lacenaire</w:t>
      </w:r>
      <w:proofErr w:type="spellEnd"/>
      <w:r w:rsidR="000B6777">
        <w:rPr>
          <w:rFonts w:ascii="Times New Roman" w:hAnsi="Times New Roman"/>
        </w:rPr>
        <w:t xml:space="preserve"> a sense of uniqueness and individuality</w:t>
      </w:r>
      <w:r>
        <w:rPr>
          <w:rFonts w:ascii="Times New Roman" w:hAnsi="Times New Roman"/>
        </w:rPr>
        <w:t xml:space="preserve"> (54-5).</w:t>
      </w:r>
      <w:r w:rsidR="000B6777">
        <w:rPr>
          <w:rFonts w:ascii="Times New Roman" w:hAnsi="Times New Roman"/>
        </w:rPr>
        <w:t xml:space="preserve"> </w:t>
      </w:r>
    </w:p>
    <w:p w:rsidR="00366EFB" w:rsidRDefault="00366EFB" w:rsidP="00366EFB">
      <w:pPr>
        <w:jc w:val="both"/>
        <w:rPr>
          <w:rFonts w:ascii="Times New Roman" w:hAnsi="Times New Roman"/>
        </w:rPr>
      </w:pPr>
      <w:r>
        <w:rPr>
          <w:rFonts w:ascii="Times New Roman" w:hAnsi="Times New Roman"/>
        </w:rPr>
        <w:tab/>
        <w:t xml:space="preserve">A few years after </w:t>
      </w:r>
      <w:proofErr w:type="spellStart"/>
      <w:r>
        <w:rPr>
          <w:rFonts w:ascii="Times New Roman" w:hAnsi="Times New Roman"/>
        </w:rPr>
        <w:t>Lacenaire’s</w:t>
      </w:r>
      <w:proofErr w:type="spellEnd"/>
      <w:r>
        <w:rPr>
          <w:rFonts w:ascii="Times New Roman" w:hAnsi="Times New Roman"/>
        </w:rPr>
        <w:t xml:space="preserve"> ‘suicide’, another prominent murderer would rise to fame.  But her case (and indeed her identity) would be treated very differently than </w:t>
      </w:r>
      <w:proofErr w:type="spellStart"/>
      <w:r>
        <w:rPr>
          <w:rFonts w:ascii="Times New Roman" w:hAnsi="Times New Roman"/>
        </w:rPr>
        <w:t>Lacenaire’s</w:t>
      </w:r>
      <w:proofErr w:type="spellEnd"/>
      <w:r>
        <w:rPr>
          <w:rFonts w:ascii="Times New Roman" w:hAnsi="Times New Roman"/>
        </w:rPr>
        <w:t xml:space="preserve">.  Marie Lafarge (1816-1852) </w:t>
      </w:r>
      <w:r w:rsidR="000B6777">
        <w:rPr>
          <w:rFonts w:ascii="Times New Roman" w:hAnsi="Times New Roman"/>
        </w:rPr>
        <w:t xml:space="preserve">was found guilty of poisoning her husband and sentenced to life imprisonment, despite widespread doubt regarding the evidence used to convict her.  As with </w:t>
      </w:r>
      <w:proofErr w:type="spellStart"/>
      <w:r w:rsidR="000B6777">
        <w:rPr>
          <w:rFonts w:ascii="Times New Roman" w:hAnsi="Times New Roman"/>
        </w:rPr>
        <w:lastRenderedPageBreak/>
        <w:t>Lacenaire</w:t>
      </w:r>
      <w:proofErr w:type="spellEnd"/>
      <w:r w:rsidR="000B6777">
        <w:rPr>
          <w:rFonts w:ascii="Times New Roman" w:hAnsi="Times New Roman"/>
        </w:rPr>
        <w:t>, Lafarge’s case intrigued the media.  One newspaper reported that a government could keep its people from unrest if it provided ‘a firework display every evening for the masses and a Lafarge trial every morning for the educated classes’.</w:t>
      </w:r>
      <w:r w:rsidR="000B6777">
        <w:rPr>
          <w:rStyle w:val="FootnoteReference"/>
          <w:rFonts w:ascii="Times New Roman" w:hAnsi="Times New Roman"/>
        </w:rPr>
        <w:footnoteReference w:id="6"/>
      </w:r>
      <w:r w:rsidR="00037DFF">
        <w:rPr>
          <w:rFonts w:ascii="Times New Roman" w:hAnsi="Times New Roman"/>
        </w:rPr>
        <w:t xml:space="preserve">  Unlike </w:t>
      </w:r>
      <w:proofErr w:type="spellStart"/>
      <w:r w:rsidR="00037DFF">
        <w:rPr>
          <w:rFonts w:ascii="Times New Roman" w:hAnsi="Times New Roman"/>
        </w:rPr>
        <w:t>Lacenaire</w:t>
      </w:r>
      <w:proofErr w:type="spellEnd"/>
      <w:r w:rsidR="00037DFF">
        <w:rPr>
          <w:rFonts w:ascii="Times New Roman" w:hAnsi="Times New Roman"/>
        </w:rPr>
        <w:t xml:space="preserve">, however, Lafarge was treated very differently by virtue (vice?) of her gender, even though she worked perhaps harder to create an autonomous identity, producing 6,000 letters, countless articles, two volumes of memoirs, and a three-part book entitled </w:t>
      </w:r>
      <w:proofErr w:type="spellStart"/>
      <w:r w:rsidR="00037DFF">
        <w:rPr>
          <w:rFonts w:ascii="Times New Roman" w:hAnsi="Times New Roman"/>
          <w:i/>
        </w:rPr>
        <w:t>Heures</w:t>
      </w:r>
      <w:proofErr w:type="spellEnd"/>
      <w:r w:rsidR="00037DFF">
        <w:rPr>
          <w:rFonts w:ascii="Times New Roman" w:hAnsi="Times New Roman"/>
          <w:i/>
        </w:rPr>
        <w:t xml:space="preserve"> de prison</w:t>
      </w:r>
      <w:r w:rsidR="00037DFF">
        <w:rPr>
          <w:rFonts w:ascii="Times New Roman" w:hAnsi="Times New Roman"/>
        </w:rPr>
        <w:t xml:space="preserve"> (54).</w:t>
      </w:r>
    </w:p>
    <w:p w:rsidR="004D794A" w:rsidRDefault="004D794A" w:rsidP="00366EFB">
      <w:pPr>
        <w:jc w:val="both"/>
        <w:rPr>
          <w:rFonts w:ascii="Times New Roman" w:hAnsi="Times New Roman"/>
        </w:rPr>
      </w:pPr>
      <w:r>
        <w:rPr>
          <w:rFonts w:ascii="Times New Roman" w:hAnsi="Times New Roman"/>
        </w:rPr>
        <w:tab/>
        <w:t xml:space="preserve">Downing argues that it should come as no shock </w:t>
      </w:r>
      <w:r w:rsidR="0094057F">
        <w:rPr>
          <w:rFonts w:ascii="Times New Roman" w:hAnsi="Times New Roman"/>
        </w:rPr>
        <w:t>th</w:t>
      </w:r>
      <w:r>
        <w:rPr>
          <w:rFonts w:ascii="Times New Roman" w:hAnsi="Times New Roman"/>
        </w:rPr>
        <w:t xml:space="preserve">at Lafarge felt the need to write so prolifically (62).  Without a public defence or an identity as a ‘criminal hero’, </w:t>
      </w:r>
      <w:r w:rsidR="007D424F">
        <w:rPr>
          <w:rFonts w:ascii="Times New Roman" w:hAnsi="Times New Roman"/>
        </w:rPr>
        <w:t>Lafarge would have felt compelled to defend herself and her innocence.  Unfortunately, her attempts would mostly be in vain, the discourse on femininity generally labelling women who committed crimes as hysterical and unfeminine.  An article appearing more than a decade after Lafarge’s death from tuberculosis sums up the sentiment:</w:t>
      </w:r>
    </w:p>
    <w:p w:rsidR="007D424F" w:rsidRDefault="007D424F" w:rsidP="00366EFB">
      <w:pPr>
        <w:jc w:val="both"/>
        <w:rPr>
          <w:rFonts w:ascii="Times New Roman" w:hAnsi="Times New Roman"/>
        </w:rPr>
      </w:pPr>
    </w:p>
    <w:p w:rsidR="007D424F" w:rsidRPr="007D424F" w:rsidRDefault="007D424F" w:rsidP="007D424F">
      <w:pPr>
        <w:ind w:left="720"/>
        <w:jc w:val="both"/>
        <w:rPr>
          <w:rFonts w:ascii="Times New Roman" w:hAnsi="Times New Roman"/>
          <w:sz w:val="20"/>
          <w:szCs w:val="20"/>
        </w:rPr>
      </w:pPr>
      <w:r>
        <w:rPr>
          <w:rFonts w:ascii="Times New Roman" w:hAnsi="Times New Roman"/>
          <w:sz w:val="20"/>
          <w:szCs w:val="20"/>
        </w:rPr>
        <w:t xml:space="preserve">[A] </w:t>
      </w:r>
      <w:proofErr w:type="gramStart"/>
      <w:r>
        <w:rPr>
          <w:rFonts w:ascii="Times New Roman" w:hAnsi="Times New Roman"/>
          <w:sz w:val="20"/>
          <w:szCs w:val="20"/>
        </w:rPr>
        <w:t>woman’s</w:t>
      </w:r>
      <w:proofErr w:type="gramEnd"/>
      <w:r>
        <w:rPr>
          <w:rFonts w:ascii="Times New Roman" w:hAnsi="Times New Roman"/>
          <w:sz w:val="20"/>
          <w:szCs w:val="20"/>
        </w:rPr>
        <w:t xml:space="preserve"> crime, a feminine crime, has something particularly odious and more perverted about it.  Women kill more readily for revenge, and therefore they bring to their killing a sort o</w:t>
      </w:r>
      <w:r w:rsidR="00573FC9">
        <w:rPr>
          <w:rFonts w:ascii="Times New Roman" w:hAnsi="Times New Roman"/>
          <w:sz w:val="20"/>
          <w:szCs w:val="20"/>
        </w:rPr>
        <w:t>f refinement.  And the female po</w:t>
      </w:r>
      <w:r>
        <w:rPr>
          <w:rFonts w:ascii="Times New Roman" w:hAnsi="Times New Roman"/>
          <w:sz w:val="20"/>
          <w:szCs w:val="20"/>
        </w:rPr>
        <w:t>isoner has a thirst like a drunkard – with this difference – she pours her drink down the throats of other people.</w:t>
      </w:r>
      <w:r>
        <w:rPr>
          <w:rStyle w:val="FootnoteReference"/>
          <w:rFonts w:ascii="Times New Roman" w:hAnsi="Times New Roman"/>
          <w:sz w:val="20"/>
          <w:szCs w:val="20"/>
        </w:rPr>
        <w:footnoteReference w:id="7"/>
      </w:r>
    </w:p>
    <w:p w:rsidR="00AB423C" w:rsidRDefault="00AB423C" w:rsidP="00AB423C">
      <w:pPr>
        <w:rPr>
          <w:rFonts w:ascii="Times New Roman" w:hAnsi="Times New Roman"/>
        </w:rPr>
      </w:pPr>
    </w:p>
    <w:p w:rsidR="007D424F" w:rsidRDefault="007D424F" w:rsidP="007D424F">
      <w:pPr>
        <w:jc w:val="both"/>
        <w:rPr>
          <w:rFonts w:ascii="Times New Roman" w:hAnsi="Times New Roman" w:cs="Times New Roman"/>
        </w:rPr>
      </w:pPr>
      <w:proofErr w:type="gramStart"/>
      <w:r>
        <w:rPr>
          <w:rFonts w:ascii="Times New Roman" w:hAnsi="Times New Roman"/>
        </w:rPr>
        <w:t>As Downing points out, such descriptions paint ‘the woman criminal as more wi</w:t>
      </w:r>
      <w:r w:rsidR="00563EA5">
        <w:rPr>
          <w:rFonts w:ascii="Times New Roman" w:hAnsi="Times New Roman"/>
        </w:rPr>
        <w:t>ly and deceitful than the male’ (69).</w:t>
      </w:r>
      <w:proofErr w:type="gramEnd"/>
      <w:r>
        <w:rPr>
          <w:rFonts w:ascii="Times New Roman" w:hAnsi="Times New Roman"/>
        </w:rPr>
        <w:t xml:space="preserve">  It is assumed that Lafarge would profess innocence because ‘of an innate feminine deceptiveness, not because in a cultural climate in which femininity bore the burden of signifying passive, gentle, maternal care, the acceptance of one’s own nonconformist violence would result in a monstrous self-identification that was ontologically impossible to assume’ (69).  I would also argu</w:t>
      </w:r>
      <w:r w:rsidR="00162CE1">
        <w:rPr>
          <w:rFonts w:ascii="Times New Roman" w:hAnsi="Times New Roman"/>
        </w:rPr>
        <w:t>e, in line with Martha Nussbaum, Nicola Lacey,</w:t>
      </w:r>
      <w:r w:rsidR="002A1FF8">
        <w:rPr>
          <w:rStyle w:val="FootnoteReference"/>
          <w:rFonts w:ascii="Times New Roman" w:hAnsi="Times New Roman"/>
        </w:rPr>
        <w:footnoteReference w:id="8"/>
      </w:r>
      <w:r w:rsidR="00162CE1">
        <w:rPr>
          <w:rFonts w:ascii="Times New Roman" w:hAnsi="Times New Roman"/>
        </w:rPr>
        <w:t xml:space="preserve"> and Anthony Trollope</w:t>
      </w:r>
      <w:r w:rsidR="00573FC9">
        <w:rPr>
          <w:rFonts w:ascii="Times New Roman" w:hAnsi="Times New Roman"/>
        </w:rPr>
        <w:t>,</w:t>
      </w:r>
      <w:r>
        <w:rPr>
          <w:rFonts w:ascii="Times New Roman" w:hAnsi="Times New Roman"/>
        </w:rPr>
        <w:t xml:space="preserve"> that we think about </w:t>
      </w:r>
      <w:r>
        <w:rPr>
          <w:rFonts w:ascii="Times New Roman" w:hAnsi="Times New Roman"/>
          <w:i/>
        </w:rPr>
        <w:t>why</w:t>
      </w:r>
      <w:r>
        <w:rPr>
          <w:rFonts w:ascii="Times New Roman" w:hAnsi="Times New Roman"/>
        </w:rPr>
        <w:t xml:space="preserve"> women commit crimes in the first place (assuming</w:t>
      </w:r>
      <w:r w:rsidR="004C4E23">
        <w:rPr>
          <w:rFonts w:ascii="Times New Roman" w:hAnsi="Times New Roman"/>
        </w:rPr>
        <w:t xml:space="preserve"> </w:t>
      </w:r>
      <w:r>
        <w:rPr>
          <w:rFonts w:ascii="Times New Roman" w:hAnsi="Times New Roman"/>
        </w:rPr>
        <w:t xml:space="preserve">that Lafarge was guilty).  </w:t>
      </w:r>
      <w:r>
        <w:rPr>
          <w:rFonts w:ascii="Times New Roman" w:hAnsi="Times New Roman" w:cs="Times New Roman"/>
        </w:rPr>
        <w:t>Surely some of them do so for the ‘normal’ reasons – greed, anger, jealousy, and insanity – but do they also do so as an act of subversion, to ‘raise themselves above the quagmire of what we call love’?</w:t>
      </w:r>
      <w:r>
        <w:rPr>
          <w:rStyle w:val="FootnoteReference"/>
          <w:rFonts w:ascii="Times New Roman" w:hAnsi="Times New Roman" w:cs="Times New Roman"/>
        </w:rPr>
        <w:footnoteReference w:id="9"/>
      </w:r>
      <w:r>
        <w:rPr>
          <w:rFonts w:ascii="Times New Roman" w:hAnsi="Times New Roman" w:cs="Times New Roman"/>
        </w:rPr>
        <w:t xml:space="preserve">  If this were true, it would certainly explain why </w:t>
      </w:r>
      <w:r w:rsidR="00D010A6">
        <w:rPr>
          <w:rFonts w:ascii="Times New Roman" w:hAnsi="Times New Roman" w:cs="Times New Roman"/>
        </w:rPr>
        <w:t>female</w:t>
      </w:r>
      <w:r>
        <w:rPr>
          <w:rFonts w:ascii="Times New Roman" w:hAnsi="Times New Roman" w:cs="Times New Roman"/>
        </w:rPr>
        <w:t xml:space="preserve"> criminal behaviour has been sanctioned so mu</w:t>
      </w:r>
      <w:r w:rsidR="002A1FF8">
        <w:rPr>
          <w:rFonts w:ascii="Times New Roman" w:hAnsi="Times New Roman" w:cs="Times New Roman"/>
        </w:rPr>
        <w:t xml:space="preserve">ch more strictly </w:t>
      </w:r>
      <w:r>
        <w:rPr>
          <w:rFonts w:ascii="Times New Roman" w:hAnsi="Times New Roman" w:cs="Times New Roman"/>
        </w:rPr>
        <w:t xml:space="preserve">than </w:t>
      </w:r>
      <w:r w:rsidR="00D010A6">
        <w:rPr>
          <w:rFonts w:ascii="Times New Roman" w:hAnsi="Times New Roman" w:cs="Times New Roman"/>
        </w:rPr>
        <w:t>male</w:t>
      </w:r>
      <w:r>
        <w:rPr>
          <w:rFonts w:ascii="Times New Roman" w:hAnsi="Times New Roman" w:cs="Times New Roman"/>
        </w:rPr>
        <w:t>.</w:t>
      </w:r>
    </w:p>
    <w:p w:rsidR="00CB7FC3" w:rsidRPr="00CB7FC3" w:rsidRDefault="005817E3" w:rsidP="007D424F">
      <w:pPr>
        <w:jc w:val="both"/>
        <w:rPr>
          <w:rFonts w:ascii="Times New Roman" w:hAnsi="Times New Roman" w:cs="Times New Roman"/>
        </w:rPr>
      </w:pPr>
      <w:r>
        <w:rPr>
          <w:rFonts w:ascii="Times New Roman" w:hAnsi="Times New Roman" w:cs="Times New Roman"/>
        </w:rPr>
        <w:tab/>
        <w:t xml:space="preserve">Downing picks up on this line of thought in her case study on Jack the Ripper (72).  This chapter is particularly engaging as Downing takes a non-traditional view in discussing the still unidentified Jack.  As with Lafarge and </w:t>
      </w:r>
      <w:proofErr w:type="spellStart"/>
      <w:r>
        <w:rPr>
          <w:rFonts w:ascii="Times New Roman" w:hAnsi="Times New Roman" w:cs="Times New Roman"/>
        </w:rPr>
        <w:t>Lacenaire</w:t>
      </w:r>
      <w:proofErr w:type="spellEnd"/>
      <w:r>
        <w:rPr>
          <w:rFonts w:ascii="Times New Roman" w:hAnsi="Times New Roman" w:cs="Times New Roman"/>
        </w:rPr>
        <w:t xml:space="preserve">, it can be argued that the widespread press surrounding the ripper case led to its infamy (89).  But rather than focusing on the gender and occupation of Jack’s victims (women prostitutes), Downing suggests that a focus on the gender of the murderer is more important to elucidating the social dynamics.  It is the male subject who is ‘commonly culturally encouraged to identity as transcendental, [an] agentic subject, and to find heroism in an idea of freedom enacted at the expense of an “other”’ (94).  In the few cases where the sex killer is a female (two of which will be discussed below), ‘public condemnation wholly replaces the jokey, hero-worshipping discourses provoked by </w:t>
      </w:r>
      <w:r w:rsidR="00573FC9">
        <w:rPr>
          <w:rFonts w:ascii="Times New Roman" w:hAnsi="Times New Roman" w:cs="Times New Roman"/>
        </w:rPr>
        <w:t xml:space="preserve">the </w:t>
      </w:r>
      <w:r>
        <w:rPr>
          <w:rFonts w:ascii="Times New Roman" w:hAnsi="Times New Roman" w:cs="Times New Roman"/>
        </w:rPr>
        <w:t>case</w:t>
      </w:r>
      <w:r w:rsidR="00573FC9">
        <w:rPr>
          <w:rFonts w:ascii="Times New Roman" w:hAnsi="Times New Roman" w:cs="Times New Roman"/>
        </w:rPr>
        <w:t>s</w:t>
      </w:r>
      <w:r>
        <w:rPr>
          <w:rFonts w:ascii="Times New Roman" w:hAnsi="Times New Roman" w:cs="Times New Roman"/>
        </w:rPr>
        <w:t xml:space="preserve"> of male Rippers’ (94).</w:t>
      </w:r>
    </w:p>
    <w:p w:rsidR="007D424F" w:rsidRPr="00AB423C" w:rsidRDefault="007D424F" w:rsidP="00AB423C">
      <w:pPr>
        <w:rPr>
          <w:rFonts w:ascii="Times New Roman" w:hAnsi="Times New Roman"/>
        </w:rPr>
      </w:pPr>
    </w:p>
    <w:p w:rsidR="00785829" w:rsidRPr="00DC6CF0" w:rsidRDefault="00785829" w:rsidP="00785829">
      <w:pPr>
        <w:pStyle w:val="ListParagraph"/>
        <w:numPr>
          <w:ilvl w:val="0"/>
          <w:numId w:val="1"/>
        </w:numPr>
        <w:rPr>
          <w:rFonts w:ascii="Times New Roman" w:hAnsi="Times New Roman"/>
          <w:b/>
        </w:rPr>
      </w:pPr>
      <w:r w:rsidRPr="00DC6CF0">
        <w:rPr>
          <w:rFonts w:ascii="Times New Roman" w:hAnsi="Times New Roman"/>
          <w:b/>
        </w:rPr>
        <w:lastRenderedPageBreak/>
        <w:t>Twentieth Century Anglo-America</w:t>
      </w:r>
    </w:p>
    <w:p w:rsidR="00785829" w:rsidRDefault="00785829" w:rsidP="00785829">
      <w:pPr>
        <w:ind w:left="720"/>
        <w:rPr>
          <w:rFonts w:ascii="Times New Roman" w:hAnsi="Times New Roman"/>
        </w:rPr>
      </w:pPr>
    </w:p>
    <w:p w:rsidR="00CB7FC3" w:rsidRDefault="003136D8" w:rsidP="00CB7FC3">
      <w:pPr>
        <w:ind w:firstLine="720"/>
        <w:jc w:val="both"/>
        <w:rPr>
          <w:rFonts w:ascii="Times New Roman" w:hAnsi="Times New Roman"/>
        </w:rPr>
      </w:pPr>
      <w:r>
        <w:rPr>
          <w:rFonts w:ascii="Times New Roman" w:hAnsi="Times New Roman"/>
        </w:rPr>
        <w:t xml:space="preserve">Downing does well to argue </w:t>
      </w:r>
      <w:r w:rsidR="0085458F">
        <w:rPr>
          <w:rFonts w:ascii="Times New Roman" w:hAnsi="Times New Roman"/>
        </w:rPr>
        <w:t xml:space="preserve">that </w:t>
      </w:r>
      <w:r w:rsidR="00CB7FC3">
        <w:rPr>
          <w:rFonts w:ascii="Times New Roman" w:hAnsi="Times New Roman"/>
        </w:rPr>
        <w:t xml:space="preserve">the creation of the female murdering subject is culturally </w:t>
      </w:r>
      <w:r w:rsidR="0085458F">
        <w:rPr>
          <w:rFonts w:ascii="Times New Roman" w:hAnsi="Times New Roman"/>
        </w:rPr>
        <w:t xml:space="preserve">(and therefore </w:t>
      </w:r>
      <w:r w:rsidR="00CB7FC3">
        <w:rPr>
          <w:rFonts w:ascii="Times New Roman" w:hAnsi="Times New Roman"/>
        </w:rPr>
        <w:t>normatively</w:t>
      </w:r>
      <w:r w:rsidR="0085458F">
        <w:rPr>
          <w:rFonts w:ascii="Times New Roman" w:hAnsi="Times New Roman"/>
        </w:rPr>
        <w:t>)</w:t>
      </w:r>
      <w:r w:rsidR="00CB7FC3">
        <w:rPr>
          <w:rFonts w:ascii="Times New Roman" w:hAnsi="Times New Roman"/>
        </w:rPr>
        <w:t xml:space="preserve"> different </w:t>
      </w:r>
      <w:r w:rsidR="00B126B0">
        <w:rPr>
          <w:rFonts w:ascii="Times New Roman" w:hAnsi="Times New Roman"/>
        </w:rPr>
        <w:t>than that of the male.  While there may be general disgust as to the crimes of both, public disgust is magnified with th</w:t>
      </w:r>
      <w:r w:rsidR="0085458F">
        <w:rPr>
          <w:rFonts w:ascii="Times New Roman" w:hAnsi="Times New Roman"/>
        </w:rPr>
        <w:t>e female.  Seen to be shirking her role(s)</w:t>
      </w:r>
      <w:r w:rsidR="00B126B0">
        <w:rPr>
          <w:rFonts w:ascii="Times New Roman" w:hAnsi="Times New Roman"/>
        </w:rPr>
        <w:t xml:space="preserve"> </w:t>
      </w:r>
      <w:r w:rsidR="00B126B0">
        <w:rPr>
          <w:rFonts w:ascii="Times New Roman" w:hAnsi="Times New Roman"/>
          <w:i/>
        </w:rPr>
        <w:t xml:space="preserve">as </w:t>
      </w:r>
      <w:r w:rsidR="0085458F">
        <w:rPr>
          <w:rFonts w:ascii="Times New Roman" w:hAnsi="Times New Roman"/>
        </w:rPr>
        <w:t>woma</w:t>
      </w:r>
      <w:r w:rsidR="00B126B0">
        <w:rPr>
          <w:rFonts w:ascii="Times New Roman" w:hAnsi="Times New Roman"/>
        </w:rPr>
        <w:t>n and all that comes along with that, the female subject is often treated more harshly – this is true not only in public perception but in actual criminal sentencing procedures as well</w:t>
      </w:r>
      <w:r>
        <w:rPr>
          <w:rFonts w:ascii="Times New Roman" w:hAnsi="Times New Roman"/>
        </w:rPr>
        <w:t xml:space="preserve"> (153).</w:t>
      </w:r>
    </w:p>
    <w:p w:rsidR="00B126B0" w:rsidRPr="00B126B0" w:rsidRDefault="00B126B0" w:rsidP="00B126B0">
      <w:pPr>
        <w:ind w:firstLine="720"/>
        <w:jc w:val="both"/>
        <w:rPr>
          <w:rFonts w:ascii="Times New Roman" w:hAnsi="Times New Roman"/>
        </w:rPr>
      </w:pPr>
      <w:r>
        <w:rPr>
          <w:rFonts w:ascii="Times New Roman" w:hAnsi="Times New Roman"/>
        </w:rPr>
        <w:t>Nowhere is this more evident than in the case of Myra Hindley (1942-2002).  Hindley</w:t>
      </w:r>
      <w:r w:rsidR="00573FC9">
        <w:rPr>
          <w:rFonts w:ascii="Times New Roman" w:hAnsi="Times New Roman"/>
        </w:rPr>
        <w:t>,</w:t>
      </w:r>
      <w:r>
        <w:rPr>
          <w:rFonts w:ascii="Times New Roman" w:hAnsi="Times New Roman"/>
        </w:rPr>
        <w:t xml:space="preserve"> along with her partner Ian Brady</w:t>
      </w:r>
      <w:r w:rsidR="00573FC9">
        <w:rPr>
          <w:rFonts w:ascii="Times New Roman" w:hAnsi="Times New Roman"/>
        </w:rPr>
        <w:t>,</w:t>
      </w:r>
      <w:r>
        <w:rPr>
          <w:rFonts w:ascii="Times New Roman" w:hAnsi="Times New Roman"/>
        </w:rPr>
        <w:t xml:space="preserve"> enacted the Moors Murders between 1963 and 1965 near Manchester.  The victims were five children between the ages of 10 and 17.  As with the other subjects examined in Downing’s book, the media took a keen interest in the case.  </w:t>
      </w:r>
      <w:r w:rsidRPr="006E5161">
        <w:rPr>
          <w:rFonts w:ascii="Times New Roman" w:hAnsi="Times New Roman" w:cs="Times New Roman"/>
        </w:rPr>
        <w:t>The crimes were reported in nearly every English-language newspaper in the world,</w:t>
      </w:r>
      <w:bookmarkStart w:id="1" w:name="_Ref340576024"/>
      <w:r w:rsidRPr="006E5161">
        <w:rPr>
          <w:rStyle w:val="FootnoteReference"/>
          <w:rFonts w:ascii="Times New Roman" w:hAnsi="Times New Roman" w:cs="Times New Roman"/>
        </w:rPr>
        <w:footnoteReference w:id="10"/>
      </w:r>
      <w:bookmarkEnd w:id="1"/>
      <w:r w:rsidRPr="006E5161">
        <w:rPr>
          <w:rFonts w:ascii="Times New Roman" w:hAnsi="Times New Roman" w:cs="Times New Roman"/>
        </w:rPr>
        <w:t xml:space="preserve"> not least in part because of the ‘concatenation of circumstances’ that brought together a ‘young woman with a tough personality’ who had been ‘taught to hand o</w:t>
      </w:r>
      <w:r>
        <w:rPr>
          <w:rFonts w:ascii="Times New Roman" w:hAnsi="Times New Roman" w:cs="Times New Roman"/>
        </w:rPr>
        <w:t>ut and receive violence from an</w:t>
      </w:r>
      <w:r w:rsidRPr="006E5161">
        <w:rPr>
          <w:rFonts w:ascii="Times New Roman" w:hAnsi="Times New Roman" w:cs="Times New Roman"/>
        </w:rPr>
        <w:t xml:space="preserve"> early age’</w:t>
      </w:r>
      <w:r>
        <w:rPr>
          <w:rFonts w:ascii="Times New Roman" w:hAnsi="Times New Roman" w:cs="Times New Roman"/>
        </w:rPr>
        <w:t>,</w:t>
      </w:r>
      <w:r w:rsidRPr="006E5161">
        <w:rPr>
          <w:rFonts w:ascii="Times New Roman" w:hAnsi="Times New Roman" w:cs="Times New Roman"/>
        </w:rPr>
        <w:t xml:space="preserve"> with a ‘sexually sadistic psychopath</w:t>
      </w:r>
      <w:r>
        <w:rPr>
          <w:rFonts w:ascii="Times New Roman" w:hAnsi="Times New Roman" w:cs="Times New Roman"/>
        </w:rPr>
        <w:t>.</w:t>
      </w:r>
      <w:r w:rsidRPr="006E5161">
        <w:rPr>
          <w:rFonts w:ascii="Times New Roman" w:hAnsi="Times New Roman" w:cs="Times New Roman"/>
        </w:rPr>
        <w:t>’</w:t>
      </w:r>
      <w:r w:rsidRPr="006E5161">
        <w:rPr>
          <w:rStyle w:val="FootnoteReference"/>
          <w:rFonts w:ascii="Times New Roman" w:hAnsi="Times New Roman" w:cs="Times New Roman"/>
        </w:rPr>
        <w:footnoteReference w:id="11"/>
      </w:r>
    </w:p>
    <w:p w:rsidR="00B126B0" w:rsidRDefault="00B126B0" w:rsidP="0085341A">
      <w:pPr>
        <w:ind w:firstLine="720"/>
        <w:jc w:val="both"/>
        <w:rPr>
          <w:rFonts w:ascii="Times New Roman" w:hAnsi="Times New Roman" w:cs="Times New Roman"/>
        </w:rPr>
      </w:pPr>
      <w:r>
        <w:rPr>
          <w:rFonts w:ascii="Times New Roman" w:hAnsi="Times New Roman" w:cs="Times New Roman"/>
        </w:rPr>
        <w:t>The dominant narrative of Hindley as a ‘monster’</w:t>
      </w:r>
      <w:r>
        <w:rPr>
          <w:rStyle w:val="FootnoteReference"/>
          <w:rFonts w:ascii="Times New Roman" w:hAnsi="Times New Roman" w:cs="Times New Roman"/>
        </w:rPr>
        <w:footnoteReference w:id="12"/>
      </w:r>
      <w:r>
        <w:rPr>
          <w:rFonts w:ascii="Times New Roman" w:hAnsi="Times New Roman" w:cs="Times New Roman"/>
        </w:rPr>
        <w:t xml:space="preserve"> has also been retold outside media reports and legal proceedings.  Children living in England in the late 1960s and throughout the 1970s were advised not to stay out too late playing in the streets lest ‘Myra should get them’.</w:t>
      </w:r>
      <w:r>
        <w:rPr>
          <w:rStyle w:val="FootnoteReference"/>
          <w:rFonts w:ascii="Times New Roman" w:hAnsi="Times New Roman" w:cs="Times New Roman"/>
        </w:rPr>
        <w:footnoteReference w:id="13"/>
      </w:r>
      <w:r>
        <w:rPr>
          <w:rFonts w:ascii="Times New Roman" w:hAnsi="Times New Roman" w:cs="Times New Roman"/>
        </w:rPr>
        <w:t xml:space="preserve">  This view of Hindley as a bogie (</w:t>
      </w:r>
      <w:proofErr w:type="spellStart"/>
      <w:r>
        <w:rPr>
          <w:rFonts w:ascii="Times New Roman" w:hAnsi="Times New Roman" w:cs="Times New Roman"/>
        </w:rPr>
        <w:t>wo</w:t>
      </w:r>
      <w:proofErr w:type="spellEnd"/>
      <w:proofErr w:type="gramStart"/>
      <w:r>
        <w:rPr>
          <w:rFonts w:ascii="Times New Roman" w:hAnsi="Times New Roman" w:cs="Times New Roman"/>
        </w:rPr>
        <w:t>)man</w:t>
      </w:r>
      <w:proofErr w:type="gramEnd"/>
      <w:r>
        <w:rPr>
          <w:rFonts w:ascii="Times New Roman" w:hAnsi="Times New Roman" w:cs="Times New Roman"/>
        </w:rPr>
        <w:t>, as well as the more potent media and political forces, ignore the possibility that Hindley was, in at least some ways, a victim in her own right.   The dominant narrative further denies any conceptual possibility of Hindley’s redemption or rehabilitation</w:t>
      </w:r>
      <w:r w:rsidR="0085341A">
        <w:rPr>
          <w:rFonts w:ascii="Times New Roman" w:hAnsi="Times New Roman" w:cs="Times New Roman"/>
        </w:rPr>
        <w:t xml:space="preserve"> (133)</w:t>
      </w:r>
      <w:r>
        <w:rPr>
          <w:rFonts w:ascii="Times New Roman" w:hAnsi="Times New Roman" w:cs="Times New Roman"/>
        </w:rPr>
        <w:t>.</w:t>
      </w:r>
      <w:r w:rsidR="0085341A">
        <w:rPr>
          <w:rFonts w:ascii="Times New Roman" w:hAnsi="Times New Roman" w:cs="Times New Roman"/>
        </w:rPr>
        <w:t xml:space="preserve">  </w:t>
      </w:r>
      <w:r>
        <w:rPr>
          <w:rFonts w:ascii="Times New Roman" w:hAnsi="Times New Roman" w:cs="Times New Roman"/>
        </w:rPr>
        <w:t xml:space="preserve">But what if Myra Hindley had not met Ian Brady?  Would she still have turned out to be England’s most notorious serial killer?  Furthermore, had she looked ‘ordinary’ in her </w:t>
      </w:r>
      <w:r w:rsidR="0085341A">
        <w:rPr>
          <w:rFonts w:ascii="Times New Roman" w:hAnsi="Times New Roman" w:cs="Times New Roman"/>
        </w:rPr>
        <w:t>mug shot</w:t>
      </w:r>
      <w:r>
        <w:rPr>
          <w:rFonts w:ascii="Times New Roman" w:hAnsi="Times New Roman" w:cs="Times New Roman"/>
        </w:rPr>
        <w:t xml:space="preserve"> would the same revulsion be felt against her?  The </w:t>
      </w:r>
      <w:r w:rsidR="005E211A">
        <w:rPr>
          <w:rFonts w:ascii="Times New Roman" w:hAnsi="Times New Roman" w:cs="Times New Roman"/>
        </w:rPr>
        <w:t xml:space="preserve">perceptions of Hindley having </w:t>
      </w:r>
      <w:r>
        <w:rPr>
          <w:rFonts w:ascii="Times New Roman" w:hAnsi="Times New Roman" w:cs="Times New Roman"/>
        </w:rPr>
        <w:t>violated traditional gender role stereotypes are countered by a narrative of her as a victim of both her upbrin</w:t>
      </w:r>
      <w:r w:rsidR="0085341A">
        <w:rPr>
          <w:rFonts w:ascii="Times New Roman" w:hAnsi="Times New Roman" w:cs="Times New Roman"/>
        </w:rPr>
        <w:t>ging and of Brady’s influence (118).  On my view, a promising response to violent crimes such as Hindley’s is to flip the script on the standard narrative of victim and perpetrator</w:t>
      </w:r>
      <w:r w:rsidR="00EB2841">
        <w:rPr>
          <w:rFonts w:ascii="Times New Roman" w:hAnsi="Times New Roman" w:cs="Times New Roman"/>
        </w:rPr>
        <w:t xml:space="preserve">, in order to </w:t>
      </w:r>
      <w:r w:rsidR="00B40D76">
        <w:rPr>
          <w:rFonts w:ascii="Times New Roman" w:hAnsi="Times New Roman" w:cs="Times New Roman"/>
        </w:rPr>
        <w:t xml:space="preserve">disrupt </w:t>
      </w:r>
      <w:r w:rsidR="0085341A">
        <w:rPr>
          <w:rFonts w:ascii="Times New Roman" w:hAnsi="Times New Roman" w:cs="Times New Roman"/>
        </w:rPr>
        <w:t xml:space="preserve">the ‘woman-as-victim’ paradigm.  This paradigm, while certainly useful in many respects, </w:t>
      </w:r>
      <w:r w:rsidR="00B40D76">
        <w:rPr>
          <w:rFonts w:ascii="Times New Roman" w:hAnsi="Times New Roman" w:cs="Times New Roman"/>
        </w:rPr>
        <w:t xml:space="preserve">draws a strict line between those who commit crimes and those who are the victims of such crimes, </w:t>
      </w:r>
      <w:r w:rsidR="0085341A">
        <w:rPr>
          <w:rFonts w:ascii="Times New Roman" w:hAnsi="Times New Roman" w:cs="Times New Roman"/>
        </w:rPr>
        <w:t>mak</w:t>
      </w:r>
      <w:r w:rsidR="00B40D76">
        <w:rPr>
          <w:rFonts w:ascii="Times New Roman" w:hAnsi="Times New Roman" w:cs="Times New Roman"/>
        </w:rPr>
        <w:t>ing</w:t>
      </w:r>
      <w:r w:rsidR="0085341A">
        <w:rPr>
          <w:rFonts w:ascii="Times New Roman" w:hAnsi="Times New Roman" w:cs="Times New Roman"/>
        </w:rPr>
        <w:t xml:space="preserve"> it difficult to talk about cases like Hindley’s that seemingly defy </w:t>
      </w:r>
      <w:r w:rsidR="00B40D76">
        <w:rPr>
          <w:rFonts w:ascii="Times New Roman" w:hAnsi="Times New Roman" w:cs="Times New Roman"/>
        </w:rPr>
        <w:t>these roles</w:t>
      </w:r>
      <w:r w:rsidR="0085341A">
        <w:rPr>
          <w:rFonts w:ascii="Times New Roman" w:hAnsi="Times New Roman" w:cs="Times New Roman"/>
        </w:rPr>
        <w:t xml:space="preserve"> (122).  The ability to see Hindley as </w:t>
      </w:r>
      <w:r w:rsidR="0085341A">
        <w:rPr>
          <w:rFonts w:ascii="Times New Roman" w:hAnsi="Times New Roman" w:cs="Times New Roman"/>
          <w:i/>
        </w:rPr>
        <w:t>both</w:t>
      </w:r>
      <w:r w:rsidR="0085341A">
        <w:rPr>
          <w:rFonts w:ascii="Times New Roman" w:hAnsi="Times New Roman" w:cs="Times New Roman"/>
        </w:rPr>
        <w:t xml:space="preserve"> a victim and a perpetrator may make it more palpable to consider the influence her family, Brady, and the media had on her. </w:t>
      </w:r>
      <w:r w:rsidR="00EA70F6">
        <w:rPr>
          <w:rFonts w:ascii="Times New Roman" w:hAnsi="Times New Roman" w:cs="Times New Roman"/>
        </w:rPr>
        <w:t xml:space="preserve"> In this vein, research on the </w:t>
      </w:r>
      <w:r w:rsidR="0085341A">
        <w:rPr>
          <w:rFonts w:ascii="Times New Roman" w:hAnsi="Times New Roman" w:cs="Times New Roman"/>
        </w:rPr>
        <w:t>role of vict</w:t>
      </w:r>
      <w:r w:rsidR="00EA70F6">
        <w:rPr>
          <w:rFonts w:ascii="Times New Roman" w:hAnsi="Times New Roman" w:cs="Times New Roman"/>
        </w:rPr>
        <w:t>ims in oppressing other victims might be particularly useful and Downing’s book is an effective starting place.</w:t>
      </w:r>
    </w:p>
    <w:p w:rsidR="00EA70F6" w:rsidRDefault="00E42472" w:rsidP="0085341A">
      <w:pPr>
        <w:ind w:firstLine="720"/>
        <w:jc w:val="both"/>
        <w:rPr>
          <w:rFonts w:ascii="Times New Roman" w:hAnsi="Times New Roman" w:cs="Times New Roman"/>
        </w:rPr>
      </w:pPr>
      <w:r>
        <w:rPr>
          <w:rFonts w:ascii="Times New Roman" w:hAnsi="Times New Roman" w:cs="Times New Roman"/>
        </w:rPr>
        <w:t xml:space="preserve">But what of the ‘traditional’ male murdering subject in </w:t>
      </w:r>
      <w:r w:rsidR="00573FC9">
        <w:rPr>
          <w:rFonts w:ascii="Times New Roman" w:hAnsi="Times New Roman" w:cs="Times New Roman"/>
        </w:rPr>
        <w:t>the contemporary age?  Are there</w:t>
      </w:r>
      <w:r>
        <w:rPr>
          <w:rFonts w:ascii="Times New Roman" w:hAnsi="Times New Roman" w:cs="Times New Roman"/>
        </w:rPr>
        <w:t xml:space="preserve"> </w:t>
      </w:r>
      <w:r w:rsidR="00E00FA6">
        <w:rPr>
          <w:rFonts w:ascii="Times New Roman" w:hAnsi="Times New Roman" w:cs="Times New Roman"/>
        </w:rPr>
        <w:t>derisive</w:t>
      </w:r>
      <w:r>
        <w:rPr>
          <w:rFonts w:ascii="Times New Roman" w:hAnsi="Times New Roman" w:cs="Times New Roman"/>
        </w:rPr>
        <w:t xml:space="preserve"> myths surrounding him?  Downing examines this possibility in a case study of Dennis </w:t>
      </w:r>
      <w:proofErr w:type="spellStart"/>
      <w:r>
        <w:rPr>
          <w:rFonts w:ascii="Times New Roman" w:hAnsi="Times New Roman" w:cs="Times New Roman"/>
        </w:rPr>
        <w:t>Nilsen</w:t>
      </w:r>
      <w:proofErr w:type="spellEnd"/>
      <w:r>
        <w:rPr>
          <w:rFonts w:ascii="Times New Roman" w:hAnsi="Times New Roman" w:cs="Times New Roman"/>
        </w:rPr>
        <w:t xml:space="preserve"> (1945 –).  </w:t>
      </w:r>
      <w:proofErr w:type="spellStart"/>
      <w:r>
        <w:rPr>
          <w:rFonts w:ascii="Times New Roman" w:hAnsi="Times New Roman" w:cs="Times New Roman"/>
        </w:rPr>
        <w:t>Nilsen</w:t>
      </w:r>
      <w:proofErr w:type="spellEnd"/>
      <w:r>
        <w:rPr>
          <w:rFonts w:ascii="Times New Roman" w:hAnsi="Times New Roman" w:cs="Times New Roman"/>
        </w:rPr>
        <w:t xml:space="preserve"> proceeds along a continuum similar to that of </w:t>
      </w:r>
      <w:proofErr w:type="spellStart"/>
      <w:r>
        <w:rPr>
          <w:rFonts w:ascii="Times New Roman" w:hAnsi="Times New Roman" w:cs="Times New Roman"/>
        </w:rPr>
        <w:t>Lacenaire</w:t>
      </w:r>
      <w:proofErr w:type="spellEnd"/>
      <w:r>
        <w:rPr>
          <w:rFonts w:ascii="Times New Roman" w:hAnsi="Times New Roman" w:cs="Times New Roman"/>
        </w:rPr>
        <w:t xml:space="preserve"> and Lafarge by conceiving of himself as an artist.  This is a striking thought because it underscores the </w:t>
      </w:r>
      <w:r>
        <w:rPr>
          <w:rFonts w:ascii="Times New Roman" w:hAnsi="Times New Roman" w:cs="Times New Roman"/>
        </w:rPr>
        <w:lastRenderedPageBreak/>
        <w:t xml:space="preserve">codification of murder within Western culture.  It is assumed that the experience of killing is one that cannot be easily represented.  While a number of books, films, paintings and the like seek to depict murderous scenes, few do so with the viewpoint of the murderer firmly in mind.  </w:t>
      </w:r>
      <w:proofErr w:type="spellStart"/>
      <w:r>
        <w:rPr>
          <w:rFonts w:ascii="Times New Roman" w:hAnsi="Times New Roman" w:cs="Times New Roman"/>
        </w:rPr>
        <w:t>Nilsen</w:t>
      </w:r>
      <w:proofErr w:type="spellEnd"/>
      <w:r>
        <w:rPr>
          <w:rFonts w:ascii="Times New Roman" w:hAnsi="Times New Roman" w:cs="Times New Roman"/>
        </w:rPr>
        <w:t xml:space="preserve"> breaks this third wall by constructing his own works of art in a way that calls forth a cultural dialogue on homosexuality, love, lust, and blood (136-44).  A gay man himself, </w:t>
      </w:r>
      <w:proofErr w:type="spellStart"/>
      <w:r>
        <w:rPr>
          <w:rFonts w:ascii="Times New Roman" w:hAnsi="Times New Roman" w:cs="Times New Roman"/>
        </w:rPr>
        <w:t>Nilsen</w:t>
      </w:r>
      <w:proofErr w:type="spellEnd"/>
      <w:r>
        <w:rPr>
          <w:rFonts w:ascii="Times New Roman" w:hAnsi="Times New Roman" w:cs="Times New Roman"/>
        </w:rPr>
        <w:t xml:space="preserve"> would attract his victims at bars in the Soho neighbourhood of London, taking them home and then murdering them.  He would clean the bodies and take photos of his victims, whom he claims to have found both erotic and beautiful.  As Downing argues, there are important repercussions for patriarchal society in </w:t>
      </w:r>
      <w:proofErr w:type="spellStart"/>
      <w:r>
        <w:rPr>
          <w:rFonts w:ascii="Times New Roman" w:hAnsi="Times New Roman" w:cs="Times New Roman"/>
        </w:rPr>
        <w:t>Nilsen</w:t>
      </w:r>
      <w:r w:rsidR="00B61269">
        <w:rPr>
          <w:rFonts w:ascii="Times New Roman" w:hAnsi="Times New Roman" w:cs="Times New Roman"/>
        </w:rPr>
        <w:t>’s</w:t>
      </w:r>
      <w:proofErr w:type="spellEnd"/>
      <w:r w:rsidR="00B61269">
        <w:rPr>
          <w:rFonts w:ascii="Times New Roman" w:hAnsi="Times New Roman" w:cs="Times New Roman"/>
        </w:rPr>
        <w:t xml:space="preserve"> crimes and the depictions of them</w:t>
      </w:r>
      <w:r>
        <w:rPr>
          <w:rFonts w:ascii="Times New Roman" w:hAnsi="Times New Roman" w:cs="Times New Roman"/>
        </w:rPr>
        <w:t xml:space="preserve"> (145).  </w:t>
      </w:r>
      <w:r w:rsidR="00D11CEC">
        <w:rPr>
          <w:rFonts w:ascii="Times New Roman" w:hAnsi="Times New Roman" w:cs="Times New Roman"/>
        </w:rPr>
        <w:t xml:space="preserve">Linking </w:t>
      </w:r>
      <w:proofErr w:type="spellStart"/>
      <w:r w:rsidR="00D11CEC">
        <w:rPr>
          <w:rFonts w:ascii="Times New Roman" w:hAnsi="Times New Roman" w:cs="Times New Roman"/>
        </w:rPr>
        <w:t>Nilsen’s</w:t>
      </w:r>
      <w:proofErr w:type="spellEnd"/>
      <w:r w:rsidR="00D11CEC">
        <w:rPr>
          <w:rFonts w:ascii="Times New Roman" w:hAnsi="Times New Roman" w:cs="Times New Roman"/>
        </w:rPr>
        <w:t xml:space="preserve"> crimes </w:t>
      </w:r>
      <w:r w:rsidR="00E00FA6">
        <w:rPr>
          <w:rFonts w:ascii="Times New Roman" w:hAnsi="Times New Roman" w:cs="Times New Roman"/>
        </w:rPr>
        <w:t>to</w:t>
      </w:r>
      <w:r w:rsidR="00D11CEC">
        <w:rPr>
          <w:rFonts w:ascii="Times New Roman" w:hAnsi="Times New Roman" w:cs="Times New Roman"/>
        </w:rPr>
        <w:t xml:space="preserve"> ‘the homosexual’ reinforces a gendered and homoph</w:t>
      </w:r>
      <w:r w:rsidR="00B61269">
        <w:rPr>
          <w:rFonts w:ascii="Times New Roman" w:hAnsi="Times New Roman" w:cs="Times New Roman"/>
        </w:rPr>
        <w:t xml:space="preserve">obic stereotype of the abnormal, sexually aberrant </w:t>
      </w:r>
      <w:r w:rsidR="00D11CEC">
        <w:rPr>
          <w:rFonts w:ascii="Times New Roman" w:hAnsi="Times New Roman" w:cs="Times New Roman"/>
        </w:rPr>
        <w:t>gay man.  Similarly, Myra Hindley’s sexual relationships with women whilst she was in prison have been the subject of much discourse.  These narratives ‘of the exception and of the monstrous, projected on to the figure of the killer, are used to shore up the comforting façade of social normality.  The use of these discourses keeps the majority righteous, and isolates the deviant few’ (145).</w:t>
      </w:r>
    </w:p>
    <w:p w:rsidR="003E5833" w:rsidRPr="005B1E6C" w:rsidRDefault="006B41FC" w:rsidP="0085341A">
      <w:pPr>
        <w:ind w:firstLine="720"/>
        <w:jc w:val="both"/>
        <w:rPr>
          <w:rFonts w:ascii="Times New Roman" w:hAnsi="Times New Roman" w:cs="Times New Roman"/>
        </w:rPr>
      </w:pPr>
      <w:r>
        <w:rPr>
          <w:rFonts w:ascii="Times New Roman" w:hAnsi="Times New Roman" w:cs="Times New Roman"/>
        </w:rPr>
        <w:t xml:space="preserve">A further act of public isolation occurred in the case of Aileen </w:t>
      </w:r>
      <w:proofErr w:type="spellStart"/>
      <w:r>
        <w:rPr>
          <w:rFonts w:ascii="Times New Roman" w:hAnsi="Times New Roman" w:cs="Times New Roman"/>
        </w:rPr>
        <w:t>Wuornos</w:t>
      </w:r>
      <w:proofErr w:type="spellEnd"/>
      <w:r>
        <w:rPr>
          <w:rFonts w:ascii="Times New Roman" w:hAnsi="Times New Roman" w:cs="Times New Roman"/>
        </w:rPr>
        <w:t xml:space="preserve"> (1956-2002) whose victims were men that had attempted to or succeeded at raping her whilst she worked as a prostitute.  Downing contends that </w:t>
      </w:r>
      <w:proofErr w:type="spellStart"/>
      <w:r>
        <w:rPr>
          <w:rFonts w:ascii="Times New Roman" w:hAnsi="Times New Roman" w:cs="Times New Roman"/>
        </w:rPr>
        <w:t>Wuornos</w:t>
      </w:r>
      <w:proofErr w:type="spellEnd"/>
      <w:r w:rsidR="00573FC9">
        <w:rPr>
          <w:rFonts w:ascii="Times New Roman" w:hAnsi="Times New Roman" w:cs="Times New Roman"/>
        </w:rPr>
        <w:t>’</w:t>
      </w:r>
      <w:r>
        <w:rPr>
          <w:rFonts w:ascii="Times New Roman" w:hAnsi="Times New Roman" w:cs="Times New Roman"/>
        </w:rPr>
        <w:t xml:space="preserve"> particularly harsh treatment by the media and by the general public (her ‘story’ about killing rapists is generally doubted, for example) can be attributed to class and gender norms which would demonise not only </w:t>
      </w:r>
      <w:proofErr w:type="spellStart"/>
      <w:r>
        <w:rPr>
          <w:rFonts w:ascii="Times New Roman" w:hAnsi="Times New Roman" w:cs="Times New Roman"/>
        </w:rPr>
        <w:t>Wuornos</w:t>
      </w:r>
      <w:proofErr w:type="spellEnd"/>
      <w:r>
        <w:rPr>
          <w:rFonts w:ascii="Times New Roman" w:hAnsi="Times New Roman" w:cs="Times New Roman"/>
        </w:rPr>
        <w:t xml:space="preserve">’ identity as a prostitute, but also her sexuality in her personal life – she was a lesbian.  As one of the few women to be sentenced to death for her crimes in recent years, Downing questions the assumption that the courts treat women more leniently.  Her research shows, in fact, that women’s punishments are considerably </w:t>
      </w:r>
      <w:r w:rsidRPr="006B41FC">
        <w:rPr>
          <w:rFonts w:ascii="Times New Roman" w:hAnsi="Times New Roman" w:cs="Times New Roman"/>
          <w:i/>
        </w:rPr>
        <w:t>more</w:t>
      </w:r>
      <w:r>
        <w:rPr>
          <w:rFonts w:ascii="Times New Roman" w:hAnsi="Times New Roman" w:cs="Times New Roman"/>
        </w:rPr>
        <w:t xml:space="preserve"> punitive in violent female homicide cases ‘especially when the murdering woman can be seen to flout blatantly other cultural expectations of femininity’ (153), a point that is no doubt reflected in Myra Hindley’s case as well.  That feminists have been slow to jump to the defence of either </w:t>
      </w:r>
      <w:proofErr w:type="spellStart"/>
      <w:r>
        <w:rPr>
          <w:rFonts w:ascii="Times New Roman" w:hAnsi="Times New Roman" w:cs="Times New Roman"/>
        </w:rPr>
        <w:t>Wuornos</w:t>
      </w:r>
      <w:proofErr w:type="spellEnd"/>
      <w:r>
        <w:rPr>
          <w:rFonts w:ascii="Times New Roman" w:hAnsi="Times New Roman" w:cs="Times New Roman"/>
        </w:rPr>
        <w:t xml:space="preserve"> or </w:t>
      </w:r>
      <w:proofErr w:type="spellStart"/>
      <w:r>
        <w:rPr>
          <w:rFonts w:ascii="Times New Roman" w:hAnsi="Times New Roman" w:cs="Times New Roman"/>
        </w:rPr>
        <w:t>Hindley</w:t>
      </w:r>
      <w:proofErr w:type="spellEnd"/>
      <w:r>
        <w:rPr>
          <w:rFonts w:ascii="Times New Roman" w:hAnsi="Times New Roman" w:cs="Times New Roman"/>
        </w:rPr>
        <w:t xml:space="preserve"> is of particular concern here.  Those that do evaluate the cases </w:t>
      </w:r>
      <w:r w:rsidR="00573FC9">
        <w:rPr>
          <w:rFonts w:ascii="Times New Roman" w:hAnsi="Times New Roman" w:cs="Times New Roman"/>
        </w:rPr>
        <w:t>through a</w:t>
      </w:r>
      <w:r>
        <w:rPr>
          <w:rFonts w:ascii="Times New Roman" w:hAnsi="Times New Roman" w:cs="Times New Roman"/>
        </w:rPr>
        <w:t xml:space="preserve"> feminist lens tend to do so with the idea of the female murderer as a victim of abuse</w:t>
      </w:r>
      <w:r w:rsidR="005B1E6C">
        <w:rPr>
          <w:rFonts w:ascii="Times New Roman" w:hAnsi="Times New Roman" w:cs="Times New Roman"/>
        </w:rPr>
        <w:t xml:space="preserve"> and patriarchy.  While elements of this surely exist, </w:t>
      </w:r>
      <w:r w:rsidR="005B1E6C">
        <w:rPr>
          <w:rFonts w:ascii="Times New Roman" w:hAnsi="Times New Roman" w:cs="Times New Roman"/>
        </w:rPr>
        <w:t xml:space="preserve">Downing argues that there is unwillingness on the part of </w:t>
      </w:r>
      <w:r w:rsidR="00B40D76">
        <w:rPr>
          <w:rFonts w:ascii="Times New Roman" w:hAnsi="Times New Roman" w:cs="Times New Roman"/>
        </w:rPr>
        <w:t xml:space="preserve">many </w:t>
      </w:r>
      <w:r w:rsidR="005B1E6C">
        <w:rPr>
          <w:rFonts w:ascii="Times New Roman" w:hAnsi="Times New Roman" w:cs="Times New Roman"/>
        </w:rPr>
        <w:t xml:space="preserve">feminists to accept women’s capacity for violence.  </w:t>
      </w:r>
      <w:r w:rsidR="00B40D76">
        <w:rPr>
          <w:rFonts w:ascii="Times New Roman" w:hAnsi="Times New Roman" w:cs="Times New Roman"/>
        </w:rPr>
        <w:t>Downing’s position here is</w:t>
      </w:r>
      <w:r w:rsidR="005B1E6C">
        <w:rPr>
          <w:rFonts w:ascii="Times New Roman" w:hAnsi="Times New Roman" w:cs="Times New Roman"/>
        </w:rPr>
        <w:t xml:space="preserve"> an odd conundrum given the rhetoric of anti-essentialism where women ought to be seen free of generalised and overarching identity characteristics (163).  As I mentioned in </w:t>
      </w:r>
      <w:r w:rsidR="00573FC9">
        <w:rPr>
          <w:rFonts w:ascii="Times New Roman" w:hAnsi="Times New Roman" w:cs="Times New Roman"/>
        </w:rPr>
        <w:t xml:space="preserve">relation to </w:t>
      </w:r>
      <w:r w:rsidR="005B1E6C">
        <w:rPr>
          <w:rFonts w:ascii="Times New Roman" w:hAnsi="Times New Roman" w:cs="Times New Roman"/>
        </w:rPr>
        <w:t xml:space="preserve">the Hindley case, seeing female violent offenders as both victims </w:t>
      </w:r>
      <w:r w:rsidR="005B1E6C">
        <w:rPr>
          <w:rFonts w:ascii="Times New Roman" w:hAnsi="Times New Roman" w:cs="Times New Roman"/>
          <w:i/>
        </w:rPr>
        <w:t xml:space="preserve">and </w:t>
      </w:r>
      <w:r w:rsidR="005B1E6C">
        <w:rPr>
          <w:rFonts w:ascii="Times New Roman" w:hAnsi="Times New Roman" w:cs="Times New Roman"/>
        </w:rPr>
        <w:t xml:space="preserve">agents may be a way forward, a point that Downing </w:t>
      </w:r>
      <w:r w:rsidR="00B40D76">
        <w:rPr>
          <w:rFonts w:ascii="Times New Roman" w:hAnsi="Times New Roman" w:cs="Times New Roman"/>
        </w:rPr>
        <w:t xml:space="preserve">does </w:t>
      </w:r>
      <w:r w:rsidR="005B1E6C">
        <w:rPr>
          <w:rFonts w:ascii="Times New Roman" w:hAnsi="Times New Roman" w:cs="Times New Roman"/>
        </w:rPr>
        <w:t>pic</w:t>
      </w:r>
      <w:r w:rsidR="00B40D76">
        <w:rPr>
          <w:rFonts w:ascii="Times New Roman" w:hAnsi="Times New Roman" w:cs="Times New Roman"/>
        </w:rPr>
        <w:t>k</w:t>
      </w:r>
      <w:r w:rsidR="005B1E6C">
        <w:rPr>
          <w:rFonts w:ascii="Times New Roman" w:hAnsi="Times New Roman" w:cs="Times New Roman"/>
        </w:rPr>
        <w:t xml:space="preserve"> up on </w:t>
      </w:r>
      <w:r w:rsidR="00B40D76">
        <w:rPr>
          <w:rFonts w:ascii="Times New Roman" w:hAnsi="Times New Roman" w:cs="Times New Roman"/>
        </w:rPr>
        <w:t>later in the text</w:t>
      </w:r>
      <w:r w:rsidR="005B1E6C">
        <w:rPr>
          <w:rFonts w:ascii="Times New Roman" w:hAnsi="Times New Roman" w:cs="Times New Roman"/>
        </w:rPr>
        <w:t xml:space="preserve">.  This reversal in treatment of violent offenders can potentially disrupt the </w:t>
      </w:r>
      <w:r w:rsidR="005B1E6C">
        <w:rPr>
          <w:rFonts w:ascii="Times New Roman" w:hAnsi="Times New Roman" w:cs="Times New Roman"/>
        </w:rPr>
        <w:t>ominous message inherent in Claudia Card’s state</w:t>
      </w:r>
      <w:bookmarkStart w:id="2" w:name="_GoBack"/>
      <w:bookmarkEnd w:id="2"/>
      <w:r w:rsidR="005B1E6C">
        <w:rPr>
          <w:rFonts w:ascii="Times New Roman" w:hAnsi="Times New Roman" w:cs="Times New Roman"/>
        </w:rPr>
        <w:t xml:space="preserve">ment on </w:t>
      </w:r>
      <w:proofErr w:type="spellStart"/>
      <w:r w:rsidR="005B1E6C">
        <w:rPr>
          <w:rFonts w:ascii="Times New Roman" w:hAnsi="Times New Roman" w:cs="Times New Roman"/>
        </w:rPr>
        <w:t>Wuornos</w:t>
      </w:r>
      <w:proofErr w:type="spellEnd"/>
      <w:r w:rsidR="005B1E6C">
        <w:rPr>
          <w:rFonts w:ascii="Times New Roman" w:hAnsi="Times New Roman" w:cs="Times New Roman"/>
        </w:rPr>
        <w:t>’ sentencing: ‘</w:t>
      </w:r>
      <w:proofErr w:type="gramStart"/>
      <w:r w:rsidR="005B1E6C">
        <w:rPr>
          <w:rFonts w:ascii="Times New Roman" w:hAnsi="Times New Roman" w:cs="Times New Roman"/>
        </w:rPr>
        <w:t>The</w:t>
      </w:r>
      <w:proofErr w:type="gramEnd"/>
      <w:r w:rsidR="005B1E6C">
        <w:rPr>
          <w:rFonts w:ascii="Times New Roman" w:hAnsi="Times New Roman" w:cs="Times New Roman"/>
        </w:rPr>
        <w:t xml:space="preserve"> message to other women is clear: violent women are abnormal, criminal, and </w:t>
      </w:r>
      <w:r w:rsidR="005B1E6C" w:rsidRPr="005E23DD">
        <w:rPr>
          <w:rFonts w:ascii="Times New Roman" w:hAnsi="Times New Roman" w:cs="Times New Roman"/>
        </w:rPr>
        <w:t>will not be tolerated</w:t>
      </w:r>
      <w:r w:rsidR="005B1E6C">
        <w:rPr>
          <w:rFonts w:ascii="Times New Roman" w:hAnsi="Times New Roman" w:cs="Times New Roman"/>
        </w:rPr>
        <w:t>.’</w:t>
      </w:r>
      <w:r w:rsidR="005B1E6C">
        <w:rPr>
          <w:rStyle w:val="FootnoteReference"/>
          <w:rFonts w:ascii="Times New Roman" w:hAnsi="Times New Roman" w:cs="Times New Roman"/>
        </w:rPr>
        <w:footnoteReference w:id="14"/>
      </w:r>
    </w:p>
    <w:p w:rsidR="006B41FC" w:rsidRDefault="005B1E6C" w:rsidP="0085341A">
      <w:pPr>
        <w:ind w:firstLine="720"/>
        <w:jc w:val="both"/>
        <w:rPr>
          <w:rFonts w:ascii="Times New Roman" w:hAnsi="Times New Roman" w:cs="Times New Roman"/>
        </w:rPr>
      </w:pPr>
      <w:r>
        <w:rPr>
          <w:rFonts w:ascii="Times New Roman" w:hAnsi="Times New Roman" w:cs="Times New Roman"/>
        </w:rPr>
        <w:t xml:space="preserve">The final chapter in Downing’s book (168) is an expose on child killers in the twentieth and twenty-first centuries.  While the chapter in itself is interesting and informative, I found it ultimately the weakest in the </w:t>
      </w:r>
      <w:r w:rsidR="00573FC9">
        <w:rPr>
          <w:rFonts w:ascii="Times New Roman" w:hAnsi="Times New Roman" w:cs="Times New Roman"/>
        </w:rPr>
        <w:t>book</w:t>
      </w:r>
      <w:r>
        <w:rPr>
          <w:rFonts w:ascii="Times New Roman" w:hAnsi="Times New Roman" w:cs="Times New Roman"/>
        </w:rPr>
        <w:t xml:space="preserve">.  Downing is right to point out that non-adult murderers are dealt with especially severely, at least in the public perception, but the cases she uses to </w:t>
      </w:r>
      <w:r>
        <w:rPr>
          <w:rFonts w:ascii="Times New Roman" w:hAnsi="Times New Roman" w:cs="Times New Roman"/>
        </w:rPr>
        <w:lastRenderedPageBreak/>
        <w:t>demonstrate this point (Columbine in particular) do not seem to me to be as gripping or compelling from a feminist standpoint as do the others.  This could be in part because I grew up in the United States at the time of such incidents, where we constantly lived in apprehension that a fellow classmate might blow up or shoot up our school at a moment’s notice.  Perhaps this is Downing’s point – the child killer has been constructed in such a way as to be feared before he even emerges.</w:t>
      </w:r>
    </w:p>
    <w:p w:rsidR="00585CF1" w:rsidRDefault="00585CF1" w:rsidP="0085341A">
      <w:pPr>
        <w:ind w:firstLine="720"/>
        <w:jc w:val="both"/>
        <w:rPr>
          <w:rFonts w:ascii="Times New Roman" w:hAnsi="Times New Roman" w:cs="Times New Roman"/>
        </w:rPr>
      </w:pPr>
      <w:r>
        <w:rPr>
          <w:rFonts w:ascii="Times New Roman" w:hAnsi="Times New Roman" w:cs="Times New Roman"/>
        </w:rPr>
        <w:t>All-in-all, Downing’s book is a timely and relevant examination of the role</w:t>
      </w:r>
      <w:r w:rsidR="007229E6">
        <w:rPr>
          <w:rFonts w:ascii="Times New Roman" w:hAnsi="Times New Roman" w:cs="Times New Roman"/>
        </w:rPr>
        <w:t>s</w:t>
      </w:r>
      <w:r>
        <w:rPr>
          <w:rFonts w:ascii="Times New Roman" w:hAnsi="Times New Roman" w:cs="Times New Roman"/>
        </w:rPr>
        <w:t xml:space="preserve"> public perception, the construction of class and gender norms, and the socio-political</w:t>
      </w:r>
      <w:r w:rsidR="00573FC9">
        <w:rPr>
          <w:rFonts w:ascii="Times New Roman" w:hAnsi="Times New Roman" w:cs="Times New Roman"/>
        </w:rPr>
        <w:t>,</w:t>
      </w:r>
      <w:r>
        <w:rPr>
          <w:rFonts w:ascii="Times New Roman" w:hAnsi="Times New Roman" w:cs="Times New Roman"/>
        </w:rPr>
        <w:t xml:space="preserve"> play in shaping our understanding of and response to murder and murderers.  By de-othering the murder</w:t>
      </w:r>
      <w:r w:rsidR="00573FC9">
        <w:rPr>
          <w:rFonts w:ascii="Times New Roman" w:hAnsi="Times New Roman" w:cs="Times New Roman"/>
        </w:rPr>
        <w:t>er</w:t>
      </w:r>
      <w:r>
        <w:rPr>
          <w:rFonts w:ascii="Times New Roman" w:hAnsi="Times New Roman" w:cs="Times New Roman"/>
        </w:rPr>
        <w:t>, Downing offers a startling conclusion: perhaps we all have the innate capacity to kill.  If so, what does this say about the way we punish those who have crossed that line?</w:t>
      </w:r>
    </w:p>
    <w:p w:rsidR="003E5833" w:rsidRDefault="003E5833" w:rsidP="0085341A">
      <w:pPr>
        <w:ind w:firstLine="720"/>
        <w:jc w:val="both"/>
        <w:rPr>
          <w:rFonts w:ascii="Times New Roman" w:hAnsi="Times New Roman" w:cs="Times New Roman"/>
        </w:rPr>
      </w:pPr>
    </w:p>
    <w:p w:rsidR="003E5833" w:rsidRDefault="003E5833" w:rsidP="0085341A">
      <w:pPr>
        <w:ind w:firstLine="720"/>
        <w:jc w:val="both"/>
        <w:rPr>
          <w:rFonts w:ascii="Times New Roman" w:hAnsi="Times New Roman" w:cs="Times New Roman"/>
        </w:rPr>
      </w:pPr>
    </w:p>
    <w:p w:rsidR="00E8548D" w:rsidRDefault="00E8548D" w:rsidP="00E8548D">
      <w:pPr>
        <w:rPr>
          <w:rFonts w:ascii="Times New Roman" w:hAnsi="Times New Roman"/>
          <w:b/>
        </w:rPr>
      </w:pPr>
      <w:r>
        <w:rPr>
          <w:rFonts w:ascii="Times New Roman" w:hAnsi="Times New Roman"/>
          <w:b/>
        </w:rPr>
        <w:t>Acknowledgments</w:t>
      </w:r>
    </w:p>
    <w:p w:rsidR="00E8548D" w:rsidRPr="00E8548D" w:rsidRDefault="00E8548D" w:rsidP="00E8548D">
      <w:pPr>
        <w:jc w:val="both"/>
        <w:rPr>
          <w:rFonts w:ascii="Times New Roman" w:hAnsi="Times New Roman"/>
        </w:rPr>
      </w:pPr>
      <w:r>
        <w:rPr>
          <w:rFonts w:ascii="Times New Roman" w:hAnsi="Times New Roman"/>
        </w:rPr>
        <w:t xml:space="preserve">Thanks to Rufus Knight-Webb </w:t>
      </w:r>
      <w:r w:rsidR="00077261">
        <w:rPr>
          <w:rFonts w:ascii="Times New Roman" w:hAnsi="Times New Roman"/>
        </w:rPr>
        <w:t>for sharing his thoughts on the</w:t>
      </w:r>
      <w:r>
        <w:rPr>
          <w:rFonts w:ascii="Times New Roman" w:hAnsi="Times New Roman"/>
        </w:rPr>
        <w:t xml:space="preserve"> subject </w:t>
      </w:r>
      <w:r w:rsidR="0014101E">
        <w:rPr>
          <w:rFonts w:ascii="Times New Roman" w:hAnsi="Times New Roman"/>
        </w:rPr>
        <w:t xml:space="preserve">of violent crime </w:t>
      </w:r>
      <w:r>
        <w:rPr>
          <w:rFonts w:ascii="Times New Roman" w:hAnsi="Times New Roman"/>
        </w:rPr>
        <w:t xml:space="preserve">with me.  I also owe a debt of gratitude to the Kent Centre for </w:t>
      </w:r>
      <w:r w:rsidR="004D2B6A">
        <w:rPr>
          <w:rFonts w:ascii="Times New Roman" w:hAnsi="Times New Roman"/>
        </w:rPr>
        <w:t>Law, Gender and Sexuality who granted me a visiting scholar post in November 2012 where I researched feminist responses to empathy for violent offenders.</w:t>
      </w:r>
    </w:p>
    <w:p w:rsidR="00E8548D" w:rsidRDefault="00E8548D" w:rsidP="00E8548D">
      <w:pPr>
        <w:rPr>
          <w:rFonts w:ascii="Times New Roman" w:hAnsi="Times New Roman"/>
          <w:b/>
        </w:rPr>
      </w:pPr>
    </w:p>
    <w:p w:rsidR="008B0493" w:rsidRPr="008B0493" w:rsidRDefault="00E8548D" w:rsidP="008B0493">
      <w:pPr>
        <w:rPr>
          <w:rFonts w:ascii="Times New Roman" w:hAnsi="Times New Roman"/>
          <w:b/>
        </w:rPr>
      </w:pPr>
      <w:r>
        <w:rPr>
          <w:rFonts w:ascii="Times New Roman" w:hAnsi="Times New Roman"/>
          <w:b/>
        </w:rPr>
        <w:t>References</w:t>
      </w:r>
    </w:p>
    <w:p w:rsidR="008B0493" w:rsidRPr="008B0493" w:rsidRDefault="008B0493" w:rsidP="005E23DD">
      <w:pPr>
        <w:ind w:left="720" w:hanging="720"/>
        <w:rPr>
          <w:rFonts w:ascii="Times New Roman" w:hAnsi="Times New Roman" w:cs="Times New Roman"/>
          <w:lang w:val="en-US"/>
        </w:rPr>
      </w:pPr>
      <w:r w:rsidRPr="008B0493">
        <w:rPr>
          <w:rFonts w:ascii="Times New Roman" w:hAnsi="Times New Roman" w:cs="Times New Roman"/>
          <w:lang w:val="en-US"/>
        </w:rPr>
        <w:t>Bradley</w:t>
      </w:r>
      <w:r>
        <w:rPr>
          <w:rFonts w:ascii="Times New Roman" w:hAnsi="Times New Roman" w:cs="Times New Roman"/>
          <w:lang w:val="en-US"/>
        </w:rPr>
        <w:t xml:space="preserve"> JC</w:t>
      </w:r>
      <w:r w:rsidRPr="008B0493">
        <w:rPr>
          <w:rFonts w:ascii="Times New Roman" w:hAnsi="Times New Roman" w:cs="Times New Roman"/>
          <w:lang w:val="en-US"/>
        </w:rPr>
        <w:t>, ‘The Public Intellec</w:t>
      </w:r>
      <w:r w:rsidR="00BF7993">
        <w:rPr>
          <w:rFonts w:ascii="Times New Roman" w:hAnsi="Times New Roman" w:cs="Times New Roman"/>
          <w:lang w:val="en-US"/>
        </w:rPr>
        <w:t>tual Finds Her Public: Martha C</w:t>
      </w:r>
      <w:r w:rsidRPr="008B0493">
        <w:rPr>
          <w:rFonts w:ascii="Times New Roman" w:hAnsi="Times New Roman" w:cs="Times New Roman"/>
          <w:lang w:val="en-US"/>
        </w:rPr>
        <w:t xml:space="preserve"> Nussbaum’s </w:t>
      </w:r>
      <w:r w:rsidRPr="008B0493">
        <w:rPr>
          <w:rFonts w:ascii="Times New Roman" w:hAnsi="Times New Roman" w:cs="Times New Roman"/>
          <w:i/>
          <w:lang w:val="en-US"/>
        </w:rPr>
        <w:t>Philosophical Interventions</w:t>
      </w:r>
      <w:r w:rsidRPr="008B0493">
        <w:rPr>
          <w:rFonts w:ascii="Times New Roman" w:hAnsi="Times New Roman" w:cs="Times New Roman"/>
          <w:lang w:val="en-US"/>
        </w:rPr>
        <w:t>’ (2013) 14/1 International Public Management Review 57.</w:t>
      </w:r>
    </w:p>
    <w:p w:rsidR="005E23DD" w:rsidRDefault="005E23DD" w:rsidP="005E23DD">
      <w:pPr>
        <w:ind w:left="720" w:hanging="720"/>
        <w:rPr>
          <w:rFonts w:ascii="Times New Roman" w:hAnsi="Times New Roman"/>
          <w:lang w:val="en-US"/>
        </w:rPr>
      </w:pPr>
      <w:r w:rsidRPr="005E23DD">
        <w:rPr>
          <w:rFonts w:ascii="Times New Roman" w:hAnsi="Times New Roman"/>
          <w:lang w:val="en-US"/>
        </w:rPr>
        <w:t>Card</w:t>
      </w:r>
      <w:r>
        <w:rPr>
          <w:rFonts w:ascii="Times New Roman" w:hAnsi="Times New Roman"/>
          <w:lang w:val="en-US"/>
        </w:rPr>
        <w:t xml:space="preserve"> C</w:t>
      </w:r>
      <w:r w:rsidRPr="005E23DD">
        <w:rPr>
          <w:rFonts w:ascii="Times New Roman" w:hAnsi="Times New Roman"/>
          <w:lang w:val="en-US"/>
        </w:rPr>
        <w:t xml:space="preserve">, ‘Review of Lynda Hart, </w:t>
      </w:r>
      <w:r w:rsidRPr="005E23DD">
        <w:rPr>
          <w:rFonts w:ascii="Times New Roman" w:hAnsi="Times New Roman"/>
          <w:i/>
          <w:lang w:val="en-US"/>
        </w:rPr>
        <w:t>Fatal Women: Lesbian Sexuality and the Mark of Aggression</w:t>
      </w:r>
      <w:r w:rsidRPr="005E23DD">
        <w:rPr>
          <w:rFonts w:ascii="Times New Roman" w:hAnsi="Times New Roman"/>
          <w:lang w:val="en-US"/>
        </w:rPr>
        <w:t xml:space="preserve">’ </w:t>
      </w:r>
      <w:r w:rsidR="00BF7993">
        <w:rPr>
          <w:rFonts w:ascii="Times New Roman" w:hAnsi="Times New Roman"/>
          <w:lang w:val="en-US"/>
        </w:rPr>
        <w:t>(</w:t>
      </w:r>
      <w:r w:rsidRPr="005E23DD">
        <w:rPr>
          <w:rFonts w:ascii="Times New Roman" w:hAnsi="Times New Roman"/>
          <w:lang w:val="en-US"/>
        </w:rPr>
        <w:t>1995</w:t>
      </w:r>
      <w:r w:rsidR="00BF7993">
        <w:rPr>
          <w:rFonts w:ascii="Times New Roman" w:hAnsi="Times New Roman"/>
          <w:lang w:val="en-US"/>
        </w:rPr>
        <w:t>)</w:t>
      </w:r>
      <w:r w:rsidRPr="005E23DD">
        <w:rPr>
          <w:rFonts w:ascii="Times New Roman" w:hAnsi="Times New Roman"/>
          <w:lang w:val="en-US"/>
        </w:rPr>
        <w:t xml:space="preserve"> Journal of the History of Sexuality 150</w:t>
      </w:r>
      <w:r>
        <w:rPr>
          <w:rFonts w:ascii="Times New Roman" w:hAnsi="Times New Roman"/>
          <w:lang w:val="en-US"/>
        </w:rPr>
        <w:t>.</w:t>
      </w:r>
    </w:p>
    <w:p w:rsidR="00B80E8B" w:rsidRDefault="00B80E8B" w:rsidP="00B80E8B">
      <w:pPr>
        <w:ind w:left="720" w:hanging="720"/>
        <w:rPr>
          <w:rFonts w:ascii="Times New Roman" w:hAnsi="Times New Roman"/>
          <w:lang w:val="en-US"/>
        </w:rPr>
      </w:pPr>
      <w:proofErr w:type="spellStart"/>
      <w:proofErr w:type="gramStart"/>
      <w:r w:rsidRPr="003136D8">
        <w:rPr>
          <w:rFonts w:ascii="Times New Roman" w:hAnsi="Times New Roman"/>
          <w:lang w:val="en-US"/>
        </w:rPr>
        <w:t>Claretie</w:t>
      </w:r>
      <w:proofErr w:type="spellEnd"/>
      <w:r>
        <w:rPr>
          <w:rFonts w:ascii="Times New Roman" w:hAnsi="Times New Roman"/>
          <w:lang w:val="en-US"/>
        </w:rPr>
        <w:t xml:space="preserve"> G</w:t>
      </w:r>
      <w:r w:rsidRPr="003136D8">
        <w:rPr>
          <w:rFonts w:ascii="Times New Roman" w:hAnsi="Times New Roman"/>
          <w:lang w:val="en-US"/>
        </w:rPr>
        <w:t xml:space="preserve">, ‘Femmes </w:t>
      </w:r>
      <w:proofErr w:type="spellStart"/>
      <w:r w:rsidRPr="003136D8">
        <w:rPr>
          <w:rFonts w:ascii="Times New Roman" w:hAnsi="Times New Roman"/>
          <w:lang w:val="en-US"/>
        </w:rPr>
        <w:t>criminelles</w:t>
      </w:r>
      <w:proofErr w:type="spellEnd"/>
      <w:r w:rsidRPr="003136D8">
        <w:rPr>
          <w:rFonts w:ascii="Times New Roman" w:hAnsi="Times New Roman"/>
          <w:lang w:val="en-US"/>
        </w:rPr>
        <w:t>’ (23 July 1994) Le Figaro.</w:t>
      </w:r>
      <w:proofErr w:type="gramEnd"/>
    </w:p>
    <w:p w:rsidR="006E3876" w:rsidRDefault="006E3876" w:rsidP="006E3876">
      <w:pPr>
        <w:ind w:left="720" w:hanging="720"/>
        <w:rPr>
          <w:rFonts w:ascii="Times New Roman" w:hAnsi="Times New Roman"/>
          <w:lang w:val="en-US"/>
        </w:rPr>
      </w:pPr>
      <w:r>
        <w:rPr>
          <w:rFonts w:ascii="Times New Roman" w:hAnsi="Times New Roman"/>
          <w:lang w:val="en-US"/>
        </w:rPr>
        <w:t xml:space="preserve">Downing L, </w:t>
      </w:r>
      <w:r w:rsidRPr="006E3876">
        <w:rPr>
          <w:rFonts w:ascii="Times New Roman" w:hAnsi="Times New Roman"/>
          <w:i/>
          <w:lang w:val="en-US"/>
        </w:rPr>
        <w:t>The Subject of Murder: Gender, Exceptionality, and the Modern Killer</w:t>
      </w:r>
      <w:r>
        <w:rPr>
          <w:rFonts w:ascii="Times New Roman" w:hAnsi="Times New Roman"/>
          <w:lang w:val="en-US"/>
        </w:rPr>
        <w:t xml:space="preserve"> </w:t>
      </w:r>
      <w:r w:rsidRPr="006E3876">
        <w:rPr>
          <w:rFonts w:ascii="Times New Roman" w:hAnsi="Times New Roman"/>
          <w:lang w:val="en-US"/>
        </w:rPr>
        <w:t>(The University of Chicago Press 2013)</w:t>
      </w:r>
      <w:r>
        <w:rPr>
          <w:rFonts w:ascii="Times New Roman" w:hAnsi="Times New Roman"/>
          <w:lang w:val="en-US"/>
        </w:rPr>
        <w:t>.</w:t>
      </w:r>
    </w:p>
    <w:p w:rsidR="00E8548D" w:rsidRDefault="005E23DD" w:rsidP="005E23DD">
      <w:pPr>
        <w:ind w:left="720" w:hanging="720"/>
        <w:rPr>
          <w:rFonts w:ascii="Times New Roman" w:hAnsi="Times New Roman"/>
          <w:lang w:val="en-US"/>
        </w:rPr>
      </w:pPr>
      <w:r w:rsidRPr="005E23DD">
        <w:rPr>
          <w:rFonts w:ascii="Times New Roman" w:hAnsi="Times New Roman"/>
          <w:lang w:val="en-US"/>
        </w:rPr>
        <w:t>Foucault</w:t>
      </w:r>
      <w:r>
        <w:rPr>
          <w:rFonts w:ascii="Times New Roman" w:hAnsi="Times New Roman"/>
          <w:lang w:val="en-US"/>
        </w:rPr>
        <w:t xml:space="preserve"> M</w:t>
      </w:r>
      <w:r w:rsidRPr="005E23DD">
        <w:rPr>
          <w:rFonts w:ascii="Times New Roman" w:hAnsi="Times New Roman"/>
          <w:lang w:val="en-US"/>
        </w:rPr>
        <w:t xml:space="preserve">, </w:t>
      </w:r>
      <w:r w:rsidRPr="005E23DD">
        <w:rPr>
          <w:rFonts w:ascii="Times New Roman" w:hAnsi="Times New Roman"/>
          <w:i/>
          <w:lang w:val="en-US"/>
        </w:rPr>
        <w:t xml:space="preserve">Abnormal: Lectures at the </w:t>
      </w:r>
      <w:proofErr w:type="spellStart"/>
      <w:r w:rsidRPr="005E23DD">
        <w:rPr>
          <w:rFonts w:ascii="Times New Roman" w:hAnsi="Times New Roman"/>
          <w:i/>
          <w:lang w:val="en-US"/>
        </w:rPr>
        <w:t>Collège</w:t>
      </w:r>
      <w:proofErr w:type="spellEnd"/>
      <w:r w:rsidRPr="005E23DD">
        <w:rPr>
          <w:rFonts w:ascii="Times New Roman" w:hAnsi="Times New Roman"/>
          <w:i/>
          <w:lang w:val="en-US"/>
        </w:rPr>
        <w:t xml:space="preserve"> de France 1974-1975</w:t>
      </w:r>
      <w:r w:rsidRPr="005E23DD">
        <w:rPr>
          <w:rFonts w:ascii="Times New Roman" w:hAnsi="Times New Roman"/>
          <w:lang w:val="en-US"/>
        </w:rPr>
        <w:t xml:space="preserve"> (Graham </w:t>
      </w:r>
      <w:proofErr w:type="spellStart"/>
      <w:r w:rsidRPr="005E23DD">
        <w:rPr>
          <w:rFonts w:ascii="Times New Roman" w:hAnsi="Times New Roman"/>
          <w:lang w:val="en-US"/>
        </w:rPr>
        <w:t>B</w:t>
      </w:r>
      <w:r>
        <w:rPr>
          <w:rFonts w:ascii="Times New Roman" w:hAnsi="Times New Roman"/>
          <w:lang w:val="en-US"/>
        </w:rPr>
        <w:t>urchell</w:t>
      </w:r>
      <w:proofErr w:type="spellEnd"/>
      <w:r>
        <w:rPr>
          <w:rFonts w:ascii="Times New Roman" w:hAnsi="Times New Roman"/>
          <w:lang w:val="en-US"/>
        </w:rPr>
        <w:t xml:space="preserve"> trans, Verso 2003)</w:t>
      </w:r>
      <w:r w:rsidRPr="005E23DD">
        <w:rPr>
          <w:rFonts w:ascii="Times New Roman" w:hAnsi="Times New Roman"/>
          <w:lang w:val="en-US"/>
        </w:rPr>
        <w:t>.</w:t>
      </w:r>
    </w:p>
    <w:p w:rsidR="003910CA" w:rsidRDefault="003910CA" w:rsidP="005E23DD">
      <w:pPr>
        <w:ind w:left="720" w:hanging="720"/>
        <w:rPr>
          <w:rFonts w:ascii="Times New Roman" w:hAnsi="Times New Roman"/>
          <w:lang w:val="en-US"/>
        </w:rPr>
      </w:pPr>
      <w:proofErr w:type="gramStart"/>
      <w:r w:rsidRPr="003910CA">
        <w:rPr>
          <w:rFonts w:ascii="Times New Roman" w:hAnsi="Times New Roman"/>
          <w:lang w:val="en-US"/>
        </w:rPr>
        <w:t>de</w:t>
      </w:r>
      <w:proofErr w:type="gramEnd"/>
      <w:r w:rsidRPr="003910CA">
        <w:rPr>
          <w:rFonts w:ascii="Times New Roman" w:hAnsi="Times New Roman"/>
          <w:lang w:val="en-US"/>
        </w:rPr>
        <w:t xml:space="preserve"> Goncourt</w:t>
      </w:r>
      <w:r>
        <w:rPr>
          <w:rFonts w:ascii="Times New Roman" w:hAnsi="Times New Roman"/>
          <w:lang w:val="en-US"/>
        </w:rPr>
        <w:t xml:space="preserve"> E and J</w:t>
      </w:r>
      <w:r w:rsidRPr="003910CA">
        <w:rPr>
          <w:rFonts w:ascii="Times New Roman" w:hAnsi="Times New Roman"/>
          <w:lang w:val="en-US"/>
        </w:rPr>
        <w:t xml:space="preserve">, </w:t>
      </w:r>
      <w:r w:rsidRPr="003910CA">
        <w:rPr>
          <w:rFonts w:ascii="Times New Roman" w:hAnsi="Times New Roman"/>
          <w:i/>
          <w:lang w:val="en-US"/>
        </w:rPr>
        <w:t xml:space="preserve">Les homes de </w:t>
      </w:r>
      <w:proofErr w:type="spellStart"/>
      <w:r w:rsidRPr="003910CA">
        <w:rPr>
          <w:rFonts w:ascii="Times New Roman" w:hAnsi="Times New Roman"/>
          <w:i/>
          <w:lang w:val="en-US"/>
        </w:rPr>
        <w:t>lettres</w:t>
      </w:r>
      <w:proofErr w:type="spellEnd"/>
      <w:r w:rsidRPr="003910CA">
        <w:rPr>
          <w:rFonts w:ascii="Times New Roman" w:hAnsi="Times New Roman"/>
          <w:i/>
          <w:lang w:val="en-US"/>
        </w:rPr>
        <w:t xml:space="preserve"> (Charles </w:t>
      </w:r>
      <w:proofErr w:type="spellStart"/>
      <w:r w:rsidRPr="003910CA">
        <w:rPr>
          <w:rFonts w:ascii="Times New Roman" w:hAnsi="Times New Roman"/>
          <w:i/>
          <w:lang w:val="en-US"/>
        </w:rPr>
        <w:t>Demailly</w:t>
      </w:r>
      <w:proofErr w:type="spellEnd"/>
      <w:r w:rsidRPr="003910CA">
        <w:rPr>
          <w:rFonts w:ascii="Times New Roman" w:hAnsi="Times New Roman"/>
          <w:i/>
          <w:lang w:val="en-US"/>
        </w:rPr>
        <w:t>)</w:t>
      </w:r>
      <w:r w:rsidR="00BF7993">
        <w:rPr>
          <w:rFonts w:ascii="Times New Roman" w:hAnsi="Times New Roman"/>
          <w:lang w:val="en-US"/>
        </w:rPr>
        <w:t xml:space="preserve"> (E</w:t>
      </w:r>
      <w:r w:rsidRPr="003910CA">
        <w:rPr>
          <w:rFonts w:ascii="Times New Roman" w:hAnsi="Times New Roman"/>
          <w:lang w:val="en-US"/>
        </w:rPr>
        <w:t xml:space="preserve"> </w:t>
      </w:r>
      <w:proofErr w:type="spellStart"/>
      <w:r w:rsidRPr="003910CA">
        <w:rPr>
          <w:rFonts w:ascii="Times New Roman" w:hAnsi="Times New Roman"/>
          <w:lang w:val="en-US"/>
        </w:rPr>
        <w:t>Dentu</w:t>
      </w:r>
      <w:proofErr w:type="spellEnd"/>
      <w:r w:rsidRPr="003910CA">
        <w:rPr>
          <w:rFonts w:ascii="Times New Roman" w:hAnsi="Times New Roman"/>
          <w:lang w:val="en-US"/>
        </w:rPr>
        <w:t xml:space="preserve"> 1860)</w:t>
      </w:r>
      <w:r>
        <w:rPr>
          <w:rFonts w:ascii="Times New Roman" w:hAnsi="Times New Roman"/>
          <w:lang w:val="en-US"/>
        </w:rPr>
        <w:t>.</w:t>
      </w:r>
    </w:p>
    <w:p w:rsidR="00B80E8B" w:rsidRDefault="00B80E8B" w:rsidP="005E23DD">
      <w:pPr>
        <w:ind w:left="720" w:hanging="720"/>
        <w:rPr>
          <w:rFonts w:ascii="Times New Roman" w:hAnsi="Times New Roman"/>
          <w:lang w:val="en-US"/>
        </w:rPr>
      </w:pPr>
      <w:proofErr w:type="spellStart"/>
      <w:r w:rsidRPr="00B80E8B">
        <w:rPr>
          <w:rFonts w:ascii="Times New Roman" w:hAnsi="Times New Roman"/>
        </w:rPr>
        <w:t>Lacenaire</w:t>
      </w:r>
      <w:proofErr w:type="spellEnd"/>
      <w:r>
        <w:rPr>
          <w:rFonts w:ascii="Times New Roman" w:hAnsi="Times New Roman"/>
        </w:rPr>
        <w:t xml:space="preserve"> P</w:t>
      </w:r>
      <w:r w:rsidRPr="00B80E8B">
        <w:rPr>
          <w:rFonts w:ascii="Times New Roman" w:hAnsi="Times New Roman"/>
        </w:rPr>
        <w:t xml:space="preserve">, </w:t>
      </w:r>
      <w:proofErr w:type="spellStart"/>
      <w:r w:rsidRPr="00B80E8B">
        <w:rPr>
          <w:rFonts w:ascii="Times New Roman" w:hAnsi="Times New Roman"/>
          <w:i/>
        </w:rPr>
        <w:t>Mémoires</w:t>
      </w:r>
      <w:proofErr w:type="spellEnd"/>
      <w:r w:rsidRPr="00B80E8B">
        <w:rPr>
          <w:rFonts w:ascii="Times New Roman" w:hAnsi="Times New Roman"/>
          <w:i/>
        </w:rPr>
        <w:t xml:space="preserve"> de </w:t>
      </w:r>
      <w:proofErr w:type="spellStart"/>
      <w:r w:rsidRPr="00B80E8B">
        <w:rPr>
          <w:rFonts w:ascii="Times New Roman" w:hAnsi="Times New Roman"/>
          <w:i/>
        </w:rPr>
        <w:t>Lacenaire</w:t>
      </w:r>
      <w:proofErr w:type="spellEnd"/>
      <w:r w:rsidRPr="00B80E8B">
        <w:rPr>
          <w:rFonts w:ascii="Times New Roman" w:hAnsi="Times New Roman"/>
          <w:i/>
        </w:rPr>
        <w:t xml:space="preserve"> avec </w:t>
      </w:r>
      <w:proofErr w:type="spellStart"/>
      <w:proofErr w:type="gramStart"/>
      <w:r w:rsidRPr="00B80E8B">
        <w:rPr>
          <w:rFonts w:ascii="Times New Roman" w:hAnsi="Times New Roman"/>
          <w:i/>
        </w:rPr>
        <w:t>ses</w:t>
      </w:r>
      <w:proofErr w:type="spellEnd"/>
      <w:proofErr w:type="gramEnd"/>
      <w:r w:rsidRPr="00B80E8B">
        <w:rPr>
          <w:rFonts w:ascii="Times New Roman" w:hAnsi="Times New Roman"/>
          <w:i/>
        </w:rPr>
        <w:t xml:space="preserve"> </w:t>
      </w:r>
      <w:proofErr w:type="spellStart"/>
      <w:r w:rsidRPr="00B80E8B">
        <w:rPr>
          <w:rFonts w:ascii="Times New Roman" w:hAnsi="Times New Roman"/>
          <w:i/>
        </w:rPr>
        <w:t>poèmes</w:t>
      </w:r>
      <w:proofErr w:type="spellEnd"/>
      <w:r w:rsidRPr="00B80E8B">
        <w:rPr>
          <w:rFonts w:ascii="Times New Roman" w:hAnsi="Times New Roman"/>
          <w:i/>
        </w:rPr>
        <w:t xml:space="preserve"> et </w:t>
      </w:r>
      <w:proofErr w:type="spellStart"/>
      <w:r w:rsidRPr="00B80E8B">
        <w:rPr>
          <w:rFonts w:ascii="Times New Roman" w:hAnsi="Times New Roman"/>
          <w:i/>
        </w:rPr>
        <w:t>ses</w:t>
      </w:r>
      <w:proofErr w:type="spellEnd"/>
      <w:r w:rsidRPr="00B80E8B">
        <w:rPr>
          <w:rFonts w:ascii="Times New Roman" w:hAnsi="Times New Roman"/>
          <w:i/>
        </w:rPr>
        <w:t xml:space="preserve"> lectures </w:t>
      </w:r>
      <w:r w:rsidRPr="00B80E8B">
        <w:rPr>
          <w:rFonts w:ascii="Times New Roman" w:hAnsi="Times New Roman"/>
        </w:rPr>
        <w:t xml:space="preserve">(Monique </w:t>
      </w:r>
      <w:proofErr w:type="spellStart"/>
      <w:r w:rsidRPr="00B80E8B">
        <w:rPr>
          <w:rFonts w:ascii="Times New Roman" w:hAnsi="Times New Roman"/>
        </w:rPr>
        <w:t>Lebailly</w:t>
      </w:r>
      <w:proofErr w:type="spellEnd"/>
      <w:r w:rsidRPr="00B80E8B">
        <w:rPr>
          <w:rFonts w:ascii="Times New Roman" w:hAnsi="Times New Roman"/>
        </w:rPr>
        <w:t xml:space="preserve"> ed., </w:t>
      </w:r>
      <w:proofErr w:type="spellStart"/>
      <w:r w:rsidRPr="00B80E8B">
        <w:rPr>
          <w:rFonts w:ascii="Times New Roman" w:hAnsi="Times New Roman"/>
        </w:rPr>
        <w:t>Albin</w:t>
      </w:r>
      <w:proofErr w:type="spellEnd"/>
      <w:r w:rsidRPr="00B80E8B">
        <w:rPr>
          <w:rFonts w:ascii="Times New Roman" w:hAnsi="Times New Roman"/>
        </w:rPr>
        <w:t xml:space="preserve"> Michel 1968)</w:t>
      </w:r>
    </w:p>
    <w:p w:rsidR="005E23DD" w:rsidRDefault="005E23DD" w:rsidP="005E23DD">
      <w:pPr>
        <w:ind w:left="720" w:hanging="720"/>
        <w:rPr>
          <w:rFonts w:ascii="Times New Roman" w:hAnsi="Times New Roman"/>
          <w:lang w:val="en-US"/>
        </w:rPr>
      </w:pPr>
      <w:r w:rsidRPr="005E23DD">
        <w:rPr>
          <w:rFonts w:ascii="Times New Roman" w:hAnsi="Times New Roman"/>
        </w:rPr>
        <w:t xml:space="preserve">Morrissey </w:t>
      </w:r>
      <w:r>
        <w:rPr>
          <w:rFonts w:ascii="Times New Roman" w:hAnsi="Times New Roman"/>
        </w:rPr>
        <w:t>B,</w:t>
      </w:r>
      <w:r w:rsidRPr="005E23DD">
        <w:rPr>
          <w:rFonts w:ascii="Times New Roman" w:hAnsi="Times New Roman"/>
        </w:rPr>
        <w:t xml:space="preserve"> ‘Crises of Representation, or Why Don’t Feminists Talk About Myra?’ </w:t>
      </w:r>
      <w:proofErr w:type="gramStart"/>
      <w:r w:rsidR="00BF7993">
        <w:rPr>
          <w:rFonts w:ascii="Times New Roman" w:hAnsi="Times New Roman"/>
        </w:rPr>
        <w:t>(2002) 16 Australian Feminist Law</w:t>
      </w:r>
      <w:r w:rsidRPr="005E23DD">
        <w:rPr>
          <w:rFonts w:ascii="Times New Roman" w:hAnsi="Times New Roman"/>
        </w:rPr>
        <w:t xml:space="preserve"> J</w:t>
      </w:r>
      <w:r w:rsidR="00BF7993">
        <w:rPr>
          <w:rFonts w:ascii="Times New Roman" w:hAnsi="Times New Roman"/>
        </w:rPr>
        <w:t>ournal</w:t>
      </w:r>
      <w:r w:rsidRPr="005E23DD">
        <w:rPr>
          <w:rFonts w:ascii="Times New Roman" w:hAnsi="Times New Roman"/>
        </w:rPr>
        <w:t xml:space="preserve"> 109</w:t>
      </w:r>
      <w:r>
        <w:rPr>
          <w:rFonts w:ascii="Times New Roman" w:hAnsi="Times New Roman"/>
        </w:rPr>
        <w:t>.</w:t>
      </w:r>
      <w:proofErr w:type="gramEnd"/>
    </w:p>
    <w:p w:rsidR="005E23DD" w:rsidRDefault="005E23DD" w:rsidP="005E23DD">
      <w:pPr>
        <w:ind w:left="720" w:hanging="720"/>
        <w:rPr>
          <w:rFonts w:ascii="Times New Roman" w:hAnsi="Times New Roman"/>
          <w:lang w:val="en-US"/>
        </w:rPr>
      </w:pPr>
      <w:r w:rsidRPr="005E23DD">
        <w:rPr>
          <w:rFonts w:ascii="Times New Roman" w:hAnsi="Times New Roman"/>
        </w:rPr>
        <w:t>Staff</w:t>
      </w:r>
      <w:r>
        <w:rPr>
          <w:rFonts w:ascii="Times New Roman" w:hAnsi="Times New Roman"/>
        </w:rPr>
        <w:t xml:space="preserve"> D</w:t>
      </w:r>
      <w:r w:rsidRPr="005E23DD">
        <w:rPr>
          <w:rFonts w:ascii="Times New Roman" w:hAnsi="Times New Roman"/>
        </w:rPr>
        <w:t xml:space="preserve">, </w:t>
      </w:r>
      <w:r w:rsidRPr="005E23DD">
        <w:rPr>
          <w:rFonts w:ascii="Times New Roman" w:hAnsi="Times New Roman"/>
          <w:i/>
        </w:rPr>
        <w:t>The Lost Boy</w:t>
      </w:r>
      <w:r w:rsidRPr="005E23DD">
        <w:rPr>
          <w:rFonts w:ascii="Times New Roman" w:hAnsi="Times New Roman"/>
        </w:rPr>
        <w:t xml:space="preserve"> (Bantam Press 2008)</w:t>
      </w:r>
      <w:r>
        <w:rPr>
          <w:rFonts w:ascii="Times New Roman" w:hAnsi="Times New Roman"/>
        </w:rPr>
        <w:t>.</w:t>
      </w:r>
    </w:p>
    <w:p w:rsidR="005E23DD" w:rsidRDefault="005E23DD" w:rsidP="005E23DD">
      <w:pPr>
        <w:ind w:left="720" w:hanging="720"/>
        <w:rPr>
          <w:rFonts w:ascii="Times New Roman" w:hAnsi="Times New Roman"/>
          <w:lang w:val="en-US"/>
        </w:rPr>
      </w:pPr>
      <w:r w:rsidRPr="005E23DD">
        <w:rPr>
          <w:rFonts w:ascii="Times New Roman" w:hAnsi="Times New Roman"/>
          <w:lang w:val="en-US"/>
        </w:rPr>
        <w:t>Tong</w:t>
      </w:r>
      <w:r>
        <w:rPr>
          <w:rFonts w:ascii="Times New Roman" w:hAnsi="Times New Roman"/>
          <w:lang w:val="en-US"/>
        </w:rPr>
        <w:t xml:space="preserve"> R</w:t>
      </w:r>
      <w:r w:rsidRPr="005E23DD">
        <w:rPr>
          <w:rFonts w:ascii="Times New Roman" w:hAnsi="Times New Roman"/>
          <w:lang w:val="en-US"/>
        </w:rPr>
        <w:t>, ‘Feminist Perspectives on Empathy as an Epistemic Skill and Caring as a Moral Virtue’ (1997) 18/3 Journal of Medical Humanities 153</w:t>
      </w:r>
      <w:r>
        <w:rPr>
          <w:rFonts w:ascii="Times New Roman" w:hAnsi="Times New Roman"/>
          <w:lang w:val="en-US"/>
        </w:rPr>
        <w:t>.</w:t>
      </w:r>
    </w:p>
    <w:p w:rsidR="005E23DD" w:rsidRDefault="005E23DD" w:rsidP="005E23DD">
      <w:pPr>
        <w:ind w:left="720" w:hanging="720"/>
        <w:rPr>
          <w:rFonts w:ascii="Times New Roman" w:hAnsi="Times New Roman"/>
          <w:lang w:val="en-US"/>
        </w:rPr>
      </w:pPr>
      <w:r w:rsidRPr="005E23DD">
        <w:rPr>
          <w:rFonts w:ascii="Times New Roman" w:hAnsi="Times New Roman"/>
          <w:lang w:val="en-US"/>
        </w:rPr>
        <w:t>Trollope</w:t>
      </w:r>
      <w:r>
        <w:rPr>
          <w:rFonts w:ascii="Times New Roman" w:hAnsi="Times New Roman"/>
          <w:lang w:val="en-US"/>
        </w:rPr>
        <w:t xml:space="preserve"> A</w:t>
      </w:r>
      <w:r w:rsidRPr="005E23DD">
        <w:rPr>
          <w:rFonts w:ascii="Times New Roman" w:hAnsi="Times New Roman"/>
          <w:lang w:val="en-US"/>
        </w:rPr>
        <w:t xml:space="preserve">, </w:t>
      </w:r>
      <w:r w:rsidRPr="005E23DD">
        <w:rPr>
          <w:rFonts w:ascii="Times New Roman" w:hAnsi="Times New Roman"/>
          <w:i/>
          <w:lang w:val="en-US"/>
        </w:rPr>
        <w:t>The Way We Live Now</w:t>
      </w:r>
      <w:r w:rsidRPr="005E23DD">
        <w:rPr>
          <w:rFonts w:ascii="Times New Roman" w:hAnsi="Times New Roman"/>
          <w:lang w:val="en-US"/>
        </w:rPr>
        <w:t xml:space="preserve"> (Chapman and Hall 1875).</w:t>
      </w:r>
    </w:p>
    <w:p w:rsidR="005E23DD" w:rsidRPr="00E8548D" w:rsidRDefault="005E23DD" w:rsidP="005E23DD">
      <w:pPr>
        <w:ind w:left="720" w:hanging="720"/>
        <w:rPr>
          <w:rFonts w:ascii="Times New Roman" w:hAnsi="Times New Roman"/>
        </w:rPr>
      </w:pPr>
      <w:proofErr w:type="gramStart"/>
      <w:r w:rsidRPr="005E23DD">
        <w:rPr>
          <w:rFonts w:ascii="Times New Roman" w:hAnsi="Times New Roman"/>
        </w:rPr>
        <w:t>Valier</w:t>
      </w:r>
      <w:r>
        <w:rPr>
          <w:rFonts w:ascii="Times New Roman" w:hAnsi="Times New Roman"/>
        </w:rPr>
        <w:t xml:space="preserve"> C</w:t>
      </w:r>
      <w:r w:rsidRPr="005E23DD">
        <w:rPr>
          <w:rFonts w:ascii="Times New Roman" w:hAnsi="Times New Roman"/>
        </w:rPr>
        <w:t xml:space="preserve">, </w:t>
      </w:r>
      <w:r w:rsidRPr="005E23DD">
        <w:rPr>
          <w:rFonts w:ascii="Times New Roman" w:hAnsi="Times New Roman"/>
          <w:i/>
        </w:rPr>
        <w:t xml:space="preserve">Theories of Crime and Punishment </w:t>
      </w:r>
      <w:r w:rsidRPr="005E23DD">
        <w:rPr>
          <w:rFonts w:ascii="Times New Roman" w:hAnsi="Times New Roman"/>
        </w:rPr>
        <w:t>(Longman 2001).</w:t>
      </w:r>
      <w:proofErr w:type="gramEnd"/>
    </w:p>
    <w:sectPr w:rsidR="005E23DD" w:rsidRPr="00E8548D" w:rsidSect="00573FC9">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AB4" w:rsidRDefault="00B63AB4" w:rsidP="00785829">
      <w:r>
        <w:separator/>
      </w:r>
    </w:p>
  </w:endnote>
  <w:endnote w:type="continuationSeparator" w:id="0">
    <w:p w:rsidR="00B63AB4" w:rsidRDefault="00B63AB4" w:rsidP="00785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C9" w:rsidRDefault="00573FC9">
    <w:pPr>
      <w:pStyle w:val="Footer"/>
      <w:jc w:val="center"/>
    </w:pPr>
    <w:r>
      <w:t>_________________________________________________________________________________________________________</w:t>
    </w:r>
  </w:p>
  <w:p w:rsidR="00573FC9" w:rsidRDefault="00573FC9">
    <w:pPr>
      <w:pStyle w:val="Footer"/>
      <w:jc w:val="center"/>
    </w:pPr>
  </w:p>
  <w:p w:rsidR="00573FC9" w:rsidRDefault="00BB72C7">
    <w:pPr>
      <w:pStyle w:val="Footer"/>
      <w:jc w:val="center"/>
    </w:pPr>
    <w:sdt>
      <w:sdtPr>
        <w:id w:val="12412580"/>
        <w:docPartObj>
          <w:docPartGallery w:val="Page Numbers (Bottom of Page)"/>
          <w:docPartUnique/>
        </w:docPartObj>
      </w:sdtPr>
      <w:sdtContent>
        <w:r w:rsidRPr="00573FC9">
          <w:rPr>
            <w:sz w:val="22"/>
            <w:szCs w:val="22"/>
          </w:rPr>
          <w:fldChar w:fldCharType="begin"/>
        </w:r>
        <w:r w:rsidR="00573FC9" w:rsidRPr="00573FC9">
          <w:rPr>
            <w:sz w:val="22"/>
            <w:szCs w:val="22"/>
          </w:rPr>
          <w:instrText xml:space="preserve"> PAGE   \* MERGEFORMAT </w:instrText>
        </w:r>
        <w:r w:rsidRPr="00573FC9">
          <w:rPr>
            <w:sz w:val="22"/>
            <w:szCs w:val="22"/>
          </w:rPr>
          <w:fldChar w:fldCharType="separate"/>
        </w:r>
        <w:r w:rsidR="00EB2841">
          <w:rPr>
            <w:noProof/>
            <w:sz w:val="22"/>
            <w:szCs w:val="22"/>
          </w:rPr>
          <w:t>2</w:t>
        </w:r>
        <w:r w:rsidRPr="00573FC9">
          <w:rPr>
            <w:sz w:val="22"/>
            <w:szCs w:val="22"/>
          </w:rPr>
          <w:fldChar w:fldCharType="end"/>
        </w:r>
      </w:sdtContent>
    </w:sdt>
  </w:p>
  <w:p w:rsidR="00573FC9" w:rsidRPr="00573FC9" w:rsidRDefault="00573FC9">
    <w:pPr>
      <w:pStyle w:val="Footer"/>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C9" w:rsidRDefault="00573FC9">
    <w:pPr>
      <w:pStyle w:val="Footer"/>
      <w:jc w:val="center"/>
    </w:pPr>
    <w:r>
      <w:t>_________________________________________________________________________________________________________</w:t>
    </w:r>
  </w:p>
  <w:p w:rsidR="00573FC9" w:rsidRDefault="00573FC9">
    <w:pPr>
      <w:pStyle w:val="Footer"/>
      <w:jc w:val="center"/>
    </w:pPr>
  </w:p>
  <w:p w:rsidR="00573FC9" w:rsidRDefault="00BB72C7">
    <w:pPr>
      <w:pStyle w:val="Footer"/>
      <w:jc w:val="center"/>
    </w:pPr>
    <w:sdt>
      <w:sdtPr>
        <w:id w:val="12412660"/>
        <w:docPartObj>
          <w:docPartGallery w:val="Page Numbers (Bottom of Page)"/>
          <w:docPartUnique/>
        </w:docPartObj>
      </w:sdtPr>
      <w:sdtContent>
        <w:r w:rsidRPr="00573FC9">
          <w:rPr>
            <w:sz w:val="22"/>
            <w:szCs w:val="22"/>
          </w:rPr>
          <w:fldChar w:fldCharType="begin"/>
        </w:r>
        <w:r w:rsidR="00573FC9" w:rsidRPr="00573FC9">
          <w:rPr>
            <w:sz w:val="22"/>
            <w:szCs w:val="22"/>
          </w:rPr>
          <w:instrText xml:space="preserve"> PAGE   \* MERGEFORMAT </w:instrText>
        </w:r>
        <w:r w:rsidRPr="00573FC9">
          <w:rPr>
            <w:sz w:val="22"/>
            <w:szCs w:val="22"/>
          </w:rPr>
          <w:fldChar w:fldCharType="separate"/>
        </w:r>
        <w:r w:rsidR="00EB2841">
          <w:rPr>
            <w:noProof/>
            <w:sz w:val="22"/>
            <w:szCs w:val="22"/>
          </w:rPr>
          <w:t>1</w:t>
        </w:r>
        <w:r w:rsidRPr="00573FC9">
          <w:rPr>
            <w:sz w:val="22"/>
            <w:szCs w:val="22"/>
          </w:rPr>
          <w:fldChar w:fldCharType="end"/>
        </w:r>
      </w:sdtContent>
    </w:sdt>
  </w:p>
  <w:p w:rsidR="00573FC9" w:rsidRDefault="00573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AB4" w:rsidRDefault="00B63AB4" w:rsidP="00785829">
      <w:r>
        <w:separator/>
      </w:r>
    </w:p>
  </w:footnote>
  <w:footnote w:type="continuationSeparator" w:id="0">
    <w:p w:rsidR="00B63AB4" w:rsidRDefault="00B63AB4" w:rsidP="00785829">
      <w:r>
        <w:continuationSeparator/>
      </w:r>
    </w:p>
  </w:footnote>
  <w:footnote w:id="1">
    <w:p w:rsidR="00006A91" w:rsidRDefault="00006A91">
      <w:pPr>
        <w:pStyle w:val="FootnoteText"/>
      </w:pPr>
      <w:r>
        <w:rPr>
          <w:rStyle w:val="FootnoteReference"/>
        </w:rPr>
        <w:t>*</w:t>
      </w:r>
      <w:r>
        <w:t xml:space="preserve"> </w:t>
      </w:r>
      <w:r w:rsidRPr="00006A91">
        <w:rPr>
          <w:rFonts w:ascii="Times New Roman" w:hAnsi="Times New Roman" w:cs="Times New Roman"/>
          <w:sz w:val="20"/>
          <w:szCs w:val="20"/>
        </w:rPr>
        <w:t xml:space="preserve">Jeremy C Bradley </w:t>
      </w:r>
      <w:r>
        <w:rPr>
          <w:rFonts w:ascii="Times New Roman" w:hAnsi="Times New Roman" w:cs="Times New Roman"/>
          <w:sz w:val="20"/>
          <w:szCs w:val="20"/>
        </w:rPr>
        <w:t>holds</w:t>
      </w:r>
      <w:r w:rsidRPr="00006A91">
        <w:rPr>
          <w:rFonts w:ascii="Times New Roman" w:hAnsi="Times New Roman" w:cs="Times New Roman"/>
          <w:sz w:val="20"/>
          <w:szCs w:val="20"/>
        </w:rPr>
        <w:t xml:space="preserve"> lectureships at </w:t>
      </w:r>
      <w:r>
        <w:rPr>
          <w:rFonts w:ascii="Times New Roman" w:hAnsi="Times New Roman" w:cs="Times New Roman"/>
          <w:sz w:val="20"/>
          <w:szCs w:val="20"/>
        </w:rPr>
        <w:t xml:space="preserve">the </w:t>
      </w:r>
      <w:r w:rsidRPr="00006A91">
        <w:rPr>
          <w:rFonts w:ascii="Times New Roman" w:hAnsi="Times New Roman" w:cs="Times New Roman"/>
          <w:sz w:val="20"/>
          <w:szCs w:val="20"/>
        </w:rPr>
        <w:t xml:space="preserve">London School of Business and Finance and at Glion Institute, Switzerland. </w:t>
      </w:r>
      <w:hyperlink r:id="rId1" w:history="1">
        <w:r w:rsidRPr="00006A91">
          <w:rPr>
            <w:rStyle w:val="Hyperlink"/>
            <w:rFonts w:ascii="Times New Roman" w:hAnsi="Times New Roman" w:cs="Times New Roman"/>
            <w:sz w:val="20"/>
            <w:szCs w:val="20"/>
          </w:rPr>
          <w:t>jeremycbradley@jeremycbradley.com</w:t>
        </w:r>
      </w:hyperlink>
      <w:r>
        <w:rPr>
          <w:rFonts w:ascii="Times New Roman" w:hAnsi="Times New Roman" w:cs="Times New Roman"/>
          <w:sz w:val="20"/>
          <w:szCs w:val="20"/>
        </w:rPr>
        <w:t>.</w:t>
      </w:r>
    </w:p>
  </w:footnote>
  <w:footnote w:id="2">
    <w:p w:rsidR="00B63AB4" w:rsidRPr="0000614B" w:rsidRDefault="00B63AB4" w:rsidP="0000614B">
      <w:pPr>
        <w:pStyle w:val="FootnoteText"/>
        <w:jc w:val="both"/>
        <w:rPr>
          <w:rFonts w:ascii="Times New Roman" w:hAnsi="Times New Roman" w:cs="Times New Roman"/>
          <w:sz w:val="20"/>
          <w:szCs w:val="20"/>
          <w:lang w:val="en-US"/>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w:t>
      </w:r>
      <w:r w:rsidRPr="0000614B">
        <w:rPr>
          <w:rFonts w:ascii="Times New Roman" w:hAnsi="Times New Roman" w:cs="Times New Roman"/>
          <w:sz w:val="20"/>
          <w:szCs w:val="20"/>
          <w:lang w:val="en-US"/>
        </w:rPr>
        <w:t xml:space="preserve">Epiphany’ from </w:t>
      </w:r>
      <w:r w:rsidRPr="0000614B">
        <w:rPr>
          <w:rFonts w:ascii="Times New Roman" w:hAnsi="Times New Roman" w:cs="Times New Roman"/>
          <w:i/>
          <w:sz w:val="20"/>
          <w:szCs w:val="20"/>
          <w:lang w:val="en-US"/>
        </w:rPr>
        <w:t>Sweeney Todd</w:t>
      </w:r>
      <w:r>
        <w:rPr>
          <w:rFonts w:ascii="Times New Roman" w:hAnsi="Times New Roman" w:cs="Times New Roman"/>
          <w:sz w:val="20"/>
          <w:szCs w:val="20"/>
          <w:lang w:val="en-US"/>
        </w:rPr>
        <w:t xml:space="preserve"> (Stephen Sondheim, composer</w:t>
      </w:r>
      <w:r w:rsidRPr="0000614B">
        <w:rPr>
          <w:rFonts w:ascii="Times New Roman" w:hAnsi="Times New Roman" w:cs="Times New Roman"/>
          <w:sz w:val="20"/>
          <w:szCs w:val="20"/>
          <w:lang w:val="en-US"/>
        </w:rPr>
        <w:t>).</w:t>
      </w:r>
    </w:p>
  </w:footnote>
  <w:footnote w:id="3">
    <w:p w:rsidR="00B63AB4" w:rsidRPr="0000614B" w:rsidRDefault="00B63AB4" w:rsidP="0000614B">
      <w:pPr>
        <w:pStyle w:val="FootnoteText"/>
        <w:jc w:val="both"/>
        <w:rPr>
          <w:rFonts w:ascii="Times New Roman" w:hAnsi="Times New Roman" w:cs="Times New Roman"/>
          <w:sz w:val="20"/>
          <w:szCs w:val="20"/>
          <w:lang w:val="en-US"/>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w:t>
      </w:r>
      <w:r w:rsidRPr="0000614B">
        <w:rPr>
          <w:rFonts w:ascii="Times New Roman" w:hAnsi="Times New Roman" w:cs="Times New Roman"/>
          <w:sz w:val="20"/>
          <w:szCs w:val="20"/>
          <w:lang w:val="en-US"/>
        </w:rPr>
        <w:t xml:space="preserve">Michel Foucault, </w:t>
      </w:r>
      <w:r w:rsidRPr="0000614B">
        <w:rPr>
          <w:rFonts w:ascii="Times New Roman" w:hAnsi="Times New Roman" w:cs="Times New Roman"/>
          <w:i/>
          <w:sz w:val="20"/>
          <w:szCs w:val="20"/>
          <w:lang w:val="en-US"/>
        </w:rPr>
        <w:t xml:space="preserve">Abnormal: Lectures at the </w:t>
      </w:r>
      <w:proofErr w:type="spellStart"/>
      <w:r w:rsidRPr="0000614B">
        <w:rPr>
          <w:rFonts w:ascii="Times New Roman" w:hAnsi="Times New Roman" w:cs="Times New Roman"/>
          <w:i/>
          <w:sz w:val="20"/>
          <w:szCs w:val="20"/>
          <w:lang w:val="en-US"/>
        </w:rPr>
        <w:t>Collège</w:t>
      </w:r>
      <w:proofErr w:type="spellEnd"/>
      <w:r w:rsidRPr="0000614B">
        <w:rPr>
          <w:rFonts w:ascii="Times New Roman" w:hAnsi="Times New Roman" w:cs="Times New Roman"/>
          <w:i/>
          <w:sz w:val="20"/>
          <w:szCs w:val="20"/>
          <w:lang w:val="en-US"/>
        </w:rPr>
        <w:t xml:space="preserve"> de France 1974-1975</w:t>
      </w:r>
      <w:r w:rsidRPr="0000614B">
        <w:rPr>
          <w:rFonts w:ascii="Times New Roman" w:hAnsi="Times New Roman" w:cs="Times New Roman"/>
          <w:sz w:val="20"/>
          <w:szCs w:val="20"/>
          <w:lang w:val="en-US"/>
        </w:rPr>
        <w:t xml:space="preserve"> (Graham </w:t>
      </w:r>
      <w:proofErr w:type="spellStart"/>
      <w:r w:rsidRPr="0000614B">
        <w:rPr>
          <w:rFonts w:ascii="Times New Roman" w:hAnsi="Times New Roman" w:cs="Times New Roman"/>
          <w:sz w:val="20"/>
          <w:szCs w:val="20"/>
          <w:lang w:val="en-US"/>
        </w:rPr>
        <w:t>Burchell</w:t>
      </w:r>
      <w:proofErr w:type="spellEnd"/>
      <w:r w:rsidRPr="0000614B">
        <w:rPr>
          <w:rFonts w:ascii="Times New Roman" w:hAnsi="Times New Roman" w:cs="Times New Roman"/>
          <w:sz w:val="20"/>
          <w:szCs w:val="20"/>
          <w:lang w:val="en-US"/>
        </w:rPr>
        <w:t xml:space="preserve"> trans, Verso 2003) 19-20.</w:t>
      </w:r>
    </w:p>
  </w:footnote>
  <w:footnote w:id="4">
    <w:p w:rsidR="00B63AB4" w:rsidRPr="0000614B" w:rsidRDefault="00B63AB4" w:rsidP="0000614B">
      <w:pPr>
        <w:pStyle w:val="FootnoteText"/>
        <w:jc w:val="both"/>
        <w:rPr>
          <w:rFonts w:ascii="Times New Roman" w:hAnsi="Times New Roman" w:cs="Times New Roman"/>
          <w:sz w:val="20"/>
          <w:szCs w:val="20"/>
        </w:rPr>
      </w:pPr>
      <w:r w:rsidRPr="005E23DD">
        <w:rPr>
          <w:rStyle w:val="FootnoteReference"/>
          <w:rFonts w:ascii="Times New Roman" w:hAnsi="Times New Roman" w:cs="Times New Roman"/>
          <w:sz w:val="20"/>
          <w:szCs w:val="20"/>
        </w:rPr>
        <w:footnoteRef/>
      </w:r>
      <w:r w:rsidRPr="005E23DD">
        <w:rPr>
          <w:rFonts w:ascii="Times New Roman" w:hAnsi="Times New Roman" w:cs="Times New Roman"/>
          <w:sz w:val="20"/>
          <w:szCs w:val="20"/>
        </w:rPr>
        <w:t xml:space="preserve"> </w:t>
      </w:r>
      <w:proofErr w:type="gramStart"/>
      <w:r w:rsidRPr="005E23DD">
        <w:rPr>
          <w:rFonts w:ascii="Times New Roman" w:hAnsi="Times New Roman" w:cs="Times New Roman"/>
          <w:sz w:val="20"/>
          <w:szCs w:val="20"/>
          <w:lang w:val="en-US"/>
        </w:rPr>
        <w:t>Rosemarie Tong, ‘Feminist</w:t>
      </w:r>
      <w:r w:rsidRPr="0000614B">
        <w:rPr>
          <w:rFonts w:ascii="Times New Roman" w:hAnsi="Times New Roman" w:cs="Times New Roman"/>
          <w:sz w:val="20"/>
          <w:szCs w:val="20"/>
          <w:lang w:val="en-US"/>
        </w:rPr>
        <w:t xml:space="preserve"> Perspectives on Empathy as an Epistemic Skill and Caring as a Moral Virtue’ (1997) 18/3 </w:t>
      </w:r>
      <w:r w:rsidRPr="00BF7993">
        <w:rPr>
          <w:rFonts w:ascii="Times New Roman" w:hAnsi="Times New Roman" w:cs="Times New Roman"/>
          <w:sz w:val="20"/>
          <w:szCs w:val="20"/>
          <w:lang w:val="en-US"/>
        </w:rPr>
        <w:t>Journal of Medical Humanities</w:t>
      </w:r>
      <w:r w:rsidRPr="0000614B">
        <w:rPr>
          <w:rFonts w:ascii="Times New Roman" w:hAnsi="Times New Roman" w:cs="Times New Roman"/>
          <w:sz w:val="20"/>
          <w:szCs w:val="20"/>
          <w:lang w:val="en-US"/>
        </w:rPr>
        <w:t xml:space="preserve"> 153, 154.</w:t>
      </w:r>
      <w:proofErr w:type="gramEnd"/>
    </w:p>
  </w:footnote>
  <w:footnote w:id="5">
    <w:p w:rsidR="00B63AB4" w:rsidRPr="00155BD8" w:rsidRDefault="00B63AB4" w:rsidP="0000614B">
      <w:pPr>
        <w:pStyle w:val="FootnoteText"/>
        <w:jc w:val="both"/>
        <w:rPr>
          <w:rFonts w:ascii="Times New Roman" w:hAnsi="Times New Roman" w:cs="Times New Roman"/>
          <w:sz w:val="20"/>
          <w:szCs w:val="20"/>
          <w:lang w:val="en-US"/>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w:t>
      </w:r>
      <w:r w:rsidRPr="00734BC7">
        <w:rPr>
          <w:rFonts w:ascii="Times New Roman" w:hAnsi="Times New Roman" w:cs="Times New Roman"/>
          <w:sz w:val="20"/>
          <w:szCs w:val="20"/>
        </w:rPr>
        <w:t xml:space="preserve">Pierre-François </w:t>
      </w:r>
      <w:proofErr w:type="spellStart"/>
      <w:r w:rsidRPr="00734BC7">
        <w:rPr>
          <w:rFonts w:ascii="Times New Roman" w:hAnsi="Times New Roman" w:cs="Times New Roman"/>
          <w:sz w:val="20"/>
          <w:szCs w:val="20"/>
        </w:rPr>
        <w:t>Lacenaire</w:t>
      </w:r>
      <w:proofErr w:type="spellEnd"/>
      <w:r>
        <w:rPr>
          <w:rFonts w:ascii="Times New Roman" w:hAnsi="Times New Roman" w:cs="Times New Roman"/>
          <w:sz w:val="20"/>
          <w:szCs w:val="20"/>
        </w:rPr>
        <w:t xml:space="preserve">, </w:t>
      </w:r>
      <w:proofErr w:type="spellStart"/>
      <w:r>
        <w:rPr>
          <w:rFonts w:ascii="Times New Roman" w:hAnsi="Times New Roman" w:cs="Times New Roman"/>
          <w:i/>
          <w:sz w:val="20"/>
          <w:szCs w:val="20"/>
        </w:rPr>
        <w:t>M</w:t>
      </w:r>
      <w:r w:rsidRPr="00155BD8">
        <w:rPr>
          <w:rFonts w:ascii="Times New Roman" w:hAnsi="Times New Roman" w:cs="Times New Roman"/>
          <w:i/>
          <w:sz w:val="20"/>
          <w:szCs w:val="20"/>
        </w:rPr>
        <w:t>é</w:t>
      </w:r>
      <w:r>
        <w:rPr>
          <w:rFonts w:ascii="Times New Roman" w:hAnsi="Times New Roman" w:cs="Times New Roman"/>
          <w:i/>
          <w:sz w:val="20"/>
          <w:szCs w:val="20"/>
        </w:rPr>
        <w:t>moires</w:t>
      </w:r>
      <w:proofErr w:type="spellEnd"/>
      <w:r>
        <w:rPr>
          <w:rFonts w:ascii="Times New Roman" w:hAnsi="Times New Roman" w:cs="Times New Roman"/>
          <w:i/>
          <w:sz w:val="20"/>
          <w:szCs w:val="20"/>
        </w:rPr>
        <w:t xml:space="preserve"> de </w:t>
      </w:r>
      <w:proofErr w:type="spellStart"/>
      <w:r>
        <w:rPr>
          <w:rFonts w:ascii="Times New Roman" w:hAnsi="Times New Roman" w:cs="Times New Roman"/>
          <w:i/>
          <w:sz w:val="20"/>
          <w:szCs w:val="20"/>
        </w:rPr>
        <w:t>Lacenaire</w:t>
      </w:r>
      <w:proofErr w:type="spellEnd"/>
      <w:r>
        <w:rPr>
          <w:rFonts w:ascii="Times New Roman" w:hAnsi="Times New Roman" w:cs="Times New Roman"/>
          <w:i/>
          <w:sz w:val="20"/>
          <w:szCs w:val="20"/>
        </w:rPr>
        <w:t xml:space="preserve"> avec </w:t>
      </w:r>
      <w:proofErr w:type="spellStart"/>
      <w:proofErr w:type="gramStart"/>
      <w:r>
        <w:rPr>
          <w:rFonts w:ascii="Times New Roman" w:hAnsi="Times New Roman" w:cs="Times New Roman"/>
          <w:i/>
          <w:sz w:val="20"/>
          <w:szCs w:val="20"/>
        </w:rPr>
        <w:t>ses</w:t>
      </w:r>
      <w:proofErr w:type="spellEnd"/>
      <w:proofErr w:type="gram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po</w:t>
      </w:r>
      <w:r w:rsidRPr="00155BD8">
        <w:rPr>
          <w:rFonts w:ascii="Times New Roman" w:hAnsi="Times New Roman" w:cs="Times New Roman"/>
          <w:i/>
          <w:sz w:val="20"/>
          <w:szCs w:val="20"/>
        </w:rPr>
        <w:t>è</w:t>
      </w:r>
      <w:r>
        <w:rPr>
          <w:rFonts w:ascii="Times New Roman" w:hAnsi="Times New Roman" w:cs="Times New Roman"/>
          <w:i/>
          <w:sz w:val="20"/>
          <w:szCs w:val="20"/>
        </w:rPr>
        <w:t>mes</w:t>
      </w:r>
      <w:proofErr w:type="spellEnd"/>
      <w:r>
        <w:rPr>
          <w:rFonts w:ascii="Times New Roman" w:hAnsi="Times New Roman" w:cs="Times New Roman"/>
          <w:i/>
          <w:sz w:val="20"/>
          <w:szCs w:val="20"/>
        </w:rPr>
        <w:t xml:space="preserve"> et </w:t>
      </w:r>
      <w:proofErr w:type="spellStart"/>
      <w:r>
        <w:rPr>
          <w:rFonts w:ascii="Times New Roman" w:hAnsi="Times New Roman" w:cs="Times New Roman"/>
          <w:i/>
          <w:sz w:val="20"/>
          <w:szCs w:val="20"/>
        </w:rPr>
        <w:t>ses</w:t>
      </w:r>
      <w:proofErr w:type="spellEnd"/>
      <w:r>
        <w:rPr>
          <w:rFonts w:ascii="Times New Roman" w:hAnsi="Times New Roman" w:cs="Times New Roman"/>
          <w:i/>
          <w:sz w:val="20"/>
          <w:szCs w:val="20"/>
        </w:rPr>
        <w:t xml:space="preserve"> lectures </w:t>
      </w:r>
      <w:r>
        <w:rPr>
          <w:rFonts w:ascii="Times New Roman" w:hAnsi="Times New Roman" w:cs="Times New Roman"/>
          <w:sz w:val="20"/>
          <w:szCs w:val="20"/>
        </w:rPr>
        <w:t xml:space="preserve">(Monique </w:t>
      </w:r>
      <w:proofErr w:type="spellStart"/>
      <w:r>
        <w:rPr>
          <w:rFonts w:ascii="Times New Roman" w:hAnsi="Times New Roman" w:cs="Times New Roman"/>
          <w:sz w:val="20"/>
          <w:szCs w:val="20"/>
        </w:rPr>
        <w:t>Lebailly</w:t>
      </w:r>
      <w:proofErr w:type="spellEnd"/>
      <w:r>
        <w:rPr>
          <w:rFonts w:ascii="Times New Roman" w:hAnsi="Times New Roman" w:cs="Times New Roman"/>
          <w:sz w:val="20"/>
          <w:szCs w:val="20"/>
        </w:rPr>
        <w:t xml:space="preserve"> ed., </w:t>
      </w:r>
      <w:proofErr w:type="spellStart"/>
      <w:r>
        <w:rPr>
          <w:rFonts w:ascii="Times New Roman" w:hAnsi="Times New Roman" w:cs="Times New Roman"/>
          <w:sz w:val="20"/>
          <w:szCs w:val="20"/>
        </w:rPr>
        <w:t>Albin</w:t>
      </w:r>
      <w:proofErr w:type="spellEnd"/>
      <w:r>
        <w:rPr>
          <w:rFonts w:ascii="Times New Roman" w:hAnsi="Times New Roman" w:cs="Times New Roman"/>
          <w:sz w:val="20"/>
          <w:szCs w:val="20"/>
        </w:rPr>
        <w:t xml:space="preserve"> Michel 1968) 95.</w:t>
      </w:r>
    </w:p>
  </w:footnote>
  <w:footnote w:id="6">
    <w:p w:rsidR="00B63AB4" w:rsidRPr="00843D9E" w:rsidRDefault="00B63AB4" w:rsidP="0000614B">
      <w:pPr>
        <w:pStyle w:val="FootnoteText"/>
        <w:jc w:val="both"/>
        <w:rPr>
          <w:rFonts w:ascii="Times New Roman" w:hAnsi="Times New Roman" w:cs="Times New Roman"/>
          <w:sz w:val="20"/>
          <w:szCs w:val="20"/>
          <w:lang w:val="en-US"/>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w:t>
      </w:r>
      <w:r>
        <w:rPr>
          <w:rFonts w:ascii="Times New Roman" w:hAnsi="Times New Roman" w:cs="Times New Roman"/>
          <w:sz w:val="20"/>
          <w:szCs w:val="20"/>
          <w:lang w:val="en-US"/>
        </w:rPr>
        <w:t xml:space="preserve">Edmond and Jules de Goncourt, </w:t>
      </w:r>
      <w:r>
        <w:rPr>
          <w:rFonts w:ascii="Times New Roman" w:hAnsi="Times New Roman" w:cs="Times New Roman"/>
          <w:i/>
          <w:sz w:val="20"/>
          <w:szCs w:val="20"/>
          <w:lang w:val="en-US"/>
        </w:rPr>
        <w:t xml:space="preserve">Les homes de </w:t>
      </w:r>
      <w:proofErr w:type="spellStart"/>
      <w:r>
        <w:rPr>
          <w:rFonts w:ascii="Times New Roman" w:hAnsi="Times New Roman" w:cs="Times New Roman"/>
          <w:i/>
          <w:sz w:val="20"/>
          <w:szCs w:val="20"/>
          <w:lang w:val="en-US"/>
        </w:rPr>
        <w:t>lettres</w:t>
      </w:r>
      <w:proofErr w:type="spellEnd"/>
      <w:r>
        <w:rPr>
          <w:rFonts w:ascii="Times New Roman" w:hAnsi="Times New Roman" w:cs="Times New Roman"/>
          <w:i/>
          <w:sz w:val="20"/>
          <w:szCs w:val="20"/>
          <w:lang w:val="en-US"/>
        </w:rPr>
        <w:t xml:space="preserve"> (Charles </w:t>
      </w:r>
      <w:proofErr w:type="spellStart"/>
      <w:r>
        <w:rPr>
          <w:rFonts w:ascii="Times New Roman" w:hAnsi="Times New Roman" w:cs="Times New Roman"/>
          <w:i/>
          <w:sz w:val="20"/>
          <w:szCs w:val="20"/>
          <w:lang w:val="en-US"/>
        </w:rPr>
        <w:t>Demailly</w:t>
      </w:r>
      <w:proofErr w:type="spellEnd"/>
      <w:r>
        <w:rPr>
          <w:rFonts w:ascii="Times New Roman" w:hAnsi="Times New Roman" w:cs="Times New Roman"/>
          <w:i/>
          <w:sz w:val="20"/>
          <w:szCs w:val="20"/>
          <w:lang w:val="en-US"/>
        </w:rPr>
        <w:t>)</w:t>
      </w:r>
      <w:r w:rsidR="00573FC9">
        <w:rPr>
          <w:rFonts w:ascii="Times New Roman" w:hAnsi="Times New Roman" w:cs="Times New Roman"/>
          <w:sz w:val="20"/>
          <w:szCs w:val="20"/>
          <w:lang w:val="en-US"/>
        </w:rPr>
        <w:t xml:space="preserve"> (E</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Dentu</w:t>
      </w:r>
      <w:proofErr w:type="spellEnd"/>
      <w:r>
        <w:rPr>
          <w:rFonts w:ascii="Times New Roman" w:hAnsi="Times New Roman" w:cs="Times New Roman"/>
          <w:sz w:val="20"/>
          <w:szCs w:val="20"/>
          <w:lang w:val="en-US"/>
        </w:rPr>
        <w:t xml:space="preserve"> 1860) 151.</w:t>
      </w:r>
    </w:p>
  </w:footnote>
  <w:footnote w:id="7">
    <w:p w:rsidR="00B63AB4" w:rsidRPr="0000614B" w:rsidRDefault="00B63AB4" w:rsidP="0000614B">
      <w:pPr>
        <w:pStyle w:val="FootnoteText"/>
        <w:jc w:val="both"/>
        <w:rPr>
          <w:rFonts w:ascii="Times New Roman" w:hAnsi="Times New Roman" w:cs="Times New Roman"/>
          <w:sz w:val="20"/>
          <w:szCs w:val="20"/>
          <w:lang w:val="en-US"/>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w:t>
      </w:r>
      <w:r>
        <w:rPr>
          <w:rFonts w:ascii="Times New Roman" w:hAnsi="Times New Roman" w:cs="Times New Roman"/>
          <w:sz w:val="20"/>
          <w:szCs w:val="20"/>
          <w:lang w:val="en-US"/>
        </w:rPr>
        <w:t xml:space="preserve">Georges </w:t>
      </w:r>
      <w:proofErr w:type="spellStart"/>
      <w:r>
        <w:rPr>
          <w:rFonts w:ascii="Times New Roman" w:hAnsi="Times New Roman" w:cs="Times New Roman"/>
          <w:sz w:val="20"/>
          <w:szCs w:val="20"/>
          <w:lang w:val="en-US"/>
        </w:rPr>
        <w:t>Claretie</w:t>
      </w:r>
      <w:proofErr w:type="spellEnd"/>
      <w:r>
        <w:rPr>
          <w:rFonts w:ascii="Times New Roman" w:hAnsi="Times New Roman" w:cs="Times New Roman"/>
          <w:sz w:val="20"/>
          <w:szCs w:val="20"/>
          <w:lang w:val="en-US"/>
        </w:rPr>
        <w:t xml:space="preserve">, ‘Femmes </w:t>
      </w:r>
      <w:proofErr w:type="spellStart"/>
      <w:proofErr w:type="gramStart"/>
      <w:r>
        <w:rPr>
          <w:rFonts w:ascii="Times New Roman" w:hAnsi="Times New Roman" w:cs="Times New Roman"/>
          <w:sz w:val="20"/>
          <w:szCs w:val="20"/>
          <w:lang w:val="en-US"/>
        </w:rPr>
        <w:t>criminelles</w:t>
      </w:r>
      <w:proofErr w:type="spellEnd"/>
      <w:r>
        <w:rPr>
          <w:rFonts w:ascii="Times New Roman" w:hAnsi="Times New Roman" w:cs="Times New Roman"/>
          <w:sz w:val="20"/>
          <w:szCs w:val="20"/>
          <w:lang w:val="en-US"/>
        </w:rPr>
        <w:t>’</w:t>
      </w:r>
      <w:r w:rsidR="00BF7993">
        <w:rPr>
          <w:rFonts w:ascii="Times New Roman" w:hAnsi="Times New Roman" w:cs="Times New Roman"/>
          <w:sz w:val="20"/>
          <w:szCs w:val="20"/>
          <w:lang w:val="en-US"/>
        </w:rPr>
        <w:t>(</w:t>
      </w:r>
      <w:proofErr w:type="gramEnd"/>
      <w:r w:rsidR="00BF7993">
        <w:rPr>
          <w:rFonts w:ascii="Times New Roman" w:hAnsi="Times New Roman" w:cs="Times New Roman"/>
          <w:sz w:val="20"/>
          <w:szCs w:val="20"/>
          <w:lang w:val="en-US"/>
        </w:rPr>
        <w:t>23 July 1994)</w:t>
      </w:r>
      <w:r>
        <w:rPr>
          <w:rFonts w:ascii="Times New Roman" w:hAnsi="Times New Roman" w:cs="Times New Roman"/>
          <w:sz w:val="20"/>
          <w:szCs w:val="20"/>
          <w:lang w:val="en-US"/>
        </w:rPr>
        <w:t xml:space="preserve"> </w:t>
      </w:r>
      <w:r w:rsidRPr="00BF7993">
        <w:rPr>
          <w:rFonts w:ascii="Times New Roman" w:hAnsi="Times New Roman" w:cs="Times New Roman"/>
          <w:sz w:val="20"/>
          <w:szCs w:val="20"/>
          <w:lang w:val="en-US"/>
        </w:rPr>
        <w:t>Le Figaro</w:t>
      </w:r>
      <w:r>
        <w:rPr>
          <w:rFonts w:ascii="Times New Roman" w:hAnsi="Times New Roman" w:cs="Times New Roman"/>
          <w:sz w:val="20"/>
          <w:szCs w:val="20"/>
          <w:lang w:val="en-US"/>
        </w:rPr>
        <w:t>.</w:t>
      </w:r>
    </w:p>
  </w:footnote>
  <w:footnote w:id="8">
    <w:p w:rsidR="00B63AB4" w:rsidRPr="0000614B" w:rsidRDefault="00B63AB4" w:rsidP="0000614B">
      <w:pPr>
        <w:pStyle w:val="FootnoteText"/>
        <w:jc w:val="both"/>
        <w:rPr>
          <w:rFonts w:ascii="Times New Roman" w:hAnsi="Times New Roman" w:cs="Times New Roman"/>
          <w:sz w:val="20"/>
          <w:szCs w:val="20"/>
          <w:lang w:val="en-US"/>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w:t>
      </w:r>
      <w:r>
        <w:rPr>
          <w:rFonts w:ascii="Times New Roman" w:hAnsi="Times New Roman" w:cs="Times New Roman"/>
          <w:sz w:val="20"/>
          <w:szCs w:val="20"/>
          <w:lang w:val="en-US"/>
        </w:rPr>
        <w:t xml:space="preserve">See: Jeremy C Bradley, </w:t>
      </w:r>
      <w:r w:rsidRPr="008B0493">
        <w:rPr>
          <w:rFonts w:ascii="Times New Roman" w:hAnsi="Times New Roman" w:cs="Times New Roman"/>
          <w:sz w:val="20"/>
          <w:szCs w:val="20"/>
          <w:lang w:val="en-US"/>
        </w:rPr>
        <w:t>‘The Public Intellec</w:t>
      </w:r>
      <w:r w:rsidR="00573FC9">
        <w:rPr>
          <w:rFonts w:ascii="Times New Roman" w:hAnsi="Times New Roman" w:cs="Times New Roman"/>
          <w:sz w:val="20"/>
          <w:szCs w:val="20"/>
          <w:lang w:val="en-US"/>
        </w:rPr>
        <w:t>tual Finds Her Public: Martha C</w:t>
      </w:r>
      <w:r w:rsidRPr="008B0493">
        <w:rPr>
          <w:rFonts w:ascii="Times New Roman" w:hAnsi="Times New Roman" w:cs="Times New Roman"/>
          <w:sz w:val="20"/>
          <w:szCs w:val="20"/>
          <w:lang w:val="en-US"/>
        </w:rPr>
        <w:t xml:space="preserve"> Nussbaum’s </w:t>
      </w:r>
      <w:r w:rsidRPr="008B0493">
        <w:rPr>
          <w:rFonts w:ascii="Times New Roman" w:hAnsi="Times New Roman" w:cs="Times New Roman"/>
          <w:i/>
          <w:sz w:val="20"/>
          <w:szCs w:val="20"/>
          <w:lang w:val="en-US"/>
        </w:rPr>
        <w:t>Philosophical Interventions</w:t>
      </w:r>
      <w:r w:rsidRPr="008B0493">
        <w:rPr>
          <w:rFonts w:ascii="Times New Roman" w:hAnsi="Times New Roman" w:cs="Times New Roman"/>
          <w:sz w:val="20"/>
          <w:szCs w:val="20"/>
          <w:lang w:val="en-US"/>
        </w:rPr>
        <w:t xml:space="preserve">’ (2013) 14/1 </w:t>
      </w:r>
      <w:r w:rsidRPr="00BF7993">
        <w:rPr>
          <w:rFonts w:ascii="Times New Roman" w:hAnsi="Times New Roman" w:cs="Times New Roman"/>
          <w:sz w:val="20"/>
          <w:szCs w:val="20"/>
          <w:lang w:val="en-US"/>
        </w:rPr>
        <w:t>International Public Management Review</w:t>
      </w:r>
      <w:r w:rsidRPr="008B0493">
        <w:rPr>
          <w:rFonts w:ascii="Times New Roman" w:hAnsi="Times New Roman" w:cs="Times New Roman"/>
          <w:sz w:val="20"/>
          <w:szCs w:val="20"/>
          <w:lang w:val="en-US"/>
        </w:rPr>
        <w:t xml:space="preserve"> 57.</w:t>
      </w:r>
    </w:p>
  </w:footnote>
  <w:footnote w:id="9">
    <w:p w:rsidR="00B63AB4" w:rsidRPr="0000614B" w:rsidRDefault="00B63AB4" w:rsidP="0000614B">
      <w:pPr>
        <w:pStyle w:val="FootnoteText"/>
        <w:jc w:val="both"/>
        <w:rPr>
          <w:rFonts w:ascii="Times New Roman" w:hAnsi="Times New Roman" w:cs="Times New Roman"/>
          <w:sz w:val="20"/>
          <w:szCs w:val="20"/>
          <w:lang w:val="en-US"/>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w:t>
      </w:r>
      <w:r w:rsidRPr="0000614B">
        <w:rPr>
          <w:rFonts w:ascii="Times New Roman" w:hAnsi="Times New Roman" w:cs="Times New Roman"/>
          <w:sz w:val="20"/>
          <w:szCs w:val="20"/>
          <w:lang w:val="en-US"/>
        </w:rPr>
        <w:t xml:space="preserve">Anthony Trollope, </w:t>
      </w:r>
      <w:r w:rsidRPr="0000614B">
        <w:rPr>
          <w:rFonts w:ascii="Times New Roman" w:hAnsi="Times New Roman" w:cs="Times New Roman"/>
          <w:i/>
          <w:sz w:val="20"/>
          <w:szCs w:val="20"/>
          <w:lang w:val="en-US"/>
        </w:rPr>
        <w:t>The Way We Live Now</w:t>
      </w:r>
      <w:r w:rsidRPr="0000614B">
        <w:rPr>
          <w:rFonts w:ascii="Times New Roman" w:hAnsi="Times New Roman" w:cs="Times New Roman"/>
          <w:sz w:val="20"/>
          <w:szCs w:val="20"/>
          <w:lang w:val="en-US"/>
        </w:rPr>
        <w:t xml:space="preserve"> (Chapman and Hall 1875).</w:t>
      </w:r>
    </w:p>
  </w:footnote>
  <w:footnote w:id="10">
    <w:p w:rsidR="00B63AB4" w:rsidRPr="0000614B" w:rsidRDefault="00B63AB4" w:rsidP="005E23DD">
      <w:pPr>
        <w:pStyle w:val="FootnoteText"/>
        <w:jc w:val="both"/>
        <w:rPr>
          <w:rFonts w:ascii="Times New Roman" w:hAnsi="Times New Roman" w:cs="Times New Roman"/>
          <w:sz w:val="20"/>
          <w:szCs w:val="20"/>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Duncan </w:t>
      </w:r>
      <w:r w:rsidRPr="0000614B">
        <w:rPr>
          <w:rStyle w:val="citation"/>
          <w:rFonts w:ascii="Times New Roman" w:hAnsi="Times New Roman" w:cs="Times New Roman"/>
          <w:sz w:val="20"/>
          <w:szCs w:val="20"/>
        </w:rPr>
        <w:t xml:space="preserve">Staff, </w:t>
      </w:r>
      <w:r w:rsidRPr="0000614B">
        <w:rPr>
          <w:rStyle w:val="citation"/>
          <w:rFonts w:ascii="Times New Roman" w:hAnsi="Times New Roman" w:cs="Times New Roman"/>
          <w:i/>
          <w:sz w:val="20"/>
          <w:szCs w:val="20"/>
        </w:rPr>
        <w:t>The Lost Boy</w:t>
      </w:r>
      <w:r w:rsidRPr="0000614B">
        <w:rPr>
          <w:rStyle w:val="citation"/>
          <w:rFonts w:ascii="Times New Roman" w:hAnsi="Times New Roman" w:cs="Times New Roman"/>
          <w:sz w:val="20"/>
          <w:szCs w:val="20"/>
        </w:rPr>
        <w:t xml:space="preserve"> (Bantam Press 2008) 7.</w:t>
      </w:r>
    </w:p>
  </w:footnote>
  <w:footnote w:id="11">
    <w:p w:rsidR="00B63AB4" w:rsidRPr="0000614B" w:rsidRDefault="00B63AB4" w:rsidP="005E23DD">
      <w:pPr>
        <w:pStyle w:val="FootnoteText"/>
        <w:jc w:val="both"/>
        <w:rPr>
          <w:rFonts w:ascii="Times New Roman" w:hAnsi="Times New Roman" w:cs="Times New Roman"/>
          <w:sz w:val="20"/>
          <w:szCs w:val="20"/>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Malcolm MacCulloch as quoted in Staff</w:t>
      </w:r>
      <w:r>
        <w:rPr>
          <w:rFonts w:ascii="Times New Roman" w:hAnsi="Times New Roman" w:cs="Times New Roman"/>
          <w:sz w:val="20"/>
          <w:szCs w:val="20"/>
        </w:rPr>
        <w:t xml:space="preserve">, </w:t>
      </w:r>
      <w:r w:rsidR="00573FC9">
        <w:rPr>
          <w:rFonts w:ascii="Times New Roman" w:hAnsi="Times New Roman" w:cs="Times New Roman"/>
          <w:sz w:val="20"/>
          <w:szCs w:val="20"/>
        </w:rPr>
        <w:t>ibid</w:t>
      </w:r>
      <w:r>
        <w:rPr>
          <w:rFonts w:ascii="Times New Roman" w:hAnsi="Times New Roman" w:cs="Times New Roman"/>
          <w:sz w:val="20"/>
          <w:szCs w:val="20"/>
        </w:rPr>
        <w:t xml:space="preserve">, </w:t>
      </w:r>
      <w:r w:rsidRPr="0000614B">
        <w:rPr>
          <w:rFonts w:ascii="Times New Roman" w:hAnsi="Times New Roman" w:cs="Times New Roman"/>
          <w:sz w:val="20"/>
          <w:szCs w:val="20"/>
        </w:rPr>
        <w:t>at 294.</w:t>
      </w:r>
    </w:p>
  </w:footnote>
  <w:footnote w:id="12">
    <w:p w:rsidR="00B63AB4" w:rsidRPr="0000614B" w:rsidRDefault="00B63AB4" w:rsidP="005E23DD">
      <w:pPr>
        <w:jc w:val="both"/>
        <w:rPr>
          <w:rFonts w:ascii="Times New Roman" w:hAnsi="Times New Roman" w:cs="Times New Roman"/>
          <w:sz w:val="20"/>
          <w:szCs w:val="20"/>
        </w:rPr>
      </w:pPr>
      <w:r w:rsidRPr="0000614B">
        <w:rPr>
          <w:rStyle w:val="FootnoteReference"/>
          <w:rFonts w:ascii="Times New Roman" w:hAnsi="Times New Roman" w:cs="Times New Roman"/>
          <w:sz w:val="20"/>
          <w:szCs w:val="20"/>
        </w:rPr>
        <w:footnoteRef/>
      </w:r>
      <w:r w:rsidR="00573FC9">
        <w:rPr>
          <w:rFonts w:ascii="Times New Roman" w:hAnsi="Times New Roman" w:cs="Times New Roman"/>
          <w:sz w:val="20"/>
          <w:szCs w:val="20"/>
        </w:rPr>
        <w:t xml:space="preserve"> B</w:t>
      </w:r>
      <w:r w:rsidRPr="0000614B">
        <w:rPr>
          <w:rFonts w:ascii="Times New Roman" w:hAnsi="Times New Roman" w:cs="Times New Roman"/>
          <w:sz w:val="20"/>
          <w:szCs w:val="20"/>
        </w:rPr>
        <w:t xml:space="preserve"> Morrissey refers to the ‘</w:t>
      </w:r>
      <w:proofErr w:type="spellStart"/>
      <w:r w:rsidRPr="0000614B">
        <w:rPr>
          <w:rFonts w:ascii="Times New Roman" w:hAnsi="Times New Roman" w:cs="Times New Roman"/>
          <w:sz w:val="20"/>
          <w:szCs w:val="20"/>
        </w:rPr>
        <w:t>monsterisation</w:t>
      </w:r>
      <w:proofErr w:type="spellEnd"/>
      <w:r w:rsidRPr="0000614B">
        <w:rPr>
          <w:rFonts w:ascii="Times New Roman" w:hAnsi="Times New Roman" w:cs="Times New Roman"/>
          <w:sz w:val="20"/>
          <w:szCs w:val="20"/>
        </w:rPr>
        <w:t>’ and ‘</w:t>
      </w:r>
      <w:proofErr w:type="spellStart"/>
      <w:r w:rsidRPr="0000614B">
        <w:rPr>
          <w:rFonts w:ascii="Times New Roman" w:hAnsi="Times New Roman" w:cs="Times New Roman"/>
          <w:sz w:val="20"/>
          <w:szCs w:val="20"/>
        </w:rPr>
        <w:t>mythification</w:t>
      </w:r>
      <w:proofErr w:type="spellEnd"/>
      <w:r w:rsidRPr="0000614B">
        <w:rPr>
          <w:rFonts w:ascii="Times New Roman" w:hAnsi="Times New Roman" w:cs="Times New Roman"/>
          <w:sz w:val="20"/>
          <w:szCs w:val="20"/>
        </w:rPr>
        <w:t xml:space="preserve">’ of the stories told about Hindley in: ‘Crises of Representation, or </w:t>
      </w:r>
      <w:proofErr w:type="gramStart"/>
      <w:r w:rsidRPr="0000614B">
        <w:rPr>
          <w:rFonts w:ascii="Times New Roman" w:hAnsi="Times New Roman" w:cs="Times New Roman"/>
          <w:sz w:val="20"/>
          <w:szCs w:val="20"/>
        </w:rPr>
        <w:t>Why Don’t Feminists Talk About</w:t>
      </w:r>
      <w:proofErr w:type="gramEnd"/>
      <w:r w:rsidRPr="0000614B">
        <w:rPr>
          <w:rFonts w:ascii="Times New Roman" w:hAnsi="Times New Roman" w:cs="Times New Roman"/>
          <w:sz w:val="20"/>
          <w:szCs w:val="20"/>
        </w:rPr>
        <w:t xml:space="preserve"> Myra?’</w:t>
      </w:r>
      <w:r w:rsidR="00BF7993">
        <w:rPr>
          <w:rFonts w:ascii="Times New Roman" w:hAnsi="Times New Roman" w:cs="Times New Roman"/>
          <w:sz w:val="20"/>
          <w:szCs w:val="20"/>
        </w:rPr>
        <w:t xml:space="preserve"> </w:t>
      </w:r>
      <w:proofErr w:type="gramStart"/>
      <w:r w:rsidR="00BF7993">
        <w:rPr>
          <w:rFonts w:ascii="Times New Roman" w:hAnsi="Times New Roman" w:cs="Times New Roman"/>
          <w:sz w:val="20"/>
          <w:szCs w:val="20"/>
        </w:rPr>
        <w:t>(2002) 16 Australian Feminist Law</w:t>
      </w:r>
      <w:r w:rsidRPr="0000614B">
        <w:rPr>
          <w:rFonts w:ascii="Times New Roman" w:hAnsi="Times New Roman" w:cs="Times New Roman"/>
          <w:sz w:val="20"/>
          <w:szCs w:val="20"/>
        </w:rPr>
        <w:t xml:space="preserve"> J</w:t>
      </w:r>
      <w:r w:rsidR="00BF7993">
        <w:rPr>
          <w:rFonts w:ascii="Times New Roman" w:hAnsi="Times New Roman" w:cs="Times New Roman"/>
          <w:sz w:val="20"/>
          <w:szCs w:val="20"/>
        </w:rPr>
        <w:t>ournal</w:t>
      </w:r>
      <w:r w:rsidRPr="0000614B">
        <w:rPr>
          <w:rFonts w:ascii="Times New Roman" w:hAnsi="Times New Roman" w:cs="Times New Roman"/>
          <w:sz w:val="20"/>
          <w:szCs w:val="20"/>
        </w:rPr>
        <w:t xml:space="preserve"> 109.</w:t>
      </w:r>
      <w:proofErr w:type="gramEnd"/>
    </w:p>
  </w:footnote>
  <w:footnote w:id="13">
    <w:p w:rsidR="00B63AB4" w:rsidRPr="0000614B" w:rsidRDefault="00B63AB4" w:rsidP="005E23DD">
      <w:pPr>
        <w:pStyle w:val="FootnoteText"/>
        <w:jc w:val="both"/>
        <w:rPr>
          <w:rFonts w:ascii="Times New Roman" w:hAnsi="Times New Roman" w:cs="Times New Roman"/>
          <w:sz w:val="20"/>
          <w:szCs w:val="20"/>
        </w:rPr>
      </w:pPr>
      <w:r w:rsidRPr="0000614B">
        <w:rPr>
          <w:rStyle w:val="FootnoteReference"/>
          <w:rFonts w:ascii="Times New Roman" w:hAnsi="Times New Roman" w:cs="Times New Roman"/>
          <w:sz w:val="20"/>
          <w:szCs w:val="20"/>
        </w:rPr>
        <w:footnoteRef/>
      </w:r>
      <w:r w:rsidRPr="0000614B">
        <w:rPr>
          <w:rFonts w:ascii="Times New Roman" w:hAnsi="Times New Roman" w:cs="Times New Roman"/>
          <w:sz w:val="20"/>
          <w:szCs w:val="20"/>
        </w:rPr>
        <w:t xml:space="preserve"> </w:t>
      </w:r>
      <w:proofErr w:type="gramStart"/>
      <w:r w:rsidRPr="0000614B">
        <w:rPr>
          <w:rFonts w:ascii="Times New Roman" w:hAnsi="Times New Roman" w:cs="Times New Roman"/>
          <w:sz w:val="20"/>
          <w:szCs w:val="20"/>
        </w:rPr>
        <w:t xml:space="preserve">As told to the author in personal interviews and as reported in Claire Valier, </w:t>
      </w:r>
      <w:r w:rsidRPr="0000614B">
        <w:rPr>
          <w:rFonts w:ascii="Times New Roman" w:hAnsi="Times New Roman" w:cs="Times New Roman"/>
          <w:i/>
          <w:sz w:val="20"/>
          <w:szCs w:val="20"/>
        </w:rPr>
        <w:t xml:space="preserve">Theories of Crime and Punishment </w:t>
      </w:r>
      <w:r w:rsidRPr="0000614B">
        <w:rPr>
          <w:rFonts w:ascii="Times New Roman" w:hAnsi="Times New Roman" w:cs="Times New Roman"/>
          <w:sz w:val="20"/>
          <w:szCs w:val="20"/>
        </w:rPr>
        <w:t>(Longman 2001).</w:t>
      </w:r>
      <w:proofErr w:type="gramEnd"/>
    </w:p>
  </w:footnote>
  <w:footnote w:id="14">
    <w:p w:rsidR="00B63AB4" w:rsidRPr="005E23DD" w:rsidRDefault="00B63AB4" w:rsidP="005E23DD">
      <w:pPr>
        <w:widowControl w:val="0"/>
        <w:autoSpaceDE w:val="0"/>
        <w:autoSpaceDN w:val="0"/>
        <w:adjustRightInd w:val="0"/>
        <w:spacing w:after="240"/>
        <w:jc w:val="both"/>
        <w:rPr>
          <w:rFonts w:ascii="Times New Roman" w:hAnsi="Times New Roman" w:cs="Times New Roman"/>
          <w:sz w:val="20"/>
          <w:szCs w:val="20"/>
          <w:lang w:val="en-US"/>
        </w:rPr>
      </w:pPr>
      <w:r w:rsidRPr="005E23DD">
        <w:rPr>
          <w:rStyle w:val="FootnoteReference"/>
          <w:rFonts w:ascii="Times New Roman" w:hAnsi="Times New Roman" w:cs="Times New Roman"/>
          <w:sz w:val="20"/>
          <w:szCs w:val="20"/>
        </w:rPr>
        <w:footnoteRef/>
      </w:r>
      <w:r w:rsidRPr="005E23DD">
        <w:rPr>
          <w:rFonts w:ascii="Times New Roman" w:hAnsi="Times New Roman" w:cs="Times New Roman"/>
          <w:sz w:val="20"/>
          <w:szCs w:val="20"/>
        </w:rPr>
        <w:t xml:space="preserve"> </w:t>
      </w:r>
      <w:r w:rsidRPr="005E23DD">
        <w:rPr>
          <w:rFonts w:ascii="Times New Roman" w:hAnsi="Times New Roman" w:cs="Times New Roman"/>
          <w:sz w:val="20"/>
          <w:szCs w:val="20"/>
          <w:lang w:val="en-US"/>
        </w:rPr>
        <w:t xml:space="preserve">Claudia Card, ‘Review of Lynda Hart, </w:t>
      </w:r>
      <w:r w:rsidRPr="005E23DD">
        <w:rPr>
          <w:rFonts w:ascii="Times New Roman" w:hAnsi="Times New Roman" w:cs="Times New Roman"/>
          <w:i/>
          <w:sz w:val="20"/>
          <w:szCs w:val="20"/>
          <w:lang w:val="en-US"/>
        </w:rPr>
        <w:t>Fatal Women: Lesbian Sexuality and the Mark of Aggression</w:t>
      </w:r>
      <w:r w:rsidRPr="005E23DD">
        <w:rPr>
          <w:rFonts w:ascii="Times New Roman" w:hAnsi="Times New Roman" w:cs="Times New Roman"/>
          <w:sz w:val="20"/>
          <w:szCs w:val="20"/>
          <w:lang w:val="en-US"/>
        </w:rPr>
        <w:t xml:space="preserve">’ </w:t>
      </w:r>
      <w:r w:rsidR="00573FC9">
        <w:rPr>
          <w:rFonts w:ascii="Times New Roman" w:hAnsi="Times New Roman" w:cs="Times New Roman"/>
          <w:sz w:val="20"/>
          <w:szCs w:val="20"/>
          <w:lang w:val="en-US"/>
        </w:rPr>
        <w:t>(</w:t>
      </w:r>
      <w:r w:rsidRPr="005E23DD">
        <w:rPr>
          <w:rFonts w:ascii="Times New Roman" w:hAnsi="Times New Roman" w:cs="Times New Roman"/>
          <w:sz w:val="20"/>
          <w:szCs w:val="20"/>
          <w:lang w:val="en-US"/>
        </w:rPr>
        <w:t>1995</w:t>
      </w:r>
      <w:r w:rsidR="00573FC9">
        <w:rPr>
          <w:rFonts w:ascii="Times New Roman" w:hAnsi="Times New Roman" w:cs="Times New Roman"/>
          <w:sz w:val="20"/>
          <w:szCs w:val="20"/>
          <w:lang w:val="en-US"/>
        </w:rPr>
        <w:t>)</w:t>
      </w:r>
      <w:r w:rsidRPr="005E23DD">
        <w:rPr>
          <w:rFonts w:ascii="Times New Roman" w:hAnsi="Times New Roman" w:cs="Times New Roman"/>
          <w:sz w:val="20"/>
          <w:szCs w:val="20"/>
          <w:lang w:val="en-US"/>
        </w:rPr>
        <w:t xml:space="preserve"> </w:t>
      </w:r>
      <w:r w:rsidRPr="00BF7993">
        <w:rPr>
          <w:rFonts w:ascii="Times New Roman" w:hAnsi="Times New Roman" w:cs="Times New Roman"/>
          <w:sz w:val="20"/>
          <w:szCs w:val="20"/>
          <w:lang w:val="en-US"/>
        </w:rPr>
        <w:t>Journal of the History of Sexuality</w:t>
      </w:r>
      <w:r w:rsidRPr="005E23DD">
        <w:rPr>
          <w:rFonts w:ascii="Times New Roman" w:hAnsi="Times New Roman" w:cs="Times New Roman"/>
          <w:sz w:val="20"/>
          <w:szCs w:val="20"/>
          <w:lang w:val="en-US"/>
        </w:rPr>
        <w:t xml:space="preserve"> 150, 52.</w:t>
      </w:r>
    </w:p>
    <w:p w:rsidR="00B63AB4" w:rsidRPr="005B1E6C" w:rsidRDefault="00B63AB4">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C9" w:rsidRDefault="00573FC9" w:rsidP="00573FC9">
    <w:pPr>
      <w:pStyle w:val="Header"/>
      <w:tabs>
        <w:tab w:val="clear" w:pos="9026"/>
        <w:tab w:val="right" w:pos="9214"/>
      </w:tabs>
      <w:rPr>
        <w:sz w:val="22"/>
        <w:szCs w:val="22"/>
      </w:rPr>
    </w:pPr>
    <w:r>
      <w:rPr>
        <w:sz w:val="22"/>
        <w:szCs w:val="22"/>
      </w:rPr>
      <w:t>Jeremy C Bradley</w:t>
    </w:r>
    <w:r>
      <w:rPr>
        <w:sz w:val="22"/>
        <w:szCs w:val="22"/>
      </w:rPr>
      <w:tab/>
    </w:r>
    <w:r>
      <w:rPr>
        <w:sz w:val="22"/>
        <w:szCs w:val="22"/>
      </w:rPr>
      <w:tab/>
      <w:t>Book Review</w:t>
    </w:r>
  </w:p>
  <w:p w:rsidR="00573FC9" w:rsidRPr="00573FC9" w:rsidRDefault="00573FC9" w:rsidP="00573FC9">
    <w:pPr>
      <w:pStyle w:val="Header"/>
      <w:tabs>
        <w:tab w:val="clear" w:pos="9026"/>
        <w:tab w:val="right" w:pos="9356"/>
      </w:tabs>
      <w:rPr>
        <w:sz w:val="22"/>
        <w:szCs w:val="22"/>
      </w:rPr>
    </w:pPr>
    <w:r>
      <w:rPr>
        <w:sz w:val="22"/>
        <w:szCs w:val="22"/>
      </w:rPr>
      <w:t>__________________________________________________________________________________________________________________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C9" w:rsidRDefault="00573FC9" w:rsidP="00573FC9">
    <w:pPr>
      <w:pStyle w:val="Header"/>
      <w:tabs>
        <w:tab w:val="clear" w:pos="9026"/>
        <w:tab w:val="right" w:pos="9214"/>
      </w:tabs>
      <w:rPr>
        <w:sz w:val="22"/>
        <w:szCs w:val="22"/>
      </w:rPr>
    </w:pPr>
    <w:proofErr w:type="spellStart"/>
    <w:r>
      <w:rPr>
        <w:i/>
        <w:sz w:val="22"/>
        <w:szCs w:val="22"/>
      </w:rPr>
      <w:t>feminists@law</w:t>
    </w:r>
    <w:proofErr w:type="spellEnd"/>
    <w:r>
      <w:rPr>
        <w:sz w:val="22"/>
        <w:szCs w:val="22"/>
      </w:rPr>
      <w:tab/>
    </w:r>
    <w:r>
      <w:rPr>
        <w:sz w:val="22"/>
        <w:szCs w:val="22"/>
      </w:rPr>
      <w:tab/>
    </w:r>
    <w:proofErr w:type="spellStart"/>
    <w:r>
      <w:rPr>
        <w:sz w:val="22"/>
        <w:szCs w:val="22"/>
      </w:rPr>
      <w:t>Vol</w:t>
    </w:r>
    <w:proofErr w:type="spellEnd"/>
    <w:r>
      <w:rPr>
        <w:sz w:val="22"/>
        <w:szCs w:val="22"/>
      </w:rPr>
      <w:t xml:space="preserve"> 3, No 2 (2013)</w:t>
    </w:r>
  </w:p>
  <w:p w:rsidR="00573FC9" w:rsidRPr="00573FC9" w:rsidRDefault="00573FC9" w:rsidP="00573FC9">
    <w:pPr>
      <w:pStyle w:val="Header"/>
      <w:tabs>
        <w:tab w:val="clear" w:pos="9026"/>
        <w:tab w:val="right" w:pos="9214"/>
      </w:tabs>
      <w:rPr>
        <w:sz w:val="22"/>
        <w:szCs w:val="22"/>
      </w:rPr>
    </w:pPr>
    <w:r>
      <w:rPr>
        <w:sz w:val="22"/>
        <w:szCs w:val="22"/>
      </w:rPr>
      <w:t>__________________________________________________________________________________________________________________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16487"/>
    <w:multiLevelType w:val="hybridMultilevel"/>
    <w:tmpl w:val="6EB0E79C"/>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85829"/>
    <w:rsid w:val="0000614B"/>
    <w:rsid w:val="00006A91"/>
    <w:rsid w:val="00037DFF"/>
    <w:rsid w:val="00077261"/>
    <w:rsid w:val="000B6777"/>
    <w:rsid w:val="000B7376"/>
    <w:rsid w:val="00104742"/>
    <w:rsid w:val="00127F35"/>
    <w:rsid w:val="0014101E"/>
    <w:rsid w:val="00155BD8"/>
    <w:rsid w:val="00162CE1"/>
    <w:rsid w:val="001F169E"/>
    <w:rsid w:val="002A1FF8"/>
    <w:rsid w:val="003136D8"/>
    <w:rsid w:val="00315330"/>
    <w:rsid w:val="0033226E"/>
    <w:rsid w:val="003409A6"/>
    <w:rsid w:val="00343915"/>
    <w:rsid w:val="00366EFB"/>
    <w:rsid w:val="003910CA"/>
    <w:rsid w:val="003E0738"/>
    <w:rsid w:val="003E5833"/>
    <w:rsid w:val="003E7F17"/>
    <w:rsid w:val="00425E9B"/>
    <w:rsid w:val="004433A7"/>
    <w:rsid w:val="004C4E23"/>
    <w:rsid w:val="004D2B6A"/>
    <w:rsid w:val="004D794A"/>
    <w:rsid w:val="004E0FEB"/>
    <w:rsid w:val="00526093"/>
    <w:rsid w:val="00563EA5"/>
    <w:rsid w:val="00573FC9"/>
    <w:rsid w:val="005817E3"/>
    <w:rsid w:val="00585CF1"/>
    <w:rsid w:val="005B1E6C"/>
    <w:rsid w:val="005E211A"/>
    <w:rsid w:val="005E23DD"/>
    <w:rsid w:val="005F0A4A"/>
    <w:rsid w:val="00626073"/>
    <w:rsid w:val="006B41FC"/>
    <w:rsid w:val="006E3876"/>
    <w:rsid w:val="007229E6"/>
    <w:rsid w:val="0072406F"/>
    <w:rsid w:val="00734BC7"/>
    <w:rsid w:val="00772FF9"/>
    <w:rsid w:val="00781F34"/>
    <w:rsid w:val="00785829"/>
    <w:rsid w:val="007D424F"/>
    <w:rsid w:val="00843D9E"/>
    <w:rsid w:val="0085341A"/>
    <w:rsid w:val="0085458F"/>
    <w:rsid w:val="00873603"/>
    <w:rsid w:val="008B0493"/>
    <w:rsid w:val="0090325D"/>
    <w:rsid w:val="009219E5"/>
    <w:rsid w:val="0094057F"/>
    <w:rsid w:val="009410FA"/>
    <w:rsid w:val="00A01768"/>
    <w:rsid w:val="00A13666"/>
    <w:rsid w:val="00AB423C"/>
    <w:rsid w:val="00B126B0"/>
    <w:rsid w:val="00B40D76"/>
    <w:rsid w:val="00B61269"/>
    <w:rsid w:val="00B63AB4"/>
    <w:rsid w:val="00B80E8B"/>
    <w:rsid w:val="00B93C9E"/>
    <w:rsid w:val="00BB72C7"/>
    <w:rsid w:val="00BF7686"/>
    <w:rsid w:val="00BF7993"/>
    <w:rsid w:val="00C31D6A"/>
    <w:rsid w:val="00CB7FC3"/>
    <w:rsid w:val="00D010A6"/>
    <w:rsid w:val="00D11CEC"/>
    <w:rsid w:val="00DA2077"/>
    <w:rsid w:val="00DA48C7"/>
    <w:rsid w:val="00DC4947"/>
    <w:rsid w:val="00DC6CF0"/>
    <w:rsid w:val="00E00FA6"/>
    <w:rsid w:val="00E249E8"/>
    <w:rsid w:val="00E42472"/>
    <w:rsid w:val="00E8548D"/>
    <w:rsid w:val="00EA70F6"/>
    <w:rsid w:val="00EB2841"/>
    <w:rsid w:val="00F31AF5"/>
    <w:rsid w:val="00F57A88"/>
    <w:rsid w:val="00FF3A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A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829"/>
    <w:pPr>
      <w:ind w:left="720"/>
      <w:contextualSpacing/>
    </w:pPr>
  </w:style>
  <w:style w:type="paragraph" w:styleId="FootnoteText">
    <w:name w:val="footnote text"/>
    <w:basedOn w:val="Normal"/>
    <w:link w:val="FootnoteTextChar"/>
    <w:uiPriority w:val="99"/>
    <w:unhideWhenUsed/>
    <w:rsid w:val="00785829"/>
  </w:style>
  <w:style w:type="character" w:customStyle="1" w:styleId="FootnoteTextChar">
    <w:name w:val="Footnote Text Char"/>
    <w:basedOn w:val="DefaultParagraphFont"/>
    <w:link w:val="FootnoteText"/>
    <w:uiPriority w:val="99"/>
    <w:rsid w:val="00785829"/>
    <w:rPr>
      <w:lang w:val="en-GB"/>
    </w:rPr>
  </w:style>
  <w:style w:type="character" w:styleId="FootnoteReference">
    <w:name w:val="footnote reference"/>
    <w:basedOn w:val="DefaultParagraphFont"/>
    <w:uiPriority w:val="99"/>
    <w:unhideWhenUsed/>
    <w:rsid w:val="00785829"/>
    <w:rPr>
      <w:vertAlign w:val="superscript"/>
    </w:rPr>
  </w:style>
  <w:style w:type="character" w:styleId="Hyperlink">
    <w:name w:val="Hyperlink"/>
    <w:basedOn w:val="DefaultParagraphFont"/>
    <w:uiPriority w:val="99"/>
    <w:unhideWhenUsed/>
    <w:rsid w:val="00B126B0"/>
    <w:rPr>
      <w:color w:val="0000FF"/>
      <w:u w:val="single"/>
    </w:rPr>
  </w:style>
  <w:style w:type="character" w:customStyle="1" w:styleId="citation">
    <w:name w:val="citation"/>
    <w:basedOn w:val="DefaultParagraphFont"/>
    <w:rsid w:val="00B126B0"/>
  </w:style>
  <w:style w:type="paragraph" w:styleId="Header">
    <w:name w:val="header"/>
    <w:basedOn w:val="Normal"/>
    <w:link w:val="HeaderChar"/>
    <w:uiPriority w:val="99"/>
    <w:unhideWhenUsed/>
    <w:rsid w:val="00573FC9"/>
    <w:pPr>
      <w:tabs>
        <w:tab w:val="center" w:pos="4513"/>
        <w:tab w:val="right" w:pos="9026"/>
      </w:tabs>
    </w:pPr>
  </w:style>
  <w:style w:type="character" w:customStyle="1" w:styleId="HeaderChar">
    <w:name w:val="Header Char"/>
    <w:basedOn w:val="DefaultParagraphFont"/>
    <w:link w:val="Header"/>
    <w:uiPriority w:val="99"/>
    <w:rsid w:val="00573FC9"/>
    <w:rPr>
      <w:lang w:val="en-GB"/>
    </w:rPr>
  </w:style>
  <w:style w:type="paragraph" w:styleId="Footer">
    <w:name w:val="footer"/>
    <w:basedOn w:val="Normal"/>
    <w:link w:val="FooterChar"/>
    <w:uiPriority w:val="99"/>
    <w:unhideWhenUsed/>
    <w:rsid w:val="00573FC9"/>
    <w:pPr>
      <w:tabs>
        <w:tab w:val="center" w:pos="4513"/>
        <w:tab w:val="right" w:pos="9026"/>
      </w:tabs>
    </w:pPr>
  </w:style>
  <w:style w:type="character" w:customStyle="1" w:styleId="FooterChar">
    <w:name w:val="Footer Char"/>
    <w:basedOn w:val="DefaultParagraphFont"/>
    <w:link w:val="Footer"/>
    <w:uiPriority w:val="99"/>
    <w:rsid w:val="00573FC9"/>
    <w:rPr>
      <w:lang w:val="en-GB"/>
    </w:rPr>
  </w:style>
  <w:style w:type="character" w:styleId="CommentReference">
    <w:name w:val="annotation reference"/>
    <w:basedOn w:val="DefaultParagraphFont"/>
    <w:uiPriority w:val="99"/>
    <w:semiHidden/>
    <w:unhideWhenUsed/>
    <w:rsid w:val="00573FC9"/>
    <w:rPr>
      <w:sz w:val="16"/>
      <w:szCs w:val="16"/>
    </w:rPr>
  </w:style>
  <w:style w:type="paragraph" w:styleId="CommentText">
    <w:name w:val="annotation text"/>
    <w:basedOn w:val="Normal"/>
    <w:link w:val="CommentTextChar"/>
    <w:uiPriority w:val="99"/>
    <w:semiHidden/>
    <w:unhideWhenUsed/>
    <w:rsid w:val="00573FC9"/>
    <w:rPr>
      <w:sz w:val="20"/>
      <w:szCs w:val="20"/>
    </w:rPr>
  </w:style>
  <w:style w:type="character" w:customStyle="1" w:styleId="CommentTextChar">
    <w:name w:val="Comment Text Char"/>
    <w:basedOn w:val="DefaultParagraphFont"/>
    <w:link w:val="CommentText"/>
    <w:uiPriority w:val="99"/>
    <w:semiHidden/>
    <w:rsid w:val="00573FC9"/>
    <w:rPr>
      <w:sz w:val="20"/>
      <w:szCs w:val="20"/>
      <w:lang w:val="en-GB"/>
    </w:rPr>
  </w:style>
  <w:style w:type="paragraph" w:styleId="CommentSubject">
    <w:name w:val="annotation subject"/>
    <w:basedOn w:val="CommentText"/>
    <w:next w:val="CommentText"/>
    <w:link w:val="CommentSubjectChar"/>
    <w:uiPriority w:val="99"/>
    <w:semiHidden/>
    <w:unhideWhenUsed/>
    <w:rsid w:val="00573FC9"/>
    <w:rPr>
      <w:b/>
      <w:bCs/>
    </w:rPr>
  </w:style>
  <w:style w:type="character" w:customStyle="1" w:styleId="CommentSubjectChar">
    <w:name w:val="Comment Subject Char"/>
    <w:basedOn w:val="CommentTextChar"/>
    <w:link w:val="CommentSubject"/>
    <w:uiPriority w:val="99"/>
    <w:semiHidden/>
    <w:rsid w:val="00573FC9"/>
    <w:rPr>
      <w:b/>
      <w:bCs/>
      <w:sz w:val="20"/>
      <w:szCs w:val="20"/>
      <w:lang w:val="en-GB"/>
    </w:rPr>
  </w:style>
  <w:style w:type="paragraph" w:styleId="BalloonText">
    <w:name w:val="Balloon Text"/>
    <w:basedOn w:val="Normal"/>
    <w:link w:val="BalloonTextChar"/>
    <w:uiPriority w:val="99"/>
    <w:semiHidden/>
    <w:unhideWhenUsed/>
    <w:rsid w:val="00573FC9"/>
    <w:rPr>
      <w:rFonts w:ascii="Tahoma" w:hAnsi="Tahoma" w:cs="Tahoma"/>
      <w:sz w:val="16"/>
      <w:szCs w:val="16"/>
    </w:rPr>
  </w:style>
  <w:style w:type="character" w:customStyle="1" w:styleId="BalloonTextChar">
    <w:name w:val="Balloon Text Char"/>
    <w:basedOn w:val="DefaultParagraphFont"/>
    <w:link w:val="BalloonText"/>
    <w:uiPriority w:val="99"/>
    <w:semiHidden/>
    <w:rsid w:val="00573FC9"/>
    <w:rPr>
      <w:rFonts w:ascii="Tahoma" w:hAnsi="Tahoma" w:cs="Tahoma"/>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829"/>
    <w:pPr>
      <w:ind w:left="720"/>
      <w:contextualSpacing/>
    </w:pPr>
  </w:style>
  <w:style w:type="paragraph" w:styleId="FootnoteText">
    <w:name w:val="footnote text"/>
    <w:basedOn w:val="Normal"/>
    <w:link w:val="FootnoteTextChar"/>
    <w:uiPriority w:val="99"/>
    <w:unhideWhenUsed/>
    <w:rsid w:val="00785829"/>
  </w:style>
  <w:style w:type="character" w:customStyle="1" w:styleId="FootnoteTextChar">
    <w:name w:val="Footnote Text Char"/>
    <w:basedOn w:val="DefaultParagraphFont"/>
    <w:link w:val="FootnoteText"/>
    <w:uiPriority w:val="99"/>
    <w:rsid w:val="00785829"/>
    <w:rPr>
      <w:lang w:val="en-GB"/>
    </w:rPr>
  </w:style>
  <w:style w:type="character" w:styleId="FootnoteReference">
    <w:name w:val="footnote reference"/>
    <w:basedOn w:val="DefaultParagraphFont"/>
    <w:uiPriority w:val="99"/>
    <w:unhideWhenUsed/>
    <w:rsid w:val="00785829"/>
    <w:rPr>
      <w:vertAlign w:val="superscript"/>
    </w:rPr>
  </w:style>
  <w:style w:type="character" w:styleId="Hyperlink">
    <w:name w:val="Hyperlink"/>
    <w:basedOn w:val="DefaultParagraphFont"/>
    <w:uiPriority w:val="99"/>
    <w:unhideWhenUsed/>
    <w:rsid w:val="00B126B0"/>
    <w:rPr>
      <w:color w:val="0000FF"/>
      <w:u w:val="single"/>
    </w:rPr>
  </w:style>
  <w:style w:type="character" w:customStyle="1" w:styleId="citation">
    <w:name w:val="citation"/>
    <w:basedOn w:val="DefaultParagraphFont"/>
    <w:rsid w:val="00B126B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tel:978022600340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9780226003689" TargetMode="External"/><Relationship Id="rId4" Type="http://schemas.openxmlformats.org/officeDocument/2006/relationships/settings" Target="settings.xml"/><Relationship Id="rId9" Type="http://schemas.openxmlformats.org/officeDocument/2006/relationships/hyperlink" Target="tel:978022600354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jeremycbradley@jeremycbrad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767D5-F27B-4931-B771-7D4F1CA9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2795</Words>
  <Characters>15932</Characters>
  <Application>Microsoft Office Word</Application>
  <DocSecurity>0</DocSecurity>
  <Lines>132</Lines>
  <Paragraphs>37</Paragraphs>
  <ScaleCrop>false</ScaleCrop>
  <Company/>
  <LinksUpToDate>false</LinksUpToDate>
  <CharactersWithSpaces>18690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Bradley</dc:creator>
  <cp:lastModifiedBy>KLS Staff</cp:lastModifiedBy>
  <cp:revision>3</cp:revision>
  <cp:lastPrinted>2013-05-16T12:26:00Z</cp:lastPrinted>
  <dcterms:created xsi:type="dcterms:W3CDTF">2013-09-12T21:22:00Z</dcterms:created>
  <dcterms:modified xsi:type="dcterms:W3CDTF">2013-09-12T21:25:00Z</dcterms:modified>
</cp:coreProperties>
</file>