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78434" w14:textId="604F21F8" w:rsidR="00567DD4" w:rsidRDefault="00A15317" w:rsidP="00463605">
      <w:pPr>
        <w:spacing w:after="0" w:line="240" w:lineRule="auto"/>
        <w:rPr>
          <w:rFonts w:asciiTheme="majorBidi" w:hAnsiTheme="majorBidi" w:cstheme="majorBidi"/>
          <w:b/>
          <w:sz w:val="28"/>
          <w:szCs w:val="28"/>
        </w:rPr>
      </w:pPr>
      <w:r w:rsidRPr="00463605">
        <w:rPr>
          <w:rFonts w:asciiTheme="majorBidi" w:hAnsiTheme="majorBidi" w:cstheme="majorBidi"/>
          <w:b/>
          <w:sz w:val="28"/>
          <w:szCs w:val="28"/>
        </w:rPr>
        <w:t xml:space="preserve">The </w:t>
      </w:r>
      <w:r w:rsidR="00356C46" w:rsidRPr="00463605">
        <w:rPr>
          <w:rFonts w:asciiTheme="majorBidi" w:hAnsiTheme="majorBidi" w:cstheme="majorBidi"/>
          <w:b/>
          <w:sz w:val="28"/>
          <w:szCs w:val="28"/>
        </w:rPr>
        <w:t>a</w:t>
      </w:r>
      <w:r w:rsidRPr="00463605">
        <w:rPr>
          <w:rFonts w:asciiTheme="majorBidi" w:hAnsiTheme="majorBidi" w:cstheme="majorBidi"/>
          <w:b/>
          <w:sz w:val="28"/>
          <w:szCs w:val="28"/>
        </w:rPr>
        <w:t xml:space="preserve">rchaeology of the </w:t>
      </w:r>
      <w:r w:rsidR="003D40A2" w:rsidRPr="00463605">
        <w:rPr>
          <w:rFonts w:asciiTheme="majorBidi" w:hAnsiTheme="majorBidi" w:cstheme="majorBidi"/>
          <w:b/>
          <w:sz w:val="28"/>
          <w:szCs w:val="28"/>
        </w:rPr>
        <w:t>courts’</w:t>
      </w:r>
      <w:r w:rsidRPr="00463605">
        <w:rPr>
          <w:rFonts w:asciiTheme="majorBidi" w:hAnsiTheme="majorBidi" w:cstheme="majorBidi"/>
          <w:b/>
          <w:sz w:val="28"/>
          <w:szCs w:val="28"/>
        </w:rPr>
        <w:t xml:space="preserve"> </w:t>
      </w:r>
      <w:r w:rsidR="00356C46" w:rsidRPr="00463605">
        <w:rPr>
          <w:rFonts w:asciiTheme="majorBidi" w:hAnsiTheme="majorBidi" w:cstheme="majorBidi"/>
          <w:b/>
          <w:sz w:val="28"/>
          <w:szCs w:val="28"/>
        </w:rPr>
        <w:t>d</w:t>
      </w:r>
      <w:r w:rsidRPr="00463605">
        <w:rPr>
          <w:rFonts w:asciiTheme="majorBidi" w:hAnsiTheme="majorBidi" w:cstheme="majorBidi"/>
          <w:b/>
          <w:sz w:val="28"/>
          <w:szCs w:val="28"/>
        </w:rPr>
        <w:t xml:space="preserve">omestic </w:t>
      </w:r>
      <w:r w:rsidR="00356C46" w:rsidRPr="00463605">
        <w:rPr>
          <w:rFonts w:asciiTheme="majorBidi" w:hAnsiTheme="majorBidi" w:cstheme="majorBidi"/>
          <w:b/>
          <w:sz w:val="28"/>
          <w:szCs w:val="28"/>
        </w:rPr>
        <w:t>v</w:t>
      </w:r>
      <w:r w:rsidRPr="00463605">
        <w:rPr>
          <w:rFonts w:asciiTheme="majorBidi" w:hAnsiTheme="majorBidi" w:cstheme="majorBidi"/>
          <w:b/>
          <w:sz w:val="28"/>
          <w:szCs w:val="28"/>
        </w:rPr>
        <w:t xml:space="preserve">iolence </w:t>
      </w:r>
      <w:r w:rsidR="00356C46" w:rsidRPr="00463605">
        <w:rPr>
          <w:rFonts w:asciiTheme="majorBidi" w:hAnsiTheme="majorBidi" w:cstheme="majorBidi"/>
          <w:b/>
          <w:sz w:val="28"/>
          <w:szCs w:val="28"/>
        </w:rPr>
        <w:t>d</w:t>
      </w:r>
      <w:r w:rsidRPr="00463605">
        <w:rPr>
          <w:rFonts w:asciiTheme="majorBidi" w:hAnsiTheme="majorBidi" w:cstheme="majorBidi"/>
          <w:b/>
          <w:sz w:val="28"/>
          <w:szCs w:val="28"/>
        </w:rPr>
        <w:t>iscourse</w:t>
      </w:r>
      <w:r w:rsidR="005426C3" w:rsidRPr="00463605">
        <w:rPr>
          <w:rFonts w:asciiTheme="majorBidi" w:hAnsiTheme="majorBidi" w:cstheme="majorBidi"/>
          <w:b/>
          <w:sz w:val="28"/>
          <w:szCs w:val="28"/>
        </w:rPr>
        <w:t>:</w:t>
      </w:r>
      <w:r w:rsidR="00463605">
        <w:rPr>
          <w:rFonts w:asciiTheme="majorBidi" w:hAnsiTheme="majorBidi" w:cstheme="majorBidi"/>
          <w:b/>
          <w:sz w:val="28"/>
          <w:szCs w:val="28"/>
        </w:rPr>
        <w:t xml:space="preserve"> </w:t>
      </w:r>
      <w:r w:rsidR="00E83B5E" w:rsidRPr="00463605">
        <w:rPr>
          <w:rFonts w:asciiTheme="majorBidi" w:hAnsiTheme="majorBidi" w:cstheme="majorBidi"/>
          <w:b/>
          <w:sz w:val="28"/>
          <w:szCs w:val="28"/>
        </w:rPr>
        <w:t>Discourse</w:t>
      </w:r>
      <w:r w:rsidR="00567DD4" w:rsidRPr="00463605">
        <w:rPr>
          <w:rFonts w:asciiTheme="majorBidi" w:hAnsiTheme="majorBidi" w:cstheme="majorBidi"/>
          <w:b/>
          <w:sz w:val="28"/>
          <w:szCs w:val="28"/>
        </w:rPr>
        <w:t xml:space="preserve"> as a knowledge-sustaining system</w:t>
      </w:r>
    </w:p>
    <w:p w14:paraId="56D71E87" w14:textId="1072193C" w:rsidR="00463605" w:rsidRDefault="00463605" w:rsidP="00463605">
      <w:pPr>
        <w:spacing w:after="0" w:line="240" w:lineRule="auto"/>
        <w:rPr>
          <w:rFonts w:asciiTheme="majorBidi" w:hAnsiTheme="majorBidi" w:cstheme="majorBidi"/>
          <w:b/>
          <w:sz w:val="28"/>
          <w:szCs w:val="28"/>
        </w:rPr>
      </w:pPr>
    </w:p>
    <w:p w14:paraId="043EDDE1" w14:textId="1E345AB9" w:rsidR="00463605" w:rsidRPr="00463605" w:rsidRDefault="00463605" w:rsidP="00463605">
      <w:pPr>
        <w:spacing w:after="0" w:line="240" w:lineRule="auto"/>
        <w:rPr>
          <w:rFonts w:asciiTheme="majorBidi" w:hAnsiTheme="majorBidi" w:cstheme="majorBidi"/>
          <w:b/>
        </w:rPr>
      </w:pPr>
      <w:r>
        <w:rPr>
          <w:rFonts w:asciiTheme="majorBidi" w:hAnsiTheme="majorBidi" w:cstheme="majorBidi"/>
          <w:b/>
        </w:rPr>
        <w:t>Natalie Ohana</w:t>
      </w:r>
      <w:r>
        <w:rPr>
          <w:rStyle w:val="FootnoteReference"/>
          <w:b/>
        </w:rPr>
        <w:footnoteReference w:customMarkFollows="1" w:id="1"/>
        <w:t>*</w:t>
      </w:r>
    </w:p>
    <w:p w14:paraId="21F7A672" w14:textId="77777777" w:rsidR="00C65C28" w:rsidRPr="00D4733C" w:rsidRDefault="00C65C28" w:rsidP="00D0126D">
      <w:pPr>
        <w:spacing w:after="0" w:line="240" w:lineRule="auto"/>
        <w:jc w:val="both"/>
        <w:rPr>
          <w:rFonts w:asciiTheme="majorBidi" w:hAnsiTheme="majorBidi" w:cstheme="majorBidi"/>
        </w:rPr>
      </w:pPr>
    </w:p>
    <w:p w14:paraId="734528D6" w14:textId="77777777" w:rsidR="00463605" w:rsidRDefault="00463605" w:rsidP="00D0126D">
      <w:pPr>
        <w:jc w:val="both"/>
        <w:rPr>
          <w:rFonts w:asciiTheme="majorBidi" w:hAnsiTheme="majorBidi" w:cstheme="majorBidi"/>
          <w:i/>
          <w:iCs/>
        </w:rPr>
      </w:pPr>
    </w:p>
    <w:p w14:paraId="34B91817" w14:textId="50695094" w:rsidR="00BC5D09" w:rsidRPr="00463605" w:rsidRDefault="00BC5D09" w:rsidP="00D0126D">
      <w:pPr>
        <w:jc w:val="both"/>
        <w:rPr>
          <w:rFonts w:asciiTheme="majorBidi" w:hAnsiTheme="majorBidi" w:cstheme="majorBidi"/>
          <w:b/>
          <w:iCs/>
        </w:rPr>
      </w:pPr>
      <w:r w:rsidRPr="00463605">
        <w:rPr>
          <w:rFonts w:asciiTheme="majorBidi" w:hAnsiTheme="majorBidi" w:cstheme="majorBidi"/>
          <w:b/>
          <w:iCs/>
        </w:rPr>
        <w:t>Abstract</w:t>
      </w:r>
    </w:p>
    <w:p w14:paraId="3BDDF86E" w14:textId="21BB9638" w:rsidR="001664CE" w:rsidRPr="00D4733C" w:rsidRDefault="00BC5D09" w:rsidP="00D0126D">
      <w:pPr>
        <w:jc w:val="both"/>
        <w:rPr>
          <w:rFonts w:asciiTheme="majorBidi" w:hAnsiTheme="majorBidi" w:cstheme="majorBidi"/>
        </w:rPr>
      </w:pPr>
      <w:r w:rsidRPr="00D4733C">
        <w:rPr>
          <w:rFonts w:asciiTheme="majorBidi" w:hAnsiTheme="majorBidi" w:cstheme="majorBidi"/>
        </w:rPr>
        <w:t xml:space="preserve">In the last several years, the harm of coercive control </w:t>
      </w:r>
      <w:r w:rsidR="003D40A2" w:rsidRPr="00D4733C">
        <w:rPr>
          <w:rFonts w:asciiTheme="majorBidi" w:hAnsiTheme="majorBidi" w:cstheme="majorBidi"/>
        </w:rPr>
        <w:t xml:space="preserve">has been </w:t>
      </w:r>
      <w:r w:rsidR="00483F95" w:rsidRPr="00D4733C">
        <w:rPr>
          <w:rFonts w:asciiTheme="majorBidi" w:hAnsiTheme="majorBidi" w:cstheme="majorBidi"/>
        </w:rPr>
        <w:t xml:space="preserve">increasingly </w:t>
      </w:r>
      <w:r w:rsidRPr="00D4733C">
        <w:rPr>
          <w:rFonts w:asciiTheme="majorBidi" w:hAnsiTheme="majorBidi" w:cstheme="majorBidi"/>
        </w:rPr>
        <w:t xml:space="preserve">acknowledged as a domestic violence harm </w:t>
      </w:r>
      <w:r w:rsidR="00B45599" w:rsidRPr="00D4733C">
        <w:rPr>
          <w:rFonts w:asciiTheme="majorBidi" w:hAnsiTheme="majorBidi" w:cstheme="majorBidi"/>
        </w:rPr>
        <w:t>by</w:t>
      </w:r>
      <w:r w:rsidRPr="00D4733C">
        <w:rPr>
          <w:rFonts w:asciiTheme="majorBidi" w:hAnsiTheme="majorBidi" w:cstheme="majorBidi"/>
        </w:rPr>
        <w:t xml:space="preserve"> the </w:t>
      </w:r>
      <w:r w:rsidR="00B45599" w:rsidRPr="00D4733C">
        <w:rPr>
          <w:rFonts w:asciiTheme="majorBidi" w:hAnsiTheme="majorBidi" w:cstheme="majorBidi"/>
        </w:rPr>
        <w:t xml:space="preserve">England and Wales </w:t>
      </w:r>
      <w:r w:rsidRPr="00D4733C">
        <w:rPr>
          <w:rFonts w:asciiTheme="majorBidi" w:hAnsiTheme="majorBidi" w:cstheme="majorBidi"/>
        </w:rPr>
        <w:t xml:space="preserve">legal system. </w:t>
      </w:r>
      <w:r w:rsidR="001664CE" w:rsidRPr="00D4733C">
        <w:rPr>
          <w:rFonts w:asciiTheme="majorBidi" w:hAnsiTheme="majorBidi" w:cstheme="majorBidi"/>
        </w:rPr>
        <w:t xml:space="preserve">In this process of growing acknowledgement </w:t>
      </w:r>
      <w:r w:rsidR="00483F95" w:rsidRPr="00D4733C">
        <w:rPr>
          <w:rFonts w:asciiTheme="majorBidi" w:hAnsiTheme="majorBidi" w:cstheme="majorBidi"/>
        </w:rPr>
        <w:t>of the harm it</w:t>
      </w:r>
      <w:r w:rsidR="001664CE" w:rsidRPr="00D4733C">
        <w:rPr>
          <w:rFonts w:asciiTheme="majorBidi" w:hAnsiTheme="majorBidi" w:cstheme="majorBidi"/>
        </w:rPr>
        <w:t xml:space="preserve"> inflict</w:t>
      </w:r>
      <w:r w:rsidR="00483F95" w:rsidRPr="00D4733C">
        <w:rPr>
          <w:rFonts w:asciiTheme="majorBidi" w:hAnsiTheme="majorBidi" w:cstheme="majorBidi"/>
        </w:rPr>
        <w:t>s</w:t>
      </w:r>
      <w:r w:rsidR="001664CE" w:rsidRPr="00D4733C">
        <w:rPr>
          <w:rFonts w:asciiTheme="majorBidi" w:hAnsiTheme="majorBidi" w:cstheme="majorBidi"/>
        </w:rPr>
        <w:t xml:space="preserve"> in intimate relationships, coercive control is being inserted into existing discourses around domestic violence. The article </w:t>
      </w:r>
      <w:r w:rsidR="002D4DE8" w:rsidRPr="00D4733C">
        <w:rPr>
          <w:rFonts w:asciiTheme="majorBidi" w:hAnsiTheme="majorBidi" w:cstheme="majorBidi"/>
        </w:rPr>
        <w:t xml:space="preserve">examines the </w:t>
      </w:r>
      <w:r w:rsidR="00DE6F39" w:rsidRPr="00D4733C">
        <w:rPr>
          <w:rFonts w:asciiTheme="majorBidi" w:hAnsiTheme="majorBidi" w:cstheme="majorBidi"/>
          <w:lang w:bidi="he-IL"/>
        </w:rPr>
        <w:t xml:space="preserve">impact of a discourse on the understanding of a harm: </w:t>
      </w:r>
      <w:r w:rsidR="001664CE" w:rsidRPr="00D4733C">
        <w:rPr>
          <w:rFonts w:asciiTheme="majorBidi" w:hAnsiTheme="majorBidi" w:cstheme="majorBidi"/>
        </w:rPr>
        <w:t xml:space="preserve">how can the understanding of coercive control be impacted by the structure of the discourse into which it is inserted? </w:t>
      </w:r>
      <w:r w:rsidR="00C318D2" w:rsidRPr="00D4733C">
        <w:rPr>
          <w:rFonts w:asciiTheme="majorBidi" w:hAnsiTheme="majorBidi" w:cstheme="majorBidi"/>
        </w:rPr>
        <w:t xml:space="preserve">The </w:t>
      </w:r>
      <w:r w:rsidR="00221B0A" w:rsidRPr="00D4733C">
        <w:rPr>
          <w:rFonts w:asciiTheme="majorBidi" w:hAnsiTheme="majorBidi" w:cstheme="majorBidi"/>
        </w:rPr>
        <w:t xml:space="preserve">courts’ </w:t>
      </w:r>
      <w:r w:rsidR="00C318D2" w:rsidRPr="00D4733C">
        <w:rPr>
          <w:rFonts w:asciiTheme="majorBidi" w:hAnsiTheme="majorBidi" w:cstheme="majorBidi"/>
        </w:rPr>
        <w:t>civil domestic violence discourse in England and Wales and its potential impact on the understanding of coercive control is examined as a case study</w:t>
      </w:r>
      <w:r w:rsidR="0027642D" w:rsidRPr="00D4733C">
        <w:rPr>
          <w:rFonts w:asciiTheme="majorBidi" w:hAnsiTheme="majorBidi" w:cstheme="majorBidi"/>
        </w:rPr>
        <w:t>. U</w:t>
      </w:r>
      <w:r w:rsidR="00C318D2" w:rsidRPr="00D4733C">
        <w:rPr>
          <w:rFonts w:asciiTheme="majorBidi" w:hAnsiTheme="majorBidi" w:cstheme="majorBidi"/>
        </w:rPr>
        <w:t xml:space="preserve">sing critical theory </w:t>
      </w:r>
      <w:r w:rsidR="0027642D" w:rsidRPr="00D4733C">
        <w:rPr>
          <w:rFonts w:asciiTheme="majorBidi" w:hAnsiTheme="majorBidi" w:cstheme="majorBidi"/>
        </w:rPr>
        <w:t xml:space="preserve">which links knowledge to social power as an analytical lens, the discourse is seen as not only founded upon a harm that is entirely detached from women’s experiences but also as a knowledge-sustaining system, operating on an everyday basis to protect and to further strengthen that </w:t>
      </w:r>
      <w:r w:rsidR="00221B0A" w:rsidRPr="00D4733C">
        <w:rPr>
          <w:rFonts w:asciiTheme="majorBidi" w:hAnsiTheme="majorBidi" w:cstheme="majorBidi"/>
        </w:rPr>
        <w:t xml:space="preserve">alienated </w:t>
      </w:r>
      <w:r w:rsidR="0027642D" w:rsidRPr="00D4733C">
        <w:rPr>
          <w:rFonts w:asciiTheme="majorBidi" w:hAnsiTheme="majorBidi" w:cstheme="majorBidi"/>
        </w:rPr>
        <w:t>knowledge</w:t>
      </w:r>
      <w:r w:rsidR="00F537DF" w:rsidRPr="00D4733C">
        <w:rPr>
          <w:rFonts w:asciiTheme="majorBidi" w:hAnsiTheme="majorBidi" w:cstheme="majorBidi"/>
        </w:rPr>
        <w:t xml:space="preserve">. Through its knowledge-sustaining operation, the discourse prevents </w:t>
      </w:r>
      <w:r w:rsidR="0027642D" w:rsidRPr="00D4733C">
        <w:rPr>
          <w:rFonts w:asciiTheme="majorBidi" w:hAnsiTheme="majorBidi" w:cstheme="majorBidi"/>
        </w:rPr>
        <w:t>a meaningful change in the legal understanding of domestic violence</w:t>
      </w:r>
      <w:r w:rsidR="00221B0A" w:rsidRPr="00D4733C">
        <w:rPr>
          <w:rFonts w:asciiTheme="majorBidi" w:hAnsiTheme="majorBidi" w:cstheme="majorBidi"/>
        </w:rPr>
        <w:t xml:space="preserve">, a change that is required for coercive control to be integrated into the discourse in a way that will reflect its essence and severity. </w:t>
      </w:r>
    </w:p>
    <w:p w14:paraId="06CC07CA" w14:textId="77777777" w:rsidR="00463605" w:rsidRDefault="00463605" w:rsidP="00D0126D">
      <w:pPr>
        <w:jc w:val="both"/>
        <w:rPr>
          <w:rFonts w:asciiTheme="majorBidi" w:hAnsiTheme="majorBidi" w:cstheme="majorBidi"/>
          <w:i/>
          <w:iCs/>
        </w:rPr>
      </w:pPr>
    </w:p>
    <w:p w14:paraId="4D907824" w14:textId="4C417901" w:rsidR="00BA49D7" w:rsidRPr="00463605" w:rsidRDefault="00BA49D7" w:rsidP="00D0126D">
      <w:pPr>
        <w:jc w:val="both"/>
        <w:rPr>
          <w:rFonts w:asciiTheme="majorBidi" w:hAnsiTheme="majorBidi" w:cstheme="majorBidi"/>
          <w:b/>
        </w:rPr>
      </w:pPr>
      <w:r w:rsidRPr="00463605">
        <w:rPr>
          <w:rFonts w:asciiTheme="majorBidi" w:hAnsiTheme="majorBidi" w:cstheme="majorBidi"/>
          <w:b/>
          <w:iCs/>
        </w:rPr>
        <w:t>Introduction</w:t>
      </w:r>
    </w:p>
    <w:p w14:paraId="5027D113" w14:textId="5A9C549A" w:rsidR="008B1876" w:rsidRPr="00D4733C" w:rsidRDefault="00444BC8" w:rsidP="00E933DA">
      <w:pPr>
        <w:jc w:val="both"/>
        <w:rPr>
          <w:rFonts w:asciiTheme="majorBidi" w:hAnsiTheme="majorBidi" w:cstheme="majorBidi"/>
        </w:rPr>
      </w:pPr>
      <w:r w:rsidRPr="00D4733C">
        <w:rPr>
          <w:rFonts w:asciiTheme="majorBidi" w:hAnsiTheme="majorBidi" w:cstheme="majorBidi"/>
        </w:rPr>
        <w:t xml:space="preserve">In </w:t>
      </w:r>
      <w:r w:rsidR="006E6270" w:rsidRPr="00D4733C">
        <w:rPr>
          <w:rFonts w:asciiTheme="majorBidi" w:hAnsiTheme="majorBidi" w:cstheme="majorBidi"/>
        </w:rPr>
        <w:t xml:space="preserve">the </w:t>
      </w:r>
      <w:r w:rsidR="001664CE" w:rsidRPr="00D4733C">
        <w:rPr>
          <w:rFonts w:asciiTheme="majorBidi" w:hAnsiTheme="majorBidi" w:cstheme="majorBidi"/>
        </w:rPr>
        <w:t>last</w:t>
      </w:r>
      <w:r w:rsidR="006E6270" w:rsidRPr="00D4733C">
        <w:rPr>
          <w:rFonts w:asciiTheme="majorBidi" w:hAnsiTheme="majorBidi" w:cstheme="majorBidi"/>
        </w:rPr>
        <w:t xml:space="preserve"> </w:t>
      </w:r>
      <w:r w:rsidR="00E63D6B" w:rsidRPr="00D4733C">
        <w:rPr>
          <w:rFonts w:asciiTheme="majorBidi" w:hAnsiTheme="majorBidi" w:cstheme="majorBidi"/>
        </w:rPr>
        <w:t xml:space="preserve">few </w:t>
      </w:r>
      <w:r w:rsidR="0091662F" w:rsidRPr="00D4733C">
        <w:rPr>
          <w:rFonts w:asciiTheme="majorBidi" w:hAnsiTheme="majorBidi" w:cstheme="majorBidi"/>
        </w:rPr>
        <w:t>years</w:t>
      </w:r>
      <w:r w:rsidR="006E6270" w:rsidRPr="00D4733C">
        <w:rPr>
          <w:rFonts w:asciiTheme="majorBidi" w:hAnsiTheme="majorBidi" w:cstheme="majorBidi"/>
        </w:rPr>
        <w:t xml:space="preserve">, </w:t>
      </w:r>
      <w:r w:rsidR="000A2F9E" w:rsidRPr="00D4733C">
        <w:rPr>
          <w:rFonts w:asciiTheme="majorBidi" w:hAnsiTheme="majorBidi" w:cstheme="majorBidi"/>
        </w:rPr>
        <w:t xml:space="preserve">the legal system in England and Wales has begun to acknowledge </w:t>
      </w:r>
      <w:r w:rsidRPr="00D4733C">
        <w:rPr>
          <w:rFonts w:asciiTheme="majorBidi" w:hAnsiTheme="majorBidi" w:cstheme="majorBidi"/>
        </w:rPr>
        <w:t xml:space="preserve">coercive control </w:t>
      </w:r>
      <w:r w:rsidR="009132A0" w:rsidRPr="00D4733C">
        <w:rPr>
          <w:rFonts w:asciiTheme="majorBidi" w:hAnsiTheme="majorBidi" w:cstheme="majorBidi"/>
        </w:rPr>
        <w:t>as a harm</w:t>
      </w:r>
      <w:r w:rsidRPr="00D4733C">
        <w:rPr>
          <w:rFonts w:asciiTheme="majorBidi" w:hAnsiTheme="majorBidi" w:cstheme="majorBidi"/>
        </w:rPr>
        <w:t>.</w:t>
      </w:r>
      <w:r w:rsidR="009132A0" w:rsidRPr="00D4733C">
        <w:rPr>
          <w:rFonts w:asciiTheme="majorBidi" w:hAnsiTheme="majorBidi" w:cstheme="majorBidi"/>
        </w:rPr>
        <w:t xml:space="preserve"> </w:t>
      </w:r>
      <w:r w:rsidR="000A2F9E" w:rsidRPr="00D4733C">
        <w:rPr>
          <w:rFonts w:asciiTheme="majorBidi" w:hAnsiTheme="majorBidi" w:cstheme="majorBidi"/>
        </w:rPr>
        <w:t>The m</w:t>
      </w:r>
      <w:r w:rsidR="006E6270" w:rsidRPr="00D4733C">
        <w:rPr>
          <w:rFonts w:asciiTheme="majorBidi" w:hAnsiTheme="majorBidi" w:cstheme="majorBidi"/>
        </w:rPr>
        <w:t xml:space="preserve">ain landmarks include </w:t>
      </w:r>
      <w:r w:rsidR="00BF60FA" w:rsidRPr="00D4733C">
        <w:rPr>
          <w:rFonts w:asciiTheme="majorBidi" w:hAnsiTheme="majorBidi" w:cstheme="majorBidi"/>
        </w:rPr>
        <w:t>being referred to by the Supreme Court as the “classic case of domestic abuse” (</w:t>
      </w:r>
      <w:proofErr w:type="spellStart"/>
      <w:r w:rsidR="00BF60FA" w:rsidRPr="00817BBB">
        <w:rPr>
          <w:rFonts w:asciiTheme="majorBidi" w:hAnsiTheme="majorBidi" w:cstheme="majorBidi"/>
          <w:i/>
        </w:rPr>
        <w:t>Yemshaw</w:t>
      </w:r>
      <w:proofErr w:type="spellEnd"/>
      <w:r w:rsidR="000C6DA6" w:rsidRPr="00817BBB">
        <w:rPr>
          <w:rFonts w:asciiTheme="majorBidi" w:hAnsiTheme="majorBidi" w:cstheme="majorBidi"/>
          <w:i/>
        </w:rPr>
        <w:t xml:space="preserve"> v Hounslow</w:t>
      </w:r>
      <w:r w:rsidR="00BF60FA" w:rsidRPr="00817BBB">
        <w:rPr>
          <w:rFonts w:asciiTheme="majorBidi" w:hAnsiTheme="majorBidi" w:cstheme="majorBidi"/>
        </w:rPr>
        <w:t xml:space="preserve"> </w:t>
      </w:r>
      <w:r w:rsidR="00817BBB">
        <w:rPr>
          <w:rFonts w:asciiTheme="majorBidi" w:hAnsiTheme="majorBidi" w:cstheme="majorBidi"/>
        </w:rPr>
        <w:t>[</w:t>
      </w:r>
      <w:r w:rsidR="00BF60FA" w:rsidRPr="00817BBB">
        <w:rPr>
          <w:rFonts w:asciiTheme="majorBidi" w:hAnsiTheme="majorBidi" w:cstheme="majorBidi"/>
        </w:rPr>
        <w:t>2011</w:t>
      </w:r>
      <w:r w:rsidR="00817BBB">
        <w:rPr>
          <w:rFonts w:asciiTheme="majorBidi" w:hAnsiTheme="majorBidi" w:cstheme="majorBidi"/>
        </w:rPr>
        <w:t>] UKSC 3</w:t>
      </w:r>
      <w:r w:rsidR="00BF60FA" w:rsidRPr="00D4733C">
        <w:rPr>
          <w:rFonts w:asciiTheme="majorBidi" w:hAnsiTheme="majorBidi" w:cstheme="majorBidi"/>
        </w:rPr>
        <w:t xml:space="preserve">) and </w:t>
      </w:r>
      <w:r w:rsidR="000C6DA6" w:rsidRPr="00D4733C">
        <w:rPr>
          <w:rFonts w:asciiTheme="majorBidi" w:hAnsiTheme="majorBidi" w:cstheme="majorBidi"/>
        </w:rPr>
        <w:t xml:space="preserve">its criminalisation through the passage of Section 76 of the Serious Crimes Act, 2015. </w:t>
      </w:r>
      <w:r w:rsidR="00483F95" w:rsidRPr="00D4733C">
        <w:rPr>
          <w:rFonts w:asciiTheme="majorBidi" w:hAnsiTheme="majorBidi" w:cstheme="majorBidi"/>
        </w:rPr>
        <w:t>In this</w:t>
      </w:r>
      <w:r w:rsidR="001664CE" w:rsidRPr="00D4733C">
        <w:rPr>
          <w:rFonts w:asciiTheme="majorBidi" w:hAnsiTheme="majorBidi" w:cstheme="majorBidi"/>
        </w:rPr>
        <w:t xml:space="preserve"> process of naming and acknowledgement, coercive control is</w:t>
      </w:r>
      <w:r w:rsidR="000A2F9E" w:rsidRPr="00D4733C">
        <w:rPr>
          <w:rFonts w:asciiTheme="majorBidi" w:hAnsiTheme="majorBidi" w:cstheme="majorBidi"/>
        </w:rPr>
        <w:t>, perhaps inevitably,</w:t>
      </w:r>
      <w:r w:rsidR="001664CE" w:rsidRPr="00D4733C">
        <w:rPr>
          <w:rFonts w:asciiTheme="majorBidi" w:hAnsiTheme="majorBidi" w:cstheme="majorBidi"/>
        </w:rPr>
        <w:t xml:space="preserve"> being integrated into existing discourses around domestic violence</w:t>
      </w:r>
      <w:r w:rsidR="000A2F9E" w:rsidRPr="00D4733C">
        <w:rPr>
          <w:rFonts w:asciiTheme="majorBidi" w:hAnsiTheme="majorBidi" w:cstheme="majorBidi"/>
        </w:rPr>
        <w:t>, since it is a harm which is inflicted in intimate relationships</w:t>
      </w:r>
      <w:r w:rsidR="001664CE" w:rsidRPr="00D4733C">
        <w:rPr>
          <w:rFonts w:asciiTheme="majorBidi" w:hAnsiTheme="majorBidi" w:cstheme="majorBidi"/>
        </w:rPr>
        <w:t xml:space="preserve">. </w:t>
      </w:r>
      <w:r w:rsidR="000A2F9E" w:rsidRPr="00D4733C">
        <w:rPr>
          <w:rFonts w:asciiTheme="majorBidi" w:hAnsiTheme="majorBidi" w:cstheme="majorBidi"/>
        </w:rPr>
        <w:t xml:space="preserve">Yet it is crucial to bear in mind that </w:t>
      </w:r>
      <w:r w:rsidR="001956DA" w:rsidRPr="00D4733C">
        <w:rPr>
          <w:rFonts w:asciiTheme="majorBidi" w:hAnsiTheme="majorBidi" w:cstheme="majorBidi"/>
        </w:rPr>
        <w:t xml:space="preserve">the discourse into which a harm is inserted can have an effect on the </w:t>
      </w:r>
      <w:r w:rsidR="00361925" w:rsidRPr="00D4733C">
        <w:rPr>
          <w:rFonts w:asciiTheme="majorBidi" w:hAnsiTheme="majorBidi" w:cstheme="majorBidi"/>
        </w:rPr>
        <w:t>understanding of that harm</w:t>
      </w:r>
      <w:r w:rsidR="00852CF5" w:rsidRPr="00D4733C">
        <w:rPr>
          <w:rFonts w:asciiTheme="majorBidi" w:hAnsiTheme="majorBidi" w:cstheme="majorBidi"/>
        </w:rPr>
        <w:t>. I examine the impact of the domestic violence discourse on the understanding of coercive control. I approach my examination acknowledging that discourses are developed and shaped in accordance with social power relations</w:t>
      </w:r>
      <w:r w:rsidR="006B76F8" w:rsidRPr="00D4733C">
        <w:rPr>
          <w:rFonts w:asciiTheme="majorBidi" w:hAnsiTheme="majorBidi" w:cstheme="majorBidi"/>
        </w:rPr>
        <w:t xml:space="preserve"> </w:t>
      </w:r>
      <w:r w:rsidR="001664CE" w:rsidRPr="00D4733C">
        <w:rPr>
          <w:rFonts w:asciiTheme="majorBidi" w:hAnsiTheme="majorBidi" w:cstheme="majorBidi"/>
        </w:rPr>
        <w:t xml:space="preserve">(Foucault, </w:t>
      </w:r>
      <w:r w:rsidR="000C6DA6" w:rsidRPr="00D4733C">
        <w:rPr>
          <w:rFonts w:asciiTheme="majorBidi" w:hAnsiTheme="majorBidi" w:cstheme="majorBidi"/>
        </w:rPr>
        <w:t>2005</w:t>
      </w:r>
      <w:r w:rsidR="001664CE" w:rsidRPr="00D4733C">
        <w:rPr>
          <w:rFonts w:asciiTheme="majorBidi" w:hAnsiTheme="majorBidi" w:cstheme="majorBidi"/>
        </w:rPr>
        <w:t xml:space="preserve">). </w:t>
      </w:r>
      <w:r w:rsidR="004A5AFB" w:rsidRPr="00D4733C">
        <w:rPr>
          <w:rFonts w:asciiTheme="majorBidi" w:hAnsiTheme="majorBidi" w:cstheme="majorBidi"/>
        </w:rPr>
        <w:t xml:space="preserve">My aim is to understand the structure of the discourse and the rules of knowledge production it had developed over the years in order to examine how these can shape and impact the way the recently inserted harm of coercive control </w:t>
      </w:r>
      <w:r w:rsidR="000C6DA6" w:rsidRPr="00D4733C">
        <w:rPr>
          <w:rFonts w:asciiTheme="majorBidi" w:hAnsiTheme="majorBidi" w:cstheme="majorBidi"/>
        </w:rPr>
        <w:t xml:space="preserve">is </w:t>
      </w:r>
      <w:r w:rsidR="004A5AFB" w:rsidRPr="00D4733C">
        <w:rPr>
          <w:rFonts w:asciiTheme="majorBidi" w:hAnsiTheme="majorBidi" w:cstheme="majorBidi"/>
        </w:rPr>
        <w:t xml:space="preserve">understood. To be able to do that, </w:t>
      </w:r>
      <w:r w:rsidR="00852CF5" w:rsidRPr="00D4733C">
        <w:rPr>
          <w:rFonts w:asciiTheme="majorBidi" w:hAnsiTheme="majorBidi" w:cstheme="majorBidi"/>
        </w:rPr>
        <w:t>I analyse</w:t>
      </w:r>
      <w:r w:rsidR="004A5AFB" w:rsidRPr="00D4733C">
        <w:rPr>
          <w:rFonts w:asciiTheme="majorBidi" w:hAnsiTheme="majorBidi" w:cstheme="majorBidi"/>
        </w:rPr>
        <w:t xml:space="preserve"> </w:t>
      </w:r>
      <w:r w:rsidR="00653920" w:rsidRPr="00D4733C">
        <w:rPr>
          <w:rFonts w:asciiTheme="majorBidi" w:hAnsiTheme="majorBidi" w:cstheme="majorBidi"/>
        </w:rPr>
        <w:t xml:space="preserve">a </w:t>
      </w:r>
      <w:r w:rsidR="00B92390" w:rsidRPr="00D4733C">
        <w:rPr>
          <w:rFonts w:asciiTheme="majorBidi" w:hAnsiTheme="majorBidi" w:cstheme="majorBidi"/>
        </w:rPr>
        <w:t>corpus</w:t>
      </w:r>
      <w:r w:rsidR="00653920" w:rsidRPr="00D4733C">
        <w:rPr>
          <w:rFonts w:asciiTheme="majorBidi" w:hAnsiTheme="majorBidi" w:cstheme="majorBidi"/>
        </w:rPr>
        <w:t xml:space="preserve"> of </w:t>
      </w:r>
      <w:r w:rsidR="004A5AFB" w:rsidRPr="00D4733C">
        <w:rPr>
          <w:rFonts w:asciiTheme="majorBidi" w:hAnsiTheme="majorBidi" w:cstheme="majorBidi"/>
        </w:rPr>
        <w:t xml:space="preserve">judgments </w:t>
      </w:r>
      <w:r w:rsidR="00653920" w:rsidRPr="00D4733C">
        <w:rPr>
          <w:rFonts w:asciiTheme="majorBidi" w:hAnsiTheme="majorBidi" w:cstheme="majorBidi"/>
        </w:rPr>
        <w:t xml:space="preserve">that were </w:t>
      </w:r>
      <w:r w:rsidR="004A5AFB" w:rsidRPr="00D4733C">
        <w:rPr>
          <w:rFonts w:asciiTheme="majorBidi" w:hAnsiTheme="majorBidi" w:cstheme="majorBidi"/>
        </w:rPr>
        <w:t xml:space="preserve">given in England and Wales </w:t>
      </w:r>
      <w:r w:rsidR="00610124">
        <w:rPr>
          <w:rFonts w:asciiTheme="majorBidi" w:hAnsiTheme="majorBidi" w:cstheme="majorBidi"/>
        </w:rPr>
        <w:t>from</w:t>
      </w:r>
      <w:r w:rsidR="00610124" w:rsidRPr="00D4733C">
        <w:rPr>
          <w:rFonts w:asciiTheme="majorBidi" w:hAnsiTheme="majorBidi" w:cstheme="majorBidi"/>
        </w:rPr>
        <w:t xml:space="preserve"> </w:t>
      </w:r>
      <w:r w:rsidR="004A5AFB" w:rsidRPr="00D4733C">
        <w:rPr>
          <w:rFonts w:asciiTheme="majorBidi" w:hAnsiTheme="majorBidi" w:cstheme="majorBidi"/>
        </w:rPr>
        <w:t xml:space="preserve">1976 </w:t>
      </w:r>
      <w:r w:rsidR="00653920" w:rsidRPr="00D4733C">
        <w:rPr>
          <w:rFonts w:asciiTheme="majorBidi" w:hAnsiTheme="majorBidi" w:cstheme="majorBidi"/>
        </w:rPr>
        <w:t xml:space="preserve">until 2019 </w:t>
      </w:r>
      <w:r w:rsidR="004A5AFB" w:rsidRPr="00D4733C">
        <w:rPr>
          <w:rFonts w:asciiTheme="majorBidi" w:hAnsiTheme="majorBidi" w:cstheme="majorBidi"/>
        </w:rPr>
        <w:t>in civil proceedings surrounding domestic violence.</w:t>
      </w:r>
      <w:r w:rsidR="00653920" w:rsidRPr="00D4733C">
        <w:rPr>
          <w:rFonts w:asciiTheme="majorBidi" w:hAnsiTheme="majorBidi" w:cstheme="majorBidi"/>
        </w:rPr>
        <w:t xml:space="preserve"> </w:t>
      </w:r>
    </w:p>
    <w:p w14:paraId="5AAC227D" w14:textId="234C5A69" w:rsidR="005B4009" w:rsidRPr="00D4733C" w:rsidRDefault="00C97C67" w:rsidP="00D0126D">
      <w:pPr>
        <w:jc w:val="both"/>
        <w:rPr>
          <w:rFonts w:asciiTheme="majorBidi" w:hAnsiTheme="majorBidi" w:cstheme="majorBidi"/>
        </w:rPr>
      </w:pPr>
      <w:r w:rsidRPr="00D4733C">
        <w:rPr>
          <w:rFonts w:asciiTheme="majorBidi" w:hAnsiTheme="majorBidi" w:cstheme="majorBidi"/>
        </w:rPr>
        <w:t xml:space="preserve">A discourse is </w:t>
      </w:r>
      <w:r w:rsidR="003A5BE0" w:rsidRPr="00D4733C">
        <w:rPr>
          <w:rFonts w:asciiTheme="majorBidi" w:hAnsiTheme="majorBidi" w:cstheme="majorBidi"/>
        </w:rPr>
        <w:t xml:space="preserve">both </w:t>
      </w:r>
      <w:r w:rsidRPr="00D4733C">
        <w:rPr>
          <w:rFonts w:asciiTheme="majorBidi" w:hAnsiTheme="majorBidi" w:cstheme="majorBidi"/>
        </w:rPr>
        <w:t xml:space="preserve">a </w:t>
      </w:r>
      <w:r w:rsidR="003A5BE0" w:rsidRPr="00D4733C">
        <w:rPr>
          <w:rFonts w:asciiTheme="majorBidi" w:hAnsiTheme="majorBidi" w:cstheme="majorBidi"/>
        </w:rPr>
        <w:t xml:space="preserve">site in which knowledge is produced and a </w:t>
      </w:r>
      <w:r w:rsidRPr="00D4733C">
        <w:rPr>
          <w:rFonts w:asciiTheme="majorBidi" w:hAnsiTheme="majorBidi" w:cstheme="majorBidi"/>
        </w:rPr>
        <w:t xml:space="preserve">system </w:t>
      </w:r>
      <w:r w:rsidR="003A5BE0" w:rsidRPr="00D4733C">
        <w:rPr>
          <w:rFonts w:asciiTheme="majorBidi" w:hAnsiTheme="majorBidi" w:cstheme="majorBidi"/>
        </w:rPr>
        <w:t>that produces knowledge</w:t>
      </w:r>
      <w:r w:rsidR="00AE57FC" w:rsidRPr="00D4733C">
        <w:rPr>
          <w:rFonts w:asciiTheme="majorBidi" w:hAnsiTheme="majorBidi" w:cstheme="majorBidi"/>
        </w:rPr>
        <w:t xml:space="preserve"> (Foucault</w:t>
      </w:r>
      <w:r w:rsidR="00D60B62" w:rsidRPr="00D4733C">
        <w:rPr>
          <w:rFonts w:asciiTheme="majorBidi" w:hAnsiTheme="majorBidi" w:cstheme="majorBidi"/>
        </w:rPr>
        <w:t>, 1980)</w:t>
      </w:r>
      <w:r w:rsidR="003A5BE0" w:rsidRPr="00D4733C">
        <w:rPr>
          <w:rFonts w:asciiTheme="majorBidi" w:hAnsiTheme="majorBidi" w:cstheme="majorBidi"/>
        </w:rPr>
        <w:t xml:space="preserve">. </w:t>
      </w:r>
      <w:r w:rsidR="00AD5B76" w:rsidRPr="00D4733C">
        <w:rPr>
          <w:rFonts w:asciiTheme="majorBidi" w:hAnsiTheme="majorBidi" w:cstheme="majorBidi"/>
        </w:rPr>
        <w:t>Knowledge accepted by society</w:t>
      </w:r>
      <w:r w:rsidR="001D0BD3" w:rsidRPr="00D4733C">
        <w:rPr>
          <w:rFonts w:asciiTheme="majorBidi" w:hAnsiTheme="majorBidi" w:cstheme="majorBidi"/>
        </w:rPr>
        <w:t xml:space="preserve"> is a mirror </w:t>
      </w:r>
      <w:r w:rsidR="005C2BA3" w:rsidRPr="00D4733C">
        <w:rPr>
          <w:rFonts w:asciiTheme="majorBidi" w:hAnsiTheme="majorBidi" w:cstheme="majorBidi"/>
        </w:rPr>
        <w:t>that reflects</w:t>
      </w:r>
      <w:r w:rsidR="001F3EB2" w:rsidRPr="00D4733C">
        <w:rPr>
          <w:rFonts w:asciiTheme="majorBidi" w:hAnsiTheme="majorBidi" w:cstheme="majorBidi"/>
        </w:rPr>
        <w:t xml:space="preserve"> power </w:t>
      </w:r>
      <w:r w:rsidR="001F3EB2" w:rsidRPr="00D4733C">
        <w:rPr>
          <w:rFonts w:asciiTheme="majorBidi" w:hAnsiTheme="majorBidi" w:cstheme="majorBidi"/>
        </w:rPr>
        <w:lastRenderedPageBreak/>
        <w:t>relations: i</w:t>
      </w:r>
      <w:r w:rsidR="001D0BD3" w:rsidRPr="00D4733C">
        <w:rPr>
          <w:rFonts w:asciiTheme="majorBidi" w:hAnsiTheme="majorBidi" w:cstheme="majorBidi"/>
        </w:rPr>
        <w:t xml:space="preserve">t is only when </w:t>
      </w:r>
      <w:r w:rsidR="000A2F9E" w:rsidRPr="00D4733C">
        <w:rPr>
          <w:rFonts w:asciiTheme="majorBidi" w:hAnsiTheme="majorBidi" w:cstheme="majorBidi"/>
        </w:rPr>
        <w:t xml:space="preserve">an individual </w:t>
      </w:r>
      <w:r w:rsidR="001D0BD3" w:rsidRPr="00D4733C">
        <w:rPr>
          <w:rFonts w:asciiTheme="majorBidi" w:hAnsiTheme="majorBidi" w:cstheme="majorBidi"/>
        </w:rPr>
        <w:t>is a participating subject in her society that her history, reality and standpoint can be reflected in society’s accepted knowledge.</w:t>
      </w:r>
      <w:r w:rsidR="001D0BD3" w:rsidRPr="00D4733C">
        <w:rPr>
          <w:rStyle w:val="FootnoteReference"/>
          <w:rFonts w:asciiTheme="majorBidi" w:hAnsiTheme="majorBidi" w:cstheme="majorBidi"/>
          <w:sz w:val="24"/>
          <w:lang w:bidi="he-IL"/>
        </w:rPr>
        <w:t xml:space="preserve"> </w:t>
      </w:r>
      <w:r w:rsidR="00AD5B76" w:rsidRPr="00D4733C">
        <w:rPr>
          <w:rFonts w:asciiTheme="majorBidi" w:hAnsiTheme="majorBidi" w:cstheme="majorBidi"/>
        </w:rPr>
        <w:t xml:space="preserve">Equally, unnamed, </w:t>
      </w:r>
      <w:r w:rsidR="001D0BD3" w:rsidRPr="00D4733C">
        <w:rPr>
          <w:rFonts w:asciiTheme="majorBidi" w:hAnsiTheme="majorBidi" w:cstheme="majorBidi"/>
        </w:rPr>
        <w:t xml:space="preserve">unacknowledged </w:t>
      </w:r>
      <w:r w:rsidR="00AD5B76" w:rsidRPr="00D4733C">
        <w:rPr>
          <w:rFonts w:asciiTheme="majorBidi" w:hAnsiTheme="majorBidi" w:cstheme="majorBidi"/>
        </w:rPr>
        <w:t xml:space="preserve">and not-understood </w:t>
      </w:r>
      <w:r w:rsidR="001D0BD3" w:rsidRPr="00D4733C">
        <w:rPr>
          <w:rFonts w:asciiTheme="majorBidi" w:hAnsiTheme="majorBidi" w:cstheme="majorBidi"/>
        </w:rPr>
        <w:t xml:space="preserve">trauma or harms reflect social </w:t>
      </w:r>
      <w:r w:rsidR="003A5BE0" w:rsidRPr="00D4733C">
        <w:rPr>
          <w:rFonts w:asciiTheme="majorBidi" w:hAnsiTheme="majorBidi" w:cstheme="majorBidi"/>
        </w:rPr>
        <w:t>marginalisation</w:t>
      </w:r>
      <w:r w:rsidR="00AE57FC" w:rsidRPr="00D4733C">
        <w:rPr>
          <w:rFonts w:asciiTheme="majorBidi" w:hAnsiTheme="majorBidi" w:cstheme="majorBidi"/>
        </w:rPr>
        <w:t xml:space="preserve"> (Foucault, </w:t>
      </w:r>
      <w:r w:rsidR="00D60B62" w:rsidRPr="00D4733C">
        <w:rPr>
          <w:rFonts w:asciiTheme="majorBidi" w:hAnsiTheme="majorBidi" w:cstheme="majorBidi"/>
        </w:rPr>
        <w:t>2003</w:t>
      </w:r>
      <w:r w:rsidR="00AE57FC" w:rsidRPr="00D4733C">
        <w:rPr>
          <w:rFonts w:asciiTheme="majorBidi" w:hAnsiTheme="majorBidi" w:cstheme="majorBidi"/>
        </w:rPr>
        <w:t>)</w:t>
      </w:r>
      <w:r w:rsidR="001D0BD3" w:rsidRPr="00D4733C">
        <w:rPr>
          <w:rFonts w:asciiTheme="majorBidi" w:hAnsiTheme="majorBidi" w:cstheme="majorBidi"/>
        </w:rPr>
        <w:t>.</w:t>
      </w:r>
      <w:r w:rsidR="001D0BD3" w:rsidRPr="00D4733C">
        <w:rPr>
          <w:rStyle w:val="FootnoteReference"/>
          <w:rFonts w:asciiTheme="majorBidi" w:hAnsiTheme="majorBidi" w:cstheme="majorBidi"/>
          <w:sz w:val="24"/>
          <w:lang w:bidi="he-IL"/>
        </w:rPr>
        <w:t xml:space="preserve"> </w:t>
      </w:r>
      <w:r w:rsidR="00BE0805" w:rsidRPr="00D4733C">
        <w:rPr>
          <w:rFonts w:asciiTheme="majorBidi" w:hAnsiTheme="majorBidi" w:cstheme="majorBidi"/>
          <w:lang w:bidi="he-IL"/>
        </w:rPr>
        <w:t xml:space="preserve">Knowledge is not only a reflection of power relations, it also </w:t>
      </w:r>
      <w:r w:rsidR="001F3EB2" w:rsidRPr="00D4733C">
        <w:rPr>
          <w:rFonts w:asciiTheme="majorBidi" w:hAnsiTheme="majorBidi" w:cstheme="majorBidi"/>
          <w:lang w:bidi="he-IL"/>
        </w:rPr>
        <w:t xml:space="preserve">actively </w:t>
      </w:r>
      <w:r w:rsidR="00BE0805" w:rsidRPr="00D4733C">
        <w:rPr>
          <w:rFonts w:asciiTheme="majorBidi" w:hAnsiTheme="majorBidi" w:cstheme="majorBidi"/>
          <w:lang w:bidi="he-IL"/>
        </w:rPr>
        <w:t xml:space="preserve">operates to sustain </w:t>
      </w:r>
      <w:r w:rsidR="001F3EB2" w:rsidRPr="00D4733C">
        <w:rPr>
          <w:rFonts w:asciiTheme="majorBidi" w:hAnsiTheme="majorBidi" w:cstheme="majorBidi"/>
          <w:lang w:bidi="he-IL"/>
        </w:rPr>
        <w:t>them</w:t>
      </w:r>
      <w:r w:rsidR="003A5BE0" w:rsidRPr="00D4733C">
        <w:rPr>
          <w:rFonts w:asciiTheme="majorBidi" w:hAnsiTheme="majorBidi" w:cstheme="majorBidi"/>
          <w:lang w:bidi="he-IL"/>
        </w:rPr>
        <w:t xml:space="preserve"> and to </w:t>
      </w:r>
      <w:r w:rsidR="00BE0805" w:rsidRPr="00D4733C">
        <w:rPr>
          <w:rFonts w:asciiTheme="majorBidi" w:hAnsiTheme="majorBidi" w:cstheme="majorBidi"/>
          <w:lang w:bidi="he-IL"/>
        </w:rPr>
        <w:t xml:space="preserve">prevent </w:t>
      </w:r>
      <w:r w:rsidR="003A5BE0" w:rsidRPr="00D4733C">
        <w:rPr>
          <w:rFonts w:asciiTheme="majorBidi" w:hAnsiTheme="majorBidi" w:cstheme="majorBidi"/>
          <w:lang w:bidi="he-IL"/>
        </w:rPr>
        <w:t xml:space="preserve">their </w:t>
      </w:r>
      <w:r w:rsidR="00BE0805" w:rsidRPr="00D4733C">
        <w:rPr>
          <w:rFonts w:asciiTheme="majorBidi" w:hAnsiTheme="majorBidi" w:cstheme="majorBidi"/>
          <w:lang w:bidi="he-IL"/>
        </w:rPr>
        <w:t xml:space="preserve">change. </w:t>
      </w:r>
      <w:r w:rsidR="00EE3015" w:rsidRPr="00D4733C">
        <w:rPr>
          <w:rFonts w:asciiTheme="majorBidi" w:hAnsiTheme="majorBidi" w:cstheme="majorBidi"/>
        </w:rPr>
        <w:t>It is this relations</w:t>
      </w:r>
      <w:r w:rsidR="001B6B12" w:rsidRPr="00D4733C">
        <w:rPr>
          <w:rFonts w:asciiTheme="majorBidi" w:hAnsiTheme="majorBidi" w:cstheme="majorBidi"/>
        </w:rPr>
        <w:t>hip between power and knowledge</w:t>
      </w:r>
      <w:r w:rsidR="00EE3015" w:rsidRPr="00D4733C">
        <w:rPr>
          <w:rFonts w:asciiTheme="majorBidi" w:hAnsiTheme="majorBidi" w:cstheme="majorBidi"/>
        </w:rPr>
        <w:t xml:space="preserve"> </w:t>
      </w:r>
      <w:r w:rsidR="001B6B12" w:rsidRPr="00D4733C">
        <w:rPr>
          <w:rFonts w:asciiTheme="majorBidi" w:hAnsiTheme="majorBidi" w:cstheme="majorBidi"/>
        </w:rPr>
        <w:t>that</w:t>
      </w:r>
      <w:r w:rsidR="00EE3015" w:rsidRPr="00D4733C">
        <w:rPr>
          <w:rFonts w:asciiTheme="majorBidi" w:hAnsiTheme="majorBidi" w:cstheme="majorBidi"/>
        </w:rPr>
        <w:t xml:space="preserve"> makes the discourse a political system of prime importance. </w:t>
      </w:r>
      <w:r w:rsidR="001F3EB2" w:rsidRPr="00D4733C">
        <w:rPr>
          <w:rFonts w:asciiTheme="majorBidi" w:hAnsiTheme="majorBidi" w:cstheme="majorBidi"/>
        </w:rPr>
        <w:t>T</w:t>
      </w:r>
      <w:r w:rsidR="003A5BE0" w:rsidRPr="00D4733C">
        <w:rPr>
          <w:rFonts w:asciiTheme="majorBidi" w:hAnsiTheme="majorBidi" w:cstheme="majorBidi"/>
        </w:rPr>
        <w:t>h</w:t>
      </w:r>
      <w:r w:rsidR="00AE57FC" w:rsidRPr="00D4733C">
        <w:rPr>
          <w:rFonts w:asciiTheme="majorBidi" w:hAnsiTheme="majorBidi" w:cstheme="majorBidi"/>
        </w:rPr>
        <w:t xml:space="preserve">e </w:t>
      </w:r>
      <w:r w:rsidR="001F3EB2" w:rsidRPr="00D4733C">
        <w:rPr>
          <w:rFonts w:asciiTheme="majorBidi" w:hAnsiTheme="majorBidi" w:cstheme="majorBidi"/>
        </w:rPr>
        <w:t xml:space="preserve">common image and perception of discourse as apolitical in its essence serves to further strengthen its political effects. </w:t>
      </w:r>
      <w:r w:rsidR="00AE57FC" w:rsidRPr="00D4733C">
        <w:rPr>
          <w:rFonts w:asciiTheme="majorBidi" w:hAnsiTheme="majorBidi" w:cstheme="majorBidi"/>
        </w:rPr>
        <w:t>In my examination of the</w:t>
      </w:r>
      <w:r w:rsidR="001664CE" w:rsidRPr="00D4733C">
        <w:rPr>
          <w:rFonts w:asciiTheme="majorBidi" w:hAnsiTheme="majorBidi" w:cstheme="majorBidi"/>
        </w:rPr>
        <w:t xml:space="preserve"> </w:t>
      </w:r>
      <w:r w:rsidR="00AE57FC" w:rsidRPr="00D4733C">
        <w:rPr>
          <w:rFonts w:asciiTheme="majorBidi" w:hAnsiTheme="majorBidi" w:cstheme="majorBidi"/>
        </w:rPr>
        <w:t>domestic violence discourse</w:t>
      </w:r>
      <w:r w:rsidR="009E6189" w:rsidRPr="00D4733C">
        <w:rPr>
          <w:rFonts w:asciiTheme="majorBidi" w:hAnsiTheme="majorBidi" w:cstheme="majorBidi"/>
        </w:rPr>
        <w:t xml:space="preserve"> in the case law</w:t>
      </w:r>
      <w:r w:rsidR="00AE57FC" w:rsidRPr="00D4733C">
        <w:rPr>
          <w:rFonts w:asciiTheme="majorBidi" w:hAnsiTheme="majorBidi" w:cstheme="majorBidi"/>
        </w:rPr>
        <w:t xml:space="preserve">, </w:t>
      </w:r>
      <w:r w:rsidR="005C2BA3" w:rsidRPr="00D4733C">
        <w:rPr>
          <w:rFonts w:asciiTheme="majorBidi" w:hAnsiTheme="majorBidi" w:cstheme="majorBidi"/>
        </w:rPr>
        <w:t>I locate the power/knowledge nexus at the centre</w:t>
      </w:r>
      <w:r w:rsidR="00AE57FC" w:rsidRPr="00D4733C">
        <w:rPr>
          <w:rFonts w:asciiTheme="majorBidi" w:hAnsiTheme="majorBidi" w:cstheme="majorBidi"/>
        </w:rPr>
        <w:t xml:space="preserve">, </w:t>
      </w:r>
      <w:r w:rsidR="001F3EB2" w:rsidRPr="00D4733C">
        <w:rPr>
          <w:rFonts w:asciiTheme="majorBidi" w:hAnsiTheme="majorBidi" w:cstheme="majorBidi"/>
        </w:rPr>
        <w:t xml:space="preserve">pointing </w:t>
      </w:r>
      <w:r w:rsidR="00AC3955" w:rsidRPr="00D4733C">
        <w:rPr>
          <w:rFonts w:asciiTheme="majorBidi" w:hAnsiTheme="majorBidi" w:cstheme="majorBidi"/>
        </w:rPr>
        <w:t>to</w:t>
      </w:r>
      <w:r w:rsidR="001F3EB2" w:rsidRPr="00D4733C">
        <w:rPr>
          <w:rFonts w:asciiTheme="majorBidi" w:hAnsiTheme="majorBidi" w:cstheme="majorBidi"/>
        </w:rPr>
        <w:t xml:space="preserve"> the </w:t>
      </w:r>
      <w:r w:rsidR="005C2BA3" w:rsidRPr="00D4733C">
        <w:rPr>
          <w:rFonts w:asciiTheme="majorBidi" w:hAnsiTheme="majorBidi" w:cstheme="majorBidi"/>
        </w:rPr>
        <w:t xml:space="preserve">structure of the discourse and </w:t>
      </w:r>
      <w:r w:rsidR="001F3EB2" w:rsidRPr="00D4733C">
        <w:rPr>
          <w:rFonts w:asciiTheme="majorBidi" w:hAnsiTheme="majorBidi" w:cstheme="majorBidi"/>
        </w:rPr>
        <w:t xml:space="preserve">linking it to </w:t>
      </w:r>
      <w:r w:rsidR="005C2BA3" w:rsidRPr="00D4733C">
        <w:rPr>
          <w:rFonts w:asciiTheme="majorBidi" w:hAnsiTheme="majorBidi" w:cstheme="majorBidi"/>
        </w:rPr>
        <w:t xml:space="preserve">questions of social power and agency. </w:t>
      </w:r>
      <w:r w:rsidR="00074795" w:rsidRPr="00D4733C">
        <w:rPr>
          <w:rFonts w:asciiTheme="majorBidi" w:hAnsiTheme="majorBidi" w:cstheme="majorBidi"/>
        </w:rPr>
        <w:t xml:space="preserve">To </w:t>
      </w:r>
      <w:r w:rsidR="0089470B" w:rsidRPr="00D4733C">
        <w:rPr>
          <w:rFonts w:asciiTheme="majorBidi" w:hAnsiTheme="majorBidi" w:cstheme="majorBidi"/>
        </w:rPr>
        <w:t>make th</w:t>
      </w:r>
      <w:r w:rsidR="001F3EB2" w:rsidRPr="00D4733C">
        <w:rPr>
          <w:rFonts w:asciiTheme="majorBidi" w:hAnsiTheme="majorBidi" w:cstheme="majorBidi"/>
        </w:rPr>
        <w:t>at</w:t>
      </w:r>
      <w:r w:rsidR="005C2BA3" w:rsidRPr="00D4733C">
        <w:rPr>
          <w:rFonts w:asciiTheme="majorBidi" w:hAnsiTheme="majorBidi" w:cstheme="majorBidi"/>
        </w:rPr>
        <w:t xml:space="preserve"> connection </w:t>
      </w:r>
      <w:r w:rsidR="00AE57FC" w:rsidRPr="00D4733C">
        <w:rPr>
          <w:rFonts w:asciiTheme="majorBidi" w:hAnsiTheme="majorBidi" w:cstheme="majorBidi"/>
        </w:rPr>
        <w:t xml:space="preserve">I use critical theory </w:t>
      </w:r>
      <w:r w:rsidR="00E304DE" w:rsidRPr="00D4733C">
        <w:rPr>
          <w:rFonts w:asciiTheme="majorBidi" w:hAnsiTheme="majorBidi" w:cstheme="majorBidi"/>
        </w:rPr>
        <w:t>that links</w:t>
      </w:r>
      <w:r w:rsidR="001F3EB2" w:rsidRPr="00D4733C">
        <w:rPr>
          <w:rFonts w:asciiTheme="majorBidi" w:hAnsiTheme="majorBidi" w:cstheme="majorBidi"/>
        </w:rPr>
        <w:t xml:space="preserve"> knowledge and social power. </w:t>
      </w:r>
      <w:r w:rsidR="00E304DE" w:rsidRPr="00D4733C">
        <w:rPr>
          <w:rFonts w:asciiTheme="majorBidi" w:hAnsiTheme="majorBidi" w:cstheme="majorBidi"/>
        </w:rPr>
        <w:t>I concentrate on theory which</w:t>
      </w:r>
      <w:r w:rsidR="0089470B" w:rsidRPr="00D4733C">
        <w:rPr>
          <w:rFonts w:asciiTheme="majorBidi" w:hAnsiTheme="majorBidi" w:cstheme="majorBidi"/>
        </w:rPr>
        <w:t xml:space="preserve"> point</w:t>
      </w:r>
      <w:r w:rsidR="0089470B" w:rsidRPr="00D4733C">
        <w:rPr>
          <w:rFonts w:asciiTheme="majorBidi" w:hAnsiTheme="majorBidi" w:cstheme="majorBidi"/>
          <w:lang w:bidi="he-IL"/>
        </w:rPr>
        <w:t>s</w:t>
      </w:r>
      <w:r w:rsidR="00AE57FC" w:rsidRPr="00D4733C">
        <w:rPr>
          <w:rFonts w:asciiTheme="majorBidi" w:hAnsiTheme="majorBidi" w:cstheme="majorBidi"/>
        </w:rPr>
        <w:t xml:space="preserve"> </w:t>
      </w:r>
      <w:r w:rsidR="00AB39E9" w:rsidRPr="00D4733C">
        <w:rPr>
          <w:rFonts w:asciiTheme="majorBidi" w:hAnsiTheme="majorBidi" w:cstheme="majorBidi"/>
        </w:rPr>
        <w:t>to</w:t>
      </w:r>
      <w:r w:rsidR="00AE57FC" w:rsidRPr="00D4733C">
        <w:rPr>
          <w:rFonts w:asciiTheme="majorBidi" w:hAnsiTheme="majorBidi" w:cstheme="majorBidi"/>
        </w:rPr>
        <w:t xml:space="preserve"> a core dynamic </w:t>
      </w:r>
      <w:r w:rsidR="00E0131D" w:rsidRPr="00D4733C">
        <w:rPr>
          <w:rFonts w:asciiTheme="majorBidi" w:hAnsiTheme="majorBidi" w:cstheme="majorBidi"/>
        </w:rPr>
        <w:t xml:space="preserve">that </w:t>
      </w:r>
      <w:r w:rsidR="0089470B" w:rsidRPr="00D4733C">
        <w:rPr>
          <w:rFonts w:asciiTheme="majorBidi" w:hAnsiTheme="majorBidi" w:cstheme="majorBidi"/>
        </w:rPr>
        <w:t xml:space="preserve">directs the course of </w:t>
      </w:r>
      <w:r w:rsidR="006B65F1" w:rsidRPr="00D4733C">
        <w:rPr>
          <w:rFonts w:asciiTheme="majorBidi" w:hAnsiTheme="majorBidi" w:cstheme="majorBidi"/>
        </w:rPr>
        <w:t>discourse-</w:t>
      </w:r>
      <w:r w:rsidR="0089470B" w:rsidRPr="00D4733C">
        <w:rPr>
          <w:rFonts w:asciiTheme="majorBidi" w:hAnsiTheme="majorBidi" w:cstheme="majorBidi"/>
        </w:rPr>
        <w:t xml:space="preserve">development: </w:t>
      </w:r>
      <w:r w:rsidR="00AE57FC" w:rsidRPr="00D4733C">
        <w:rPr>
          <w:rFonts w:asciiTheme="majorBidi" w:hAnsiTheme="majorBidi" w:cstheme="majorBidi"/>
        </w:rPr>
        <w:t xml:space="preserve">the dynamic between </w:t>
      </w:r>
      <w:r w:rsidR="000E257D" w:rsidRPr="00D4733C">
        <w:rPr>
          <w:rFonts w:asciiTheme="majorBidi" w:hAnsiTheme="majorBidi" w:cstheme="majorBidi"/>
          <w:i/>
          <w:iCs/>
        </w:rPr>
        <w:t>a-priori knowledge</w:t>
      </w:r>
      <w:r w:rsidR="000E257D" w:rsidRPr="00D4733C">
        <w:rPr>
          <w:rFonts w:asciiTheme="majorBidi" w:hAnsiTheme="majorBidi" w:cstheme="majorBidi"/>
        </w:rPr>
        <w:t xml:space="preserve"> – knowledge that pre-existed the discourse and upon which the discourse was formed</w:t>
      </w:r>
      <w:r w:rsidR="00812CA1" w:rsidRPr="00D4733C">
        <w:rPr>
          <w:rFonts w:asciiTheme="majorBidi" w:hAnsiTheme="majorBidi" w:cstheme="majorBidi"/>
        </w:rPr>
        <w:t xml:space="preserve"> and developed</w:t>
      </w:r>
      <w:r w:rsidR="000E257D" w:rsidRPr="00D4733C">
        <w:rPr>
          <w:rFonts w:asciiTheme="majorBidi" w:hAnsiTheme="majorBidi" w:cstheme="majorBidi"/>
        </w:rPr>
        <w:t xml:space="preserve">, and the </w:t>
      </w:r>
      <w:r w:rsidR="000E257D" w:rsidRPr="00D4733C">
        <w:rPr>
          <w:rFonts w:asciiTheme="majorBidi" w:hAnsiTheme="majorBidi" w:cstheme="majorBidi"/>
          <w:i/>
          <w:iCs/>
        </w:rPr>
        <w:t>everyday operations of discourse</w:t>
      </w:r>
      <w:r w:rsidR="00D60B62" w:rsidRPr="00D4733C">
        <w:rPr>
          <w:rFonts w:asciiTheme="majorBidi" w:hAnsiTheme="majorBidi" w:cstheme="majorBidi"/>
          <w:i/>
          <w:iCs/>
        </w:rPr>
        <w:t>.</w:t>
      </w:r>
      <w:r w:rsidR="00E0131D" w:rsidRPr="00D4733C">
        <w:rPr>
          <w:rFonts w:asciiTheme="majorBidi" w:hAnsiTheme="majorBidi" w:cstheme="majorBidi"/>
        </w:rPr>
        <w:t xml:space="preserve"> </w:t>
      </w:r>
    </w:p>
    <w:p w14:paraId="7A3F86FB" w14:textId="0E00188A" w:rsidR="00490B82" w:rsidRPr="00D4733C" w:rsidRDefault="00AB39E9" w:rsidP="00B1144A">
      <w:pPr>
        <w:jc w:val="both"/>
        <w:rPr>
          <w:rFonts w:asciiTheme="majorBidi" w:hAnsiTheme="majorBidi" w:cstheme="majorBidi"/>
        </w:rPr>
      </w:pPr>
      <w:r w:rsidRPr="00D4733C">
        <w:rPr>
          <w:rFonts w:asciiTheme="majorBidi" w:hAnsiTheme="majorBidi" w:cstheme="majorBidi"/>
        </w:rPr>
        <w:t>I examine the a-priori/everyday dynamic in judgments given in England and Wales in civil proceedings from 1976</w:t>
      </w:r>
      <w:r w:rsidR="005B4009" w:rsidRPr="00D4733C">
        <w:rPr>
          <w:rFonts w:asciiTheme="majorBidi" w:hAnsiTheme="majorBidi" w:cstheme="majorBidi"/>
        </w:rPr>
        <w:t xml:space="preserve"> until </w:t>
      </w:r>
      <w:r w:rsidR="00E933DA" w:rsidRPr="00D4733C">
        <w:rPr>
          <w:rFonts w:asciiTheme="majorBidi" w:hAnsiTheme="majorBidi" w:cstheme="majorBidi"/>
        </w:rPr>
        <w:t>2019</w:t>
      </w:r>
      <w:r w:rsidR="005B4009" w:rsidRPr="00D4733C">
        <w:rPr>
          <w:rFonts w:asciiTheme="majorBidi" w:hAnsiTheme="majorBidi" w:cstheme="majorBidi"/>
        </w:rPr>
        <w:t xml:space="preserve">. </w:t>
      </w:r>
      <w:r w:rsidR="00561109" w:rsidRPr="00D4733C">
        <w:rPr>
          <w:rFonts w:asciiTheme="majorBidi" w:hAnsiTheme="majorBidi" w:cstheme="majorBidi"/>
        </w:rPr>
        <w:t xml:space="preserve">1976 </w:t>
      </w:r>
      <w:r w:rsidR="008B1876" w:rsidRPr="00D4733C">
        <w:rPr>
          <w:rFonts w:asciiTheme="majorBidi" w:hAnsiTheme="majorBidi" w:cstheme="majorBidi"/>
        </w:rPr>
        <w:t xml:space="preserve">is </w:t>
      </w:r>
      <w:r w:rsidR="002F6A69">
        <w:rPr>
          <w:rFonts w:asciiTheme="majorBidi" w:hAnsiTheme="majorBidi" w:cstheme="majorBidi"/>
        </w:rPr>
        <w:t>the</w:t>
      </w:r>
      <w:r w:rsidR="00561109" w:rsidRPr="00D4733C">
        <w:rPr>
          <w:rFonts w:asciiTheme="majorBidi" w:hAnsiTheme="majorBidi" w:cstheme="majorBidi"/>
        </w:rPr>
        <w:t xml:space="preserve"> year </w:t>
      </w:r>
      <w:r w:rsidR="008B1876" w:rsidRPr="00D4733C">
        <w:rPr>
          <w:rFonts w:asciiTheme="majorBidi" w:hAnsiTheme="majorBidi" w:cstheme="majorBidi"/>
        </w:rPr>
        <w:t xml:space="preserve">that </w:t>
      </w:r>
      <w:r w:rsidR="00561109" w:rsidRPr="00D4733C">
        <w:rPr>
          <w:rFonts w:asciiTheme="majorBidi" w:hAnsiTheme="majorBidi" w:cstheme="majorBidi"/>
        </w:rPr>
        <w:t>marks a</w:t>
      </w:r>
      <w:r w:rsidR="006B65F1" w:rsidRPr="00D4733C">
        <w:rPr>
          <w:rFonts w:asciiTheme="majorBidi" w:hAnsiTheme="majorBidi" w:cstheme="majorBidi"/>
        </w:rPr>
        <w:t>n emerging</w:t>
      </w:r>
      <w:r w:rsidR="00561109" w:rsidRPr="00D4733C">
        <w:rPr>
          <w:rFonts w:asciiTheme="majorBidi" w:hAnsiTheme="majorBidi" w:cstheme="majorBidi"/>
        </w:rPr>
        <w:t xml:space="preserve"> domestic violence discourse in courts in England and Wales. </w:t>
      </w:r>
      <w:r w:rsidR="000A5162" w:rsidRPr="00D4733C">
        <w:rPr>
          <w:rFonts w:asciiTheme="majorBidi" w:hAnsiTheme="majorBidi" w:cstheme="majorBidi"/>
        </w:rPr>
        <w:t>It</w:t>
      </w:r>
      <w:r w:rsidR="00812CA1" w:rsidRPr="00D4733C">
        <w:rPr>
          <w:rFonts w:asciiTheme="majorBidi" w:hAnsiTheme="majorBidi" w:cstheme="majorBidi"/>
        </w:rPr>
        <w:t xml:space="preserve"> is the year </w:t>
      </w:r>
      <w:r w:rsidR="006B65F1" w:rsidRPr="00D4733C">
        <w:rPr>
          <w:rFonts w:asciiTheme="majorBidi" w:hAnsiTheme="majorBidi" w:cstheme="majorBidi"/>
        </w:rPr>
        <w:t xml:space="preserve">of the passage of </w:t>
      </w:r>
      <w:r w:rsidR="00DC69F6" w:rsidRPr="00D4733C">
        <w:rPr>
          <w:rFonts w:asciiTheme="majorBidi" w:hAnsiTheme="majorBidi" w:cstheme="majorBidi"/>
        </w:rPr>
        <w:t>the Domestic Violence and Matrimonial Proceedings Act</w:t>
      </w:r>
      <w:r w:rsidR="006B65F1" w:rsidRPr="00D4733C">
        <w:rPr>
          <w:rFonts w:asciiTheme="majorBidi" w:hAnsiTheme="majorBidi" w:cstheme="majorBidi"/>
        </w:rPr>
        <w:t>,</w:t>
      </w:r>
      <w:r w:rsidR="00355DE8" w:rsidRPr="00D4733C">
        <w:rPr>
          <w:rFonts w:asciiTheme="majorBidi" w:hAnsiTheme="majorBidi" w:cstheme="majorBidi"/>
        </w:rPr>
        <w:t xml:space="preserve"> an act that was an outcome of a long campaign </w:t>
      </w:r>
      <w:r w:rsidR="007B2C74" w:rsidRPr="00D4733C">
        <w:rPr>
          <w:rFonts w:asciiTheme="majorBidi" w:hAnsiTheme="majorBidi" w:cstheme="majorBidi"/>
        </w:rPr>
        <w:t>by the women’s movement in the UK</w:t>
      </w:r>
      <w:r w:rsidR="00355DE8" w:rsidRPr="00D4733C">
        <w:rPr>
          <w:rFonts w:asciiTheme="majorBidi" w:hAnsiTheme="majorBidi" w:cstheme="majorBidi"/>
        </w:rPr>
        <w:t xml:space="preserve">. The link between the legislation and the campaign </w:t>
      </w:r>
      <w:r w:rsidR="00E0131D" w:rsidRPr="00D4733C">
        <w:rPr>
          <w:rFonts w:asciiTheme="majorBidi" w:hAnsiTheme="majorBidi" w:cstheme="majorBidi"/>
        </w:rPr>
        <w:t xml:space="preserve">represented the </w:t>
      </w:r>
      <w:r w:rsidR="0089470B" w:rsidRPr="00D4733C">
        <w:rPr>
          <w:rFonts w:asciiTheme="majorBidi" w:hAnsiTheme="majorBidi" w:cstheme="majorBidi"/>
        </w:rPr>
        <w:t>beginning of a</w:t>
      </w:r>
      <w:r w:rsidR="00487934" w:rsidRPr="00D4733C">
        <w:rPr>
          <w:rFonts w:asciiTheme="majorBidi" w:hAnsiTheme="majorBidi" w:cstheme="majorBidi"/>
        </w:rPr>
        <w:t xml:space="preserve"> shift in social perceptions </w:t>
      </w:r>
      <w:r w:rsidR="0087088B" w:rsidRPr="00D4733C">
        <w:rPr>
          <w:rFonts w:asciiTheme="majorBidi" w:hAnsiTheme="majorBidi" w:cstheme="majorBidi"/>
        </w:rPr>
        <w:t>of</w:t>
      </w:r>
      <w:r w:rsidR="00487934" w:rsidRPr="00D4733C">
        <w:rPr>
          <w:rFonts w:asciiTheme="majorBidi" w:hAnsiTheme="majorBidi" w:cstheme="majorBidi"/>
        </w:rPr>
        <w:t xml:space="preserve"> domestic violence, one that </w:t>
      </w:r>
      <w:r w:rsidR="008B1876" w:rsidRPr="00D4733C">
        <w:rPr>
          <w:rFonts w:asciiTheme="majorBidi" w:hAnsiTheme="majorBidi" w:cstheme="majorBidi"/>
        </w:rPr>
        <w:t xml:space="preserve">started </w:t>
      </w:r>
      <w:r w:rsidR="00487934" w:rsidRPr="00D4733C">
        <w:rPr>
          <w:rFonts w:asciiTheme="majorBidi" w:hAnsiTheme="majorBidi" w:cstheme="majorBidi"/>
        </w:rPr>
        <w:t xml:space="preserve">to acknowledge its socio-political bases </w:t>
      </w:r>
      <w:r w:rsidR="00425F97" w:rsidRPr="00D4733C">
        <w:rPr>
          <w:rFonts w:asciiTheme="majorBidi" w:hAnsiTheme="majorBidi" w:cstheme="majorBidi"/>
        </w:rPr>
        <w:t xml:space="preserve">(Gordon, </w:t>
      </w:r>
      <w:r w:rsidR="00D60B62" w:rsidRPr="00D4733C">
        <w:rPr>
          <w:rFonts w:asciiTheme="majorBidi" w:hAnsiTheme="majorBidi" w:cstheme="majorBidi"/>
        </w:rPr>
        <w:t xml:space="preserve">1988, pg. </w:t>
      </w:r>
      <w:r w:rsidR="00425F97" w:rsidRPr="00D4733C">
        <w:rPr>
          <w:rFonts w:asciiTheme="majorBidi" w:hAnsiTheme="majorBidi" w:cstheme="majorBidi"/>
        </w:rPr>
        <w:t xml:space="preserve">251; </w:t>
      </w:r>
      <w:proofErr w:type="spellStart"/>
      <w:r w:rsidR="00425F97" w:rsidRPr="00D4733C">
        <w:rPr>
          <w:rFonts w:asciiTheme="majorBidi" w:hAnsiTheme="majorBidi" w:cstheme="majorBidi"/>
        </w:rPr>
        <w:t>Wandor</w:t>
      </w:r>
      <w:proofErr w:type="spellEnd"/>
      <w:r w:rsidR="002F6A69">
        <w:rPr>
          <w:rFonts w:asciiTheme="majorBidi" w:hAnsiTheme="majorBidi" w:cstheme="majorBidi"/>
        </w:rPr>
        <w:t>,</w:t>
      </w:r>
      <w:r w:rsidR="00425F97" w:rsidRPr="00D4733C">
        <w:rPr>
          <w:rFonts w:asciiTheme="majorBidi" w:hAnsiTheme="majorBidi" w:cstheme="majorBidi"/>
        </w:rPr>
        <w:t xml:space="preserve"> 1990)</w:t>
      </w:r>
      <w:r w:rsidR="0089470B" w:rsidRPr="00D4733C">
        <w:rPr>
          <w:rFonts w:asciiTheme="majorBidi" w:hAnsiTheme="majorBidi" w:cstheme="majorBidi"/>
        </w:rPr>
        <w:t>.</w:t>
      </w:r>
      <w:r w:rsidR="00C443D0" w:rsidRPr="00D4733C">
        <w:rPr>
          <w:rFonts w:asciiTheme="majorBidi" w:hAnsiTheme="majorBidi" w:cstheme="majorBidi"/>
        </w:rPr>
        <w:t xml:space="preserve"> </w:t>
      </w:r>
      <w:r w:rsidR="008B1876" w:rsidRPr="00D4733C">
        <w:rPr>
          <w:rFonts w:asciiTheme="majorBidi" w:hAnsiTheme="majorBidi" w:cstheme="majorBidi"/>
        </w:rPr>
        <w:t xml:space="preserve">Such </w:t>
      </w:r>
      <w:r w:rsidR="00C443D0" w:rsidRPr="00D4733C">
        <w:rPr>
          <w:rFonts w:asciiTheme="majorBidi" w:hAnsiTheme="majorBidi" w:cstheme="majorBidi"/>
        </w:rPr>
        <w:t>changing social attitude</w:t>
      </w:r>
      <w:r w:rsidR="008B1876" w:rsidRPr="00D4733C">
        <w:rPr>
          <w:rFonts w:asciiTheme="majorBidi" w:hAnsiTheme="majorBidi" w:cstheme="majorBidi"/>
        </w:rPr>
        <w:t>s</w:t>
      </w:r>
      <w:r w:rsidR="00C443D0" w:rsidRPr="00D4733C">
        <w:rPr>
          <w:rFonts w:asciiTheme="majorBidi" w:hAnsiTheme="majorBidi" w:cstheme="majorBidi"/>
        </w:rPr>
        <w:t xml:space="preserve"> had to be reflected in the </w:t>
      </w:r>
      <w:r w:rsidR="008B1876" w:rsidRPr="00D4733C">
        <w:rPr>
          <w:rFonts w:asciiTheme="majorBidi" w:hAnsiTheme="majorBidi" w:cstheme="majorBidi"/>
        </w:rPr>
        <w:t>c</w:t>
      </w:r>
      <w:r w:rsidR="00C443D0" w:rsidRPr="00D4733C">
        <w:rPr>
          <w:rFonts w:asciiTheme="majorBidi" w:hAnsiTheme="majorBidi" w:cstheme="majorBidi"/>
        </w:rPr>
        <w:t xml:space="preserve">ourts’ approach. </w:t>
      </w:r>
      <w:r w:rsidR="0089470B" w:rsidRPr="00D4733C">
        <w:rPr>
          <w:rFonts w:asciiTheme="majorBidi" w:hAnsiTheme="majorBidi" w:cstheme="majorBidi"/>
        </w:rPr>
        <w:t xml:space="preserve"> </w:t>
      </w:r>
      <w:r w:rsidR="00C443D0" w:rsidRPr="00D4733C">
        <w:rPr>
          <w:rFonts w:asciiTheme="majorBidi" w:hAnsiTheme="majorBidi" w:cstheme="majorBidi"/>
        </w:rPr>
        <w:t xml:space="preserve">By reading judgments </w:t>
      </w:r>
      <w:r w:rsidR="0087088B" w:rsidRPr="00D4733C">
        <w:rPr>
          <w:rFonts w:asciiTheme="majorBidi" w:hAnsiTheme="majorBidi" w:cstheme="majorBidi"/>
        </w:rPr>
        <w:t>from</w:t>
      </w:r>
      <w:r w:rsidR="00C443D0" w:rsidRPr="00D4733C">
        <w:rPr>
          <w:rFonts w:asciiTheme="majorBidi" w:hAnsiTheme="majorBidi" w:cstheme="majorBidi"/>
        </w:rPr>
        <w:t xml:space="preserve"> the early years after the passage of the Act, I was able to see the a-priori knowledge of the discourse, the first element of the dynamic</w:t>
      </w:r>
      <w:r w:rsidR="00487934" w:rsidRPr="00D4733C">
        <w:rPr>
          <w:rFonts w:asciiTheme="majorBidi" w:hAnsiTheme="majorBidi" w:cstheme="majorBidi"/>
        </w:rPr>
        <w:t xml:space="preserve">: </w:t>
      </w:r>
      <w:r w:rsidR="00C443D0" w:rsidRPr="00D4733C">
        <w:rPr>
          <w:rFonts w:asciiTheme="majorBidi" w:hAnsiTheme="majorBidi" w:cstheme="majorBidi"/>
        </w:rPr>
        <w:t xml:space="preserve">knowledge that pre-existed the discourse, the </w:t>
      </w:r>
      <w:r w:rsidR="00425F97" w:rsidRPr="00D4733C">
        <w:rPr>
          <w:rFonts w:asciiTheme="majorBidi" w:hAnsiTheme="majorBidi" w:cstheme="majorBidi"/>
          <w:lang w:bidi="he-IL"/>
        </w:rPr>
        <w:t xml:space="preserve">old discourse’s </w:t>
      </w:r>
      <w:r w:rsidR="00A23F40" w:rsidRPr="00D4733C">
        <w:rPr>
          <w:rFonts w:asciiTheme="majorBidi" w:hAnsiTheme="majorBidi" w:cstheme="majorBidi"/>
          <w:lang w:bidi="he-IL"/>
        </w:rPr>
        <w:t xml:space="preserve">legacy </w:t>
      </w:r>
      <w:r w:rsidR="0087088B" w:rsidRPr="00D4733C">
        <w:rPr>
          <w:rFonts w:asciiTheme="majorBidi" w:hAnsiTheme="majorBidi" w:cstheme="majorBidi"/>
          <w:lang w:bidi="he-IL"/>
        </w:rPr>
        <w:t>for</w:t>
      </w:r>
      <w:r w:rsidR="00425F97" w:rsidRPr="00D4733C">
        <w:rPr>
          <w:rFonts w:asciiTheme="majorBidi" w:hAnsiTheme="majorBidi" w:cstheme="majorBidi"/>
          <w:lang w:bidi="he-IL"/>
        </w:rPr>
        <w:t xml:space="preserve"> the new one. </w:t>
      </w:r>
      <w:r w:rsidR="00116C6A" w:rsidRPr="00D4733C">
        <w:rPr>
          <w:rFonts w:asciiTheme="majorBidi" w:hAnsiTheme="majorBidi" w:cstheme="majorBidi"/>
          <w:lang w:bidi="he-IL"/>
        </w:rPr>
        <w:t xml:space="preserve">I read the cases that followed this period of time to see the everyday acts of the discourse, whether it operates to sustain the a-priori knowledge or to enable its change. I then </w:t>
      </w:r>
      <w:r w:rsidR="005B4009" w:rsidRPr="00D4733C">
        <w:rPr>
          <w:rFonts w:asciiTheme="majorBidi" w:hAnsiTheme="majorBidi" w:cstheme="majorBidi"/>
          <w:lang w:bidi="he-IL"/>
        </w:rPr>
        <w:t xml:space="preserve">focus on a judgment given by the </w:t>
      </w:r>
      <w:r w:rsidR="002D083D" w:rsidRPr="00D4733C">
        <w:rPr>
          <w:rFonts w:asciiTheme="majorBidi" w:hAnsiTheme="majorBidi" w:cstheme="majorBidi"/>
        </w:rPr>
        <w:t xml:space="preserve">UK </w:t>
      </w:r>
      <w:r w:rsidR="00812CA1" w:rsidRPr="00D4733C">
        <w:rPr>
          <w:rFonts w:asciiTheme="majorBidi" w:hAnsiTheme="majorBidi" w:cstheme="majorBidi"/>
        </w:rPr>
        <w:t xml:space="preserve">Supreme Court </w:t>
      </w:r>
      <w:r w:rsidR="005B4009" w:rsidRPr="00D4733C">
        <w:rPr>
          <w:rFonts w:asciiTheme="majorBidi" w:hAnsiTheme="majorBidi" w:cstheme="majorBidi"/>
        </w:rPr>
        <w:t xml:space="preserve">in 2011, </w:t>
      </w:r>
      <w:proofErr w:type="spellStart"/>
      <w:r w:rsidR="00C400E1" w:rsidRPr="00BC7652">
        <w:rPr>
          <w:rFonts w:asciiTheme="majorBidi" w:hAnsiTheme="majorBidi" w:cstheme="majorBidi"/>
          <w:i/>
        </w:rPr>
        <w:t>Yemshaw</w:t>
      </w:r>
      <w:proofErr w:type="spellEnd"/>
      <w:r w:rsidR="00C400E1" w:rsidRPr="00BC7652">
        <w:rPr>
          <w:rFonts w:asciiTheme="majorBidi" w:hAnsiTheme="majorBidi" w:cstheme="majorBidi"/>
          <w:i/>
        </w:rPr>
        <w:t xml:space="preserve"> v Hounslo</w:t>
      </w:r>
      <w:r w:rsidR="00C443D0" w:rsidRPr="00BC7652">
        <w:rPr>
          <w:rFonts w:asciiTheme="majorBidi" w:hAnsiTheme="majorBidi" w:cstheme="majorBidi"/>
          <w:i/>
        </w:rPr>
        <w:t>w</w:t>
      </w:r>
      <w:r w:rsidR="00116C6A" w:rsidRPr="00D4733C">
        <w:rPr>
          <w:rFonts w:asciiTheme="majorBidi" w:hAnsiTheme="majorBidi" w:cstheme="majorBidi"/>
        </w:rPr>
        <w:t xml:space="preserve"> </w:t>
      </w:r>
      <w:r w:rsidR="00116C6A" w:rsidRPr="00D4733C">
        <w:rPr>
          <w:rFonts w:asciiTheme="majorBidi" w:hAnsiTheme="majorBidi" w:cstheme="majorBidi"/>
          <w:noProof/>
        </w:rPr>
        <w:t>[2011] UKSC 3</w:t>
      </w:r>
      <w:r w:rsidR="00B1144A" w:rsidRPr="00D4733C">
        <w:rPr>
          <w:rFonts w:asciiTheme="majorBidi" w:hAnsiTheme="majorBidi" w:cstheme="majorBidi"/>
          <w:noProof/>
        </w:rPr>
        <w:t xml:space="preserve"> </w:t>
      </w:r>
      <w:r w:rsidR="002F6A69">
        <w:rPr>
          <w:rFonts w:asciiTheme="majorBidi" w:hAnsiTheme="majorBidi" w:cstheme="majorBidi"/>
          <w:noProof/>
        </w:rPr>
        <w:t>(</w:t>
      </w:r>
      <w:r w:rsidR="00B1144A" w:rsidRPr="00D4733C">
        <w:rPr>
          <w:rFonts w:asciiTheme="majorBidi" w:hAnsiTheme="majorBidi" w:cstheme="majorBidi"/>
          <w:noProof/>
        </w:rPr>
        <w:t>hereinafter: “</w:t>
      </w:r>
      <w:r w:rsidR="00B1144A" w:rsidRPr="00BC7652">
        <w:rPr>
          <w:rFonts w:asciiTheme="majorBidi" w:hAnsiTheme="majorBidi" w:cstheme="majorBidi"/>
          <w:i/>
          <w:noProof/>
        </w:rPr>
        <w:t>Yemshaw v Hounslow</w:t>
      </w:r>
      <w:r w:rsidR="00B1144A" w:rsidRPr="00D4733C">
        <w:rPr>
          <w:rFonts w:asciiTheme="majorBidi" w:hAnsiTheme="majorBidi" w:cstheme="majorBidi"/>
          <w:noProof/>
        </w:rPr>
        <w:t>”</w:t>
      </w:r>
      <w:r w:rsidR="00116C6A" w:rsidRPr="00D4733C">
        <w:rPr>
          <w:rFonts w:asciiTheme="majorBidi" w:hAnsiTheme="majorBidi" w:cstheme="majorBidi"/>
          <w:noProof/>
        </w:rPr>
        <w:t>)</w:t>
      </w:r>
      <w:r w:rsidR="00C443D0" w:rsidRPr="00D4733C">
        <w:rPr>
          <w:rFonts w:asciiTheme="majorBidi" w:hAnsiTheme="majorBidi" w:cstheme="majorBidi"/>
        </w:rPr>
        <w:t xml:space="preserve">, a judgment which marks a change in the </w:t>
      </w:r>
      <w:r w:rsidR="002D4DE8" w:rsidRPr="00D4733C">
        <w:rPr>
          <w:rFonts w:asciiTheme="majorBidi" w:hAnsiTheme="majorBidi" w:cstheme="majorBidi"/>
        </w:rPr>
        <w:t>courts’</w:t>
      </w:r>
      <w:r w:rsidR="00C443D0" w:rsidRPr="00D4733C">
        <w:rPr>
          <w:rFonts w:asciiTheme="majorBidi" w:hAnsiTheme="majorBidi" w:cstheme="majorBidi"/>
        </w:rPr>
        <w:t xml:space="preserve"> understanding of domestic violence. </w:t>
      </w:r>
      <w:r w:rsidR="00116C6A" w:rsidRPr="00D4733C">
        <w:rPr>
          <w:rFonts w:asciiTheme="majorBidi" w:hAnsiTheme="majorBidi" w:cstheme="majorBidi"/>
        </w:rPr>
        <w:t xml:space="preserve">The court’s activist approach in that judgment and willingness to change accepted meanings, makes it a particularly apt site from which to examine whether the structure of the discourse and the rules of knowledge production it entails, determines the extent of change that can take place. </w:t>
      </w:r>
      <w:r w:rsidR="005B4009" w:rsidRPr="00D4733C">
        <w:rPr>
          <w:rFonts w:asciiTheme="majorBidi" w:hAnsiTheme="majorBidi" w:cstheme="majorBidi"/>
        </w:rPr>
        <w:t xml:space="preserve">I then continue to see whether the change presented in </w:t>
      </w:r>
      <w:proofErr w:type="spellStart"/>
      <w:r w:rsidR="00B1144A" w:rsidRPr="00BC7652">
        <w:rPr>
          <w:rFonts w:asciiTheme="majorBidi" w:hAnsiTheme="majorBidi" w:cstheme="majorBidi"/>
          <w:i/>
        </w:rPr>
        <w:t>Yemshaw</w:t>
      </w:r>
      <w:proofErr w:type="spellEnd"/>
      <w:r w:rsidR="00B1144A" w:rsidRPr="00BC7652">
        <w:rPr>
          <w:rFonts w:asciiTheme="majorBidi" w:hAnsiTheme="majorBidi" w:cstheme="majorBidi"/>
          <w:i/>
        </w:rPr>
        <w:t xml:space="preserve"> v Hounslow</w:t>
      </w:r>
      <w:r w:rsidR="005B4009" w:rsidRPr="00D4733C">
        <w:rPr>
          <w:rFonts w:asciiTheme="majorBidi" w:hAnsiTheme="majorBidi" w:cstheme="majorBidi"/>
        </w:rPr>
        <w:t xml:space="preserve"> is reflected in the judgments given in recent years. I </w:t>
      </w:r>
      <w:r w:rsidR="00B1144A" w:rsidRPr="00D4733C">
        <w:rPr>
          <w:rFonts w:asciiTheme="majorBidi" w:hAnsiTheme="majorBidi" w:cstheme="majorBidi"/>
        </w:rPr>
        <w:t>ask</w:t>
      </w:r>
      <w:r w:rsidR="005B4009" w:rsidRPr="00D4733C">
        <w:rPr>
          <w:rFonts w:asciiTheme="majorBidi" w:hAnsiTheme="majorBidi" w:cstheme="majorBidi"/>
        </w:rPr>
        <w:t xml:space="preserve"> whether the</w:t>
      </w:r>
      <w:r w:rsidR="00A37518" w:rsidRPr="00D4733C">
        <w:rPr>
          <w:rFonts w:asciiTheme="majorBidi" w:hAnsiTheme="majorBidi" w:cstheme="majorBidi"/>
        </w:rPr>
        <w:t xml:space="preserve"> discourse has ‘rules of its own’</w:t>
      </w:r>
      <w:r w:rsidR="00D74A9E" w:rsidRPr="00D4733C">
        <w:rPr>
          <w:rFonts w:asciiTheme="majorBidi" w:hAnsiTheme="majorBidi" w:cstheme="majorBidi"/>
        </w:rPr>
        <w:t xml:space="preserve"> which </w:t>
      </w:r>
      <w:r w:rsidR="005B4009" w:rsidRPr="00D4733C">
        <w:rPr>
          <w:rFonts w:asciiTheme="majorBidi" w:hAnsiTheme="majorBidi" w:cstheme="majorBidi"/>
        </w:rPr>
        <w:t xml:space="preserve">can </w:t>
      </w:r>
      <w:r w:rsidR="00D74A9E" w:rsidRPr="00D4733C">
        <w:rPr>
          <w:rFonts w:asciiTheme="majorBidi" w:hAnsiTheme="majorBidi" w:cstheme="majorBidi"/>
        </w:rPr>
        <w:t xml:space="preserve">direct </w:t>
      </w:r>
      <w:r w:rsidR="005B4009" w:rsidRPr="00D4733C">
        <w:rPr>
          <w:rFonts w:asciiTheme="majorBidi" w:hAnsiTheme="majorBidi" w:cstheme="majorBidi"/>
        </w:rPr>
        <w:t xml:space="preserve">and monitor the </w:t>
      </w:r>
      <w:r w:rsidR="00D74A9E" w:rsidRPr="00D4733C">
        <w:rPr>
          <w:rFonts w:asciiTheme="majorBidi" w:hAnsiTheme="majorBidi" w:cstheme="majorBidi"/>
        </w:rPr>
        <w:t>accepted</w:t>
      </w:r>
      <w:r w:rsidR="0087088B" w:rsidRPr="00D4733C">
        <w:rPr>
          <w:rFonts w:asciiTheme="majorBidi" w:hAnsiTheme="majorBidi" w:cstheme="majorBidi"/>
        </w:rPr>
        <w:t xml:space="preserve"> legal</w:t>
      </w:r>
      <w:r w:rsidR="00D74A9E" w:rsidRPr="00D4733C">
        <w:rPr>
          <w:rFonts w:asciiTheme="majorBidi" w:hAnsiTheme="majorBidi" w:cstheme="majorBidi"/>
        </w:rPr>
        <w:t xml:space="preserve"> knowledge</w:t>
      </w:r>
      <w:r w:rsidR="005B4009" w:rsidRPr="00D4733C">
        <w:rPr>
          <w:rFonts w:asciiTheme="majorBidi" w:hAnsiTheme="majorBidi" w:cstheme="majorBidi"/>
        </w:rPr>
        <w:t xml:space="preserve"> in a way that pose</w:t>
      </w:r>
      <w:r w:rsidR="004456A4" w:rsidRPr="00D4733C">
        <w:rPr>
          <w:rFonts w:asciiTheme="majorBidi" w:hAnsiTheme="majorBidi" w:cstheme="majorBidi"/>
        </w:rPr>
        <w:t>s</w:t>
      </w:r>
      <w:r w:rsidR="005B4009" w:rsidRPr="00D4733C">
        <w:rPr>
          <w:rFonts w:asciiTheme="majorBidi" w:hAnsiTheme="majorBidi" w:cstheme="majorBidi"/>
        </w:rPr>
        <w:t xml:space="preserve"> limitations on the </w:t>
      </w:r>
      <w:r w:rsidR="00953E17" w:rsidRPr="00D4733C">
        <w:rPr>
          <w:rFonts w:asciiTheme="majorBidi" w:hAnsiTheme="majorBidi" w:cstheme="majorBidi"/>
        </w:rPr>
        <w:t xml:space="preserve">understanding of coercive control. </w:t>
      </w:r>
    </w:p>
    <w:p w14:paraId="722A38E0" w14:textId="3B32B9CE" w:rsidR="00135882" w:rsidRPr="00D4733C" w:rsidRDefault="00256B28" w:rsidP="00D0126D">
      <w:pPr>
        <w:jc w:val="both"/>
        <w:rPr>
          <w:rFonts w:asciiTheme="majorBidi" w:hAnsiTheme="majorBidi" w:cstheme="majorBidi"/>
        </w:rPr>
      </w:pPr>
      <w:r w:rsidRPr="00D4733C">
        <w:rPr>
          <w:rFonts w:asciiTheme="majorBidi" w:hAnsiTheme="majorBidi" w:cstheme="majorBidi"/>
        </w:rPr>
        <w:t>T</w:t>
      </w:r>
      <w:r w:rsidR="001E69AC" w:rsidRPr="00D4733C">
        <w:rPr>
          <w:rFonts w:asciiTheme="majorBidi" w:hAnsiTheme="majorBidi" w:cstheme="majorBidi"/>
        </w:rPr>
        <w:t xml:space="preserve">he article takes the following structure: </w:t>
      </w:r>
      <w:r w:rsidR="00937937" w:rsidRPr="00D4733C">
        <w:rPr>
          <w:rFonts w:asciiTheme="majorBidi" w:hAnsiTheme="majorBidi" w:cstheme="majorBidi"/>
        </w:rPr>
        <w:t xml:space="preserve">It starts with </w:t>
      </w:r>
      <w:r w:rsidR="00445A82" w:rsidRPr="00D4733C">
        <w:rPr>
          <w:rFonts w:asciiTheme="majorBidi" w:hAnsiTheme="majorBidi" w:cstheme="majorBidi"/>
        </w:rPr>
        <w:t xml:space="preserve">a summary of the characteristics of coercive control. Seeing these main features is necessary </w:t>
      </w:r>
      <w:r w:rsidR="00953E17" w:rsidRPr="00D4733C">
        <w:rPr>
          <w:rFonts w:asciiTheme="majorBidi" w:hAnsiTheme="majorBidi" w:cstheme="majorBidi"/>
        </w:rPr>
        <w:t xml:space="preserve">in order </w:t>
      </w:r>
      <w:r w:rsidR="00445A82" w:rsidRPr="00D4733C">
        <w:rPr>
          <w:rFonts w:asciiTheme="majorBidi" w:hAnsiTheme="majorBidi" w:cstheme="majorBidi"/>
        </w:rPr>
        <w:t xml:space="preserve">to </w:t>
      </w:r>
      <w:r w:rsidR="00A23F40" w:rsidRPr="00D4733C">
        <w:rPr>
          <w:rFonts w:asciiTheme="majorBidi" w:hAnsiTheme="majorBidi" w:cstheme="majorBidi"/>
        </w:rPr>
        <w:t>assess</w:t>
      </w:r>
      <w:r w:rsidR="00953E17" w:rsidRPr="00D4733C">
        <w:rPr>
          <w:rFonts w:asciiTheme="majorBidi" w:hAnsiTheme="majorBidi" w:cstheme="majorBidi"/>
        </w:rPr>
        <w:t xml:space="preserve"> the adaptability of </w:t>
      </w:r>
      <w:r w:rsidR="00445A82" w:rsidRPr="00D4733C">
        <w:rPr>
          <w:rFonts w:asciiTheme="majorBidi" w:hAnsiTheme="majorBidi" w:cstheme="majorBidi"/>
        </w:rPr>
        <w:t xml:space="preserve">the discourse to this harm. </w:t>
      </w:r>
      <w:r w:rsidR="00CF5528" w:rsidRPr="00D4733C">
        <w:rPr>
          <w:rFonts w:asciiTheme="majorBidi" w:hAnsiTheme="majorBidi" w:cstheme="majorBidi"/>
        </w:rPr>
        <w:t>In the part that follows I set the a-priori/everyday dynamic as the theoretical lens through which to examine the development of the discour</w:t>
      </w:r>
      <w:r w:rsidR="0016395A" w:rsidRPr="00D4733C">
        <w:rPr>
          <w:rFonts w:asciiTheme="majorBidi" w:hAnsiTheme="majorBidi" w:cstheme="majorBidi"/>
        </w:rPr>
        <w:t>se</w:t>
      </w:r>
      <w:r w:rsidR="00CF5528" w:rsidRPr="00D4733C">
        <w:rPr>
          <w:rFonts w:asciiTheme="majorBidi" w:hAnsiTheme="majorBidi" w:cstheme="majorBidi"/>
        </w:rPr>
        <w:t xml:space="preserve">. </w:t>
      </w:r>
      <w:r w:rsidR="005D6183" w:rsidRPr="00D4733C">
        <w:rPr>
          <w:rFonts w:asciiTheme="majorBidi" w:hAnsiTheme="majorBidi" w:cstheme="majorBidi"/>
        </w:rPr>
        <w:t xml:space="preserve">In the third part I </w:t>
      </w:r>
      <w:r w:rsidR="0074785F" w:rsidRPr="00D4733C">
        <w:rPr>
          <w:rFonts w:asciiTheme="majorBidi" w:hAnsiTheme="majorBidi" w:cstheme="majorBidi"/>
        </w:rPr>
        <w:t xml:space="preserve">identify the a-priori/everyday dynamic within the </w:t>
      </w:r>
      <w:r w:rsidR="00EB6F9E" w:rsidRPr="00D4733C">
        <w:rPr>
          <w:rFonts w:asciiTheme="majorBidi" w:hAnsiTheme="majorBidi" w:cstheme="majorBidi"/>
        </w:rPr>
        <w:t>case law</w:t>
      </w:r>
      <w:r w:rsidR="00A37518" w:rsidRPr="00D4733C">
        <w:rPr>
          <w:rFonts w:asciiTheme="majorBidi" w:hAnsiTheme="majorBidi" w:cstheme="majorBidi"/>
        </w:rPr>
        <w:t>.</w:t>
      </w:r>
      <w:r w:rsidR="0016395A" w:rsidRPr="00D4733C">
        <w:rPr>
          <w:rFonts w:asciiTheme="majorBidi" w:hAnsiTheme="majorBidi" w:cstheme="majorBidi"/>
        </w:rPr>
        <w:t xml:space="preserve"> </w:t>
      </w:r>
      <w:r w:rsidR="00A23F40" w:rsidRPr="00D4733C">
        <w:rPr>
          <w:rFonts w:asciiTheme="majorBidi" w:hAnsiTheme="majorBidi" w:cstheme="majorBidi"/>
        </w:rPr>
        <w:t xml:space="preserve">I conclude by </w:t>
      </w:r>
      <w:r w:rsidR="0016395A" w:rsidRPr="00D4733C">
        <w:rPr>
          <w:rFonts w:asciiTheme="majorBidi" w:hAnsiTheme="majorBidi" w:cstheme="majorBidi"/>
        </w:rPr>
        <w:t>analys</w:t>
      </w:r>
      <w:r w:rsidR="00A23F40" w:rsidRPr="00D4733C">
        <w:rPr>
          <w:rFonts w:asciiTheme="majorBidi" w:hAnsiTheme="majorBidi" w:cstheme="majorBidi"/>
        </w:rPr>
        <w:t>ing</w:t>
      </w:r>
      <w:r w:rsidR="0016395A" w:rsidRPr="00D4733C">
        <w:rPr>
          <w:rFonts w:asciiTheme="majorBidi" w:hAnsiTheme="majorBidi" w:cstheme="majorBidi"/>
        </w:rPr>
        <w:t xml:space="preserve"> the impact of the discourse on the Supreme Court’s </w:t>
      </w:r>
      <w:proofErr w:type="spellStart"/>
      <w:r w:rsidR="0016395A" w:rsidRPr="00BC7652">
        <w:rPr>
          <w:rFonts w:asciiTheme="majorBidi" w:hAnsiTheme="majorBidi" w:cstheme="majorBidi"/>
          <w:i/>
        </w:rPr>
        <w:t>Yemshaw</w:t>
      </w:r>
      <w:proofErr w:type="spellEnd"/>
      <w:r w:rsidR="0016395A" w:rsidRPr="00BC7652">
        <w:rPr>
          <w:rFonts w:asciiTheme="majorBidi" w:hAnsiTheme="majorBidi" w:cstheme="majorBidi"/>
          <w:i/>
        </w:rPr>
        <w:t xml:space="preserve"> v Hounslow</w:t>
      </w:r>
      <w:r w:rsidR="004456A4" w:rsidRPr="00D4733C">
        <w:rPr>
          <w:rFonts w:asciiTheme="majorBidi" w:hAnsiTheme="majorBidi" w:cstheme="majorBidi"/>
        </w:rPr>
        <w:t xml:space="preserve"> </w:t>
      </w:r>
      <w:r w:rsidR="002F6A69">
        <w:rPr>
          <w:rFonts w:asciiTheme="majorBidi" w:hAnsiTheme="majorBidi" w:cstheme="majorBidi"/>
        </w:rPr>
        <w:t xml:space="preserve">decision </w:t>
      </w:r>
      <w:r w:rsidR="004456A4" w:rsidRPr="00D4733C">
        <w:rPr>
          <w:rFonts w:asciiTheme="majorBidi" w:hAnsiTheme="majorBidi" w:cstheme="majorBidi"/>
        </w:rPr>
        <w:t>and on judgments given in recent years</w:t>
      </w:r>
      <w:r w:rsidR="005D6183" w:rsidRPr="00D4733C">
        <w:rPr>
          <w:rFonts w:asciiTheme="majorBidi" w:hAnsiTheme="majorBidi" w:cstheme="majorBidi"/>
        </w:rPr>
        <w:t xml:space="preserve">. </w:t>
      </w:r>
    </w:p>
    <w:p w14:paraId="22578C5F" w14:textId="77777777" w:rsidR="00AB2B95" w:rsidRDefault="00AB2B95" w:rsidP="00AB2B95">
      <w:pPr>
        <w:rPr>
          <w:rFonts w:asciiTheme="majorBidi" w:hAnsiTheme="majorBidi" w:cstheme="majorBidi"/>
          <w:i/>
          <w:iCs/>
          <w:lang w:bidi="he-IL"/>
        </w:rPr>
      </w:pPr>
    </w:p>
    <w:p w14:paraId="58D4E694" w14:textId="690C925B" w:rsidR="00450B57" w:rsidRPr="00AB2B95" w:rsidRDefault="00463605" w:rsidP="00AB2B95">
      <w:pPr>
        <w:rPr>
          <w:rFonts w:asciiTheme="majorBidi" w:hAnsiTheme="majorBidi" w:cstheme="majorBidi"/>
          <w:i/>
          <w:iCs/>
          <w:lang w:bidi="he-IL"/>
        </w:rPr>
      </w:pPr>
      <w:r>
        <w:rPr>
          <w:rFonts w:asciiTheme="majorBidi" w:hAnsiTheme="majorBidi" w:cstheme="majorBidi"/>
          <w:b/>
          <w:iCs/>
          <w:lang w:bidi="he-IL"/>
        </w:rPr>
        <w:lastRenderedPageBreak/>
        <w:t xml:space="preserve">I  </w:t>
      </w:r>
      <w:r w:rsidR="00450B57" w:rsidRPr="00463605">
        <w:rPr>
          <w:rFonts w:asciiTheme="majorBidi" w:hAnsiTheme="majorBidi" w:cstheme="majorBidi"/>
          <w:b/>
          <w:iCs/>
          <w:lang w:bidi="he-IL"/>
        </w:rPr>
        <w:t>Coercive control</w:t>
      </w:r>
    </w:p>
    <w:p w14:paraId="7A356C56" w14:textId="71A2D952" w:rsidR="00C850EF" w:rsidRPr="00D4733C" w:rsidRDefault="005F0130" w:rsidP="00621195">
      <w:pPr>
        <w:jc w:val="both"/>
        <w:rPr>
          <w:rFonts w:asciiTheme="majorBidi" w:hAnsiTheme="majorBidi" w:cstheme="majorBidi"/>
          <w:bCs/>
          <w:lang w:bidi="he-IL"/>
        </w:rPr>
      </w:pPr>
      <w:r w:rsidRPr="00D4733C">
        <w:rPr>
          <w:rFonts w:asciiTheme="majorBidi" w:hAnsiTheme="majorBidi" w:cstheme="majorBidi"/>
          <w:bCs/>
          <w:lang w:bidi="he-IL"/>
        </w:rPr>
        <w:t>Women’s accounts o</w:t>
      </w:r>
      <w:r w:rsidR="00BB4C95" w:rsidRPr="00D4733C">
        <w:rPr>
          <w:rFonts w:asciiTheme="majorBidi" w:hAnsiTheme="majorBidi" w:cstheme="majorBidi"/>
          <w:bCs/>
          <w:lang w:bidi="he-IL"/>
        </w:rPr>
        <w:t>f</w:t>
      </w:r>
      <w:r w:rsidRPr="00D4733C">
        <w:rPr>
          <w:rFonts w:asciiTheme="majorBidi" w:hAnsiTheme="majorBidi" w:cstheme="majorBidi"/>
          <w:bCs/>
          <w:lang w:bidi="he-IL"/>
        </w:rPr>
        <w:t xml:space="preserve"> </w:t>
      </w:r>
      <w:r w:rsidR="00BB4C95" w:rsidRPr="00D4733C">
        <w:rPr>
          <w:rFonts w:asciiTheme="majorBidi" w:hAnsiTheme="majorBidi" w:cstheme="majorBidi"/>
          <w:bCs/>
          <w:lang w:bidi="he-IL"/>
        </w:rPr>
        <w:t xml:space="preserve">their experiences of </w:t>
      </w:r>
      <w:r w:rsidRPr="00D4733C">
        <w:rPr>
          <w:rFonts w:asciiTheme="majorBidi" w:hAnsiTheme="majorBidi" w:cstheme="majorBidi"/>
          <w:bCs/>
          <w:lang w:bidi="he-IL"/>
        </w:rPr>
        <w:t xml:space="preserve">coercive control started to accumulate at the beginning of the 1980s, approximately 10 years after domestic violence </w:t>
      </w:r>
      <w:r w:rsidR="00621195" w:rsidRPr="00D4733C">
        <w:rPr>
          <w:rFonts w:asciiTheme="majorBidi" w:hAnsiTheme="majorBidi" w:cstheme="majorBidi"/>
          <w:bCs/>
          <w:lang w:bidi="he-IL"/>
        </w:rPr>
        <w:t>began</w:t>
      </w:r>
      <w:r w:rsidRPr="00D4733C">
        <w:rPr>
          <w:rFonts w:asciiTheme="majorBidi" w:hAnsiTheme="majorBidi" w:cstheme="majorBidi"/>
          <w:bCs/>
          <w:lang w:bidi="he-IL"/>
        </w:rPr>
        <w:t xml:space="preserve"> to be recognised socially and legally</w:t>
      </w:r>
      <w:r w:rsidR="00885CE7" w:rsidRPr="00D4733C">
        <w:rPr>
          <w:rFonts w:asciiTheme="majorBidi" w:hAnsiTheme="majorBidi" w:cstheme="majorBidi"/>
          <w:bCs/>
          <w:lang w:bidi="he-IL"/>
        </w:rPr>
        <w:t xml:space="preserve">, leading to the development of a multidisciplinary body of knowledge around domestic violence spanning over four decades. Already at the beginning of the 1980s it became clear that </w:t>
      </w:r>
      <w:r w:rsidRPr="00D4733C">
        <w:rPr>
          <w:rFonts w:asciiTheme="majorBidi" w:hAnsiTheme="majorBidi" w:cstheme="majorBidi"/>
          <w:bCs/>
          <w:lang w:bidi="he-IL"/>
        </w:rPr>
        <w:t xml:space="preserve">the dominant understanding of the harm of domestic violence does not capture the harm of coercive control. </w:t>
      </w:r>
      <w:r w:rsidR="00C850EF" w:rsidRPr="00D4733C">
        <w:rPr>
          <w:rFonts w:asciiTheme="majorBidi" w:hAnsiTheme="majorBidi" w:cstheme="majorBidi"/>
          <w:bCs/>
          <w:lang w:bidi="he-IL"/>
        </w:rPr>
        <w:t xml:space="preserve">Whereas according to the dominant understanding domestic violence was mainly outbursts of physical violence </w:t>
      </w:r>
      <w:r w:rsidR="00885CE7" w:rsidRPr="00D4733C">
        <w:rPr>
          <w:rFonts w:asciiTheme="majorBidi" w:hAnsiTheme="majorBidi" w:cstheme="majorBidi"/>
          <w:bCs/>
          <w:lang w:bidi="he-IL"/>
        </w:rPr>
        <w:t xml:space="preserve">or seen as separate incidents of harmful behaviour, coercive control was an entirely different phenomenon which could not be understood according to these lines. </w:t>
      </w:r>
    </w:p>
    <w:p w14:paraId="7A9EA9AF" w14:textId="52766F51" w:rsidR="00B57772" w:rsidRPr="00D4733C" w:rsidRDefault="00B80A34" w:rsidP="00C850EF">
      <w:pPr>
        <w:jc w:val="both"/>
        <w:rPr>
          <w:rFonts w:asciiTheme="majorBidi" w:hAnsiTheme="majorBidi" w:cstheme="majorBidi"/>
          <w:bCs/>
          <w:lang w:val="en-US" w:bidi="he-IL"/>
        </w:rPr>
      </w:pPr>
      <w:r w:rsidRPr="00D4733C">
        <w:rPr>
          <w:rFonts w:asciiTheme="majorBidi" w:hAnsiTheme="majorBidi" w:cstheme="majorBidi"/>
          <w:bCs/>
          <w:lang w:val="en-US" w:bidi="he-IL"/>
        </w:rPr>
        <w:t>Coercive control</w:t>
      </w:r>
      <w:r w:rsidR="0007605F" w:rsidRPr="00D4733C">
        <w:rPr>
          <w:rFonts w:asciiTheme="majorBidi" w:hAnsiTheme="majorBidi" w:cstheme="majorBidi"/>
          <w:bCs/>
          <w:lang w:val="en-US" w:bidi="he-IL"/>
        </w:rPr>
        <w:t xml:space="preserve"> </w:t>
      </w:r>
      <w:r w:rsidRPr="00D4733C">
        <w:rPr>
          <w:rFonts w:asciiTheme="majorBidi" w:hAnsiTheme="majorBidi" w:cstheme="majorBidi"/>
          <w:bCs/>
          <w:lang w:val="en-US" w:bidi="he-IL"/>
        </w:rPr>
        <w:t xml:space="preserve">is </w:t>
      </w:r>
      <w:r w:rsidR="002828E8" w:rsidRPr="00D4733C">
        <w:rPr>
          <w:rFonts w:asciiTheme="majorBidi" w:hAnsiTheme="majorBidi" w:cstheme="majorBidi"/>
          <w:bCs/>
          <w:lang w:val="en-US" w:bidi="he-IL"/>
        </w:rPr>
        <w:t xml:space="preserve">a term which describes a </w:t>
      </w:r>
      <w:r w:rsidR="00B57772" w:rsidRPr="00D4733C">
        <w:rPr>
          <w:rFonts w:asciiTheme="majorBidi" w:hAnsiTheme="majorBidi" w:cstheme="majorBidi"/>
          <w:bCs/>
          <w:lang w:val="en-US" w:bidi="he-IL"/>
        </w:rPr>
        <w:t xml:space="preserve">pattern of </w:t>
      </w:r>
      <w:proofErr w:type="spellStart"/>
      <w:r w:rsidR="002828E8" w:rsidRPr="00D4733C">
        <w:rPr>
          <w:rFonts w:asciiTheme="majorBidi" w:hAnsiTheme="majorBidi" w:cstheme="majorBidi"/>
          <w:bCs/>
          <w:lang w:val="en-US" w:bidi="he-IL"/>
        </w:rPr>
        <w:t>behavio</w:t>
      </w:r>
      <w:r w:rsidR="00722F1C">
        <w:rPr>
          <w:rFonts w:asciiTheme="majorBidi" w:hAnsiTheme="majorBidi" w:cstheme="majorBidi"/>
          <w:bCs/>
          <w:lang w:val="en-US" w:bidi="he-IL"/>
        </w:rPr>
        <w:t>u</w:t>
      </w:r>
      <w:r w:rsidR="002828E8" w:rsidRPr="00D4733C">
        <w:rPr>
          <w:rFonts w:asciiTheme="majorBidi" w:hAnsiTheme="majorBidi" w:cstheme="majorBidi"/>
          <w:bCs/>
          <w:lang w:val="en-US" w:bidi="he-IL"/>
        </w:rPr>
        <w:t>r</w:t>
      </w:r>
      <w:r w:rsidR="00B57772" w:rsidRPr="00D4733C">
        <w:rPr>
          <w:rFonts w:asciiTheme="majorBidi" w:hAnsiTheme="majorBidi" w:cstheme="majorBidi"/>
          <w:bCs/>
          <w:lang w:val="en-US" w:bidi="he-IL"/>
        </w:rPr>
        <w:t>s</w:t>
      </w:r>
      <w:proofErr w:type="spellEnd"/>
      <w:r w:rsidR="002828E8" w:rsidRPr="00D4733C">
        <w:rPr>
          <w:rFonts w:asciiTheme="majorBidi" w:hAnsiTheme="majorBidi" w:cstheme="majorBidi"/>
          <w:bCs/>
          <w:lang w:val="en-US" w:bidi="he-IL"/>
        </w:rPr>
        <w:t xml:space="preserve"> </w:t>
      </w:r>
      <w:r w:rsidR="0018721C" w:rsidRPr="00D4733C">
        <w:rPr>
          <w:rFonts w:asciiTheme="majorBidi" w:hAnsiTheme="majorBidi" w:cstheme="majorBidi"/>
          <w:bCs/>
          <w:lang w:val="en-US" w:bidi="he-IL"/>
        </w:rPr>
        <w:t>used by one</w:t>
      </w:r>
      <w:r w:rsidR="000A61D4" w:rsidRPr="00D4733C">
        <w:rPr>
          <w:rFonts w:asciiTheme="majorBidi" w:hAnsiTheme="majorBidi" w:cstheme="majorBidi"/>
          <w:bCs/>
          <w:lang w:val="en-US" w:bidi="he-IL"/>
        </w:rPr>
        <w:t xml:space="preserve"> partner</w:t>
      </w:r>
      <w:r w:rsidR="0018721C" w:rsidRPr="00D4733C">
        <w:rPr>
          <w:rFonts w:asciiTheme="majorBidi" w:hAnsiTheme="majorBidi" w:cstheme="majorBidi"/>
          <w:bCs/>
          <w:lang w:val="en-US" w:bidi="he-IL"/>
        </w:rPr>
        <w:t>, the perpetrator,</w:t>
      </w:r>
      <w:r w:rsidR="000A61D4" w:rsidRPr="00D4733C">
        <w:rPr>
          <w:rFonts w:asciiTheme="majorBidi" w:hAnsiTheme="majorBidi" w:cstheme="majorBidi"/>
          <w:bCs/>
          <w:lang w:val="en-US" w:bidi="he-IL"/>
        </w:rPr>
        <w:t xml:space="preserve"> </w:t>
      </w:r>
      <w:r w:rsidR="002F6A69">
        <w:rPr>
          <w:rFonts w:asciiTheme="majorBidi" w:hAnsiTheme="majorBidi" w:cstheme="majorBidi"/>
          <w:bCs/>
          <w:lang w:val="en-US" w:bidi="he-IL"/>
        </w:rPr>
        <w:t>with</w:t>
      </w:r>
      <w:r w:rsidR="008D5C2B" w:rsidRPr="00D4733C">
        <w:rPr>
          <w:rFonts w:asciiTheme="majorBidi" w:hAnsiTheme="majorBidi" w:cstheme="majorBidi"/>
          <w:bCs/>
          <w:lang w:val="en-US" w:bidi="he-IL"/>
        </w:rPr>
        <w:t xml:space="preserve"> the aim of creating</w:t>
      </w:r>
      <w:r w:rsidR="000A61D4" w:rsidRPr="00D4733C">
        <w:rPr>
          <w:rFonts w:asciiTheme="majorBidi" w:hAnsiTheme="majorBidi" w:cstheme="majorBidi"/>
          <w:bCs/>
          <w:lang w:val="en-US" w:bidi="he-IL"/>
        </w:rPr>
        <w:t xml:space="preserve"> in the other partner a state of captivity</w:t>
      </w:r>
      <w:r w:rsidR="00C641A2" w:rsidRPr="00D4733C">
        <w:rPr>
          <w:rFonts w:asciiTheme="majorBidi" w:hAnsiTheme="majorBidi" w:cstheme="majorBidi"/>
          <w:bCs/>
          <w:lang w:val="en-US" w:bidi="he-IL"/>
        </w:rPr>
        <w:t xml:space="preserve">: </w:t>
      </w:r>
      <w:r w:rsidR="008D5C2B" w:rsidRPr="00D4733C">
        <w:rPr>
          <w:rFonts w:asciiTheme="majorBidi" w:hAnsiTheme="majorBidi" w:cstheme="majorBidi"/>
          <w:bCs/>
          <w:lang w:val="en-US" w:bidi="he-IL"/>
        </w:rPr>
        <w:t xml:space="preserve">a sense of </w:t>
      </w:r>
      <w:r w:rsidR="000A61D4" w:rsidRPr="00D4733C">
        <w:rPr>
          <w:rFonts w:asciiTheme="majorBidi" w:hAnsiTheme="majorBidi" w:cstheme="majorBidi"/>
          <w:bCs/>
          <w:lang w:val="en-US" w:bidi="he-IL"/>
        </w:rPr>
        <w:t>entrap</w:t>
      </w:r>
      <w:r w:rsidR="008D5C2B" w:rsidRPr="00D4733C">
        <w:rPr>
          <w:rFonts w:asciiTheme="majorBidi" w:hAnsiTheme="majorBidi" w:cstheme="majorBidi"/>
          <w:bCs/>
          <w:lang w:val="en-US" w:bidi="he-IL"/>
        </w:rPr>
        <w:t>ment and being</w:t>
      </w:r>
      <w:r w:rsidR="000A61D4" w:rsidRPr="00D4733C">
        <w:rPr>
          <w:rFonts w:asciiTheme="majorBidi" w:hAnsiTheme="majorBidi" w:cstheme="majorBidi"/>
          <w:bCs/>
          <w:lang w:val="en-US" w:bidi="he-IL"/>
        </w:rPr>
        <w:t xml:space="preserve"> unable to flee from the relationship </w:t>
      </w:r>
      <w:r w:rsidR="00364D3F" w:rsidRPr="00D4733C">
        <w:rPr>
          <w:rFonts w:asciiTheme="majorBidi" w:hAnsiTheme="majorBidi" w:cstheme="majorBidi"/>
          <w:bCs/>
          <w:lang w:val="en-US" w:bidi="he-IL"/>
        </w:rPr>
        <w:t xml:space="preserve">(Herman, </w:t>
      </w:r>
      <w:r w:rsidR="00AD4226" w:rsidRPr="00D4733C">
        <w:rPr>
          <w:rFonts w:asciiTheme="majorBidi" w:hAnsiTheme="majorBidi" w:cstheme="majorBidi"/>
          <w:bCs/>
          <w:lang w:val="en-US" w:bidi="he-IL"/>
        </w:rPr>
        <w:t>2015</w:t>
      </w:r>
      <w:r w:rsidR="002F6A69">
        <w:rPr>
          <w:rFonts w:asciiTheme="majorBidi" w:hAnsiTheme="majorBidi" w:cstheme="majorBidi"/>
          <w:bCs/>
          <w:lang w:val="en-US" w:bidi="he-IL"/>
        </w:rPr>
        <w:t>;</w:t>
      </w:r>
      <w:r w:rsidR="00AD4226" w:rsidRPr="00D4733C">
        <w:rPr>
          <w:rFonts w:asciiTheme="majorBidi" w:hAnsiTheme="majorBidi" w:cstheme="majorBidi"/>
          <w:bCs/>
          <w:lang w:val="en-US" w:bidi="he-IL"/>
        </w:rPr>
        <w:t xml:space="preserve"> </w:t>
      </w:r>
      <w:r w:rsidR="00364D3F" w:rsidRPr="00D4733C">
        <w:rPr>
          <w:rFonts w:asciiTheme="majorBidi" w:hAnsiTheme="majorBidi" w:cstheme="majorBidi"/>
          <w:bCs/>
          <w:lang w:val="en-US" w:bidi="he-IL"/>
        </w:rPr>
        <w:t>Stark</w:t>
      </w:r>
      <w:r w:rsidR="00AD4226" w:rsidRPr="00D4733C">
        <w:rPr>
          <w:rFonts w:asciiTheme="majorBidi" w:hAnsiTheme="majorBidi" w:cstheme="majorBidi"/>
          <w:bCs/>
          <w:lang w:val="en-US" w:bidi="he-IL"/>
        </w:rPr>
        <w:t>, 2009</w:t>
      </w:r>
      <w:r w:rsidR="00364D3F" w:rsidRPr="00D4733C">
        <w:rPr>
          <w:rFonts w:asciiTheme="majorBidi" w:hAnsiTheme="majorBidi" w:cstheme="majorBidi"/>
          <w:bCs/>
          <w:lang w:val="en-US" w:bidi="he-IL"/>
        </w:rPr>
        <w:t>)</w:t>
      </w:r>
      <w:r w:rsidR="00692954" w:rsidRPr="00D4733C">
        <w:rPr>
          <w:rFonts w:asciiTheme="majorBidi" w:hAnsiTheme="majorBidi" w:cstheme="majorBidi"/>
          <w:bCs/>
          <w:lang w:val="en-US" w:bidi="he-IL"/>
        </w:rPr>
        <w:t xml:space="preserve">. </w:t>
      </w:r>
      <w:r w:rsidR="00F01316" w:rsidRPr="00D4733C">
        <w:rPr>
          <w:rFonts w:asciiTheme="majorBidi" w:hAnsiTheme="majorBidi" w:cstheme="majorBidi"/>
          <w:bCs/>
          <w:lang w:val="en-US" w:bidi="he-IL"/>
        </w:rPr>
        <w:t xml:space="preserve">Even though it occurs in the </w:t>
      </w:r>
      <w:r w:rsidR="00C641A2" w:rsidRPr="00D4733C">
        <w:rPr>
          <w:rFonts w:asciiTheme="majorBidi" w:hAnsiTheme="majorBidi" w:cstheme="majorBidi"/>
          <w:bCs/>
          <w:lang w:val="en-US" w:bidi="he-IL"/>
        </w:rPr>
        <w:t xml:space="preserve">context of </w:t>
      </w:r>
      <w:r w:rsidR="002828E8" w:rsidRPr="00D4733C">
        <w:rPr>
          <w:rFonts w:asciiTheme="majorBidi" w:hAnsiTheme="majorBidi" w:cstheme="majorBidi"/>
          <w:bCs/>
          <w:lang w:val="en-US" w:bidi="he-IL"/>
        </w:rPr>
        <w:t>intimate</w:t>
      </w:r>
      <w:r w:rsidR="00A23F40" w:rsidRPr="00D4733C">
        <w:rPr>
          <w:rFonts w:asciiTheme="majorBidi" w:hAnsiTheme="majorBidi" w:cstheme="majorBidi"/>
          <w:bCs/>
          <w:lang w:val="en-US" w:bidi="he-IL"/>
        </w:rPr>
        <w:t xml:space="preserve"> </w:t>
      </w:r>
      <w:r w:rsidR="002828E8" w:rsidRPr="00D4733C">
        <w:rPr>
          <w:rFonts w:asciiTheme="majorBidi" w:hAnsiTheme="majorBidi" w:cstheme="majorBidi"/>
          <w:bCs/>
          <w:lang w:val="en-US" w:bidi="he-IL"/>
        </w:rPr>
        <w:t>relationship</w:t>
      </w:r>
      <w:r w:rsidR="00C641A2" w:rsidRPr="00D4733C">
        <w:rPr>
          <w:rFonts w:asciiTheme="majorBidi" w:hAnsiTheme="majorBidi" w:cstheme="majorBidi"/>
          <w:bCs/>
          <w:lang w:val="en-US" w:bidi="he-IL"/>
        </w:rPr>
        <w:t>s</w:t>
      </w:r>
      <w:r w:rsidR="002828E8" w:rsidRPr="00D4733C">
        <w:rPr>
          <w:rFonts w:asciiTheme="majorBidi" w:hAnsiTheme="majorBidi" w:cstheme="majorBidi"/>
          <w:bCs/>
          <w:lang w:val="en-US" w:bidi="he-IL"/>
        </w:rPr>
        <w:t>,</w:t>
      </w:r>
      <w:r w:rsidR="00F01316" w:rsidRPr="00D4733C">
        <w:rPr>
          <w:rFonts w:asciiTheme="majorBidi" w:hAnsiTheme="majorBidi" w:cstheme="majorBidi"/>
          <w:bCs/>
          <w:lang w:val="en-US" w:bidi="he-IL"/>
        </w:rPr>
        <w:t xml:space="preserve"> it shares its core features with harms of captivity </w:t>
      </w:r>
      <w:r w:rsidR="008D5C2B" w:rsidRPr="00D4733C">
        <w:rPr>
          <w:rFonts w:asciiTheme="majorBidi" w:hAnsiTheme="majorBidi" w:cstheme="majorBidi"/>
          <w:bCs/>
          <w:lang w:val="en-US" w:bidi="he-IL"/>
        </w:rPr>
        <w:t xml:space="preserve">which take place </w:t>
      </w:r>
      <w:r w:rsidR="00F01316" w:rsidRPr="00D4733C">
        <w:rPr>
          <w:rFonts w:asciiTheme="majorBidi" w:hAnsiTheme="majorBidi" w:cstheme="majorBidi"/>
          <w:bCs/>
          <w:lang w:val="en-US" w:bidi="he-IL"/>
        </w:rPr>
        <w:t>in political context</w:t>
      </w:r>
      <w:r w:rsidR="000A61D4" w:rsidRPr="00D4733C">
        <w:rPr>
          <w:rFonts w:asciiTheme="majorBidi" w:hAnsiTheme="majorBidi" w:cstheme="majorBidi"/>
          <w:bCs/>
          <w:lang w:val="en-US" w:bidi="he-IL"/>
        </w:rPr>
        <w:t>s</w:t>
      </w:r>
      <w:r w:rsidR="00F01316" w:rsidRPr="00D4733C">
        <w:rPr>
          <w:rFonts w:asciiTheme="majorBidi" w:hAnsiTheme="majorBidi" w:cstheme="majorBidi"/>
          <w:bCs/>
          <w:lang w:val="en-US" w:bidi="he-IL"/>
        </w:rPr>
        <w:t xml:space="preserve">, such as being held as a </w:t>
      </w:r>
      <w:r w:rsidR="004F4782" w:rsidRPr="00D4733C">
        <w:rPr>
          <w:rFonts w:asciiTheme="majorBidi" w:hAnsiTheme="majorBidi" w:cstheme="majorBidi"/>
          <w:bCs/>
          <w:lang w:val="en-US" w:bidi="he-IL"/>
        </w:rPr>
        <w:t xml:space="preserve">hostage </w:t>
      </w:r>
      <w:r w:rsidR="00F01316" w:rsidRPr="00D4733C">
        <w:rPr>
          <w:rFonts w:asciiTheme="majorBidi" w:hAnsiTheme="majorBidi" w:cstheme="majorBidi"/>
          <w:bCs/>
          <w:lang w:val="en-US" w:bidi="he-IL"/>
        </w:rPr>
        <w:t xml:space="preserve">or </w:t>
      </w:r>
      <w:r w:rsidR="000A61D4" w:rsidRPr="00D4733C">
        <w:rPr>
          <w:rFonts w:asciiTheme="majorBidi" w:hAnsiTheme="majorBidi" w:cstheme="majorBidi"/>
          <w:bCs/>
          <w:lang w:val="en-US" w:bidi="he-IL"/>
        </w:rPr>
        <w:t xml:space="preserve">imprisoned </w:t>
      </w:r>
      <w:r w:rsidR="00F01316" w:rsidRPr="00D4733C">
        <w:rPr>
          <w:rFonts w:asciiTheme="majorBidi" w:hAnsiTheme="majorBidi" w:cstheme="majorBidi"/>
          <w:bCs/>
          <w:lang w:val="en-US" w:bidi="he-IL"/>
        </w:rPr>
        <w:t xml:space="preserve">in a concentration camp. </w:t>
      </w:r>
      <w:r w:rsidR="000A61D4" w:rsidRPr="00D4733C">
        <w:rPr>
          <w:rFonts w:asciiTheme="majorBidi" w:hAnsiTheme="majorBidi" w:cstheme="majorBidi"/>
          <w:bCs/>
          <w:lang w:val="en-US" w:bidi="he-IL"/>
        </w:rPr>
        <w:t>The</w:t>
      </w:r>
      <w:r w:rsidR="00692954" w:rsidRPr="00D4733C">
        <w:rPr>
          <w:rFonts w:asciiTheme="majorBidi" w:hAnsiTheme="majorBidi" w:cstheme="majorBidi"/>
          <w:bCs/>
          <w:lang w:val="en-US" w:bidi="he-IL"/>
        </w:rPr>
        <w:t xml:space="preserve"> essence, characteristics, and severity of coercive control can be best </w:t>
      </w:r>
      <w:r w:rsidR="008D5C2B" w:rsidRPr="00D4733C">
        <w:rPr>
          <w:rFonts w:asciiTheme="majorBidi" w:hAnsiTheme="majorBidi" w:cstheme="majorBidi"/>
          <w:bCs/>
          <w:lang w:val="en-US" w:bidi="he-IL"/>
        </w:rPr>
        <w:t xml:space="preserve">understood </w:t>
      </w:r>
      <w:r w:rsidR="00692954" w:rsidRPr="00D4733C">
        <w:rPr>
          <w:rFonts w:asciiTheme="majorBidi" w:hAnsiTheme="majorBidi" w:cstheme="majorBidi"/>
          <w:bCs/>
          <w:lang w:val="en-US" w:bidi="he-IL"/>
        </w:rPr>
        <w:t xml:space="preserve">when </w:t>
      </w:r>
      <w:r w:rsidR="00595F53" w:rsidRPr="00D4733C">
        <w:rPr>
          <w:rFonts w:asciiTheme="majorBidi" w:hAnsiTheme="majorBidi" w:cstheme="majorBidi"/>
          <w:bCs/>
          <w:lang w:val="en-US" w:bidi="he-IL"/>
        </w:rPr>
        <w:t xml:space="preserve">it is seen as a harm that </w:t>
      </w:r>
      <w:r w:rsidR="008D5C2B" w:rsidRPr="00D4733C">
        <w:rPr>
          <w:rFonts w:asciiTheme="majorBidi" w:hAnsiTheme="majorBidi" w:cstheme="majorBidi"/>
          <w:bCs/>
          <w:lang w:val="en-US" w:bidi="he-IL"/>
        </w:rPr>
        <w:t xml:space="preserve">by </w:t>
      </w:r>
      <w:r w:rsidR="00595F53" w:rsidRPr="00D4733C">
        <w:rPr>
          <w:rFonts w:asciiTheme="majorBidi" w:hAnsiTheme="majorBidi" w:cstheme="majorBidi"/>
          <w:bCs/>
          <w:lang w:val="en-US" w:bidi="he-IL"/>
        </w:rPr>
        <w:t xml:space="preserve">its </w:t>
      </w:r>
      <w:r w:rsidR="008D5C2B" w:rsidRPr="00D4733C">
        <w:rPr>
          <w:rFonts w:asciiTheme="majorBidi" w:hAnsiTheme="majorBidi" w:cstheme="majorBidi"/>
          <w:bCs/>
          <w:lang w:val="en-US" w:bidi="he-IL"/>
        </w:rPr>
        <w:t>nature is</w:t>
      </w:r>
      <w:r w:rsidR="00616E22" w:rsidRPr="00D4733C">
        <w:rPr>
          <w:rFonts w:asciiTheme="majorBidi" w:hAnsiTheme="majorBidi" w:cstheme="majorBidi"/>
          <w:bCs/>
          <w:lang w:val="en-US" w:bidi="he-IL"/>
        </w:rPr>
        <w:t xml:space="preserve"> </w:t>
      </w:r>
      <w:r w:rsidR="000A61D4" w:rsidRPr="00D4733C">
        <w:rPr>
          <w:rFonts w:asciiTheme="majorBidi" w:hAnsiTheme="majorBidi" w:cstheme="majorBidi"/>
          <w:bCs/>
          <w:lang w:val="en-US" w:bidi="he-IL"/>
        </w:rPr>
        <w:t>located within the family of captivity-related harms, in both intimate and non-intimate contexts</w:t>
      </w:r>
      <w:r w:rsidR="00692954" w:rsidRPr="00D4733C">
        <w:rPr>
          <w:rFonts w:asciiTheme="majorBidi" w:hAnsiTheme="majorBidi" w:cstheme="majorBidi"/>
          <w:bCs/>
          <w:lang w:val="en-US" w:bidi="he-IL"/>
        </w:rPr>
        <w:t xml:space="preserve"> (Herman</w:t>
      </w:r>
      <w:r w:rsidR="00AD4226" w:rsidRPr="00D4733C">
        <w:rPr>
          <w:rFonts w:asciiTheme="majorBidi" w:hAnsiTheme="majorBidi" w:cstheme="majorBidi"/>
          <w:bCs/>
          <w:lang w:val="en-US" w:bidi="he-IL"/>
        </w:rPr>
        <w:t>, 2015</w:t>
      </w:r>
      <w:r w:rsidR="00692954" w:rsidRPr="00D4733C">
        <w:rPr>
          <w:rFonts w:asciiTheme="majorBidi" w:hAnsiTheme="majorBidi" w:cstheme="majorBidi"/>
          <w:bCs/>
          <w:lang w:val="en-US" w:bidi="he-IL"/>
        </w:rPr>
        <w:t>)</w:t>
      </w:r>
      <w:r w:rsidR="00257DFF" w:rsidRPr="00D4733C">
        <w:rPr>
          <w:rFonts w:asciiTheme="majorBidi" w:hAnsiTheme="majorBidi" w:cstheme="majorBidi"/>
          <w:bCs/>
          <w:lang w:val="en-US" w:bidi="he-IL"/>
        </w:rPr>
        <w:t xml:space="preserve">. </w:t>
      </w:r>
      <w:r w:rsidR="00364D3F" w:rsidRPr="00D4733C">
        <w:rPr>
          <w:rFonts w:asciiTheme="majorBidi" w:hAnsiTheme="majorBidi" w:cstheme="majorBidi"/>
          <w:bCs/>
          <w:lang w:val="en-US" w:bidi="he-IL"/>
        </w:rPr>
        <w:t xml:space="preserve">Outwardly, there seems to be a significant difference between </w:t>
      </w:r>
      <w:r w:rsidR="002F6A69">
        <w:rPr>
          <w:rFonts w:asciiTheme="majorBidi" w:hAnsiTheme="majorBidi" w:cstheme="majorBidi"/>
          <w:bCs/>
          <w:lang w:val="en-US" w:bidi="he-IL"/>
        </w:rPr>
        <w:t>these</w:t>
      </w:r>
      <w:r w:rsidR="002F6A69" w:rsidRPr="00D4733C">
        <w:rPr>
          <w:rFonts w:asciiTheme="majorBidi" w:hAnsiTheme="majorBidi" w:cstheme="majorBidi"/>
          <w:bCs/>
          <w:lang w:val="en-US" w:bidi="he-IL"/>
        </w:rPr>
        <w:t xml:space="preserve"> </w:t>
      </w:r>
      <w:r w:rsidR="00364D3F" w:rsidRPr="00D4733C">
        <w:rPr>
          <w:rFonts w:asciiTheme="majorBidi" w:hAnsiTheme="majorBidi" w:cstheme="majorBidi"/>
          <w:bCs/>
          <w:lang w:val="en-US" w:bidi="he-IL"/>
        </w:rPr>
        <w:t xml:space="preserve">contexts: </w:t>
      </w:r>
      <w:r w:rsidR="004F4782" w:rsidRPr="00D4733C">
        <w:rPr>
          <w:rFonts w:asciiTheme="majorBidi" w:hAnsiTheme="majorBidi" w:cstheme="majorBidi"/>
          <w:bCs/>
          <w:lang w:val="en-US" w:bidi="he-IL"/>
        </w:rPr>
        <w:t>p</w:t>
      </w:r>
      <w:r w:rsidR="005E0432" w:rsidRPr="00D4733C">
        <w:rPr>
          <w:rFonts w:asciiTheme="majorBidi" w:hAnsiTheme="majorBidi" w:cstheme="majorBidi"/>
          <w:bCs/>
          <w:lang w:val="en-US" w:bidi="he-IL"/>
        </w:rPr>
        <w:t xml:space="preserve">olitical captivity </w:t>
      </w:r>
      <w:r w:rsidR="00364D3F" w:rsidRPr="00D4733C">
        <w:rPr>
          <w:rFonts w:asciiTheme="majorBidi" w:hAnsiTheme="majorBidi" w:cstheme="majorBidi"/>
          <w:bCs/>
          <w:lang w:val="en-US" w:bidi="he-IL"/>
        </w:rPr>
        <w:t xml:space="preserve">begins by a </w:t>
      </w:r>
      <w:r w:rsidR="005E0432" w:rsidRPr="00D4733C">
        <w:rPr>
          <w:rFonts w:asciiTheme="majorBidi" w:hAnsiTheme="majorBidi" w:cstheme="majorBidi"/>
          <w:bCs/>
          <w:lang w:val="en-US" w:bidi="he-IL"/>
        </w:rPr>
        <w:t>single act of abduction or imprisonment</w:t>
      </w:r>
      <w:r w:rsidR="00364D3F" w:rsidRPr="00D4733C">
        <w:rPr>
          <w:rFonts w:asciiTheme="majorBidi" w:hAnsiTheme="majorBidi" w:cstheme="majorBidi"/>
          <w:bCs/>
          <w:lang w:val="en-US" w:bidi="he-IL"/>
        </w:rPr>
        <w:t xml:space="preserve"> whereas i</w:t>
      </w:r>
      <w:r w:rsidR="005E0432" w:rsidRPr="00D4733C">
        <w:rPr>
          <w:rFonts w:asciiTheme="majorBidi" w:hAnsiTheme="majorBidi" w:cstheme="majorBidi"/>
          <w:bCs/>
          <w:lang w:val="en-US" w:bidi="he-IL"/>
        </w:rPr>
        <w:t>n</w:t>
      </w:r>
      <w:r w:rsidR="000A61D4" w:rsidRPr="00D4733C">
        <w:rPr>
          <w:rFonts w:asciiTheme="majorBidi" w:hAnsiTheme="majorBidi" w:cstheme="majorBidi"/>
          <w:bCs/>
          <w:lang w:val="en-US" w:bidi="he-IL"/>
        </w:rPr>
        <w:t xml:space="preserve">timate captivity is </w:t>
      </w:r>
      <w:r w:rsidR="00692954" w:rsidRPr="00D4733C">
        <w:rPr>
          <w:rFonts w:asciiTheme="majorBidi" w:hAnsiTheme="majorBidi" w:cstheme="majorBidi"/>
          <w:bCs/>
          <w:lang w:val="en-US" w:bidi="he-IL"/>
        </w:rPr>
        <w:t>achieved</w:t>
      </w:r>
      <w:r w:rsidR="005E0432" w:rsidRPr="00D4733C">
        <w:rPr>
          <w:rFonts w:asciiTheme="majorBidi" w:hAnsiTheme="majorBidi" w:cstheme="majorBidi"/>
          <w:bCs/>
          <w:lang w:val="en-US" w:bidi="he-IL"/>
        </w:rPr>
        <w:t xml:space="preserve"> gradually, over a period of time. </w:t>
      </w:r>
      <w:r w:rsidR="00364D3F" w:rsidRPr="00D4733C">
        <w:rPr>
          <w:rFonts w:asciiTheme="majorBidi" w:hAnsiTheme="majorBidi" w:cstheme="majorBidi"/>
          <w:bCs/>
          <w:lang w:val="en-US" w:bidi="he-IL"/>
        </w:rPr>
        <w:t xml:space="preserve">However, the most </w:t>
      </w:r>
      <w:r w:rsidR="00ED3D5F" w:rsidRPr="00D4733C">
        <w:rPr>
          <w:rFonts w:asciiTheme="majorBidi" w:hAnsiTheme="majorBidi" w:cstheme="majorBidi"/>
          <w:bCs/>
          <w:lang w:val="en-US" w:bidi="he-IL"/>
        </w:rPr>
        <w:t xml:space="preserve">severe </w:t>
      </w:r>
      <w:r w:rsidR="008D5C2B" w:rsidRPr="00D4733C">
        <w:rPr>
          <w:rFonts w:asciiTheme="majorBidi" w:hAnsiTheme="majorBidi" w:cstheme="majorBidi"/>
          <w:bCs/>
          <w:lang w:val="en-US" w:bidi="he-IL"/>
        </w:rPr>
        <w:t xml:space="preserve">harm that </w:t>
      </w:r>
      <w:r w:rsidR="00ED3D5F" w:rsidRPr="00D4733C">
        <w:rPr>
          <w:rFonts w:asciiTheme="majorBidi" w:hAnsiTheme="majorBidi" w:cstheme="majorBidi"/>
          <w:bCs/>
          <w:lang w:val="en-US" w:bidi="he-IL"/>
        </w:rPr>
        <w:t xml:space="preserve">is inflicted in a state of captivity is when the captive is being held over a period of time and gradually </w:t>
      </w:r>
      <w:proofErr w:type="spellStart"/>
      <w:r w:rsidR="00ED3D5F" w:rsidRPr="00D4733C">
        <w:rPr>
          <w:rFonts w:asciiTheme="majorBidi" w:hAnsiTheme="majorBidi" w:cstheme="majorBidi"/>
          <w:bCs/>
          <w:lang w:val="en-US" w:bidi="he-IL"/>
        </w:rPr>
        <w:t>internali</w:t>
      </w:r>
      <w:r w:rsidR="00C841D4">
        <w:rPr>
          <w:rFonts w:asciiTheme="majorBidi" w:hAnsiTheme="majorBidi" w:cstheme="majorBidi"/>
          <w:bCs/>
          <w:lang w:val="en-US" w:bidi="he-IL"/>
        </w:rPr>
        <w:t>s</w:t>
      </w:r>
      <w:r w:rsidR="00ED3D5F" w:rsidRPr="00D4733C">
        <w:rPr>
          <w:rFonts w:asciiTheme="majorBidi" w:hAnsiTheme="majorBidi" w:cstheme="majorBidi"/>
          <w:bCs/>
          <w:lang w:val="en-US" w:bidi="he-IL"/>
        </w:rPr>
        <w:t>es</w:t>
      </w:r>
      <w:proofErr w:type="spellEnd"/>
      <w:r w:rsidR="00ED3D5F" w:rsidRPr="00D4733C">
        <w:rPr>
          <w:rFonts w:asciiTheme="majorBidi" w:hAnsiTheme="majorBidi" w:cstheme="majorBidi"/>
          <w:bCs/>
          <w:lang w:val="en-US" w:bidi="he-IL"/>
        </w:rPr>
        <w:t xml:space="preserve"> the tyranny into their psyche: </w:t>
      </w:r>
      <w:r w:rsidR="00364D3F" w:rsidRPr="00D4733C">
        <w:rPr>
          <w:rFonts w:asciiTheme="majorBidi" w:hAnsiTheme="majorBidi" w:cstheme="majorBidi"/>
          <w:bCs/>
          <w:lang w:val="en-US" w:bidi="he-IL"/>
        </w:rPr>
        <w:t xml:space="preserve">when she or he perceives themselves and the world around them through the </w:t>
      </w:r>
      <w:r w:rsidR="00ED3D5F" w:rsidRPr="00D4733C">
        <w:rPr>
          <w:rFonts w:asciiTheme="majorBidi" w:hAnsiTheme="majorBidi" w:cstheme="majorBidi"/>
          <w:bCs/>
          <w:lang w:val="en-US" w:bidi="he-IL"/>
        </w:rPr>
        <w:t>captor</w:t>
      </w:r>
      <w:r w:rsidR="00364D3F" w:rsidRPr="00D4733C">
        <w:rPr>
          <w:rFonts w:asciiTheme="majorBidi" w:hAnsiTheme="majorBidi" w:cstheme="majorBidi"/>
          <w:bCs/>
          <w:lang w:val="en-US" w:bidi="he-IL"/>
        </w:rPr>
        <w:t xml:space="preserve">’s eyes. </w:t>
      </w:r>
      <w:r w:rsidR="00C641A2" w:rsidRPr="00D4733C">
        <w:rPr>
          <w:rFonts w:asciiTheme="majorBidi" w:hAnsiTheme="majorBidi" w:cstheme="majorBidi"/>
          <w:bCs/>
          <w:lang w:val="en-US" w:bidi="he-IL"/>
        </w:rPr>
        <w:t>A</w:t>
      </w:r>
      <w:r w:rsidR="0007605F" w:rsidRPr="00D4733C">
        <w:rPr>
          <w:rFonts w:asciiTheme="majorBidi" w:hAnsiTheme="majorBidi" w:cstheme="majorBidi"/>
          <w:bCs/>
          <w:lang w:val="en-US" w:bidi="he-IL"/>
        </w:rPr>
        <w:t xml:space="preserve">ccounts </w:t>
      </w:r>
      <w:r w:rsidR="004F4782" w:rsidRPr="00D4733C">
        <w:rPr>
          <w:rFonts w:asciiTheme="majorBidi" w:hAnsiTheme="majorBidi" w:cstheme="majorBidi"/>
          <w:bCs/>
          <w:lang w:val="en-US" w:bidi="he-IL"/>
        </w:rPr>
        <w:t xml:space="preserve">given </w:t>
      </w:r>
      <w:r w:rsidR="0007605F" w:rsidRPr="00D4733C">
        <w:rPr>
          <w:rFonts w:asciiTheme="majorBidi" w:hAnsiTheme="majorBidi" w:cstheme="majorBidi"/>
          <w:bCs/>
          <w:lang w:val="en-US" w:bidi="he-IL"/>
        </w:rPr>
        <w:t xml:space="preserve">by </w:t>
      </w:r>
      <w:r w:rsidR="004F4782" w:rsidRPr="00D4733C">
        <w:rPr>
          <w:rFonts w:asciiTheme="majorBidi" w:hAnsiTheme="majorBidi" w:cstheme="majorBidi"/>
          <w:bCs/>
          <w:lang w:val="en-US" w:bidi="he-IL"/>
        </w:rPr>
        <w:t xml:space="preserve">victims of </w:t>
      </w:r>
      <w:r w:rsidR="006D0F0E" w:rsidRPr="00D4733C">
        <w:rPr>
          <w:rFonts w:asciiTheme="majorBidi" w:hAnsiTheme="majorBidi" w:cstheme="majorBidi"/>
          <w:bCs/>
          <w:lang w:val="en-US" w:bidi="he-IL"/>
        </w:rPr>
        <w:t>coercive control</w:t>
      </w:r>
      <w:r w:rsidR="0007605F" w:rsidRPr="00D4733C">
        <w:rPr>
          <w:rFonts w:asciiTheme="majorBidi" w:hAnsiTheme="majorBidi" w:cstheme="majorBidi"/>
          <w:bCs/>
          <w:lang w:val="en-US" w:bidi="he-IL"/>
        </w:rPr>
        <w:t xml:space="preserve"> </w:t>
      </w:r>
      <w:r w:rsidR="006D0F0E" w:rsidRPr="00D4733C">
        <w:rPr>
          <w:rFonts w:asciiTheme="majorBidi" w:hAnsiTheme="majorBidi" w:cstheme="majorBidi"/>
          <w:bCs/>
          <w:lang w:val="en-US" w:bidi="he-IL"/>
        </w:rPr>
        <w:t>and by</w:t>
      </w:r>
      <w:r w:rsidR="0007605F" w:rsidRPr="00D4733C">
        <w:rPr>
          <w:rFonts w:asciiTheme="majorBidi" w:hAnsiTheme="majorBidi" w:cstheme="majorBidi"/>
          <w:bCs/>
          <w:lang w:val="en-US" w:bidi="he-IL"/>
        </w:rPr>
        <w:t xml:space="preserve"> political captiv</w:t>
      </w:r>
      <w:r w:rsidR="006D0F0E" w:rsidRPr="00D4733C">
        <w:rPr>
          <w:rFonts w:asciiTheme="majorBidi" w:hAnsiTheme="majorBidi" w:cstheme="majorBidi"/>
          <w:bCs/>
          <w:lang w:val="en-US" w:bidi="he-IL"/>
        </w:rPr>
        <w:t>es</w:t>
      </w:r>
      <w:r w:rsidR="0007605F" w:rsidRPr="00D4733C">
        <w:rPr>
          <w:rFonts w:asciiTheme="majorBidi" w:hAnsiTheme="majorBidi" w:cstheme="majorBidi"/>
          <w:bCs/>
          <w:lang w:val="en-US" w:bidi="he-IL"/>
        </w:rPr>
        <w:t xml:space="preserve"> </w:t>
      </w:r>
      <w:r w:rsidR="000A61D4" w:rsidRPr="00D4733C">
        <w:rPr>
          <w:rFonts w:asciiTheme="majorBidi" w:hAnsiTheme="majorBidi" w:cstheme="majorBidi"/>
          <w:bCs/>
          <w:lang w:val="en-US" w:bidi="he-IL"/>
        </w:rPr>
        <w:t>reveal</w:t>
      </w:r>
      <w:r w:rsidR="0007605F" w:rsidRPr="00D4733C">
        <w:rPr>
          <w:rFonts w:asciiTheme="majorBidi" w:hAnsiTheme="majorBidi" w:cstheme="majorBidi"/>
          <w:bCs/>
          <w:lang w:val="en-US" w:bidi="he-IL"/>
        </w:rPr>
        <w:t xml:space="preserve"> </w:t>
      </w:r>
      <w:r w:rsidR="00595F53" w:rsidRPr="00D4733C">
        <w:rPr>
          <w:rFonts w:asciiTheme="majorBidi" w:hAnsiTheme="majorBidi" w:cstheme="majorBidi"/>
          <w:bCs/>
          <w:lang w:val="en-US" w:bidi="he-IL"/>
        </w:rPr>
        <w:t xml:space="preserve">a striking similarity </w:t>
      </w:r>
      <w:r w:rsidR="0007605F" w:rsidRPr="00D4733C">
        <w:rPr>
          <w:rFonts w:asciiTheme="majorBidi" w:hAnsiTheme="majorBidi" w:cstheme="majorBidi"/>
          <w:bCs/>
          <w:lang w:val="en-US" w:bidi="he-IL"/>
        </w:rPr>
        <w:t xml:space="preserve">not only </w:t>
      </w:r>
      <w:r w:rsidR="00365DE6" w:rsidRPr="00D4733C">
        <w:rPr>
          <w:rFonts w:asciiTheme="majorBidi" w:hAnsiTheme="majorBidi" w:cstheme="majorBidi"/>
          <w:bCs/>
          <w:lang w:val="en-US" w:bidi="he-IL"/>
        </w:rPr>
        <w:t xml:space="preserve">in </w:t>
      </w:r>
      <w:r w:rsidR="000A61D4" w:rsidRPr="00D4733C">
        <w:rPr>
          <w:rFonts w:asciiTheme="majorBidi" w:hAnsiTheme="majorBidi" w:cstheme="majorBidi"/>
          <w:bCs/>
          <w:lang w:val="en-US" w:bidi="he-IL"/>
        </w:rPr>
        <w:t xml:space="preserve">how the </w:t>
      </w:r>
      <w:r w:rsidR="00365DE6" w:rsidRPr="00D4733C">
        <w:rPr>
          <w:rFonts w:asciiTheme="majorBidi" w:hAnsiTheme="majorBidi" w:cstheme="majorBidi"/>
          <w:bCs/>
          <w:lang w:val="en-US" w:bidi="he-IL"/>
        </w:rPr>
        <w:t xml:space="preserve">harm of </w:t>
      </w:r>
      <w:r w:rsidR="000A61D4" w:rsidRPr="00D4733C">
        <w:rPr>
          <w:rFonts w:asciiTheme="majorBidi" w:hAnsiTheme="majorBidi" w:cstheme="majorBidi"/>
          <w:bCs/>
          <w:lang w:val="en-US" w:bidi="he-IL"/>
        </w:rPr>
        <w:t xml:space="preserve">captivity is experienced but also </w:t>
      </w:r>
      <w:r w:rsidR="00365DE6" w:rsidRPr="00D4733C">
        <w:rPr>
          <w:rFonts w:asciiTheme="majorBidi" w:hAnsiTheme="majorBidi" w:cstheme="majorBidi"/>
          <w:bCs/>
          <w:lang w:val="en-US" w:bidi="he-IL"/>
        </w:rPr>
        <w:t>in</w:t>
      </w:r>
      <w:r w:rsidR="0007605F" w:rsidRPr="00D4733C">
        <w:rPr>
          <w:rFonts w:asciiTheme="majorBidi" w:hAnsiTheme="majorBidi" w:cstheme="majorBidi"/>
          <w:bCs/>
          <w:lang w:val="en-US" w:bidi="he-IL"/>
        </w:rPr>
        <w:t xml:space="preserve"> the </w:t>
      </w:r>
      <w:r w:rsidR="00E50FFB" w:rsidRPr="00D4733C">
        <w:rPr>
          <w:rFonts w:asciiTheme="majorBidi" w:hAnsiTheme="majorBidi" w:cstheme="majorBidi"/>
          <w:bCs/>
          <w:lang w:val="en-US" w:bidi="he-IL"/>
        </w:rPr>
        <w:t xml:space="preserve">tyrannical </w:t>
      </w:r>
      <w:r w:rsidR="0007605F" w:rsidRPr="00D4733C">
        <w:rPr>
          <w:rFonts w:asciiTheme="majorBidi" w:hAnsiTheme="majorBidi" w:cstheme="majorBidi"/>
          <w:bCs/>
          <w:lang w:val="en-US" w:bidi="he-IL"/>
        </w:rPr>
        <w:t xml:space="preserve">methods used by </w:t>
      </w:r>
      <w:r w:rsidR="00C641A2" w:rsidRPr="00D4733C">
        <w:rPr>
          <w:rFonts w:asciiTheme="majorBidi" w:hAnsiTheme="majorBidi" w:cstheme="majorBidi"/>
          <w:bCs/>
          <w:lang w:val="en-US" w:bidi="he-IL"/>
        </w:rPr>
        <w:t>perpetrators in both contexts (Herman</w:t>
      </w:r>
      <w:r w:rsidR="00AD4226" w:rsidRPr="00D4733C">
        <w:rPr>
          <w:rFonts w:asciiTheme="majorBidi" w:hAnsiTheme="majorBidi" w:cstheme="majorBidi"/>
          <w:bCs/>
          <w:lang w:val="en-US" w:bidi="he-IL"/>
        </w:rPr>
        <w:t>, 2015</w:t>
      </w:r>
      <w:r w:rsidR="00C641A2" w:rsidRPr="00D4733C">
        <w:rPr>
          <w:rFonts w:asciiTheme="majorBidi" w:hAnsiTheme="majorBidi" w:cstheme="majorBidi"/>
          <w:bCs/>
          <w:lang w:val="en-US" w:bidi="he-IL"/>
        </w:rPr>
        <w:t xml:space="preserve">). </w:t>
      </w:r>
    </w:p>
    <w:p w14:paraId="33E08A52" w14:textId="3EA0498E" w:rsidR="00B80A34" w:rsidRPr="00D4733C" w:rsidRDefault="002670D2" w:rsidP="00D0126D">
      <w:pPr>
        <w:jc w:val="both"/>
        <w:rPr>
          <w:rFonts w:asciiTheme="majorBidi" w:hAnsiTheme="majorBidi" w:cstheme="majorBidi"/>
          <w:bCs/>
          <w:lang w:val="en-US" w:bidi="he-IL"/>
        </w:rPr>
      </w:pPr>
      <w:r w:rsidRPr="00D4733C">
        <w:rPr>
          <w:rFonts w:asciiTheme="majorBidi" w:hAnsiTheme="majorBidi" w:cstheme="majorBidi"/>
          <w:bCs/>
          <w:lang w:val="en-US" w:bidi="he-IL"/>
        </w:rPr>
        <w:t xml:space="preserve">According to </w:t>
      </w:r>
      <w:r w:rsidR="00004964" w:rsidRPr="00D4733C">
        <w:rPr>
          <w:rFonts w:asciiTheme="majorBidi" w:hAnsiTheme="majorBidi" w:cstheme="majorBidi"/>
          <w:bCs/>
          <w:lang w:val="en-US" w:bidi="he-IL"/>
        </w:rPr>
        <w:t>common social perception</w:t>
      </w:r>
      <w:r w:rsidR="00365DE6" w:rsidRPr="00D4733C">
        <w:rPr>
          <w:rFonts w:asciiTheme="majorBidi" w:hAnsiTheme="majorBidi" w:cstheme="majorBidi"/>
          <w:bCs/>
          <w:lang w:val="en-US" w:bidi="he-IL"/>
        </w:rPr>
        <w:t>s</w:t>
      </w:r>
      <w:r w:rsidRPr="00D4733C">
        <w:rPr>
          <w:rFonts w:asciiTheme="majorBidi" w:hAnsiTheme="majorBidi" w:cstheme="majorBidi"/>
          <w:bCs/>
          <w:lang w:val="en-US" w:bidi="he-IL"/>
        </w:rPr>
        <w:t>,</w:t>
      </w:r>
      <w:r w:rsidR="00004964" w:rsidRPr="00D4733C">
        <w:rPr>
          <w:rFonts w:asciiTheme="majorBidi" w:hAnsiTheme="majorBidi" w:cstheme="majorBidi"/>
          <w:bCs/>
          <w:lang w:val="en-US" w:bidi="he-IL"/>
        </w:rPr>
        <w:t xml:space="preserve"> </w:t>
      </w:r>
      <w:r w:rsidR="00B57772" w:rsidRPr="00D4733C">
        <w:rPr>
          <w:rFonts w:asciiTheme="majorBidi" w:hAnsiTheme="majorBidi" w:cstheme="majorBidi"/>
          <w:bCs/>
          <w:lang w:val="en-US" w:bidi="he-IL"/>
        </w:rPr>
        <w:t xml:space="preserve">captives are imprisoned in secluded spaces, </w:t>
      </w:r>
      <w:r w:rsidR="00ED3D5F" w:rsidRPr="00D4733C">
        <w:rPr>
          <w:rFonts w:asciiTheme="majorBidi" w:hAnsiTheme="majorBidi" w:cstheme="majorBidi"/>
          <w:bCs/>
          <w:lang w:val="en-US" w:bidi="he-IL"/>
        </w:rPr>
        <w:t xml:space="preserve">being prevented from escape </w:t>
      </w:r>
      <w:r w:rsidR="004F4782" w:rsidRPr="00D4733C">
        <w:rPr>
          <w:rFonts w:asciiTheme="majorBidi" w:hAnsiTheme="majorBidi" w:cstheme="majorBidi"/>
          <w:bCs/>
          <w:lang w:val="en-US" w:bidi="he-IL"/>
        </w:rPr>
        <w:t xml:space="preserve">by the use of </w:t>
      </w:r>
      <w:r w:rsidR="00B57772" w:rsidRPr="00D4733C">
        <w:rPr>
          <w:rFonts w:asciiTheme="majorBidi" w:hAnsiTheme="majorBidi" w:cstheme="majorBidi"/>
          <w:bCs/>
          <w:lang w:val="en-US" w:bidi="he-IL"/>
        </w:rPr>
        <w:t xml:space="preserve">physical barriers. </w:t>
      </w:r>
      <w:r w:rsidR="00ED3D5F" w:rsidRPr="00D4733C">
        <w:rPr>
          <w:rFonts w:asciiTheme="majorBidi" w:hAnsiTheme="majorBidi" w:cstheme="majorBidi"/>
          <w:bCs/>
          <w:lang w:val="en-US" w:bidi="he-IL"/>
        </w:rPr>
        <w:t>In the intimate context, the physical barriers, even though used more often than might be thought (Herman</w:t>
      </w:r>
      <w:r w:rsidR="00AD4226" w:rsidRPr="00D4733C">
        <w:rPr>
          <w:rFonts w:asciiTheme="majorBidi" w:hAnsiTheme="majorBidi" w:cstheme="majorBidi"/>
          <w:bCs/>
          <w:lang w:val="en-US" w:bidi="he-IL"/>
        </w:rPr>
        <w:t>, 2015</w:t>
      </w:r>
      <w:r w:rsidR="00ED3D5F" w:rsidRPr="00D4733C">
        <w:rPr>
          <w:rFonts w:asciiTheme="majorBidi" w:hAnsiTheme="majorBidi" w:cstheme="majorBidi"/>
          <w:bCs/>
          <w:lang w:val="en-US" w:bidi="he-IL"/>
        </w:rPr>
        <w:t xml:space="preserve">), are replaced by social norms which </w:t>
      </w:r>
      <w:proofErr w:type="spellStart"/>
      <w:r w:rsidR="00ED3D5F" w:rsidRPr="00D4733C">
        <w:rPr>
          <w:rFonts w:asciiTheme="majorBidi" w:hAnsiTheme="majorBidi" w:cstheme="majorBidi"/>
          <w:bCs/>
          <w:lang w:val="en-US" w:bidi="he-IL"/>
        </w:rPr>
        <w:t>normali</w:t>
      </w:r>
      <w:r w:rsidR="00C841D4">
        <w:rPr>
          <w:rFonts w:asciiTheme="majorBidi" w:hAnsiTheme="majorBidi" w:cstheme="majorBidi"/>
          <w:bCs/>
          <w:lang w:val="en-US" w:bidi="he-IL"/>
        </w:rPr>
        <w:t>s</w:t>
      </w:r>
      <w:r w:rsidR="00ED3D5F" w:rsidRPr="00D4733C">
        <w:rPr>
          <w:rFonts w:asciiTheme="majorBidi" w:hAnsiTheme="majorBidi" w:cstheme="majorBidi"/>
          <w:bCs/>
          <w:lang w:val="en-US" w:bidi="he-IL"/>
        </w:rPr>
        <w:t>e</w:t>
      </w:r>
      <w:proofErr w:type="spellEnd"/>
      <w:r w:rsidR="00ED3D5F" w:rsidRPr="00D4733C">
        <w:rPr>
          <w:rFonts w:asciiTheme="majorBidi" w:hAnsiTheme="majorBidi" w:cstheme="majorBidi"/>
          <w:bCs/>
          <w:lang w:val="en-US" w:bidi="he-IL"/>
        </w:rPr>
        <w:t xml:space="preserve"> </w:t>
      </w:r>
      <w:r w:rsidR="00D2495E" w:rsidRPr="00D4733C">
        <w:rPr>
          <w:rFonts w:asciiTheme="majorBidi" w:hAnsiTheme="majorBidi" w:cstheme="majorBidi"/>
          <w:bCs/>
          <w:lang w:val="en-US" w:bidi="he-IL"/>
        </w:rPr>
        <w:t xml:space="preserve">relations of dependence and oppression between the tyrant and the captive. </w:t>
      </w:r>
      <w:r w:rsidR="002F0A1E" w:rsidRPr="00D4733C">
        <w:rPr>
          <w:rFonts w:asciiTheme="majorBidi" w:hAnsiTheme="majorBidi" w:cstheme="majorBidi"/>
          <w:bCs/>
          <w:lang w:val="en-US" w:bidi="he-IL"/>
        </w:rPr>
        <w:t>Th</w:t>
      </w:r>
      <w:r w:rsidR="00CB3F2C" w:rsidRPr="00D4733C">
        <w:rPr>
          <w:rFonts w:asciiTheme="majorBidi" w:hAnsiTheme="majorBidi" w:cstheme="majorBidi"/>
          <w:bCs/>
          <w:lang w:val="en-US" w:bidi="he-IL"/>
        </w:rPr>
        <w:t>is explains why coercive control is a gendered harm</w:t>
      </w:r>
      <w:r w:rsidR="00365DE6" w:rsidRPr="00D4733C">
        <w:rPr>
          <w:rFonts w:asciiTheme="majorBidi" w:hAnsiTheme="majorBidi" w:cstheme="majorBidi"/>
          <w:bCs/>
          <w:lang w:val="en-US" w:bidi="he-IL"/>
        </w:rPr>
        <w:t xml:space="preserve">: it is </w:t>
      </w:r>
      <w:r w:rsidR="00CB3F2C" w:rsidRPr="00D4733C">
        <w:rPr>
          <w:rFonts w:asciiTheme="majorBidi" w:hAnsiTheme="majorBidi" w:cstheme="majorBidi"/>
          <w:bCs/>
          <w:lang w:val="en-US" w:bidi="he-IL"/>
        </w:rPr>
        <w:t>inflicted mainly by men on women</w:t>
      </w:r>
      <w:r w:rsidR="00365DE6" w:rsidRPr="00D4733C">
        <w:rPr>
          <w:rFonts w:asciiTheme="majorBidi" w:hAnsiTheme="majorBidi" w:cstheme="majorBidi"/>
          <w:bCs/>
          <w:lang w:val="en-US" w:bidi="he-IL"/>
        </w:rPr>
        <w:t xml:space="preserve"> in intimate relationships.</w:t>
      </w:r>
      <w:r w:rsidR="00B80A34" w:rsidRPr="00D4733C">
        <w:rPr>
          <w:rFonts w:asciiTheme="majorBidi" w:hAnsiTheme="majorBidi" w:cstheme="majorBidi"/>
          <w:bCs/>
          <w:lang w:val="en-US" w:bidi="he-IL"/>
        </w:rPr>
        <w:t xml:space="preserve"> </w:t>
      </w:r>
      <w:r w:rsidR="00365DE6" w:rsidRPr="00D4733C">
        <w:rPr>
          <w:rFonts w:asciiTheme="majorBidi" w:hAnsiTheme="majorBidi" w:cstheme="majorBidi"/>
          <w:bCs/>
          <w:lang w:val="en-US" w:bidi="he-IL"/>
        </w:rPr>
        <w:t>T</w:t>
      </w:r>
      <w:r w:rsidR="00B80A34" w:rsidRPr="00D4733C">
        <w:rPr>
          <w:rFonts w:asciiTheme="majorBidi" w:hAnsiTheme="majorBidi" w:cstheme="majorBidi"/>
          <w:bCs/>
          <w:lang w:val="en-US" w:bidi="he-IL"/>
        </w:rPr>
        <w:t xml:space="preserve">he social </w:t>
      </w:r>
      <w:r w:rsidR="00E50FFB" w:rsidRPr="00D4733C">
        <w:rPr>
          <w:rFonts w:asciiTheme="majorBidi" w:hAnsiTheme="majorBidi" w:cstheme="majorBidi"/>
          <w:bCs/>
          <w:lang w:val="en-US" w:bidi="he-IL"/>
        </w:rPr>
        <w:t>conditions that enable</w:t>
      </w:r>
      <w:r w:rsidR="00B80A34" w:rsidRPr="00D4733C">
        <w:rPr>
          <w:rFonts w:asciiTheme="majorBidi" w:hAnsiTheme="majorBidi" w:cstheme="majorBidi"/>
          <w:bCs/>
          <w:lang w:val="en-US" w:bidi="he-IL"/>
        </w:rPr>
        <w:t xml:space="preserve"> the existence of coercive control </w:t>
      </w:r>
      <w:r w:rsidR="00821ACD" w:rsidRPr="00D4733C">
        <w:rPr>
          <w:rFonts w:asciiTheme="majorBidi" w:hAnsiTheme="majorBidi" w:cstheme="majorBidi"/>
          <w:bCs/>
          <w:lang w:val="en-US" w:bidi="he-IL"/>
        </w:rPr>
        <w:t xml:space="preserve">are </w:t>
      </w:r>
      <w:r w:rsidR="00B80A34" w:rsidRPr="00D4733C">
        <w:rPr>
          <w:rFonts w:asciiTheme="majorBidi" w:hAnsiTheme="majorBidi" w:cstheme="majorBidi"/>
          <w:bCs/>
          <w:lang w:val="en-US" w:bidi="he-IL"/>
        </w:rPr>
        <w:t xml:space="preserve">the deeply engrained patriarchal norms which foster and </w:t>
      </w:r>
      <w:proofErr w:type="spellStart"/>
      <w:r w:rsidR="00B80A34" w:rsidRPr="00D4733C">
        <w:rPr>
          <w:rFonts w:asciiTheme="majorBidi" w:hAnsiTheme="majorBidi" w:cstheme="majorBidi"/>
          <w:bCs/>
          <w:lang w:val="en-US" w:bidi="he-IL"/>
        </w:rPr>
        <w:t>normali</w:t>
      </w:r>
      <w:r w:rsidR="00C841D4">
        <w:rPr>
          <w:rFonts w:asciiTheme="majorBidi" w:hAnsiTheme="majorBidi" w:cstheme="majorBidi"/>
          <w:bCs/>
          <w:lang w:val="en-US" w:bidi="he-IL"/>
        </w:rPr>
        <w:t>s</w:t>
      </w:r>
      <w:r w:rsidR="00B80A34" w:rsidRPr="00D4733C">
        <w:rPr>
          <w:rFonts w:asciiTheme="majorBidi" w:hAnsiTheme="majorBidi" w:cstheme="majorBidi"/>
          <w:bCs/>
          <w:lang w:val="en-US" w:bidi="he-IL"/>
        </w:rPr>
        <w:t>e</w:t>
      </w:r>
      <w:proofErr w:type="spellEnd"/>
      <w:r w:rsidR="00B80A34" w:rsidRPr="00D4733C">
        <w:rPr>
          <w:rFonts w:asciiTheme="majorBidi" w:hAnsiTheme="majorBidi" w:cstheme="majorBidi"/>
          <w:bCs/>
          <w:lang w:val="en-US" w:bidi="he-IL"/>
        </w:rPr>
        <w:t xml:space="preserve"> the social dependence of women </w:t>
      </w:r>
      <w:r w:rsidR="00A23F40" w:rsidRPr="00D4733C">
        <w:rPr>
          <w:rFonts w:asciiTheme="majorBidi" w:hAnsiTheme="majorBidi" w:cstheme="majorBidi"/>
          <w:bCs/>
          <w:lang w:val="en-US" w:bidi="he-IL"/>
        </w:rPr>
        <w:t xml:space="preserve">on </w:t>
      </w:r>
      <w:r w:rsidR="00B80A34" w:rsidRPr="00D4733C">
        <w:rPr>
          <w:rFonts w:asciiTheme="majorBidi" w:hAnsiTheme="majorBidi" w:cstheme="majorBidi"/>
          <w:bCs/>
          <w:lang w:val="en-US" w:bidi="he-IL"/>
        </w:rPr>
        <w:t xml:space="preserve">men. </w:t>
      </w:r>
      <w:r w:rsidR="00F01316" w:rsidRPr="00D4733C">
        <w:rPr>
          <w:rFonts w:asciiTheme="majorBidi" w:hAnsiTheme="majorBidi" w:cstheme="majorBidi"/>
          <w:bCs/>
          <w:lang w:val="en-US" w:bidi="he-IL"/>
        </w:rPr>
        <w:t xml:space="preserve">This creates the dangerous situation </w:t>
      </w:r>
      <w:r w:rsidR="00B713E6" w:rsidRPr="00D4733C">
        <w:rPr>
          <w:rFonts w:asciiTheme="majorBidi" w:hAnsiTheme="majorBidi" w:cstheme="majorBidi"/>
          <w:bCs/>
          <w:lang w:val="en-US" w:bidi="he-IL"/>
        </w:rPr>
        <w:t>by</w:t>
      </w:r>
      <w:r w:rsidR="00F01316" w:rsidRPr="00D4733C">
        <w:rPr>
          <w:rFonts w:asciiTheme="majorBidi" w:hAnsiTheme="majorBidi" w:cstheme="majorBidi"/>
          <w:bCs/>
          <w:lang w:val="en-US" w:bidi="he-IL"/>
        </w:rPr>
        <w:t xml:space="preserve"> which a woman who</w:t>
      </w:r>
      <w:r w:rsidR="00E50FFB" w:rsidRPr="00D4733C">
        <w:rPr>
          <w:rFonts w:asciiTheme="majorBidi" w:hAnsiTheme="majorBidi" w:cstheme="majorBidi"/>
          <w:bCs/>
          <w:lang w:val="en-US" w:bidi="he-IL"/>
        </w:rPr>
        <w:t xml:space="preserve"> is subject</w:t>
      </w:r>
      <w:r w:rsidR="00C641A2" w:rsidRPr="00D4733C">
        <w:rPr>
          <w:rFonts w:asciiTheme="majorBidi" w:hAnsiTheme="majorBidi" w:cstheme="majorBidi"/>
          <w:bCs/>
          <w:lang w:val="en-US" w:bidi="he-IL"/>
        </w:rPr>
        <w:t>ed</w:t>
      </w:r>
      <w:r w:rsidR="00E50FFB" w:rsidRPr="00D4733C">
        <w:rPr>
          <w:rFonts w:asciiTheme="majorBidi" w:hAnsiTheme="majorBidi" w:cstheme="majorBidi"/>
          <w:bCs/>
          <w:lang w:val="en-US" w:bidi="he-IL"/>
        </w:rPr>
        <w:t xml:space="preserve"> to coercive control</w:t>
      </w:r>
      <w:r w:rsidR="00F01316" w:rsidRPr="00D4733C">
        <w:rPr>
          <w:rFonts w:asciiTheme="majorBidi" w:hAnsiTheme="majorBidi" w:cstheme="majorBidi"/>
          <w:bCs/>
          <w:lang w:val="en-US" w:bidi="he-IL"/>
        </w:rPr>
        <w:t xml:space="preserve"> </w:t>
      </w:r>
      <w:r w:rsidR="00C641A2" w:rsidRPr="00D4733C">
        <w:rPr>
          <w:rFonts w:asciiTheme="majorBidi" w:hAnsiTheme="majorBidi" w:cstheme="majorBidi"/>
          <w:bCs/>
          <w:lang w:val="en-US" w:bidi="he-IL"/>
        </w:rPr>
        <w:t xml:space="preserve">might </w:t>
      </w:r>
      <w:r w:rsidR="00F01316" w:rsidRPr="00D4733C">
        <w:rPr>
          <w:rFonts w:asciiTheme="majorBidi" w:hAnsiTheme="majorBidi" w:cstheme="majorBidi"/>
          <w:bCs/>
          <w:lang w:val="en-US" w:bidi="he-IL"/>
        </w:rPr>
        <w:t xml:space="preserve">sense from </w:t>
      </w:r>
      <w:r w:rsidR="00C641A2" w:rsidRPr="00D4733C">
        <w:rPr>
          <w:rFonts w:asciiTheme="majorBidi" w:hAnsiTheme="majorBidi" w:cstheme="majorBidi"/>
          <w:bCs/>
          <w:lang w:val="en-US" w:bidi="he-IL"/>
        </w:rPr>
        <w:t>the</w:t>
      </w:r>
      <w:r w:rsidR="00F01316" w:rsidRPr="00D4733C">
        <w:rPr>
          <w:rFonts w:asciiTheme="majorBidi" w:hAnsiTheme="majorBidi" w:cstheme="majorBidi"/>
          <w:bCs/>
          <w:lang w:val="en-US" w:bidi="he-IL"/>
        </w:rPr>
        <w:t xml:space="preserve"> society </w:t>
      </w:r>
      <w:r w:rsidR="00616E22" w:rsidRPr="00D4733C">
        <w:rPr>
          <w:rFonts w:asciiTheme="majorBidi" w:hAnsiTheme="majorBidi" w:cstheme="majorBidi"/>
          <w:bCs/>
          <w:lang w:val="en-US" w:bidi="he-IL"/>
        </w:rPr>
        <w:t xml:space="preserve">she is part of </w:t>
      </w:r>
      <w:r w:rsidR="00F01316" w:rsidRPr="00D4733C">
        <w:rPr>
          <w:rFonts w:asciiTheme="majorBidi" w:hAnsiTheme="majorBidi" w:cstheme="majorBidi"/>
          <w:bCs/>
          <w:lang w:val="en-US" w:bidi="he-IL"/>
        </w:rPr>
        <w:t xml:space="preserve">that her reality is </w:t>
      </w:r>
      <w:r w:rsidR="00595F53" w:rsidRPr="00D4733C">
        <w:rPr>
          <w:rFonts w:asciiTheme="majorBidi" w:hAnsiTheme="majorBidi" w:cstheme="majorBidi"/>
          <w:bCs/>
          <w:lang w:val="en-US" w:bidi="he-IL"/>
        </w:rPr>
        <w:t xml:space="preserve">perceived as normal. </w:t>
      </w:r>
    </w:p>
    <w:p w14:paraId="48274D6C" w14:textId="67E1B711" w:rsidR="00105D82" w:rsidRPr="00D4733C" w:rsidRDefault="00595F53" w:rsidP="00D0126D">
      <w:pPr>
        <w:jc w:val="both"/>
        <w:rPr>
          <w:rFonts w:asciiTheme="majorBidi" w:hAnsiTheme="majorBidi" w:cstheme="majorBidi"/>
          <w:bCs/>
          <w:lang w:val="en-US" w:bidi="he-IL"/>
        </w:rPr>
      </w:pPr>
      <w:r w:rsidRPr="00D4733C">
        <w:rPr>
          <w:rFonts w:asciiTheme="majorBidi" w:hAnsiTheme="majorBidi" w:cstheme="majorBidi"/>
          <w:bCs/>
          <w:lang w:val="en-US" w:bidi="he-IL"/>
        </w:rPr>
        <w:t>The</w:t>
      </w:r>
      <w:r w:rsidR="005D5F7C" w:rsidRPr="00D4733C">
        <w:rPr>
          <w:rFonts w:asciiTheme="majorBidi" w:hAnsiTheme="majorBidi" w:cstheme="majorBidi"/>
          <w:bCs/>
          <w:lang w:val="en-US" w:bidi="he-IL"/>
        </w:rPr>
        <w:t xml:space="preserve"> </w:t>
      </w:r>
      <w:r w:rsidR="00B713E6" w:rsidRPr="00D4733C">
        <w:rPr>
          <w:rFonts w:asciiTheme="majorBidi" w:hAnsiTheme="majorBidi" w:cstheme="majorBidi"/>
          <w:bCs/>
          <w:lang w:val="en-US" w:bidi="he-IL"/>
        </w:rPr>
        <w:t xml:space="preserve">main </w:t>
      </w:r>
      <w:r w:rsidR="00C841D4">
        <w:rPr>
          <w:rFonts w:asciiTheme="majorBidi" w:hAnsiTheme="majorBidi" w:cstheme="majorBidi"/>
          <w:bCs/>
          <w:lang w:val="en-US" w:bidi="he-IL"/>
        </w:rPr>
        <w:t xml:space="preserve">features that </w:t>
      </w:r>
      <w:proofErr w:type="spellStart"/>
      <w:r w:rsidR="00C841D4">
        <w:rPr>
          <w:rFonts w:asciiTheme="majorBidi" w:hAnsiTheme="majorBidi" w:cstheme="majorBidi"/>
          <w:bCs/>
          <w:lang w:val="en-US" w:bidi="he-IL"/>
        </w:rPr>
        <w:t>characteris</w:t>
      </w:r>
      <w:r w:rsidR="00ED3D5F" w:rsidRPr="00D4733C">
        <w:rPr>
          <w:rFonts w:asciiTheme="majorBidi" w:hAnsiTheme="majorBidi" w:cstheme="majorBidi"/>
          <w:bCs/>
          <w:lang w:val="en-US" w:bidi="he-IL"/>
        </w:rPr>
        <w:t>e</w:t>
      </w:r>
      <w:proofErr w:type="spellEnd"/>
      <w:r w:rsidR="00ED3D5F" w:rsidRPr="00D4733C">
        <w:rPr>
          <w:rFonts w:asciiTheme="majorBidi" w:hAnsiTheme="majorBidi" w:cstheme="majorBidi"/>
          <w:bCs/>
          <w:lang w:val="en-US" w:bidi="he-IL"/>
        </w:rPr>
        <w:t xml:space="preserve"> coercive control in an intimate relationship</w:t>
      </w:r>
      <w:r w:rsidRPr="00D4733C">
        <w:rPr>
          <w:rFonts w:asciiTheme="majorBidi" w:hAnsiTheme="majorBidi" w:cstheme="majorBidi"/>
          <w:bCs/>
          <w:lang w:val="en-US" w:bidi="he-IL"/>
        </w:rPr>
        <w:t xml:space="preserve"> therefore are</w:t>
      </w:r>
      <w:r w:rsidR="00ED3D5F" w:rsidRPr="00D4733C">
        <w:rPr>
          <w:rFonts w:asciiTheme="majorBidi" w:hAnsiTheme="majorBidi" w:cstheme="majorBidi"/>
          <w:bCs/>
          <w:lang w:val="en-US" w:bidi="he-IL"/>
        </w:rPr>
        <w:t xml:space="preserve">: </w:t>
      </w:r>
      <w:r w:rsidR="00B713E6" w:rsidRPr="00D4733C">
        <w:rPr>
          <w:rFonts w:asciiTheme="majorBidi" w:hAnsiTheme="majorBidi" w:cstheme="majorBidi"/>
          <w:bCs/>
          <w:lang w:val="en-US" w:bidi="he-IL"/>
        </w:rPr>
        <w:t xml:space="preserve">a systematic and repetitive pattern of </w:t>
      </w:r>
      <w:proofErr w:type="spellStart"/>
      <w:r w:rsidR="00B713E6" w:rsidRPr="00D4733C">
        <w:rPr>
          <w:rFonts w:asciiTheme="majorBidi" w:hAnsiTheme="majorBidi" w:cstheme="majorBidi"/>
          <w:bCs/>
          <w:lang w:val="en-US" w:bidi="he-IL"/>
        </w:rPr>
        <w:t>behavio</w:t>
      </w:r>
      <w:r w:rsidR="00722F1C">
        <w:rPr>
          <w:rFonts w:asciiTheme="majorBidi" w:hAnsiTheme="majorBidi" w:cstheme="majorBidi"/>
          <w:bCs/>
          <w:lang w:val="en-US" w:bidi="he-IL"/>
        </w:rPr>
        <w:t>u</w:t>
      </w:r>
      <w:r w:rsidR="00B713E6" w:rsidRPr="00D4733C">
        <w:rPr>
          <w:rFonts w:asciiTheme="majorBidi" w:hAnsiTheme="majorBidi" w:cstheme="majorBidi"/>
          <w:bCs/>
          <w:lang w:val="en-US" w:bidi="he-IL"/>
        </w:rPr>
        <w:t>rs</w:t>
      </w:r>
      <w:proofErr w:type="spellEnd"/>
      <w:r w:rsidR="00B713E6" w:rsidRPr="00D4733C">
        <w:rPr>
          <w:rFonts w:asciiTheme="majorBidi" w:hAnsiTheme="majorBidi" w:cstheme="majorBidi"/>
          <w:bCs/>
          <w:lang w:val="en-US" w:bidi="he-IL"/>
        </w:rPr>
        <w:t xml:space="preserve"> </w:t>
      </w:r>
      <w:r w:rsidR="005D5F7C" w:rsidRPr="00D4733C">
        <w:rPr>
          <w:rFonts w:asciiTheme="majorBidi" w:hAnsiTheme="majorBidi" w:cstheme="majorBidi"/>
          <w:bCs/>
          <w:lang w:val="en-US" w:bidi="he-IL"/>
        </w:rPr>
        <w:t xml:space="preserve">inflicted constantly and </w:t>
      </w:r>
      <w:r w:rsidR="00B713E6" w:rsidRPr="00D4733C">
        <w:rPr>
          <w:rFonts w:asciiTheme="majorBidi" w:hAnsiTheme="majorBidi" w:cstheme="majorBidi"/>
          <w:bCs/>
          <w:lang w:val="en-US" w:bidi="he-IL"/>
        </w:rPr>
        <w:t xml:space="preserve">covering all aspects of the </w:t>
      </w:r>
      <w:r w:rsidR="006D0F0E" w:rsidRPr="00D4733C">
        <w:rPr>
          <w:rFonts w:asciiTheme="majorBidi" w:hAnsiTheme="majorBidi" w:cstheme="majorBidi"/>
          <w:bCs/>
          <w:lang w:val="en-US" w:bidi="he-IL"/>
        </w:rPr>
        <w:t>woman</w:t>
      </w:r>
      <w:r w:rsidR="00B713E6" w:rsidRPr="00D4733C">
        <w:rPr>
          <w:rFonts w:asciiTheme="majorBidi" w:hAnsiTheme="majorBidi" w:cstheme="majorBidi"/>
          <w:bCs/>
          <w:lang w:val="en-US" w:bidi="he-IL"/>
        </w:rPr>
        <w:t>’s life</w:t>
      </w:r>
      <w:r w:rsidR="00330750" w:rsidRPr="00D4733C">
        <w:rPr>
          <w:rFonts w:asciiTheme="majorBidi" w:hAnsiTheme="majorBidi" w:cstheme="majorBidi"/>
          <w:bCs/>
          <w:lang w:val="en-US" w:bidi="he-IL"/>
        </w:rPr>
        <w:t>;</w:t>
      </w:r>
      <w:r w:rsidR="00105D82" w:rsidRPr="00D4733C">
        <w:rPr>
          <w:rFonts w:asciiTheme="majorBidi" w:hAnsiTheme="majorBidi" w:cstheme="majorBidi"/>
          <w:bCs/>
          <w:lang w:val="en-US" w:bidi="he-IL"/>
        </w:rPr>
        <w:t xml:space="preserve"> </w:t>
      </w:r>
      <w:r w:rsidRPr="00D4733C">
        <w:rPr>
          <w:rFonts w:asciiTheme="majorBidi" w:hAnsiTheme="majorBidi" w:cstheme="majorBidi"/>
          <w:bCs/>
          <w:lang w:val="en-US" w:bidi="he-IL"/>
        </w:rPr>
        <w:t xml:space="preserve">it exists with or without the use of physical violence, but importantly physical violence </w:t>
      </w:r>
      <w:r w:rsidR="00595106" w:rsidRPr="00D4733C">
        <w:rPr>
          <w:rFonts w:asciiTheme="majorBidi" w:hAnsiTheme="majorBidi" w:cstheme="majorBidi"/>
          <w:bCs/>
          <w:lang w:val="en-US" w:bidi="he-IL"/>
        </w:rPr>
        <w:t>is not required in order to achieve a state of captivity</w:t>
      </w:r>
      <w:r w:rsidRPr="00D4733C">
        <w:rPr>
          <w:rFonts w:asciiTheme="majorBidi" w:hAnsiTheme="majorBidi" w:cstheme="majorBidi"/>
          <w:bCs/>
          <w:lang w:val="en-US" w:bidi="he-IL"/>
        </w:rPr>
        <w:t xml:space="preserve"> because that sense can be </w:t>
      </w:r>
      <w:r w:rsidR="00595106" w:rsidRPr="00D4733C">
        <w:rPr>
          <w:rFonts w:asciiTheme="majorBidi" w:hAnsiTheme="majorBidi" w:cstheme="majorBidi"/>
          <w:bCs/>
          <w:lang w:val="en-US" w:bidi="he-IL"/>
        </w:rPr>
        <w:t>achieved by the use of other techniques (Johnson</w:t>
      </w:r>
      <w:r w:rsidR="00AD4226" w:rsidRPr="00D4733C">
        <w:rPr>
          <w:rFonts w:asciiTheme="majorBidi" w:hAnsiTheme="majorBidi" w:cstheme="majorBidi"/>
          <w:bCs/>
          <w:lang w:val="en-US" w:bidi="he-IL"/>
        </w:rPr>
        <w:t xml:space="preserve">, </w:t>
      </w:r>
      <w:r w:rsidR="00197485" w:rsidRPr="00D4733C">
        <w:rPr>
          <w:rFonts w:asciiTheme="majorBidi" w:hAnsiTheme="majorBidi" w:cstheme="majorBidi"/>
          <w:bCs/>
          <w:lang w:val="en-US" w:bidi="he-IL"/>
        </w:rPr>
        <w:t>1995</w:t>
      </w:r>
      <w:r w:rsidR="00595106" w:rsidRPr="00D4733C">
        <w:rPr>
          <w:rFonts w:asciiTheme="majorBidi" w:hAnsiTheme="majorBidi" w:cstheme="majorBidi"/>
          <w:bCs/>
          <w:lang w:val="en-US" w:bidi="he-IL"/>
        </w:rPr>
        <w:t xml:space="preserve">); to an external observer, some of the </w:t>
      </w:r>
      <w:proofErr w:type="spellStart"/>
      <w:r w:rsidR="00595106" w:rsidRPr="00D4733C">
        <w:rPr>
          <w:rFonts w:asciiTheme="majorBidi" w:hAnsiTheme="majorBidi" w:cstheme="majorBidi"/>
          <w:bCs/>
          <w:lang w:val="en-US" w:bidi="he-IL"/>
        </w:rPr>
        <w:t>behavio</w:t>
      </w:r>
      <w:r w:rsidR="00722F1C">
        <w:rPr>
          <w:rFonts w:asciiTheme="majorBidi" w:hAnsiTheme="majorBidi" w:cstheme="majorBidi"/>
          <w:bCs/>
          <w:lang w:val="en-US" w:bidi="he-IL"/>
        </w:rPr>
        <w:t>u</w:t>
      </w:r>
      <w:r w:rsidR="00595106" w:rsidRPr="00D4733C">
        <w:rPr>
          <w:rFonts w:asciiTheme="majorBidi" w:hAnsiTheme="majorBidi" w:cstheme="majorBidi"/>
          <w:bCs/>
          <w:lang w:val="en-US" w:bidi="he-IL"/>
        </w:rPr>
        <w:t>rs</w:t>
      </w:r>
      <w:proofErr w:type="spellEnd"/>
      <w:r w:rsidR="00595106" w:rsidRPr="00D4733C">
        <w:rPr>
          <w:rFonts w:asciiTheme="majorBidi" w:hAnsiTheme="majorBidi" w:cstheme="majorBidi"/>
          <w:bCs/>
          <w:lang w:val="en-US" w:bidi="he-IL"/>
        </w:rPr>
        <w:t xml:space="preserve"> would not seem harmful in and of themselves: the harm of captivity can only be seen when the pattern that connects all forms of </w:t>
      </w:r>
      <w:proofErr w:type="spellStart"/>
      <w:r w:rsidR="00595106" w:rsidRPr="00D4733C">
        <w:rPr>
          <w:rFonts w:asciiTheme="majorBidi" w:hAnsiTheme="majorBidi" w:cstheme="majorBidi"/>
          <w:bCs/>
          <w:lang w:val="en-US" w:bidi="he-IL"/>
        </w:rPr>
        <w:t>behavio</w:t>
      </w:r>
      <w:r w:rsidR="00722F1C">
        <w:rPr>
          <w:rFonts w:asciiTheme="majorBidi" w:hAnsiTheme="majorBidi" w:cstheme="majorBidi"/>
          <w:bCs/>
          <w:lang w:val="en-US" w:bidi="he-IL"/>
        </w:rPr>
        <w:t>u</w:t>
      </w:r>
      <w:r w:rsidR="00C841D4">
        <w:rPr>
          <w:rFonts w:asciiTheme="majorBidi" w:hAnsiTheme="majorBidi" w:cstheme="majorBidi"/>
          <w:bCs/>
          <w:lang w:val="en-US" w:bidi="he-IL"/>
        </w:rPr>
        <w:t>r</w:t>
      </w:r>
      <w:proofErr w:type="spellEnd"/>
      <w:r w:rsidR="00C841D4">
        <w:rPr>
          <w:rFonts w:asciiTheme="majorBidi" w:hAnsiTheme="majorBidi" w:cstheme="majorBidi"/>
          <w:bCs/>
          <w:lang w:val="en-US" w:bidi="he-IL"/>
        </w:rPr>
        <w:t xml:space="preserve"> is </w:t>
      </w:r>
      <w:proofErr w:type="spellStart"/>
      <w:r w:rsidR="00C841D4">
        <w:rPr>
          <w:rFonts w:asciiTheme="majorBidi" w:hAnsiTheme="majorBidi" w:cstheme="majorBidi"/>
          <w:bCs/>
          <w:lang w:val="en-US" w:bidi="he-IL"/>
        </w:rPr>
        <w:t>realis</w:t>
      </w:r>
      <w:r w:rsidR="00595106" w:rsidRPr="00D4733C">
        <w:rPr>
          <w:rFonts w:asciiTheme="majorBidi" w:hAnsiTheme="majorBidi" w:cstheme="majorBidi"/>
          <w:bCs/>
          <w:lang w:val="en-US" w:bidi="he-IL"/>
        </w:rPr>
        <w:t>ed</w:t>
      </w:r>
      <w:proofErr w:type="spellEnd"/>
      <w:r w:rsidR="00595106" w:rsidRPr="00D4733C">
        <w:rPr>
          <w:rFonts w:asciiTheme="majorBidi" w:hAnsiTheme="majorBidi" w:cstheme="majorBidi"/>
          <w:bCs/>
          <w:lang w:val="en-US" w:bidi="he-IL"/>
        </w:rPr>
        <w:t xml:space="preserve"> </w:t>
      </w:r>
      <w:r w:rsidR="00285A77" w:rsidRPr="00D4733C">
        <w:rPr>
          <w:rFonts w:asciiTheme="majorBidi" w:hAnsiTheme="majorBidi" w:cstheme="majorBidi"/>
          <w:bCs/>
          <w:lang w:val="en-US" w:bidi="he-IL"/>
        </w:rPr>
        <w:t>(Stark</w:t>
      </w:r>
      <w:r w:rsidR="00AD4226" w:rsidRPr="00D4733C">
        <w:rPr>
          <w:rFonts w:asciiTheme="majorBidi" w:hAnsiTheme="majorBidi" w:cstheme="majorBidi"/>
          <w:bCs/>
          <w:lang w:val="en-US" w:bidi="he-IL"/>
        </w:rPr>
        <w:t>. 2009</w:t>
      </w:r>
      <w:r w:rsidR="00285A77" w:rsidRPr="00D4733C">
        <w:rPr>
          <w:rFonts w:asciiTheme="majorBidi" w:hAnsiTheme="majorBidi" w:cstheme="majorBidi"/>
          <w:bCs/>
          <w:lang w:val="en-US" w:bidi="he-IL"/>
        </w:rPr>
        <w:t>)</w:t>
      </w:r>
      <w:r w:rsidR="0021054A" w:rsidRPr="00D4733C">
        <w:rPr>
          <w:rFonts w:asciiTheme="majorBidi" w:hAnsiTheme="majorBidi" w:cstheme="majorBidi"/>
          <w:bCs/>
          <w:lang w:val="en-US" w:bidi="he-IL"/>
        </w:rPr>
        <w:t>;</w:t>
      </w:r>
      <w:r w:rsidR="00285A77" w:rsidRPr="00D4733C">
        <w:rPr>
          <w:rFonts w:asciiTheme="majorBidi" w:hAnsiTheme="majorBidi" w:cstheme="majorBidi"/>
          <w:bCs/>
          <w:lang w:val="en-US" w:bidi="he-IL"/>
        </w:rPr>
        <w:t xml:space="preserve"> </w:t>
      </w:r>
      <w:r w:rsidR="00105D82" w:rsidRPr="00D4733C">
        <w:rPr>
          <w:rFonts w:asciiTheme="majorBidi" w:hAnsiTheme="majorBidi" w:cstheme="majorBidi"/>
          <w:bCs/>
          <w:lang w:val="en-US" w:bidi="he-IL"/>
        </w:rPr>
        <w:t xml:space="preserve">coercive </w:t>
      </w:r>
      <w:r w:rsidR="00105D82" w:rsidRPr="00D4733C">
        <w:rPr>
          <w:rFonts w:asciiTheme="majorBidi" w:hAnsiTheme="majorBidi" w:cstheme="majorBidi"/>
          <w:bCs/>
          <w:lang w:val="en-US" w:bidi="he-IL"/>
        </w:rPr>
        <w:lastRenderedPageBreak/>
        <w:t xml:space="preserve">control is a central indication of a </w:t>
      </w:r>
      <w:r w:rsidR="00821ACD" w:rsidRPr="00D4733C">
        <w:rPr>
          <w:rFonts w:asciiTheme="majorBidi" w:hAnsiTheme="majorBidi" w:cstheme="majorBidi"/>
          <w:bCs/>
          <w:lang w:val="en-US" w:bidi="he-IL"/>
        </w:rPr>
        <w:t>life-</w:t>
      </w:r>
      <w:r w:rsidR="00105D82" w:rsidRPr="00D4733C">
        <w:rPr>
          <w:rFonts w:asciiTheme="majorBidi" w:hAnsiTheme="majorBidi" w:cstheme="majorBidi"/>
          <w:bCs/>
          <w:lang w:val="en-US" w:bidi="he-IL"/>
        </w:rPr>
        <w:t xml:space="preserve">threatening situation – </w:t>
      </w:r>
      <w:r w:rsidRPr="00D4733C">
        <w:rPr>
          <w:rFonts w:asciiTheme="majorBidi" w:hAnsiTheme="majorBidi" w:cstheme="majorBidi"/>
          <w:bCs/>
          <w:lang w:val="en-US" w:bidi="he-IL"/>
        </w:rPr>
        <w:t xml:space="preserve">it is </w:t>
      </w:r>
      <w:r w:rsidR="00105D82" w:rsidRPr="00D4733C">
        <w:rPr>
          <w:rFonts w:asciiTheme="majorBidi" w:hAnsiTheme="majorBidi" w:cstheme="majorBidi"/>
          <w:bCs/>
          <w:lang w:val="en-US" w:bidi="he-IL"/>
        </w:rPr>
        <w:t xml:space="preserve">the most relevant factor in risk assessments predicting whether the perpetrator poses a threat to the woman’s life; </w:t>
      </w:r>
      <w:r w:rsidRPr="00D4733C">
        <w:rPr>
          <w:rFonts w:asciiTheme="majorBidi" w:hAnsiTheme="majorBidi" w:cstheme="majorBidi"/>
          <w:bCs/>
          <w:lang w:val="en-US" w:bidi="he-IL"/>
        </w:rPr>
        <w:t xml:space="preserve">and finally, like </w:t>
      </w:r>
      <w:r w:rsidR="00702BE5" w:rsidRPr="00D4733C">
        <w:rPr>
          <w:rFonts w:asciiTheme="majorBidi" w:hAnsiTheme="majorBidi" w:cstheme="majorBidi"/>
          <w:bCs/>
          <w:lang w:val="en-US" w:bidi="he-IL"/>
        </w:rPr>
        <w:t>other forms of tyranny, the</w:t>
      </w:r>
      <w:r w:rsidR="00330750" w:rsidRPr="00D4733C">
        <w:rPr>
          <w:rFonts w:asciiTheme="majorBidi" w:hAnsiTheme="majorBidi" w:cstheme="majorBidi"/>
          <w:bCs/>
          <w:lang w:val="en-US" w:bidi="he-IL"/>
        </w:rPr>
        <w:t xml:space="preserve"> pattern of </w:t>
      </w:r>
      <w:proofErr w:type="spellStart"/>
      <w:r w:rsidR="00330750" w:rsidRPr="00D4733C">
        <w:rPr>
          <w:rFonts w:asciiTheme="majorBidi" w:hAnsiTheme="majorBidi" w:cstheme="majorBidi"/>
          <w:bCs/>
          <w:lang w:val="en-US" w:bidi="he-IL"/>
        </w:rPr>
        <w:t>behavio</w:t>
      </w:r>
      <w:r w:rsidR="00722F1C">
        <w:rPr>
          <w:rFonts w:asciiTheme="majorBidi" w:hAnsiTheme="majorBidi" w:cstheme="majorBidi"/>
          <w:bCs/>
          <w:lang w:val="en-US" w:bidi="he-IL"/>
        </w:rPr>
        <w:t>u</w:t>
      </w:r>
      <w:r w:rsidR="00330750" w:rsidRPr="00D4733C">
        <w:rPr>
          <w:rFonts w:asciiTheme="majorBidi" w:hAnsiTheme="majorBidi" w:cstheme="majorBidi"/>
          <w:bCs/>
          <w:lang w:val="en-US" w:bidi="he-IL"/>
        </w:rPr>
        <w:t>r</w:t>
      </w:r>
      <w:r w:rsidR="00702BE5" w:rsidRPr="00D4733C">
        <w:rPr>
          <w:rFonts w:asciiTheme="majorBidi" w:hAnsiTheme="majorBidi" w:cstheme="majorBidi"/>
          <w:bCs/>
          <w:lang w:val="en-US" w:bidi="he-IL"/>
        </w:rPr>
        <w:t>s</w:t>
      </w:r>
      <w:proofErr w:type="spellEnd"/>
      <w:r w:rsidR="00330750" w:rsidRPr="00D4733C">
        <w:rPr>
          <w:rFonts w:asciiTheme="majorBidi" w:hAnsiTheme="majorBidi" w:cstheme="majorBidi"/>
          <w:bCs/>
          <w:lang w:val="en-US" w:bidi="he-IL"/>
        </w:rPr>
        <w:t xml:space="preserve"> is aimed at</w:t>
      </w:r>
      <w:r w:rsidR="00595106" w:rsidRPr="00D4733C">
        <w:rPr>
          <w:rFonts w:asciiTheme="majorBidi" w:hAnsiTheme="majorBidi" w:cstheme="majorBidi"/>
          <w:bCs/>
          <w:lang w:val="en-US" w:bidi="he-IL"/>
        </w:rPr>
        <w:t xml:space="preserve"> three objectives: intimidation,</w:t>
      </w:r>
      <w:r w:rsidR="00330750" w:rsidRPr="00D4733C">
        <w:rPr>
          <w:rFonts w:asciiTheme="majorBidi" w:hAnsiTheme="majorBidi" w:cstheme="majorBidi"/>
          <w:bCs/>
          <w:lang w:val="en-US" w:bidi="he-IL"/>
        </w:rPr>
        <w:t xml:space="preserve"> isolation and control over bodily autonomy. </w:t>
      </w:r>
    </w:p>
    <w:p w14:paraId="26D1F5B6" w14:textId="58A1F87C" w:rsidR="00702BE5" w:rsidRPr="00D4733C" w:rsidRDefault="0018721C" w:rsidP="00D0126D">
      <w:pPr>
        <w:jc w:val="both"/>
        <w:rPr>
          <w:rFonts w:asciiTheme="majorBidi" w:hAnsiTheme="majorBidi" w:cstheme="majorBidi"/>
          <w:bCs/>
          <w:lang w:val="en-US" w:bidi="he-IL"/>
        </w:rPr>
      </w:pPr>
      <w:proofErr w:type="spellStart"/>
      <w:r w:rsidRPr="00D4733C">
        <w:rPr>
          <w:rFonts w:asciiTheme="majorBidi" w:hAnsiTheme="majorBidi" w:cstheme="majorBidi"/>
          <w:bCs/>
          <w:lang w:val="en-US" w:bidi="he-IL"/>
        </w:rPr>
        <w:t>Behavio</w:t>
      </w:r>
      <w:r w:rsidR="00722F1C">
        <w:rPr>
          <w:rFonts w:asciiTheme="majorBidi" w:hAnsiTheme="majorBidi" w:cstheme="majorBidi"/>
          <w:bCs/>
          <w:lang w:val="en-US" w:bidi="he-IL"/>
        </w:rPr>
        <w:t>u</w:t>
      </w:r>
      <w:r w:rsidRPr="00D4733C">
        <w:rPr>
          <w:rFonts w:asciiTheme="majorBidi" w:hAnsiTheme="majorBidi" w:cstheme="majorBidi"/>
          <w:bCs/>
          <w:lang w:val="en-US" w:bidi="he-IL"/>
        </w:rPr>
        <w:t>rs</w:t>
      </w:r>
      <w:proofErr w:type="spellEnd"/>
      <w:r w:rsidR="00330750" w:rsidRPr="00D4733C">
        <w:rPr>
          <w:rFonts w:asciiTheme="majorBidi" w:hAnsiTheme="majorBidi" w:cstheme="majorBidi"/>
          <w:bCs/>
          <w:lang w:val="en-US" w:bidi="he-IL"/>
        </w:rPr>
        <w:t xml:space="preserve"> aimed at intimidation seek to </w:t>
      </w:r>
      <w:r w:rsidR="00595F53" w:rsidRPr="00D4733C">
        <w:rPr>
          <w:rFonts w:asciiTheme="majorBidi" w:hAnsiTheme="majorBidi" w:cstheme="majorBidi"/>
          <w:bCs/>
          <w:lang w:val="en-US" w:bidi="he-IL"/>
        </w:rPr>
        <w:t>create</w:t>
      </w:r>
      <w:r w:rsidR="00330750" w:rsidRPr="00D4733C">
        <w:rPr>
          <w:rFonts w:asciiTheme="majorBidi" w:hAnsiTheme="majorBidi" w:cstheme="majorBidi"/>
          <w:b/>
          <w:lang w:val="en-US" w:bidi="he-IL"/>
        </w:rPr>
        <w:t xml:space="preserve"> </w:t>
      </w:r>
      <w:r w:rsidR="00330750" w:rsidRPr="00D4733C">
        <w:rPr>
          <w:rFonts w:asciiTheme="majorBidi" w:hAnsiTheme="majorBidi" w:cstheme="majorBidi"/>
          <w:lang w:val="en-US" w:bidi="he-IL"/>
        </w:rPr>
        <w:t xml:space="preserve">a constant state of fear through the establishment of a continual threat of death or </w:t>
      </w:r>
      <w:r w:rsidRPr="00D4733C">
        <w:rPr>
          <w:rFonts w:asciiTheme="majorBidi" w:hAnsiTheme="majorBidi" w:cstheme="majorBidi"/>
          <w:lang w:val="en-US" w:bidi="he-IL"/>
        </w:rPr>
        <w:t xml:space="preserve">of </w:t>
      </w:r>
      <w:r w:rsidR="00330750" w:rsidRPr="00D4733C">
        <w:rPr>
          <w:rFonts w:asciiTheme="majorBidi" w:hAnsiTheme="majorBidi" w:cstheme="majorBidi"/>
          <w:lang w:val="en-US" w:bidi="he-IL"/>
        </w:rPr>
        <w:t xml:space="preserve">serious harm to the </w:t>
      </w:r>
      <w:r w:rsidRPr="00D4733C">
        <w:rPr>
          <w:rFonts w:asciiTheme="majorBidi" w:hAnsiTheme="majorBidi" w:cstheme="majorBidi"/>
          <w:lang w:val="en-US" w:bidi="he-IL"/>
        </w:rPr>
        <w:t>partner</w:t>
      </w:r>
      <w:r w:rsidR="00330750" w:rsidRPr="00D4733C">
        <w:rPr>
          <w:rFonts w:asciiTheme="majorBidi" w:hAnsiTheme="majorBidi" w:cstheme="majorBidi"/>
          <w:lang w:val="en-US" w:bidi="he-IL"/>
        </w:rPr>
        <w:t xml:space="preserve"> or to one of her closest relatives. </w:t>
      </w:r>
      <w:r w:rsidRPr="00D4733C">
        <w:rPr>
          <w:rFonts w:asciiTheme="majorBidi" w:hAnsiTheme="majorBidi" w:cstheme="majorBidi"/>
          <w:lang w:val="en-US" w:bidi="he-IL"/>
        </w:rPr>
        <w:t>The perpetrator can use different tactics and not only physical violence to ma</w:t>
      </w:r>
      <w:r w:rsidR="00595F53" w:rsidRPr="00D4733C">
        <w:rPr>
          <w:rFonts w:asciiTheme="majorBidi" w:hAnsiTheme="majorBidi" w:cstheme="majorBidi"/>
          <w:lang w:val="en-US" w:bidi="he-IL"/>
        </w:rPr>
        <w:t>ke the partner believe that he is</w:t>
      </w:r>
      <w:r w:rsidRPr="00D4733C">
        <w:rPr>
          <w:rFonts w:asciiTheme="majorBidi" w:hAnsiTheme="majorBidi" w:cstheme="majorBidi"/>
          <w:lang w:val="en-US" w:bidi="he-IL"/>
        </w:rPr>
        <w:t xml:space="preserve"> capable of violence. </w:t>
      </w:r>
      <w:proofErr w:type="spellStart"/>
      <w:r w:rsidRPr="00D4733C">
        <w:rPr>
          <w:rFonts w:asciiTheme="majorBidi" w:hAnsiTheme="majorBidi" w:cstheme="majorBidi"/>
          <w:lang w:val="en-US" w:bidi="he-IL"/>
        </w:rPr>
        <w:t>Behavio</w:t>
      </w:r>
      <w:r w:rsidR="00722F1C">
        <w:rPr>
          <w:rFonts w:asciiTheme="majorBidi" w:hAnsiTheme="majorBidi" w:cstheme="majorBidi"/>
          <w:lang w:val="en-US" w:bidi="he-IL"/>
        </w:rPr>
        <w:t>u</w:t>
      </w:r>
      <w:r w:rsidRPr="00D4733C">
        <w:rPr>
          <w:rFonts w:asciiTheme="majorBidi" w:hAnsiTheme="majorBidi" w:cstheme="majorBidi"/>
          <w:lang w:val="en-US" w:bidi="he-IL"/>
        </w:rPr>
        <w:t>rs</w:t>
      </w:r>
      <w:proofErr w:type="spellEnd"/>
      <w:r w:rsidRPr="00D4733C">
        <w:rPr>
          <w:rFonts w:asciiTheme="majorBidi" w:hAnsiTheme="majorBidi" w:cstheme="majorBidi"/>
          <w:lang w:val="en-US" w:bidi="he-IL"/>
        </w:rPr>
        <w:t xml:space="preserve"> aimed at isolation</w:t>
      </w:r>
      <w:r w:rsidR="00330750" w:rsidRPr="00D4733C">
        <w:rPr>
          <w:rFonts w:asciiTheme="majorBidi" w:hAnsiTheme="majorBidi" w:cstheme="majorBidi"/>
          <w:lang w:val="en-US" w:bidi="he-IL"/>
        </w:rPr>
        <w:t xml:space="preserve"> cut off the </w:t>
      </w:r>
      <w:r w:rsidRPr="00D4733C">
        <w:rPr>
          <w:rFonts w:asciiTheme="majorBidi" w:hAnsiTheme="majorBidi" w:cstheme="majorBidi"/>
          <w:lang w:val="en-US" w:bidi="he-IL"/>
        </w:rPr>
        <w:t>woman</w:t>
      </w:r>
      <w:r w:rsidR="00330750" w:rsidRPr="00D4733C">
        <w:rPr>
          <w:rFonts w:asciiTheme="majorBidi" w:hAnsiTheme="majorBidi" w:cstheme="majorBidi"/>
          <w:lang w:val="en-US" w:bidi="he-IL"/>
        </w:rPr>
        <w:t xml:space="preserve"> from any source of information, material aid or emotional and social support.</w:t>
      </w:r>
      <w:r w:rsidR="00330750" w:rsidRPr="00D4733C">
        <w:rPr>
          <w:rStyle w:val="FootnoteReference"/>
          <w:rFonts w:asciiTheme="majorBidi" w:hAnsiTheme="majorBidi" w:cstheme="majorBidi"/>
          <w:sz w:val="24"/>
          <w:lang w:val="en-US" w:bidi="he-IL"/>
        </w:rPr>
        <w:t xml:space="preserve"> </w:t>
      </w:r>
      <w:r w:rsidR="00330750" w:rsidRPr="00D4733C">
        <w:rPr>
          <w:rFonts w:asciiTheme="majorBidi" w:hAnsiTheme="majorBidi" w:cstheme="majorBidi"/>
          <w:lang w:val="en-US" w:bidi="he-IL"/>
        </w:rPr>
        <w:t>Control over the body’s most basic autonomy, the third</w:t>
      </w:r>
      <w:r w:rsidR="00C841D4">
        <w:rPr>
          <w:rFonts w:asciiTheme="majorBidi" w:hAnsiTheme="majorBidi" w:cstheme="majorBidi"/>
          <w:lang w:val="en-US" w:bidi="he-IL"/>
        </w:rPr>
        <w:t xml:space="preserve"> objective, shames and </w:t>
      </w:r>
      <w:proofErr w:type="spellStart"/>
      <w:r w:rsidR="00C841D4">
        <w:rPr>
          <w:rFonts w:asciiTheme="majorBidi" w:hAnsiTheme="majorBidi" w:cstheme="majorBidi"/>
          <w:lang w:val="en-US" w:bidi="he-IL"/>
        </w:rPr>
        <w:t>demoralis</w:t>
      </w:r>
      <w:r w:rsidR="00330750" w:rsidRPr="00D4733C">
        <w:rPr>
          <w:rFonts w:asciiTheme="majorBidi" w:hAnsiTheme="majorBidi" w:cstheme="majorBidi"/>
          <w:lang w:val="en-US" w:bidi="he-IL"/>
        </w:rPr>
        <w:t>es</w:t>
      </w:r>
      <w:proofErr w:type="spellEnd"/>
      <w:r w:rsidR="00330750" w:rsidRPr="00D4733C">
        <w:rPr>
          <w:rFonts w:asciiTheme="majorBidi" w:hAnsiTheme="majorBidi" w:cstheme="majorBidi"/>
          <w:lang w:val="en-US" w:bidi="he-IL"/>
        </w:rPr>
        <w:t xml:space="preserve"> her. It is through this continuous, </w:t>
      </w:r>
      <w:r w:rsidR="0021054A" w:rsidRPr="00D4733C">
        <w:rPr>
          <w:rFonts w:asciiTheme="majorBidi" w:hAnsiTheme="majorBidi" w:cstheme="majorBidi"/>
          <w:lang w:val="en-US" w:bidi="he-IL"/>
        </w:rPr>
        <w:t xml:space="preserve">repetitive, all-encompassing </w:t>
      </w:r>
      <w:r w:rsidR="006D0F0E" w:rsidRPr="00D4733C">
        <w:rPr>
          <w:rFonts w:asciiTheme="majorBidi" w:hAnsiTheme="majorBidi" w:cstheme="majorBidi"/>
          <w:lang w:val="en-US" w:bidi="he-IL"/>
        </w:rPr>
        <w:t xml:space="preserve">pattern of </w:t>
      </w:r>
      <w:proofErr w:type="spellStart"/>
      <w:r w:rsidR="00702BE5" w:rsidRPr="00D4733C">
        <w:rPr>
          <w:rFonts w:asciiTheme="majorBidi" w:hAnsiTheme="majorBidi" w:cstheme="majorBidi"/>
          <w:lang w:val="en-US" w:bidi="he-IL"/>
        </w:rPr>
        <w:t>behavio</w:t>
      </w:r>
      <w:r w:rsidR="00722F1C">
        <w:rPr>
          <w:rFonts w:asciiTheme="majorBidi" w:hAnsiTheme="majorBidi" w:cstheme="majorBidi"/>
          <w:lang w:val="en-US" w:bidi="he-IL"/>
        </w:rPr>
        <w:t>u</w:t>
      </w:r>
      <w:r w:rsidR="00330750" w:rsidRPr="00D4733C">
        <w:rPr>
          <w:rFonts w:asciiTheme="majorBidi" w:hAnsiTheme="majorBidi" w:cstheme="majorBidi"/>
          <w:lang w:val="en-US" w:bidi="he-IL"/>
        </w:rPr>
        <w:t>rs</w:t>
      </w:r>
      <w:proofErr w:type="spellEnd"/>
      <w:r w:rsidR="00330750" w:rsidRPr="00D4733C">
        <w:rPr>
          <w:rFonts w:asciiTheme="majorBidi" w:hAnsiTheme="majorBidi" w:cstheme="majorBidi"/>
          <w:lang w:val="en-US" w:bidi="he-IL"/>
        </w:rPr>
        <w:t xml:space="preserve"> </w:t>
      </w:r>
      <w:r w:rsidR="0021054A" w:rsidRPr="00D4733C">
        <w:rPr>
          <w:rFonts w:asciiTheme="majorBidi" w:hAnsiTheme="majorBidi" w:cstheme="majorBidi"/>
          <w:lang w:val="en-US" w:bidi="he-IL"/>
        </w:rPr>
        <w:t xml:space="preserve">of </w:t>
      </w:r>
      <w:r w:rsidR="003F7A0F" w:rsidRPr="00D4733C">
        <w:rPr>
          <w:rFonts w:asciiTheme="majorBidi" w:hAnsiTheme="majorBidi" w:cstheme="majorBidi"/>
          <w:lang w:val="en-US" w:bidi="he-IL"/>
        </w:rPr>
        <w:t>instilling terro</w:t>
      </w:r>
      <w:r w:rsidR="006D0F0E" w:rsidRPr="00D4733C">
        <w:rPr>
          <w:rFonts w:asciiTheme="majorBidi" w:hAnsiTheme="majorBidi" w:cstheme="majorBidi"/>
          <w:lang w:val="en-US" w:bidi="he-IL"/>
        </w:rPr>
        <w:t>r</w:t>
      </w:r>
      <w:r w:rsidR="003F7A0F" w:rsidRPr="00D4733C">
        <w:rPr>
          <w:rFonts w:asciiTheme="majorBidi" w:hAnsiTheme="majorBidi" w:cstheme="majorBidi"/>
          <w:lang w:val="en-US" w:bidi="he-IL"/>
        </w:rPr>
        <w:t xml:space="preserve"> and helplessness, </w:t>
      </w:r>
      <w:r w:rsidR="0021054A" w:rsidRPr="00D4733C">
        <w:rPr>
          <w:rFonts w:asciiTheme="majorBidi" w:hAnsiTheme="majorBidi" w:cstheme="majorBidi"/>
          <w:lang w:val="en-US" w:bidi="he-IL"/>
        </w:rPr>
        <w:t xml:space="preserve">deprivation of </w:t>
      </w:r>
      <w:r w:rsidR="0084399A">
        <w:rPr>
          <w:rFonts w:asciiTheme="majorBidi" w:hAnsiTheme="majorBidi" w:cstheme="majorBidi"/>
          <w:lang w:val="en-US" w:bidi="he-IL"/>
        </w:rPr>
        <w:t>re</w:t>
      </w:r>
      <w:r w:rsidR="0021054A" w:rsidRPr="00D4733C">
        <w:rPr>
          <w:rFonts w:asciiTheme="majorBidi" w:hAnsiTheme="majorBidi" w:cstheme="majorBidi"/>
          <w:lang w:val="en-US" w:bidi="he-IL"/>
        </w:rPr>
        <w:t xml:space="preserve">sources, disconnection and disempowerment, </w:t>
      </w:r>
      <w:r w:rsidR="00702BE5" w:rsidRPr="00D4733C">
        <w:rPr>
          <w:rFonts w:asciiTheme="majorBidi" w:hAnsiTheme="majorBidi" w:cstheme="majorBidi"/>
          <w:lang w:val="en-US" w:bidi="he-IL"/>
        </w:rPr>
        <w:t xml:space="preserve">that the </w:t>
      </w:r>
      <w:r w:rsidR="006D0F0E" w:rsidRPr="00D4733C">
        <w:rPr>
          <w:rFonts w:asciiTheme="majorBidi" w:hAnsiTheme="majorBidi" w:cstheme="majorBidi"/>
          <w:lang w:val="en-US" w:bidi="he-IL"/>
        </w:rPr>
        <w:t xml:space="preserve">partner can </w:t>
      </w:r>
      <w:r w:rsidR="0084399A">
        <w:rPr>
          <w:rFonts w:asciiTheme="majorBidi" w:hAnsiTheme="majorBidi" w:cstheme="majorBidi"/>
          <w:lang w:val="en-US" w:bidi="he-IL"/>
        </w:rPr>
        <w:t>increas</w:t>
      </w:r>
      <w:r w:rsidR="0084399A" w:rsidRPr="00D4733C">
        <w:rPr>
          <w:rFonts w:asciiTheme="majorBidi" w:hAnsiTheme="majorBidi" w:cstheme="majorBidi"/>
          <w:lang w:val="en-US" w:bidi="he-IL"/>
        </w:rPr>
        <w:t xml:space="preserve">ingly </w:t>
      </w:r>
      <w:r w:rsidR="006D0F0E" w:rsidRPr="00D4733C">
        <w:rPr>
          <w:rFonts w:asciiTheme="majorBidi" w:hAnsiTheme="majorBidi" w:cstheme="majorBidi"/>
          <w:lang w:val="en-US" w:bidi="he-IL"/>
        </w:rPr>
        <w:t>feel that</w:t>
      </w:r>
      <w:r w:rsidR="007470B2" w:rsidRPr="00D4733C">
        <w:rPr>
          <w:rFonts w:asciiTheme="majorBidi" w:hAnsiTheme="majorBidi" w:cstheme="majorBidi"/>
          <w:lang w:val="en-US" w:bidi="he-IL"/>
        </w:rPr>
        <w:t xml:space="preserve"> she is losing her sense of </w:t>
      </w:r>
      <w:r w:rsidR="006D0F0E" w:rsidRPr="00D4733C">
        <w:rPr>
          <w:rFonts w:asciiTheme="majorBidi" w:hAnsiTheme="majorBidi" w:cstheme="majorBidi"/>
          <w:lang w:val="en-US" w:bidi="he-IL"/>
        </w:rPr>
        <w:t>self and gradually experience entrapment in the relationship</w:t>
      </w:r>
      <w:r w:rsidR="00702BE5" w:rsidRPr="00D4733C">
        <w:rPr>
          <w:rFonts w:asciiTheme="majorBidi" w:hAnsiTheme="majorBidi" w:cstheme="majorBidi"/>
          <w:lang w:val="en-US" w:bidi="he-IL"/>
        </w:rPr>
        <w:t xml:space="preserve">. </w:t>
      </w:r>
    </w:p>
    <w:p w14:paraId="39B9A601" w14:textId="7ED1F581" w:rsidR="00115945" w:rsidRPr="00D4733C" w:rsidRDefault="00621195" w:rsidP="00836BD8">
      <w:pPr>
        <w:jc w:val="both"/>
        <w:rPr>
          <w:rFonts w:asciiTheme="majorBidi" w:hAnsiTheme="majorBidi" w:cstheme="majorBidi"/>
        </w:rPr>
      </w:pPr>
      <w:r w:rsidRPr="00D4733C">
        <w:rPr>
          <w:rFonts w:asciiTheme="majorBidi" w:hAnsiTheme="majorBidi" w:cstheme="majorBidi"/>
        </w:rPr>
        <w:t xml:space="preserve">The characteristics of coercive control outlined in this part show that it is </w:t>
      </w:r>
      <w:r w:rsidR="00115945" w:rsidRPr="00D4733C">
        <w:rPr>
          <w:rFonts w:asciiTheme="majorBidi" w:hAnsiTheme="majorBidi" w:cstheme="majorBidi"/>
        </w:rPr>
        <w:t xml:space="preserve">a harm which is entirely different </w:t>
      </w:r>
      <w:r w:rsidRPr="00D4733C">
        <w:rPr>
          <w:rFonts w:asciiTheme="majorBidi" w:hAnsiTheme="majorBidi" w:cstheme="majorBidi"/>
        </w:rPr>
        <w:t xml:space="preserve">from episodic violence. Episodic violence does exist. We can see it in the street when a conflict escalates and that same type of violence can be manifested in the family and in relationships as well. However, coercive control </w:t>
      </w:r>
      <w:r w:rsidR="00EB08A5" w:rsidRPr="00D4733C">
        <w:rPr>
          <w:rFonts w:asciiTheme="majorBidi" w:hAnsiTheme="majorBidi" w:cstheme="majorBidi"/>
        </w:rPr>
        <w:t>and episodic violence are “nearly non</w:t>
      </w:r>
      <w:r w:rsidR="0084399A">
        <w:rPr>
          <w:rFonts w:asciiTheme="majorBidi" w:hAnsiTheme="majorBidi" w:cstheme="majorBidi"/>
        </w:rPr>
        <w:t>-</w:t>
      </w:r>
      <w:r w:rsidR="00EB08A5" w:rsidRPr="00D4733C">
        <w:rPr>
          <w:rFonts w:asciiTheme="majorBidi" w:hAnsiTheme="majorBidi" w:cstheme="majorBidi"/>
        </w:rPr>
        <w:t xml:space="preserve"> overlapping phenomenon” (Johnson, 1985, p</w:t>
      </w:r>
      <w:r w:rsidR="00836BD8">
        <w:rPr>
          <w:rFonts w:asciiTheme="majorBidi" w:hAnsiTheme="majorBidi" w:cstheme="majorBidi"/>
        </w:rPr>
        <w:t>g</w:t>
      </w:r>
      <w:r w:rsidR="00EB08A5" w:rsidRPr="00D4733C">
        <w:rPr>
          <w:rFonts w:asciiTheme="majorBidi" w:hAnsiTheme="majorBidi" w:cstheme="majorBidi"/>
        </w:rPr>
        <w:t xml:space="preserve">. 286). The difficulty arises because </w:t>
      </w:r>
      <w:r w:rsidR="002737F8" w:rsidRPr="00D4733C">
        <w:rPr>
          <w:rFonts w:asciiTheme="majorBidi" w:hAnsiTheme="majorBidi" w:cstheme="majorBidi"/>
        </w:rPr>
        <w:t>coercive control is now included in discourses dominated by the episodic violence</w:t>
      </w:r>
      <w:r w:rsidR="00115945" w:rsidRPr="00D4733C">
        <w:rPr>
          <w:rFonts w:asciiTheme="majorBidi" w:hAnsiTheme="majorBidi" w:cstheme="majorBidi"/>
        </w:rPr>
        <w:t xml:space="preserve"> meaning, even though they do not resemble</w:t>
      </w:r>
      <w:r w:rsidR="0084399A">
        <w:rPr>
          <w:rFonts w:asciiTheme="majorBidi" w:hAnsiTheme="majorBidi" w:cstheme="majorBidi"/>
        </w:rPr>
        <w:t xml:space="preserve"> each other</w:t>
      </w:r>
      <w:r w:rsidR="00115945" w:rsidRPr="00D4733C">
        <w:rPr>
          <w:rFonts w:asciiTheme="majorBidi" w:hAnsiTheme="majorBidi" w:cstheme="majorBidi"/>
        </w:rPr>
        <w:t xml:space="preserve">. </w:t>
      </w:r>
      <w:r w:rsidR="002737F8" w:rsidRPr="00D4733C">
        <w:rPr>
          <w:rFonts w:asciiTheme="majorBidi" w:hAnsiTheme="majorBidi" w:cstheme="majorBidi"/>
        </w:rPr>
        <w:t>Th</w:t>
      </w:r>
      <w:r w:rsidR="00E15BD7" w:rsidRPr="00D4733C">
        <w:rPr>
          <w:rFonts w:asciiTheme="majorBidi" w:hAnsiTheme="majorBidi" w:cstheme="majorBidi"/>
        </w:rPr>
        <w:t xml:space="preserve">is means that the existence and </w:t>
      </w:r>
      <w:r w:rsidR="002737F8" w:rsidRPr="00D4733C">
        <w:rPr>
          <w:rFonts w:asciiTheme="majorBidi" w:hAnsiTheme="majorBidi" w:cstheme="majorBidi"/>
        </w:rPr>
        <w:t xml:space="preserve">severity of coercive control and the danger it poses are assessed through a set of tools designed to assess </w:t>
      </w:r>
      <w:r w:rsidR="00E15BD7" w:rsidRPr="00D4733C">
        <w:rPr>
          <w:rFonts w:asciiTheme="majorBidi" w:hAnsiTheme="majorBidi" w:cstheme="majorBidi"/>
        </w:rPr>
        <w:t xml:space="preserve">an entirely different phenomenon. </w:t>
      </w:r>
    </w:p>
    <w:p w14:paraId="17846B00" w14:textId="52BC856D" w:rsidR="00EB08A5" w:rsidRPr="00D4733C" w:rsidRDefault="00115945" w:rsidP="00E15BD7">
      <w:pPr>
        <w:jc w:val="both"/>
        <w:rPr>
          <w:rFonts w:asciiTheme="majorBidi" w:hAnsiTheme="majorBidi" w:cstheme="majorBidi"/>
        </w:rPr>
      </w:pPr>
      <w:r w:rsidRPr="00D4733C">
        <w:rPr>
          <w:rFonts w:asciiTheme="majorBidi" w:hAnsiTheme="majorBidi" w:cstheme="majorBidi"/>
        </w:rPr>
        <w:t>Coercive control should be understood through tools relevant to its essence, for example, by assessing behavio</w:t>
      </w:r>
      <w:r w:rsidR="00722F1C">
        <w:rPr>
          <w:rFonts w:asciiTheme="majorBidi" w:hAnsiTheme="majorBidi" w:cstheme="majorBidi"/>
        </w:rPr>
        <w:t>u</w:t>
      </w:r>
      <w:r w:rsidRPr="00D4733C">
        <w:rPr>
          <w:rFonts w:asciiTheme="majorBidi" w:hAnsiTheme="majorBidi" w:cstheme="majorBidi"/>
        </w:rPr>
        <w:t>rs aimed at isolation, intimidation and control over bodily autonomy, the three main characteristics of the harm discussed above.  This means that the first task in any domestic violence situation is to ask whether the nature of the violence presented is one of coercive control or of episodic</w:t>
      </w:r>
      <w:r w:rsidR="00E15BD7" w:rsidRPr="00D4733C">
        <w:rPr>
          <w:rFonts w:asciiTheme="majorBidi" w:hAnsiTheme="majorBidi" w:cstheme="majorBidi"/>
        </w:rPr>
        <w:t xml:space="preserve"> violence. </w:t>
      </w:r>
      <w:r w:rsidRPr="00D4733C">
        <w:rPr>
          <w:rFonts w:asciiTheme="majorBidi" w:hAnsiTheme="majorBidi" w:cstheme="majorBidi"/>
        </w:rPr>
        <w:t>This distinction can be made by assessing whether there is evidence of isolation, intimidation and control over bodily autonomy</w:t>
      </w:r>
      <w:r w:rsidR="00E15BD7" w:rsidRPr="00D4733C">
        <w:rPr>
          <w:rFonts w:asciiTheme="majorBidi" w:hAnsiTheme="majorBidi" w:cstheme="majorBidi"/>
        </w:rPr>
        <w:t xml:space="preserve">. Only after making the distinction, can decisions on effective responses can be made. </w:t>
      </w:r>
    </w:p>
    <w:p w14:paraId="5FCC19E9" w14:textId="1D63FBF4" w:rsidR="006B27DE" w:rsidRPr="00D4733C" w:rsidRDefault="00595F53" w:rsidP="004C364F">
      <w:pPr>
        <w:jc w:val="both"/>
        <w:rPr>
          <w:rFonts w:asciiTheme="majorBidi" w:hAnsiTheme="majorBidi" w:cstheme="majorBidi"/>
        </w:rPr>
      </w:pPr>
      <w:r w:rsidRPr="00D4733C">
        <w:rPr>
          <w:rFonts w:asciiTheme="majorBidi" w:hAnsiTheme="majorBidi" w:cstheme="majorBidi"/>
        </w:rPr>
        <w:t xml:space="preserve">With this characterisation of coercive control in mind, </w:t>
      </w:r>
      <w:r w:rsidR="00D56BBC" w:rsidRPr="00D4733C">
        <w:rPr>
          <w:rFonts w:asciiTheme="majorBidi" w:hAnsiTheme="majorBidi" w:cstheme="majorBidi"/>
        </w:rPr>
        <w:t xml:space="preserve">I turn </w:t>
      </w:r>
      <w:r w:rsidR="001F2DA2" w:rsidRPr="00D4733C">
        <w:rPr>
          <w:rFonts w:asciiTheme="majorBidi" w:hAnsiTheme="majorBidi" w:cstheme="majorBidi"/>
        </w:rPr>
        <w:t xml:space="preserve">now to the theoretical </w:t>
      </w:r>
      <w:r w:rsidR="00903867" w:rsidRPr="00D4733C">
        <w:rPr>
          <w:rFonts w:asciiTheme="majorBidi" w:hAnsiTheme="majorBidi" w:cstheme="majorBidi"/>
        </w:rPr>
        <w:t xml:space="preserve">lens </w:t>
      </w:r>
      <w:r w:rsidRPr="00D4733C">
        <w:rPr>
          <w:rFonts w:asciiTheme="majorBidi" w:hAnsiTheme="majorBidi" w:cstheme="majorBidi"/>
        </w:rPr>
        <w:t>within which I</w:t>
      </w:r>
      <w:r w:rsidR="00903867" w:rsidRPr="00D4733C">
        <w:rPr>
          <w:rFonts w:asciiTheme="majorBidi" w:hAnsiTheme="majorBidi" w:cstheme="majorBidi"/>
        </w:rPr>
        <w:t xml:space="preserve"> analys</w:t>
      </w:r>
      <w:r w:rsidRPr="00D4733C">
        <w:rPr>
          <w:rFonts w:asciiTheme="majorBidi" w:hAnsiTheme="majorBidi" w:cstheme="majorBidi"/>
        </w:rPr>
        <w:t>e</w:t>
      </w:r>
      <w:r w:rsidR="00903867" w:rsidRPr="00D4733C">
        <w:rPr>
          <w:rFonts w:asciiTheme="majorBidi" w:hAnsiTheme="majorBidi" w:cstheme="majorBidi"/>
        </w:rPr>
        <w:t xml:space="preserve"> the development and structure of discourse – the dynamic between a-priori knowledge and everyday acts of discourse. </w:t>
      </w:r>
      <w:r w:rsidR="006A6249" w:rsidRPr="00D4733C">
        <w:rPr>
          <w:rFonts w:asciiTheme="majorBidi" w:hAnsiTheme="majorBidi" w:cstheme="majorBidi"/>
        </w:rPr>
        <w:t xml:space="preserve">This discussion will introduce my examination of whether or not domestic violence discourse can accommodate the harm of coercive control. </w:t>
      </w:r>
    </w:p>
    <w:p w14:paraId="32D2A5C0" w14:textId="77777777" w:rsidR="00463605" w:rsidRDefault="00463605" w:rsidP="00D0126D">
      <w:pPr>
        <w:jc w:val="both"/>
        <w:rPr>
          <w:rFonts w:asciiTheme="majorBidi" w:hAnsiTheme="majorBidi" w:cstheme="majorBidi"/>
          <w:iCs/>
          <w:lang w:bidi="he-IL"/>
        </w:rPr>
      </w:pPr>
    </w:p>
    <w:p w14:paraId="340AF4D5" w14:textId="0AE6BB24" w:rsidR="00A15317" w:rsidRPr="00463605" w:rsidRDefault="00463605" w:rsidP="00D0126D">
      <w:pPr>
        <w:jc w:val="both"/>
        <w:rPr>
          <w:rFonts w:asciiTheme="majorBidi" w:hAnsiTheme="majorBidi" w:cstheme="majorBidi"/>
          <w:b/>
          <w:iCs/>
          <w:color w:val="00B050"/>
          <w:lang w:bidi="he-IL"/>
        </w:rPr>
      </w:pPr>
      <w:r>
        <w:rPr>
          <w:rFonts w:asciiTheme="majorBidi" w:hAnsiTheme="majorBidi" w:cstheme="majorBidi"/>
          <w:b/>
          <w:iCs/>
          <w:lang w:bidi="he-IL"/>
        </w:rPr>
        <w:t>II</w:t>
      </w:r>
      <w:r w:rsidR="008A0040" w:rsidRPr="00463605">
        <w:rPr>
          <w:rFonts w:asciiTheme="majorBidi" w:hAnsiTheme="majorBidi" w:cstheme="majorBidi"/>
          <w:b/>
          <w:iCs/>
          <w:lang w:bidi="he-IL"/>
        </w:rPr>
        <w:t xml:space="preserve">(1) </w:t>
      </w:r>
      <w:r>
        <w:rPr>
          <w:rFonts w:asciiTheme="majorBidi" w:hAnsiTheme="majorBidi" w:cstheme="majorBidi"/>
          <w:b/>
          <w:iCs/>
          <w:lang w:bidi="he-IL"/>
        </w:rPr>
        <w:t xml:space="preserve"> </w:t>
      </w:r>
      <w:r w:rsidR="00A15317" w:rsidRPr="00463605">
        <w:rPr>
          <w:rFonts w:asciiTheme="majorBidi" w:hAnsiTheme="majorBidi" w:cstheme="majorBidi"/>
          <w:b/>
          <w:iCs/>
          <w:lang w:bidi="he-IL"/>
        </w:rPr>
        <w:t xml:space="preserve">The </w:t>
      </w:r>
      <w:r w:rsidR="000B40F8" w:rsidRPr="00463605">
        <w:rPr>
          <w:rFonts w:asciiTheme="majorBidi" w:hAnsiTheme="majorBidi" w:cstheme="majorBidi"/>
          <w:b/>
          <w:iCs/>
          <w:lang w:bidi="he-IL"/>
        </w:rPr>
        <w:t>a-priori</w:t>
      </w:r>
      <w:r w:rsidR="006B27DE" w:rsidRPr="00463605">
        <w:rPr>
          <w:rFonts w:asciiTheme="majorBidi" w:hAnsiTheme="majorBidi" w:cstheme="majorBidi"/>
          <w:b/>
          <w:iCs/>
          <w:lang w:bidi="he-IL"/>
        </w:rPr>
        <w:t>/</w:t>
      </w:r>
      <w:r w:rsidR="00A15317" w:rsidRPr="00463605">
        <w:rPr>
          <w:rFonts w:asciiTheme="majorBidi" w:hAnsiTheme="majorBidi" w:cstheme="majorBidi"/>
          <w:b/>
          <w:iCs/>
          <w:lang w:bidi="he-IL"/>
        </w:rPr>
        <w:t>everyday</w:t>
      </w:r>
      <w:r w:rsidR="006B27DE" w:rsidRPr="00463605">
        <w:rPr>
          <w:rFonts w:asciiTheme="majorBidi" w:hAnsiTheme="majorBidi" w:cstheme="majorBidi"/>
          <w:b/>
          <w:iCs/>
          <w:lang w:bidi="he-IL"/>
        </w:rPr>
        <w:t xml:space="preserve"> dynamic</w:t>
      </w:r>
      <w:r w:rsidR="00A15317" w:rsidRPr="00463605">
        <w:rPr>
          <w:rFonts w:asciiTheme="majorBidi" w:hAnsiTheme="majorBidi" w:cstheme="majorBidi"/>
          <w:b/>
          <w:iCs/>
          <w:color w:val="00B050"/>
          <w:lang w:bidi="he-IL"/>
        </w:rPr>
        <w:t xml:space="preserve"> </w:t>
      </w:r>
    </w:p>
    <w:p w14:paraId="235F6C84" w14:textId="1B53E7CD" w:rsidR="00EA4887" w:rsidRPr="00D4733C" w:rsidRDefault="00A15317" w:rsidP="00D0126D">
      <w:pPr>
        <w:jc w:val="both"/>
        <w:rPr>
          <w:rFonts w:asciiTheme="majorBidi" w:hAnsiTheme="majorBidi" w:cstheme="majorBidi"/>
          <w:lang w:bidi="he-IL"/>
        </w:rPr>
      </w:pPr>
      <w:r w:rsidRPr="00D4733C">
        <w:rPr>
          <w:rFonts w:asciiTheme="majorBidi" w:hAnsiTheme="majorBidi" w:cstheme="majorBidi"/>
          <w:lang w:bidi="he-IL"/>
        </w:rPr>
        <w:t xml:space="preserve">Theories on the relationship between knowledge and </w:t>
      </w:r>
      <w:r w:rsidR="00175817" w:rsidRPr="00D4733C">
        <w:rPr>
          <w:rFonts w:asciiTheme="majorBidi" w:hAnsiTheme="majorBidi" w:cstheme="majorBidi"/>
          <w:lang w:bidi="he-IL"/>
        </w:rPr>
        <w:t xml:space="preserve">social </w:t>
      </w:r>
      <w:r w:rsidRPr="00D4733C">
        <w:rPr>
          <w:rFonts w:asciiTheme="majorBidi" w:hAnsiTheme="majorBidi" w:cstheme="majorBidi"/>
          <w:lang w:bidi="he-IL"/>
        </w:rPr>
        <w:t>power point, in different conceptual ways,</w:t>
      </w:r>
      <w:r w:rsidR="00821ACD" w:rsidRPr="00D4733C">
        <w:rPr>
          <w:rFonts w:asciiTheme="majorBidi" w:hAnsiTheme="majorBidi" w:cstheme="majorBidi"/>
          <w:lang w:bidi="he-IL"/>
        </w:rPr>
        <w:t xml:space="preserve"> to</w:t>
      </w:r>
      <w:r w:rsidRPr="00D4733C">
        <w:rPr>
          <w:rFonts w:asciiTheme="majorBidi" w:hAnsiTheme="majorBidi" w:cstheme="majorBidi"/>
          <w:lang w:bidi="he-IL"/>
        </w:rPr>
        <w:t xml:space="preserve"> a </w:t>
      </w:r>
      <w:r w:rsidR="00D9571B" w:rsidRPr="00D4733C">
        <w:rPr>
          <w:rFonts w:asciiTheme="majorBidi" w:hAnsiTheme="majorBidi" w:cstheme="majorBidi"/>
          <w:lang w:bidi="he-IL"/>
        </w:rPr>
        <w:t xml:space="preserve">dynamic which is at the core of </w:t>
      </w:r>
      <w:r w:rsidRPr="00D4733C">
        <w:rPr>
          <w:rFonts w:asciiTheme="majorBidi" w:hAnsiTheme="majorBidi" w:cstheme="majorBidi"/>
          <w:lang w:bidi="he-IL"/>
        </w:rPr>
        <w:t>knowledge pro</w:t>
      </w:r>
      <w:r w:rsidR="00175817" w:rsidRPr="00D4733C">
        <w:rPr>
          <w:rFonts w:asciiTheme="majorBidi" w:hAnsiTheme="majorBidi" w:cstheme="majorBidi"/>
          <w:lang w:bidi="he-IL"/>
        </w:rPr>
        <w:t>duction: the dynamic between</w:t>
      </w:r>
      <w:r w:rsidRPr="00D4733C">
        <w:rPr>
          <w:rFonts w:asciiTheme="majorBidi" w:hAnsiTheme="majorBidi" w:cstheme="majorBidi"/>
          <w:lang w:bidi="he-IL"/>
        </w:rPr>
        <w:t xml:space="preserve"> </w:t>
      </w:r>
      <w:r w:rsidR="002C0CA2" w:rsidRPr="00D4733C">
        <w:rPr>
          <w:rFonts w:asciiTheme="majorBidi" w:hAnsiTheme="majorBidi" w:cstheme="majorBidi"/>
          <w:lang w:bidi="he-IL"/>
        </w:rPr>
        <w:t>a-priori knowledge</w:t>
      </w:r>
      <w:r w:rsidR="00F55692" w:rsidRPr="00D4733C">
        <w:rPr>
          <w:rFonts w:asciiTheme="majorBidi" w:hAnsiTheme="majorBidi" w:cstheme="majorBidi"/>
          <w:lang w:bidi="he-IL"/>
        </w:rPr>
        <w:t xml:space="preserve"> and everyday acts</w:t>
      </w:r>
      <w:r w:rsidR="00D9571B" w:rsidRPr="00D4733C">
        <w:rPr>
          <w:rFonts w:asciiTheme="majorBidi" w:hAnsiTheme="majorBidi" w:cstheme="majorBidi"/>
          <w:lang w:bidi="he-IL"/>
        </w:rPr>
        <w:t xml:space="preserve"> of </w:t>
      </w:r>
      <w:r w:rsidR="006A6249" w:rsidRPr="00D4733C">
        <w:rPr>
          <w:rFonts w:asciiTheme="majorBidi" w:hAnsiTheme="majorBidi" w:cstheme="majorBidi"/>
          <w:lang w:bidi="he-IL"/>
        </w:rPr>
        <w:t xml:space="preserve">communication and expression of </w:t>
      </w:r>
      <w:r w:rsidR="00D9571B" w:rsidRPr="00D4733C">
        <w:rPr>
          <w:rFonts w:asciiTheme="majorBidi" w:hAnsiTheme="majorBidi" w:cstheme="majorBidi"/>
          <w:lang w:bidi="he-IL"/>
        </w:rPr>
        <w:t>meaning. The a-</w:t>
      </w:r>
      <w:r w:rsidR="00F55692" w:rsidRPr="00D4733C">
        <w:rPr>
          <w:rFonts w:asciiTheme="majorBidi" w:hAnsiTheme="majorBidi" w:cstheme="majorBidi"/>
          <w:lang w:bidi="he-IL"/>
        </w:rPr>
        <w:t xml:space="preserve">priori is the </w:t>
      </w:r>
      <w:r w:rsidR="00D9571B" w:rsidRPr="00D4733C">
        <w:rPr>
          <w:rFonts w:asciiTheme="majorBidi" w:hAnsiTheme="majorBidi" w:cstheme="majorBidi"/>
          <w:lang w:bidi="he-IL"/>
        </w:rPr>
        <w:t xml:space="preserve">set of </w:t>
      </w:r>
      <w:r w:rsidR="00F55692" w:rsidRPr="00D4733C">
        <w:rPr>
          <w:rFonts w:asciiTheme="majorBidi" w:hAnsiTheme="majorBidi" w:cstheme="majorBidi"/>
          <w:lang w:bidi="he-IL"/>
        </w:rPr>
        <w:t>internalised</w:t>
      </w:r>
      <w:r w:rsidR="00D9571B" w:rsidRPr="00D4733C">
        <w:rPr>
          <w:rFonts w:asciiTheme="majorBidi" w:hAnsiTheme="majorBidi" w:cstheme="majorBidi"/>
          <w:lang w:bidi="he-IL"/>
        </w:rPr>
        <w:t xml:space="preserve"> norms, values and</w:t>
      </w:r>
      <w:r w:rsidR="00F55692" w:rsidRPr="00D4733C">
        <w:rPr>
          <w:rFonts w:asciiTheme="majorBidi" w:hAnsiTheme="majorBidi" w:cstheme="majorBidi"/>
          <w:lang w:bidi="he-IL"/>
        </w:rPr>
        <w:t xml:space="preserve"> perceptions embedded deeply in</w:t>
      </w:r>
      <w:r w:rsidR="00D9571B" w:rsidRPr="00D4733C">
        <w:rPr>
          <w:rFonts w:asciiTheme="majorBidi" w:hAnsiTheme="majorBidi" w:cstheme="majorBidi"/>
          <w:lang w:bidi="he-IL"/>
        </w:rPr>
        <w:t>to</w:t>
      </w:r>
      <w:r w:rsidR="00F55692" w:rsidRPr="00D4733C">
        <w:rPr>
          <w:rFonts w:asciiTheme="majorBidi" w:hAnsiTheme="majorBidi" w:cstheme="majorBidi"/>
          <w:lang w:bidi="he-IL"/>
        </w:rPr>
        <w:t xml:space="preserve"> the psyche and the every</w:t>
      </w:r>
      <w:r w:rsidR="006C5359" w:rsidRPr="00D4733C">
        <w:rPr>
          <w:rFonts w:asciiTheme="majorBidi" w:hAnsiTheme="majorBidi" w:cstheme="majorBidi"/>
          <w:lang w:bidi="he-IL"/>
        </w:rPr>
        <w:t>day</w:t>
      </w:r>
      <w:r w:rsidR="00F55692" w:rsidRPr="00D4733C">
        <w:rPr>
          <w:rFonts w:asciiTheme="majorBidi" w:hAnsiTheme="majorBidi" w:cstheme="majorBidi"/>
          <w:lang w:bidi="he-IL"/>
        </w:rPr>
        <w:t xml:space="preserve"> is the visible layer which comprises the means by </w:t>
      </w:r>
      <w:r w:rsidRPr="00D4733C">
        <w:rPr>
          <w:rFonts w:asciiTheme="majorBidi" w:hAnsiTheme="majorBidi" w:cstheme="majorBidi"/>
          <w:lang w:bidi="he-IL"/>
        </w:rPr>
        <w:t xml:space="preserve">which meaning is produced and </w:t>
      </w:r>
      <w:r w:rsidRPr="00D4733C">
        <w:rPr>
          <w:rFonts w:asciiTheme="majorBidi" w:hAnsiTheme="majorBidi" w:cstheme="majorBidi"/>
          <w:lang w:bidi="he-IL"/>
        </w:rPr>
        <w:lastRenderedPageBreak/>
        <w:t xml:space="preserve">communicated, such as the different uses of language, visual </w:t>
      </w:r>
      <w:r w:rsidR="002C0CA2" w:rsidRPr="00D4733C">
        <w:rPr>
          <w:rFonts w:asciiTheme="majorBidi" w:hAnsiTheme="majorBidi" w:cstheme="majorBidi"/>
          <w:lang w:bidi="he-IL"/>
        </w:rPr>
        <w:t>representation</w:t>
      </w:r>
      <w:r w:rsidR="00C71508" w:rsidRPr="00D4733C">
        <w:rPr>
          <w:rFonts w:asciiTheme="majorBidi" w:hAnsiTheme="majorBidi" w:cstheme="majorBidi"/>
          <w:lang w:bidi="he-IL"/>
        </w:rPr>
        <w:t>, practic</w:t>
      </w:r>
      <w:r w:rsidRPr="00D4733C">
        <w:rPr>
          <w:rFonts w:asciiTheme="majorBidi" w:hAnsiTheme="majorBidi" w:cstheme="majorBidi"/>
          <w:lang w:bidi="he-IL"/>
        </w:rPr>
        <w:t>e</w:t>
      </w:r>
      <w:r w:rsidR="00D9571B" w:rsidRPr="00D4733C">
        <w:rPr>
          <w:rFonts w:asciiTheme="majorBidi" w:hAnsiTheme="majorBidi" w:cstheme="majorBidi"/>
          <w:lang w:bidi="he-IL"/>
        </w:rPr>
        <w:t>s</w:t>
      </w:r>
      <w:r w:rsidRPr="00D4733C">
        <w:rPr>
          <w:rFonts w:asciiTheme="majorBidi" w:hAnsiTheme="majorBidi" w:cstheme="majorBidi"/>
          <w:lang w:bidi="he-IL"/>
        </w:rPr>
        <w:t xml:space="preserve"> and bod</w:t>
      </w:r>
      <w:r w:rsidR="00FE110B">
        <w:rPr>
          <w:rFonts w:asciiTheme="majorBidi" w:hAnsiTheme="majorBidi" w:cstheme="majorBidi"/>
          <w:lang w:bidi="he-IL"/>
        </w:rPr>
        <w:t>il</w:t>
      </w:r>
      <w:r w:rsidRPr="00D4733C">
        <w:rPr>
          <w:rFonts w:asciiTheme="majorBidi" w:hAnsiTheme="majorBidi" w:cstheme="majorBidi"/>
          <w:lang w:bidi="he-IL"/>
        </w:rPr>
        <w:t xml:space="preserve">y appearance. </w:t>
      </w:r>
    </w:p>
    <w:p w14:paraId="1ED2D554" w14:textId="48EC94F8" w:rsidR="00A15317" w:rsidRPr="00D4733C" w:rsidRDefault="00EA4887" w:rsidP="00D0126D">
      <w:pPr>
        <w:jc w:val="both"/>
        <w:rPr>
          <w:rFonts w:asciiTheme="majorBidi" w:hAnsiTheme="majorBidi" w:cstheme="majorBidi"/>
          <w:lang w:bidi="he-IL"/>
        </w:rPr>
      </w:pPr>
      <w:proofErr w:type="spellStart"/>
      <w:r w:rsidRPr="00D4733C">
        <w:rPr>
          <w:rFonts w:asciiTheme="majorBidi" w:hAnsiTheme="majorBidi" w:cstheme="majorBidi"/>
          <w:lang w:bidi="he-IL"/>
        </w:rPr>
        <w:t>Irigaray</w:t>
      </w:r>
      <w:proofErr w:type="spellEnd"/>
      <w:r w:rsidRPr="00D4733C">
        <w:rPr>
          <w:rFonts w:asciiTheme="majorBidi" w:hAnsiTheme="majorBidi" w:cstheme="majorBidi"/>
          <w:lang w:bidi="he-IL"/>
        </w:rPr>
        <w:t xml:space="preserve">, Butler and Bourdieu </w:t>
      </w:r>
      <w:r w:rsidR="00F55692" w:rsidRPr="00D4733C">
        <w:rPr>
          <w:rFonts w:asciiTheme="majorBidi" w:hAnsiTheme="majorBidi" w:cstheme="majorBidi"/>
          <w:lang w:bidi="he-IL"/>
        </w:rPr>
        <w:t>conceptualise</w:t>
      </w:r>
      <w:r w:rsidRPr="00D4733C">
        <w:rPr>
          <w:rFonts w:asciiTheme="majorBidi" w:hAnsiTheme="majorBidi" w:cstheme="majorBidi"/>
          <w:lang w:bidi="he-IL"/>
        </w:rPr>
        <w:t xml:space="preserve"> this dynamic in different </w:t>
      </w:r>
      <w:r w:rsidR="00273D58" w:rsidRPr="00D4733C">
        <w:rPr>
          <w:rFonts w:asciiTheme="majorBidi" w:hAnsiTheme="majorBidi" w:cstheme="majorBidi"/>
          <w:lang w:bidi="he-IL"/>
        </w:rPr>
        <w:t>ways</w:t>
      </w:r>
      <w:r w:rsidR="00AD4226" w:rsidRPr="00D4733C">
        <w:rPr>
          <w:rFonts w:asciiTheme="majorBidi" w:hAnsiTheme="majorBidi" w:cstheme="majorBidi"/>
          <w:lang w:bidi="he-IL"/>
        </w:rPr>
        <w:t>.</w:t>
      </w:r>
      <w:r w:rsidR="00AD5B76" w:rsidRPr="00D4733C">
        <w:rPr>
          <w:rFonts w:asciiTheme="majorBidi" w:hAnsiTheme="majorBidi" w:cstheme="majorBidi"/>
          <w:lang w:bidi="he-IL"/>
        </w:rPr>
        <w:t xml:space="preserve"> </w:t>
      </w:r>
      <w:r w:rsidR="00A15317" w:rsidRPr="00D4733C">
        <w:rPr>
          <w:rFonts w:asciiTheme="majorBidi" w:hAnsiTheme="majorBidi" w:cstheme="majorBidi"/>
          <w:lang w:bidi="he-IL"/>
        </w:rPr>
        <w:t xml:space="preserve">In </w:t>
      </w:r>
      <w:proofErr w:type="spellStart"/>
      <w:r w:rsidR="00A15317" w:rsidRPr="00D4733C">
        <w:rPr>
          <w:rFonts w:asciiTheme="majorBidi" w:hAnsiTheme="majorBidi" w:cstheme="majorBidi"/>
          <w:lang w:bidi="he-IL"/>
        </w:rPr>
        <w:t>Irigaray’s</w:t>
      </w:r>
      <w:proofErr w:type="spellEnd"/>
      <w:r w:rsidR="00A15317" w:rsidRPr="00D4733C">
        <w:rPr>
          <w:rFonts w:asciiTheme="majorBidi" w:hAnsiTheme="majorBidi" w:cstheme="majorBidi"/>
          <w:lang w:bidi="he-IL"/>
        </w:rPr>
        <w:t xml:space="preserve"> writing</w:t>
      </w:r>
      <w:r w:rsidR="002C0CA2" w:rsidRPr="00D4733C">
        <w:rPr>
          <w:rFonts w:asciiTheme="majorBidi" w:hAnsiTheme="majorBidi" w:cstheme="majorBidi"/>
          <w:lang w:bidi="he-IL"/>
        </w:rPr>
        <w:t>,</w:t>
      </w:r>
      <w:r w:rsidR="00A15317" w:rsidRPr="00D4733C">
        <w:rPr>
          <w:rFonts w:asciiTheme="majorBidi" w:hAnsiTheme="majorBidi" w:cstheme="majorBidi"/>
          <w:lang w:bidi="he-IL"/>
        </w:rPr>
        <w:t xml:space="preserve"> </w:t>
      </w:r>
      <w:r w:rsidR="00961EE7" w:rsidRPr="00D4733C">
        <w:rPr>
          <w:rFonts w:asciiTheme="majorBidi" w:hAnsiTheme="majorBidi" w:cstheme="majorBidi"/>
          <w:lang w:bidi="he-IL"/>
        </w:rPr>
        <w:t xml:space="preserve">the dynamic appears in </w:t>
      </w:r>
      <w:r w:rsidR="00A15317" w:rsidRPr="00D4733C">
        <w:rPr>
          <w:rFonts w:asciiTheme="majorBidi" w:hAnsiTheme="majorBidi" w:cstheme="majorBidi"/>
          <w:lang w:bidi="he-IL"/>
        </w:rPr>
        <w:t>the relationship between the invisible and visible layers of representation. The invisible layer is where categories of perception and judgment reside</w:t>
      </w:r>
      <w:r w:rsidR="00821ACD" w:rsidRPr="00D4733C">
        <w:rPr>
          <w:rFonts w:asciiTheme="majorBidi" w:hAnsiTheme="majorBidi" w:cstheme="majorBidi"/>
          <w:lang w:bidi="he-IL"/>
        </w:rPr>
        <w:t>,</w:t>
      </w:r>
      <w:r w:rsidR="001B6B12" w:rsidRPr="00D4733C">
        <w:rPr>
          <w:rFonts w:asciiTheme="majorBidi" w:hAnsiTheme="majorBidi" w:cstheme="majorBidi"/>
          <w:lang w:bidi="he-IL"/>
        </w:rPr>
        <w:t xml:space="preserve"> whereas the visible </w:t>
      </w:r>
      <w:r w:rsidR="00A15317" w:rsidRPr="00D4733C">
        <w:rPr>
          <w:rFonts w:asciiTheme="majorBidi" w:hAnsiTheme="majorBidi" w:cstheme="majorBidi"/>
          <w:lang w:bidi="he-IL"/>
        </w:rPr>
        <w:t xml:space="preserve">layer includes </w:t>
      </w:r>
      <w:r w:rsidR="006C5359" w:rsidRPr="00D4733C">
        <w:rPr>
          <w:rFonts w:asciiTheme="majorBidi" w:hAnsiTheme="majorBidi" w:cstheme="majorBidi"/>
          <w:lang w:bidi="he-IL"/>
        </w:rPr>
        <w:t xml:space="preserve">the everyday mediums by which we express meaning, mainly the medium of </w:t>
      </w:r>
      <w:r w:rsidR="00A15317" w:rsidRPr="00D4733C">
        <w:rPr>
          <w:rFonts w:asciiTheme="majorBidi" w:hAnsiTheme="majorBidi" w:cstheme="majorBidi"/>
          <w:lang w:bidi="he-IL"/>
        </w:rPr>
        <w:t xml:space="preserve">language, </w:t>
      </w:r>
      <w:proofErr w:type="spellStart"/>
      <w:r w:rsidR="00A15317" w:rsidRPr="00D4733C">
        <w:rPr>
          <w:rFonts w:asciiTheme="majorBidi" w:hAnsiTheme="majorBidi" w:cstheme="majorBidi"/>
          <w:lang w:bidi="he-IL"/>
        </w:rPr>
        <w:t>Irigaray’s</w:t>
      </w:r>
      <w:proofErr w:type="spellEnd"/>
      <w:r w:rsidR="00A15317" w:rsidRPr="00D4733C">
        <w:rPr>
          <w:rFonts w:asciiTheme="majorBidi" w:hAnsiTheme="majorBidi" w:cstheme="majorBidi"/>
          <w:lang w:bidi="he-IL"/>
        </w:rPr>
        <w:t xml:space="preserve"> main site of res</w:t>
      </w:r>
      <w:r w:rsidR="00961EE7" w:rsidRPr="00D4733C">
        <w:rPr>
          <w:rFonts w:asciiTheme="majorBidi" w:hAnsiTheme="majorBidi" w:cstheme="majorBidi"/>
          <w:lang w:bidi="he-IL"/>
        </w:rPr>
        <w:t>earch. In Butler’s thought, the</w:t>
      </w:r>
      <w:r w:rsidR="00A15317" w:rsidRPr="00D4733C">
        <w:rPr>
          <w:rFonts w:asciiTheme="majorBidi" w:hAnsiTheme="majorBidi" w:cstheme="majorBidi"/>
          <w:lang w:bidi="he-IL"/>
        </w:rPr>
        <w:t xml:space="preserve"> dynamic is </w:t>
      </w:r>
      <w:r w:rsidR="00F55692" w:rsidRPr="00D4733C">
        <w:rPr>
          <w:rFonts w:asciiTheme="majorBidi" w:hAnsiTheme="majorBidi" w:cstheme="majorBidi"/>
          <w:lang w:bidi="he-IL"/>
        </w:rPr>
        <w:t>conceptualised</w:t>
      </w:r>
      <w:r w:rsidR="00A15317" w:rsidRPr="00D4733C">
        <w:rPr>
          <w:rFonts w:asciiTheme="majorBidi" w:hAnsiTheme="majorBidi" w:cstheme="majorBidi"/>
          <w:lang w:bidi="he-IL"/>
        </w:rPr>
        <w:t xml:space="preserve"> as a relationship betw</w:t>
      </w:r>
      <w:r w:rsidR="00175817" w:rsidRPr="00D4733C">
        <w:rPr>
          <w:rFonts w:asciiTheme="majorBidi" w:hAnsiTheme="majorBidi" w:cstheme="majorBidi"/>
          <w:lang w:bidi="he-IL"/>
        </w:rPr>
        <w:t>een embedded power struct</w:t>
      </w:r>
      <w:r w:rsidR="00F55692" w:rsidRPr="00D4733C">
        <w:rPr>
          <w:rFonts w:asciiTheme="majorBidi" w:hAnsiTheme="majorBidi" w:cstheme="majorBidi"/>
          <w:lang w:bidi="he-IL"/>
        </w:rPr>
        <w:t>ures</w:t>
      </w:r>
      <w:r w:rsidR="00175817" w:rsidRPr="00D4733C">
        <w:rPr>
          <w:rFonts w:asciiTheme="majorBidi" w:hAnsiTheme="majorBidi" w:cstheme="majorBidi"/>
          <w:lang w:bidi="he-IL"/>
        </w:rPr>
        <w:t xml:space="preserve"> </w:t>
      </w:r>
      <w:r w:rsidR="00D9571B" w:rsidRPr="00D4733C">
        <w:rPr>
          <w:rFonts w:asciiTheme="majorBidi" w:hAnsiTheme="majorBidi" w:cstheme="majorBidi"/>
          <w:lang w:bidi="he-IL"/>
        </w:rPr>
        <w:t xml:space="preserve">on the one hand </w:t>
      </w:r>
      <w:r w:rsidR="006C5359" w:rsidRPr="00D4733C">
        <w:rPr>
          <w:rFonts w:asciiTheme="majorBidi" w:hAnsiTheme="majorBidi" w:cstheme="majorBidi"/>
          <w:lang w:bidi="he-IL"/>
        </w:rPr>
        <w:t>(</w:t>
      </w:r>
      <w:r w:rsidR="00175817" w:rsidRPr="00D4733C">
        <w:rPr>
          <w:rFonts w:asciiTheme="majorBidi" w:hAnsiTheme="majorBidi" w:cstheme="majorBidi"/>
          <w:lang w:bidi="he-IL"/>
        </w:rPr>
        <w:t xml:space="preserve">such as </w:t>
      </w:r>
      <w:proofErr w:type="spellStart"/>
      <w:r w:rsidR="00D9571B" w:rsidRPr="00D4733C">
        <w:rPr>
          <w:rFonts w:asciiTheme="majorBidi" w:hAnsiTheme="majorBidi" w:cstheme="majorBidi"/>
          <w:lang w:bidi="he-IL"/>
        </w:rPr>
        <w:t>phallogocentrism</w:t>
      </w:r>
      <w:proofErr w:type="spellEnd"/>
      <w:r w:rsidR="006C5359" w:rsidRPr="00D4733C">
        <w:rPr>
          <w:rFonts w:asciiTheme="majorBidi" w:hAnsiTheme="majorBidi" w:cstheme="majorBidi"/>
          <w:lang w:bidi="he-IL"/>
        </w:rPr>
        <w:t xml:space="preserve"> and </w:t>
      </w:r>
      <w:r w:rsidR="00D9571B" w:rsidRPr="00D4733C">
        <w:rPr>
          <w:rFonts w:asciiTheme="majorBidi" w:hAnsiTheme="majorBidi" w:cstheme="majorBidi"/>
          <w:lang w:bidi="he-IL"/>
        </w:rPr>
        <w:t>heteronormativity)</w:t>
      </w:r>
      <w:r w:rsidR="00175817" w:rsidRPr="00D4733C">
        <w:rPr>
          <w:rFonts w:asciiTheme="majorBidi" w:hAnsiTheme="majorBidi" w:cstheme="majorBidi"/>
          <w:lang w:bidi="he-IL"/>
        </w:rPr>
        <w:t xml:space="preserve">, </w:t>
      </w:r>
      <w:r w:rsidR="00A15317" w:rsidRPr="00D4733C">
        <w:rPr>
          <w:rFonts w:asciiTheme="majorBidi" w:hAnsiTheme="majorBidi" w:cstheme="majorBidi"/>
          <w:lang w:bidi="he-IL"/>
        </w:rPr>
        <w:t xml:space="preserve">and </w:t>
      </w:r>
      <w:r w:rsidR="002C0CA2" w:rsidRPr="00D4733C">
        <w:rPr>
          <w:rFonts w:asciiTheme="majorBidi" w:hAnsiTheme="majorBidi" w:cstheme="majorBidi"/>
          <w:lang w:bidi="he-IL"/>
        </w:rPr>
        <w:t>performance</w:t>
      </w:r>
      <w:r w:rsidR="00D9571B" w:rsidRPr="00D4733C">
        <w:rPr>
          <w:rFonts w:asciiTheme="majorBidi" w:hAnsiTheme="majorBidi" w:cstheme="majorBidi"/>
          <w:lang w:bidi="he-IL"/>
        </w:rPr>
        <w:t xml:space="preserve"> on the other</w:t>
      </w:r>
      <w:r w:rsidR="002C0CA2" w:rsidRPr="00D4733C">
        <w:rPr>
          <w:rFonts w:asciiTheme="majorBidi" w:hAnsiTheme="majorBidi" w:cstheme="majorBidi"/>
          <w:lang w:bidi="he-IL"/>
        </w:rPr>
        <w:t>, which includes t</w:t>
      </w:r>
      <w:r w:rsidR="00A15317" w:rsidRPr="00D4733C">
        <w:rPr>
          <w:rFonts w:asciiTheme="majorBidi" w:hAnsiTheme="majorBidi" w:cstheme="majorBidi"/>
          <w:lang w:bidi="he-IL"/>
        </w:rPr>
        <w:t xml:space="preserve">hought, behaviour, language and appearance. Bourdieu represents this foundational relationship through the term ‘habitus’, using </w:t>
      </w:r>
      <w:r w:rsidR="00961EE7" w:rsidRPr="00D4733C">
        <w:rPr>
          <w:rFonts w:asciiTheme="majorBidi" w:hAnsiTheme="majorBidi" w:cstheme="majorBidi"/>
          <w:lang w:bidi="he-IL"/>
        </w:rPr>
        <w:t>the</w:t>
      </w:r>
      <w:r w:rsidR="00A15317" w:rsidRPr="00D4733C">
        <w:rPr>
          <w:rFonts w:asciiTheme="majorBidi" w:hAnsiTheme="majorBidi" w:cstheme="majorBidi"/>
          <w:lang w:bidi="he-IL"/>
        </w:rPr>
        <w:t xml:space="preserve"> term to describe the merger between </w:t>
      </w:r>
      <w:r w:rsidR="00EC2E73" w:rsidRPr="00D4733C">
        <w:rPr>
          <w:rFonts w:asciiTheme="majorBidi" w:hAnsiTheme="majorBidi" w:cstheme="majorBidi"/>
          <w:lang w:bidi="he-IL"/>
        </w:rPr>
        <w:t>the two</w:t>
      </w:r>
      <w:r w:rsidR="00A15317" w:rsidRPr="00D4733C">
        <w:rPr>
          <w:rFonts w:asciiTheme="majorBidi" w:hAnsiTheme="majorBidi" w:cstheme="majorBidi"/>
          <w:lang w:bidi="he-IL"/>
        </w:rPr>
        <w:t xml:space="preserve"> layers. </w:t>
      </w:r>
      <w:r w:rsidR="00A15317" w:rsidRPr="00D4733C">
        <w:rPr>
          <w:rFonts w:asciiTheme="majorBidi" w:hAnsiTheme="majorBidi" w:cstheme="majorBidi"/>
        </w:rPr>
        <w:t xml:space="preserve">Habitus is the interaction between the internalised </w:t>
      </w:r>
      <w:r w:rsidR="000A5418" w:rsidRPr="00D4733C">
        <w:rPr>
          <w:rFonts w:asciiTheme="majorBidi" w:hAnsiTheme="majorBidi" w:cstheme="majorBidi"/>
        </w:rPr>
        <w:t xml:space="preserve">layer </w:t>
      </w:r>
      <w:r w:rsidR="00A15317" w:rsidRPr="00D4733C">
        <w:rPr>
          <w:rFonts w:asciiTheme="majorBidi" w:hAnsiTheme="majorBidi" w:cstheme="majorBidi"/>
        </w:rPr>
        <w:t>and the everyday layer:</w:t>
      </w:r>
      <w:r w:rsidR="00A15317" w:rsidRPr="00D4733C">
        <w:rPr>
          <w:rFonts w:asciiTheme="majorBidi" w:hAnsiTheme="majorBidi" w:cstheme="majorBidi"/>
          <w:lang w:bidi="he-IL"/>
        </w:rPr>
        <w:t xml:space="preserve"> </w:t>
      </w:r>
      <w:r w:rsidR="00A15317" w:rsidRPr="00D4733C">
        <w:rPr>
          <w:rFonts w:asciiTheme="majorBidi" w:hAnsiTheme="majorBidi" w:cstheme="majorBidi"/>
        </w:rPr>
        <w:t>the set of models, thought-patterns, dispositions, and taste that is structured within the mind and by which people act in the world.</w:t>
      </w:r>
      <w:r w:rsidR="00A15317" w:rsidRPr="00D4733C">
        <w:rPr>
          <w:rStyle w:val="FootnoteReference"/>
          <w:rFonts w:asciiTheme="majorBidi" w:hAnsiTheme="majorBidi" w:cstheme="majorBidi"/>
          <w:sz w:val="24"/>
        </w:rPr>
        <w:t xml:space="preserve"> </w:t>
      </w:r>
    </w:p>
    <w:p w14:paraId="194EB509" w14:textId="007AB463" w:rsidR="00A15317" w:rsidRPr="00D4733C" w:rsidRDefault="00C25D9F" w:rsidP="00F33DC3">
      <w:pPr>
        <w:jc w:val="both"/>
        <w:rPr>
          <w:rFonts w:asciiTheme="majorBidi" w:hAnsiTheme="majorBidi" w:cstheme="majorBidi"/>
          <w:lang w:bidi="he-IL"/>
        </w:rPr>
      </w:pPr>
      <w:r w:rsidRPr="00D4733C">
        <w:rPr>
          <w:rFonts w:asciiTheme="majorBidi" w:hAnsiTheme="majorBidi" w:cstheme="majorBidi"/>
          <w:lang w:bidi="he-IL"/>
        </w:rPr>
        <w:t xml:space="preserve">Each theorist characterised the type of relationship between the a-priori and the everyday in a different way. </w:t>
      </w:r>
      <w:r w:rsidR="00C10296" w:rsidRPr="00D4733C">
        <w:rPr>
          <w:rFonts w:asciiTheme="majorBidi" w:hAnsiTheme="majorBidi" w:cstheme="majorBidi"/>
          <w:lang w:bidi="he-IL"/>
        </w:rPr>
        <w:t xml:space="preserve">I explore each way separately since each </w:t>
      </w:r>
      <w:r w:rsidRPr="00D4733C">
        <w:rPr>
          <w:rFonts w:asciiTheme="majorBidi" w:hAnsiTheme="majorBidi" w:cstheme="majorBidi"/>
          <w:lang w:bidi="he-IL"/>
        </w:rPr>
        <w:t xml:space="preserve">is relevant to the analysis </w:t>
      </w:r>
      <w:r w:rsidR="00C10296" w:rsidRPr="00D4733C">
        <w:rPr>
          <w:rFonts w:asciiTheme="majorBidi" w:hAnsiTheme="majorBidi" w:cstheme="majorBidi"/>
          <w:lang w:bidi="he-IL"/>
        </w:rPr>
        <w:t xml:space="preserve">of the judgments that will </w:t>
      </w:r>
      <w:r w:rsidR="00AD4226" w:rsidRPr="00D4733C">
        <w:rPr>
          <w:rFonts w:asciiTheme="majorBidi" w:hAnsiTheme="majorBidi" w:cstheme="majorBidi"/>
          <w:lang w:bidi="he-IL"/>
        </w:rPr>
        <w:t>follow.</w:t>
      </w:r>
      <w:r w:rsidRPr="00D4733C">
        <w:rPr>
          <w:rFonts w:asciiTheme="majorBidi" w:hAnsiTheme="majorBidi" w:cstheme="majorBidi"/>
          <w:lang w:bidi="he-IL"/>
        </w:rPr>
        <w:t xml:space="preserve"> </w:t>
      </w:r>
      <w:proofErr w:type="spellStart"/>
      <w:r w:rsidR="00A15317" w:rsidRPr="00D4733C">
        <w:rPr>
          <w:rFonts w:asciiTheme="majorBidi" w:hAnsiTheme="majorBidi" w:cstheme="majorBidi"/>
          <w:lang w:bidi="he-IL"/>
        </w:rPr>
        <w:t>Irigaray</w:t>
      </w:r>
      <w:proofErr w:type="spellEnd"/>
      <w:r w:rsidR="00A15317" w:rsidRPr="00D4733C">
        <w:rPr>
          <w:rFonts w:asciiTheme="majorBidi" w:hAnsiTheme="majorBidi" w:cstheme="majorBidi"/>
          <w:lang w:bidi="he-IL"/>
        </w:rPr>
        <w:t xml:space="preserve"> perceives the internalised layer as </w:t>
      </w:r>
      <w:r w:rsidR="007D373C" w:rsidRPr="00D4733C">
        <w:rPr>
          <w:rFonts w:asciiTheme="majorBidi" w:hAnsiTheme="majorBidi" w:cstheme="majorBidi"/>
          <w:lang w:bidi="he-IL"/>
        </w:rPr>
        <w:t xml:space="preserve">entirely </w:t>
      </w:r>
      <w:r w:rsidR="00A15317" w:rsidRPr="00D4733C">
        <w:rPr>
          <w:rFonts w:asciiTheme="majorBidi" w:hAnsiTheme="majorBidi" w:cstheme="majorBidi"/>
          <w:lang w:bidi="he-IL"/>
        </w:rPr>
        <w:t>governing the everyday laye</w:t>
      </w:r>
      <w:r w:rsidR="00961EE7" w:rsidRPr="00D4733C">
        <w:rPr>
          <w:rFonts w:asciiTheme="majorBidi" w:hAnsiTheme="majorBidi" w:cstheme="majorBidi"/>
          <w:lang w:bidi="he-IL"/>
        </w:rPr>
        <w:t>r.</w:t>
      </w:r>
      <w:r w:rsidR="002C0CA2" w:rsidRPr="00D4733C">
        <w:rPr>
          <w:rFonts w:asciiTheme="majorBidi" w:hAnsiTheme="majorBidi" w:cstheme="majorBidi"/>
          <w:lang w:bidi="he-IL"/>
        </w:rPr>
        <w:t xml:space="preserve"> </w:t>
      </w:r>
      <w:r w:rsidR="00961EE7" w:rsidRPr="00D4733C">
        <w:rPr>
          <w:rFonts w:asciiTheme="majorBidi" w:hAnsiTheme="majorBidi" w:cstheme="majorBidi"/>
          <w:lang w:bidi="he-IL"/>
        </w:rPr>
        <w:t>S</w:t>
      </w:r>
      <w:r w:rsidR="007D373C" w:rsidRPr="00D4733C">
        <w:rPr>
          <w:rFonts w:asciiTheme="majorBidi" w:hAnsiTheme="majorBidi" w:cstheme="majorBidi"/>
          <w:lang w:bidi="he-IL"/>
        </w:rPr>
        <w:t>he sees the everyday layer as a reflection of the internalised one</w:t>
      </w:r>
      <w:r w:rsidR="00935763" w:rsidRPr="00D4733C">
        <w:rPr>
          <w:rFonts w:asciiTheme="majorBidi" w:hAnsiTheme="majorBidi" w:cstheme="majorBidi"/>
          <w:lang w:bidi="he-IL"/>
        </w:rPr>
        <w:t xml:space="preserve">. </w:t>
      </w:r>
      <w:r w:rsidR="007D373C" w:rsidRPr="00D4733C">
        <w:rPr>
          <w:rFonts w:asciiTheme="majorBidi" w:hAnsiTheme="majorBidi" w:cstheme="majorBidi"/>
          <w:lang w:bidi="he-IL"/>
        </w:rPr>
        <w:t>T</w:t>
      </w:r>
      <w:r w:rsidR="002C0CA2" w:rsidRPr="00D4733C">
        <w:rPr>
          <w:rFonts w:asciiTheme="majorBidi" w:hAnsiTheme="majorBidi" w:cstheme="majorBidi"/>
          <w:lang w:bidi="he-IL"/>
        </w:rPr>
        <w:t>he internalised layer</w:t>
      </w:r>
      <w:r w:rsidR="00A15317" w:rsidRPr="00D4733C">
        <w:rPr>
          <w:rFonts w:asciiTheme="majorBidi" w:hAnsiTheme="majorBidi" w:cstheme="majorBidi"/>
          <w:lang w:bidi="he-IL"/>
        </w:rPr>
        <w:t xml:space="preserve"> creates the rules of what is possible in everyday life and determines in which way objects, subjects and phenom</w:t>
      </w:r>
      <w:r w:rsidR="00C44969" w:rsidRPr="00D4733C">
        <w:rPr>
          <w:rFonts w:asciiTheme="majorBidi" w:hAnsiTheme="majorBidi" w:cstheme="majorBidi"/>
          <w:lang w:bidi="he-IL"/>
        </w:rPr>
        <w:t>ena can be named and understood</w:t>
      </w:r>
      <w:r w:rsidR="007D373C" w:rsidRPr="00D4733C">
        <w:rPr>
          <w:rFonts w:asciiTheme="majorBidi" w:hAnsiTheme="majorBidi" w:cstheme="majorBidi"/>
          <w:lang w:bidi="he-IL"/>
        </w:rPr>
        <w:t>.</w:t>
      </w:r>
      <w:r w:rsidR="00A15317" w:rsidRPr="00D4733C">
        <w:rPr>
          <w:rFonts w:asciiTheme="majorBidi" w:hAnsiTheme="majorBidi" w:cstheme="majorBidi"/>
          <w:lang w:bidi="he-IL"/>
        </w:rPr>
        <w:t xml:space="preserve"> </w:t>
      </w:r>
      <w:r w:rsidR="00A15317" w:rsidRPr="00D4733C">
        <w:rPr>
          <w:rFonts w:asciiTheme="majorBidi" w:hAnsiTheme="majorBidi" w:cstheme="majorBidi"/>
        </w:rPr>
        <w:t>Accordingly, she argues that language – a central everyday tool</w:t>
      </w:r>
      <w:r w:rsidR="00821ACD" w:rsidRPr="00D4733C">
        <w:rPr>
          <w:rFonts w:asciiTheme="majorBidi" w:hAnsiTheme="majorBidi" w:cstheme="majorBidi"/>
        </w:rPr>
        <w:t xml:space="preserve"> </w:t>
      </w:r>
      <w:r w:rsidR="00A15317" w:rsidRPr="00D4733C">
        <w:rPr>
          <w:rFonts w:asciiTheme="majorBidi" w:hAnsiTheme="majorBidi" w:cstheme="majorBidi"/>
        </w:rPr>
        <w:t xml:space="preserve">– cannot serve to define certain </w:t>
      </w:r>
      <w:r w:rsidR="00C44969" w:rsidRPr="00D4733C">
        <w:rPr>
          <w:rFonts w:asciiTheme="majorBidi" w:hAnsiTheme="majorBidi" w:cstheme="majorBidi"/>
        </w:rPr>
        <w:t>identities</w:t>
      </w:r>
      <w:r w:rsidR="00A15317" w:rsidRPr="00D4733C">
        <w:rPr>
          <w:rFonts w:asciiTheme="majorBidi" w:hAnsiTheme="majorBidi" w:cstheme="majorBidi"/>
        </w:rPr>
        <w:t xml:space="preserve"> or social phenomena because it is shaped according to the barriers </w:t>
      </w:r>
      <w:r w:rsidR="007D7815" w:rsidRPr="00D4733C">
        <w:rPr>
          <w:rFonts w:asciiTheme="majorBidi" w:hAnsiTheme="majorBidi" w:cstheme="majorBidi"/>
        </w:rPr>
        <w:t>to</w:t>
      </w:r>
      <w:r w:rsidR="00A15317" w:rsidRPr="00D4733C">
        <w:rPr>
          <w:rFonts w:asciiTheme="majorBidi" w:hAnsiTheme="majorBidi" w:cstheme="majorBidi"/>
        </w:rPr>
        <w:t xml:space="preserve"> representation positioned by the invisible layer. </w:t>
      </w:r>
      <w:r w:rsidR="007D7815" w:rsidRPr="00D4733C">
        <w:rPr>
          <w:rFonts w:asciiTheme="majorBidi" w:hAnsiTheme="majorBidi" w:cstheme="majorBidi"/>
        </w:rPr>
        <w:t>For her, t</w:t>
      </w:r>
      <w:r w:rsidR="007D373C" w:rsidRPr="00D4733C">
        <w:rPr>
          <w:rFonts w:asciiTheme="majorBidi" w:hAnsiTheme="majorBidi" w:cstheme="majorBidi"/>
        </w:rPr>
        <w:t xml:space="preserve">he </w:t>
      </w:r>
      <w:r w:rsidR="009B5CD8" w:rsidRPr="00D4733C">
        <w:rPr>
          <w:rFonts w:asciiTheme="majorBidi" w:hAnsiTheme="majorBidi" w:cstheme="majorBidi"/>
        </w:rPr>
        <w:t>link between</w:t>
      </w:r>
      <w:r w:rsidR="007D373C" w:rsidRPr="00D4733C">
        <w:rPr>
          <w:rFonts w:asciiTheme="majorBidi" w:hAnsiTheme="majorBidi" w:cstheme="majorBidi"/>
        </w:rPr>
        <w:t xml:space="preserve"> the invisible layer </w:t>
      </w:r>
      <w:r w:rsidR="009B5CD8" w:rsidRPr="00D4733C">
        <w:rPr>
          <w:rFonts w:asciiTheme="majorBidi" w:hAnsiTheme="majorBidi" w:cstheme="majorBidi"/>
        </w:rPr>
        <w:t>and</w:t>
      </w:r>
      <w:r w:rsidR="007D373C" w:rsidRPr="00D4733C">
        <w:rPr>
          <w:rFonts w:asciiTheme="majorBidi" w:hAnsiTheme="majorBidi" w:cstheme="majorBidi"/>
        </w:rPr>
        <w:t xml:space="preserve"> language</w:t>
      </w:r>
      <w:r w:rsidR="007D7815" w:rsidRPr="00D4733C">
        <w:rPr>
          <w:rFonts w:asciiTheme="majorBidi" w:hAnsiTheme="majorBidi" w:cstheme="majorBidi"/>
        </w:rPr>
        <w:t>, its outward manifestation,</w:t>
      </w:r>
      <w:r w:rsidR="007D373C" w:rsidRPr="00D4733C">
        <w:rPr>
          <w:rFonts w:asciiTheme="majorBidi" w:hAnsiTheme="majorBidi" w:cstheme="majorBidi"/>
        </w:rPr>
        <w:t xml:space="preserve"> should be identified</w:t>
      </w:r>
      <w:r w:rsidR="009B5CD8" w:rsidRPr="00D4733C">
        <w:rPr>
          <w:rFonts w:asciiTheme="majorBidi" w:hAnsiTheme="majorBidi" w:cstheme="majorBidi"/>
        </w:rPr>
        <w:t xml:space="preserve"> and then dismantled in order for language to become a relevant and effective tool for mak</w:t>
      </w:r>
      <w:r w:rsidR="00197485" w:rsidRPr="00D4733C">
        <w:rPr>
          <w:rFonts w:asciiTheme="majorBidi" w:hAnsiTheme="majorBidi" w:cstheme="majorBidi"/>
        </w:rPr>
        <w:t>ing invisible realities visible</w:t>
      </w:r>
      <w:r w:rsidR="009B5CD8" w:rsidRPr="00D4733C">
        <w:rPr>
          <w:rFonts w:asciiTheme="majorBidi" w:hAnsiTheme="majorBidi" w:cstheme="majorBidi"/>
        </w:rPr>
        <w:t xml:space="preserve"> </w:t>
      </w:r>
      <w:r w:rsidR="00197485" w:rsidRPr="00D4733C">
        <w:rPr>
          <w:rFonts w:asciiTheme="majorBidi" w:hAnsiTheme="majorBidi" w:cstheme="majorBidi"/>
          <w:lang w:bidi="he-IL"/>
        </w:rPr>
        <w:t>(</w:t>
      </w:r>
      <w:proofErr w:type="spellStart"/>
      <w:r w:rsidR="00197485" w:rsidRPr="00D4733C">
        <w:rPr>
          <w:rFonts w:asciiTheme="majorBidi" w:hAnsiTheme="majorBidi" w:cstheme="majorBidi"/>
          <w:lang w:bidi="he-IL"/>
        </w:rPr>
        <w:t>Irigaray</w:t>
      </w:r>
      <w:proofErr w:type="spellEnd"/>
      <w:r w:rsidR="00197485" w:rsidRPr="00D4733C">
        <w:rPr>
          <w:rFonts w:asciiTheme="majorBidi" w:hAnsiTheme="majorBidi" w:cstheme="majorBidi"/>
          <w:lang w:bidi="he-IL"/>
        </w:rPr>
        <w:t xml:space="preserve">, 1991). </w:t>
      </w:r>
      <w:r w:rsidR="00197485" w:rsidRPr="00D4733C">
        <w:rPr>
          <w:rFonts w:asciiTheme="majorBidi" w:hAnsiTheme="majorBidi" w:cstheme="majorBidi"/>
        </w:rPr>
        <w:t>I</w:t>
      </w:r>
      <w:r w:rsidR="00A91BFA" w:rsidRPr="00D4733C">
        <w:rPr>
          <w:rFonts w:asciiTheme="majorBidi" w:hAnsiTheme="majorBidi" w:cstheme="majorBidi"/>
        </w:rPr>
        <w:t>n</w:t>
      </w:r>
      <w:r w:rsidR="0095754A" w:rsidRPr="00D4733C">
        <w:rPr>
          <w:rFonts w:asciiTheme="majorBidi" w:hAnsiTheme="majorBidi" w:cstheme="majorBidi"/>
          <w:rtl/>
          <w:lang w:bidi="he-IL"/>
        </w:rPr>
        <w:t xml:space="preserve"> </w:t>
      </w:r>
      <w:r w:rsidR="0095754A" w:rsidRPr="00D4733C">
        <w:rPr>
          <w:rFonts w:asciiTheme="majorBidi" w:hAnsiTheme="majorBidi" w:cstheme="majorBidi"/>
          <w:lang w:bidi="he-IL"/>
        </w:rPr>
        <w:t xml:space="preserve">my reading of </w:t>
      </w:r>
      <w:proofErr w:type="spellStart"/>
      <w:r w:rsidR="0095754A" w:rsidRPr="00D4733C">
        <w:rPr>
          <w:rFonts w:asciiTheme="majorBidi" w:hAnsiTheme="majorBidi" w:cstheme="majorBidi"/>
          <w:lang w:bidi="he-IL"/>
        </w:rPr>
        <w:t>Irigaray</w:t>
      </w:r>
      <w:proofErr w:type="spellEnd"/>
      <w:r w:rsidR="0095754A" w:rsidRPr="00D4733C">
        <w:rPr>
          <w:rFonts w:asciiTheme="majorBidi" w:hAnsiTheme="majorBidi" w:cstheme="majorBidi"/>
          <w:lang w:bidi="he-IL"/>
        </w:rPr>
        <w:t xml:space="preserve"> I</w:t>
      </w:r>
      <w:r w:rsidR="00A91BFA" w:rsidRPr="00D4733C">
        <w:rPr>
          <w:rFonts w:asciiTheme="majorBidi" w:hAnsiTheme="majorBidi" w:cstheme="majorBidi"/>
        </w:rPr>
        <w:t xml:space="preserve"> identify</w:t>
      </w:r>
      <w:r w:rsidR="0095754A" w:rsidRPr="00D4733C">
        <w:rPr>
          <w:rFonts w:asciiTheme="majorBidi" w:hAnsiTheme="majorBidi" w:cstheme="majorBidi"/>
        </w:rPr>
        <w:t xml:space="preserve"> an emphasis on the </w:t>
      </w:r>
      <w:r w:rsidR="00A91BFA" w:rsidRPr="00D4733C">
        <w:rPr>
          <w:rFonts w:asciiTheme="majorBidi" w:hAnsiTheme="majorBidi" w:cstheme="majorBidi"/>
        </w:rPr>
        <w:t>invisible layer</w:t>
      </w:r>
      <w:r w:rsidR="0095754A" w:rsidRPr="00D4733C">
        <w:rPr>
          <w:rFonts w:asciiTheme="majorBidi" w:hAnsiTheme="majorBidi" w:cstheme="majorBidi"/>
        </w:rPr>
        <w:t xml:space="preserve"> </w:t>
      </w:r>
      <w:r w:rsidR="00C10296" w:rsidRPr="00D4733C">
        <w:rPr>
          <w:rFonts w:asciiTheme="majorBidi" w:hAnsiTheme="majorBidi" w:cstheme="majorBidi"/>
        </w:rPr>
        <w:t>in processes of social change.</w:t>
      </w:r>
      <w:r w:rsidR="006B76F8" w:rsidRPr="00D4733C">
        <w:rPr>
          <w:rFonts w:asciiTheme="majorBidi" w:hAnsiTheme="majorBidi" w:cstheme="majorBidi"/>
        </w:rPr>
        <w:t xml:space="preserve"> For a process of social change to occur, the </w:t>
      </w:r>
      <w:r w:rsidR="00C9725C" w:rsidRPr="00D4733C">
        <w:rPr>
          <w:rFonts w:asciiTheme="majorBidi" w:hAnsiTheme="majorBidi" w:cstheme="majorBidi"/>
        </w:rPr>
        <w:t xml:space="preserve">invisible layer should be dismantled. </w:t>
      </w:r>
      <w:r w:rsidR="00F33DC3" w:rsidRPr="00D4733C">
        <w:rPr>
          <w:rFonts w:asciiTheme="majorBidi" w:hAnsiTheme="majorBidi" w:cstheme="majorBidi"/>
        </w:rPr>
        <w:t xml:space="preserve">It seems that according to </w:t>
      </w:r>
      <w:proofErr w:type="spellStart"/>
      <w:r w:rsidR="00F33DC3" w:rsidRPr="00D4733C">
        <w:rPr>
          <w:rFonts w:asciiTheme="majorBidi" w:hAnsiTheme="majorBidi" w:cstheme="majorBidi"/>
        </w:rPr>
        <w:t>Irigaray</w:t>
      </w:r>
      <w:proofErr w:type="spellEnd"/>
      <w:r w:rsidR="00F33DC3" w:rsidRPr="00D4733C">
        <w:rPr>
          <w:rFonts w:asciiTheme="majorBidi" w:hAnsiTheme="majorBidi" w:cstheme="majorBidi"/>
        </w:rPr>
        <w:t xml:space="preserve">, the invisible layer will be dismantled as a natural consequence of realising its violent effects. </w:t>
      </w:r>
    </w:p>
    <w:p w14:paraId="7B83D29D" w14:textId="0DCC421D" w:rsidR="00A15317" w:rsidRPr="00D4733C" w:rsidRDefault="00A15317" w:rsidP="00D0126D">
      <w:pPr>
        <w:jc w:val="both"/>
        <w:rPr>
          <w:rFonts w:asciiTheme="majorBidi" w:hAnsiTheme="majorBidi" w:cstheme="majorBidi"/>
        </w:rPr>
      </w:pPr>
      <w:r w:rsidRPr="00D4733C">
        <w:rPr>
          <w:rFonts w:asciiTheme="majorBidi" w:hAnsiTheme="majorBidi" w:cstheme="majorBidi"/>
          <w:lang w:bidi="he-IL"/>
        </w:rPr>
        <w:t xml:space="preserve">Butler and Bourdieu on the other hand do not perceive the everyday </w:t>
      </w:r>
      <w:r w:rsidR="009B5CD8" w:rsidRPr="00D4733C">
        <w:rPr>
          <w:rFonts w:asciiTheme="majorBidi" w:hAnsiTheme="majorBidi" w:cstheme="majorBidi"/>
          <w:lang w:bidi="he-IL"/>
        </w:rPr>
        <w:t xml:space="preserve">layer </w:t>
      </w:r>
      <w:r w:rsidRPr="00D4733C">
        <w:rPr>
          <w:rFonts w:asciiTheme="majorBidi" w:hAnsiTheme="majorBidi" w:cstheme="majorBidi"/>
          <w:lang w:bidi="he-IL"/>
        </w:rPr>
        <w:t xml:space="preserve">as entirely formed and shaped by the internalised </w:t>
      </w:r>
      <w:r w:rsidR="009B5CD8" w:rsidRPr="00D4733C">
        <w:rPr>
          <w:rFonts w:asciiTheme="majorBidi" w:hAnsiTheme="majorBidi" w:cstheme="majorBidi"/>
          <w:lang w:bidi="he-IL"/>
        </w:rPr>
        <w:t>layer</w:t>
      </w:r>
      <w:r w:rsidR="007D7815" w:rsidRPr="00D4733C">
        <w:rPr>
          <w:rFonts w:asciiTheme="majorBidi" w:hAnsiTheme="majorBidi" w:cstheme="majorBidi"/>
          <w:lang w:bidi="he-IL"/>
        </w:rPr>
        <w:t>. They see</w:t>
      </w:r>
      <w:r w:rsidR="009B5CD8" w:rsidRPr="00D4733C">
        <w:rPr>
          <w:rFonts w:asciiTheme="majorBidi" w:hAnsiTheme="majorBidi" w:cstheme="majorBidi"/>
          <w:lang w:bidi="he-IL"/>
        </w:rPr>
        <w:t xml:space="preserve"> </w:t>
      </w:r>
      <w:r w:rsidR="002C0CA2" w:rsidRPr="00D4733C">
        <w:rPr>
          <w:rFonts w:asciiTheme="majorBidi" w:hAnsiTheme="majorBidi" w:cstheme="majorBidi"/>
          <w:lang w:bidi="he-IL"/>
        </w:rPr>
        <w:t>a</w:t>
      </w:r>
      <w:r w:rsidRPr="00D4733C">
        <w:rPr>
          <w:rFonts w:asciiTheme="majorBidi" w:hAnsiTheme="majorBidi" w:cstheme="majorBidi"/>
          <w:lang w:bidi="he-IL"/>
        </w:rPr>
        <w:t xml:space="preserve"> dialectic relationship between them. </w:t>
      </w:r>
      <w:r w:rsidR="00EC2E73" w:rsidRPr="00D4733C">
        <w:rPr>
          <w:rFonts w:asciiTheme="majorBidi" w:hAnsiTheme="majorBidi" w:cstheme="majorBidi"/>
          <w:lang w:bidi="he-IL"/>
        </w:rPr>
        <w:t xml:space="preserve">As does </w:t>
      </w:r>
      <w:proofErr w:type="spellStart"/>
      <w:r w:rsidRPr="00D4733C">
        <w:rPr>
          <w:rFonts w:asciiTheme="majorBidi" w:hAnsiTheme="majorBidi" w:cstheme="majorBidi"/>
          <w:lang w:bidi="he-IL"/>
        </w:rPr>
        <w:t>Irigary</w:t>
      </w:r>
      <w:proofErr w:type="spellEnd"/>
      <w:r w:rsidRPr="00D4733C">
        <w:rPr>
          <w:rFonts w:asciiTheme="majorBidi" w:hAnsiTheme="majorBidi" w:cstheme="majorBidi"/>
          <w:lang w:bidi="he-IL"/>
        </w:rPr>
        <w:t>, Butler perceives the internalised layer as the layer which determines the very thought of what is possible in life</w:t>
      </w:r>
      <w:r w:rsidR="009B5CD8" w:rsidRPr="00D4733C">
        <w:rPr>
          <w:rFonts w:asciiTheme="majorBidi" w:hAnsiTheme="majorBidi" w:cstheme="majorBidi"/>
          <w:lang w:bidi="he-IL"/>
        </w:rPr>
        <w:t xml:space="preserve"> – the </w:t>
      </w:r>
      <w:r w:rsidR="007D7815" w:rsidRPr="00D4733C">
        <w:rPr>
          <w:rFonts w:asciiTheme="majorBidi" w:hAnsiTheme="majorBidi" w:cstheme="majorBidi"/>
          <w:lang w:bidi="he-IL"/>
        </w:rPr>
        <w:t>limited</w:t>
      </w:r>
      <w:r w:rsidRPr="00D4733C">
        <w:rPr>
          <w:rFonts w:asciiTheme="majorBidi" w:hAnsiTheme="majorBidi" w:cstheme="majorBidi"/>
          <w:lang w:bidi="he-IL"/>
        </w:rPr>
        <w:t xml:space="preserve"> field of representation that we have for existence. </w:t>
      </w:r>
      <w:r w:rsidRPr="00D4733C">
        <w:rPr>
          <w:rFonts w:asciiTheme="majorBidi" w:hAnsiTheme="majorBidi" w:cstheme="majorBidi"/>
        </w:rPr>
        <w:t>Howeve</w:t>
      </w:r>
      <w:r w:rsidR="00C841D4">
        <w:rPr>
          <w:rFonts w:asciiTheme="majorBidi" w:hAnsiTheme="majorBidi" w:cstheme="majorBidi"/>
        </w:rPr>
        <w:t xml:space="preserve">r, unlike </w:t>
      </w:r>
      <w:proofErr w:type="spellStart"/>
      <w:r w:rsidR="00C841D4">
        <w:rPr>
          <w:rFonts w:asciiTheme="majorBidi" w:hAnsiTheme="majorBidi" w:cstheme="majorBidi"/>
        </w:rPr>
        <w:t>Irigaray</w:t>
      </w:r>
      <w:proofErr w:type="spellEnd"/>
      <w:r w:rsidR="00C841D4">
        <w:rPr>
          <w:rFonts w:asciiTheme="majorBidi" w:hAnsiTheme="majorBidi" w:cstheme="majorBidi"/>
        </w:rPr>
        <w:t>, she recognis</w:t>
      </w:r>
      <w:r w:rsidRPr="00D4733C">
        <w:rPr>
          <w:rFonts w:asciiTheme="majorBidi" w:hAnsiTheme="majorBidi" w:cstheme="majorBidi"/>
        </w:rPr>
        <w:t xml:space="preserve">es that performative acts also hold a constructive power and are not completely bound by internalised structures. In their operation, performative acts are able to create new meanings or impact an accepted one, either by strengthening the </w:t>
      </w:r>
      <w:r w:rsidR="00C07308" w:rsidRPr="00D4733C">
        <w:rPr>
          <w:rFonts w:asciiTheme="majorBidi" w:hAnsiTheme="majorBidi" w:cstheme="majorBidi"/>
        </w:rPr>
        <w:t xml:space="preserve">accepted </w:t>
      </w:r>
      <w:r w:rsidRPr="00D4733C">
        <w:rPr>
          <w:rFonts w:asciiTheme="majorBidi" w:hAnsiTheme="majorBidi" w:cstheme="majorBidi"/>
        </w:rPr>
        <w:t>meaning or by challenging, disturbing or transforming it</w:t>
      </w:r>
      <w:r w:rsidR="009B5CD8" w:rsidRPr="00D4733C">
        <w:rPr>
          <w:rFonts w:asciiTheme="majorBidi" w:hAnsiTheme="majorBidi" w:cstheme="majorBidi"/>
        </w:rPr>
        <w:t xml:space="preserve"> (Butler </w:t>
      </w:r>
      <w:r w:rsidR="002A6F40" w:rsidRPr="00D4733C">
        <w:rPr>
          <w:rFonts w:asciiTheme="majorBidi" w:hAnsiTheme="majorBidi" w:cstheme="majorBidi"/>
        </w:rPr>
        <w:t>2002, 2006,</w:t>
      </w:r>
      <w:r w:rsidR="00197485" w:rsidRPr="00D4733C">
        <w:rPr>
          <w:rFonts w:asciiTheme="majorBidi" w:hAnsiTheme="majorBidi" w:cstheme="majorBidi"/>
        </w:rPr>
        <w:t xml:space="preserve"> 2013</w:t>
      </w:r>
      <w:r w:rsidR="009B5CD8" w:rsidRPr="00D4733C">
        <w:rPr>
          <w:rFonts w:asciiTheme="majorBidi" w:hAnsiTheme="majorBidi" w:cstheme="majorBidi"/>
        </w:rPr>
        <w:t>)</w:t>
      </w:r>
      <w:r w:rsidRPr="00D4733C">
        <w:rPr>
          <w:rFonts w:asciiTheme="majorBidi" w:hAnsiTheme="majorBidi" w:cstheme="majorBidi"/>
        </w:rPr>
        <w:t xml:space="preserve">. An example of a performative act able to disturb internalised meanings in Butler’s work is drag, </w:t>
      </w:r>
      <w:r w:rsidRPr="00D4733C">
        <w:rPr>
          <w:rFonts w:asciiTheme="majorBidi" w:hAnsiTheme="majorBidi" w:cstheme="majorBidi"/>
          <w:lang w:bidi="he-IL"/>
        </w:rPr>
        <w:t>troubling the neat constructed division be</w:t>
      </w:r>
      <w:r w:rsidR="00C841D4">
        <w:rPr>
          <w:rFonts w:asciiTheme="majorBidi" w:hAnsiTheme="majorBidi" w:cstheme="majorBidi"/>
          <w:lang w:bidi="he-IL"/>
        </w:rPr>
        <w:t>tween man and woman, un-stabilis</w:t>
      </w:r>
      <w:r w:rsidRPr="00D4733C">
        <w:rPr>
          <w:rFonts w:asciiTheme="majorBidi" w:hAnsiTheme="majorBidi" w:cstheme="majorBidi"/>
          <w:lang w:bidi="he-IL"/>
        </w:rPr>
        <w:t xml:space="preserve">ing the accepted meaning of the category gender </w:t>
      </w:r>
      <w:r w:rsidRPr="00D4733C">
        <w:rPr>
          <w:rFonts w:asciiTheme="majorBidi" w:hAnsiTheme="majorBidi" w:cstheme="majorBidi"/>
        </w:rPr>
        <w:t xml:space="preserve">and revealing its contingent and revisable nature. </w:t>
      </w:r>
      <w:r w:rsidR="00224D6E" w:rsidRPr="00D4733C">
        <w:rPr>
          <w:rFonts w:asciiTheme="majorBidi" w:hAnsiTheme="majorBidi" w:cstheme="majorBidi"/>
        </w:rPr>
        <w:t xml:space="preserve">Therefore, whereas </w:t>
      </w:r>
      <w:proofErr w:type="spellStart"/>
      <w:r w:rsidR="00224D6E" w:rsidRPr="00D4733C">
        <w:rPr>
          <w:rFonts w:asciiTheme="majorBidi" w:hAnsiTheme="majorBidi" w:cstheme="majorBidi"/>
        </w:rPr>
        <w:t>Irigaray</w:t>
      </w:r>
      <w:proofErr w:type="spellEnd"/>
      <w:r w:rsidR="00224D6E" w:rsidRPr="00D4733C">
        <w:rPr>
          <w:rFonts w:asciiTheme="majorBidi" w:hAnsiTheme="majorBidi" w:cstheme="majorBidi"/>
        </w:rPr>
        <w:t xml:space="preserve"> emphasised the a-priori in processes of social change, Butler puts more attention on the potential of the micro, performative, everyday acts. </w:t>
      </w:r>
    </w:p>
    <w:p w14:paraId="0B33C1A8" w14:textId="5A68733A" w:rsidR="00EA4887" w:rsidRPr="00D4733C" w:rsidRDefault="00A15317" w:rsidP="00D0126D">
      <w:pPr>
        <w:jc w:val="both"/>
        <w:rPr>
          <w:rFonts w:asciiTheme="majorBidi" w:hAnsiTheme="majorBidi" w:cstheme="majorBidi"/>
        </w:rPr>
      </w:pPr>
      <w:r w:rsidRPr="00D4733C">
        <w:rPr>
          <w:rFonts w:asciiTheme="majorBidi" w:hAnsiTheme="majorBidi" w:cstheme="majorBidi"/>
        </w:rPr>
        <w:lastRenderedPageBreak/>
        <w:t>Bourdieu perceives the internalised a</w:t>
      </w:r>
      <w:r w:rsidR="00C07308" w:rsidRPr="00D4733C">
        <w:rPr>
          <w:rFonts w:asciiTheme="majorBidi" w:hAnsiTheme="majorBidi" w:cstheme="majorBidi"/>
        </w:rPr>
        <w:t xml:space="preserve">nd the everyday as one entirety, the </w:t>
      </w:r>
      <w:r w:rsidRPr="00D4733C">
        <w:rPr>
          <w:rFonts w:asciiTheme="majorBidi" w:hAnsiTheme="majorBidi" w:cstheme="majorBidi"/>
        </w:rPr>
        <w:t>habitus</w:t>
      </w:r>
      <w:r w:rsidR="00C07308" w:rsidRPr="00D4733C">
        <w:rPr>
          <w:rFonts w:asciiTheme="majorBidi" w:hAnsiTheme="majorBidi" w:cstheme="majorBidi"/>
        </w:rPr>
        <w:t>,</w:t>
      </w:r>
      <w:r w:rsidRPr="00D4733C">
        <w:rPr>
          <w:rFonts w:asciiTheme="majorBidi" w:hAnsiTheme="majorBidi" w:cstheme="majorBidi"/>
        </w:rPr>
        <w:t xml:space="preserve"> in which “two moments, </w:t>
      </w:r>
      <w:r w:rsidRPr="00D4733C">
        <w:rPr>
          <w:rFonts w:asciiTheme="majorBidi" w:hAnsiTheme="majorBidi" w:cstheme="majorBidi"/>
          <w:lang w:bidi="he-IL"/>
        </w:rPr>
        <w:t>the objectivist and the subjectivist, stand up in a dialectical relationship.”</w:t>
      </w:r>
      <w:r w:rsidR="009B5CD8" w:rsidRPr="00D4733C">
        <w:rPr>
          <w:rFonts w:asciiTheme="majorBidi" w:hAnsiTheme="majorBidi" w:cstheme="majorBidi"/>
          <w:lang w:bidi="he-IL"/>
        </w:rPr>
        <w:t xml:space="preserve"> </w:t>
      </w:r>
      <w:r w:rsidR="006704AC" w:rsidRPr="00D4733C">
        <w:rPr>
          <w:rFonts w:asciiTheme="majorBidi" w:hAnsiTheme="majorBidi" w:cstheme="majorBidi"/>
          <w:lang w:bidi="he-IL"/>
        </w:rPr>
        <w:t xml:space="preserve">(Bourdieu, 1985, pg. 15). </w:t>
      </w:r>
      <w:r w:rsidR="007D7815" w:rsidRPr="00D4733C">
        <w:rPr>
          <w:rFonts w:asciiTheme="majorBidi" w:hAnsiTheme="majorBidi" w:cstheme="majorBidi"/>
        </w:rPr>
        <w:t>The habitus represents the way</w:t>
      </w:r>
      <w:r w:rsidR="00F55692" w:rsidRPr="00D4733C">
        <w:rPr>
          <w:rFonts w:asciiTheme="majorBidi" w:hAnsiTheme="majorBidi" w:cstheme="majorBidi"/>
        </w:rPr>
        <w:t xml:space="preserve"> by which the </w:t>
      </w:r>
      <w:r w:rsidR="00EA4887" w:rsidRPr="00D4733C">
        <w:rPr>
          <w:rFonts w:asciiTheme="majorBidi" w:hAnsiTheme="majorBidi" w:cstheme="majorBidi"/>
        </w:rPr>
        <w:t xml:space="preserve">internalised framework </w:t>
      </w:r>
      <w:r w:rsidR="00F55692" w:rsidRPr="00D4733C">
        <w:rPr>
          <w:rFonts w:asciiTheme="majorBidi" w:hAnsiTheme="majorBidi" w:cstheme="majorBidi"/>
        </w:rPr>
        <w:t>directs</w:t>
      </w:r>
      <w:r w:rsidR="00EA4887" w:rsidRPr="00D4733C">
        <w:rPr>
          <w:rFonts w:asciiTheme="majorBidi" w:hAnsiTheme="majorBidi" w:cstheme="majorBidi"/>
        </w:rPr>
        <w:t xml:space="preserve"> thought and action</w:t>
      </w:r>
      <w:r w:rsidR="00F55692" w:rsidRPr="00D4733C">
        <w:rPr>
          <w:rFonts w:asciiTheme="majorBidi" w:hAnsiTheme="majorBidi" w:cstheme="majorBidi"/>
        </w:rPr>
        <w:t xml:space="preserve"> and instils </w:t>
      </w:r>
      <w:r w:rsidR="00EA4887" w:rsidRPr="00D4733C">
        <w:rPr>
          <w:rFonts w:asciiTheme="majorBidi" w:hAnsiTheme="majorBidi" w:cstheme="majorBidi"/>
        </w:rPr>
        <w:t xml:space="preserve">in the mind the sense of what is possible and </w:t>
      </w:r>
      <w:r w:rsidR="009B5CD8" w:rsidRPr="00D4733C">
        <w:rPr>
          <w:rFonts w:asciiTheme="majorBidi" w:hAnsiTheme="majorBidi" w:cstheme="majorBidi"/>
        </w:rPr>
        <w:t xml:space="preserve">what are </w:t>
      </w:r>
      <w:r w:rsidR="00EA4887" w:rsidRPr="00D4733C">
        <w:rPr>
          <w:rFonts w:asciiTheme="majorBidi" w:hAnsiTheme="majorBidi" w:cstheme="majorBidi"/>
        </w:rPr>
        <w:t>the constraints and limitations of external reality</w:t>
      </w:r>
      <w:r w:rsidR="006704AC" w:rsidRPr="00D4733C">
        <w:rPr>
          <w:rFonts w:asciiTheme="majorBidi" w:hAnsiTheme="majorBidi" w:cstheme="majorBidi"/>
        </w:rPr>
        <w:t>:</w:t>
      </w:r>
    </w:p>
    <w:p w14:paraId="5B98FDCE" w14:textId="0B998C28" w:rsidR="00540EE7" w:rsidRPr="00D4733C" w:rsidRDefault="00540EE7" w:rsidP="00935763">
      <w:pPr>
        <w:ind w:left="1106" w:right="1446"/>
        <w:jc w:val="both"/>
        <w:rPr>
          <w:rFonts w:asciiTheme="majorBidi" w:hAnsiTheme="majorBidi" w:cstheme="majorBidi"/>
          <w:lang w:bidi="he-IL"/>
        </w:rPr>
      </w:pPr>
      <w:r w:rsidRPr="00D4733C">
        <w:rPr>
          <w:rFonts w:asciiTheme="majorBidi" w:hAnsiTheme="majorBidi" w:cstheme="majorBidi"/>
          <w:lang w:bidi="he-IL"/>
        </w:rPr>
        <w:t xml:space="preserve">“a sense of what one can or cannot “permit oneself” implies a tacit acceptance of one’s place, a sense of limits (“that’s not for the likes of us”, </w:t>
      </w:r>
      <w:proofErr w:type="spellStart"/>
      <w:r w:rsidRPr="00D4733C">
        <w:rPr>
          <w:rFonts w:asciiTheme="majorBidi" w:hAnsiTheme="majorBidi" w:cstheme="majorBidi"/>
          <w:lang w:bidi="he-IL"/>
        </w:rPr>
        <w:t>etc</w:t>
      </w:r>
      <w:proofErr w:type="spellEnd"/>
      <w:r w:rsidRPr="00D4733C">
        <w:rPr>
          <w:rFonts w:asciiTheme="majorBidi" w:hAnsiTheme="majorBidi" w:cstheme="majorBidi"/>
          <w:lang w:bidi="he-IL"/>
        </w:rPr>
        <w:t>), or, which amounts to the same thing, a sense of distances, to be marked and kept, respected or expected.”</w:t>
      </w:r>
      <w:r w:rsidR="00902D95" w:rsidRPr="00D4733C">
        <w:rPr>
          <w:rFonts w:asciiTheme="majorBidi" w:hAnsiTheme="majorBidi" w:cstheme="majorBidi"/>
          <w:lang w:bidi="he-IL"/>
        </w:rPr>
        <w:t xml:space="preserve"> </w:t>
      </w:r>
      <w:r w:rsidR="002A6F40" w:rsidRPr="00D4733C">
        <w:rPr>
          <w:rFonts w:asciiTheme="majorBidi" w:hAnsiTheme="majorBidi" w:cstheme="majorBidi"/>
          <w:lang w:bidi="he-IL"/>
        </w:rPr>
        <w:t>(Bourdieu, 198</w:t>
      </w:r>
      <w:r w:rsidR="006704AC" w:rsidRPr="00D4733C">
        <w:rPr>
          <w:rFonts w:asciiTheme="majorBidi" w:hAnsiTheme="majorBidi" w:cstheme="majorBidi"/>
          <w:lang w:bidi="he-IL"/>
        </w:rPr>
        <w:t>5</w:t>
      </w:r>
      <w:r w:rsidR="002A6F40" w:rsidRPr="00D4733C">
        <w:rPr>
          <w:rFonts w:asciiTheme="majorBidi" w:hAnsiTheme="majorBidi" w:cstheme="majorBidi"/>
          <w:lang w:bidi="he-IL"/>
        </w:rPr>
        <w:t>, pg. 729)</w:t>
      </w:r>
    </w:p>
    <w:p w14:paraId="1C1AE9FA" w14:textId="3803837C" w:rsidR="0001408E" w:rsidRPr="00D4733C" w:rsidRDefault="00A15317" w:rsidP="00D0126D">
      <w:pPr>
        <w:jc w:val="both"/>
        <w:rPr>
          <w:rFonts w:asciiTheme="majorBidi" w:hAnsiTheme="majorBidi" w:cstheme="majorBidi"/>
        </w:rPr>
      </w:pPr>
      <w:r w:rsidRPr="00D4733C">
        <w:rPr>
          <w:rFonts w:asciiTheme="majorBidi" w:hAnsiTheme="majorBidi" w:cstheme="majorBidi"/>
        </w:rPr>
        <w:t xml:space="preserve">Habitus </w:t>
      </w:r>
      <w:r w:rsidR="007D7815" w:rsidRPr="00D4733C">
        <w:rPr>
          <w:rFonts w:asciiTheme="majorBidi" w:hAnsiTheme="majorBidi" w:cstheme="majorBidi"/>
        </w:rPr>
        <w:t xml:space="preserve">thus </w:t>
      </w:r>
      <w:r w:rsidRPr="00D4733C">
        <w:rPr>
          <w:rFonts w:asciiTheme="majorBidi" w:hAnsiTheme="majorBidi" w:cstheme="majorBidi"/>
        </w:rPr>
        <w:t xml:space="preserve">represents the understanding that a clear line cannot be drawn between </w:t>
      </w:r>
      <w:r w:rsidR="009B5CD8" w:rsidRPr="00D4733C">
        <w:rPr>
          <w:rFonts w:asciiTheme="majorBidi" w:hAnsiTheme="majorBidi" w:cstheme="majorBidi"/>
        </w:rPr>
        <w:t xml:space="preserve">the internalised and everyday </w:t>
      </w:r>
      <w:r w:rsidR="00AF3581" w:rsidRPr="00D4733C">
        <w:rPr>
          <w:rFonts w:asciiTheme="majorBidi" w:hAnsiTheme="majorBidi" w:cstheme="majorBidi"/>
        </w:rPr>
        <w:t>layers</w:t>
      </w:r>
      <w:r w:rsidR="007D7815" w:rsidRPr="00D4733C">
        <w:rPr>
          <w:rFonts w:asciiTheme="majorBidi" w:hAnsiTheme="majorBidi" w:cstheme="majorBidi"/>
        </w:rPr>
        <w:t>. The</w:t>
      </w:r>
      <w:r w:rsidRPr="00D4733C">
        <w:rPr>
          <w:rFonts w:asciiTheme="majorBidi" w:hAnsiTheme="majorBidi" w:cstheme="majorBidi"/>
        </w:rPr>
        <w:t xml:space="preserve"> internalised is formed by the accumulation of everyday life experiences while life experiences are shaped by the internalised dimension. Habitus is specific to a social position, a product of shaped and</w:t>
      </w:r>
      <w:r w:rsidR="007D7815" w:rsidRPr="00D4733C">
        <w:rPr>
          <w:rFonts w:asciiTheme="majorBidi" w:hAnsiTheme="majorBidi" w:cstheme="majorBidi"/>
        </w:rPr>
        <w:t xml:space="preserve"> always</w:t>
      </w:r>
      <w:r w:rsidRPr="00D4733C">
        <w:rPr>
          <w:rFonts w:asciiTheme="majorBidi" w:hAnsiTheme="majorBidi" w:cstheme="majorBidi"/>
        </w:rPr>
        <w:t xml:space="preserve"> shaping everyday activities particular to the certain set of social conditions to which one is exposed</w:t>
      </w:r>
      <w:r w:rsidR="007D7815" w:rsidRPr="00D4733C">
        <w:rPr>
          <w:rFonts w:asciiTheme="majorBidi" w:hAnsiTheme="majorBidi" w:cstheme="majorBidi"/>
        </w:rPr>
        <w:t xml:space="preserve"> and within which one lives</w:t>
      </w:r>
      <w:r w:rsidRPr="00D4733C">
        <w:rPr>
          <w:rFonts w:asciiTheme="majorBidi" w:hAnsiTheme="majorBidi" w:cstheme="majorBidi"/>
        </w:rPr>
        <w:t>. Bourdieu perceives habitus as an interaction which is neither stable nor fixed and which leaves room for change to occur</w:t>
      </w:r>
      <w:r w:rsidR="00E93336" w:rsidRPr="00D4733C">
        <w:rPr>
          <w:rFonts w:asciiTheme="majorBidi" w:hAnsiTheme="majorBidi" w:cstheme="majorBidi"/>
        </w:rPr>
        <w:t xml:space="preserve"> (</w:t>
      </w:r>
      <w:proofErr w:type="spellStart"/>
      <w:r w:rsidR="00E93336" w:rsidRPr="00D4733C">
        <w:rPr>
          <w:rFonts w:asciiTheme="majorBidi" w:hAnsiTheme="majorBidi" w:cstheme="majorBidi"/>
        </w:rPr>
        <w:t>Dezalay</w:t>
      </w:r>
      <w:proofErr w:type="spellEnd"/>
      <w:r w:rsidR="00E93336" w:rsidRPr="00D4733C">
        <w:rPr>
          <w:rFonts w:asciiTheme="majorBidi" w:hAnsiTheme="majorBidi" w:cstheme="majorBidi"/>
        </w:rPr>
        <w:t xml:space="preserve"> and Madsen, </w:t>
      </w:r>
      <w:r w:rsidR="006704AC" w:rsidRPr="00D4733C">
        <w:rPr>
          <w:rFonts w:asciiTheme="majorBidi" w:hAnsiTheme="majorBidi" w:cstheme="majorBidi"/>
        </w:rPr>
        <w:t>2002</w:t>
      </w:r>
      <w:r w:rsidR="00E93336" w:rsidRPr="00D4733C">
        <w:rPr>
          <w:rFonts w:asciiTheme="majorBidi" w:hAnsiTheme="majorBidi" w:cstheme="majorBidi"/>
        </w:rPr>
        <w:t>)</w:t>
      </w:r>
      <w:r w:rsidRPr="00D4733C">
        <w:rPr>
          <w:rFonts w:asciiTheme="majorBidi" w:hAnsiTheme="majorBidi" w:cstheme="majorBidi"/>
        </w:rPr>
        <w:t>.</w:t>
      </w:r>
      <w:r w:rsidR="0001408E" w:rsidRPr="00D4733C">
        <w:rPr>
          <w:rFonts w:asciiTheme="majorBidi" w:hAnsiTheme="majorBidi" w:cstheme="majorBidi"/>
        </w:rPr>
        <w:t xml:space="preserve"> Acknowledging that the two sides of the interaction cannot be clearly separated, Bourdieu sees social change as an outcome of movements and shifts in the interaction itself.  </w:t>
      </w:r>
      <w:r w:rsidR="004B42F7" w:rsidRPr="00D4733C">
        <w:rPr>
          <w:rFonts w:asciiTheme="majorBidi" w:hAnsiTheme="majorBidi" w:cstheme="majorBidi"/>
        </w:rPr>
        <w:t xml:space="preserve">Each of these different three focus points of </w:t>
      </w:r>
      <w:proofErr w:type="spellStart"/>
      <w:r w:rsidR="004B42F7" w:rsidRPr="00D4733C">
        <w:rPr>
          <w:rFonts w:asciiTheme="majorBidi" w:hAnsiTheme="majorBidi" w:cstheme="majorBidi"/>
        </w:rPr>
        <w:t>Irigaray</w:t>
      </w:r>
      <w:proofErr w:type="spellEnd"/>
      <w:r w:rsidR="004B42F7" w:rsidRPr="00D4733C">
        <w:rPr>
          <w:rFonts w:asciiTheme="majorBidi" w:hAnsiTheme="majorBidi" w:cstheme="majorBidi"/>
        </w:rPr>
        <w:t xml:space="preserve">, Butler and Bourdieu will serve me in the analysis of the judgments to examine the </w:t>
      </w:r>
      <w:r w:rsidR="00694971" w:rsidRPr="00D4733C">
        <w:rPr>
          <w:rFonts w:asciiTheme="majorBidi" w:hAnsiTheme="majorBidi" w:cstheme="majorBidi"/>
        </w:rPr>
        <w:t xml:space="preserve">process of </w:t>
      </w:r>
      <w:r w:rsidR="004B42F7" w:rsidRPr="00D4733C">
        <w:rPr>
          <w:rFonts w:asciiTheme="majorBidi" w:hAnsiTheme="majorBidi" w:cstheme="majorBidi"/>
        </w:rPr>
        <w:t xml:space="preserve">change of the legal understanding of domestic violence. </w:t>
      </w:r>
    </w:p>
    <w:p w14:paraId="3D8EFFF3" w14:textId="25247C24" w:rsidR="00CA6D36" w:rsidRPr="00D4733C" w:rsidRDefault="00E12F85" w:rsidP="00D0126D">
      <w:pPr>
        <w:jc w:val="both"/>
        <w:rPr>
          <w:rFonts w:asciiTheme="majorBidi" w:hAnsiTheme="majorBidi" w:cstheme="majorBidi"/>
        </w:rPr>
      </w:pPr>
      <w:proofErr w:type="spellStart"/>
      <w:r w:rsidRPr="00D4733C">
        <w:rPr>
          <w:rFonts w:asciiTheme="majorBidi" w:hAnsiTheme="majorBidi" w:cstheme="majorBidi"/>
          <w:lang w:bidi="he-IL"/>
        </w:rPr>
        <w:t>I</w:t>
      </w:r>
      <w:r w:rsidR="00CA6D36" w:rsidRPr="00D4733C">
        <w:rPr>
          <w:rFonts w:asciiTheme="majorBidi" w:hAnsiTheme="majorBidi" w:cstheme="majorBidi"/>
          <w:lang w:bidi="he-IL"/>
        </w:rPr>
        <w:t>rigaray</w:t>
      </w:r>
      <w:r w:rsidRPr="00D4733C">
        <w:rPr>
          <w:rFonts w:asciiTheme="majorBidi" w:hAnsiTheme="majorBidi" w:cstheme="majorBidi"/>
          <w:lang w:bidi="he-IL"/>
        </w:rPr>
        <w:t>’s</w:t>
      </w:r>
      <w:proofErr w:type="spellEnd"/>
      <w:r w:rsidR="00CA6D36" w:rsidRPr="00D4733C">
        <w:rPr>
          <w:rFonts w:asciiTheme="majorBidi" w:hAnsiTheme="majorBidi" w:cstheme="majorBidi"/>
          <w:lang w:bidi="he-IL"/>
        </w:rPr>
        <w:t>, Butler</w:t>
      </w:r>
      <w:r w:rsidRPr="00D4733C">
        <w:rPr>
          <w:rFonts w:asciiTheme="majorBidi" w:hAnsiTheme="majorBidi" w:cstheme="majorBidi"/>
          <w:lang w:bidi="he-IL"/>
        </w:rPr>
        <w:t>’s</w:t>
      </w:r>
      <w:r w:rsidR="00CA6D36" w:rsidRPr="00D4733C">
        <w:rPr>
          <w:rFonts w:asciiTheme="majorBidi" w:hAnsiTheme="majorBidi" w:cstheme="majorBidi"/>
          <w:lang w:bidi="he-IL"/>
        </w:rPr>
        <w:t xml:space="preserve"> and Bourdieu’s theories relate to the operation of the a-priori/everyday dynamic in any site of knowledge production. </w:t>
      </w:r>
      <w:r w:rsidR="00CA6D36" w:rsidRPr="00D4733C">
        <w:rPr>
          <w:rFonts w:asciiTheme="majorBidi" w:hAnsiTheme="majorBidi" w:cstheme="majorBidi"/>
          <w:lang w:val="en-US" w:bidi="he-IL"/>
        </w:rPr>
        <w:t>Transmitted through the various acts of performance, knowledge is formless and can be spread limitlessly and endlessly, produced from moment to moment in all social locations</w:t>
      </w:r>
      <w:r w:rsidR="00E93336" w:rsidRPr="00D4733C">
        <w:rPr>
          <w:rFonts w:asciiTheme="majorBidi" w:hAnsiTheme="majorBidi" w:cstheme="majorBidi"/>
          <w:lang w:val="en-US" w:bidi="he-IL"/>
        </w:rPr>
        <w:t xml:space="preserve"> (Foucault,</w:t>
      </w:r>
      <w:r w:rsidR="00694971" w:rsidRPr="00D4733C">
        <w:rPr>
          <w:rFonts w:asciiTheme="majorBidi" w:hAnsiTheme="majorBidi" w:cstheme="majorBidi"/>
          <w:lang w:val="en-US" w:bidi="he-IL"/>
        </w:rPr>
        <w:t xml:space="preserve"> 1990</w:t>
      </w:r>
      <w:r w:rsidR="00E93336" w:rsidRPr="00D4733C">
        <w:rPr>
          <w:rFonts w:asciiTheme="majorBidi" w:hAnsiTheme="majorBidi" w:cstheme="majorBidi"/>
          <w:lang w:val="en-US" w:bidi="he-IL"/>
        </w:rPr>
        <w:t>)</w:t>
      </w:r>
      <w:r w:rsidR="00CA6D36" w:rsidRPr="00D4733C">
        <w:rPr>
          <w:rFonts w:asciiTheme="majorBidi" w:hAnsiTheme="majorBidi" w:cstheme="majorBidi"/>
          <w:lang w:val="en-US" w:bidi="he-IL"/>
        </w:rPr>
        <w:t xml:space="preserve">. </w:t>
      </w:r>
      <w:r w:rsidR="00494D2B" w:rsidRPr="00D4733C">
        <w:rPr>
          <w:rFonts w:asciiTheme="majorBidi" w:hAnsiTheme="majorBidi" w:cstheme="majorBidi"/>
          <w:lang w:val="en-US" w:bidi="he-IL"/>
        </w:rPr>
        <w:t>Knowledge</w:t>
      </w:r>
      <w:r w:rsidR="00CA6D36" w:rsidRPr="00D4733C">
        <w:rPr>
          <w:rFonts w:asciiTheme="majorBidi" w:hAnsiTheme="majorBidi" w:cstheme="majorBidi"/>
          <w:lang w:val="en-US" w:bidi="he-IL"/>
        </w:rPr>
        <w:t xml:space="preserve"> is produced through the use of words </w:t>
      </w:r>
      <w:r w:rsidR="00CA6D36" w:rsidRPr="00D4733C">
        <w:rPr>
          <w:rFonts w:asciiTheme="majorBidi" w:hAnsiTheme="majorBidi" w:cstheme="majorBidi"/>
        </w:rPr>
        <w:t>(whether internally through thought or externally through speech and writing) and through other mediums, such as bod</w:t>
      </w:r>
      <w:r w:rsidR="00FE110B">
        <w:rPr>
          <w:rFonts w:asciiTheme="majorBidi" w:hAnsiTheme="majorBidi" w:cstheme="majorBidi"/>
        </w:rPr>
        <w:t>il</w:t>
      </w:r>
      <w:r w:rsidR="00CA6D36" w:rsidRPr="00D4733C">
        <w:rPr>
          <w:rFonts w:asciiTheme="majorBidi" w:hAnsiTheme="majorBidi" w:cstheme="majorBidi"/>
        </w:rPr>
        <w:t>y appearance, tone of voice, fac</w:t>
      </w:r>
      <w:r w:rsidR="00FE110B">
        <w:rPr>
          <w:rFonts w:asciiTheme="majorBidi" w:hAnsiTheme="majorBidi" w:cstheme="majorBidi"/>
        </w:rPr>
        <w:t>ial</w:t>
      </w:r>
      <w:r w:rsidR="00CA6D36" w:rsidRPr="00D4733C">
        <w:rPr>
          <w:rFonts w:asciiTheme="majorBidi" w:hAnsiTheme="majorBidi" w:cstheme="majorBidi"/>
        </w:rPr>
        <w:t xml:space="preserve"> expressions and gestures, practi</w:t>
      </w:r>
      <w:r w:rsidR="00C71508" w:rsidRPr="00D4733C">
        <w:rPr>
          <w:rFonts w:asciiTheme="majorBidi" w:hAnsiTheme="majorBidi" w:cstheme="majorBidi"/>
        </w:rPr>
        <w:t>c</w:t>
      </w:r>
      <w:r w:rsidR="00CA6D36" w:rsidRPr="00D4733C">
        <w:rPr>
          <w:rFonts w:asciiTheme="majorBidi" w:hAnsiTheme="majorBidi" w:cstheme="majorBidi"/>
        </w:rPr>
        <w:t xml:space="preserve">es, artistic forms, expression through visual imagery etc. These are all sites of meaning-making in which the dynamic between the internalised and the everyday can be identified and examined. Part of designing a methodology for a research </w:t>
      </w:r>
      <w:r w:rsidR="00821ACD" w:rsidRPr="00D4733C">
        <w:rPr>
          <w:rFonts w:asciiTheme="majorBidi" w:hAnsiTheme="majorBidi" w:cstheme="majorBidi"/>
        </w:rPr>
        <w:t xml:space="preserve">project </w:t>
      </w:r>
      <w:r w:rsidR="00CA6D36" w:rsidRPr="00D4733C">
        <w:rPr>
          <w:rFonts w:asciiTheme="majorBidi" w:hAnsiTheme="majorBidi" w:cstheme="majorBidi"/>
        </w:rPr>
        <w:t xml:space="preserve">which analyses this dynamic is to choose a site of meaning-making </w:t>
      </w:r>
      <w:r w:rsidR="003A0FC9" w:rsidRPr="00D4733C">
        <w:rPr>
          <w:rFonts w:asciiTheme="majorBidi" w:hAnsiTheme="majorBidi" w:cstheme="majorBidi"/>
        </w:rPr>
        <w:t xml:space="preserve">on which </w:t>
      </w:r>
      <w:r w:rsidR="00CA6D36" w:rsidRPr="00D4733C">
        <w:rPr>
          <w:rFonts w:asciiTheme="majorBidi" w:hAnsiTheme="majorBidi" w:cstheme="majorBidi"/>
        </w:rPr>
        <w:t>to concentrate – a site in which the workings of the dynamics can be seen</w:t>
      </w:r>
      <w:r w:rsidR="00824790" w:rsidRPr="00D4733C">
        <w:rPr>
          <w:rFonts w:asciiTheme="majorBidi" w:hAnsiTheme="majorBidi" w:cstheme="majorBidi"/>
        </w:rPr>
        <w:t xml:space="preserve"> and analysed</w:t>
      </w:r>
      <w:r w:rsidR="00CA6D36" w:rsidRPr="00D4733C">
        <w:rPr>
          <w:rFonts w:asciiTheme="majorBidi" w:hAnsiTheme="majorBidi" w:cstheme="majorBidi"/>
        </w:rPr>
        <w:t xml:space="preserve">. </w:t>
      </w:r>
      <w:r w:rsidR="00824790" w:rsidRPr="00D4733C">
        <w:rPr>
          <w:rFonts w:asciiTheme="majorBidi" w:hAnsiTheme="majorBidi" w:cstheme="majorBidi"/>
        </w:rPr>
        <w:t xml:space="preserve">The site of knowledge production I focus on is discourse – an organised framework </w:t>
      </w:r>
      <w:r w:rsidR="00494D2B" w:rsidRPr="00D4733C">
        <w:rPr>
          <w:rFonts w:asciiTheme="majorBidi" w:hAnsiTheme="majorBidi" w:cstheme="majorBidi"/>
        </w:rPr>
        <w:t xml:space="preserve">and system </w:t>
      </w:r>
      <w:r w:rsidR="00824790" w:rsidRPr="00D4733C">
        <w:rPr>
          <w:rFonts w:asciiTheme="majorBidi" w:hAnsiTheme="majorBidi" w:cstheme="majorBidi"/>
        </w:rPr>
        <w:t xml:space="preserve">of knowledge production. </w:t>
      </w:r>
      <w:r w:rsidR="00494D2B" w:rsidRPr="00D4733C">
        <w:rPr>
          <w:rFonts w:asciiTheme="majorBidi" w:hAnsiTheme="majorBidi" w:cstheme="majorBidi"/>
        </w:rPr>
        <w:t>In</w:t>
      </w:r>
      <w:r w:rsidR="00824790" w:rsidRPr="00D4733C">
        <w:rPr>
          <w:rFonts w:asciiTheme="majorBidi" w:hAnsiTheme="majorBidi" w:cstheme="majorBidi"/>
        </w:rPr>
        <w:t xml:space="preserve"> the next part</w:t>
      </w:r>
      <w:r w:rsidR="00494D2B" w:rsidRPr="00D4733C">
        <w:rPr>
          <w:rFonts w:asciiTheme="majorBidi" w:hAnsiTheme="majorBidi" w:cstheme="majorBidi"/>
        </w:rPr>
        <w:t xml:space="preserve">, </w:t>
      </w:r>
      <w:r w:rsidR="00824790" w:rsidRPr="00D4733C">
        <w:rPr>
          <w:rFonts w:asciiTheme="majorBidi" w:hAnsiTheme="majorBidi" w:cstheme="majorBidi"/>
        </w:rPr>
        <w:t xml:space="preserve">I </w:t>
      </w:r>
      <w:r w:rsidR="00694971" w:rsidRPr="00D4733C">
        <w:rPr>
          <w:rFonts w:asciiTheme="majorBidi" w:hAnsiTheme="majorBidi" w:cstheme="majorBidi"/>
        </w:rPr>
        <w:t xml:space="preserve">set the theoretical framework of the </w:t>
      </w:r>
      <w:r w:rsidR="00650242" w:rsidRPr="00D4733C">
        <w:rPr>
          <w:rFonts w:asciiTheme="majorBidi" w:hAnsiTheme="majorBidi" w:cstheme="majorBidi"/>
        </w:rPr>
        <w:t xml:space="preserve">dynamics between the a-priori and the everyday </w:t>
      </w:r>
      <w:r w:rsidR="00824790" w:rsidRPr="00D4733C">
        <w:rPr>
          <w:rFonts w:asciiTheme="majorBidi" w:hAnsiTheme="majorBidi" w:cstheme="majorBidi"/>
        </w:rPr>
        <w:t>specifically within discourse</w:t>
      </w:r>
      <w:r w:rsidR="00494D2B" w:rsidRPr="00D4733C">
        <w:rPr>
          <w:rFonts w:asciiTheme="majorBidi" w:hAnsiTheme="majorBidi" w:cstheme="majorBidi"/>
        </w:rPr>
        <w:t xml:space="preserve">. </w:t>
      </w:r>
    </w:p>
    <w:p w14:paraId="7A388E39" w14:textId="77777777" w:rsidR="00463605" w:rsidRDefault="00463605" w:rsidP="00D0126D">
      <w:pPr>
        <w:jc w:val="both"/>
        <w:rPr>
          <w:rFonts w:asciiTheme="majorBidi" w:hAnsiTheme="majorBidi" w:cstheme="majorBidi"/>
          <w:b/>
          <w:iCs/>
          <w:lang w:bidi="he-IL"/>
        </w:rPr>
      </w:pPr>
    </w:p>
    <w:p w14:paraId="31FDF14F" w14:textId="017B820B" w:rsidR="00A15317" w:rsidRPr="00463605" w:rsidRDefault="00EC2E73" w:rsidP="00D0126D">
      <w:pPr>
        <w:jc w:val="both"/>
        <w:rPr>
          <w:rFonts w:asciiTheme="majorBidi" w:hAnsiTheme="majorBidi" w:cstheme="majorBidi"/>
          <w:b/>
          <w:iCs/>
          <w:lang w:bidi="he-IL"/>
        </w:rPr>
      </w:pPr>
      <w:r w:rsidRPr="00463605">
        <w:rPr>
          <w:rFonts w:asciiTheme="majorBidi" w:hAnsiTheme="majorBidi" w:cstheme="majorBidi"/>
          <w:b/>
          <w:iCs/>
          <w:lang w:bidi="he-IL"/>
        </w:rPr>
        <w:t>II</w:t>
      </w:r>
      <w:r w:rsidR="008A0040" w:rsidRPr="00463605">
        <w:rPr>
          <w:rFonts w:asciiTheme="majorBidi" w:hAnsiTheme="majorBidi" w:cstheme="majorBidi"/>
          <w:b/>
          <w:iCs/>
          <w:lang w:bidi="he-IL"/>
        </w:rPr>
        <w:t xml:space="preserve">(2) </w:t>
      </w:r>
      <w:r w:rsidR="00A15317" w:rsidRPr="00463605">
        <w:rPr>
          <w:rFonts w:asciiTheme="majorBidi" w:hAnsiTheme="majorBidi" w:cstheme="majorBidi"/>
          <w:b/>
          <w:iCs/>
          <w:lang w:bidi="he-IL"/>
        </w:rPr>
        <w:t xml:space="preserve">The </w:t>
      </w:r>
      <w:r w:rsidR="00FB1AB7" w:rsidRPr="00463605">
        <w:rPr>
          <w:rFonts w:asciiTheme="majorBidi" w:hAnsiTheme="majorBidi" w:cstheme="majorBidi"/>
          <w:b/>
          <w:iCs/>
          <w:lang w:bidi="he-IL"/>
        </w:rPr>
        <w:t>a-priori/</w:t>
      </w:r>
      <w:r w:rsidR="00A15317" w:rsidRPr="00463605">
        <w:rPr>
          <w:rFonts w:asciiTheme="majorBidi" w:hAnsiTheme="majorBidi" w:cstheme="majorBidi"/>
          <w:b/>
          <w:iCs/>
          <w:lang w:bidi="he-IL"/>
        </w:rPr>
        <w:t xml:space="preserve">everyday </w:t>
      </w:r>
      <w:r w:rsidR="00FB1AB7" w:rsidRPr="00463605">
        <w:rPr>
          <w:rFonts w:asciiTheme="majorBidi" w:hAnsiTheme="majorBidi" w:cstheme="majorBidi"/>
          <w:b/>
          <w:iCs/>
          <w:lang w:bidi="he-IL"/>
        </w:rPr>
        <w:t xml:space="preserve">dynamic </w:t>
      </w:r>
      <w:r w:rsidR="00A15317" w:rsidRPr="00463605">
        <w:rPr>
          <w:rFonts w:asciiTheme="majorBidi" w:hAnsiTheme="majorBidi" w:cstheme="majorBidi"/>
          <w:b/>
          <w:iCs/>
          <w:lang w:bidi="he-IL"/>
        </w:rPr>
        <w:t>within discourse</w:t>
      </w:r>
    </w:p>
    <w:p w14:paraId="04D2A0E1" w14:textId="09810B0A" w:rsidR="00B860EA" w:rsidRPr="00D4733C" w:rsidRDefault="00494D2B" w:rsidP="00D0126D">
      <w:pPr>
        <w:jc w:val="both"/>
        <w:rPr>
          <w:rFonts w:asciiTheme="majorBidi" w:hAnsiTheme="majorBidi" w:cstheme="majorBidi"/>
        </w:rPr>
      </w:pPr>
      <w:r w:rsidRPr="00D4733C">
        <w:rPr>
          <w:rFonts w:asciiTheme="majorBidi" w:hAnsiTheme="majorBidi" w:cstheme="majorBidi"/>
        </w:rPr>
        <w:t>Foucault theorised the a-priori/everyday dynamic within discourse, the main site of his research projects</w:t>
      </w:r>
      <w:r w:rsidR="008A0040" w:rsidRPr="00D4733C">
        <w:rPr>
          <w:rFonts w:asciiTheme="majorBidi" w:hAnsiTheme="majorBidi" w:cstheme="majorBidi"/>
        </w:rPr>
        <w:t xml:space="preserve"> (Foucault, </w:t>
      </w:r>
      <w:r w:rsidR="0055163E" w:rsidRPr="00D4733C">
        <w:rPr>
          <w:rFonts w:asciiTheme="majorBidi" w:hAnsiTheme="majorBidi" w:cstheme="majorBidi"/>
        </w:rPr>
        <w:t>2013</w:t>
      </w:r>
      <w:r w:rsidR="008A0040" w:rsidRPr="00D4733C">
        <w:rPr>
          <w:rFonts w:asciiTheme="majorBidi" w:hAnsiTheme="majorBidi" w:cstheme="majorBidi"/>
        </w:rPr>
        <w:t>)</w:t>
      </w:r>
      <w:r w:rsidRPr="00D4733C">
        <w:rPr>
          <w:rFonts w:asciiTheme="majorBidi" w:hAnsiTheme="majorBidi" w:cstheme="majorBidi"/>
        </w:rPr>
        <w:t xml:space="preserve">. </w:t>
      </w:r>
      <w:r w:rsidR="002C5E14" w:rsidRPr="00D4733C">
        <w:rPr>
          <w:rFonts w:asciiTheme="majorBidi" w:hAnsiTheme="majorBidi" w:cstheme="majorBidi"/>
        </w:rPr>
        <w:t xml:space="preserve">Whereas the previous theories provided </w:t>
      </w:r>
      <w:r w:rsidR="00B860EA" w:rsidRPr="00D4733C">
        <w:rPr>
          <w:rFonts w:asciiTheme="majorBidi" w:hAnsiTheme="majorBidi" w:cstheme="majorBidi"/>
        </w:rPr>
        <w:t xml:space="preserve">me with </w:t>
      </w:r>
      <w:r w:rsidR="002C5E14" w:rsidRPr="00D4733C">
        <w:rPr>
          <w:rFonts w:asciiTheme="majorBidi" w:hAnsiTheme="majorBidi" w:cstheme="majorBidi"/>
        </w:rPr>
        <w:t xml:space="preserve">different focus points with which </w:t>
      </w:r>
      <w:r w:rsidR="00B860EA" w:rsidRPr="00D4733C">
        <w:rPr>
          <w:rFonts w:asciiTheme="majorBidi" w:hAnsiTheme="majorBidi" w:cstheme="majorBidi"/>
        </w:rPr>
        <w:t>to</w:t>
      </w:r>
      <w:r w:rsidR="002C5E14" w:rsidRPr="00D4733C">
        <w:rPr>
          <w:rFonts w:asciiTheme="majorBidi" w:hAnsiTheme="majorBidi" w:cstheme="majorBidi"/>
        </w:rPr>
        <w:t xml:space="preserve"> identify </w:t>
      </w:r>
      <w:r w:rsidR="00B860EA" w:rsidRPr="00D4733C">
        <w:rPr>
          <w:rFonts w:asciiTheme="majorBidi" w:hAnsiTheme="majorBidi" w:cstheme="majorBidi"/>
        </w:rPr>
        <w:t xml:space="preserve">the type of relationship between the a-priori and the everyday in judgments, </w:t>
      </w:r>
      <w:r w:rsidR="002C5E14" w:rsidRPr="00D4733C">
        <w:rPr>
          <w:rFonts w:asciiTheme="majorBidi" w:hAnsiTheme="majorBidi" w:cstheme="majorBidi"/>
        </w:rPr>
        <w:t>Foucault’s theory adds to the theoretical framework by providing actual tools with which to identify the a-priori</w:t>
      </w:r>
      <w:r w:rsidR="00B860EA" w:rsidRPr="00D4733C">
        <w:rPr>
          <w:rFonts w:asciiTheme="majorBidi" w:hAnsiTheme="majorBidi" w:cstheme="majorBidi"/>
        </w:rPr>
        <w:t xml:space="preserve"> and the </w:t>
      </w:r>
      <w:r w:rsidR="002C5E14" w:rsidRPr="00D4733C">
        <w:rPr>
          <w:rFonts w:asciiTheme="majorBidi" w:hAnsiTheme="majorBidi" w:cstheme="majorBidi"/>
        </w:rPr>
        <w:t xml:space="preserve">everyday </w:t>
      </w:r>
      <w:r w:rsidR="00B860EA" w:rsidRPr="00D4733C">
        <w:rPr>
          <w:rFonts w:asciiTheme="majorBidi" w:hAnsiTheme="majorBidi" w:cstheme="majorBidi"/>
        </w:rPr>
        <w:t xml:space="preserve">within the discourse. </w:t>
      </w:r>
    </w:p>
    <w:p w14:paraId="761F29FB" w14:textId="188410D3" w:rsidR="00494D2B" w:rsidRPr="00D4733C" w:rsidRDefault="002F1C77" w:rsidP="00D0126D">
      <w:pPr>
        <w:jc w:val="both"/>
        <w:rPr>
          <w:rFonts w:asciiTheme="majorBidi" w:hAnsiTheme="majorBidi" w:cstheme="majorBidi"/>
          <w:lang w:bidi="he-IL"/>
        </w:rPr>
      </w:pPr>
      <w:r w:rsidRPr="00D4733C">
        <w:rPr>
          <w:rFonts w:asciiTheme="majorBidi" w:hAnsiTheme="majorBidi" w:cstheme="majorBidi"/>
        </w:rPr>
        <w:lastRenderedPageBreak/>
        <w:t xml:space="preserve">The </w:t>
      </w:r>
      <w:r w:rsidRPr="00D4733C">
        <w:rPr>
          <w:rFonts w:asciiTheme="majorBidi" w:hAnsiTheme="majorBidi" w:cstheme="majorBidi"/>
          <w:lang w:bidi="he-IL"/>
        </w:rPr>
        <w:t>a-</w:t>
      </w:r>
      <w:r w:rsidR="00BE104C" w:rsidRPr="00D4733C">
        <w:rPr>
          <w:rFonts w:asciiTheme="majorBidi" w:hAnsiTheme="majorBidi" w:cstheme="majorBidi"/>
          <w:lang w:bidi="he-IL"/>
        </w:rPr>
        <w:t xml:space="preserve">priori knowledge within discourse is </w:t>
      </w:r>
      <w:r w:rsidR="00A15317" w:rsidRPr="00D4733C">
        <w:rPr>
          <w:rFonts w:asciiTheme="majorBidi" w:hAnsiTheme="majorBidi" w:cstheme="majorBidi"/>
        </w:rPr>
        <w:t xml:space="preserve">knowledge that </w:t>
      </w:r>
      <w:r w:rsidR="00C07308" w:rsidRPr="00D4733C">
        <w:rPr>
          <w:rFonts w:asciiTheme="majorBidi" w:hAnsiTheme="majorBidi" w:cstheme="majorBidi"/>
        </w:rPr>
        <w:t>pre-</w:t>
      </w:r>
      <w:r w:rsidR="00A15317" w:rsidRPr="00D4733C">
        <w:rPr>
          <w:rFonts w:asciiTheme="majorBidi" w:hAnsiTheme="majorBidi" w:cstheme="majorBidi"/>
        </w:rPr>
        <w:t>existed the discourse and upon which the discourse was founded</w:t>
      </w:r>
      <w:r w:rsidR="00E93336" w:rsidRPr="00D4733C">
        <w:rPr>
          <w:rFonts w:asciiTheme="majorBidi" w:hAnsiTheme="majorBidi" w:cstheme="majorBidi"/>
        </w:rPr>
        <w:t xml:space="preserve"> (Foucault, </w:t>
      </w:r>
      <w:r w:rsidR="0055163E" w:rsidRPr="00D4733C">
        <w:rPr>
          <w:rFonts w:asciiTheme="majorBidi" w:hAnsiTheme="majorBidi" w:cstheme="majorBidi"/>
        </w:rPr>
        <w:t>2005</w:t>
      </w:r>
      <w:r w:rsidR="00E93336" w:rsidRPr="00D4733C">
        <w:rPr>
          <w:rFonts w:asciiTheme="majorBidi" w:hAnsiTheme="majorBidi" w:cstheme="majorBidi"/>
        </w:rPr>
        <w:t>)</w:t>
      </w:r>
      <w:r w:rsidR="00A15317" w:rsidRPr="00D4733C">
        <w:rPr>
          <w:rFonts w:asciiTheme="majorBidi" w:hAnsiTheme="majorBidi" w:cstheme="majorBidi"/>
        </w:rPr>
        <w:t xml:space="preserve">. </w:t>
      </w:r>
      <w:r w:rsidR="003A0FC9" w:rsidRPr="00D4733C">
        <w:rPr>
          <w:rFonts w:asciiTheme="majorBidi" w:hAnsiTheme="majorBidi" w:cstheme="majorBidi"/>
        </w:rPr>
        <w:t>E</w:t>
      </w:r>
      <w:r w:rsidR="00A15317" w:rsidRPr="00D4733C">
        <w:rPr>
          <w:rFonts w:asciiTheme="majorBidi" w:hAnsiTheme="majorBidi" w:cstheme="majorBidi"/>
        </w:rPr>
        <w:t xml:space="preserve">veryday </w:t>
      </w:r>
      <w:r w:rsidRPr="00D4733C">
        <w:rPr>
          <w:rFonts w:asciiTheme="majorBidi" w:hAnsiTheme="majorBidi" w:cstheme="majorBidi"/>
        </w:rPr>
        <w:t>acts can be seen through the</w:t>
      </w:r>
      <w:r w:rsidR="00E12F85" w:rsidRPr="00D4733C">
        <w:rPr>
          <w:rFonts w:asciiTheme="majorBidi" w:hAnsiTheme="majorBidi" w:cstheme="majorBidi"/>
        </w:rPr>
        <w:t xml:space="preserve"> discourse’s</w:t>
      </w:r>
      <w:r w:rsidRPr="00D4733C">
        <w:rPr>
          <w:rFonts w:asciiTheme="majorBidi" w:hAnsiTheme="majorBidi" w:cstheme="majorBidi"/>
        </w:rPr>
        <w:t xml:space="preserve"> </w:t>
      </w:r>
      <w:r w:rsidRPr="00D4733C">
        <w:rPr>
          <w:rFonts w:asciiTheme="majorBidi" w:hAnsiTheme="majorBidi" w:cstheme="majorBidi"/>
          <w:i/>
          <w:iCs/>
        </w:rPr>
        <w:t>statements</w:t>
      </w:r>
      <w:r w:rsidRPr="00D4733C">
        <w:rPr>
          <w:rFonts w:asciiTheme="majorBidi" w:hAnsiTheme="majorBidi" w:cstheme="majorBidi"/>
        </w:rPr>
        <w:t xml:space="preserve">: </w:t>
      </w:r>
      <w:r w:rsidR="00C50F25" w:rsidRPr="00D4733C">
        <w:rPr>
          <w:rFonts w:asciiTheme="majorBidi" w:hAnsiTheme="majorBidi" w:cstheme="majorBidi"/>
        </w:rPr>
        <w:t xml:space="preserve">written or spoken units which </w:t>
      </w:r>
      <w:r w:rsidR="00A15317" w:rsidRPr="00D4733C">
        <w:rPr>
          <w:rFonts w:asciiTheme="majorBidi" w:hAnsiTheme="majorBidi" w:cstheme="majorBidi"/>
        </w:rPr>
        <w:t xml:space="preserve">influence </w:t>
      </w:r>
      <w:r w:rsidR="00C96B7B" w:rsidRPr="00D4733C">
        <w:rPr>
          <w:rFonts w:asciiTheme="majorBidi" w:hAnsiTheme="majorBidi" w:cstheme="majorBidi"/>
        </w:rPr>
        <w:t xml:space="preserve">in their appearance </w:t>
      </w:r>
      <w:r w:rsidR="00A15317" w:rsidRPr="00D4733C">
        <w:rPr>
          <w:rFonts w:asciiTheme="majorBidi" w:hAnsiTheme="majorBidi" w:cstheme="majorBidi"/>
        </w:rPr>
        <w:t>the construction of knowledge</w:t>
      </w:r>
      <w:r w:rsidR="008A0040" w:rsidRPr="00D4733C">
        <w:rPr>
          <w:rFonts w:asciiTheme="majorBidi" w:hAnsiTheme="majorBidi" w:cstheme="majorBidi"/>
        </w:rPr>
        <w:t xml:space="preserve"> (</w:t>
      </w:r>
      <w:r w:rsidR="0055163E" w:rsidRPr="00D4733C">
        <w:rPr>
          <w:rFonts w:asciiTheme="majorBidi" w:hAnsiTheme="majorBidi" w:cstheme="majorBidi"/>
        </w:rPr>
        <w:t>Foucault, 201</w:t>
      </w:r>
      <w:r w:rsidR="009E1828" w:rsidRPr="00D4733C">
        <w:rPr>
          <w:rFonts w:asciiTheme="majorBidi" w:hAnsiTheme="majorBidi" w:cstheme="majorBidi"/>
        </w:rPr>
        <w:t>1</w:t>
      </w:r>
      <w:r w:rsidR="008A0040" w:rsidRPr="00D4733C">
        <w:rPr>
          <w:rFonts w:asciiTheme="majorBidi" w:hAnsiTheme="majorBidi" w:cstheme="majorBidi"/>
        </w:rPr>
        <w:t>)</w:t>
      </w:r>
      <w:r w:rsidR="00C96B7B" w:rsidRPr="00D4733C">
        <w:rPr>
          <w:rFonts w:asciiTheme="majorBidi" w:hAnsiTheme="majorBidi" w:cstheme="majorBidi"/>
        </w:rPr>
        <w:t>.</w:t>
      </w:r>
      <w:r w:rsidR="00494D2B" w:rsidRPr="00D4733C">
        <w:rPr>
          <w:rFonts w:asciiTheme="majorBidi" w:hAnsiTheme="majorBidi" w:cstheme="majorBidi"/>
        </w:rPr>
        <w:t xml:space="preserve"> </w:t>
      </w:r>
      <w:r w:rsidRPr="00D4733C">
        <w:rPr>
          <w:rFonts w:asciiTheme="majorBidi" w:hAnsiTheme="majorBidi" w:cstheme="majorBidi"/>
        </w:rPr>
        <w:t>Foucault</w:t>
      </w:r>
      <w:r w:rsidR="00B860EA" w:rsidRPr="00D4733C">
        <w:rPr>
          <w:rFonts w:asciiTheme="majorBidi" w:hAnsiTheme="majorBidi" w:cstheme="majorBidi"/>
        </w:rPr>
        <w:t xml:space="preserve"> sees the a-priori as </w:t>
      </w:r>
      <w:r w:rsidR="00C50F25" w:rsidRPr="00D4733C">
        <w:rPr>
          <w:rFonts w:asciiTheme="majorBidi" w:hAnsiTheme="majorBidi" w:cstheme="majorBidi"/>
        </w:rPr>
        <w:t>“a condition of reality for statements”</w:t>
      </w:r>
      <w:r w:rsidR="00821ACD" w:rsidRPr="00D4733C">
        <w:rPr>
          <w:rFonts w:asciiTheme="majorBidi" w:hAnsiTheme="majorBidi" w:cstheme="majorBidi"/>
        </w:rPr>
        <w:t xml:space="preserve"> </w:t>
      </w:r>
      <w:r w:rsidR="00E93336" w:rsidRPr="00D4733C">
        <w:rPr>
          <w:rFonts w:asciiTheme="majorBidi" w:hAnsiTheme="majorBidi" w:cstheme="majorBidi"/>
        </w:rPr>
        <w:t>(</w:t>
      </w:r>
      <w:r w:rsidR="0055163E" w:rsidRPr="00D4733C">
        <w:rPr>
          <w:rFonts w:asciiTheme="majorBidi" w:hAnsiTheme="majorBidi" w:cstheme="majorBidi"/>
        </w:rPr>
        <w:t>Foucault, 201</w:t>
      </w:r>
      <w:r w:rsidR="009E1828" w:rsidRPr="00D4733C">
        <w:rPr>
          <w:rFonts w:asciiTheme="majorBidi" w:hAnsiTheme="majorBidi" w:cstheme="majorBidi"/>
        </w:rPr>
        <w:t>1</w:t>
      </w:r>
      <w:r w:rsidR="0055163E" w:rsidRPr="00D4733C">
        <w:rPr>
          <w:rFonts w:asciiTheme="majorBidi" w:hAnsiTheme="majorBidi" w:cstheme="majorBidi"/>
        </w:rPr>
        <w:t>, pg.</w:t>
      </w:r>
      <w:r w:rsidR="00E93336" w:rsidRPr="00D4733C">
        <w:rPr>
          <w:rFonts w:asciiTheme="majorBidi" w:hAnsiTheme="majorBidi" w:cstheme="majorBidi"/>
        </w:rPr>
        <w:t>1</w:t>
      </w:r>
      <w:r w:rsidR="00D85BF7" w:rsidRPr="00D4733C">
        <w:rPr>
          <w:rFonts w:asciiTheme="majorBidi" w:hAnsiTheme="majorBidi" w:cstheme="majorBidi"/>
        </w:rPr>
        <w:t>43</w:t>
      </w:r>
      <w:r w:rsidR="00E93336" w:rsidRPr="00D4733C">
        <w:rPr>
          <w:rFonts w:asciiTheme="majorBidi" w:hAnsiTheme="majorBidi" w:cstheme="majorBidi"/>
        </w:rPr>
        <w:t>)</w:t>
      </w:r>
      <w:r w:rsidR="008A0040" w:rsidRPr="00D4733C">
        <w:rPr>
          <w:rFonts w:asciiTheme="majorBidi" w:hAnsiTheme="majorBidi" w:cstheme="majorBidi"/>
        </w:rPr>
        <w:t xml:space="preserve"> – it governs their appearance,</w:t>
      </w:r>
      <w:r w:rsidR="00E93336" w:rsidRPr="00D4733C">
        <w:rPr>
          <w:rFonts w:asciiTheme="majorBidi" w:hAnsiTheme="majorBidi" w:cstheme="majorBidi"/>
        </w:rPr>
        <w:t xml:space="preserve"> disappearance </w:t>
      </w:r>
      <w:r w:rsidR="00C50F25" w:rsidRPr="00D4733C">
        <w:rPr>
          <w:rFonts w:asciiTheme="majorBidi" w:hAnsiTheme="majorBidi" w:cstheme="majorBidi"/>
        </w:rPr>
        <w:t xml:space="preserve">and their acceptance as statements of truth. </w:t>
      </w:r>
      <w:r w:rsidR="00477AA0" w:rsidRPr="00D4733C">
        <w:rPr>
          <w:rStyle w:val="normaltextrun"/>
          <w:rFonts w:asciiTheme="majorBidi" w:eastAsiaTheme="minorEastAsia" w:hAnsiTheme="majorBidi" w:cstheme="majorBidi"/>
          <w:shd w:val="clear" w:color="auto" w:fill="FFFFFF"/>
        </w:rPr>
        <w:t>A</w:t>
      </w:r>
      <w:r w:rsidR="008A0040" w:rsidRPr="00D4733C">
        <w:rPr>
          <w:rStyle w:val="normaltextrun"/>
          <w:rFonts w:asciiTheme="majorBidi" w:eastAsiaTheme="minorEastAsia" w:hAnsiTheme="majorBidi" w:cstheme="majorBidi"/>
          <w:shd w:val="clear" w:color="auto" w:fill="FFFFFF"/>
        </w:rPr>
        <w:t>-</w:t>
      </w:r>
      <w:r w:rsidR="002662D8" w:rsidRPr="00D4733C">
        <w:rPr>
          <w:rStyle w:val="normaltextrun"/>
          <w:rFonts w:asciiTheme="majorBidi" w:eastAsiaTheme="minorEastAsia" w:hAnsiTheme="majorBidi" w:cstheme="majorBidi"/>
          <w:shd w:val="clear" w:color="auto" w:fill="FFFFFF"/>
        </w:rPr>
        <w:t>priori knowledge reflects a pos</w:t>
      </w:r>
      <w:r w:rsidR="00477AA0" w:rsidRPr="00D4733C">
        <w:rPr>
          <w:rStyle w:val="normaltextrun"/>
          <w:rFonts w:asciiTheme="majorBidi" w:eastAsiaTheme="minorEastAsia" w:hAnsiTheme="majorBidi" w:cstheme="majorBidi"/>
          <w:shd w:val="clear" w:color="auto" w:fill="FFFFFF"/>
        </w:rPr>
        <w:t xml:space="preserve">ition of </w:t>
      </w:r>
      <w:r w:rsidR="00B860EA" w:rsidRPr="00D4733C">
        <w:rPr>
          <w:rStyle w:val="normaltextrun"/>
          <w:rFonts w:asciiTheme="majorBidi" w:eastAsiaTheme="minorEastAsia" w:hAnsiTheme="majorBidi" w:cstheme="majorBidi"/>
          <w:shd w:val="clear" w:color="auto" w:fill="FFFFFF"/>
        </w:rPr>
        <w:t xml:space="preserve">social </w:t>
      </w:r>
      <w:r w:rsidR="00477AA0" w:rsidRPr="00D4733C">
        <w:rPr>
          <w:rStyle w:val="normaltextrun"/>
          <w:rFonts w:asciiTheme="majorBidi" w:eastAsiaTheme="minorEastAsia" w:hAnsiTheme="majorBidi" w:cstheme="majorBidi"/>
          <w:shd w:val="clear" w:color="auto" w:fill="FFFFFF"/>
        </w:rPr>
        <w:t xml:space="preserve">power and domination; it is </w:t>
      </w:r>
      <w:r w:rsidR="002662D8" w:rsidRPr="00D4733C">
        <w:rPr>
          <w:rStyle w:val="normaltextrun"/>
          <w:rFonts w:asciiTheme="majorBidi" w:eastAsiaTheme="minorEastAsia" w:hAnsiTheme="majorBidi" w:cstheme="majorBidi"/>
          <w:shd w:val="clear" w:color="auto" w:fill="FFFFFF"/>
        </w:rPr>
        <w:t xml:space="preserve">knowledge strong enough to </w:t>
      </w:r>
      <w:r w:rsidR="00E12F85" w:rsidRPr="00D4733C">
        <w:rPr>
          <w:rStyle w:val="normaltextrun"/>
          <w:rFonts w:asciiTheme="majorBidi" w:eastAsiaTheme="minorEastAsia" w:hAnsiTheme="majorBidi" w:cstheme="majorBidi"/>
          <w:shd w:val="clear" w:color="auto" w:fill="FFFFFF"/>
        </w:rPr>
        <w:t xml:space="preserve">become the foundation of a discourse and </w:t>
      </w:r>
      <w:r w:rsidR="00477AA0" w:rsidRPr="00D4733C">
        <w:rPr>
          <w:rStyle w:val="normaltextrun"/>
          <w:rFonts w:asciiTheme="majorBidi" w:eastAsiaTheme="minorEastAsia" w:hAnsiTheme="majorBidi" w:cstheme="majorBidi"/>
          <w:shd w:val="clear" w:color="auto" w:fill="FFFFFF"/>
        </w:rPr>
        <w:t xml:space="preserve">it </w:t>
      </w:r>
      <w:r w:rsidR="002662D8" w:rsidRPr="00D4733C">
        <w:rPr>
          <w:rStyle w:val="normaltextrun"/>
          <w:rFonts w:asciiTheme="majorBidi" w:eastAsiaTheme="minorEastAsia" w:hAnsiTheme="majorBidi" w:cstheme="majorBidi"/>
          <w:shd w:val="clear" w:color="auto" w:fill="FFFFFF"/>
        </w:rPr>
        <w:t>receive</w:t>
      </w:r>
      <w:r w:rsidR="00477AA0" w:rsidRPr="00D4733C">
        <w:rPr>
          <w:rStyle w:val="normaltextrun"/>
          <w:rFonts w:asciiTheme="majorBidi" w:eastAsiaTheme="minorEastAsia" w:hAnsiTheme="majorBidi" w:cstheme="majorBidi"/>
          <w:shd w:val="clear" w:color="auto" w:fill="FFFFFF"/>
        </w:rPr>
        <w:t>s</w:t>
      </w:r>
      <w:r w:rsidR="002662D8" w:rsidRPr="00D4733C">
        <w:rPr>
          <w:rStyle w:val="normaltextrun"/>
          <w:rFonts w:asciiTheme="majorBidi" w:eastAsiaTheme="minorEastAsia" w:hAnsiTheme="majorBidi" w:cstheme="majorBidi"/>
          <w:shd w:val="clear" w:color="auto" w:fill="FFFFFF"/>
        </w:rPr>
        <w:t xml:space="preserve"> </w:t>
      </w:r>
      <w:r w:rsidR="00E93336" w:rsidRPr="00D4733C">
        <w:rPr>
          <w:rStyle w:val="normaltextrun"/>
          <w:rFonts w:asciiTheme="majorBidi" w:eastAsiaTheme="minorEastAsia" w:hAnsiTheme="majorBidi" w:cstheme="majorBidi"/>
          <w:shd w:val="clear" w:color="auto" w:fill="FFFFFF"/>
        </w:rPr>
        <w:t>the discourse’s</w:t>
      </w:r>
      <w:r w:rsidR="00E12F85" w:rsidRPr="00D4733C">
        <w:rPr>
          <w:rStyle w:val="normaltextrun"/>
          <w:rFonts w:asciiTheme="majorBidi" w:eastAsiaTheme="minorEastAsia" w:hAnsiTheme="majorBidi" w:cstheme="majorBidi"/>
          <w:shd w:val="clear" w:color="auto" w:fill="FFFFFF"/>
        </w:rPr>
        <w:t xml:space="preserve"> protection</w:t>
      </w:r>
      <w:r w:rsidR="002662D8" w:rsidRPr="00D4733C">
        <w:rPr>
          <w:rStyle w:val="normaltextrun"/>
          <w:rFonts w:asciiTheme="majorBidi" w:eastAsiaTheme="minorEastAsia" w:hAnsiTheme="majorBidi" w:cstheme="majorBidi"/>
          <w:shd w:val="clear" w:color="auto" w:fill="FFFFFF"/>
        </w:rPr>
        <w:t xml:space="preserve">. </w:t>
      </w:r>
    </w:p>
    <w:p w14:paraId="59576763" w14:textId="075151B2" w:rsidR="00B860EA" w:rsidRPr="00D4733C" w:rsidRDefault="00C50F25" w:rsidP="00D0126D">
      <w:pPr>
        <w:jc w:val="both"/>
        <w:rPr>
          <w:rFonts w:asciiTheme="majorBidi" w:hAnsiTheme="majorBidi" w:cstheme="majorBidi"/>
        </w:rPr>
      </w:pPr>
      <w:r w:rsidRPr="00D4733C">
        <w:rPr>
          <w:rFonts w:asciiTheme="majorBidi" w:hAnsiTheme="majorBidi" w:cstheme="majorBidi"/>
        </w:rPr>
        <w:t>Statements eme</w:t>
      </w:r>
      <w:r w:rsidR="002F1C77" w:rsidRPr="00D4733C">
        <w:rPr>
          <w:rFonts w:asciiTheme="majorBidi" w:hAnsiTheme="majorBidi" w:cstheme="majorBidi"/>
        </w:rPr>
        <w:t xml:space="preserve">rge, connect to each other, </w:t>
      </w:r>
      <w:r w:rsidRPr="00D4733C">
        <w:rPr>
          <w:rFonts w:asciiTheme="majorBidi" w:hAnsiTheme="majorBidi" w:cstheme="majorBidi"/>
        </w:rPr>
        <w:t>repeat or disappear in relation to their reflection of the a-priori</w:t>
      </w:r>
      <w:r w:rsidR="00E93336" w:rsidRPr="00D4733C">
        <w:rPr>
          <w:rFonts w:asciiTheme="majorBidi" w:hAnsiTheme="majorBidi" w:cstheme="majorBidi"/>
        </w:rPr>
        <w:t xml:space="preserve"> knowledge</w:t>
      </w:r>
      <w:r w:rsidRPr="00D4733C">
        <w:rPr>
          <w:rFonts w:asciiTheme="majorBidi" w:hAnsiTheme="majorBidi" w:cstheme="majorBidi"/>
        </w:rPr>
        <w:t xml:space="preserve">. In turn, through their appearance and reiteration, statements safeguard, reinforce and strengthen the status of </w:t>
      </w:r>
      <w:r w:rsidR="00AF3581" w:rsidRPr="00D4733C">
        <w:rPr>
          <w:rFonts w:asciiTheme="majorBidi" w:hAnsiTheme="majorBidi" w:cstheme="majorBidi"/>
        </w:rPr>
        <w:t xml:space="preserve">the </w:t>
      </w:r>
      <w:r w:rsidR="002F1C77" w:rsidRPr="00D4733C">
        <w:rPr>
          <w:rFonts w:asciiTheme="majorBidi" w:hAnsiTheme="majorBidi" w:cstheme="majorBidi"/>
        </w:rPr>
        <w:t>a-</w:t>
      </w:r>
      <w:r w:rsidRPr="00D4733C">
        <w:rPr>
          <w:rFonts w:asciiTheme="majorBidi" w:hAnsiTheme="majorBidi" w:cstheme="majorBidi"/>
        </w:rPr>
        <w:t>priori knowledge</w:t>
      </w:r>
      <w:r w:rsidR="00E45044" w:rsidRPr="00D4733C">
        <w:rPr>
          <w:rFonts w:asciiTheme="majorBidi" w:hAnsiTheme="majorBidi" w:cstheme="majorBidi"/>
        </w:rPr>
        <w:t xml:space="preserve"> as the foundation of discourse</w:t>
      </w:r>
      <w:r w:rsidR="00333D34" w:rsidRPr="00D4733C">
        <w:rPr>
          <w:rFonts w:asciiTheme="majorBidi" w:hAnsiTheme="majorBidi" w:cstheme="majorBidi"/>
        </w:rPr>
        <w:t xml:space="preserve"> and operate to</w:t>
      </w:r>
      <w:r w:rsidR="00477AA0" w:rsidRPr="00D4733C">
        <w:rPr>
          <w:rFonts w:asciiTheme="majorBidi" w:hAnsiTheme="majorBidi" w:cstheme="majorBidi"/>
        </w:rPr>
        <w:t xml:space="preserve"> fix</w:t>
      </w:r>
      <w:r w:rsidR="004A0542" w:rsidRPr="00D4733C">
        <w:rPr>
          <w:rFonts w:asciiTheme="majorBidi" w:hAnsiTheme="majorBidi" w:cstheme="majorBidi"/>
        </w:rPr>
        <w:t>, normalise, le</w:t>
      </w:r>
      <w:r w:rsidRPr="00D4733C">
        <w:rPr>
          <w:rFonts w:asciiTheme="majorBidi" w:hAnsiTheme="majorBidi" w:cstheme="majorBidi"/>
        </w:rPr>
        <w:t xml:space="preserve">gitimise and homogenise </w:t>
      </w:r>
      <w:r w:rsidR="00333D34" w:rsidRPr="00D4733C">
        <w:rPr>
          <w:rFonts w:asciiTheme="majorBidi" w:hAnsiTheme="majorBidi" w:cstheme="majorBidi"/>
        </w:rPr>
        <w:t>it</w:t>
      </w:r>
      <w:r w:rsidRPr="00D4733C">
        <w:rPr>
          <w:rFonts w:asciiTheme="majorBidi" w:hAnsiTheme="majorBidi" w:cstheme="majorBidi"/>
        </w:rPr>
        <w:t xml:space="preserve">. </w:t>
      </w:r>
      <w:r w:rsidR="004A0542" w:rsidRPr="00D4733C">
        <w:rPr>
          <w:rFonts w:asciiTheme="majorBidi" w:hAnsiTheme="majorBidi" w:cstheme="majorBidi"/>
        </w:rPr>
        <w:t xml:space="preserve">The channels for knowledge production </w:t>
      </w:r>
      <w:r w:rsidR="00E45044" w:rsidRPr="00D4733C">
        <w:rPr>
          <w:rFonts w:asciiTheme="majorBidi" w:hAnsiTheme="majorBidi" w:cstheme="majorBidi"/>
        </w:rPr>
        <w:t>created</w:t>
      </w:r>
      <w:r w:rsidR="004A0542" w:rsidRPr="00D4733C">
        <w:rPr>
          <w:rFonts w:asciiTheme="majorBidi" w:hAnsiTheme="majorBidi" w:cstheme="majorBidi"/>
        </w:rPr>
        <w:t xml:space="preserve"> in the discourse – its epistemological routes – </w:t>
      </w:r>
      <w:r w:rsidR="00477AA0" w:rsidRPr="00D4733C">
        <w:rPr>
          <w:rFonts w:asciiTheme="majorBidi" w:hAnsiTheme="majorBidi" w:cstheme="majorBidi"/>
        </w:rPr>
        <w:t>are set according to an a-priori/everyday dynamic.</w:t>
      </w:r>
      <w:r w:rsidR="004A0542" w:rsidRPr="00D4733C">
        <w:rPr>
          <w:rFonts w:asciiTheme="majorBidi" w:hAnsiTheme="majorBidi" w:cstheme="majorBidi"/>
        </w:rPr>
        <w:t xml:space="preserve"> </w:t>
      </w:r>
      <w:r w:rsidR="00477AA0" w:rsidRPr="00D4733C">
        <w:rPr>
          <w:rFonts w:asciiTheme="majorBidi" w:hAnsiTheme="majorBidi" w:cstheme="majorBidi"/>
        </w:rPr>
        <w:t>T</w:t>
      </w:r>
      <w:r w:rsidR="004A0542" w:rsidRPr="00D4733C">
        <w:rPr>
          <w:rFonts w:asciiTheme="majorBidi" w:hAnsiTheme="majorBidi" w:cstheme="majorBidi"/>
        </w:rPr>
        <w:t xml:space="preserve">he channels </w:t>
      </w:r>
      <w:r w:rsidR="00333D34" w:rsidRPr="00D4733C">
        <w:rPr>
          <w:rFonts w:asciiTheme="majorBidi" w:hAnsiTheme="majorBidi" w:cstheme="majorBidi"/>
        </w:rPr>
        <w:t xml:space="preserve">are designed to </w:t>
      </w:r>
      <w:r w:rsidR="004A0542" w:rsidRPr="00D4733C">
        <w:rPr>
          <w:rFonts w:asciiTheme="majorBidi" w:hAnsiTheme="majorBidi" w:cstheme="majorBidi"/>
        </w:rPr>
        <w:t xml:space="preserve">produce knowledge of one form that conforms and is adapted to the a-priori </w:t>
      </w:r>
      <w:r w:rsidR="005B36EB" w:rsidRPr="00D4733C">
        <w:rPr>
          <w:rFonts w:asciiTheme="majorBidi" w:hAnsiTheme="majorBidi" w:cstheme="majorBidi"/>
        </w:rPr>
        <w:t>foundation</w:t>
      </w:r>
      <w:r w:rsidR="004A0542" w:rsidRPr="00D4733C">
        <w:rPr>
          <w:rFonts w:asciiTheme="majorBidi" w:hAnsiTheme="majorBidi" w:cstheme="majorBidi"/>
        </w:rPr>
        <w:t xml:space="preserve">. </w:t>
      </w:r>
      <w:r w:rsidR="008007DF" w:rsidRPr="00D4733C">
        <w:rPr>
          <w:rFonts w:asciiTheme="majorBidi" w:hAnsiTheme="majorBidi" w:cstheme="majorBidi"/>
        </w:rPr>
        <w:t>The alignment of the</w:t>
      </w:r>
      <w:r w:rsidR="00A15317" w:rsidRPr="00D4733C">
        <w:rPr>
          <w:rFonts w:asciiTheme="majorBidi" w:hAnsiTheme="majorBidi" w:cstheme="majorBidi"/>
        </w:rPr>
        <w:t xml:space="preserve"> </w:t>
      </w:r>
      <w:r w:rsidR="005B36EB" w:rsidRPr="00D4733C">
        <w:rPr>
          <w:rFonts w:asciiTheme="majorBidi" w:hAnsiTheme="majorBidi" w:cstheme="majorBidi"/>
        </w:rPr>
        <w:t xml:space="preserve">channels available for knowledge production </w:t>
      </w:r>
      <w:r w:rsidR="008007DF" w:rsidRPr="00D4733C">
        <w:rPr>
          <w:rFonts w:asciiTheme="majorBidi" w:hAnsiTheme="majorBidi" w:cstheme="majorBidi"/>
        </w:rPr>
        <w:t xml:space="preserve">to the a-priori knowledge </w:t>
      </w:r>
      <w:r w:rsidR="00A15317" w:rsidRPr="00D4733C">
        <w:rPr>
          <w:rFonts w:asciiTheme="majorBidi" w:hAnsiTheme="majorBidi" w:cstheme="majorBidi"/>
        </w:rPr>
        <w:t xml:space="preserve">reassures that meanings </w:t>
      </w:r>
      <w:r w:rsidR="008007DF" w:rsidRPr="00D4733C">
        <w:rPr>
          <w:rFonts w:asciiTheme="majorBidi" w:hAnsiTheme="majorBidi" w:cstheme="majorBidi"/>
        </w:rPr>
        <w:t>which</w:t>
      </w:r>
      <w:r w:rsidR="00A15317" w:rsidRPr="00D4733C">
        <w:rPr>
          <w:rFonts w:asciiTheme="majorBidi" w:hAnsiTheme="majorBidi" w:cstheme="majorBidi"/>
        </w:rPr>
        <w:t xml:space="preserve"> challenge or disrupt the accepted knowledge </w:t>
      </w:r>
      <w:r w:rsidR="00AF3581" w:rsidRPr="00D4733C">
        <w:rPr>
          <w:rFonts w:asciiTheme="majorBidi" w:hAnsiTheme="majorBidi" w:cstheme="majorBidi"/>
        </w:rPr>
        <w:t>c</w:t>
      </w:r>
      <w:r w:rsidR="002F1C77" w:rsidRPr="00D4733C">
        <w:rPr>
          <w:rFonts w:asciiTheme="majorBidi" w:hAnsiTheme="majorBidi" w:cstheme="majorBidi"/>
        </w:rPr>
        <w:t>annot be produced</w:t>
      </w:r>
      <w:r w:rsidR="00AF3581" w:rsidRPr="00D4733C">
        <w:rPr>
          <w:rFonts w:asciiTheme="majorBidi" w:hAnsiTheme="majorBidi" w:cstheme="majorBidi"/>
        </w:rPr>
        <w:t xml:space="preserve"> </w:t>
      </w:r>
      <w:r w:rsidR="005B36EB" w:rsidRPr="00D4733C">
        <w:rPr>
          <w:rFonts w:asciiTheme="majorBidi" w:hAnsiTheme="majorBidi" w:cstheme="majorBidi"/>
        </w:rPr>
        <w:t>by the discourse</w:t>
      </w:r>
      <w:r w:rsidR="00333D34" w:rsidRPr="00D4733C">
        <w:rPr>
          <w:rFonts w:asciiTheme="majorBidi" w:hAnsiTheme="majorBidi" w:cstheme="majorBidi"/>
        </w:rPr>
        <w:t xml:space="preserve"> (</w:t>
      </w:r>
      <w:r w:rsidR="0055163E" w:rsidRPr="00D4733C">
        <w:rPr>
          <w:rFonts w:asciiTheme="majorBidi" w:hAnsiTheme="majorBidi" w:cstheme="majorBidi"/>
        </w:rPr>
        <w:t>Foucault, 2013</w:t>
      </w:r>
      <w:r w:rsidR="00333D34" w:rsidRPr="00D4733C">
        <w:rPr>
          <w:rFonts w:asciiTheme="majorBidi" w:hAnsiTheme="majorBidi" w:cstheme="majorBidi"/>
        </w:rPr>
        <w:t>)</w:t>
      </w:r>
      <w:r w:rsidR="005B36EB" w:rsidRPr="00D4733C">
        <w:rPr>
          <w:rFonts w:asciiTheme="majorBidi" w:hAnsiTheme="majorBidi" w:cstheme="majorBidi"/>
        </w:rPr>
        <w:t>.</w:t>
      </w:r>
      <w:r w:rsidR="00A15317" w:rsidRPr="00D4733C">
        <w:rPr>
          <w:rFonts w:asciiTheme="majorBidi" w:hAnsiTheme="majorBidi" w:cstheme="majorBidi"/>
        </w:rPr>
        <w:t xml:space="preserve"> </w:t>
      </w:r>
      <w:r w:rsidR="00B860EA" w:rsidRPr="00D4733C">
        <w:rPr>
          <w:rFonts w:asciiTheme="majorBidi" w:hAnsiTheme="majorBidi" w:cstheme="majorBidi"/>
        </w:rPr>
        <w:t xml:space="preserve">In the analysis of the judgments, I call these channels ‘mechanisms’ and show their role in safeguarding the a-priori knowledge. </w:t>
      </w:r>
    </w:p>
    <w:p w14:paraId="249A6A90" w14:textId="09261962" w:rsidR="008007DF" w:rsidRPr="00D4733C" w:rsidRDefault="00333D34" w:rsidP="00D0126D">
      <w:pPr>
        <w:jc w:val="both"/>
        <w:rPr>
          <w:rFonts w:asciiTheme="majorBidi" w:hAnsiTheme="majorBidi" w:cstheme="majorBidi"/>
        </w:rPr>
      </w:pPr>
      <w:r w:rsidRPr="00D4733C">
        <w:rPr>
          <w:rFonts w:asciiTheme="majorBidi" w:hAnsiTheme="majorBidi" w:cstheme="majorBidi"/>
        </w:rPr>
        <w:t xml:space="preserve">The ability of the discourse to produce knowledge which will challenge the a-priori </w:t>
      </w:r>
      <w:r w:rsidR="00902D95" w:rsidRPr="00D4733C">
        <w:rPr>
          <w:rFonts w:asciiTheme="majorBidi" w:hAnsiTheme="majorBidi" w:cstheme="majorBidi"/>
        </w:rPr>
        <w:t>foundation</w:t>
      </w:r>
      <w:r w:rsidRPr="00D4733C">
        <w:rPr>
          <w:rFonts w:asciiTheme="majorBidi" w:hAnsiTheme="majorBidi" w:cstheme="majorBidi"/>
        </w:rPr>
        <w:t xml:space="preserve"> is significantly weakened by these processes of </w:t>
      </w:r>
      <w:r w:rsidR="00902D95" w:rsidRPr="00D4733C">
        <w:rPr>
          <w:rFonts w:asciiTheme="majorBidi" w:hAnsiTheme="majorBidi" w:cstheme="majorBidi"/>
        </w:rPr>
        <w:t>discourse formation directed by the aim of s</w:t>
      </w:r>
      <w:r w:rsidR="00477AA0" w:rsidRPr="00D4733C">
        <w:rPr>
          <w:rFonts w:asciiTheme="majorBidi" w:hAnsiTheme="majorBidi" w:cstheme="majorBidi"/>
        </w:rPr>
        <w:t>afeguarding a certain knowledge. In Foucault’s words:</w:t>
      </w:r>
      <w:r w:rsidR="00902D95" w:rsidRPr="00D4733C">
        <w:rPr>
          <w:rFonts w:asciiTheme="majorBidi" w:hAnsiTheme="majorBidi" w:cstheme="majorBidi"/>
        </w:rPr>
        <w:t xml:space="preserve"> </w:t>
      </w:r>
    </w:p>
    <w:p w14:paraId="52F6CAD6" w14:textId="01C39243" w:rsidR="00A15317" w:rsidRPr="00D4733C" w:rsidRDefault="00A15317" w:rsidP="00D0126D">
      <w:pPr>
        <w:pStyle w:val="paragraph"/>
        <w:spacing w:before="0" w:beforeAutospacing="0" w:after="0" w:afterAutospacing="0"/>
        <w:ind w:left="1106" w:right="1446"/>
        <w:jc w:val="both"/>
        <w:textAlignment w:val="baseline"/>
        <w:rPr>
          <w:rStyle w:val="normaltextrun"/>
          <w:rFonts w:asciiTheme="majorBidi" w:eastAsiaTheme="minorEastAsia" w:hAnsiTheme="majorBidi" w:cstheme="majorBidi"/>
        </w:rPr>
      </w:pPr>
      <w:r w:rsidRPr="00D4733C">
        <w:rPr>
          <w:rStyle w:val="normaltextrun"/>
          <w:rFonts w:asciiTheme="majorBidi" w:eastAsiaTheme="minorEastAsia" w:hAnsiTheme="majorBidi" w:cstheme="majorBidi"/>
        </w:rPr>
        <w:t>“In every society, the production of discourse is at once controlled, selected, organised and redistributed by a certain number of procedures whose role is to ward off its powers and dangers, to gain mastery over its chance events, to evade its ponderous, formidable materiality.”</w:t>
      </w:r>
      <w:r w:rsidR="00902D95" w:rsidRPr="00D4733C">
        <w:rPr>
          <w:rStyle w:val="normaltextrun"/>
          <w:rFonts w:asciiTheme="majorBidi" w:eastAsiaTheme="minorEastAsia" w:hAnsiTheme="majorBidi" w:cstheme="majorBidi"/>
        </w:rPr>
        <w:t xml:space="preserve"> (Foucault, </w:t>
      </w:r>
      <w:r w:rsidR="0055163E" w:rsidRPr="00D4733C">
        <w:rPr>
          <w:rStyle w:val="normaltextrun"/>
          <w:rFonts w:asciiTheme="majorBidi" w:eastAsiaTheme="minorEastAsia" w:hAnsiTheme="majorBidi" w:cstheme="majorBidi"/>
        </w:rPr>
        <w:t>1970</w:t>
      </w:r>
      <w:r w:rsidR="00902D95" w:rsidRPr="00D4733C">
        <w:rPr>
          <w:rStyle w:val="normaltextrun"/>
          <w:rFonts w:asciiTheme="majorBidi" w:eastAsiaTheme="minorEastAsia" w:hAnsiTheme="majorBidi" w:cstheme="majorBidi"/>
        </w:rPr>
        <w:t xml:space="preserve">, </w:t>
      </w:r>
      <w:r w:rsidR="009E1828" w:rsidRPr="00D4733C">
        <w:rPr>
          <w:rStyle w:val="normaltextrun"/>
          <w:rFonts w:asciiTheme="majorBidi" w:eastAsiaTheme="minorEastAsia" w:hAnsiTheme="majorBidi" w:cstheme="majorBidi"/>
        </w:rPr>
        <w:t xml:space="preserve">pg. </w:t>
      </w:r>
      <w:r w:rsidR="00902D95" w:rsidRPr="00D4733C">
        <w:rPr>
          <w:rStyle w:val="normaltextrun"/>
          <w:rFonts w:asciiTheme="majorBidi" w:eastAsiaTheme="minorEastAsia" w:hAnsiTheme="majorBidi" w:cstheme="majorBidi"/>
        </w:rPr>
        <w:t>53)</w:t>
      </w:r>
      <w:r w:rsidRPr="00D4733C">
        <w:rPr>
          <w:rStyle w:val="normaltextrun"/>
          <w:rFonts w:asciiTheme="majorBidi" w:eastAsiaTheme="minorEastAsia" w:hAnsiTheme="majorBidi" w:cstheme="majorBidi"/>
        </w:rPr>
        <w:t xml:space="preserve"> </w:t>
      </w:r>
    </w:p>
    <w:p w14:paraId="60D05A3E" w14:textId="77777777" w:rsidR="008007DF" w:rsidRPr="00D4733C" w:rsidRDefault="008007DF" w:rsidP="00D0126D">
      <w:pPr>
        <w:pStyle w:val="paragraph"/>
        <w:spacing w:before="0" w:beforeAutospacing="0" w:after="0" w:afterAutospacing="0"/>
        <w:ind w:left="1106" w:right="1446"/>
        <w:jc w:val="both"/>
        <w:textAlignment w:val="baseline"/>
        <w:rPr>
          <w:rFonts w:asciiTheme="majorBidi" w:eastAsiaTheme="minorEastAsia" w:hAnsiTheme="majorBidi" w:cstheme="majorBidi"/>
        </w:rPr>
      </w:pPr>
    </w:p>
    <w:p w14:paraId="6E72034D" w14:textId="46CEBA07" w:rsidR="00A57528" w:rsidRPr="00D4733C" w:rsidRDefault="00902D95" w:rsidP="00E15BD7">
      <w:pPr>
        <w:jc w:val="both"/>
        <w:rPr>
          <w:rStyle w:val="normaltextrun"/>
          <w:rFonts w:asciiTheme="majorBidi" w:eastAsiaTheme="minorEastAsia" w:hAnsiTheme="majorBidi" w:cstheme="majorBidi"/>
          <w:shd w:val="clear" w:color="auto" w:fill="FFFFFF"/>
        </w:rPr>
      </w:pPr>
      <w:r w:rsidRPr="00D4733C">
        <w:rPr>
          <w:rStyle w:val="normaltextrun"/>
          <w:rFonts w:asciiTheme="majorBidi" w:eastAsiaTheme="minorEastAsia" w:hAnsiTheme="majorBidi" w:cstheme="majorBidi"/>
          <w:shd w:val="clear" w:color="auto" w:fill="FFFFFF"/>
        </w:rPr>
        <w:t>In their appearance, t</w:t>
      </w:r>
      <w:r w:rsidR="00B92019" w:rsidRPr="00D4733C">
        <w:rPr>
          <w:rStyle w:val="normaltextrun"/>
          <w:rFonts w:asciiTheme="majorBidi" w:eastAsiaTheme="minorEastAsia" w:hAnsiTheme="majorBidi" w:cstheme="majorBidi"/>
          <w:shd w:val="clear" w:color="auto" w:fill="FFFFFF"/>
        </w:rPr>
        <w:t xml:space="preserve">he statements reveal </w:t>
      </w:r>
      <w:r w:rsidR="00E370AE" w:rsidRPr="00D4733C">
        <w:rPr>
          <w:rStyle w:val="normaltextrun"/>
          <w:rFonts w:asciiTheme="majorBidi" w:eastAsiaTheme="minorEastAsia" w:hAnsiTheme="majorBidi" w:cstheme="majorBidi"/>
          <w:shd w:val="clear" w:color="auto" w:fill="FFFFFF"/>
        </w:rPr>
        <w:t xml:space="preserve">(1) </w:t>
      </w:r>
      <w:r w:rsidR="002F1C77" w:rsidRPr="00D4733C">
        <w:rPr>
          <w:rStyle w:val="normaltextrun"/>
          <w:rFonts w:asciiTheme="majorBidi" w:eastAsiaTheme="minorEastAsia" w:hAnsiTheme="majorBidi" w:cstheme="majorBidi"/>
          <w:shd w:val="clear" w:color="auto" w:fill="FFFFFF"/>
        </w:rPr>
        <w:t>the a-priori knowledge</w:t>
      </w:r>
      <w:r w:rsidR="008922E6" w:rsidRPr="00D4733C">
        <w:rPr>
          <w:rStyle w:val="normaltextrun"/>
          <w:rFonts w:asciiTheme="majorBidi" w:eastAsiaTheme="minorEastAsia" w:hAnsiTheme="majorBidi" w:cstheme="majorBidi"/>
          <w:shd w:val="clear" w:color="auto" w:fill="FFFFFF"/>
        </w:rPr>
        <w:t>,</w:t>
      </w:r>
      <w:r w:rsidR="00E370AE" w:rsidRPr="00D4733C">
        <w:rPr>
          <w:rStyle w:val="normaltextrun"/>
          <w:rFonts w:asciiTheme="majorBidi" w:eastAsiaTheme="minorEastAsia" w:hAnsiTheme="majorBidi" w:cstheme="majorBidi"/>
          <w:shd w:val="clear" w:color="auto" w:fill="FFFFFF"/>
        </w:rPr>
        <w:t xml:space="preserve"> (2)</w:t>
      </w:r>
      <w:r w:rsidR="002F1C77" w:rsidRPr="00D4733C">
        <w:rPr>
          <w:rStyle w:val="normaltextrun"/>
          <w:rFonts w:asciiTheme="majorBidi" w:eastAsiaTheme="minorEastAsia" w:hAnsiTheme="majorBidi" w:cstheme="majorBidi"/>
          <w:shd w:val="clear" w:color="auto" w:fill="FFFFFF"/>
        </w:rPr>
        <w:t xml:space="preserve"> how the discourse works to safeguard it</w:t>
      </w:r>
      <w:r w:rsidR="008922E6" w:rsidRPr="00D4733C">
        <w:rPr>
          <w:rStyle w:val="normaltextrun"/>
          <w:rFonts w:asciiTheme="majorBidi" w:eastAsiaTheme="minorEastAsia" w:hAnsiTheme="majorBidi" w:cstheme="majorBidi"/>
          <w:shd w:val="clear" w:color="auto" w:fill="FFFFFF"/>
        </w:rPr>
        <w:t xml:space="preserve">, and </w:t>
      </w:r>
      <w:r w:rsidR="00E370AE" w:rsidRPr="00D4733C">
        <w:rPr>
          <w:rStyle w:val="normaltextrun"/>
          <w:rFonts w:asciiTheme="majorBidi" w:eastAsiaTheme="minorEastAsia" w:hAnsiTheme="majorBidi" w:cstheme="majorBidi"/>
          <w:shd w:val="clear" w:color="auto" w:fill="FFFFFF"/>
        </w:rPr>
        <w:t xml:space="preserve">(3) </w:t>
      </w:r>
      <w:r w:rsidR="008922E6" w:rsidRPr="00D4733C">
        <w:rPr>
          <w:rStyle w:val="normaltextrun"/>
          <w:rFonts w:asciiTheme="majorBidi" w:eastAsiaTheme="minorEastAsia" w:hAnsiTheme="majorBidi" w:cstheme="majorBidi"/>
          <w:shd w:val="clear" w:color="auto" w:fill="FFFFFF"/>
        </w:rPr>
        <w:t>signs of discontinuity (Foucault,</w:t>
      </w:r>
      <w:r w:rsidR="00A57528" w:rsidRPr="00D4733C">
        <w:rPr>
          <w:rStyle w:val="normaltextrun"/>
          <w:rFonts w:asciiTheme="majorBidi" w:eastAsiaTheme="minorEastAsia" w:hAnsiTheme="majorBidi" w:cstheme="majorBidi"/>
          <w:shd w:val="clear" w:color="auto" w:fill="FFFFFF"/>
        </w:rPr>
        <w:t xml:space="preserve"> 1980. </w:t>
      </w:r>
      <w:r w:rsidR="00F27184">
        <w:rPr>
          <w:rStyle w:val="normaltextrun"/>
          <w:rFonts w:asciiTheme="majorBidi" w:eastAsiaTheme="minorEastAsia" w:hAnsiTheme="majorBidi" w:cstheme="majorBidi"/>
          <w:shd w:val="clear" w:color="auto" w:fill="FFFFFF"/>
        </w:rPr>
        <w:t>p</w:t>
      </w:r>
      <w:r w:rsidR="00A57528" w:rsidRPr="00D4733C">
        <w:rPr>
          <w:rStyle w:val="normaltextrun"/>
          <w:rFonts w:asciiTheme="majorBidi" w:eastAsiaTheme="minorEastAsia" w:hAnsiTheme="majorBidi" w:cstheme="majorBidi"/>
          <w:shd w:val="clear" w:color="auto" w:fill="FFFFFF"/>
        </w:rPr>
        <w:t>g. 112</w:t>
      </w:r>
      <w:r w:rsidR="008922E6" w:rsidRPr="00D4733C">
        <w:rPr>
          <w:rStyle w:val="normaltextrun"/>
          <w:rFonts w:asciiTheme="majorBidi" w:eastAsiaTheme="minorEastAsia" w:hAnsiTheme="majorBidi" w:cstheme="majorBidi"/>
          <w:shd w:val="clear" w:color="auto" w:fill="FFFFFF"/>
        </w:rPr>
        <w:t xml:space="preserve">) </w:t>
      </w:r>
      <w:r w:rsidR="00E370AE" w:rsidRPr="00D4733C">
        <w:rPr>
          <w:rStyle w:val="normaltextrun"/>
          <w:rFonts w:asciiTheme="majorBidi" w:eastAsiaTheme="minorEastAsia" w:hAnsiTheme="majorBidi" w:cstheme="majorBidi"/>
          <w:shd w:val="clear" w:color="auto" w:fill="FFFFFF"/>
        </w:rPr>
        <w:t>–</w:t>
      </w:r>
      <w:r w:rsidR="008922E6" w:rsidRPr="00D4733C">
        <w:rPr>
          <w:rStyle w:val="normaltextrun"/>
          <w:rFonts w:asciiTheme="majorBidi" w:eastAsiaTheme="minorEastAsia" w:hAnsiTheme="majorBidi" w:cstheme="majorBidi"/>
          <w:shd w:val="clear" w:color="auto" w:fill="FFFFFF"/>
        </w:rPr>
        <w:t xml:space="preserve"> </w:t>
      </w:r>
      <w:r w:rsidR="00E370AE" w:rsidRPr="00D4733C">
        <w:rPr>
          <w:rStyle w:val="normaltextrun"/>
          <w:rFonts w:asciiTheme="majorBidi" w:eastAsiaTheme="minorEastAsia" w:hAnsiTheme="majorBidi" w:cstheme="majorBidi"/>
          <w:shd w:val="clear" w:color="auto" w:fill="FFFFFF"/>
        </w:rPr>
        <w:t xml:space="preserve">signs of interruptions, </w:t>
      </w:r>
      <w:r w:rsidR="008922E6" w:rsidRPr="00D4733C">
        <w:rPr>
          <w:rStyle w:val="normaltextrun"/>
          <w:rFonts w:asciiTheme="majorBidi" w:eastAsiaTheme="minorEastAsia" w:hAnsiTheme="majorBidi" w:cstheme="majorBidi"/>
          <w:shd w:val="clear" w:color="auto" w:fill="FFFFFF"/>
        </w:rPr>
        <w:t xml:space="preserve">breaks or transformations in the a-priori knowledge. </w:t>
      </w:r>
      <w:r w:rsidR="00B92019" w:rsidRPr="00D4733C">
        <w:rPr>
          <w:rFonts w:asciiTheme="majorBidi" w:hAnsiTheme="majorBidi" w:cstheme="majorBidi"/>
        </w:rPr>
        <w:t xml:space="preserve">To uncover </w:t>
      </w:r>
      <w:r w:rsidR="00E370AE" w:rsidRPr="00D4733C">
        <w:rPr>
          <w:rFonts w:asciiTheme="majorBidi" w:hAnsiTheme="majorBidi" w:cstheme="majorBidi"/>
        </w:rPr>
        <w:t xml:space="preserve">the a-priori knowledge and the ways by which the discourse protects it, </w:t>
      </w:r>
      <w:r w:rsidR="00B92019" w:rsidRPr="00D4733C">
        <w:rPr>
          <w:rFonts w:asciiTheme="majorBidi" w:hAnsiTheme="majorBidi" w:cstheme="majorBidi"/>
        </w:rPr>
        <w:t xml:space="preserve">the following questions are asked: which speech is accepted without justification or controversy? Which statements are </w:t>
      </w:r>
      <w:r w:rsidR="00477AA0" w:rsidRPr="00D4733C">
        <w:rPr>
          <w:rFonts w:asciiTheme="majorBidi" w:hAnsiTheme="majorBidi" w:cstheme="majorBidi"/>
        </w:rPr>
        <w:t xml:space="preserve">often </w:t>
      </w:r>
      <w:r w:rsidR="00B92019" w:rsidRPr="00D4733C">
        <w:rPr>
          <w:rFonts w:asciiTheme="majorBidi" w:hAnsiTheme="majorBidi" w:cstheme="majorBidi"/>
        </w:rPr>
        <w:t xml:space="preserve">repeated? Is it possible to identify patterns in the appearance of statements – can </w:t>
      </w:r>
      <w:r w:rsidR="00E370AE" w:rsidRPr="00D4733C">
        <w:rPr>
          <w:rFonts w:asciiTheme="majorBidi" w:hAnsiTheme="majorBidi" w:cstheme="majorBidi"/>
        </w:rPr>
        <w:t>they</w:t>
      </w:r>
      <w:r w:rsidR="008007DF" w:rsidRPr="00D4733C">
        <w:rPr>
          <w:rFonts w:asciiTheme="majorBidi" w:hAnsiTheme="majorBidi" w:cstheme="majorBidi"/>
        </w:rPr>
        <w:t xml:space="preserve"> </w:t>
      </w:r>
      <w:r w:rsidR="00B92019" w:rsidRPr="00D4733C">
        <w:rPr>
          <w:rFonts w:asciiTheme="majorBidi" w:hAnsiTheme="majorBidi" w:cstheme="majorBidi"/>
        </w:rPr>
        <w:t>be group</w:t>
      </w:r>
      <w:r w:rsidR="00E370AE" w:rsidRPr="00D4733C">
        <w:rPr>
          <w:rFonts w:asciiTheme="majorBidi" w:hAnsiTheme="majorBidi" w:cstheme="majorBidi"/>
        </w:rPr>
        <w:t>ed?</w:t>
      </w:r>
      <w:r w:rsidR="00F6713F" w:rsidRPr="00D4733C">
        <w:rPr>
          <w:rFonts w:asciiTheme="majorBidi" w:hAnsiTheme="majorBidi" w:cstheme="majorBidi"/>
        </w:rPr>
        <w:t xml:space="preserve"> To find whether signs of discontinuity exist, it is no</w:t>
      </w:r>
      <w:r w:rsidR="00A57528" w:rsidRPr="00D4733C">
        <w:rPr>
          <w:rFonts w:asciiTheme="majorBidi" w:hAnsiTheme="majorBidi" w:cstheme="majorBidi"/>
        </w:rPr>
        <w:t>t</w:t>
      </w:r>
      <w:r w:rsidR="00F6713F" w:rsidRPr="00D4733C">
        <w:rPr>
          <w:rFonts w:asciiTheme="majorBidi" w:hAnsiTheme="majorBidi" w:cstheme="majorBidi"/>
        </w:rPr>
        <w:t xml:space="preserve"> enough to identify statements which differ in their content from the a-priori knowledge. The question is whether these statements are isolated or </w:t>
      </w:r>
      <w:r w:rsidR="00A57528" w:rsidRPr="00D4733C">
        <w:rPr>
          <w:rFonts w:asciiTheme="majorBidi" w:hAnsiTheme="majorBidi" w:cstheme="majorBidi"/>
        </w:rPr>
        <w:t xml:space="preserve">are </w:t>
      </w:r>
      <w:r w:rsidR="00F6713F" w:rsidRPr="00D4733C">
        <w:rPr>
          <w:rFonts w:asciiTheme="majorBidi" w:hAnsiTheme="majorBidi" w:cstheme="majorBidi"/>
        </w:rPr>
        <w:t xml:space="preserve">part of a group of statements that can challenge the a-priori knowledge. </w:t>
      </w:r>
      <w:r w:rsidR="00054726" w:rsidRPr="00D4733C">
        <w:rPr>
          <w:rFonts w:asciiTheme="majorBidi" w:hAnsiTheme="majorBidi" w:cstheme="majorBidi"/>
        </w:rPr>
        <w:t xml:space="preserve">An isolated statement, which was not repeated but which disappeared after its appearance does not show a sign of discontinuity. </w:t>
      </w:r>
    </w:p>
    <w:p w14:paraId="3422E8F2" w14:textId="755C5FE9" w:rsidR="00B92019" w:rsidRPr="00D4733C" w:rsidRDefault="00B92019" w:rsidP="00E370AE">
      <w:pPr>
        <w:jc w:val="both"/>
        <w:rPr>
          <w:rFonts w:asciiTheme="majorBidi" w:hAnsiTheme="majorBidi" w:cstheme="majorBidi"/>
        </w:rPr>
      </w:pPr>
      <w:r w:rsidRPr="00D4733C">
        <w:rPr>
          <w:rStyle w:val="normaltextrun"/>
          <w:rFonts w:asciiTheme="majorBidi" w:eastAsiaTheme="minorEastAsia" w:hAnsiTheme="majorBidi" w:cstheme="majorBidi"/>
          <w:shd w:val="clear" w:color="auto" w:fill="FFFFFF"/>
        </w:rPr>
        <w:t>Through this type of discourse analysis, it becomes possible to</w:t>
      </w:r>
      <w:r w:rsidRPr="00D4733C">
        <w:rPr>
          <w:rFonts w:asciiTheme="majorBidi" w:hAnsiTheme="majorBidi" w:cstheme="majorBidi"/>
        </w:rPr>
        <w:t xml:space="preserve"> identify </w:t>
      </w:r>
      <w:r w:rsidR="00C20273" w:rsidRPr="00D4733C">
        <w:rPr>
          <w:rFonts w:asciiTheme="majorBidi" w:hAnsiTheme="majorBidi" w:cstheme="majorBidi"/>
        </w:rPr>
        <w:t xml:space="preserve">knowledge of </w:t>
      </w:r>
      <w:r w:rsidR="008007DF" w:rsidRPr="00D4733C">
        <w:rPr>
          <w:rFonts w:asciiTheme="majorBidi" w:hAnsiTheme="majorBidi" w:cstheme="majorBidi"/>
        </w:rPr>
        <w:t>‘</w:t>
      </w:r>
      <w:r w:rsidR="00C20273" w:rsidRPr="00D4733C">
        <w:rPr>
          <w:rFonts w:asciiTheme="majorBidi" w:hAnsiTheme="majorBidi" w:cstheme="majorBidi"/>
        </w:rPr>
        <w:t>high status</w:t>
      </w:r>
      <w:r w:rsidR="008007DF" w:rsidRPr="00D4733C">
        <w:rPr>
          <w:rFonts w:asciiTheme="majorBidi" w:hAnsiTheme="majorBidi" w:cstheme="majorBidi"/>
        </w:rPr>
        <w:t>’</w:t>
      </w:r>
      <w:r w:rsidR="00C20273" w:rsidRPr="00D4733C">
        <w:rPr>
          <w:rFonts w:asciiTheme="majorBidi" w:hAnsiTheme="majorBidi" w:cstheme="majorBidi"/>
        </w:rPr>
        <w:t xml:space="preserve"> – knowledge that despite not reflecting the reality of many</w:t>
      </w:r>
      <w:r w:rsidR="008007DF" w:rsidRPr="00D4733C">
        <w:rPr>
          <w:rFonts w:asciiTheme="majorBidi" w:hAnsiTheme="majorBidi" w:cstheme="majorBidi"/>
        </w:rPr>
        <w:t>,</w:t>
      </w:r>
      <w:r w:rsidR="00C20273" w:rsidRPr="00D4733C">
        <w:rPr>
          <w:rFonts w:asciiTheme="majorBidi" w:hAnsiTheme="majorBidi" w:cstheme="majorBidi"/>
        </w:rPr>
        <w:t xml:space="preserve"> is shielded by the discourse, while </w:t>
      </w:r>
      <w:r w:rsidRPr="00D4733C">
        <w:rPr>
          <w:rFonts w:asciiTheme="majorBidi" w:hAnsiTheme="majorBidi" w:cstheme="majorBidi"/>
        </w:rPr>
        <w:t>reflective knowledge goes unnoticed:</w:t>
      </w:r>
    </w:p>
    <w:p w14:paraId="3A4F5F63" w14:textId="59A001CC" w:rsidR="002F1C77" w:rsidRPr="00D4733C" w:rsidRDefault="00B92019" w:rsidP="00D0126D">
      <w:pPr>
        <w:ind w:left="1106" w:right="1446"/>
        <w:jc w:val="both"/>
        <w:rPr>
          <w:rFonts w:asciiTheme="majorBidi" w:hAnsiTheme="majorBidi" w:cstheme="majorBidi"/>
        </w:rPr>
      </w:pPr>
      <w:r w:rsidRPr="00D4733C">
        <w:rPr>
          <w:rFonts w:asciiTheme="majorBidi" w:hAnsiTheme="majorBidi" w:cstheme="majorBidi"/>
        </w:rPr>
        <w:lastRenderedPageBreak/>
        <w:t>“(Which rules determine that statements) do not withdraw at the same pace in time, but shine, as they were, like stars, some that seem close to us shining brightly from afar off, while others that are in fact close to us are already growing pale.”</w:t>
      </w:r>
      <w:r w:rsidR="00F27184">
        <w:rPr>
          <w:rFonts w:asciiTheme="majorBidi" w:hAnsiTheme="majorBidi" w:cstheme="majorBidi"/>
        </w:rPr>
        <w:t xml:space="preserve"> </w:t>
      </w:r>
      <w:r w:rsidR="00902D95" w:rsidRPr="00D4733C">
        <w:rPr>
          <w:rFonts w:asciiTheme="majorBidi" w:hAnsiTheme="majorBidi" w:cstheme="majorBidi"/>
        </w:rPr>
        <w:t xml:space="preserve">(Foucault, </w:t>
      </w:r>
      <w:r w:rsidR="009E1828" w:rsidRPr="00D4733C">
        <w:rPr>
          <w:rFonts w:asciiTheme="majorBidi" w:hAnsiTheme="majorBidi" w:cstheme="majorBidi"/>
        </w:rPr>
        <w:t>2011, pg.</w:t>
      </w:r>
      <w:r w:rsidR="00902D95" w:rsidRPr="00D4733C">
        <w:rPr>
          <w:rFonts w:asciiTheme="majorBidi" w:hAnsiTheme="majorBidi" w:cstheme="majorBidi"/>
        </w:rPr>
        <w:t xml:space="preserve"> 146)</w:t>
      </w:r>
      <w:r w:rsidRPr="00D4733C">
        <w:rPr>
          <w:rFonts w:asciiTheme="majorBidi" w:hAnsiTheme="majorBidi" w:cstheme="majorBidi"/>
        </w:rPr>
        <w:t xml:space="preserve"> </w:t>
      </w:r>
    </w:p>
    <w:p w14:paraId="4ACF2BA2" w14:textId="1D141923" w:rsidR="00653920" w:rsidRPr="00D4733C" w:rsidRDefault="00821ACD" w:rsidP="009A139B">
      <w:pPr>
        <w:jc w:val="both"/>
        <w:rPr>
          <w:rFonts w:asciiTheme="majorBidi" w:hAnsiTheme="majorBidi" w:cstheme="majorBidi"/>
        </w:rPr>
      </w:pPr>
      <w:r w:rsidRPr="00D4733C">
        <w:rPr>
          <w:rFonts w:asciiTheme="majorBidi" w:hAnsiTheme="majorBidi" w:cstheme="majorBidi"/>
        </w:rPr>
        <w:t xml:space="preserve">Having set up </w:t>
      </w:r>
      <w:r w:rsidR="00332F86" w:rsidRPr="00D4733C">
        <w:rPr>
          <w:rFonts w:asciiTheme="majorBidi" w:hAnsiTheme="majorBidi" w:cstheme="majorBidi"/>
        </w:rPr>
        <w:t xml:space="preserve">the theoretical framework with which to </w:t>
      </w:r>
      <w:r w:rsidR="004A09BC" w:rsidRPr="00D4733C">
        <w:rPr>
          <w:rFonts w:asciiTheme="majorBidi" w:hAnsiTheme="majorBidi" w:cstheme="majorBidi"/>
        </w:rPr>
        <w:t xml:space="preserve">identify the </w:t>
      </w:r>
      <w:r w:rsidR="00332F86" w:rsidRPr="00D4733C">
        <w:rPr>
          <w:rFonts w:asciiTheme="majorBidi" w:hAnsiTheme="majorBidi" w:cstheme="majorBidi"/>
        </w:rPr>
        <w:t>a-priori</w:t>
      </w:r>
      <w:r w:rsidR="004A09BC" w:rsidRPr="00D4733C">
        <w:rPr>
          <w:rFonts w:asciiTheme="majorBidi" w:hAnsiTheme="majorBidi" w:cstheme="majorBidi"/>
        </w:rPr>
        <w:t xml:space="preserve"> and the </w:t>
      </w:r>
      <w:r w:rsidR="00332F86" w:rsidRPr="00D4733C">
        <w:rPr>
          <w:rFonts w:asciiTheme="majorBidi" w:hAnsiTheme="majorBidi" w:cstheme="majorBidi"/>
        </w:rPr>
        <w:t xml:space="preserve">everyday </w:t>
      </w:r>
      <w:r w:rsidR="00902D95" w:rsidRPr="00D4733C">
        <w:rPr>
          <w:rFonts w:asciiTheme="majorBidi" w:hAnsiTheme="majorBidi" w:cstheme="majorBidi"/>
        </w:rPr>
        <w:t>within a discourse</w:t>
      </w:r>
      <w:r w:rsidR="00332F86" w:rsidRPr="00D4733C">
        <w:rPr>
          <w:rFonts w:asciiTheme="majorBidi" w:hAnsiTheme="majorBidi" w:cstheme="majorBidi"/>
        </w:rPr>
        <w:t xml:space="preserve">, </w:t>
      </w:r>
      <w:r w:rsidR="004A09BC" w:rsidRPr="00D4733C">
        <w:rPr>
          <w:rFonts w:asciiTheme="majorBidi" w:hAnsiTheme="majorBidi" w:cstheme="majorBidi"/>
        </w:rPr>
        <w:t xml:space="preserve">as well as to identify the type of relationship between them and how they operate to sustain knowledge or allow change to occur, </w:t>
      </w:r>
      <w:r w:rsidR="00332F86" w:rsidRPr="00D4733C">
        <w:rPr>
          <w:rFonts w:asciiTheme="majorBidi" w:hAnsiTheme="majorBidi" w:cstheme="majorBidi"/>
        </w:rPr>
        <w:t xml:space="preserve">I turn now to the </w:t>
      </w:r>
      <w:r w:rsidR="000F42BC" w:rsidRPr="00D4733C">
        <w:rPr>
          <w:rFonts w:asciiTheme="majorBidi" w:hAnsiTheme="majorBidi" w:cstheme="majorBidi"/>
        </w:rPr>
        <w:t xml:space="preserve">analysis of the dynamic within the </w:t>
      </w:r>
      <w:r w:rsidR="001664CE" w:rsidRPr="00D4733C">
        <w:rPr>
          <w:rFonts w:asciiTheme="majorBidi" w:hAnsiTheme="majorBidi" w:cstheme="majorBidi"/>
        </w:rPr>
        <w:t>courts’</w:t>
      </w:r>
      <w:r w:rsidR="00332F86" w:rsidRPr="00D4733C">
        <w:rPr>
          <w:rFonts w:asciiTheme="majorBidi" w:hAnsiTheme="majorBidi" w:cstheme="majorBidi"/>
        </w:rPr>
        <w:t xml:space="preserve"> domestic violence discourse in England</w:t>
      </w:r>
      <w:r w:rsidR="000F42BC" w:rsidRPr="00D4733C">
        <w:rPr>
          <w:rFonts w:asciiTheme="majorBidi" w:hAnsiTheme="majorBidi" w:cstheme="majorBidi"/>
        </w:rPr>
        <w:t xml:space="preserve"> </w:t>
      </w:r>
      <w:r w:rsidR="00902D95" w:rsidRPr="00D4733C">
        <w:rPr>
          <w:rFonts w:asciiTheme="majorBidi" w:hAnsiTheme="majorBidi" w:cstheme="majorBidi"/>
        </w:rPr>
        <w:t>and Wales.</w:t>
      </w:r>
      <w:r w:rsidR="00332F86" w:rsidRPr="00D4733C">
        <w:rPr>
          <w:rFonts w:asciiTheme="majorBidi" w:hAnsiTheme="majorBidi" w:cstheme="majorBidi"/>
        </w:rPr>
        <w:t xml:space="preserve"> </w:t>
      </w:r>
    </w:p>
    <w:p w14:paraId="120B19C8" w14:textId="063693D2" w:rsidR="000F42BC" w:rsidRPr="00D4733C" w:rsidRDefault="000F42BC" w:rsidP="00D0126D">
      <w:pPr>
        <w:jc w:val="both"/>
        <w:rPr>
          <w:rFonts w:asciiTheme="majorBidi" w:hAnsiTheme="majorBidi" w:cstheme="majorBidi"/>
        </w:rPr>
      </w:pPr>
    </w:p>
    <w:p w14:paraId="4EE8C5B4" w14:textId="4BD77FA9" w:rsidR="000E7547" w:rsidRPr="00463605" w:rsidRDefault="00463605" w:rsidP="009A139B">
      <w:pPr>
        <w:jc w:val="both"/>
        <w:rPr>
          <w:rFonts w:asciiTheme="majorBidi" w:hAnsiTheme="majorBidi" w:cstheme="majorBidi"/>
          <w:b/>
          <w:iCs/>
          <w:lang w:bidi="he-IL"/>
        </w:rPr>
      </w:pPr>
      <w:r>
        <w:rPr>
          <w:rFonts w:asciiTheme="majorBidi" w:hAnsiTheme="majorBidi" w:cstheme="majorBidi"/>
          <w:b/>
          <w:iCs/>
          <w:lang w:bidi="he-IL"/>
        </w:rPr>
        <w:t xml:space="preserve">III(1)  </w:t>
      </w:r>
      <w:r w:rsidR="00664675" w:rsidRPr="00463605">
        <w:rPr>
          <w:rFonts w:asciiTheme="majorBidi" w:hAnsiTheme="majorBidi" w:cstheme="majorBidi"/>
          <w:b/>
          <w:iCs/>
          <w:lang w:bidi="he-IL"/>
        </w:rPr>
        <w:t xml:space="preserve">The </w:t>
      </w:r>
      <w:r w:rsidR="00332F86" w:rsidRPr="00463605">
        <w:rPr>
          <w:rFonts w:asciiTheme="majorBidi" w:hAnsiTheme="majorBidi" w:cstheme="majorBidi"/>
          <w:b/>
          <w:iCs/>
          <w:lang w:bidi="he-IL"/>
        </w:rPr>
        <w:t xml:space="preserve">a-priori/everyday dynamic in the </w:t>
      </w:r>
      <w:r w:rsidR="001664CE" w:rsidRPr="00463605">
        <w:rPr>
          <w:rFonts w:asciiTheme="majorBidi" w:hAnsiTheme="majorBidi" w:cstheme="majorBidi"/>
          <w:b/>
          <w:iCs/>
          <w:lang w:bidi="he-IL"/>
        </w:rPr>
        <w:t>courts’</w:t>
      </w:r>
      <w:r w:rsidR="00332F86" w:rsidRPr="00463605">
        <w:rPr>
          <w:rFonts w:asciiTheme="majorBidi" w:hAnsiTheme="majorBidi" w:cstheme="majorBidi"/>
          <w:b/>
          <w:iCs/>
          <w:lang w:bidi="he-IL"/>
        </w:rPr>
        <w:t xml:space="preserve"> domestic violence discourse</w:t>
      </w:r>
      <w:r w:rsidR="005F22AE" w:rsidRPr="00463605">
        <w:rPr>
          <w:rFonts w:asciiTheme="majorBidi" w:hAnsiTheme="majorBidi" w:cstheme="majorBidi"/>
          <w:b/>
          <w:iCs/>
          <w:lang w:bidi="he-IL"/>
        </w:rPr>
        <w:t xml:space="preserve">: </w:t>
      </w:r>
      <w:r>
        <w:rPr>
          <w:rFonts w:asciiTheme="majorBidi" w:hAnsiTheme="majorBidi" w:cstheme="majorBidi"/>
          <w:b/>
          <w:iCs/>
          <w:lang w:bidi="he-IL"/>
        </w:rPr>
        <w:t>s</w:t>
      </w:r>
      <w:r w:rsidR="009A139B" w:rsidRPr="00463605">
        <w:rPr>
          <w:rFonts w:asciiTheme="majorBidi" w:hAnsiTheme="majorBidi" w:cstheme="majorBidi"/>
          <w:b/>
          <w:iCs/>
          <w:lang w:bidi="he-IL"/>
        </w:rPr>
        <w:t>election of data</w:t>
      </w:r>
    </w:p>
    <w:p w14:paraId="6AD490DA" w14:textId="3FD5F016" w:rsidR="00F57BAA" w:rsidRPr="00D4733C" w:rsidRDefault="00003B6D" w:rsidP="00B93ED7">
      <w:pPr>
        <w:jc w:val="both"/>
        <w:rPr>
          <w:rFonts w:asciiTheme="majorBidi" w:hAnsiTheme="majorBidi" w:cstheme="majorBidi"/>
          <w:lang w:bidi="he-IL"/>
        </w:rPr>
      </w:pPr>
      <w:r w:rsidRPr="00D4733C">
        <w:rPr>
          <w:rFonts w:asciiTheme="majorBidi" w:hAnsiTheme="majorBidi" w:cstheme="majorBidi"/>
          <w:lang w:bidi="he-IL"/>
        </w:rPr>
        <w:t>The legal meaning of domestic violence is a socio-legal construct, constructed by different, legal and non-legal discourses. The courts’ discourse</w:t>
      </w:r>
      <w:r w:rsidR="005C4CF7" w:rsidRPr="00D4733C">
        <w:rPr>
          <w:rFonts w:asciiTheme="majorBidi" w:hAnsiTheme="majorBidi" w:cstheme="majorBidi"/>
          <w:lang w:bidi="he-IL"/>
        </w:rPr>
        <w:t xml:space="preserve">, whilst central to the processes of meaning construction, </w:t>
      </w:r>
      <w:r w:rsidRPr="00D4733C">
        <w:rPr>
          <w:rFonts w:asciiTheme="majorBidi" w:hAnsiTheme="majorBidi" w:cstheme="majorBidi"/>
          <w:lang w:bidi="he-IL"/>
        </w:rPr>
        <w:t xml:space="preserve">is not </w:t>
      </w:r>
      <w:r w:rsidR="00F10E79" w:rsidRPr="00D4733C">
        <w:rPr>
          <w:rFonts w:asciiTheme="majorBidi" w:hAnsiTheme="majorBidi" w:cstheme="majorBidi"/>
          <w:lang w:bidi="he-IL"/>
        </w:rPr>
        <w:t xml:space="preserve">an </w:t>
      </w:r>
      <w:r w:rsidRPr="00D4733C">
        <w:rPr>
          <w:rFonts w:asciiTheme="majorBidi" w:hAnsiTheme="majorBidi" w:cstheme="majorBidi"/>
          <w:lang w:bidi="he-IL"/>
        </w:rPr>
        <w:t xml:space="preserve">isolated </w:t>
      </w:r>
      <w:r w:rsidR="00F10E79" w:rsidRPr="00D4733C">
        <w:rPr>
          <w:rFonts w:asciiTheme="majorBidi" w:hAnsiTheme="majorBidi" w:cstheme="majorBidi"/>
          <w:lang w:bidi="he-IL"/>
        </w:rPr>
        <w:t>discourse but</w:t>
      </w:r>
      <w:r w:rsidRPr="00D4733C">
        <w:rPr>
          <w:rFonts w:asciiTheme="majorBidi" w:hAnsiTheme="majorBidi" w:cstheme="majorBidi"/>
          <w:lang w:bidi="he-IL"/>
        </w:rPr>
        <w:t xml:space="preserve"> </w:t>
      </w:r>
      <w:r w:rsidR="005C4CF7" w:rsidRPr="00D4733C">
        <w:rPr>
          <w:rFonts w:asciiTheme="majorBidi" w:hAnsiTheme="majorBidi" w:cstheme="majorBidi"/>
          <w:lang w:bidi="he-IL"/>
        </w:rPr>
        <w:t xml:space="preserve">is </w:t>
      </w:r>
      <w:r w:rsidRPr="00D4733C">
        <w:rPr>
          <w:rFonts w:asciiTheme="majorBidi" w:hAnsiTheme="majorBidi" w:cstheme="majorBidi"/>
          <w:lang w:bidi="he-IL"/>
        </w:rPr>
        <w:t>shaped by and shap</w:t>
      </w:r>
      <w:r w:rsidR="00F27184">
        <w:rPr>
          <w:rFonts w:asciiTheme="majorBidi" w:hAnsiTheme="majorBidi" w:cstheme="majorBidi"/>
          <w:lang w:bidi="he-IL"/>
        </w:rPr>
        <w:t>es</w:t>
      </w:r>
      <w:r w:rsidRPr="00D4733C">
        <w:rPr>
          <w:rFonts w:asciiTheme="majorBidi" w:hAnsiTheme="majorBidi" w:cstheme="majorBidi"/>
          <w:lang w:bidi="he-IL"/>
        </w:rPr>
        <w:t xml:space="preserve"> discourses around it. Legislation, case law and the parties’</w:t>
      </w:r>
      <w:r w:rsidR="005C4CF7" w:rsidRPr="00D4733C">
        <w:rPr>
          <w:rFonts w:asciiTheme="majorBidi" w:hAnsiTheme="majorBidi" w:cstheme="majorBidi"/>
          <w:lang w:bidi="he-IL"/>
        </w:rPr>
        <w:t xml:space="preserve"> arguments are among the elements that influence</w:t>
      </w:r>
      <w:r w:rsidRPr="00D4733C">
        <w:rPr>
          <w:rFonts w:asciiTheme="majorBidi" w:hAnsiTheme="majorBidi" w:cstheme="majorBidi"/>
          <w:lang w:bidi="he-IL"/>
        </w:rPr>
        <w:t xml:space="preserve"> the courts’ discourse and understanding of domestic violence. </w:t>
      </w:r>
      <w:r w:rsidR="00F10E79" w:rsidRPr="00D4733C">
        <w:rPr>
          <w:rFonts w:asciiTheme="majorBidi" w:hAnsiTheme="majorBidi" w:cstheme="majorBidi"/>
          <w:lang w:bidi="he-IL"/>
        </w:rPr>
        <w:t xml:space="preserve">These </w:t>
      </w:r>
      <w:r w:rsidR="00B92390" w:rsidRPr="00D4733C">
        <w:rPr>
          <w:rFonts w:asciiTheme="majorBidi" w:hAnsiTheme="majorBidi" w:cstheme="majorBidi"/>
          <w:lang w:bidi="he-IL"/>
        </w:rPr>
        <w:t xml:space="preserve">elements and surrounding discourses </w:t>
      </w:r>
      <w:r w:rsidR="00F10E79" w:rsidRPr="00D4733C">
        <w:rPr>
          <w:rFonts w:asciiTheme="majorBidi" w:hAnsiTheme="majorBidi" w:cstheme="majorBidi"/>
          <w:lang w:bidi="he-IL"/>
        </w:rPr>
        <w:t xml:space="preserve">contributed to the creation of the courts’ a-priori knowledge, the knowledge accepted by courts as uncontroversial truth. </w:t>
      </w:r>
      <w:r w:rsidR="00F57BAA" w:rsidRPr="00D4733C">
        <w:rPr>
          <w:rFonts w:asciiTheme="majorBidi" w:hAnsiTheme="majorBidi" w:cstheme="majorBidi"/>
          <w:lang w:bidi="he-IL"/>
        </w:rPr>
        <w:t xml:space="preserve">This is a crucial point because once an uncontroversial meaning is established, the discourse, </w:t>
      </w:r>
      <w:r w:rsidR="00B92390" w:rsidRPr="00D4733C">
        <w:rPr>
          <w:rFonts w:asciiTheme="majorBidi" w:hAnsiTheme="majorBidi" w:cstheme="majorBidi"/>
          <w:lang w:bidi="he-IL"/>
        </w:rPr>
        <w:t xml:space="preserve">through everyday acts </w:t>
      </w:r>
      <w:r w:rsidR="00F57BAA" w:rsidRPr="00D4733C">
        <w:rPr>
          <w:rFonts w:asciiTheme="majorBidi" w:hAnsiTheme="majorBidi" w:cstheme="majorBidi"/>
          <w:lang w:bidi="he-IL"/>
        </w:rPr>
        <w:t>as explained in the theoretical part above,</w:t>
      </w:r>
      <w:r w:rsidR="007D36A6" w:rsidRPr="00D4733C">
        <w:rPr>
          <w:rFonts w:asciiTheme="majorBidi" w:hAnsiTheme="majorBidi" w:cstheme="majorBidi"/>
          <w:lang w:bidi="he-IL"/>
        </w:rPr>
        <w:t xml:space="preserve"> develops in alignment with it, influencing its solidity and monitoring the ability to change it. </w:t>
      </w:r>
    </w:p>
    <w:p w14:paraId="07CCAA63" w14:textId="3A1282CA" w:rsidR="00E33082" w:rsidRPr="00D4733C" w:rsidRDefault="00B92390" w:rsidP="00B92390">
      <w:pPr>
        <w:jc w:val="both"/>
        <w:rPr>
          <w:rFonts w:asciiTheme="majorBidi" w:hAnsiTheme="majorBidi" w:cstheme="majorBidi"/>
          <w:lang w:bidi="he-IL"/>
        </w:rPr>
      </w:pPr>
      <w:r w:rsidRPr="00D4733C">
        <w:rPr>
          <w:rFonts w:asciiTheme="majorBidi" w:hAnsiTheme="majorBidi" w:cstheme="majorBidi"/>
          <w:lang w:bidi="he-IL"/>
        </w:rPr>
        <w:t xml:space="preserve">Recognising the impact of this dynamic on the ability to change the legal meaning of domestic violence, I analysed cases to identify the a-priori and everyday acts in the courts’ domestic violence discourse. </w:t>
      </w:r>
      <w:r w:rsidR="001C56BE" w:rsidRPr="00D4733C">
        <w:rPr>
          <w:rFonts w:asciiTheme="majorBidi" w:hAnsiTheme="majorBidi" w:cstheme="majorBidi"/>
          <w:lang w:bidi="he-IL"/>
        </w:rPr>
        <w:t xml:space="preserve">I searched for cases in England and Wales from 1976 until 2019. </w:t>
      </w:r>
      <w:r w:rsidR="000878F7" w:rsidRPr="00D4733C">
        <w:rPr>
          <w:rFonts w:asciiTheme="majorBidi" w:hAnsiTheme="majorBidi" w:cstheme="majorBidi"/>
          <w:lang w:bidi="he-IL"/>
        </w:rPr>
        <w:t xml:space="preserve">I narrowed the search of cases to </w:t>
      </w:r>
      <w:r w:rsidR="00487367" w:rsidRPr="00D4733C">
        <w:rPr>
          <w:rFonts w:asciiTheme="majorBidi" w:hAnsiTheme="majorBidi" w:cstheme="majorBidi"/>
          <w:lang w:bidi="he-IL"/>
        </w:rPr>
        <w:t xml:space="preserve">all areas of </w:t>
      </w:r>
      <w:r w:rsidR="000878F7" w:rsidRPr="00D4733C">
        <w:rPr>
          <w:rFonts w:asciiTheme="majorBidi" w:hAnsiTheme="majorBidi" w:cstheme="majorBidi"/>
          <w:lang w:bidi="he-IL"/>
        </w:rPr>
        <w:t xml:space="preserve">civil law, where courts, generally speaking, have more room for interpretation than in criminal law, and therefore are </w:t>
      </w:r>
      <w:r w:rsidR="00487367" w:rsidRPr="00D4733C">
        <w:rPr>
          <w:rFonts w:asciiTheme="majorBidi" w:hAnsiTheme="majorBidi" w:cstheme="majorBidi"/>
          <w:lang w:bidi="he-IL"/>
        </w:rPr>
        <w:t xml:space="preserve">potentially </w:t>
      </w:r>
      <w:r w:rsidR="000878F7" w:rsidRPr="00D4733C">
        <w:rPr>
          <w:rFonts w:asciiTheme="majorBidi" w:hAnsiTheme="majorBidi" w:cstheme="majorBidi"/>
          <w:lang w:bidi="he-IL"/>
        </w:rPr>
        <w:t xml:space="preserve">more able to divert from a-priori knowledge. I was aware in my reading of the fact that </w:t>
      </w:r>
      <w:r w:rsidR="00487367" w:rsidRPr="00D4733C">
        <w:rPr>
          <w:rFonts w:asciiTheme="majorBidi" w:hAnsiTheme="majorBidi" w:cstheme="majorBidi"/>
          <w:lang w:bidi="he-IL"/>
        </w:rPr>
        <w:t>different elements</w:t>
      </w:r>
      <w:r w:rsidRPr="00D4733C">
        <w:rPr>
          <w:rFonts w:asciiTheme="majorBidi" w:hAnsiTheme="majorBidi" w:cstheme="majorBidi"/>
          <w:lang w:bidi="he-IL"/>
        </w:rPr>
        <w:t>, such as legislation</w:t>
      </w:r>
      <w:r w:rsidR="007D36A6" w:rsidRPr="00D4733C">
        <w:rPr>
          <w:rFonts w:asciiTheme="majorBidi" w:hAnsiTheme="majorBidi" w:cstheme="majorBidi"/>
          <w:lang w:bidi="he-IL"/>
        </w:rPr>
        <w:t>, precedents</w:t>
      </w:r>
      <w:r w:rsidRPr="00D4733C">
        <w:rPr>
          <w:rFonts w:asciiTheme="majorBidi" w:hAnsiTheme="majorBidi" w:cstheme="majorBidi"/>
          <w:lang w:bidi="he-IL"/>
        </w:rPr>
        <w:t xml:space="preserve"> and parties’ arguments </w:t>
      </w:r>
      <w:r w:rsidR="00487367" w:rsidRPr="00D4733C">
        <w:rPr>
          <w:rFonts w:asciiTheme="majorBidi" w:hAnsiTheme="majorBidi" w:cstheme="majorBidi"/>
          <w:lang w:bidi="he-IL"/>
        </w:rPr>
        <w:t xml:space="preserve">can </w:t>
      </w:r>
      <w:r w:rsidR="009C55AD" w:rsidRPr="00D4733C">
        <w:rPr>
          <w:rFonts w:asciiTheme="majorBidi" w:hAnsiTheme="majorBidi" w:cstheme="majorBidi"/>
          <w:lang w:bidi="he-IL"/>
        </w:rPr>
        <w:t>bind</w:t>
      </w:r>
      <w:r w:rsidR="00487367" w:rsidRPr="00D4733C">
        <w:rPr>
          <w:rFonts w:asciiTheme="majorBidi" w:hAnsiTheme="majorBidi" w:cstheme="majorBidi"/>
          <w:lang w:bidi="he-IL"/>
        </w:rPr>
        <w:t xml:space="preserve"> courts’ interpretation in civil proceedings as well and took that into account in my assessment of </w:t>
      </w:r>
      <w:r w:rsidR="009C55AD" w:rsidRPr="00D4733C">
        <w:rPr>
          <w:rFonts w:asciiTheme="majorBidi" w:hAnsiTheme="majorBidi" w:cstheme="majorBidi"/>
          <w:lang w:bidi="he-IL"/>
        </w:rPr>
        <w:t xml:space="preserve">statements in </w:t>
      </w:r>
      <w:r w:rsidR="007868A7" w:rsidRPr="00D4733C">
        <w:rPr>
          <w:rFonts w:asciiTheme="majorBidi" w:hAnsiTheme="majorBidi" w:cstheme="majorBidi"/>
          <w:lang w:bidi="he-IL"/>
        </w:rPr>
        <w:t>judgments</w:t>
      </w:r>
      <w:r w:rsidR="00487367" w:rsidRPr="00D4733C">
        <w:rPr>
          <w:rFonts w:asciiTheme="majorBidi" w:hAnsiTheme="majorBidi" w:cstheme="majorBidi"/>
          <w:lang w:bidi="he-IL"/>
        </w:rPr>
        <w:t>, asking whether the</w:t>
      </w:r>
      <w:r w:rsidR="009C55AD" w:rsidRPr="00D4733C">
        <w:rPr>
          <w:rFonts w:asciiTheme="majorBidi" w:hAnsiTheme="majorBidi" w:cstheme="majorBidi"/>
          <w:lang w:bidi="he-IL"/>
        </w:rPr>
        <w:t xml:space="preserve"> court could have written these statements differently.</w:t>
      </w:r>
      <w:r w:rsidR="00487367" w:rsidRPr="00D4733C">
        <w:rPr>
          <w:rFonts w:asciiTheme="majorBidi" w:hAnsiTheme="majorBidi" w:cstheme="majorBidi"/>
          <w:lang w:bidi="he-IL"/>
        </w:rPr>
        <w:t xml:space="preserve">  </w:t>
      </w:r>
    </w:p>
    <w:p w14:paraId="0A830301" w14:textId="4F5D1C81" w:rsidR="00B92390" w:rsidRPr="00D4733C" w:rsidRDefault="001C56BE" w:rsidP="00B93ED7">
      <w:pPr>
        <w:jc w:val="both"/>
        <w:rPr>
          <w:rFonts w:asciiTheme="majorBidi" w:hAnsiTheme="majorBidi" w:cstheme="majorBidi"/>
          <w:lang w:bidi="he-IL"/>
        </w:rPr>
      </w:pPr>
      <w:r w:rsidRPr="00D4733C">
        <w:rPr>
          <w:rFonts w:asciiTheme="majorBidi" w:hAnsiTheme="majorBidi" w:cstheme="majorBidi"/>
          <w:lang w:bidi="he-IL"/>
        </w:rPr>
        <w:t>I conducted two searches</w:t>
      </w:r>
      <w:r w:rsidR="00A12003">
        <w:rPr>
          <w:rFonts w:asciiTheme="majorBidi" w:hAnsiTheme="majorBidi" w:cstheme="majorBidi"/>
          <w:lang w:bidi="he-IL"/>
        </w:rPr>
        <w:t xml:space="preserve"> using the Westlaw UK database</w:t>
      </w:r>
      <w:r w:rsidRPr="00D4733C">
        <w:rPr>
          <w:rFonts w:asciiTheme="majorBidi" w:hAnsiTheme="majorBidi" w:cstheme="majorBidi"/>
          <w:lang w:bidi="he-IL"/>
        </w:rPr>
        <w:t>. In the first search, I entered</w:t>
      </w:r>
      <w:r w:rsidR="00B92390" w:rsidRPr="00D4733C">
        <w:rPr>
          <w:rFonts w:asciiTheme="majorBidi" w:hAnsiTheme="majorBidi" w:cstheme="majorBidi"/>
          <w:lang w:bidi="he-IL"/>
        </w:rPr>
        <w:t xml:space="preserve"> the</w:t>
      </w:r>
      <w:r w:rsidRPr="00D4733C">
        <w:rPr>
          <w:rFonts w:asciiTheme="majorBidi" w:hAnsiTheme="majorBidi" w:cstheme="majorBidi"/>
          <w:lang w:bidi="he-IL"/>
        </w:rPr>
        <w:t xml:space="preserve"> key terms “domestic violence” and “women”. The purpose of using the term domestic violence in quotation marks was to filter the cases in which the courts perceived the circumstances </w:t>
      </w:r>
      <w:r w:rsidR="00B92390" w:rsidRPr="00D4733C">
        <w:rPr>
          <w:rFonts w:asciiTheme="majorBidi" w:hAnsiTheme="majorBidi" w:cstheme="majorBidi"/>
          <w:lang w:bidi="he-IL"/>
        </w:rPr>
        <w:t>of the case</w:t>
      </w:r>
      <w:r w:rsidRPr="00D4733C">
        <w:rPr>
          <w:rFonts w:asciiTheme="majorBidi" w:hAnsiTheme="majorBidi" w:cstheme="majorBidi"/>
          <w:lang w:bidi="he-IL"/>
        </w:rPr>
        <w:t xml:space="preserve"> as the s</w:t>
      </w:r>
      <w:r w:rsidR="00B92390" w:rsidRPr="00D4733C">
        <w:rPr>
          <w:rFonts w:asciiTheme="majorBidi" w:hAnsiTheme="majorBidi" w:cstheme="majorBidi"/>
          <w:lang w:bidi="he-IL"/>
        </w:rPr>
        <w:t>ocial phenomenon they term</w:t>
      </w:r>
      <w:r w:rsidRPr="00D4733C">
        <w:rPr>
          <w:rFonts w:asciiTheme="majorBidi" w:hAnsiTheme="majorBidi" w:cstheme="majorBidi"/>
          <w:lang w:bidi="he-IL"/>
        </w:rPr>
        <w:t xml:space="preserve"> ‘domestic violence’. I added the word “women” for two reasons. Firstly, this was done in order to filter the cases that discussed the issue of domestic violence against women and </w:t>
      </w:r>
      <w:proofErr w:type="spellStart"/>
      <w:r w:rsidRPr="00D4733C">
        <w:rPr>
          <w:rFonts w:asciiTheme="majorBidi" w:hAnsiTheme="majorBidi" w:cstheme="majorBidi"/>
          <w:lang w:bidi="he-IL"/>
        </w:rPr>
        <w:t>not</w:t>
      </w:r>
      <w:proofErr w:type="spellEnd"/>
      <w:r w:rsidRPr="00D4733C">
        <w:rPr>
          <w:rFonts w:asciiTheme="majorBidi" w:hAnsiTheme="majorBidi" w:cstheme="majorBidi"/>
          <w:lang w:bidi="he-IL"/>
        </w:rPr>
        <w:t xml:space="preserve"> other forms of violence in the family. Secondly, by using the plural word ‘women’ and not the singular ‘partner’, ‘wife’ or ‘</w:t>
      </w:r>
      <w:r w:rsidR="00B92390" w:rsidRPr="00D4733C">
        <w:rPr>
          <w:rFonts w:asciiTheme="majorBidi" w:hAnsiTheme="majorBidi" w:cstheme="majorBidi"/>
          <w:lang w:bidi="he-IL"/>
        </w:rPr>
        <w:t>girlfriend</w:t>
      </w:r>
      <w:r w:rsidRPr="00D4733C">
        <w:rPr>
          <w:rFonts w:asciiTheme="majorBidi" w:hAnsiTheme="majorBidi" w:cstheme="majorBidi"/>
          <w:lang w:bidi="he-IL"/>
        </w:rPr>
        <w:t>’, I aimed to find the cases in which the courts connected the particular circumstances of the case to the broader social phenome</w:t>
      </w:r>
      <w:r w:rsidR="00E50640" w:rsidRPr="00D4733C">
        <w:rPr>
          <w:rFonts w:asciiTheme="majorBidi" w:hAnsiTheme="majorBidi" w:cstheme="majorBidi"/>
          <w:lang w:bidi="he-IL"/>
        </w:rPr>
        <w:t>n</w:t>
      </w:r>
      <w:r w:rsidRPr="00D4733C">
        <w:rPr>
          <w:rFonts w:asciiTheme="majorBidi" w:hAnsiTheme="majorBidi" w:cstheme="majorBidi"/>
          <w:lang w:bidi="he-IL"/>
        </w:rPr>
        <w:t xml:space="preserve">on of domestic violence against women. </w:t>
      </w:r>
      <w:r w:rsidR="00E50640" w:rsidRPr="00D4733C">
        <w:rPr>
          <w:rFonts w:asciiTheme="majorBidi" w:hAnsiTheme="majorBidi" w:cstheme="majorBidi"/>
          <w:lang w:bidi="he-IL"/>
        </w:rPr>
        <w:t xml:space="preserve">This search generated 452 cases. </w:t>
      </w:r>
      <w:r w:rsidR="00B92390" w:rsidRPr="00D4733C">
        <w:rPr>
          <w:rFonts w:asciiTheme="majorBidi" w:hAnsiTheme="majorBidi" w:cstheme="majorBidi"/>
          <w:lang w:bidi="he-IL"/>
        </w:rPr>
        <w:t xml:space="preserve">I searched within these judgments for the ones in which the </w:t>
      </w:r>
      <w:r w:rsidR="00B92390" w:rsidRPr="00D4733C">
        <w:rPr>
          <w:rFonts w:asciiTheme="majorBidi" w:hAnsiTheme="majorBidi" w:cstheme="majorBidi"/>
        </w:rPr>
        <w:t xml:space="preserve">judges presented their understanding of the meaning </w:t>
      </w:r>
      <w:r w:rsidR="004140D9">
        <w:rPr>
          <w:rFonts w:asciiTheme="majorBidi" w:hAnsiTheme="majorBidi" w:cstheme="majorBidi"/>
        </w:rPr>
        <w:t xml:space="preserve">of </w:t>
      </w:r>
      <w:r w:rsidR="00B92390" w:rsidRPr="00D4733C">
        <w:rPr>
          <w:rFonts w:asciiTheme="majorBidi" w:hAnsiTheme="majorBidi" w:cstheme="majorBidi"/>
        </w:rPr>
        <w:t xml:space="preserve">domestic violence </w:t>
      </w:r>
      <w:r w:rsidR="00B93ED7" w:rsidRPr="00D4733C">
        <w:rPr>
          <w:rFonts w:asciiTheme="majorBidi" w:hAnsiTheme="majorBidi" w:cstheme="majorBidi"/>
        </w:rPr>
        <w:t xml:space="preserve">against women </w:t>
      </w:r>
      <w:r w:rsidR="00B92390" w:rsidRPr="00D4733C">
        <w:rPr>
          <w:rFonts w:asciiTheme="majorBidi" w:hAnsiTheme="majorBidi" w:cstheme="majorBidi"/>
        </w:rPr>
        <w:t xml:space="preserve">and in which they evaluated the severity of the violence. </w:t>
      </w:r>
    </w:p>
    <w:p w14:paraId="3E015F8A" w14:textId="20C67E4A" w:rsidR="00B93ED7" w:rsidRPr="00D4733C" w:rsidRDefault="00E50640" w:rsidP="00B93ED7">
      <w:pPr>
        <w:jc w:val="both"/>
        <w:rPr>
          <w:rFonts w:asciiTheme="majorBidi" w:hAnsiTheme="majorBidi" w:cstheme="majorBidi"/>
          <w:lang w:bidi="he-IL"/>
        </w:rPr>
      </w:pPr>
      <w:r w:rsidRPr="00D4733C">
        <w:rPr>
          <w:rFonts w:asciiTheme="majorBidi" w:hAnsiTheme="majorBidi" w:cstheme="majorBidi"/>
          <w:lang w:bidi="he-IL"/>
        </w:rPr>
        <w:lastRenderedPageBreak/>
        <w:t xml:space="preserve">In the second search I used the </w:t>
      </w:r>
      <w:r w:rsidR="00B93ED7" w:rsidRPr="00D4733C">
        <w:rPr>
          <w:rFonts w:asciiTheme="majorBidi" w:hAnsiTheme="majorBidi" w:cstheme="majorBidi"/>
          <w:lang w:bidi="he-IL"/>
        </w:rPr>
        <w:t xml:space="preserve">terms “coercive control” and/or </w:t>
      </w:r>
      <w:r w:rsidRPr="00D4733C">
        <w:rPr>
          <w:rFonts w:asciiTheme="majorBidi" w:hAnsiTheme="majorBidi" w:cstheme="majorBidi"/>
          <w:lang w:bidi="he-IL"/>
        </w:rPr>
        <w:t xml:space="preserve">“coercive behaviour” </w:t>
      </w:r>
      <w:r w:rsidR="00B93ED7" w:rsidRPr="00D4733C">
        <w:rPr>
          <w:rFonts w:asciiTheme="majorBidi" w:hAnsiTheme="majorBidi" w:cstheme="majorBidi"/>
          <w:lang w:bidi="he-IL"/>
        </w:rPr>
        <w:t>and/</w:t>
      </w:r>
      <w:r w:rsidRPr="00D4733C">
        <w:rPr>
          <w:rFonts w:asciiTheme="majorBidi" w:hAnsiTheme="majorBidi" w:cstheme="majorBidi"/>
          <w:lang w:bidi="he-IL"/>
        </w:rPr>
        <w:t>or “control</w:t>
      </w:r>
      <w:r w:rsidR="00B92390" w:rsidRPr="00D4733C">
        <w:rPr>
          <w:rFonts w:asciiTheme="majorBidi" w:hAnsiTheme="majorBidi" w:cstheme="majorBidi"/>
          <w:lang w:bidi="he-IL"/>
        </w:rPr>
        <w:t>ling behaviour</w:t>
      </w:r>
      <w:r w:rsidRPr="00D4733C">
        <w:rPr>
          <w:rFonts w:asciiTheme="majorBidi" w:hAnsiTheme="majorBidi" w:cstheme="majorBidi"/>
          <w:lang w:bidi="he-IL"/>
        </w:rPr>
        <w:t>”, in conjunctio</w:t>
      </w:r>
      <w:r w:rsidR="00B93ED7" w:rsidRPr="00D4733C">
        <w:rPr>
          <w:rFonts w:asciiTheme="majorBidi" w:hAnsiTheme="majorBidi" w:cstheme="majorBidi"/>
          <w:lang w:bidi="he-IL"/>
        </w:rPr>
        <w:t>n with the terms “relationship” and/or “marriage” and in conjunction with the terms “wife” or</w:t>
      </w:r>
      <w:r w:rsidRPr="00D4733C">
        <w:rPr>
          <w:rFonts w:asciiTheme="majorBidi" w:hAnsiTheme="majorBidi" w:cstheme="majorBidi"/>
          <w:lang w:bidi="he-IL"/>
        </w:rPr>
        <w:t xml:space="preserve"> “girlfriend” or “partner”. The objective of this search was to find all cases in which the courts grant</w:t>
      </w:r>
      <w:r w:rsidR="00B92390" w:rsidRPr="00D4733C">
        <w:rPr>
          <w:rFonts w:asciiTheme="majorBidi" w:hAnsiTheme="majorBidi" w:cstheme="majorBidi"/>
          <w:lang w:bidi="he-IL"/>
        </w:rPr>
        <w:t>ed</w:t>
      </w:r>
      <w:r w:rsidRPr="00D4733C">
        <w:rPr>
          <w:rFonts w:asciiTheme="majorBidi" w:hAnsiTheme="majorBidi" w:cstheme="majorBidi"/>
          <w:lang w:bidi="he-IL"/>
        </w:rPr>
        <w:t xml:space="preserve"> any significance to controlling behaviour within a relationship. This search generated </w:t>
      </w:r>
      <w:r w:rsidR="00B93ED7" w:rsidRPr="00D4733C">
        <w:rPr>
          <w:rFonts w:asciiTheme="majorBidi" w:hAnsiTheme="majorBidi" w:cstheme="majorBidi"/>
          <w:lang w:bidi="he-IL"/>
        </w:rPr>
        <w:t xml:space="preserve">132 cases. </w:t>
      </w:r>
      <w:r w:rsidR="00B92390" w:rsidRPr="00D4733C">
        <w:rPr>
          <w:rFonts w:asciiTheme="majorBidi" w:hAnsiTheme="majorBidi" w:cstheme="majorBidi"/>
          <w:lang w:bidi="he-IL"/>
        </w:rPr>
        <w:t>I searched within these judgments for the ones in which the judges presented their understanding of the significance of coercive control in a violent relationship and</w:t>
      </w:r>
      <w:r w:rsidR="00B93ED7" w:rsidRPr="00D4733C">
        <w:rPr>
          <w:rFonts w:asciiTheme="majorBidi" w:hAnsiTheme="majorBidi" w:cstheme="majorBidi"/>
          <w:lang w:bidi="he-IL"/>
        </w:rPr>
        <w:t xml:space="preserve"> of the severity of this harm.  </w:t>
      </w:r>
    </w:p>
    <w:p w14:paraId="52F55F22" w14:textId="4A1156D9" w:rsidR="00E83B5E" w:rsidRPr="00D4733C" w:rsidRDefault="00B92390" w:rsidP="00B93ED7">
      <w:pPr>
        <w:jc w:val="both"/>
        <w:rPr>
          <w:rFonts w:asciiTheme="majorBidi" w:hAnsiTheme="majorBidi" w:cstheme="majorBidi"/>
          <w:lang w:bidi="he-IL"/>
        </w:rPr>
      </w:pPr>
      <w:r w:rsidRPr="00D4733C">
        <w:rPr>
          <w:rFonts w:asciiTheme="majorBidi" w:hAnsiTheme="majorBidi" w:cstheme="majorBidi"/>
          <w:lang w:bidi="he-IL"/>
        </w:rPr>
        <w:t xml:space="preserve">These searches resulted in the final corpus </w:t>
      </w:r>
      <w:r w:rsidR="00B93ED7" w:rsidRPr="00D4733C">
        <w:rPr>
          <w:rFonts w:asciiTheme="majorBidi" w:hAnsiTheme="majorBidi" w:cstheme="majorBidi"/>
          <w:lang w:bidi="he-IL"/>
        </w:rPr>
        <w:t>of 250 judgments for analysis</w:t>
      </w:r>
      <w:r w:rsidRPr="00D4733C">
        <w:rPr>
          <w:rFonts w:asciiTheme="majorBidi" w:hAnsiTheme="majorBidi" w:cstheme="majorBidi"/>
          <w:lang w:bidi="he-IL"/>
        </w:rPr>
        <w:t xml:space="preserve">. I analysed these judgments to identify the a-priori knowledge, everyday acts of discourse and the dynamic between them. </w:t>
      </w:r>
      <w:r w:rsidR="00AE0D77" w:rsidRPr="00D4733C">
        <w:rPr>
          <w:rFonts w:asciiTheme="majorBidi" w:hAnsiTheme="majorBidi" w:cstheme="majorBidi"/>
          <w:lang w:bidi="he-IL"/>
        </w:rPr>
        <w:t>To identify the a-priori knowledge, I searched for statemen</w:t>
      </w:r>
      <w:r w:rsidR="008A0040" w:rsidRPr="00D4733C">
        <w:rPr>
          <w:rFonts w:asciiTheme="majorBidi" w:hAnsiTheme="majorBidi" w:cstheme="majorBidi"/>
          <w:lang w:bidi="he-IL"/>
        </w:rPr>
        <w:t>ts in which the courts present</w:t>
      </w:r>
      <w:r w:rsidR="00AE0D77" w:rsidRPr="00D4733C">
        <w:rPr>
          <w:rFonts w:asciiTheme="majorBidi" w:hAnsiTheme="majorBidi" w:cstheme="majorBidi"/>
          <w:lang w:bidi="he-IL"/>
        </w:rPr>
        <w:t xml:space="preserve"> the harm </w:t>
      </w:r>
      <w:r w:rsidR="008A0040" w:rsidRPr="00D4733C">
        <w:rPr>
          <w:rFonts w:asciiTheme="majorBidi" w:hAnsiTheme="majorBidi" w:cstheme="majorBidi"/>
          <w:lang w:bidi="he-IL"/>
        </w:rPr>
        <w:t xml:space="preserve">inflicted by the perpetrator </w:t>
      </w:r>
      <w:r w:rsidRPr="00D4733C">
        <w:rPr>
          <w:rFonts w:asciiTheme="majorBidi" w:hAnsiTheme="majorBidi" w:cstheme="majorBidi"/>
          <w:lang w:bidi="he-IL"/>
        </w:rPr>
        <w:t xml:space="preserve">in an uncontroversial </w:t>
      </w:r>
      <w:r w:rsidR="00AE0D77" w:rsidRPr="00D4733C">
        <w:rPr>
          <w:rFonts w:asciiTheme="majorBidi" w:hAnsiTheme="majorBidi" w:cstheme="majorBidi"/>
          <w:lang w:bidi="he-IL"/>
        </w:rPr>
        <w:t>manne</w:t>
      </w:r>
      <w:r w:rsidR="00FA1523" w:rsidRPr="00D4733C">
        <w:rPr>
          <w:rFonts w:asciiTheme="majorBidi" w:hAnsiTheme="majorBidi" w:cstheme="majorBidi"/>
          <w:lang w:bidi="he-IL"/>
        </w:rPr>
        <w:t>r. It reflects</w:t>
      </w:r>
      <w:r w:rsidR="008A0040" w:rsidRPr="00D4733C">
        <w:rPr>
          <w:rFonts w:asciiTheme="majorBidi" w:hAnsiTheme="majorBidi" w:cstheme="majorBidi"/>
          <w:lang w:bidi="he-IL"/>
        </w:rPr>
        <w:t xml:space="preserve"> </w:t>
      </w:r>
      <w:r w:rsidR="00AE0D77" w:rsidRPr="00D4733C">
        <w:rPr>
          <w:rFonts w:asciiTheme="majorBidi" w:hAnsiTheme="majorBidi" w:cstheme="majorBidi"/>
          <w:lang w:bidi="he-IL"/>
        </w:rPr>
        <w:t xml:space="preserve">the courts’ perception that </w:t>
      </w:r>
      <w:r w:rsidR="00FA1523" w:rsidRPr="00D4733C">
        <w:rPr>
          <w:rFonts w:asciiTheme="majorBidi" w:hAnsiTheme="majorBidi" w:cstheme="majorBidi"/>
          <w:lang w:bidi="he-IL"/>
        </w:rPr>
        <w:t xml:space="preserve">the knowledge presented is </w:t>
      </w:r>
      <w:r w:rsidRPr="00D4733C">
        <w:rPr>
          <w:rFonts w:asciiTheme="majorBidi" w:hAnsiTheme="majorBidi" w:cstheme="majorBidi"/>
          <w:lang w:bidi="he-IL"/>
        </w:rPr>
        <w:t>taken for granted</w:t>
      </w:r>
      <w:r w:rsidR="00FA1523" w:rsidRPr="00D4733C">
        <w:rPr>
          <w:rFonts w:asciiTheme="majorBidi" w:hAnsiTheme="majorBidi" w:cstheme="majorBidi"/>
          <w:lang w:bidi="he-IL"/>
        </w:rPr>
        <w:t xml:space="preserve"> and does not require justification or explanation. </w:t>
      </w:r>
      <w:r w:rsidR="00AE0D77" w:rsidRPr="00D4733C">
        <w:rPr>
          <w:rFonts w:asciiTheme="majorBidi" w:hAnsiTheme="majorBidi" w:cstheme="majorBidi"/>
          <w:lang w:bidi="he-IL"/>
        </w:rPr>
        <w:t>To identify the everyday layer, I look</w:t>
      </w:r>
      <w:r w:rsidR="008A0040" w:rsidRPr="00D4733C">
        <w:rPr>
          <w:rFonts w:asciiTheme="majorBidi" w:hAnsiTheme="majorBidi" w:cstheme="majorBidi"/>
          <w:lang w:bidi="he-IL"/>
        </w:rPr>
        <w:t xml:space="preserve">ed </w:t>
      </w:r>
      <w:r w:rsidR="004A09BC" w:rsidRPr="00D4733C">
        <w:rPr>
          <w:rFonts w:asciiTheme="majorBidi" w:hAnsiTheme="majorBidi" w:cstheme="majorBidi"/>
          <w:lang w:bidi="he-IL"/>
        </w:rPr>
        <w:t>at the ways by which the harm of domestic vio</w:t>
      </w:r>
      <w:r w:rsidRPr="00D4733C">
        <w:rPr>
          <w:rFonts w:asciiTheme="majorBidi" w:hAnsiTheme="majorBidi" w:cstheme="majorBidi"/>
          <w:lang w:bidi="he-IL"/>
        </w:rPr>
        <w:t xml:space="preserve">lence is presented </w:t>
      </w:r>
      <w:r w:rsidR="004A09BC" w:rsidRPr="00D4733C">
        <w:rPr>
          <w:rFonts w:asciiTheme="majorBidi" w:hAnsiTheme="majorBidi" w:cstheme="majorBidi"/>
          <w:lang w:bidi="he-IL"/>
        </w:rPr>
        <w:t xml:space="preserve">to see </w:t>
      </w:r>
      <w:r w:rsidR="00B93ED7" w:rsidRPr="00D4733C">
        <w:rPr>
          <w:rFonts w:asciiTheme="majorBidi" w:hAnsiTheme="majorBidi" w:cstheme="majorBidi"/>
          <w:lang w:bidi="he-IL"/>
        </w:rPr>
        <w:t xml:space="preserve">the relationship between the a-priori and everyday acts. </w:t>
      </w:r>
      <w:r w:rsidRPr="00D4733C">
        <w:rPr>
          <w:rFonts w:asciiTheme="majorBidi" w:hAnsiTheme="majorBidi" w:cstheme="majorBidi"/>
          <w:lang w:bidi="he-IL"/>
        </w:rPr>
        <w:t xml:space="preserve">I also looked at common practices of knowledge production within the discourse and reflected on their role in sustaining </w:t>
      </w:r>
      <w:r w:rsidR="00B93ED7" w:rsidRPr="00D4733C">
        <w:rPr>
          <w:rFonts w:asciiTheme="majorBidi" w:hAnsiTheme="majorBidi" w:cstheme="majorBidi"/>
          <w:lang w:bidi="he-IL"/>
        </w:rPr>
        <w:t xml:space="preserve">the a-priori knowledge </w:t>
      </w:r>
      <w:r w:rsidRPr="00D4733C">
        <w:rPr>
          <w:rFonts w:asciiTheme="majorBidi" w:hAnsiTheme="majorBidi" w:cstheme="majorBidi"/>
          <w:lang w:bidi="he-IL"/>
        </w:rPr>
        <w:t xml:space="preserve">or enabling </w:t>
      </w:r>
      <w:r w:rsidR="00B93ED7" w:rsidRPr="00D4733C">
        <w:rPr>
          <w:rFonts w:asciiTheme="majorBidi" w:hAnsiTheme="majorBidi" w:cstheme="majorBidi"/>
          <w:lang w:bidi="he-IL"/>
        </w:rPr>
        <w:t>its</w:t>
      </w:r>
      <w:r w:rsidRPr="00D4733C">
        <w:rPr>
          <w:rFonts w:asciiTheme="majorBidi" w:hAnsiTheme="majorBidi" w:cstheme="majorBidi"/>
          <w:lang w:bidi="he-IL"/>
        </w:rPr>
        <w:t xml:space="preserve"> change. </w:t>
      </w:r>
    </w:p>
    <w:p w14:paraId="7929E8DE" w14:textId="77777777" w:rsidR="00463605" w:rsidRDefault="00463605" w:rsidP="00D0126D">
      <w:pPr>
        <w:jc w:val="both"/>
        <w:rPr>
          <w:rFonts w:asciiTheme="majorBidi" w:hAnsiTheme="majorBidi" w:cstheme="majorBidi"/>
          <w:i/>
          <w:iCs/>
          <w:lang w:bidi="he-IL"/>
        </w:rPr>
      </w:pPr>
    </w:p>
    <w:p w14:paraId="2A4F85E7" w14:textId="22078CD3" w:rsidR="00E83B5E" w:rsidRPr="00463605" w:rsidRDefault="00463605" w:rsidP="00D0126D">
      <w:pPr>
        <w:jc w:val="both"/>
        <w:rPr>
          <w:rFonts w:asciiTheme="majorBidi" w:hAnsiTheme="majorBidi" w:cstheme="majorBidi"/>
          <w:b/>
          <w:iCs/>
          <w:lang w:bidi="he-IL"/>
        </w:rPr>
      </w:pPr>
      <w:r>
        <w:rPr>
          <w:rFonts w:asciiTheme="majorBidi" w:hAnsiTheme="majorBidi" w:cstheme="majorBidi"/>
          <w:b/>
          <w:iCs/>
          <w:lang w:bidi="he-IL"/>
        </w:rPr>
        <w:t>III</w:t>
      </w:r>
      <w:r w:rsidR="00EC2E73" w:rsidRPr="00463605">
        <w:rPr>
          <w:rFonts w:asciiTheme="majorBidi" w:hAnsiTheme="majorBidi" w:cstheme="majorBidi"/>
          <w:b/>
          <w:iCs/>
          <w:lang w:bidi="he-IL"/>
        </w:rPr>
        <w:t xml:space="preserve">(2) </w:t>
      </w:r>
      <w:r>
        <w:rPr>
          <w:rFonts w:asciiTheme="majorBidi" w:hAnsiTheme="majorBidi" w:cstheme="majorBidi"/>
          <w:b/>
          <w:iCs/>
          <w:lang w:bidi="he-IL"/>
        </w:rPr>
        <w:t xml:space="preserve"> </w:t>
      </w:r>
      <w:r w:rsidR="00E83B5E" w:rsidRPr="00463605">
        <w:rPr>
          <w:rFonts w:asciiTheme="majorBidi" w:hAnsiTheme="majorBidi" w:cstheme="majorBidi"/>
          <w:b/>
          <w:iCs/>
          <w:lang w:bidi="he-IL"/>
        </w:rPr>
        <w:t xml:space="preserve">The a-priori knowledge in the </w:t>
      </w:r>
      <w:r w:rsidR="001664CE" w:rsidRPr="00463605">
        <w:rPr>
          <w:rFonts w:asciiTheme="majorBidi" w:hAnsiTheme="majorBidi" w:cstheme="majorBidi"/>
          <w:b/>
          <w:iCs/>
          <w:lang w:bidi="he-IL"/>
        </w:rPr>
        <w:t xml:space="preserve">courts’ </w:t>
      </w:r>
      <w:r w:rsidR="00E83B5E" w:rsidRPr="00463605">
        <w:rPr>
          <w:rFonts w:asciiTheme="majorBidi" w:hAnsiTheme="majorBidi" w:cstheme="majorBidi"/>
          <w:b/>
          <w:iCs/>
          <w:lang w:bidi="he-IL"/>
        </w:rPr>
        <w:t>domestic violence discourse</w:t>
      </w:r>
    </w:p>
    <w:p w14:paraId="47D0ADA2" w14:textId="4A80C8C8" w:rsidR="00342EDA" w:rsidRPr="00D4733C" w:rsidRDefault="001664CE" w:rsidP="007A0482">
      <w:pPr>
        <w:jc w:val="both"/>
        <w:rPr>
          <w:rFonts w:asciiTheme="majorBidi" w:hAnsiTheme="majorBidi" w:cstheme="majorBidi"/>
          <w:lang w:bidi="he-IL"/>
        </w:rPr>
      </w:pPr>
      <w:r w:rsidRPr="00D4733C">
        <w:rPr>
          <w:rFonts w:asciiTheme="majorBidi" w:hAnsiTheme="majorBidi" w:cstheme="majorBidi"/>
          <w:lang w:bidi="he-IL"/>
        </w:rPr>
        <w:t xml:space="preserve">I approached the judgments with awareness of the </w:t>
      </w:r>
      <w:r w:rsidR="00342EDA" w:rsidRPr="00D4733C">
        <w:rPr>
          <w:rFonts w:asciiTheme="majorBidi" w:hAnsiTheme="majorBidi" w:cstheme="majorBidi"/>
          <w:lang w:bidi="he-IL"/>
        </w:rPr>
        <w:t xml:space="preserve">dominant meaning of domestic violence </w:t>
      </w:r>
      <w:r w:rsidR="001E2D58" w:rsidRPr="00D4733C">
        <w:rPr>
          <w:rFonts w:asciiTheme="majorBidi" w:hAnsiTheme="majorBidi" w:cstheme="majorBidi"/>
          <w:lang w:bidi="he-IL"/>
        </w:rPr>
        <w:t>expressed by courts</w:t>
      </w:r>
      <w:r w:rsidRPr="00D4733C">
        <w:rPr>
          <w:rFonts w:asciiTheme="majorBidi" w:hAnsiTheme="majorBidi" w:cstheme="majorBidi"/>
          <w:lang w:bidi="he-IL"/>
        </w:rPr>
        <w:t xml:space="preserve"> in </w:t>
      </w:r>
      <w:r w:rsidR="00342EDA" w:rsidRPr="00D4733C">
        <w:rPr>
          <w:rFonts w:asciiTheme="majorBidi" w:hAnsiTheme="majorBidi" w:cstheme="majorBidi"/>
          <w:lang w:bidi="he-IL"/>
        </w:rPr>
        <w:t>Engl</w:t>
      </w:r>
      <w:r w:rsidR="001E2D58" w:rsidRPr="00D4733C">
        <w:rPr>
          <w:rFonts w:asciiTheme="majorBidi" w:hAnsiTheme="majorBidi" w:cstheme="majorBidi"/>
          <w:lang w:bidi="he-IL"/>
        </w:rPr>
        <w:t>and and Wales which comprises</w:t>
      </w:r>
      <w:r w:rsidR="00342EDA" w:rsidRPr="00D4733C">
        <w:rPr>
          <w:rFonts w:asciiTheme="majorBidi" w:hAnsiTheme="majorBidi" w:cstheme="majorBidi"/>
          <w:lang w:bidi="he-IL"/>
        </w:rPr>
        <w:t xml:space="preserve"> two intertwined elements: first, violence is understood to be episodic by nature – a collection of separate harmful incidents, and second, physical injury is perceived as </w:t>
      </w:r>
      <w:r w:rsidR="007A0482" w:rsidRPr="00D4733C">
        <w:rPr>
          <w:rFonts w:asciiTheme="majorBidi" w:hAnsiTheme="majorBidi" w:cstheme="majorBidi"/>
          <w:lang w:bidi="he-IL"/>
        </w:rPr>
        <w:t xml:space="preserve">its </w:t>
      </w:r>
      <w:r w:rsidR="00342EDA" w:rsidRPr="00D4733C">
        <w:rPr>
          <w:rFonts w:asciiTheme="majorBidi" w:hAnsiTheme="majorBidi" w:cstheme="majorBidi"/>
          <w:lang w:bidi="he-IL"/>
        </w:rPr>
        <w:t>most severe and dangerous manifestation</w:t>
      </w:r>
      <w:r w:rsidR="007A0482" w:rsidRPr="00D4733C">
        <w:rPr>
          <w:rFonts w:asciiTheme="majorBidi" w:hAnsiTheme="majorBidi" w:cstheme="majorBidi"/>
          <w:lang w:bidi="he-IL"/>
        </w:rPr>
        <w:t xml:space="preserve"> </w:t>
      </w:r>
      <w:r w:rsidR="00C318D2" w:rsidRPr="00D4733C">
        <w:rPr>
          <w:rFonts w:asciiTheme="majorBidi" w:hAnsiTheme="majorBidi" w:cstheme="majorBidi"/>
          <w:lang w:bidi="he-IL"/>
        </w:rPr>
        <w:t>(</w:t>
      </w:r>
      <w:r w:rsidR="00F53138" w:rsidRPr="00D4733C">
        <w:rPr>
          <w:rFonts w:asciiTheme="majorBidi" w:hAnsiTheme="majorBidi" w:cstheme="majorBidi"/>
          <w:lang w:bidi="he-IL"/>
        </w:rPr>
        <w:t>Bishop, 2016</w:t>
      </w:r>
      <w:r w:rsidR="00C318D2" w:rsidRPr="00D4733C">
        <w:rPr>
          <w:rFonts w:asciiTheme="majorBidi" w:hAnsiTheme="majorBidi" w:cstheme="majorBidi"/>
          <w:lang w:bidi="he-IL"/>
        </w:rPr>
        <w:t>)</w:t>
      </w:r>
      <w:r w:rsidR="00342EDA" w:rsidRPr="00D4733C">
        <w:rPr>
          <w:rFonts w:asciiTheme="majorBidi" w:hAnsiTheme="majorBidi" w:cstheme="majorBidi"/>
          <w:lang w:bidi="he-IL"/>
        </w:rPr>
        <w:t>. I aimed to see whether this dual-component meaning is in fact the discourse’s a-priori knowledge</w:t>
      </w:r>
      <w:r w:rsidR="009C2921" w:rsidRPr="00D4733C">
        <w:rPr>
          <w:rFonts w:asciiTheme="majorBidi" w:hAnsiTheme="majorBidi" w:cstheme="majorBidi"/>
          <w:lang w:bidi="he-IL"/>
        </w:rPr>
        <w:t xml:space="preserve">. Understanding it to be a-priori knowledge will explain how this accepted knowledge is being strengthened and </w:t>
      </w:r>
      <w:r w:rsidR="007A0482" w:rsidRPr="00D4733C">
        <w:rPr>
          <w:rFonts w:asciiTheme="majorBidi" w:hAnsiTheme="majorBidi" w:cstheme="majorBidi"/>
          <w:lang w:bidi="he-IL"/>
        </w:rPr>
        <w:t>safeguarded</w:t>
      </w:r>
      <w:r w:rsidR="009C2921" w:rsidRPr="00D4733C">
        <w:rPr>
          <w:rFonts w:asciiTheme="majorBidi" w:hAnsiTheme="majorBidi" w:cstheme="majorBidi"/>
          <w:lang w:bidi="he-IL"/>
        </w:rPr>
        <w:t xml:space="preserve"> by </w:t>
      </w:r>
      <w:r w:rsidR="007A0482" w:rsidRPr="00D4733C">
        <w:rPr>
          <w:rFonts w:asciiTheme="majorBidi" w:hAnsiTheme="majorBidi" w:cstheme="majorBidi"/>
          <w:lang w:bidi="he-IL"/>
        </w:rPr>
        <w:t>the</w:t>
      </w:r>
      <w:r w:rsidR="009C2921" w:rsidRPr="00D4733C">
        <w:rPr>
          <w:rFonts w:asciiTheme="majorBidi" w:hAnsiTheme="majorBidi" w:cstheme="majorBidi"/>
          <w:lang w:bidi="he-IL"/>
        </w:rPr>
        <w:t xml:space="preserve"> discourse, which develops </w:t>
      </w:r>
      <w:r w:rsidRPr="00D4733C">
        <w:rPr>
          <w:rFonts w:asciiTheme="majorBidi" w:hAnsiTheme="majorBidi" w:cstheme="majorBidi"/>
          <w:lang w:bidi="he-IL"/>
        </w:rPr>
        <w:t xml:space="preserve">according to the </w:t>
      </w:r>
      <w:r w:rsidR="009C2921" w:rsidRPr="00D4733C">
        <w:rPr>
          <w:rFonts w:asciiTheme="majorBidi" w:hAnsiTheme="majorBidi" w:cstheme="majorBidi"/>
          <w:lang w:bidi="he-IL"/>
        </w:rPr>
        <w:t xml:space="preserve">very aim of protecting it. </w:t>
      </w:r>
    </w:p>
    <w:p w14:paraId="2BA1FAF7" w14:textId="4017F618" w:rsidR="00E83B5E" w:rsidRPr="00D4733C" w:rsidRDefault="009C2921" w:rsidP="007A0482">
      <w:pPr>
        <w:jc w:val="both"/>
        <w:rPr>
          <w:rFonts w:asciiTheme="majorBidi" w:hAnsiTheme="majorBidi" w:cstheme="majorBidi"/>
          <w:lang w:bidi="he-IL"/>
        </w:rPr>
      </w:pPr>
      <w:r w:rsidRPr="00D4733C">
        <w:rPr>
          <w:rFonts w:asciiTheme="majorBidi" w:hAnsiTheme="majorBidi" w:cstheme="majorBidi"/>
          <w:lang w:bidi="he-IL"/>
        </w:rPr>
        <w:t xml:space="preserve">The a priori knowledge </w:t>
      </w:r>
      <w:r w:rsidR="001E2D58" w:rsidRPr="00D4733C">
        <w:rPr>
          <w:rFonts w:asciiTheme="majorBidi" w:hAnsiTheme="majorBidi" w:cstheme="majorBidi"/>
          <w:lang w:bidi="he-IL"/>
        </w:rPr>
        <w:t xml:space="preserve">that informs </w:t>
      </w:r>
      <w:r w:rsidRPr="00D4733C">
        <w:rPr>
          <w:rFonts w:asciiTheme="majorBidi" w:hAnsiTheme="majorBidi" w:cstheme="majorBidi"/>
          <w:lang w:bidi="he-IL"/>
        </w:rPr>
        <w:t xml:space="preserve">the discourse presents itself clearly in the reading of the judgments. </w:t>
      </w:r>
      <w:r w:rsidR="007A0482" w:rsidRPr="00D4733C">
        <w:rPr>
          <w:rFonts w:asciiTheme="majorBidi" w:hAnsiTheme="majorBidi" w:cstheme="majorBidi"/>
          <w:lang w:bidi="he-IL"/>
        </w:rPr>
        <w:t xml:space="preserve">A domestic violence a-priori knowledge can be identified through three features: </w:t>
      </w:r>
      <w:r w:rsidR="001E2D58" w:rsidRPr="00D4733C">
        <w:rPr>
          <w:rFonts w:asciiTheme="majorBidi" w:hAnsiTheme="majorBidi" w:cstheme="majorBidi"/>
          <w:lang w:bidi="he-IL"/>
        </w:rPr>
        <w:t>it</w:t>
      </w:r>
      <w:r w:rsidR="00E83B5E" w:rsidRPr="00D4733C">
        <w:rPr>
          <w:rFonts w:asciiTheme="majorBidi" w:hAnsiTheme="majorBidi" w:cstheme="majorBidi"/>
          <w:lang w:bidi="he-IL"/>
        </w:rPr>
        <w:t xml:space="preserve"> pre-existed the discourse</w:t>
      </w:r>
      <w:r w:rsidR="004F3094" w:rsidRPr="00D4733C">
        <w:rPr>
          <w:rFonts w:asciiTheme="majorBidi" w:hAnsiTheme="majorBidi" w:cstheme="majorBidi"/>
          <w:lang w:bidi="he-IL"/>
        </w:rPr>
        <w:t xml:space="preserve"> – </w:t>
      </w:r>
      <w:r w:rsidR="001E2D58" w:rsidRPr="00D4733C">
        <w:rPr>
          <w:rFonts w:asciiTheme="majorBidi" w:hAnsiTheme="majorBidi" w:cstheme="majorBidi"/>
          <w:lang w:bidi="he-IL"/>
        </w:rPr>
        <w:t>was</w:t>
      </w:r>
      <w:r w:rsidR="004F3094" w:rsidRPr="00D4733C">
        <w:rPr>
          <w:rFonts w:asciiTheme="majorBidi" w:hAnsiTheme="majorBidi" w:cstheme="majorBidi"/>
          <w:lang w:bidi="he-IL"/>
        </w:rPr>
        <w:t xml:space="preserve"> applied from the </w:t>
      </w:r>
      <w:r w:rsidR="00E83B5E" w:rsidRPr="00D4733C">
        <w:rPr>
          <w:rFonts w:asciiTheme="majorBidi" w:hAnsiTheme="majorBidi" w:cstheme="majorBidi"/>
          <w:lang w:bidi="he-IL"/>
        </w:rPr>
        <w:t xml:space="preserve">first judgments given after the 1976 legislation; </w:t>
      </w:r>
      <w:r w:rsidR="001E2D58" w:rsidRPr="00D4733C">
        <w:rPr>
          <w:rFonts w:asciiTheme="majorBidi" w:hAnsiTheme="majorBidi" w:cstheme="majorBidi"/>
          <w:lang w:bidi="he-IL"/>
        </w:rPr>
        <w:t xml:space="preserve">it was assumed as axiomatic knowledge </w:t>
      </w:r>
      <w:r w:rsidR="004F3094" w:rsidRPr="00D4733C">
        <w:rPr>
          <w:rFonts w:asciiTheme="majorBidi" w:hAnsiTheme="majorBidi" w:cstheme="majorBidi"/>
          <w:lang w:bidi="he-IL"/>
        </w:rPr>
        <w:t xml:space="preserve">central to the discourse – the essence of what violence is – and </w:t>
      </w:r>
      <w:r w:rsidR="001E2D58" w:rsidRPr="00D4733C">
        <w:rPr>
          <w:rFonts w:asciiTheme="majorBidi" w:hAnsiTheme="majorBidi" w:cstheme="majorBidi"/>
          <w:lang w:bidi="he-IL"/>
        </w:rPr>
        <w:t xml:space="preserve">was </w:t>
      </w:r>
      <w:r w:rsidR="004F3094" w:rsidRPr="00D4733C">
        <w:rPr>
          <w:rFonts w:asciiTheme="majorBidi" w:hAnsiTheme="majorBidi" w:cstheme="majorBidi"/>
          <w:lang w:bidi="he-IL"/>
        </w:rPr>
        <w:t xml:space="preserve">therefore located at the foundation of the discourse; </w:t>
      </w:r>
      <w:r w:rsidR="00E83B5E" w:rsidRPr="00D4733C">
        <w:rPr>
          <w:rFonts w:asciiTheme="majorBidi" w:hAnsiTheme="majorBidi" w:cstheme="majorBidi"/>
          <w:lang w:bidi="he-IL"/>
        </w:rPr>
        <w:t xml:space="preserve">and </w:t>
      </w:r>
      <w:r w:rsidR="001E2D58" w:rsidRPr="00D4733C">
        <w:rPr>
          <w:rFonts w:asciiTheme="majorBidi" w:hAnsiTheme="majorBidi" w:cstheme="majorBidi"/>
          <w:lang w:bidi="he-IL"/>
        </w:rPr>
        <w:t xml:space="preserve">it was </w:t>
      </w:r>
      <w:r w:rsidR="004F3094" w:rsidRPr="00D4733C">
        <w:rPr>
          <w:rFonts w:asciiTheme="majorBidi" w:hAnsiTheme="majorBidi" w:cstheme="majorBidi"/>
          <w:lang w:bidi="he-IL"/>
        </w:rPr>
        <w:t xml:space="preserve">presented from the outset as </w:t>
      </w:r>
      <w:r w:rsidR="00E83B5E" w:rsidRPr="00D4733C">
        <w:rPr>
          <w:rFonts w:asciiTheme="majorBidi" w:hAnsiTheme="majorBidi" w:cstheme="majorBidi"/>
          <w:lang w:bidi="he-IL"/>
        </w:rPr>
        <w:t>obvious and taken for granted, without questioning or justifying its validity t</w:t>
      </w:r>
      <w:r w:rsidR="00484C26" w:rsidRPr="00D4733C">
        <w:rPr>
          <w:rFonts w:asciiTheme="majorBidi" w:hAnsiTheme="majorBidi" w:cstheme="majorBidi"/>
          <w:lang w:bidi="he-IL"/>
        </w:rPr>
        <w:t xml:space="preserve">o intimate violence. </w:t>
      </w:r>
      <w:r w:rsidR="00E83B5E" w:rsidRPr="00D4733C">
        <w:rPr>
          <w:rFonts w:asciiTheme="majorBidi" w:hAnsiTheme="majorBidi" w:cstheme="majorBidi"/>
          <w:lang w:bidi="he-IL"/>
        </w:rPr>
        <w:t xml:space="preserve"> </w:t>
      </w:r>
    </w:p>
    <w:p w14:paraId="0025AAC7" w14:textId="58B2F1D1" w:rsidR="00E83B5E" w:rsidRPr="00D4733C" w:rsidRDefault="00484C26" w:rsidP="00D0126D">
      <w:pPr>
        <w:jc w:val="both"/>
        <w:rPr>
          <w:rFonts w:asciiTheme="majorBidi" w:hAnsiTheme="majorBidi" w:cstheme="majorBidi"/>
          <w:lang w:bidi="he-IL"/>
        </w:rPr>
      </w:pPr>
      <w:r w:rsidRPr="00D4733C">
        <w:rPr>
          <w:rFonts w:asciiTheme="majorBidi" w:hAnsiTheme="majorBidi" w:cstheme="majorBidi"/>
          <w:lang w:bidi="he-IL"/>
        </w:rPr>
        <w:t xml:space="preserve">The following is a </w:t>
      </w:r>
      <w:r w:rsidR="001E2D58" w:rsidRPr="00D4733C">
        <w:rPr>
          <w:rFonts w:asciiTheme="majorBidi" w:hAnsiTheme="majorBidi" w:cstheme="majorBidi"/>
          <w:lang w:bidi="he-IL"/>
        </w:rPr>
        <w:t>good</w:t>
      </w:r>
      <w:r w:rsidRPr="00D4733C">
        <w:rPr>
          <w:rFonts w:asciiTheme="majorBidi" w:hAnsiTheme="majorBidi" w:cstheme="majorBidi"/>
          <w:lang w:bidi="he-IL"/>
        </w:rPr>
        <w:t xml:space="preserve"> example of how a-priori knowledge</w:t>
      </w:r>
      <w:r w:rsidR="00CB161F" w:rsidRPr="00D4733C">
        <w:rPr>
          <w:rFonts w:asciiTheme="majorBidi" w:hAnsiTheme="majorBidi" w:cstheme="majorBidi"/>
          <w:lang w:bidi="he-IL"/>
        </w:rPr>
        <w:t xml:space="preserve"> was applied by courts. It is taken from</w:t>
      </w:r>
      <w:r w:rsidR="00F25E30" w:rsidRPr="00D4733C">
        <w:rPr>
          <w:rFonts w:asciiTheme="majorBidi" w:hAnsiTheme="majorBidi" w:cstheme="majorBidi"/>
          <w:lang w:bidi="he-IL"/>
        </w:rPr>
        <w:t xml:space="preserve"> a judgment </w:t>
      </w:r>
      <w:r w:rsidR="00CB161F" w:rsidRPr="00D4733C">
        <w:rPr>
          <w:rFonts w:asciiTheme="majorBidi" w:hAnsiTheme="majorBidi" w:cstheme="majorBidi"/>
          <w:lang w:bidi="he-IL"/>
        </w:rPr>
        <w:t xml:space="preserve">given in </w:t>
      </w:r>
      <w:r w:rsidR="00F25E30" w:rsidRPr="00D4733C">
        <w:rPr>
          <w:rFonts w:asciiTheme="majorBidi" w:hAnsiTheme="majorBidi" w:cstheme="majorBidi"/>
          <w:lang w:bidi="he-IL"/>
        </w:rPr>
        <w:t>1978 by the Court of Appeal</w:t>
      </w:r>
      <w:r w:rsidR="00A408F5" w:rsidRPr="00D4733C">
        <w:rPr>
          <w:rFonts w:asciiTheme="majorBidi" w:hAnsiTheme="majorBidi" w:cstheme="majorBidi"/>
          <w:lang w:bidi="he-IL"/>
        </w:rPr>
        <w:t xml:space="preserve"> </w:t>
      </w:r>
      <w:r w:rsidR="00326E5C" w:rsidRPr="00D4733C">
        <w:rPr>
          <w:rFonts w:asciiTheme="majorBidi" w:hAnsiTheme="majorBidi" w:cstheme="majorBidi"/>
          <w:lang w:bidi="he-IL"/>
        </w:rPr>
        <w:t xml:space="preserve">in relation to an application for </w:t>
      </w:r>
      <w:r w:rsidR="00A408F5" w:rsidRPr="00D4733C">
        <w:rPr>
          <w:rFonts w:asciiTheme="majorBidi" w:hAnsiTheme="majorBidi" w:cstheme="majorBidi"/>
          <w:lang w:bidi="he-IL"/>
        </w:rPr>
        <w:t>a</w:t>
      </w:r>
      <w:r w:rsidR="00CB161F" w:rsidRPr="00D4733C">
        <w:rPr>
          <w:rFonts w:asciiTheme="majorBidi" w:hAnsiTheme="majorBidi" w:cstheme="majorBidi"/>
          <w:lang w:bidi="he-IL"/>
        </w:rPr>
        <w:t>n injunction</w:t>
      </w:r>
      <w:r w:rsidR="00A408F5" w:rsidRPr="00D4733C">
        <w:rPr>
          <w:rFonts w:asciiTheme="majorBidi" w:hAnsiTheme="majorBidi" w:cstheme="majorBidi"/>
          <w:lang w:bidi="he-IL"/>
        </w:rPr>
        <w:t xml:space="preserve"> </w:t>
      </w:r>
      <w:r w:rsidR="00326E5C" w:rsidRPr="00D4733C">
        <w:rPr>
          <w:rFonts w:asciiTheme="majorBidi" w:hAnsiTheme="majorBidi" w:cstheme="majorBidi"/>
          <w:lang w:bidi="he-IL"/>
        </w:rPr>
        <w:t>under</w:t>
      </w:r>
      <w:r w:rsidR="00A408F5" w:rsidRPr="00D4733C">
        <w:rPr>
          <w:rFonts w:asciiTheme="majorBidi" w:hAnsiTheme="majorBidi" w:cstheme="majorBidi"/>
          <w:lang w:bidi="he-IL"/>
        </w:rPr>
        <w:t xml:space="preserve"> the </w:t>
      </w:r>
      <w:r w:rsidR="00CB161F" w:rsidRPr="00D4733C">
        <w:rPr>
          <w:rFonts w:asciiTheme="majorBidi" w:hAnsiTheme="majorBidi" w:cstheme="majorBidi"/>
          <w:lang w:bidi="he-IL"/>
        </w:rPr>
        <w:t>Domestic Violence and Matrimonial Proceedings Act</w:t>
      </w:r>
      <w:r w:rsidR="00777EDA">
        <w:rPr>
          <w:rFonts w:asciiTheme="majorBidi" w:hAnsiTheme="majorBidi" w:cstheme="majorBidi"/>
          <w:lang w:bidi="he-IL"/>
        </w:rPr>
        <w:t>,</w:t>
      </w:r>
      <w:r w:rsidR="00CB161F" w:rsidRPr="00D4733C">
        <w:rPr>
          <w:rFonts w:asciiTheme="majorBidi" w:hAnsiTheme="majorBidi" w:cstheme="majorBidi"/>
          <w:lang w:bidi="he-IL"/>
        </w:rPr>
        <w:t xml:space="preserve"> </w:t>
      </w:r>
      <w:r w:rsidR="00A408F5" w:rsidRPr="00D4733C">
        <w:rPr>
          <w:rFonts w:asciiTheme="majorBidi" w:hAnsiTheme="majorBidi" w:cstheme="majorBidi"/>
          <w:lang w:bidi="he-IL"/>
        </w:rPr>
        <w:t>1976</w:t>
      </w:r>
      <w:r w:rsidR="00CB161F" w:rsidRPr="00D4733C">
        <w:rPr>
          <w:rFonts w:asciiTheme="majorBidi" w:hAnsiTheme="majorBidi" w:cstheme="majorBidi"/>
          <w:lang w:bidi="he-IL"/>
        </w:rPr>
        <w:t>:</w:t>
      </w:r>
      <w:r w:rsidR="00F25E30" w:rsidRPr="00D4733C">
        <w:rPr>
          <w:rFonts w:asciiTheme="majorBidi" w:hAnsiTheme="majorBidi" w:cstheme="majorBidi"/>
          <w:lang w:bidi="he-IL"/>
        </w:rPr>
        <w:t xml:space="preserve"> </w:t>
      </w:r>
    </w:p>
    <w:p w14:paraId="40154DFD" w14:textId="7B675C72" w:rsidR="00E83B5E" w:rsidRPr="00D4733C" w:rsidRDefault="00E83B5E" w:rsidP="00D0126D">
      <w:pPr>
        <w:ind w:left="1106" w:right="1446"/>
        <w:jc w:val="both"/>
        <w:rPr>
          <w:rFonts w:asciiTheme="majorBidi" w:hAnsiTheme="majorBidi" w:cstheme="majorBidi"/>
          <w:lang w:bidi="he-IL"/>
        </w:rPr>
      </w:pPr>
      <w:r w:rsidRPr="00D4733C">
        <w:rPr>
          <w:rFonts w:asciiTheme="majorBidi" w:hAnsiTheme="majorBidi" w:cstheme="majorBidi"/>
          <w:lang w:bidi="he-IL"/>
        </w:rPr>
        <w:t>“In the last year or two the relationship between the parties has seriously deteriorated. There have undoubtedly been incidents of violence between them”.</w:t>
      </w:r>
      <w:r w:rsidR="007A0482" w:rsidRPr="00D4733C">
        <w:rPr>
          <w:rFonts w:asciiTheme="majorBidi" w:hAnsiTheme="majorBidi" w:cstheme="majorBidi"/>
          <w:lang w:bidi="he-IL"/>
        </w:rPr>
        <w:t xml:space="preserve"> </w:t>
      </w:r>
      <w:r w:rsidR="007A0482" w:rsidRPr="00BC7652">
        <w:rPr>
          <w:rFonts w:asciiTheme="majorBidi" w:hAnsiTheme="majorBidi" w:cstheme="majorBidi"/>
          <w:i/>
          <w:lang w:bidi="he-IL"/>
        </w:rPr>
        <w:t>B v B</w:t>
      </w:r>
      <w:r w:rsidR="00327EEB" w:rsidRPr="00BC7652">
        <w:rPr>
          <w:rFonts w:asciiTheme="majorBidi" w:hAnsiTheme="majorBidi" w:cstheme="majorBidi"/>
          <w:i/>
          <w:lang w:bidi="he-IL"/>
        </w:rPr>
        <w:t xml:space="preserve"> </w:t>
      </w:r>
      <w:r w:rsidR="007A0482" w:rsidRPr="00BC7652">
        <w:rPr>
          <w:rFonts w:asciiTheme="majorBidi" w:hAnsiTheme="majorBidi" w:cstheme="majorBidi"/>
          <w:i/>
          <w:lang w:bidi="he-IL"/>
        </w:rPr>
        <w:t>(</w:t>
      </w:r>
      <w:r w:rsidR="00327EEB" w:rsidRPr="00BC7652">
        <w:rPr>
          <w:rFonts w:asciiTheme="majorBidi" w:hAnsiTheme="majorBidi" w:cstheme="majorBidi"/>
          <w:i/>
          <w:lang w:bidi="he-IL"/>
        </w:rPr>
        <w:t>Domestic Violence: Ju</w:t>
      </w:r>
      <w:r w:rsidR="007A0482" w:rsidRPr="00BC7652">
        <w:rPr>
          <w:rFonts w:asciiTheme="majorBidi" w:hAnsiTheme="majorBidi" w:cstheme="majorBidi"/>
          <w:i/>
          <w:lang w:bidi="he-IL"/>
        </w:rPr>
        <w:t>risdiction)</w:t>
      </w:r>
      <w:r w:rsidR="007A0482" w:rsidRPr="00D4733C">
        <w:rPr>
          <w:rFonts w:asciiTheme="majorBidi" w:hAnsiTheme="majorBidi" w:cstheme="majorBidi"/>
          <w:lang w:bidi="he-IL"/>
        </w:rPr>
        <w:t xml:space="preserve"> [1978] Fam. 26, pg. 31</w:t>
      </w:r>
      <w:r w:rsidR="00327EEB" w:rsidRPr="00D4733C">
        <w:rPr>
          <w:rFonts w:asciiTheme="majorBidi" w:hAnsiTheme="majorBidi" w:cstheme="majorBidi"/>
          <w:lang w:bidi="he-IL"/>
        </w:rPr>
        <w:t>.</w:t>
      </w:r>
      <w:r w:rsidRPr="00D4733C">
        <w:rPr>
          <w:rFonts w:asciiTheme="majorBidi" w:hAnsiTheme="majorBidi" w:cstheme="majorBidi"/>
          <w:lang w:bidi="he-IL"/>
        </w:rPr>
        <w:t xml:space="preserve"> </w:t>
      </w:r>
    </w:p>
    <w:p w14:paraId="0C5DB782" w14:textId="7CCBAC0D" w:rsidR="00E83B5E" w:rsidRPr="00D4733C" w:rsidRDefault="00E83B5E" w:rsidP="00D0126D">
      <w:pPr>
        <w:jc w:val="both"/>
        <w:rPr>
          <w:rFonts w:asciiTheme="majorBidi" w:hAnsiTheme="majorBidi" w:cstheme="majorBidi"/>
          <w:lang w:bidi="he-IL"/>
        </w:rPr>
      </w:pPr>
      <w:r w:rsidRPr="00D4733C">
        <w:rPr>
          <w:rFonts w:asciiTheme="majorBidi" w:hAnsiTheme="majorBidi" w:cstheme="majorBidi"/>
          <w:lang w:bidi="he-IL"/>
        </w:rPr>
        <w:lastRenderedPageBreak/>
        <w:t xml:space="preserve">Despite </w:t>
      </w:r>
      <w:r w:rsidR="001E2D58" w:rsidRPr="00D4733C">
        <w:rPr>
          <w:rFonts w:asciiTheme="majorBidi" w:hAnsiTheme="majorBidi" w:cstheme="majorBidi"/>
          <w:lang w:bidi="he-IL"/>
        </w:rPr>
        <w:t xml:space="preserve">being </w:t>
      </w:r>
      <w:r w:rsidRPr="00D4733C">
        <w:rPr>
          <w:rFonts w:asciiTheme="majorBidi" w:hAnsiTheme="majorBidi" w:cstheme="majorBidi"/>
          <w:lang w:bidi="he-IL"/>
        </w:rPr>
        <w:t>seemingly insignificant, the second sentence – “there have undoubtedly been incidents of violence between them” – is in fact a statement</w:t>
      </w:r>
      <w:r w:rsidR="00CB161F" w:rsidRPr="00D4733C">
        <w:rPr>
          <w:rFonts w:asciiTheme="majorBidi" w:hAnsiTheme="majorBidi" w:cstheme="majorBidi"/>
          <w:lang w:bidi="he-IL"/>
        </w:rPr>
        <w:t xml:space="preserve"> which</w:t>
      </w:r>
      <w:r w:rsidRPr="00D4733C">
        <w:rPr>
          <w:rFonts w:asciiTheme="majorBidi" w:hAnsiTheme="majorBidi" w:cstheme="majorBidi"/>
          <w:lang w:bidi="he-IL"/>
        </w:rPr>
        <w:t xml:space="preserve"> represent</w:t>
      </w:r>
      <w:r w:rsidR="00CB161F" w:rsidRPr="00D4733C">
        <w:rPr>
          <w:rFonts w:asciiTheme="majorBidi" w:hAnsiTheme="majorBidi" w:cstheme="majorBidi"/>
          <w:lang w:bidi="he-IL"/>
        </w:rPr>
        <w:t>s</w:t>
      </w:r>
      <w:r w:rsidRPr="00D4733C">
        <w:rPr>
          <w:rFonts w:asciiTheme="majorBidi" w:hAnsiTheme="majorBidi" w:cstheme="majorBidi"/>
          <w:lang w:bidi="he-IL"/>
        </w:rPr>
        <w:t xml:space="preserve"> the a-priori knowledge of the discourse</w:t>
      </w:r>
      <w:r w:rsidR="001E2D58" w:rsidRPr="00D4733C">
        <w:rPr>
          <w:rFonts w:asciiTheme="majorBidi" w:hAnsiTheme="majorBidi" w:cstheme="majorBidi"/>
          <w:lang w:bidi="he-IL"/>
        </w:rPr>
        <w:t xml:space="preserve">: domestic violence is an episodic phenomenon, physical violence is seen as its core. </w:t>
      </w:r>
      <w:r w:rsidR="00CD7B17" w:rsidRPr="00D4733C">
        <w:rPr>
          <w:rFonts w:asciiTheme="majorBidi" w:hAnsiTheme="majorBidi" w:cstheme="majorBidi"/>
          <w:lang w:bidi="he-IL"/>
        </w:rPr>
        <w:t>F</w:t>
      </w:r>
      <w:r w:rsidR="00484C26" w:rsidRPr="00D4733C">
        <w:rPr>
          <w:rFonts w:asciiTheme="majorBidi" w:hAnsiTheme="majorBidi" w:cstheme="majorBidi"/>
          <w:lang w:bidi="he-IL"/>
        </w:rPr>
        <w:t xml:space="preserve">ollowing this statement, the court goes on to detail incidents of only physical violence, showing that the use of the word ‘violence’ </w:t>
      </w:r>
      <w:r w:rsidR="005A2C39" w:rsidRPr="00D4733C">
        <w:rPr>
          <w:rFonts w:asciiTheme="majorBidi" w:hAnsiTheme="majorBidi" w:cstheme="majorBidi"/>
          <w:lang w:bidi="he-IL"/>
        </w:rPr>
        <w:t xml:space="preserve">must </w:t>
      </w:r>
      <w:r w:rsidR="00484C26" w:rsidRPr="00D4733C">
        <w:rPr>
          <w:rFonts w:asciiTheme="majorBidi" w:hAnsiTheme="majorBidi" w:cstheme="majorBidi"/>
          <w:lang w:bidi="he-IL"/>
        </w:rPr>
        <w:t>mean</w:t>
      </w:r>
      <w:r w:rsidR="005A2C39" w:rsidRPr="00D4733C">
        <w:rPr>
          <w:rFonts w:asciiTheme="majorBidi" w:hAnsiTheme="majorBidi" w:cstheme="majorBidi"/>
          <w:lang w:bidi="he-IL"/>
        </w:rPr>
        <w:t xml:space="preserve"> only</w:t>
      </w:r>
      <w:r w:rsidR="00484C26" w:rsidRPr="00D4733C">
        <w:rPr>
          <w:rFonts w:asciiTheme="majorBidi" w:hAnsiTheme="majorBidi" w:cstheme="majorBidi"/>
          <w:lang w:bidi="he-IL"/>
        </w:rPr>
        <w:t xml:space="preserve"> physical violence. </w:t>
      </w:r>
      <w:r w:rsidR="00FD7A49" w:rsidRPr="00D4733C">
        <w:rPr>
          <w:rFonts w:asciiTheme="majorBidi" w:hAnsiTheme="majorBidi" w:cstheme="majorBidi"/>
          <w:lang w:bidi="he-IL"/>
        </w:rPr>
        <w:t>Here we see the knowledge which pre-existed the discourse that started to form around the new legislation. The court felt no need to</w:t>
      </w:r>
      <w:r w:rsidR="00CD7B17" w:rsidRPr="00D4733C">
        <w:rPr>
          <w:rFonts w:asciiTheme="majorBidi" w:hAnsiTheme="majorBidi" w:cstheme="majorBidi"/>
          <w:lang w:bidi="he-IL"/>
        </w:rPr>
        <w:t xml:space="preserve"> offer </w:t>
      </w:r>
      <w:r w:rsidR="00FD7A49" w:rsidRPr="00D4733C">
        <w:rPr>
          <w:rFonts w:asciiTheme="majorBidi" w:hAnsiTheme="majorBidi" w:cstheme="majorBidi"/>
          <w:lang w:bidi="he-IL"/>
        </w:rPr>
        <w:t>an</w:t>
      </w:r>
      <w:r w:rsidR="00CD7B17" w:rsidRPr="00D4733C">
        <w:rPr>
          <w:rFonts w:asciiTheme="majorBidi" w:hAnsiTheme="majorBidi" w:cstheme="majorBidi"/>
          <w:lang w:bidi="he-IL"/>
        </w:rPr>
        <w:t xml:space="preserve"> explanation or justification for adopting </w:t>
      </w:r>
      <w:r w:rsidR="00A408F5" w:rsidRPr="00D4733C">
        <w:rPr>
          <w:rFonts w:asciiTheme="majorBidi" w:hAnsiTheme="majorBidi" w:cstheme="majorBidi"/>
          <w:lang w:bidi="he-IL"/>
        </w:rPr>
        <w:t>th</w:t>
      </w:r>
      <w:r w:rsidR="00CB161F" w:rsidRPr="00D4733C">
        <w:rPr>
          <w:rFonts w:asciiTheme="majorBidi" w:hAnsiTheme="majorBidi" w:cstheme="majorBidi"/>
          <w:lang w:bidi="he-IL"/>
        </w:rPr>
        <w:t xml:space="preserve">is specific lens through which to </w:t>
      </w:r>
      <w:r w:rsidR="00FD7A49" w:rsidRPr="00D4733C">
        <w:rPr>
          <w:rFonts w:asciiTheme="majorBidi" w:hAnsiTheme="majorBidi" w:cstheme="majorBidi"/>
          <w:lang w:bidi="he-IL"/>
        </w:rPr>
        <w:t xml:space="preserve">express </w:t>
      </w:r>
      <w:r w:rsidR="00CB161F" w:rsidRPr="00D4733C">
        <w:rPr>
          <w:rFonts w:asciiTheme="majorBidi" w:hAnsiTheme="majorBidi" w:cstheme="majorBidi"/>
          <w:lang w:bidi="he-IL"/>
        </w:rPr>
        <w:t>the harm</w:t>
      </w:r>
      <w:r w:rsidR="00FD7A49" w:rsidRPr="00D4733C">
        <w:rPr>
          <w:rFonts w:asciiTheme="majorBidi" w:hAnsiTheme="majorBidi" w:cstheme="majorBidi"/>
          <w:lang w:bidi="he-IL"/>
        </w:rPr>
        <w:t xml:space="preserve"> it described, confirming that this</w:t>
      </w:r>
      <w:r w:rsidR="00CB161F" w:rsidRPr="00D4733C">
        <w:rPr>
          <w:rFonts w:asciiTheme="majorBidi" w:hAnsiTheme="majorBidi" w:cstheme="majorBidi"/>
          <w:lang w:bidi="he-IL"/>
        </w:rPr>
        <w:t xml:space="preserve"> lens is uncontroversial and will be seen as such by all potential readers of the judgment. </w:t>
      </w:r>
      <w:r w:rsidR="006D589E" w:rsidRPr="00D4733C">
        <w:rPr>
          <w:rFonts w:asciiTheme="majorBidi" w:hAnsiTheme="majorBidi" w:cstheme="majorBidi"/>
          <w:lang w:bidi="he-IL"/>
        </w:rPr>
        <w:t>By</w:t>
      </w:r>
      <w:r w:rsidR="00CD7B17" w:rsidRPr="00D4733C">
        <w:rPr>
          <w:rFonts w:asciiTheme="majorBidi" w:hAnsiTheme="majorBidi" w:cstheme="majorBidi"/>
          <w:lang w:bidi="he-IL"/>
        </w:rPr>
        <w:t xml:space="preserve"> presenting </w:t>
      </w:r>
      <w:r w:rsidR="006D589E" w:rsidRPr="00D4733C">
        <w:rPr>
          <w:rFonts w:asciiTheme="majorBidi" w:hAnsiTheme="majorBidi" w:cstheme="majorBidi"/>
          <w:lang w:bidi="he-IL"/>
        </w:rPr>
        <w:t xml:space="preserve">this </w:t>
      </w:r>
      <w:r w:rsidR="00CD7B17" w:rsidRPr="00D4733C">
        <w:rPr>
          <w:rFonts w:asciiTheme="majorBidi" w:hAnsiTheme="majorBidi" w:cstheme="majorBidi"/>
          <w:lang w:bidi="he-IL"/>
        </w:rPr>
        <w:t xml:space="preserve">meaning </w:t>
      </w:r>
      <w:r w:rsidR="006D589E" w:rsidRPr="00D4733C">
        <w:rPr>
          <w:rFonts w:asciiTheme="majorBidi" w:hAnsiTheme="majorBidi" w:cstheme="majorBidi"/>
          <w:lang w:bidi="he-IL"/>
        </w:rPr>
        <w:t xml:space="preserve">of domestic violence </w:t>
      </w:r>
      <w:r w:rsidR="00CD7B17" w:rsidRPr="00D4733C">
        <w:rPr>
          <w:rFonts w:asciiTheme="majorBidi" w:hAnsiTheme="majorBidi" w:cstheme="majorBidi"/>
          <w:lang w:bidi="he-IL"/>
        </w:rPr>
        <w:t xml:space="preserve">in an uncontroversial manner, the existence of </w:t>
      </w:r>
      <w:r w:rsidR="00A408F5" w:rsidRPr="00D4733C">
        <w:rPr>
          <w:rFonts w:asciiTheme="majorBidi" w:hAnsiTheme="majorBidi" w:cstheme="majorBidi"/>
          <w:lang w:bidi="he-IL"/>
        </w:rPr>
        <w:t xml:space="preserve">doubt </w:t>
      </w:r>
      <w:r w:rsidR="006D589E" w:rsidRPr="00D4733C">
        <w:rPr>
          <w:rFonts w:asciiTheme="majorBidi" w:hAnsiTheme="majorBidi" w:cstheme="majorBidi"/>
          <w:lang w:bidi="he-IL"/>
        </w:rPr>
        <w:t>or</w:t>
      </w:r>
      <w:r w:rsidR="00A408F5" w:rsidRPr="00D4733C">
        <w:rPr>
          <w:rFonts w:asciiTheme="majorBidi" w:hAnsiTheme="majorBidi" w:cstheme="majorBidi"/>
          <w:lang w:bidi="he-IL"/>
        </w:rPr>
        <w:t xml:space="preserve"> </w:t>
      </w:r>
      <w:r w:rsidR="00CB161F" w:rsidRPr="00D4733C">
        <w:rPr>
          <w:rFonts w:asciiTheme="majorBidi" w:hAnsiTheme="majorBidi" w:cstheme="majorBidi"/>
          <w:lang w:bidi="he-IL"/>
        </w:rPr>
        <w:t xml:space="preserve">of </w:t>
      </w:r>
      <w:r w:rsidR="00CD7B17" w:rsidRPr="00D4733C">
        <w:rPr>
          <w:rFonts w:asciiTheme="majorBidi" w:hAnsiTheme="majorBidi" w:cstheme="majorBidi"/>
          <w:lang w:bidi="he-IL"/>
        </w:rPr>
        <w:t>other possibilities of understanding are obscured</w:t>
      </w:r>
      <w:r w:rsidR="00BC64A9" w:rsidRPr="00D4733C">
        <w:rPr>
          <w:rFonts w:asciiTheme="majorBidi" w:hAnsiTheme="majorBidi" w:cstheme="majorBidi"/>
          <w:lang w:bidi="he-IL"/>
        </w:rPr>
        <w:t xml:space="preserve"> while the foundational knowledge is further strengthened and validated</w:t>
      </w:r>
      <w:r w:rsidR="00CD7B17" w:rsidRPr="00D4733C">
        <w:rPr>
          <w:rFonts w:asciiTheme="majorBidi" w:hAnsiTheme="majorBidi" w:cstheme="majorBidi"/>
          <w:lang w:bidi="he-IL"/>
        </w:rPr>
        <w:t xml:space="preserve">. </w:t>
      </w:r>
    </w:p>
    <w:p w14:paraId="55AE2227" w14:textId="66C5CC81" w:rsidR="00264F89" w:rsidRPr="00D4733C" w:rsidRDefault="008E5B17" w:rsidP="00BC7652">
      <w:pPr>
        <w:pStyle w:val="EndNoteBibliography"/>
        <w:spacing w:line="259" w:lineRule="auto"/>
        <w:rPr>
          <w:rFonts w:asciiTheme="majorBidi" w:hAnsiTheme="majorBidi" w:cstheme="majorBidi"/>
          <w:noProof/>
        </w:rPr>
      </w:pPr>
      <w:r w:rsidRPr="00D4733C">
        <w:rPr>
          <w:rFonts w:asciiTheme="majorBidi" w:hAnsiTheme="majorBidi" w:cstheme="majorBidi"/>
        </w:rPr>
        <w:t xml:space="preserve">One way by which the discourse operates to strengthen the a-priori is through the constant repetition of a-priori statements. </w:t>
      </w:r>
      <w:r w:rsidRPr="00D4733C">
        <w:rPr>
          <w:rFonts w:asciiTheme="majorBidi" w:hAnsiTheme="majorBidi" w:cstheme="majorBidi"/>
          <w:lang w:bidi="he-IL"/>
        </w:rPr>
        <w:t xml:space="preserve">Each statement presenting the harm through the a-priori lens serves to strengthen the a-priori content and to further engrain its status as the foundation of discourse. Repetitive statements express not only that violence is episodic and that its worst harm is physical, but also that understanding the harm this way represents a natural truth. These </w:t>
      </w:r>
      <w:r w:rsidRPr="00D4733C">
        <w:rPr>
          <w:rFonts w:asciiTheme="majorBidi" w:hAnsiTheme="majorBidi" w:cstheme="majorBidi"/>
        </w:rPr>
        <w:t>statements are often found in the background or introduction to the factual section of judgments, preceding the specification of incidents on the basis of which the judgments are given. The following is an example of a common repetitive statement taken from a social housing case. The court described the incidents as “a series of violent and brutal assaults” (</w:t>
      </w:r>
      <w:r w:rsidRPr="00BC7652">
        <w:rPr>
          <w:rFonts w:asciiTheme="majorBidi" w:hAnsiTheme="majorBidi" w:cstheme="majorBidi"/>
          <w:i/>
          <w:noProof/>
        </w:rPr>
        <w:t xml:space="preserve">R v Broxbourne BC </w:t>
      </w:r>
      <w:r w:rsidR="004140D9">
        <w:rPr>
          <w:rFonts w:asciiTheme="majorBidi" w:hAnsiTheme="majorBidi" w:cstheme="majorBidi"/>
          <w:i/>
          <w:noProof/>
        </w:rPr>
        <w:t>ex</w:t>
      </w:r>
      <w:r w:rsidRPr="00BC7652">
        <w:rPr>
          <w:rFonts w:asciiTheme="majorBidi" w:hAnsiTheme="majorBidi" w:cstheme="majorBidi"/>
          <w:i/>
          <w:noProof/>
        </w:rPr>
        <w:t xml:space="preserve"> p</w:t>
      </w:r>
      <w:r w:rsidR="004140D9">
        <w:rPr>
          <w:rFonts w:asciiTheme="majorBidi" w:hAnsiTheme="majorBidi" w:cstheme="majorBidi"/>
          <w:i/>
          <w:noProof/>
        </w:rPr>
        <w:t>arte</w:t>
      </w:r>
      <w:r w:rsidRPr="00BC7652">
        <w:rPr>
          <w:rFonts w:asciiTheme="majorBidi" w:hAnsiTheme="majorBidi" w:cstheme="majorBidi"/>
          <w:i/>
          <w:noProof/>
        </w:rPr>
        <w:t xml:space="preserve"> Willmoth</w:t>
      </w:r>
      <w:r w:rsidRPr="00D4733C">
        <w:rPr>
          <w:rFonts w:asciiTheme="majorBidi" w:hAnsiTheme="majorBidi" w:cstheme="majorBidi"/>
          <w:noProof/>
        </w:rPr>
        <w:t xml:space="preserve"> [1989] 22 HLR 118, pg 120)</w:t>
      </w:r>
      <w:r w:rsidRPr="00D4733C">
        <w:rPr>
          <w:rStyle w:val="FootnoteReference"/>
          <w:rFonts w:asciiTheme="majorBidi" w:hAnsiTheme="majorBidi" w:cstheme="majorBidi"/>
          <w:sz w:val="24"/>
          <w:lang w:bidi="he-IL"/>
        </w:rPr>
        <w:t xml:space="preserve"> </w:t>
      </w:r>
      <w:r w:rsidRPr="00D4733C">
        <w:rPr>
          <w:rFonts w:asciiTheme="majorBidi" w:hAnsiTheme="majorBidi" w:cstheme="majorBidi"/>
        </w:rPr>
        <w:t xml:space="preserve">and it followed this statement with the specification of incidents of physical violence. The next example is taken from a civil injunction case: </w:t>
      </w:r>
      <w:r w:rsidRPr="00D4733C">
        <w:rPr>
          <w:rFonts w:asciiTheme="majorBidi" w:hAnsiTheme="majorBidi" w:cstheme="majorBidi"/>
          <w:lang w:bidi="he-IL"/>
        </w:rPr>
        <w:t xml:space="preserve">“That there were other incidents I have no doubt. That they were not of a level such as to justify medical intervention is a comment, but it is rightly said that the Act does not become invoked only when there has been violence suffered by somebody to an extent necessary to call for medical intervention” </w:t>
      </w:r>
      <w:r w:rsidR="00264F89" w:rsidRPr="00D4733C">
        <w:rPr>
          <w:rFonts w:asciiTheme="majorBidi" w:hAnsiTheme="majorBidi" w:cstheme="majorBidi"/>
          <w:lang w:bidi="he-IL"/>
        </w:rPr>
        <w:t>(</w:t>
      </w:r>
      <w:r w:rsidRPr="00BC7652">
        <w:rPr>
          <w:rFonts w:asciiTheme="majorBidi" w:hAnsiTheme="majorBidi" w:cstheme="majorBidi"/>
          <w:i/>
          <w:noProof/>
        </w:rPr>
        <w:t>Grant v James</w:t>
      </w:r>
      <w:r w:rsidR="00264F89" w:rsidRPr="00D4733C">
        <w:rPr>
          <w:rFonts w:asciiTheme="majorBidi" w:hAnsiTheme="majorBidi" w:cstheme="majorBidi"/>
          <w:noProof/>
        </w:rPr>
        <w:t xml:space="preserve">, </w:t>
      </w:r>
      <w:r w:rsidR="00B02547">
        <w:rPr>
          <w:rFonts w:asciiTheme="majorBidi" w:hAnsiTheme="majorBidi" w:cstheme="majorBidi"/>
          <w:noProof/>
        </w:rPr>
        <w:t xml:space="preserve">Court of Appeal </w:t>
      </w:r>
      <w:r w:rsidR="004A55B8">
        <w:rPr>
          <w:rFonts w:asciiTheme="majorBidi" w:hAnsiTheme="majorBidi" w:cstheme="majorBidi"/>
          <w:noProof/>
        </w:rPr>
        <w:t>(</w:t>
      </w:r>
      <w:r w:rsidR="00B02547">
        <w:rPr>
          <w:rFonts w:asciiTheme="majorBidi" w:hAnsiTheme="majorBidi" w:cstheme="majorBidi"/>
          <w:noProof/>
        </w:rPr>
        <w:t>Civil Division</w:t>
      </w:r>
      <w:r w:rsidR="004A55B8">
        <w:rPr>
          <w:rFonts w:asciiTheme="majorBidi" w:hAnsiTheme="majorBidi" w:cstheme="majorBidi"/>
          <w:noProof/>
        </w:rPr>
        <w:t>)</w:t>
      </w:r>
      <w:r w:rsidR="00B02547">
        <w:rPr>
          <w:rFonts w:asciiTheme="majorBidi" w:hAnsiTheme="majorBidi" w:cstheme="majorBidi"/>
          <w:noProof/>
        </w:rPr>
        <w:t xml:space="preserve">, unreported, </w:t>
      </w:r>
      <w:r w:rsidRPr="00BC7652">
        <w:rPr>
          <w:rFonts w:asciiTheme="majorBidi" w:hAnsiTheme="majorBidi" w:cstheme="majorBidi"/>
          <w:noProof/>
        </w:rPr>
        <w:t>16 December 1992</w:t>
      </w:r>
      <w:r w:rsidRPr="00D4733C">
        <w:rPr>
          <w:rFonts w:asciiTheme="majorBidi" w:hAnsiTheme="majorBidi" w:cstheme="majorBidi"/>
          <w:noProof/>
        </w:rPr>
        <w:t>)</w:t>
      </w:r>
      <w:r w:rsidRPr="00D4733C">
        <w:rPr>
          <w:rFonts w:asciiTheme="majorBidi" w:hAnsiTheme="majorBidi" w:cstheme="majorBidi"/>
          <w:lang w:bidi="he-IL"/>
        </w:rPr>
        <w:t xml:space="preserve">. In both examples, the court strengthens the a-priori knowledge by addressing violence as episodic and by focusing on the severity of incidents of physical violence. </w:t>
      </w:r>
      <w:r w:rsidRPr="00D4733C">
        <w:rPr>
          <w:rFonts w:asciiTheme="majorBidi" w:hAnsiTheme="majorBidi" w:cstheme="majorBidi"/>
        </w:rPr>
        <w:t xml:space="preserve">Through not providing any explanation or justification for using this specific lens to describe the harm, the court acts to strengthen the perception that this understanding is obvious and free from doubt. It is through constant repetition that a-priori knowledge is strengthened and engrained (for example, in: </w:t>
      </w:r>
      <w:r w:rsidR="00264F89" w:rsidRPr="00BC7652">
        <w:rPr>
          <w:rFonts w:asciiTheme="majorBidi" w:hAnsiTheme="majorBidi" w:cstheme="majorBidi"/>
          <w:i/>
          <w:noProof/>
        </w:rPr>
        <w:t>Davis v Johnson</w:t>
      </w:r>
      <w:r w:rsidR="00264F89" w:rsidRPr="00D4733C">
        <w:rPr>
          <w:rFonts w:asciiTheme="majorBidi" w:hAnsiTheme="majorBidi" w:cstheme="majorBidi"/>
          <w:noProof/>
        </w:rPr>
        <w:t xml:space="preserve"> [1978] 2 WLR 182; </w:t>
      </w:r>
      <w:r w:rsidR="00264F89" w:rsidRPr="00BC7652">
        <w:rPr>
          <w:rFonts w:asciiTheme="majorBidi" w:hAnsiTheme="majorBidi" w:cstheme="majorBidi"/>
          <w:i/>
          <w:noProof/>
        </w:rPr>
        <w:t>Davis v Johnson</w:t>
      </w:r>
      <w:r w:rsidR="00264F89" w:rsidRPr="00D4733C">
        <w:rPr>
          <w:rFonts w:asciiTheme="majorBidi" w:hAnsiTheme="majorBidi" w:cstheme="majorBidi"/>
          <w:noProof/>
        </w:rPr>
        <w:t xml:space="preserve"> [1979] AC 264; </w:t>
      </w:r>
      <w:r w:rsidR="00264F89" w:rsidRPr="00BC7652">
        <w:rPr>
          <w:rFonts w:asciiTheme="majorBidi" w:hAnsiTheme="majorBidi" w:cstheme="majorBidi"/>
          <w:i/>
          <w:noProof/>
        </w:rPr>
        <w:t>Lewis v Lewis</w:t>
      </w:r>
      <w:r w:rsidR="00264F89" w:rsidRPr="00D4733C">
        <w:rPr>
          <w:rFonts w:asciiTheme="majorBidi" w:hAnsiTheme="majorBidi" w:cstheme="majorBidi"/>
          <w:noProof/>
        </w:rPr>
        <w:t xml:space="preserve"> [1978] Fam 60</w:t>
      </w:r>
      <w:r w:rsidRPr="00D4733C">
        <w:rPr>
          <w:rFonts w:asciiTheme="majorBidi" w:hAnsiTheme="majorBidi" w:cstheme="majorBidi"/>
          <w:lang w:bidi="he-IL"/>
        </w:rPr>
        <w:t xml:space="preserve">; </w:t>
      </w:r>
      <w:r w:rsidR="00264F89" w:rsidRPr="00BC7652">
        <w:rPr>
          <w:rFonts w:asciiTheme="majorBidi" w:hAnsiTheme="majorBidi" w:cstheme="majorBidi"/>
          <w:i/>
          <w:noProof/>
        </w:rPr>
        <w:t>R v London Borough of Ealing, Lambert v London Borough of Ealing</w:t>
      </w:r>
      <w:r w:rsidR="00B02547">
        <w:rPr>
          <w:rFonts w:asciiTheme="majorBidi" w:hAnsiTheme="majorBidi" w:cstheme="majorBidi"/>
          <w:i/>
          <w:noProof/>
        </w:rPr>
        <w:t>, R v</w:t>
      </w:r>
      <w:r w:rsidR="00264F89" w:rsidRPr="00BC7652">
        <w:rPr>
          <w:rFonts w:asciiTheme="majorBidi" w:hAnsiTheme="majorBidi" w:cstheme="majorBidi"/>
          <w:i/>
          <w:noProof/>
        </w:rPr>
        <w:t xml:space="preserve"> Wyre Borough Council</w:t>
      </w:r>
      <w:r w:rsidR="00264F89" w:rsidRPr="00D4733C">
        <w:rPr>
          <w:rFonts w:asciiTheme="majorBidi" w:hAnsiTheme="majorBidi" w:cstheme="majorBidi"/>
          <w:noProof/>
        </w:rPr>
        <w:t xml:space="preserve"> [1981-82] 2 HLR 45</w:t>
      </w:r>
      <w:r w:rsidRPr="00D4733C">
        <w:rPr>
          <w:rFonts w:asciiTheme="majorBidi" w:hAnsiTheme="majorBidi" w:cstheme="majorBidi"/>
          <w:lang w:bidi="he-IL"/>
        </w:rPr>
        <w:t xml:space="preserve">; </w:t>
      </w:r>
      <w:r w:rsidR="00264F89" w:rsidRPr="00BC7652">
        <w:rPr>
          <w:rFonts w:asciiTheme="majorBidi" w:hAnsiTheme="majorBidi" w:cstheme="majorBidi"/>
          <w:i/>
          <w:noProof/>
        </w:rPr>
        <w:t>Spencer v Camacho</w:t>
      </w:r>
      <w:r w:rsidR="00264F89" w:rsidRPr="00D4733C">
        <w:rPr>
          <w:rFonts w:asciiTheme="majorBidi" w:hAnsiTheme="majorBidi" w:cstheme="majorBidi"/>
          <w:noProof/>
        </w:rPr>
        <w:t xml:space="preserve"> [1984] 12 HLR 130</w:t>
      </w:r>
      <w:r w:rsidRPr="00D4733C">
        <w:rPr>
          <w:rFonts w:asciiTheme="majorBidi" w:hAnsiTheme="majorBidi" w:cstheme="majorBidi"/>
          <w:lang w:bidi="he-IL"/>
        </w:rPr>
        <w:t xml:space="preserve">; </w:t>
      </w:r>
      <w:r w:rsidR="00264F89" w:rsidRPr="00BC7652">
        <w:rPr>
          <w:rFonts w:asciiTheme="majorBidi" w:hAnsiTheme="majorBidi" w:cstheme="majorBidi"/>
          <w:i/>
          <w:noProof/>
        </w:rPr>
        <w:t>Stannard v Stannard</w:t>
      </w:r>
      <w:r w:rsidR="00B02547">
        <w:rPr>
          <w:rFonts w:asciiTheme="majorBidi" w:hAnsiTheme="majorBidi" w:cstheme="majorBidi"/>
          <w:noProof/>
        </w:rPr>
        <w:t xml:space="preserve">, Court of Appeal </w:t>
      </w:r>
      <w:r w:rsidR="004A55B8">
        <w:rPr>
          <w:rFonts w:asciiTheme="majorBidi" w:hAnsiTheme="majorBidi" w:cstheme="majorBidi"/>
          <w:noProof/>
        </w:rPr>
        <w:t>(</w:t>
      </w:r>
      <w:r w:rsidR="00B02547">
        <w:rPr>
          <w:rFonts w:asciiTheme="majorBidi" w:hAnsiTheme="majorBidi" w:cstheme="majorBidi"/>
          <w:noProof/>
        </w:rPr>
        <w:t>Civil Division</w:t>
      </w:r>
      <w:r w:rsidR="004A55B8">
        <w:rPr>
          <w:rFonts w:asciiTheme="majorBidi" w:hAnsiTheme="majorBidi" w:cstheme="majorBidi"/>
          <w:noProof/>
        </w:rPr>
        <w:t>)</w:t>
      </w:r>
      <w:r w:rsidR="00B02547">
        <w:rPr>
          <w:rFonts w:asciiTheme="majorBidi" w:hAnsiTheme="majorBidi" w:cstheme="majorBidi"/>
          <w:noProof/>
        </w:rPr>
        <w:t xml:space="preserve">, unreported, </w:t>
      </w:r>
      <w:r w:rsidR="00264F89" w:rsidRPr="00BC7652">
        <w:rPr>
          <w:rFonts w:asciiTheme="majorBidi" w:hAnsiTheme="majorBidi" w:cstheme="majorBidi"/>
          <w:noProof/>
        </w:rPr>
        <w:t>28 November 1989</w:t>
      </w:r>
      <w:r w:rsidRPr="00D4733C">
        <w:rPr>
          <w:rFonts w:asciiTheme="majorBidi" w:hAnsiTheme="majorBidi" w:cstheme="majorBidi"/>
          <w:lang w:bidi="he-IL"/>
        </w:rPr>
        <w:t xml:space="preserve">; </w:t>
      </w:r>
      <w:r w:rsidR="00264F89" w:rsidRPr="00BC7652">
        <w:rPr>
          <w:rFonts w:asciiTheme="majorBidi" w:hAnsiTheme="majorBidi" w:cstheme="majorBidi"/>
          <w:i/>
          <w:noProof/>
        </w:rPr>
        <w:t>Re O-S (Children: Care Order)</w:t>
      </w:r>
      <w:r w:rsidR="00264F89" w:rsidRPr="00D4733C">
        <w:rPr>
          <w:rFonts w:asciiTheme="majorBidi" w:hAnsiTheme="majorBidi" w:cstheme="majorBidi"/>
          <w:noProof/>
        </w:rPr>
        <w:t xml:space="preserve"> [2001] EWCA Civ 2039</w:t>
      </w:r>
      <w:r w:rsidRPr="00D4733C">
        <w:rPr>
          <w:rFonts w:asciiTheme="majorBidi" w:hAnsiTheme="majorBidi" w:cstheme="majorBidi"/>
          <w:lang w:bidi="he-IL"/>
        </w:rPr>
        <w:t xml:space="preserve">; </w:t>
      </w:r>
      <w:r w:rsidR="00264F89" w:rsidRPr="00BC7652">
        <w:rPr>
          <w:rFonts w:asciiTheme="majorBidi" w:hAnsiTheme="majorBidi" w:cstheme="majorBidi"/>
          <w:i/>
          <w:noProof/>
        </w:rPr>
        <w:t>Re L (A Child) (Contact: Domestic  Violence), Re V (A Child)</w:t>
      </w:r>
      <w:r w:rsidR="00777EDA">
        <w:rPr>
          <w:rFonts w:asciiTheme="majorBidi" w:hAnsiTheme="majorBidi" w:cstheme="majorBidi"/>
          <w:i/>
          <w:noProof/>
        </w:rPr>
        <w:t>,</w:t>
      </w:r>
      <w:r w:rsidR="00264F89" w:rsidRPr="00BC7652">
        <w:rPr>
          <w:rFonts w:asciiTheme="majorBidi" w:hAnsiTheme="majorBidi" w:cstheme="majorBidi"/>
          <w:i/>
          <w:noProof/>
        </w:rPr>
        <w:t xml:space="preserve"> Re M (A Child)</w:t>
      </w:r>
      <w:r w:rsidR="00777EDA">
        <w:rPr>
          <w:rFonts w:asciiTheme="majorBidi" w:hAnsiTheme="majorBidi" w:cstheme="majorBidi"/>
          <w:i/>
          <w:noProof/>
        </w:rPr>
        <w:t>,</w:t>
      </w:r>
      <w:r w:rsidR="00264F89" w:rsidRPr="00BC7652">
        <w:rPr>
          <w:rFonts w:asciiTheme="majorBidi" w:hAnsiTheme="majorBidi" w:cstheme="majorBidi"/>
          <w:i/>
          <w:noProof/>
        </w:rPr>
        <w:t xml:space="preserve"> Re H (Children)</w:t>
      </w:r>
      <w:r w:rsidR="00264F89" w:rsidRPr="00D4733C">
        <w:rPr>
          <w:rFonts w:asciiTheme="majorBidi" w:hAnsiTheme="majorBidi" w:cstheme="majorBidi"/>
          <w:noProof/>
        </w:rPr>
        <w:t xml:space="preserve"> [2001] Fam 260</w:t>
      </w:r>
      <w:r w:rsidRPr="00D4733C">
        <w:rPr>
          <w:rFonts w:asciiTheme="majorBidi" w:hAnsiTheme="majorBidi" w:cstheme="majorBidi"/>
          <w:lang w:bidi="he-IL"/>
        </w:rPr>
        <w:t xml:space="preserve">; </w:t>
      </w:r>
      <w:r w:rsidR="00264F89" w:rsidRPr="00BC7652">
        <w:rPr>
          <w:rFonts w:asciiTheme="majorBidi" w:hAnsiTheme="majorBidi" w:cstheme="majorBidi"/>
          <w:i/>
          <w:noProof/>
        </w:rPr>
        <w:t>AS (Pakistan) v Secretary of State for the Home Department</w:t>
      </w:r>
      <w:r w:rsidR="00264F89" w:rsidRPr="00D4733C">
        <w:rPr>
          <w:rFonts w:asciiTheme="majorBidi" w:hAnsiTheme="majorBidi" w:cstheme="majorBidi"/>
          <w:noProof/>
        </w:rPr>
        <w:t xml:space="preserve"> [2007] EWCA Civ 703).</w:t>
      </w:r>
    </w:p>
    <w:p w14:paraId="3B02CB0F" w14:textId="77777777" w:rsidR="00264F89" w:rsidRPr="00D4733C" w:rsidRDefault="00264F89" w:rsidP="00264F89">
      <w:pPr>
        <w:pStyle w:val="EndNoteBibliography"/>
        <w:rPr>
          <w:rFonts w:asciiTheme="majorBidi" w:hAnsiTheme="majorBidi" w:cstheme="majorBidi"/>
          <w:noProof/>
        </w:rPr>
      </w:pPr>
    </w:p>
    <w:p w14:paraId="025A2B02" w14:textId="26156A59" w:rsidR="008E5B17" w:rsidRPr="00D4733C" w:rsidRDefault="008E5B17" w:rsidP="00BC7652">
      <w:pPr>
        <w:pStyle w:val="EndNoteBibliography"/>
        <w:spacing w:line="259" w:lineRule="auto"/>
        <w:rPr>
          <w:rFonts w:asciiTheme="majorBidi" w:hAnsiTheme="majorBidi" w:cstheme="majorBidi"/>
        </w:rPr>
      </w:pPr>
      <w:r w:rsidRPr="00D4733C">
        <w:rPr>
          <w:rFonts w:asciiTheme="majorBidi" w:hAnsiTheme="majorBidi" w:cstheme="majorBidi"/>
        </w:rPr>
        <w:t xml:space="preserve">Statements that differ in their content from the a-priori knowledge exist but they did not form, in my view, a sign of discontinuity. They are sporadic and isolated and therefore could not be seen as belonging to a competing group of statements which is challenging the dominant one. An example is several statements in Lord </w:t>
      </w:r>
      <w:proofErr w:type="spellStart"/>
      <w:r w:rsidRPr="00D4733C">
        <w:rPr>
          <w:rFonts w:asciiTheme="majorBidi" w:hAnsiTheme="majorBidi" w:cstheme="majorBidi"/>
        </w:rPr>
        <w:t>Scarman’s</w:t>
      </w:r>
      <w:proofErr w:type="spellEnd"/>
      <w:r w:rsidRPr="00D4733C">
        <w:rPr>
          <w:rFonts w:asciiTheme="majorBidi" w:hAnsiTheme="majorBidi" w:cstheme="majorBidi"/>
        </w:rPr>
        <w:t xml:space="preserve"> judgment in </w:t>
      </w:r>
      <w:r w:rsidRPr="00BC7652">
        <w:rPr>
          <w:rFonts w:asciiTheme="majorBidi" w:hAnsiTheme="majorBidi" w:cstheme="majorBidi"/>
          <w:i/>
        </w:rPr>
        <w:t>Davis v Johnson</w:t>
      </w:r>
      <w:r w:rsidR="00777EDA">
        <w:rPr>
          <w:rFonts w:asciiTheme="majorBidi" w:hAnsiTheme="majorBidi" w:cstheme="majorBidi"/>
          <w:i/>
        </w:rPr>
        <w:t xml:space="preserve"> </w:t>
      </w:r>
      <w:r w:rsidR="00777EDA" w:rsidRPr="00D4733C">
        <w:rPr>
          <w:rFonts w:asciiTheme="majorBidi" w:hAnsiTheme="majorBidi" w:cstheme="majorBidi"/>
          <w:noProof/>
        </w:rPr>
        <w:t>[1979] AC 264</w:t>
      </w:r>
      <w:r w:rsidRPr="00D4733C">
        <w:rPr>
          <w:rFonts w:asciiTheme="majorBidi" w:hAnsiTheme="majorBidi" w:cstheme="majorBidi"/>
        </w:rPr>
        <w:t xml:space="preserve">, a House of Lords appeal on the interpretation of the Domestic Violence and Matrimonial </w:t>
      </w:r>
      <w:r w:rsidRPr="00D4733C">
        <w:rPr>
          <w:rFonts w:asciiTheme="majorBidi" w:hAnsiTheme="majorBidi" w:cstheme="majorBidi"/>
        </w:rPr>
        <w:lastRenderedPageBreak/>
        <w:t xml:space="preserve">Proceedings Act, 1976. Lord </w:t>
      </w:r>
      <w:proofErr w:type="spellStart"/>
      <w:r w:rsidRPr="00D4733C">
        <w:rPr>
          <w:rFonts w:asciiTheme="majorBidi" w:hAnsiTheme="majorBidi" w:cstheme="majorBidi"/>
        </w:rPr>
        <w:t>Scarman</w:t>
      </w:r>
      <w:proofErr w:type="spellEnd"/>
      <w:r w:rsidRPr="00D4733C">
        <w:rPr>
          <w:rFonts w:asciiTheme="majorBidi" w:hAnsiTheme="majorBidi" w:cstheme="majorBidi"/>
        </w:rPr>
        <w:t xml:space="preserve"> interpreted the harm of domestic violence against which the legislation was aimed to protect</w:t>
      </w:r>
      <w:r w:rsidR="00777EDA">
        <w:rPr>
          <w:rFonts w:asciiTheme="majorBidi" w:hAnsiTheme="majorBidi" w:cstheme="majorBidi"/>
        </w:rPr>
        <w:t xml:space="preserve"> as</w:t>
      </w:r>
      <w:r w:rsidRPr="00D4733C">
        <w:rPr>
          <w:rFonts w:asciiTheme="majorBidi" w:hAnsiTheme="majorBidi" w:cstheme="majorBidi"/>
        </w:rPr>
        <w:t>: “Conduct by a family partner which puts at risk the security, or sense of security, of the other partner in the home. Physical violence or the threat of it, is clearly within the mischief. But there is more than that. Homelessness can be a</w:t>
      </w:r>
      <w:r w:rsidR="00777EDA">
        <w:rPr>
          <w:rFonts w:asciiTheme="majorBidi" w:hAnsiTheme="majorBidi" w:cstheme="majorBidi"/>
        </w:rPr>
        <w:t>s</w:t>
      </w:r>
      <w:r w:rsidRPr="00D4733C">
        <w:rPr>
          <w:rFonts w:asciiTheme="majorBidi" w:hAnsiTheme="majorBidi" w:cstheme="majorBidi"/>
        </w:rPr>
        <w:t xml:space="preserve"> great a threat as physical violence to the security of a woman (or man) and her children. Eviction</w:t>
      </w:r>
      <w:r w:rsidR="00777EDA">
        <w:rPr>
          <w:rFonts w:asciiTheme="majorBidi" w:hAnsiTheme="majorBidi" w:cstheme="majorBidi"/>
        </w:rPr>
        <w:t xml:space="preserve"> –</w:t>
      </w:r>
      <w:r w:rsidRPr="00D4733C">
        <w:rPr>
          <w:rFonts w:asciiTheme="majorBidi" w:hAnsiTheme="majorBidi" w:cstheme="majorBidi"/>
        </w:rPr>
        <w:t xml:space="preserve"> actual, attempted or threatened</w:t>
      </w:r>
      <w:r w:rsidR="00777EDA">
        <w:rPr>
          <w:rFonts w:asciiTheme="majorBidi" w:hAnsiTheme="majorBidi" w:cstheme="majorBidi"/>
        </w:rPr>
        <w:t xml:space="preserve"> – </w:t>
      </w:r>
      <w:r w:rsidRPr="00D4733C">
        <w:rPr>
          <w:rFonts w:asciiTheme="majorBidi" w:hAnsiTheme="majorBidi" w:cstheme="majorBidi"/>
        </w:rPr>
        <w:t xml:space="preserve">is, therefore, within the mischief: likewise, conduct which makes it impossible or intolerable, as in the present case, for the other partner, or the children, to remain at home.” </w:t>
      </w:r>
      <w:r w:rsidR="00940D42" w:rsidRPr="00D4733C">
        <w:rPr>
          <w:rFonts w:asciiTheme="majorBidi" w:hAnsiTheme="majorBidi" w:cstheme="majorBidi"/>
        </w:rPr>
        <w:t>(</w:t>
      </w:r>
      <w:r w:rsidR="00940D42" w:rsidRPr="00BC7652">
        <w:rPr>
          <w:rFonts w:asciiTheme="majorBidi" w:hAnsiTheme="majorBidi" w:cstheme="majorBidi"/>
        </w:rPr>
        <w:t>pg. 348</w:t>
      </w:r>
      <w:r w:rsidR="00940D42" w:rsidRPr="00D4733C">
        <w:rPr>
          <w:rFonts w:asciiTheme="majorBidi" w:hAnsiTheme="majorBidi" w:cstheme="majorBidi"/>
        </w:rPr>
        <w:t xml:space="preserve">). These statements divert from the a-priori knowledge not because they show recognition </w:t>
      </w:r>
      <w:r w:rsidR="00777EDA">
        <w:rPr>
          <w:rFonts w:asciiTheme="majorBidi" w:hAnsiTheme="majorBidi" w:cstheme="majorBidi"/>
        </w:rPr>
        <w:t>of</w:t>
      </w:r>
      <w:r w:rsidR="00940D42" w:rsidRPr="00D4733C">
        <w:rPr>
          <w:rFonts w:asciiTheme="majorBidi" w:hAnsiTheme="majorBidi" w:cstheme="majorBidi"/>
        </w:rPr>
        <w:t xml:space="preserve"> non-physical forms of violence but </w:t>
      </w:r>
      <w:r w:rsidRPr="00D4733C">
        <w:rPr>
          <w:rFonts w:asciiTheme="majorBidi" w:hAnsiTheme="majorBidi" w:cstheme="majorBidi"/>
        </w:rPr>
        <w:t xml:space="preserve">because they replace the a-priori lenses of episodes and physical violence with two different lenses through which to assess the violence: sense of security and intolerability to live in the home. Even though these statements were written in a judgment given by the highest court of the UK at the time, and therefore potentially could have had a significant impact on the discourse, I found that they remained isolated in the discourse. </w:t>
      </w:r>
      <w:r w:rsidR="00650F49" w:rsidRPr="00D4733C">
        <w:rPr>
          <w:rFonts w:asciiTheme="majorBidi" w:hAnsiTheme="majorBidi" w:cstheme="majorBidi"/>
        </w:rPr>
        <w:t xml:space="preserve">For a sign of discontinuity to exist, there needs to be evidence of the competing meaning being part of a group of statements that exist alongside the dominant one and challenges it and that could not be found in the judgments </w:t>
      </w:r>
      <w:proofErr w:type="spellStart"/>
      <w:r w:rsidR="00650F49" w:rsidRPr="00D4733C">
        <w:rPr>
          <w:rFonts w:asciiTheme="majorBidi" w:hAnsiTheme="majorBidi" w:cstheme="majorBidi"/>
        </w:rPr>
        <w:t>analysed</w:t>
      </w:r>
      <w:proofErr w:type="spellEnd"/>
      <w:r w:rsidR="00650F49" w:rsidRPr="00D4733C">
        <w:rPr>
          <w:rFonts w:asciiTheme="majorBidi" w:hAnsiTheme="majorBidi" w:cstheme="majorBidi"/>
        </w:rPr>
        <w:t xml:space="preserve">. </w:t>
      </w:r>
      <w:r w:rsidRPr="00D4733C">
        <w:rPr>
          <w:rFonts w:asciiTheme="majorBidi" w:hAnsiTheme="majorBidi" w:cstheme="majorBidi"/>
        </w:rPr>
        <w:t xml:space="preserve">A statement that could be grouped with Lord </w:t>
      </w:r>
      <w:proofErr w:type="spellStart"/>
      <w:r w:rsidRPr="00D4733C">
        <w:rPr>
          <w:rFonts w:asciiTheme="majorBidi" w:hAnsiTheme="majorBidi" w:cstheme="majorBidi"/>
        </w:rPr>
        <w:t>Scarman’s</w:t>
      </w:r>
      <w:proofErr w:type="spellEnd"/>
      <w:r w:rsidRPr="00D4733C">
        <w:rPr>
          <w:rFonts w:asciiTheme="majorBidi" w:hAnsiTheme="majorBidi" w:cstheme="majorBidi"/>
        </w:rPr>
        <w:t xml:space="preserve"> statement was written more than 30 years later by Lady Hale in </w:t>
      </w:r>
      <w:proofErr w:type="spellStart"/>
      <w:r w:rsidRPr="00BC7652">
        <w:rPr>
          <w:rFonts w:asciiTheme="majorBidi" w:hAnsiTheme="majorBidi" w:cstheme="majorBidi"/>
          <w:i/>
        </w:rPr>
        <w:t>Yemshaw</w:t>
      </w:r>
      <w:proofErr w:type="spellEnd"/>
      <w:r w:rsidRPr="00BC7652">
        <w:rPr>
          <w:rFonts w:asciiTheme="majorBidi" w:hAnsiTheme="majorBidi" w:cstheme="majorBidi"/>
          <w:i/>
        </w:rPr>
        <w:t xml:space="preserve"> v Hounslow</w:t>
      </w:r>
      <w:r w:rsidRPr="00D4733C">
        <w:rPr>
          <w:rFonts w:asciiTheme="majorBidi" w:hAnsiTheme="majorBidi" w:cstheme="majorBidi"/>
        </w:rPr>
        <w:t xml:space="preserve"> as will be shown below. </w:t>
      </w:r>
    </w:p>
    <w:p w14:paraId="6342C63D" w14:textId="77777777" w:rsidR="00650F49" w:rsidRPr="00D4733C" w:rsidRDefault="00650F49" w:rsidP="00650F49">
      <w:pPr>
        <w:pStyle w:val="EndNoteBibliography"/>
        <w:rPr>
          <w:rFonts w:asciiTheme="majorBidi" w:hAnsiTheme="majorBidi" w:cstheme="majorBidi"/>
          <w:noProof/>
        </w:rPr>
      </w:pPr>
    </w:p>
    <w:p w14:paraId="6550D250" w14:textId="0D34C8FC" w:rsidR="00EA52C0" w:rsidRPr="00D4733C" w:rsidRDefault="00E83B5E" w:rsidP="00A15126">
      <w:pPr>
        <w:jc w:val="both"/>
        <w:rPr>
          <w:rFonts w:asciiTheme="majorBidi" w:hAnsiTheme="majorBidi" w:cstheme="majorBidi"/>
        </w:rPr>
      </w:pPr>
      <w:r w:rsidRPr="00D4733C">
        <w:rPr>
          <w:rFonts w:asciiTheme="majorBidi" w:hAnsiTheme="majorBidi" w:cstheme="majorBidi"/>
          <w:lang w:bidi="he-IL"/>
        </w:rPr>
        <w:t xml:space="preserve">This taken-for-granted presentation represents in Bourdieu’s theory a </w:t>
      </w:r>
      <w:proofErr w:type="spellStart"/>
      <w:r w:rsidRPr="00D4733C">
        <w:rPr>
          <w:rFonts w:asciiTheme="majorBidi" w:hAnsiTheme="majorBidi" w:cstheme="majorBidi"/>
          <w:i/>
          <w:iCs/>
          <w:lang w:bidi="he-IL"/>
        </w:rPr>
        <w:t>doxic</w:t>
      </w:r>
      <w:proofErr w:type="spellEnd"/>
      <w:r w:rsidRPr="00D4733C">
        <w:rPr>
          <w:rFonts w:asciiTheme="majorBidi" w:hAnsiTheme="majorBidi" w:cstheme="majorBidi"/>
          <w:i/>
          <w:iCs/>
          <w:lang w:bidi="he-IL"/>
        </w:rPr>
        <w:t xml:space="preserve"> relationship</w:t>
      </w:r>
      <w:r w:rsidR="005A5475" w:rsidRPr="00D4733C">
        <w:rPr>
          <w:rFonts w:asciiTheme="majorBidi" w:hAnsiTheme="majorBidi" w:cstheme="majorBidi"/>
          <w:i/>
          <w:iCs/>
          <w:lang w:bidi="he-IL"/>
        </w:rPr>
        <w:t xml:space="preserve"> </w:t>
      </w:r>
      <w:r w:rsidR="005A5475" w:rsidRPr="00D4733C">
        <w:rPr>
          <w:rFonts w:asciiTheme="majorBidi" w:hAnsiTheme="majorBidi" w:cstheme="majorBidi"/>
          <w:lang w:bidi="he-IL"/>
        </w:rPr>
        <w:t>within the habitus</w:t>
      </w:r>
      <w:r w:rsidR="00326E5C" w:rsidRPr="00D4733C">
        <w:rPr>
          <w:rFonts w:asciiTheme="majorBidi" w:hAnsiTheme="majorBidi" w:cstheme="majorBidi"/>
          <w:iCs/>
          <w:lang w:bidi="he-IL"/>
        </w:rPr>
        <w:t>. This is</w:t>
      </w:r>
      <w:r w:rsidRPr="00D4733C">
        <w:rPr>
          <w:rFonts w:asciiTheme="majorBidi" w:hAnsiTheme="majorBidi" w:cstheme="majorBidi"/>
          <w:lang w:bidi="he-IL"/>
        </w:rPr>
        <w:t xml:space="preserve"> a situation in which a </w:t>
      </w:r>
      <w:r w:rsidR="005A5475" w:rsidRPr="00D4733C">
        <w:rPr>
          <w:rFonts w:asciiTheme="majorBidi" w:hAnsiTheme="majorBidi" w:cstheme="majorBidi"/>
          <w:lang w:bidi="he-IL"/>
        </w:rPr>
        <w:t>certain</w:t>
      </w:r>
      <w:r w:rsidRPr="00D4733C">
        <w:rPr>
          <w:rFonts w:asciiTheme="majorBidi" w:hAnsiTheme="majorBidi" w:cstheme="majorBidi"/>
          <w:lang w:bidi="he-IL"/>
        </w:rPr>
        <w:t xml:space="preserve"> </w:t>
      </w:r>
      <w:r w:rsidR="005A5475" w:rsidRPr="00D4733C">
        <w:rPr>
          <w:rFonts w:asciiTheme="majorBidi" w:hAnsiTheme="majorBidi" w:cstheme="majorBidi"/>
          <w:lang w:bidi="he-IL"/>
        </w:rPr>
        <w:t>perception</w:t>
      </w:r>
      <w:r w:rsidRPr="00D4733C">
        <w:rPr>
          <w:rFonts w:asciiTheme="majorBidi" w:hAnsiTheme="majorBidi" w:cstheme="majorBidi"/>
          <w:lang w:bidi="he-IL"/>
        </w:rPr>
        <w:t xml:space="preserve"> </w:t>
      </w:r>
      <w:r w:rsidR="004A4A2A" w:rsidRPr="00D4733C">
        <w:rPr>
          <w:rFonts w:asciiTheme="majorBidi" w:hAnsiTheme="majorBidi" w:cstheme="majorBidi"/>
          <w:lang w:bidi="he-IL"/>
        </w:rPr>
        <w:t xml:space="preserve">– in this example, the perception towards the meaning of </w:t>
      </w:r>
      <w:r w:rsidR="00BC64A9" w:rsidRPr="00D4733C">
        <w:rPr>
          <w:rFonts w:asciiTheme="majorBidi" w:hAnsiTheme="majorBidi" w:cstheme="majorBidi"/>
          <w:lang w:bidi="he-IL"/>
        </w:rPr>
        <w:t xml:space="preserve">intimate </w:t>
      </w:r>
      <w:r w:rsidR="004A4A2A" w:rsidRPr="00D4733C">
        <w:rPr>
          <w:rFonts w:asciiTheme="majorBidi" w:hAnsiTheme="majorBidi" w:cstheme="majorBidi"/>
          <w:lang w:bidi="he-IL"/>
        </w:rPr>
        <w:t>violence – is</w:t>
      </w:r>
      <w:r w:rsidRPr="00D4733C">
        <w:rPr>
          <w:rFonts w:asciiTheme="majorBidi" w:hAnsiTheme="majorBidi" w:cstheme="majorBidi"/>
          <w:lang w:bidi="he-IL"/>
        </w:rPr>
        <w:t xml:space="preserve"> absorbed into the mind </w:t>
      </w:r>
      <w:r w:rsidR="00A43835" w:rsidRPr="00D4733C">
        <w:rPr>
          <w:rFonts w:asciiTheme="majorBidi" w:hAnsiTheme="majorBidi" w:cstheme="majorBidi"/>
          <w:lang w:bidi="he-IL"/>
        </w:rPr>
        <w:t>so deeply that it is perceived as a</w:t>
      </w:r>
      <w:r w:rsidR="005A5475" w:rsidRPr="00D4733C">
        <w:rPr>
          <w:rFonts w:asciiTheme="majorBidi" w:hAnsiTheme="majorBidi" w:cstheme="majorBidi"/>
          <w:lang w:bidi="he-IL"/>
        </w:rPr>
        <w:t xml:space="preserve"> natural</w:t>
      </w:r>
      <w:r w:rsidR="00A43835" w:rsidRPr="00D4733C">
        <w:rPr>
          <w:rFonts w:asciiTheme="majorBidi" w:hAnsiTheme="majorBidi" w:cstheme="majorBidi"/>
          <w:lang w:bidi="he-IL"/>
        </w:rPr>
        <w:t xml:space="preserve"> truth, existing beyond the realm of controversy or doubt.</w:t>
      </w:r>
      <w:r w:rsidR="00654E44" w:rsidRPr="00D4733C">
        <w:rPr>
          <w:rFonts w:asciiTheme="majorBidi" w:hAnsiTheme="majorBidi" w:cstheme="majorBidi"/>
          <w:lang w:bidi="he-IL"/>
        </w:rPr>
        <w:t xml:space="preserve"> </w:t>
      </w:r>
      <w:r w:rsidR="00654E44" w:rsidRPr="00D4733C">
        <w:rPr>
          <w:rFonts w:asciiTheme="majorBidi" w:hAnsiTheme="majorBidi" w:cstheme="majorBidi"/>
        </w:rPr>
        <w:t xml:space="preserve">Reaching a </w:t>
      </w:r>
      <w:proofErr w:type="spellStart"/>
      <w:r w:rsidR="00654E44" w:rsidRPr="00D4733C">
        <w:rPr>
          <w:rFonts w:asciiTheme="majorBidi" w:hAnsiTheme="majorBidi" w:cstheme="majorBidi"/>
        </w:rPr>
        <w:t>doxic</w:t>
      </w:r>
      <w:proofErr w:type="spellEnd"/>
      <w:r w:rsidR="00654E44" w:rsidRPr="00D4733C">
        <w:rPr>
          <w:rFonts w:asciiTheme="majorBidi" w:hAnsiTheme="majorBidi" w:cstheme="majorBidi"/>
        </w:rPr>
        <w:t xml:space="preserve"> state is the crucial element required for the continuation of a perception in its existing form and therefore it bears a </w:t>
      </w:r>
      <w:r w:rsidRPr="00D4733C">
        <w:rPr>
          <w:rFonts w:asciiTheme="majorBidi" w:hAnsiTheme="majorBidi" w:cstheme="majorBidi"/>
          <w:iCs/>
        </w:rPr>
        <w:t>political meaning</w:t>
      </w:r>
      <w:r w:rsidR="004A4A2A" w:rsidRPr="00D4733C">
        <w:rPr>
          <w:rFonts w:asciiTheme="majorBidi" w:hAnsiTheme="majorBidi" w:cstheme="majorBidi"/>
          <w:iCs/>
        </w:rPr>
        <w:t xml:space="preserve">: </w:t>
      </w:r>
      <w:r w:rsidRPr="00D4733C">
        <w:rPr>
          <w:rFonts w:asciiTheme="majorBidi" w:hAnsiTheme="majorBidi" w:cstheme="majorBidi"/>
          <w:iCs/>
        </w:rPr>
        <w:t xml:space="preserve">it is responsible for people’s reluctance to rebel </w:t>
      </w:r>
      <w:r w:rsidR="005673A8" w:rsidRPr="00D4733C">
        <w:rPr>
          <w:rFonts w:asciiTheme="majorBidi" w:hAnsiTheme="majorBidi" w:cstheme="majorBidi"/>
          <w:iCs/>
        </w:rPr>
        <w:t xml:space="preserve">against the status quo </w:t>
      </w:r>
      <w:r w:rsidRPr="00D4733C">
        <w:rPr>
          <w:rFonts w:asciiTheme="majorBidi" w:hAnsiTheme="majorBidi" w:cstheme="majorBidi"/>
          <w:iCs/>
        </w:rPr>
        <w:t xml:space="preserve">and fight for other </w:t>
      </w:r>
      <w:r w:rsidRPr="00D4733C">
        <w:rPr>
          <w:rFonts w:asciiTheme="majorBidi" w:hAnsiTheme="majorBidi" w:cstheme="majorBidi"/>
        </w:rPr>
        <w:t>possibilities</w:t>
      </w:r>
      <w:r w:rsidR="00BC64A9" w:rsidRPr="00D4733C">
        <w:rPr>
          <w:rFonts w:asciiTheme="majorBidi" w:hAnsiTheme="majorBidi" w:cstheme="majorBidi"/>
        </w:rPr>
        <w:t xml:space="preserve"> (Bourdieu, </w:t>
      </w:r>
      <w:r w:rsidR="00327EEB" w:rsidRPr="00D4733C">
        <w:rPr>
          <w:rFonts w:asciiTheme="majorBidi" w:hAnsiTheme="majorBidi" w:cstheme="majorBidi"/>
        </w:rPr>
        <w:t xml:space="preserve">1985, </w:t>
      </w:r>
      <w:r w:rsidR="00654E44" w:rsidRPr="00D4733C">
        <w:rPr>
          <w:rFonts w:asciiTheme="majorBidi" w:hAnsiTheme="majorBidi" w:cstheme="majorBidi"/>
        </w:rPr>
        <w:t xml:space="preserve">Bourdieu and </w:t>
      </w:r>
      <w:proofErr w:type="spellStart"/>
      <w:r w:rsidR="00420EF5">
        <w:rPr>
          <w:rFonts w:asciiTheme="majorBidi" w:hAnsiTheme="majorBidi" w:cstheme="majorBidi"/>
        </w:rPr>
        <w:t>Zanotti</w:t>
      </w:r>
      <w:proofErr w:type="spellEnd"/>
      <w:r w:rsidR="00420EF5">
        <w:rPr>
          <w:rFonts w:asciiTheme="majorBidi" w:hAnsiTheme="majorBidi" w:cstheme="majorBidi"/>
        </w:rPr>
        <w:t>-Karp</w:t>
      </w:r>
      <w:r w:rsidR="00654E44" w:rsidRPr="00D4733C">
        <w:rPr>
          <w:rFonts w:asciiTheme="majorBidi" w:hAnsiTheme="majorBidi" w:cstheme="majorBidi"/>
        </w:rPr>
        <w:t xml:space="preserve"> </w:t>
      </w:r>
      <w:r w:rsidR="00654E44" w:rsidRPr="00BC7652">
        <w:rPr>
          <w:rFonts w:asciiTheme="majorBidi" w:hAnsiTheme="majorBidi" w:cstheme="majorBidi"/>
        </w:rPr>
        <w:t>1968</w:t>
      </w:r>
      <w:r w:rsidR="00BC64A9" w:rsidRPr="00D4733C">
        <w:rPr>
          <w:rFonts w:asciiTheme="majorBidi" w:hAnsiTheme="majorBidi" w:cstheme="majorBidi"/>
        </w:rPr>
        <w:t>)</w:t>
      </w:r>
      <w:r w:rsidRPr="00D4733C">
        <w:rPr>
          <w:rFonts w:asciiTheme="majorBidi" w:hAnsiTheme="majorBidi" w:cstheme="majorBidi"/>
        </w:rPr>
        <w:t xml:space="preserve">. </w:t>
      </w:r>
      <w:r w:rsidR="00420EF5" w:rsidRPr="00420EF5">
        <w:rPr>
          <w:rFonts w:asciiTheme="majorBidi" w:hAnsiTheme="majorBidi" w:cstheme="majorBidi"/>
        </w:rPr>
        <w:t>Interpreting domestic violence as bearing the single meaning of episodic violence and presenting that meaning as uncontroversial, acts to obscure the harm of coercive control. A</w:t>
      </w:r>
      <w:r w:rsidR="00420EF5">
        <w:rPr>
          <w:rFonts w:asciiTheme="majorBidi" w:hAnsiTheme="majorBidi" w:cstheme="majorBidi"/>
        </w:rPr>
        <w:t xml:space="preserve"> concealed</w:t>
      </w:r>
      <w:r w:rsidR="00420EF5" w:rsidRPr="00420EF5">
        <w:rPr>
          <w:rFonts w:asciiTheme="majorBidi" w:hAnsiTheme="majorBidi" w:cstheme="majorBidi"/>
        </w:rPr>
        <w:t xml:space="preserve"> harm or a lack of discourse-tools with which to understand it create apt conditions in which the harm can be perpetuated. Since coercive control is a manifestation of oppression against women, by </w:t>
      </w:r>
      <w:r w:rsidR="00420EF5">
        <w:rPr>
          <w:rFonts w:asciiTheme="majorBidi" w:hAnsiTheme="majorBidi" w:cstheme="majorBidi"/>
        </w:rPr>
        <w:t>concealing</w:t>
      </w:r>
      <w:r w:rsidR="00420EF5" w:rsidRPr="00420EF5">
        <w:rPr>
          <w:rFonts w:asciiTheme="majorBidi" w:hAnsiTheme="majorBidi" w:cstheme="majorBidi"/>
        </w:rPr>
        <w:t xml:space="preserve"> or distorting its meaning, the discourse actively participates in maintaining the status quo of power relations that enables its existence.</w:t>
      </w:r>
      <w:r w:rsidR="00420EF5">
        <w:rPr>
          <w:rFonts w:asciiTheme="majorBidi" w:hAnsiTheme="majorBidi" w:cstheme="majorBidi"/>
        </w:rPr>
        <w:t xml:space="preserve"> </w:t>
      </w:r>
      <w:r w:rsidR="0067281C" w:rsidRPr="00D4733C">
        <w:rPr>
          <w:rFonts w:asciiTheme="majorBidi" w:hAnsiTheme="majorBidi" w:cstheme="majorBidi"/>
        </w:rPr>
        <w:t xml:space="preserve"> </w:t>
      </w:r>
    </w:p>
    <w:p w14:paraId="2DEE7273" w14:textId="3910D6C3" w:rsidR="00E83B5E" w:rsidRPr="00D4733C" w:rsidRDefault="00AD5969" w:rsidP="008E5B17">
      <w:pPr>
        <w:jc w:val="both"/>
        <w:rPr>
          <w:rFonts w:asciiTheme="majorBidi" w:hAnsiTheme="majorBidi" w:cstheme="majorBidi"/>
          <w:lang w:bidi="he-IL"/>
        </w:rPr>
      </w:pPr>
      <w:r w:rsidRPr="00D4733C">
        <w:rPr>
          <w:rFonts w:asciiTheme="majorBidi" w:hAnsiTheme="majorBidi" w:cstheme="majorBidi"/>
          <w:lang w:bidi="he-IL"/>
        </w:rPr>
        <w:t>Accepting episodic violence as the discourse’s a-priori knowledge reflects on the power of social naming and agency. Episodic violence is an experience known from non-intimate contexts</w:t>
      </w:r>
      <w:r w:rsidR="00CE082C">
        <w:rPr>
          <w:rFonts w:asciiTheme="majorBidi" w:hAnsiTheme="majorBidi" w:cstheme="majorBidi"/>
          <w:lang w:bidi="he-IL"/>
        </w:rPr>
        <w:t xml:space="preserve"> –</w:t>
      </w:r>
      <w:r w:rsidRPr="00D4733C">
        <w:rPr>
          <w:rFonts w:asciiTheme="majorBidi" w:hAnsiTheme="majorBidi" w:cstheme="majorBidi"/>
          <w:lang w:bidi="he-IL"/>
        </w:rPr>
        <w:t xml:space="preserve"> such</w:t>
      </w:r>
      <w:r w:rsidR="00CE082C">
        <w:rPr>
          <w:rFonts w:asciiTheme="majorBidi" w:hAnsiTheme="majorBidi" w:cstheme="majorBidi"/>
          <w:lang w:bidi="he-IL"/>
        </w:rPr>
        <w:t xml:space="preserve"> </w:t>
      </w:r>
      <w:r w:rsidRPr="00D4733C">
        <w:rPr>
          <w:rFonts w:asciiTheme="majorBidi" w:hAnsiTheme="majorBidi" w:cstheme="majorBidi"/>
          <w:lang w:bidi="he-IL"/>
        </w:rPr>
        <w:t xml:space="preserve">as the outbursts of violence in the street – and experienced </w:t>
      </w:r>
      <w:r w:rsidR="00CE082C">
        <w:rPr>
          <w:rFonts w:asciiTheme="majorBidi" w:hAnsiTheme="majorBidi" w:cstheme="majorBidi"/>
          <w:lang w:bidi="he-IL"/>
        </w:rPr>
        <w:t xml:space="preserve">in those contexts </w:t>
      </w:r>
      <w:r w:rsidRPr="00D4733C">
        <w:rPr>
          <w:rFonts w:asciiTheme="majorBidi" w:hAnsiTheme="majorBidi" w:cstheme="majorBidi"/>
          <w:lang w:bidi="he-IL"/>
        </w:rPr>
        <w:t xml:space="preserve">more by men than by women. Despite that fact episodic violence became the dominant meaning of violence in a discourse that </w:t>
      </w:r>
      <w:r w:rsidR="008E5B17" w:rsidRPr="00D4733C">
        <w:rPr>
          <w:rFonts w:asciiTheme="majorBidi" w:hAnsiTheme="majorBidi" w:cstheme="majorBidi"/>
          <w:lang w:bidi="he-IL"/>
        </w:rPr>
        <w:t>was</w:t>
      </w:r>
      <w:r w:rsidRPr="00D4733C">
        <w:rPr>
          <w:rFonts w:asciiTheme="majorBidi" w:hAnsiTheme="majorBidi" w:cstheme="majorBidi"/>
          <w:lang w:bidi="he-IL"/>
        </w:rPr>
        <w:t xml:space="preserve"> meant to address intimate violence directed mainly against women. This had to be done through excluding women’s accounts of coercive control from that process of meaning making</w:t>
      </w:r>
      <w:r w:rsidR="00CE082C">
        <w:rPr>
          <w:rFonts w:asciiTheme="majorBidi" w:hAnsiTheme="majorBidi" w:cstheme="majorBidi"/>
          <w:lang w:bidi="he-IL"/>
        </w:rPr>
        <w:t>,</w:t>
      </w:r>
      <w:r w:rsidRPr="00D4733C">
        <w:rPr>
          <w:rFonts w:asciiTheme="majorBidi" w:hAnsiTheme="majorBidi" w:cstheme="majorBidi"/>
          <w:lang w:bidi="he-IL"/>
        </w:rPr>
        <w:t xml:space="preserve"> in a society in which men’s experiences are accepted as paradigmatic without struggle. </w:t>
      </w:r>
      <w:proofErr w:type="spellStart"/>
      <w:r w:rsidR="00E83B5E" w:rsidRPr="00D4733C">
        <w:rPr>
          <w:rFonts w:asciiTheme="majorBidi" w:hAnsiTheme="majorBidi" w:cstheme="majorBidi"/>
          <w:lang w:bidi="he-IL"/>
        </w:rPr>
        <w:t>Irigaray</w:t>
      </w:r>
      <w:proofErr w:type="spellEnd"/>
      <w:r w:rsidR="00654E44" w:rsidRPr="00D4733C">
        <w:rPr>
          <w:rFonts w:asciiTheme="majorBidi" w:hAnsiTheme="majorBidi" w:cstheme="majorBidi"/>
          <w:lang w:bidi="he-IL"/>
        </w:rPr>
        <w:t xml:space="preserve"> explains how a known meaning formed in one context can be incorporated into a different context even if it is inadequate to it: </w:t>
      </w:r>
    </w:p>
    <w:p w14:paraId="2FA9682B" w14:textId="17FD97B8" w:rsidR="005673A8" w:rsidRPr="00D4733C" w:rsidRDefault="00E83B5E" w:rsidP="000D70E5">
      <w:pPr>
        <w:ind w:left="1106" w:right="1371"/>
        <w:jc w:val="both"/>
        <w:rPr>
          <w:rStyle w:val="FootnoteReference"/>
          <w:rFonts w:asciiTheme="majorBidi" w:hAnsiTheme="majorBidi" w:cstheme="majorBidi"/>
          <w:sz w:val="24"/>
          <w:shd w:val="clear" w:color="auto" w:fill="FFFFFF"/>
        </w:rPr>
      </w:pPr>
      <w:r w:rsidRPr="00D4733C">
        <w:rPr>
          <w:rStyle w:val="eop"/>
          <w:rFonts w:asciiTheme="majorBidi" w:hAnsiTheme="majorBidi" w:cstheme="majorBidi"/>
          <w:shd w:val="clear" w:color="auto" w:fill="FFFFFF"/>
        </w:rPr>
        <w:t>“[O]</w:t>
      </w:r>
      <w:proofErr w:type="spellStart"/>
      <w:r w:rsidRPr="00D4733C">
        <w:rPr>
          <w:rStyle w:val="eop"/>
          <w:rFonts w:asciiTheme="majorBidi" w:hAnsiTheme="majorBidi" w:cstheme="majorBidi"/>
          <w:shd w:val="clear" w:color="auto" w:fill="FFFFFF"/>
        </w:rPr>
        <w:t>ur</w:t>
      </w:r>
      <w:proofErr w:type="spellEnd"/>
      <w:r w:rsidRPr="00D4733C">
        <w:rPr>
          <w:rStyle w:val="eop"/>
          <w:rFonts w:asciiTheme="majorBidi" w:hAnsiTheme="majorBidi" w:cstheme="majorBidi"/>
          <w:shd w:val="clear" w:color="auto" w:fill="FFFFFF"/>
        </w:rPr>
        <w:t xml:space="preserve"> ‘I see’ is equivalent to ‘I recognize’: I recognize a form, I recognize a concept. I recognize something that already has a face according to a model, a paradigm, an </w:t>
      </w:r>
      <w:proofErr w:type="spellStart"/>
      <w:r w:rsidRPr="00D4733C">
        <w:rPr>
          <w:rStyle w:val="eop"/>
          <w:rFonts w:asciiTheme="majorBidi" w:hAnsiTheme="majorBidi" w:cstheme="majorBidi"/>
          <w:i/>
          <w:iCs/>
          <w:shd w:val="clear" w:color="auto" w:fill="FFFFFF"/>
        </w:rPr>
        <w:t>eidos</w:t>
      </w:r>
      <w:proofErr w:type="spellEnd"/>
      <w:r w:rsidRPr="00D4733C">
        <w:rPr>
          <w:rStyle w:val="eop"/>
          <w:rFonts w:asciiTheme="majorBidi" w:hAnsiTheme="majorBidi" w:cstheme="majorBidi"/>
          <w:shd w:val="clear" w:color="auto" w:fill="FFFFFF"/>
        </w:rPr>
        <w:t xml:space="preserve"> that I have been taught. </w:t>
      </w:r>
      <w:r w:rsidRPr="00D4733C">
        <w:rPr>
          <w:rStyle w:val="eop"/>
          <w:rFonts w:asciiTheme="majorBidi" w:hAnsiTheme="majorBidi" w:cstheme="majorBidi"/>
          <w:shd w:val="clear" w:color="auto" w:fill="FFFFFF"/>
        </w:rPr>
        <w:lastRenderedPageBreak/>
        <w:t>Thus, seeing as understanding generally corresponds for us with knowing again, knowing a second time… [W]e submit ourselves here to a model learned and memorized. If in part we want to discover things that we do not yet know, this remains within the limits of a complicity with the already known and recognized.”</w:t>
      </w:r>
      <w:r w:rsidR="005673A8" w:rsidRPr="00D4733C">
        <w:rPr>
          <w:rStyle w:val="eop"/>
          <w:rFonts w:asciiTheme="majorBidi" w:hAnsiTheme="majorBidi" w:cstheme="majorBidi"/>
          <w:shd w:val="clear" w:color="auto" w:fill="FFFFFF"/>
        </w:rPr>
        <w:t xml:space="preserve"> (</w:t>
      </w:r>
      <w:proofErr w:type="spellStart"/>
      <w:r w:rsidR="005673A8" w:rsidRPr="00D4733C">
        <w:rPr>
          <w:rStyle w:val="eop"/>
          <w:rFonts w:asciiTheme="majorBidi" w:hAnsiTheme="majorBidi" w:cstheme="majorBidi"/>
          <w:shd w:val="clear" w:color="auto" w:fill="FFFFFF"/>
        </w:rPr>
        <w:t>Irigaray</w:t>
      </w:r>
      <w:proofErr w:type="spellEnd"/>
      <w:r w:rsidR="005673A8" w:rsidRPr="00D4733C">
        <w:rPr>
          <w:rStyle w:val="eop"/>
          <w:rFonts w:asciiTheme="majorBidi" w:hAnsiTheme="majorBidi" w:cstheme="majorBidi"/>
          <w:shd w:val="clear" w:color="auto" w:fill="FFFFFF"/>
        </w:rPr>
        <w:t xml:space="preserve">, </w:t>
      </w:r>
      <w:r w:rsidR="00CB4DB1" w:rsidRPr="00D4733C">
        <w:rPr>
          <w:rStyle w:val="eop"/>
          <w:rFonts w:asciiTheme="majorBidi" w:hAnsiTheme="majorBidi" w:cstheme="majorBidi"/>
          <w:shd w:val="clear" w:color="auto" w:fill="FFFFFF"/>
        </w:rPr>
        <w:t>2002</w:t>
      </w:r>
      <w:r w:rsidR="005673A8" w:rsidRPr="00D4733C">
        <w:rPr>
          <w:rStyle w:val="eop"/>
          <w:rFonts w:asciiTheme="majorBidi" w:hAnsiTheme="majorBidi" w:cstheme="majorBidi"/>
          <w:shd w:val="clear" w:color="auto" w:fill="FFFFFF"/>
        </w:rPr>
        <w:t xml:space="preserve">, </w:t>
      </w:r>
      <w:r w:rsidR="00CB4DB1" w:rsidRPr="00D4733C">
        <w:rPr>
          <w:rStyle w:val="eop"/>
          <w:rFonts w:asciiTheme="majorBidi" w:hAnsiTheme="majorBidi" w:cstheme="majorBidi"/>
          <w:shd w:val="clear" w:color="auto" w:fill="FFFFFF"/>
        </w:rPr>
        <w:t>pg.</w:t>
      </w:r>
      <w:r w:rsidR="00A46E9B">
        <w:rPr>
          <w:rStyle w:val="eop"/>
          <w:rFonts w:asciiTheme="majorBidi" w:hAnsiTheme="majorBidi" w:cstheme="majorBidi"/>
          <w:shd w:val="clear" w:color="auto" w:fill="FFFFFF"/>
        </w:rPr>
        <w:t xml:space="preserve"> </w:t>
      </w:r>
      <w:r w:rsidR="005673A8" w:rsidRPr="00D4733C">
        <w:rPr>
          <w:rStyle w:val="eop"/>
          <w:rFonts w:asciiTheme="majorBidi" w:hAnsiTheme="majorBidi" w:cstheme="majorBidi"/>
          <w:shd w:val="clear" w:color="auto" w:fill="FFFFFF"/>
        </w:rPr>
        <w:t>144)</w:t>
      </w:r>
    </w:p>
    <w:p w14:paraId="110E018E" w14:textId="4FDA5FF5" w:rsidR="00E83B5E" w:rsidRPr="00D4733C" w:rsidRDefault="00095C0E" w:rsidP="00D0126D">
      <w:pPr>
        <w:ind w:right="95"/>
        <w:jc w:val="both"/>
        <w:rPr>
          <w:rFonts w:asciiTheme="majorBidi" w:hAnsiTheme="majorBidi" w:cstheme="majorBidi"/>
          <w:lang w:bidi="he-IL"/>
        </w:rPr>
      </w:pPr>
      <w:r w:rsidRPr="00D4733C">
        <w:rPr>
          <w:rFonts w:asciiTheme="majorBidi" w:hAnsiTheme="majorBidi" w:cstheme="majorBidi"/>
          <w:lang w:bidi="he-IL"/>
        </w:rPr>
        <w:t xml:space="preserve">The episodic-physical lens of domestic violence is </w:t>
      </w:r>
      <w:r w:rsidR="005673A8" w:rsidRPr="00D4733C">
        <w:rPr>
          <w:rFonts w:asciiTheme="majorBidi" w:hAnsiTheme="majorBidi" w:cstheme="majorBidi"/>
          <w:lang w:bidi="he-IL"/>
        </w:rPr>
        <w:t xml:space="preserve">therefore </w:t>
      </w:r>
      <w:proofErr w:type="spellStart"/>
      <w:r w:rsidR="006D589E" w:rsidRPr="00D4733C">
        <w:rPr>
          <w:rFonts w:asciiTheme="majorBidi" w:hAnsiTheme="majorBidi" w:cstheme="majorBidi"/>
          <w:lang w:bidi="he-IL"/>
        </w:rPr>
        <w:t>Irigaray’s</w:t>
      </w:r>
      <w:proofErr w:type="spellEnd"/>
      <w:r w:rsidR="006D589E" w:rsidRPr="00D4733C">
        <w:rPr>
          <w:rFonts w:asciiTheme="majorBidi" w:hAnsiTheme="majorBidi" w:cstheme="majorBidi"/>
          <w:lang w:bidi="he-IL"/>
        </w:rPr>
        <w:t xml:space="preserve"> </w:t>
      </w:r>
      <w:r w:rsidRPr="00D4733C">
        <w:rPr>
          <w:rFonts w:asciiTheme="majorBidi" w:hAnsiTheme="majorBidi" w:cstheme="majorBidi"/>
          <w:lang w:bidi="he-IL"/>
        </w:rPr>
        <w:t xml:space="preserve">“model learned and memorized” </w:t>
      </w:r>
      <w:r w:rsidR="00804DDB" w:rsidRPr="00D4733C">
        <w:rPr>
          <w:rFonts w:asciiTheme="majorBidi" w:hAnsiTheme="majorBidi" w:cstheme="majorBidi"/>
          <w:lang w:bidi="he-IL"/>
        </w:rPr>
        <w:t>that wa</w:t>
      </w:r>
      <w:r w:rsidR="008E2BAA" w:rsidRPr="00D4733C">
        <w:rPr>
          <w:rFonts w:asciiTheme="majorBidi" w:hAnsiTheme="majorBidi" w:cstheme="majorBidi"/>
          <w:lang w:bidi="he-IL"/>
        </w:rPr>
        <w:t>s incorporated from one context</w:t>
      </w:r>
      <w:r w:rsidR="00804DDB" w:rsidRPr="00D4733C">
        <w:rPr>
          <w:rFonts w:asciiTheme="majorBidi" w:hAnsiTheme="majorBidi" w:cstheme="majorBidi"/>
          <w:lang w:bidi="he-IL"/>
        </w:rPr>
        <w:t xml:space="preserve"> to a very different context</w:t>
      </w:r>
      <w:r w:rsidR="008E2BAA" w:rsidRPr="00D4733C">
        <w:rPr>
          <w:rFonts w:asciiTheme="majorBidi" w:hAnsiTheme="majorBidi" w:cstheme="majorBidi"/>
          <w:lang w:bidi="he-IL"/>
        </w:rPr>
        <w:t>,</w:t>
      </w:r>
      <w:r w:rsidR="00804DDB" w:rsidRPr="00D4733C">
        <w:rPr>
          <w:rFonts w:asciiTheme="majorBidi" w:hAnsiTheme="majorBidi" w:cstheme="majorBidi"/>
          <w:lang w:bidi="he-IL"/>
        </w:rPr>
        <w:t xml:space="preserve"> in detachment from the accounts of people who experience it. </w:t>
      </w:r>
      <w:r w:rsidRPr="00D4733C">
        <w:rPr>
          <w:rFonts w:asciiTheme="majorBidi" w:hAnsiTheme="majorBidi" w:cstheme="majorBidi"/>
          <w:lang w:bidi="he-IL"/>
        </w:rPr>
        <w:t>New knowledge around intimate violence “remains within the limits of a complicity</w:t>
      </w:r>
      <w:r w:rsidR="006D589E" w:rsidRPr="00D4733C">
        <w:rPr>
          <w:rFonts w:asciiTheme="majorBidi" w:hAnsiTheme="majorBidi" w:cstheme="majorBidi"/>
          <w:lang w:bidi="he-IL"/>
        </w:rPr>
        <w:t xml:space="preserve"> with the already known and recognized</w:t>
      </w:r>
      <w:r w:rsidRPr="00D4733C">
        <w:rPr>
          <w:rFonts w:asciiTheme="majorBidi" w:hAnsiTheme="majorBidi" w:cstheme="majorBidi"/>
          <w:lang w:bidi="he-IL"/>
        </w:rPr>
        <w:t xml:space="preserve">”. </w:t>
      </w:r>
      <w:r w:rsidR="00E83B5E" w:rsidRPr="00D4733C">
        <w:rPr>
          <w:rFonts w:asciiTheme="majorBidi" w:hAnsiTheme="majorBidi" w:cstheme="majorBidi"/>
          <w:lang w:bidi="he-IL"/>
        </w:rPr>
        <w:t xml:space="preserve">In Foucault’s theory, </w:t>
      </w:r>
      <w:r w:rsidRPr="00D4733C">
        <w:rPr>
          <w:rFonts w:asciiTheme="majorBidi" w:hAnsiTheme="majorBidi" w:cstheme="majorBidi"/>
          <w:lang w:bidi="he-IL"/>
        </w:rPr>
        <w:t xml:space="preserve">understanding one phenomenon by adopting a meaning formed around another phenomenon, is a form of continuity, </w:t>
      </w:r>
      <w:r w:rsidR="00A377DF" w:rsidRPr="00D4733C">
        <w:rPr>
          <w:rFonts w:asciiTheme="majorBidi" w:hAnsiTheme="majorBidi" w:cstheme="majorBidi"/>
          <w:lang w:bidi="he-IL"/>
        </w:rPr>
        <w:t xml:space="preserve">which limits from the </w:t>
      </w:r>
      <w:r w:rsidR="00E83B5E" w:rsidRPr="00D4733C">
        <w:rPr>
          <w:rFonts w:asciiTheme="majorBidi" w:hAnsiTheme="majorBidi" w:cstheme="majorBidi"/>
          <w:lang w:bidi="he-IL"/>
        </w:rPr>
        <w:t xml:space="preserve">outset new possibilities of understanding: </w:t>
      </w:r>
    </w:p>
    <w:p w14:paraId="615E6672" w14:textId="6614A0FA" w:rsidR="005A1AB3" w:rsidRPr="00D4733C" w:rsidRDefault="00E83B5E" w:rsidP="000D70E5">
      <w:pPr>
        <w:ind w:left="1106" w:right="1371"/>
        <w:jc w:val="both"/>
        <w:rPr>
          <w:rFonts w:asciiTheme="majorBidi" w:hAnsiTheme="majorBidi" w:cstheme="majorBidi"/>
        </w:rPr>
      </w:pPr>
      <w:r w:rsidRPr="00D4733C">
        <w:rPr>
          <w:rFonts w:asciiTheme="majorBidi" w:hAnsiTheme="majorBidi" w:cstheme="majorBidi"/>
        </w:rPr>
        <w:t>“We must question those ready-made syntheses, those groupings that we normally accept before any examination, those links whose validity is recognised from the outset; we must oust those forms</w:t>
      </w:r>
      <w:r w:rsidR="00A46E9B">
        <w:rPr>
          <w:rFonts w:asciiTheme="majorBidi" w:hAnsiTheme="majorBidi" w:cstheme="majorBidi"/>
        </w:rPr>
        <w:t>.</w:t>
      </w:r>
      <w:r w:rsidRPr="00D4733C">
        <w:rPr>
          <w:rFonts w:asciiTheme="majorBidi" w:hAnsiTheme="majorBidi" w:cstheme="majorBidi"/>
        </w:rPr>
        <w:t>”</w:t>
      </w:r>
      <w:r w:rsidR="00F74F9D" w:rsidRPr="00D4733C">
        <w:rPr>
          <w:rFonts w:asciiTheme="majorBidi" w:hAnsiTheme="majorBidi" w:cstheme="majorBidi"/>
        </w:rPr>
        <w:t xml:space="preserve"> (Foucault, </w:t>
      </w:r>
      <w:r w:rsidR="00CB4DB1" w:rsidRPr="00D4733C">
        <w:rPr>
          <w:rFonts w:asciiTheme="majorBidi" w:hAnsiTheme="majorBidi" w:cstheme="majorBidi"/>
        </w:rPr>
        <w:t>2011 pg.</w:t>
      </w:r>
      <w:r w:rsidR="00F74F9D" w:rsidRPr="00D4733C">
        <w:rPr>
          <w:rFonts w:asciiTheme="majorBidi" w:hAnsiTheme="majorBidi" w:cstheme="majorBidi"/>
        </w:rPr>
        <w:t xml:space="preserve"> 24)</w:t>
      </w:r>
    </w:p>
    <w:p w14:paraId="7D8D16A6" w14:textId="0ADE4357" w:rsidR="005A1AB3" w:rsidRPr="00D4733C" w:rsidRDefault="005A1AB3" w:rsidP="00266521">
      <w:pPr>
        <w:ind w:right="95"/>
        <w:jc w:val="both"/>
        <w:rPr>
          <w:rFonts w:asciiTheme="majorBidi" w:hAnsiTheme="majorBidi" w:cstheme="majorBidi"/>
        </w:rPr>
      </w:pPr>
      <w:r w:rsidRPr="00D4733C">
        <w:rPr>
          <w:rFonts w:asciiTheme="majorBidi" w:hAnsiTheme="majorBidi" w:cstheme="majorBidi"/>
        </w:rPr>
        <w:t xml:space="preserve">I continue the reading of the judgments in the next section to see </w:t>
      </w:r>
      <w:r w:rsidR="00D8013E" w:rsidRPr="00D4733C">
        <w:rPr>
          <w:rFonts w:asciiTheme="majorBidi" w:hAnsiTheme="majorBidi" w:cstheme="majorBidi"/>
        </w:rPr>
        <w:t xml:space="preserve">how the discourse developed in accordance with its a-priori knowledge, creating mechanisms aimed at strengthening and </w:t>
      </w:r>
      <w:r w:rsidRPr="00D4733C">
        <w:rPr>
          <w:rFonts w:asciiTheme="majorBidi" w:hAnsiTheme="majorBidi" w:cstheme="majorBidi"/>
        </w:rPr>
        <w:t>safeguard</w:t>
      </w:r>
      <w:r w:rsidR="00D8013E" w:rsidRPr="00D4733C">
        <w:rPr>
          <w:rFonts w:asciiTheme="majorBidi" w:hAnsiTheme="majorBidi" w:cstheme="majorBidi"/>
        </w:rPr>
        <w:t>ing</w:t>
      </w:r>
      <w:r w:rsidRPr="00D4733C">
        <w:rPr>
          <w:rFonts w:asciiTheme="majorBidi" w:hAnsiTheme="majorBidi" w:cstheme="majorBidi"/>
        </w:rPr>
        <w:t xml:space="preserve"> its status as the foundation of the discourse. </w:t>
      </w:r>
    </w:p>
    <w:p w14:paraId="13276435" w14:textId="77777777" w:rsidR="00463605" w:rsidRDefault="00463605" w:rsidP="00D0126D">
      <w:pPr>
        <w:jc w:val="both"/>
        <w:rPr>
          <w:rFonts w:asciiTheme="majorBidi" w:hAnsiTheme="majorBidi" w:cstheme="majorBidi"/>
          <w:i/>
          <w:iCs/>
          <w:lang w:bidi="he-IL"/>
        </w:rPr>
      </w:pPr>
    </w:p>
    <w:p w14:paraId="28AAEC72" w14:textId="10680A34" w:rsidR="00932079" w:rsidRPr="00463605" w:rsidRDefault="00463605" w:rsidP="00D0126D">
      <w:pPr>
        <w:jc w:val="both"/>
        <w:rPr>
          <w:rFonts w:asciiTheme="majorBidi" w:hAnsiTheme="majorBidi" w:cstheme="majorBidi"/>
          <w:b/>
          <w:iCs/>
          <w:lang w:bidi="he-IL"/>
        </w:rPr>
      </w:pPr>
      <w:r>
        <w:rPr>
          <w:rFonts w:asciiTheme="majorBidi" w:hAnsiTheme="majorBidi" w:cstheme="majorBidi"/>
          <w:b/>
          <w:iCs/>
          <w:lang w:bidi="he-IL"/>
        </w:rPr>
        <w:t>III</w:t>
      </w:r>
      <w:r w:rsidR="00EC2E73" w:rsidRPr="00463605">
        <w:rPr>
          <w:rFonts w:asciiTheme="majorBidi" w:hAnsiTheme="majorBidi" w:cstheme="majorBidi"/>
          <w:b/>
          <w:iCs/>
          <w:lang w:bidi="he-IL"/>
        </w:rPr>
        <w:t xml:space="preserve">(3) </w:t>
      </w:r>
      <w:r>
        <w:rPr>
          <w:rFonts w:asciiTheme="majorBidi" w:hAnsiTheme="majorBidi" w:cstheme="majorBidi"/>
          <w:b/>
          <w:iCs/>
          <w:lang w:bidi="he-IL"/>
        </w:rPr>
        <w:t xml:space="preserve"> </w:t>
      </w:r>
      <w:r w:rsidR="00932079" w:rsidRPr="00463605">
        <w:rPr>
          <w:rFonts w:asciiTheme="majorBidi" w:hAnsiTheme="majorBidi" w:cstheme="majorBidi"/>
          <w:b/>
          <w:iCs/>
          <w:lang w:bidi="he-IL"/>
        </w:rPr>
        <w:t xml:space="preserve">The everyday in the </w:t>
      </w:r>
      <w:r w:rsidR="001664CE" w:rsidRPr="00463605">
        <w:rPr>
          <w:rFonts w:asciiTheme="majorBidi" w:hAnsiTheme="majorBidi" w:cstheme="majorBidi"/>
          <w:b/>
          <w:iCs/>
          <w:lang w:bidi="he-IL"/>
        </w:rPr>
        <w:t>courts’</w:t>
      </w:r>
      <w:r w:rsidR="00932079" w:rsidRPr="00463605">
        <w:rPr>
          <w:rFonts w:asciiTheme="majorBidi" w:hAnsiTheme="majorBidi" w:cstheme="majorBidi"/>
          <w:b/>
          <w:iCs/>
          <w:lang w:bidi="he-IL"/>
        </w:rPr>
        <w:t xml:space="preserve"> domestic violence discourse </w:t>
      </w:r>
    </w:p>
    <w:p w14:paraId="45BADFF5" w14:textId="78E74666" w:rsidR="00DE4C67" w:rsidRPr="00D4733C" w:rsidRDefault="005D515A" w:rsidP="00650F49">
      <w:pPr>
        <w:jc w:val="both"/>
        <w:rPr>
          <w:rFonts w:asciiTheme="majorBidi" w:hAnsiTheme="majorBidi" w:cstheme="majorBidi"/>
          <w:lang w:bidi="he-IL"/>
        </w:rPr>
      </w:pPr>
      <w:r w:rsidRPr="00D4733C">
        <w:rPr>
          <w:rFonts w:asciiTheme="majorBidi" w:hAnsiTheme="majorBidi" w:cstheme="majorBidi"/>
          <w:lang w:bidi="he-IL"/>
        </w:rPr>
        <w:t xml:space="preserve">I </w:t>
      </w:r>
      <w:r w:rsidR="00B51AE7" w:rsidRPr="00D4733C">
        <w:rPr>
          <w:rFonts w:asciiTheme="majorBidi" w:hAnsiTheme="majorBidi" w:cstheme="majorBidi"/>
          <w:lang w:bidi="he-IL"/>
        </w:rPr>
        <w:t xml:space="preserve">found </w:t>
      </w:r>
      <w:r w:rsidR="000C1B3F" w:rsidRPr="00D4733C">
        <w:rPr>
          <w:rFonts w:asciiTheme="majorBidi" w:hAnsiTheme="majorBidi" w:cstheme="majorBidi"/>
          <w:lang w:bidi="he-IL"/>
        </w:rPr>
        <w:t>that the discourse oper</w:t>
      </w:r>
      <w:r w:rsidR="00DC06E6" w:rsidRPr="00D4733C">
        <w:rPr>
          <w:rFonts w:asciiTheme="majorBidi" w:hAnsiTheme="majorBidi" w:cstheme="majorBidi"/>
          <w:lang w:bidi="he-IL"/>
        </w:rPr>
        <w:t>ates to strengthen the a-priori</w:t>
      </w:r>
      <w:r w:rsidR="000C1B3F" w:rsidRPr="00D4733C">
        <w:rPr>
          <w:rFonts w:asciiTheme="majorBidi" w:hAnsiTheme="majorBidi" w:cstheme="majorBidi"/>
          <w:lang w:bidi="he-IL"/>
        </w:rPr>
        <w:t xml:space="preserve"> </w:t>
      </w:r>
      <w:r w:rsidR="00DC06E6" w:rsidRPr="00D4733C">
        <w:rPr>
          <w:rFonts w:asciiTheme="majorBidi" w:hAnsiTheme="majorBidi" w:cstheme="majorBidi"/>
          <w:lang w:bidi="he-IL"/>
        </w:rPr>
        <w:t>not only</w:t>
      </w:r>
      <w:r w:rsidR="000C1B3F" w:rsidRPr="00D4733C">
        <w:rPr>
          <w:rFonts w:asciiTheme="majorBidi" w:hAnsiTheme="majorBidi" w:cstheme="majorBidi"/>
          <w:lang w:bidi="he-IL"/>
        </w:rPr>
        <w:t xml:space="preserve"> through the repetition of </w:t>
      </w:r>
      <w:r w:rsidR="00265BD6" w:rsidRPr="00D4733C">
        <w:rPr>
          <w:rFonts w:asciiTheme="majorBidi" w:hAnsiTheme="majorBidi" w:cstheme="majorBidi"/>
          <w:lang w:bidi="he-IL"/>
        </w:rPr>
        <w:t xml:space="preserve">a-priori </w:t>
      </w:r>
      <w:r w:rsidR="000C1B3F" w:rsidRPr="00D4733C">
        <w:rPr>
          <w:rFonts w:asciiTheme="majorBidi" w:hAnsiTheme="majorBidi" w:cstheme="majorBidi"/>
          <w:lang w:bidi="he-IL"/>
        </w:rPr>
        <w:t xml:space="preserve">statements </w:t>
      </w:r>
      <w:r w:rsidR="00DC06E6" w:rsidRPr="00D4733C">
        <w:rPr>
          <w:rFonts w:asciiTheme="majorBidi" w:hAnsiTheme="majorBidi" w:cstheme="majorBidi"/>
          <w:lang w:bidi="he-IL"/>
        </w:rPr>
        <w:t>but also</w:t>
      </w:r>
      <w:r w:rsidR="000C1B3F" w:rsidRPr="00D4733C">
        <w:rPr>
          <w:rFonts w:asciiTheme="majorBidi" w:hAnsiTheme="majorBidi" w:cstheme="majorBidi"/>
          <w:lang w:bidi="he-IL"/>
        </w:rPr>
        <w:t xml:space="preserve">, through the development of </w:t>
      </w:r>
      <w:r w:rsidR="00192848" w:rsidRPr="00D4733C">
        <w:rPr>
          <w:rFonts w:asciiTheme="majorBidi" w:hAnsiTheme="majorBidi" w:cstheme="majorBidi"/>
          <w:lang w:bidi="he-IL"/>
        </w:rPr>
        <w:t>mechanisms</w:t>
      </w:r>
      <w:r w:rsidR="00B51AE7" w:rsidRPr="00D4733C">
        <w:rPr>
          <w:rFonts w:asciiTheme="majorBidi" w:hAnsiTheme="majorBidi" w:cstheme="majorBidi"/>
          <w:lang w:bidi="he-IL"/>
        </w:rPr>
        <w:t xml:space="preserve"> – channels of knowledge production –</w:t>
      </w:r>
      <w:r w:rsidR="00A46E9B">
        <w:rPr>
          <w:rFonts w:asciiTheme="majorBidi" w:hAnsiTheme="majorBidi" w:cstheme="majorBidi"/>
          <w:lang w:bidi="he-IL"/>
        </w:rPr>
        <w:t xml:space="preserve"> </w:t>
      </w:r>
      <w:r w:rsidR="00B51AE7" w:rsidRPr="00D4733C">
        <w:rPr>
          <w:rFonts w:asciiTheme="majorBidi" w:hAnsiTheme="majorBidi" w:cstheme="majorBidi"/>
          <w:lang w:bidi="he-IL"/>
        </w:rPr>
        <w:t>that were formed on the basis of the a-priori understanding of domestic violence and that serve, in their everyday operations</w:t>
      </w:r>
      <w:r w:rsidR="00A46E9B">
        <w:rPr>
          <w:rFonts w:asciiTheme="majorBidi" w:hAnsiTheme="majorBidi" w:cstheme="majorBidi"/>
          <w:lang w:bidi="he-IL"/>
        </w:rPr>
        <w:t>,</w:t>
      </w:r>
      <w:r w:rsidR="00B51AE7" w:rsidRPr="00D4733C">
        <w:rPr>
          <w:rFonts w:asciiTheme="majorBidi" w:hAnsiTheme="majorBidi" w:cstheme="majorBidi"/>
          <w:lang w:bidi="he-IL"/>
        </w:rPr>
        <w:t xml:space="preserve"> to sustain it. </w:t>
      </w:r>
      <w:r w:rsidR="00121177" w:rsidRPr="00D4733C">
        <w:rPr>
          <w:rFonts w:asciiTheme="majorBidi" w:hAnsiTheme="majorBidi" w:cstheme="majorBidi"/>
          <w:lang w:bidi="he-IL"/>
        </w:rPr>
        <w:t xml:space="preserve">These </w:t>
      </w:r>
      <w:r w:rsidR="00650F49" w:rsidRPr="00D4733C">
        <w:rPr>
          <w:rFonts w:asciiTheme="majorBidi" w:hAnsiTheme="majorBidi" w:cstheme="majorBidi"/>
          <w:lang w:bidi="he-IL"/>
        </w:rPr>
        <w:t>mechanisms</w:t>
      </w:r>
      <w:r w:rsidR="00121177" w:rsidRPr="00D4733C">
        <w:rPr>
          <w:rFonts w:asciiTheme="majorBidi" w:hAnsiTheme="majorBidi" w:cstheme="majorBidi"/>
          <w:lang w:bidi="he-IL"/>
        </w:rPr>
        <w:t xml:space="preserve"> </w:t>
      </w:r>
      <w:r w:rsidR="001C452C" w:rsidRPr="00D4733C">
        <w:rPr>
          <w:rFonts w:asciiTheme="majorBidi" w:hAnsiTheme="majorBidi" w:cstheme="majorBidi"/>
          <w:lang w:bidi="he-IL"/>
        </w:rPr>
        <w:t xml:space="preserve">are used </w:t>
      </w:r>
      <w:r w:rsidR="00636AA3" w:rsidRPr="00D4733C">
        <w:rPr>
          <w:rFonts w:asciiTheme="majorBidi" w:hAnsiTheme="majorBidi" w:cstheme="majorBidi"/>
          <w:lang w:bidi="he-IL"/>
        </w:rPr>
        <w:t>commonly</w:t>
      </w:r>
      <w:r w:rsidR="00121177" w:rsidRPr="00D4733C">
        <w:rPr>
          <w:rFonts w:asciiTheme="majorBidi" w:hAnsiTheme="majorBidi" w:cstheme="majorBidi"/>
          <w:lang w:bidi="he-IL"/>
        </w:rPr>
        <w:t xml:space="preserve"> by courts</w:t>
      </w:r>
      <w:r w:rsidR="00275551" w:rsidRPr="00D4733C">
        <w:rPr>
          <w:rFonts w:asciiTheme="majorBidi" w:hAnsiTheme="majorBidi" w:cstheme="majorBidi"/>
          <w:lang w:bidi="he-IL"/>
        </w:rPr>
        <w:t xml:space="preserve"> when representing the harm </w:t>
      </w:r>
      <w:r w:rsidR="00121177" w:rsidRPr="00D4733C">
        <w:rPr>
          <w:rFonts w:asciiTheme="majorBidi" w:hAnsiTheme="majorBidi" w:cstheme="majorBidi"/>
          <w:lang w:bidi="he-IL"/>
        </w:rPr>
        <w:t xml:space="preserve">inflicted </w:t>
      </w:r>
      <w:r w:rsidR="00B1437D" w:rsidRPr="00D4733C">
        <w:rPr>
          <w:rFonts w:asciiTheme="majorBidi" w:hAnsiTheme="majorBidi" w:cstheme="majorBidi"/>
          <w:lang w:bidi="he-IL"/>
        </w:rPr>
        <w:t xml:space="preserve">by the perpetrator. </w:t>
      </w:r>
      <w:r w:rsidR="00DE4C67" w:rsidRPr="00D4733C">
        <w:rPr>
          <w:rFonts w:asciiTheme="majorBidi" w:hAnsiTheme="majorBidi" w:cstheme="majorBidi"/>
          <w:lang w:bidi="he-IL"/>
        </w:rPr>
        <w:t xml:space="preserve">The mechanisms are: (1) distinguishing physical violence from all other forms of behaviour, (2) itemisation of incidents, (3) hierarchy between incidents and (4) classification of non-physical forms of behaviour to separate categories. My intention here is not to identify the mechanisms themselves, since they are known to any legal scholar or practitioner in the domestic violence field, but to show their role in preserving the a-priori knowledge and their subsequent impact on the pace of change in legal perceptions. </w:t>
      </w:r>
    </w:p>
    <w:p w14:paraId="0E1AD749" w14:textId="77777777" w:rsidR="00650F49" w:rsidRPr="00463605" w:rsidRDefault="00650F49" w:rsidP="00D0126D">
      <w:pPr>
        <w:jc w:val="both"/>
        <w:rPr>
          <w:rFonts w:asciiTheme="majorBidi" w:hAnsiTheme="majorBidi" w:cstheme="majorBidi"/>
          <w:b/>
          <w:i/>
          <w:lang w:bidi="he-IL"/>
        </w:rPr>
      </w:pPr>
      <w:r w:rsidRPr="00463605">
        <w:rPr>
          <w:rFonts w:asciiTheme="majorBidi" w:hAnsiTheme="majorBidi" w:cstheme="majorBidi"/>
          <w:b/>
          <w:i/>
          <w:lang w:bidi="he-IL"/>
        </w:rPr>
        <w:t xml:space="preserve">Distinguishing physical violence from other forms of behaviour </w:t>
      </w:r>
    </w:p>
    <w:p w14:paraId="35074351" w14:textId="639E8546" w:rsidR="00173BFB" w:rsidRPr="00D4733C" w:rsidRDefault="00932079" w:rsidP="00C71508">
      <w:pPr>
        <w:spacing w:line="240" w:lineRule="auto"/>
        <w:jc w:val="both"/>
        <w:rPr>
          <w:rFonts w:asciiTheme="majorBidi" w:hAnsiTheme="majorBidi" w:cstheme="majorBidi"/>
          <w:lang w:bidi="he-IL"/>
        </w:rPr>
      </w:pPr>
      <w:r w:rsidRPr="00D4733C">
        <w:rPr>
          <w:rFonts w:asciiTheme="majorBidi" w:hAnsiTheme="majorBidi" w:cstheme="majorBidi"/>
          <w:lang w:bidi="he-IL"/>
        </w:rPr>
        <w:t xml:space="preserve">The first mechanism creates a preliminary distinction between incidents of physical violence and other behaviours. Statements produced through this </w:t>
      </w:r>
      <w:r w:rsidR="00FA195A" w:rsidRPr="00D4733C">
        <w:rPr>
          <w:rFonts w:asciiTheme="majorBidi" w:hAnsiTheme="majorBidi" w:cstheme="majorBidi"/>
          <w:lang w:bidi="he-IL"/>
        </w:rPr>
        <w:t>mechanism</w:t>
      </w:r>
      <w:r w:rsidRPr="00D4733C">
        <w:rPr>
          <w:rFonts w:asciiTheme="majorBidi" w:hAnsiTheme="majorBidi" w:cstheme="majorBidi"/>
          <w:lang w:bidi="he-IL"/>
        </w:rPr>
        <w:t xml:space="preserve"> act to clearly state whether physical violence had occurred and to distinguish it from all </w:t>
      </w:r>
      <w:r w:rsidR="0053533D" w:rsidRPr="00D4733C">
        <w:rPr>
          <w:rFonts w:asciiTheme="majorBidi" w:hAnsiTheme="majorBidi" w:cstheme="majorBidi"/>
          <w:lang w:bidi="he-IL"/>
        </w:rPr>
        <w:t xml:space="preserve">other </w:t>
      </w:r>
      <w:r w:rsidRPr="00D4733C">
        <w:rPr>
          <w:rFonts w:asciiTheme="majorBidi" w:hAnsiTheme="majorBidi" w:cstheme="majorBidi"/>
          <w:lang w:bidi="he-IL"/>
        </w:rPr>
        <w:t>non-physical incidents. Statements isolate the physical-violence element by describing it, for example, as “real violence”</w:t>
      </w:r>
      <w:r w:rsidR="009D4A4D" w:rsidRPr="00D4733C">
        <w:rPr>
          <w:rFonts w:asciiTheme="majorBidi" w:hAnsiTheme="majorBidi" w:cstheme="majorBidi"/>
          <w:lang w:bidi="he-IL"/>
        </w:rPr>
        <w:t xml:space="preserve"> (</w:t>
      </w:r>
      <w:proofErr w:type="spellStart"/>
      <w:r w:rsidR="00C71508" w:rsidRPr="005E0442">
        <w:rPr>
          <w:rFonts w:asciiTheme="majorBidi" w:hAnsiTheme="majorBidi" w:cstheme="majorBidi"/>
          <w:i/>
          <w:noProof/>
        </w:rPr>
        <w:t>Rennick</w:t>
      </w:r>
      <w:proofErr w:type="spellEnd"/>
      <w:r w:rsidR="00C71508" w:rsidRPr="005E0442">
        <w:rPr>
          <w:rFonts w:asciiTheme="majorBidi" w:hAnsiTheme="majorBidi" w:cstheme="majorBidi"/>
          <w:i/>
          <w:noProof/>
        </w:rPr>
        <w:t xml:space="preserve"> v Rennick</w:t>
      </w:r>
      <w:r w:rsidR="00C71508" w:rsidRPr="00D4733C">
        <w:rPr>
          <w:rFonts w:asciiTheme="majorBidi" w:hAnsiTheme="majorBidi" w:cstheme="majorBidi"/>
          <w:noProof/>
        </w:rPr>
        <w:t xml:space="preserve"> [1977] 1 W.L.R. 1455</w:t>
      </w:r>
      <w:r w:rsidR="00A46E9B">
        <w:rPr>
          <w:rFonts w:asciiTheme="majorBidi" w:hAnsiTheme="majorBidi" w:cstheme="majorBidi"/>
          <w:noProof/>
        </w:rPr>
        <w:t>,</w:t>
      </w:r>
      <w:r w:rsidR="00C71508" w:rsidRPr="00D4733C">
        <w:rPr>
          <w:rFonts w:asciiTheme="majorBidi" w:hAnsiTheme="majorBidi" w:cstheme="majorBidi"/>
          <w:noProof/>
        </w:rPr>
        <w:t xml:space="preserve"> </w:t>
      </w:r>
      <w:r w:rsidR="009D4A4D" w:rsidRPr="00D4733C">
        <w:rPr>
          <w:rFonts w:asciiTheme="majorBidi" w:hAnsiTheme="majorBidi" w:cstheme="majorBidi"/>
          <w:lang w:bidi="he-IL"/>
        </w:rPr>
        <w:t xml:space="preserve">pg. 1456) </w:t>
      </w:r>
      <w:r w:rsidRPr="00D4733C">
        <w:rPr>
          <w:rFonts w:asciiTheme="majorBidi" w:hAnsiTheme="majorBidi" w:cstheme="majorBidi"/>
          <w:lang w:bidi="he-IL"/>
        </w:rPr>
        <w:t>or as “actual violence”</w:t>
      </w:r>
      <w:r w:rsidR="009D4A4D" w:rsidRPr="00D4733C">
        <w:rPr>
          <w:rFonts w:asciiTheme="majorBidi" w:hAnsiTheme="majorBidi" w:cstheme="majorBidi"/>
          <w:lang w:bidi="he-IL"/>
        </w:rPr>
        <w:t xml:space="preserve"> (</w:t>
      </w:r>
      <w:r w:rsidR="00C71508" w:rsidRPr="005E0442">
        <w:rPr>
          <w:rFonts w:asciiTheme="majorBidi" w:hAnsiTheme="majorBidi" w:cstheme="majorBidi"/>
          <w:i/>
          <w:noProof/>
        </w:rPr>
        <w:t>Horner v Horner</w:t>
      </w:r>
      <w:r w:rsidR="00C71508" w:rsidRPr="00D4733C">
        <w:rPr>
          <w:rFonts w:asciiTheme="majorBidi" w:hAnsiTheme="majorBidi" w:cstheme="majorBidi"/>
          <w:noProof/>
        </w:rPr>
        <w:t xml:space="preserve"> [1982] Fam 90, pg. </w:t>
      </w:r>
      <w:r w:rsidR="009D4A4D" w:rsidRPr="00D4733C">
        <w:rPr>
          <w:rFonts w:asciiTheme="majorBidi" w:hAnsiTheme="majorBidi" w:cstheme="majorBidi"/>
          <w:lang w:bidi="he-IL"/>
        </w:rPr>
        <w:t>93)</w:t>
      </w:r>
      <w:r w:rsidRPr="00D4733C">
        <w:rPr>
          <w:rFonts w:asciiTheme="majorBidi" w:hAnsiTheme="majorBidi" w:cstheme="majorBidi"/>
          <w:lang w:bidi="he-IL"/>
        </w:rPr>
        <w:t xml:space="preserve"> or by clearly stating </w:t>
      </w:r>
      <w:r w:rsidR="00063B25" w:rsidRPr="00D4733C">
        <w:rPr>
          <w:rFonts w:asciiTheme="majorBidi" w:hAnsiTheme="majorBidi" w:cstheme="majorBidi"/>
          <w:lang w:bidi="he-IL"/>
        </w:rPr>
        <w:t xml:space="preserve">whether the incidents were of </w:t>
      </w:r>
      <w:r w:rsidR="00A46E9B">
        <w:rPr>
          <w:rFonts w:asciiTheme="majorBidi" w:hAnsiTheme="majorBidi" w:cstheme="majorBidi"/>
          <w:lang w:bidi="he-IL"/>
        </w:rPr>
        <w:t xml:space="preserve">a </w:t>
      </w:r>
      <w:r w:rsidR="00063B25" w:rsidRPr="00D4733C">
        <w:rPr>
          <w:rFonts w:asciiTheme="majorBidi" w:hAnsiTheme="majorBidi" w:cstheme="majorBidi"/>
          <w:lang w:bidi="he-IL"/>
        </w:rPr>
        <w:t>violent nature or not</w:t>
      </w:r>
      <w:r w:rsidR="00173BFB" w:rsidRPr="00D4733C">
        <w:rPr>
          <w:rFonts w:asciiTheme="majorBidi" w:hAnsiTheme="majorBidi" w:cstheme="majorBidi"/>
          <w:lang w:bidi="he-IL"/>
        </w:rPr>
        <w:t xml:space="preserve"> (</w:t>
      </w:r>
      <w:r w:rsidR="00C71508" w:rsidRPr="005E0442">
        <w:rPr>
          <w:rFonts w:asciiTheme="majorBidi" w:hAnsiTheme="majorBidi" w:cstheme="majorBidi"/>
          <w:i/>
          <w:noProof/>
        </w:rPr>
        <w:t>Spencer v Camacho</w:t>
      </w:r>
      <w:r w:rsidR="00C71508" w:rsidRPr="00D4733C">
        <w:rPr>
          <w:rFonts w:asciiTheme="majorBidi" w:hAnsiTheme="majorBidi" w:cstheme="majorBidi"/>
          <w:noProof/>
        </w:rPr>
        <w:t xml:space="preserve"> [1984] 12 HLR 130, </w:t>
      </w:r>
      <w:r w:rsidR="00173BFB" w:rsidRPr="00D4733C">
        <w:rPr>
          <w:rFonts w:asciiTheme="majorBidi" w:hAnsiTheme="majorBidi" w:cstheme="majorBidi"/>
          <w:lang w:bidi="he-IL"/>
        </w:rPr>
        <w:t>pg. 133)</w:t>
      </w:r>
      <w:r w:rsidR="00275551" w:rsidRPr="00D4733C">
        <w:rPr>
          <w:rFonts w:asciiTheme="majorBidi" w:hAnsiTheme="majorBidi" w:cstheme="majorBidi"/>
          <w:lang w:bidi="he-IL"/>
        </w:rPr>
        <w:t>.</w:t>
      </w:r>
      <w:r w:rsidRPr="00D4733C">
        <w:rPr>
          <w:rFonts w:asciiTheme="majorBidi" w:hAnsiTheme="majorBidi" w:cstheme="majorBidi"/>
          <w:iCs/>
        </w:rPr>
        <w:t xml:space="preserve"> Distinguishing physical </w:t>
      </w:r>
      <w:r w:rsidRPr="00D4733C">
        <w:rPr>
          <w:rFonts w:asciiTheme="majorBidi" w:hAnsiTheme="majorBidi" w:cstheme="majorBidi"/>
          <w:iCs/>
        </w:rPr>
        <w:lastRenderedPageBreak/>
        <w:t xml:space="preserve">violence from all other behaviours, a very </w:t>
      </w:r>
      <w:r w:rsidR="00063B25" w:rsidRPr="00D4733C">
        <w:rPr>
          <w:rFonts w:asciiTheme="majorBidi" w:hAnsiTheme="majorBidi" w:cstheme="majorBidi"/>
          <w:iCs/>
        </w:rPr>
        <w:t>basic mechanism</w:t>
      </w:r>
      <w:r w:rsidR="000F22C2" w:rsidRPr="00D4733C">
        <w:rPr>
          <w:rFonts w:asciiTheme="majorBidi" w:hAnsiTheme="majorBidi" w:cstheme="majorBidi"/>
          <w:iCs/>
        </w:rPr>
        <w:t xml:space="preserve"> in domestic-violence </w:t>
      </w:r>
      <w:r w:rsidRPr="00D4733C">
        <w:rPr>
          <w:rFonts w:asciiTheme="majorBidi" w:hAnsiTheme="majorBidi" w:cstheme="majorBidi"/>
          <w:iCs/>
        </w:rPr>
        <w:t>civil proceedings</w:t>
      </w:r>
      <w:r w:rsidR="00173BFB" w:rsidRPr="00D4733C">
        <w:rPr>
          <w:rFonts w:asciiTheme="majorBidi" w:hAnsiTheme="majorBidi" w:cstheme="majorBidi"/>
          <w:iCs/>
        </w:rPr>
        <w:t xml:space="preserve"> (other examples</w:t>
      </w:r>
      <w:r w:rsidR="00A46E9B">
        <w:rPr>
          <w:rFonts w:asciiTheme="majorBidi" w:hAnsiTheme="majorBidi" w:cstheme="majorBidi"/>
          <w:iCs/>
        </w:rPr>
        <w:t xml:space="preserve"> include</w:t>
      </w:r>
      <w:r w:rsidR="00173BFB" w:rsidRPr="00D4733C">
        <w:rPr>
          <w:rFonts w:asciiTheme="majorBidi" w:hAnsiTheme="majorBidi" w:cstheme="majorBidi"/>
          <w:iCs/>
        </w:rPr>
        <w:t xml:space="preserve">: </w:t>
      </w:r>
      <w:r w:rsidR="00C71508" w:rsidRPr="005E0442">
        <w:rPr>
          <w:rFonts w:asciiTheme="majorBidi" w:hAnsiTheme="majorBidi" w:cstheme="majorBidi"/>
          <w:i/>
          <w:noProof/>
        </w:rPr>
        <w:t>R v R (Breach of Order)</w:t>
      </w:r>
      <w:r w:rsidR="00C71508" w:rsidRPr="00D4733C">
        <w:rPr>
          <w:rFonts w:asciiTheme="majorBidi" w:hAnsiTheme="majorBidi" w:cstheme="majorBidi"/>
          <w:noProof/>
        </w:rPr>
        <w:t xml:space="preserve"> [2001] EWCA Civ 2098</w:t>
      </w:r>
      <w:r w:rsidR="00173BFB" w:rsidRPr="00D4733C">
        <w:rPr>
          <w:rFonts w:asciiTheme="majorBidi" w:hAnsiTheme="majorBidi" w:cstheme="majorBidi"/>
          <w:lang w:bidi="he-IL"/>
        </w:rPr>
        <w:t xml:space="preserve">; </w:t>
      </w:r>
      <w:r w:rsidR="00C71508" w:rsidRPr="005E0442">
        <w:rPr>
          <w:rFonts w:asciiTheme="majorBidi" w:hAnsiTheme="majorBidi" w:cstheme="majorBidi"/>
          <w:i/>
          <w:lang w:bidi="he-IL"/>
        </w:rPr>
        <w:t>Re E (Children) (Abduction: Custody Appeal)</w:t>
      </w:r>
      <w:r w:rsidR="00C71508" w:rsidRPr="00D4733C">
        <w:rPr>
          <w:rFonts w:asciiTheme="majorBidi" w:hAnsiTheme="majorBidi" w:cstheme="majorBidi"/>
          <w:lang w:bidi="he-IL"/>
        </w:rPr>
        <w:t xml:space="preserve"> [2011] UKSC 27, pg. 10)</w:t>
      </w:r>
      <w:r w:rsidRPr="00D4733C">
        <w:rPr>
          <w:rFonts w:asciiTheme="majorBidi" w:hAnsiTheme="majorBidi" w:cstheme="majorBidi"/>
          <w:iCs/>
        </w:rPr>
        <w:t xml:space="preserve">, </w:t>
      </w:r>
      <w:r w:rsidR="00063B25" w:rsidRPr="00D4733C">
        <w:rPr>
          <w:rFonts w:asciiTheme="majorBidi" w:hAnsiTheme="majorBidi" w:cstheme="majorBidi"/>
          <w:iCs/>
        </w:rPr>
        <w:t xml:space="preserve">is vital for </w:t>
      </w:r>
      <w:r w:rsidRPr="00D4733C">
        <w:rPr>
          <w:rFonts w:asciiTheme="majorBidi" w:hAnsiTheme="majorBidi" w:cstheme="majorBidi"/>
          <w:iCs/>
        </w:rPr>
        <w:t>the protection of the a-priori knowledge</w:t>
      </w:r>
      <w:r w:rsidR="00275551" w:rsidRPr="00D4733C">
        <w:rPr>
          <w:rFonts w:asciiTheme="majorBidi" w:hAnsiTheme="majorBidi" w:cstheme="majorBidi"/>
          <w:iCs/>
        </w:rPr>
        <w:t xml:space="preserve"> since it can only receive its precedency above all harms when it is clearly extricated and i</w:t>
      </w:r>
      <w:r w:rsidR="00173BFB" w:rsidRPr="00D4733C">
        <w:rPr>
          <w:rFonts w:asciiTheme="majorBidi" w:hAnsiTheme="majorBidi" w:cstheme="majorBidi"/>
          <w:iCs/>
        </w:rPr>
        <w:t xml:space="preserve">solated from all other conduct. </w:t>
      </w:r>
    </w:p>
    <w:p w14:paraId="5D5C19F9" w14:textId="7F84B9BA" w:rsidR="00C71508" w:rsidRPr="00463605" w:rsidRDefault="00C71508" w:rsidP="00C71508">
      <w:pPr>
        <w:jc w:val="both"/>
        <w:rPr>
          <w:rFonts w:asciiTheme="majorBidi" w:hAnsiTheme="majorBidi" w:cstheme="majorBidi"/>
          <w:b/>
          <w:i/>
          <w:lang w:bidi="he-IL"/>
        </w:rPr>
      </w:pPr>
      <w:r w:rsidRPr="00463605">
        <w:rPr>
          <w:rFonts w:asciiTheme="majorBidi" w:hAnsiTheme="majorBidi" w:cstheme="majorBidi"/>
          <w:b/>
          <w:i/>
          <w:lang w:bidi="he-IL"/>
        </w:rPr>
        <w:t>Itemisation of incidents</w:t>
      </w:r>
    </w:p>
    <w:p w14:paraId="0C86349A" w14:textId="464D2376" w:rsidR="00050A64" w:rsidRPr="00D4733C" w:rsidRDefault="00932079" w:rsidP="00A616A2">
      <w:pPr>
        <w:jc w:val="both"/>
        <w:rPr>
          <w:rFonts w:asciiTheme="majorBidi" w:hAnsiTheme="majorBidi" w:cstheme="majorBidi"/>
          <w:lang w:bidi="he-IL"/>
        </w:rPr>
      </w:pPr>
      <w:r w:rsidRPr="00D4733C">
        <w:rPr>
          <w:rFonts w:asciiTheme="majorBidi" w:hAnsiTheme="majorBidi" w:cstheme="majorBidi"/>
          <w:lang w:bidi="he-IL"/>
        </w:rPr>
        <w:t>The itemisation of incidents</w:t>
      </w:r>
      <w:r w:rsidR="00BC1712" w:rsidRPr="00D4733C">
        <w:rPr>
          <w:rFonts w:asciiTheme="majorBidi" w:hAnsiTheme="majorBidi" w:cstheme="majorBidi"/>
          <w:lang w:bidi="he-IL"/>
        </w:rPr>
        <w:t xml:space="preserve"> </w:t>
      </w:r>
      <w:r w:rsidRPr="00D4733C">
        <w:rPr>
          <w:rFonts w:asciiTheme="majorBidi" w:hAnsiTheme="majorBidi" w:cstheme="majorBidi"/>
          <w:lang w:bidi="he-IL"/>
        </w:rPr>
        <w:t xml:space="preserve">is another </w:t>
      </w:r>
      <w:r w:rsidR="00636AA3" w:rsidRPr="00D4733C">
        <w:rPr>
          <w:rFonts w:asciiTheme="majorBidi" w:hAnsiTheme="majorBidi" w:cstheme="majorBidi"/>
          <w:lang w:bidi="he-IL"/>
        </w:rPr>
        <w:t xml:space="preserve">common </w:t>
      </w:r>
      <w:r w:rsidR="00063B25" w:rsidRPr="00D4733C">
        <w:rPr>
          <w:rFonts w:asciiTheme="majorBidi" w:hAnsiTheme="majorBidi" w:cstheme="majorBidi"/>
          <w:lang w:bidi="he-IL"/>
        </w:rPr>
        <w:t>mechanism</w:t>
      </w:r>
      <w:r w:rsidRPr="00D4733C">
        <w:rPr>
          <w:rFonts w:asciiTheme="majorBidi" w:hAnsiTheme="majorBidi" w:cstheme="majorBidi"/>
          <w:lang w:bidi="he-IL"/>
        </w:rPr>
        <w:t xml:space="preserve"> that is vital for the preservation of the discourse’s </w:t>
      </w:r>
      <w:r w:rsidR="001F4F50" w:rsidRPr="00D4733C">
        <w:rPr>
          <w:rFonts w:asciiTheme="majorBidi" w:hAnsiTheme="majorBidi" w:cstheme="majorBidi"/>
          <w:lang w:bidi="he-IL"/>
        </w:rPr>
        <w:t xml:space="preserve">a-priori </w:t>
      </w:r>
      <w:r w:rsidRPr="00D4733C">
        <w:rPr>
          <w:rFonts w:asciiTheme="majorBidi" w:hAnsiTheme="majorBidi" w:cstheme="majorBidi"/>
          <w:lang w:bidi="he-IL"/>
        </w:rPr>
        <w:t>knowledge</w:t>
      </w:r>
      <w:r w:rsidR="00173BFB" w:rsidRPr="00D4733C">
        <w:rPr>
          <w:rFonts w:asciiTheme="majorBidi" w:hAnsiTheme="majorBidi" w:cstheme="majorBidi"/>
          <w:lang w:bidi="he-IL"/>
        </w:rPr>
        <w:t xml:space="preserve"> (</w:t>
      </w:r>
      <w:r w:rsidR="00933017" w:rsidRPr="005E0442">
        <w:rPr>
          <w:rFonts w:asciiTheme="majorBidi" w:hAnsiTheme="majorBidi" w:cstheme="majorBidi"/>
          <w:i/>
          <w:lang w:bidi="he-IL"/>
        </w:rPr>
        <w:t>Re S (Minors)</w:t>
      </w:r>
      <w:r w:rsidR="00933017" w:rsidRPr="00D4733C">
        <w:rPr>
          <w:rFonts w:asciiTheme="majorBidi" w:hAnsiTheme="majorBidi" w:cstheme="majorBidi"/>
          <w:lang w:bidi="he-IL"/>
        </w:rPr>
        <w:t xml:space="preserve"> </w:t>
      </w:r>
      <w:r w:rsidR="00EA6BD1">
        <w:rPr>
          <w:rFonts w:asciiTheme="majorBidi" w:hAnsiTheme="majorBidi" w:cstheme="majorBidi"/>
          <w:lang w:bidi="he-IL"/>
        </w:rPr>
        <w:t xml:space="preserve">Court of Appeal </w:t>
      </w:r>
      <w:r w:rsidR="004A55B8">
        <w:rPr>
          <w:rFonts w:asciiTheme="majorBidi" w:hAnsiTheme="majorBidi" w:cstheme="majorBidi"/>
          <w:lang w:bidi="he-IL"/>
        </w:rPr>
        <w:t>(</w:t>
      </w:r>
      <w:r w:rsidR="00EA6BD1">
        <w:rPr>
          <w:rFonts w:asciiTheme="majorBidi" w:hAnsiTheme="majorBidi" w:cstheme="majorBidi"/>
          <w:lang w:bidi="he-IL"/>
        </w:rPr>
        <w:t>Civil Division</w:t>
      </w:r>
      <w:r w:rsidR="004A55B8">
        <w:rPr>
          <w:rFonts w:asciiTheme="majorBidi" w:hAnsiTheme="majorBidi" w:cstheme="majorBidi"/>
          <w:lang w:bidi="he-IL"/>
        </w:rPr>
        <w:t>)</w:t>
      </w:r>
      <w:r w:rsidR="00EA6BD1">
        <w:rPr>
          <w:rFonts w:asciiTheme="majorBidi" w:hAnsiTheme="majorBidi" w:cstheme="majorBidi"/>
          <w:lang w:bidi="he-IL"/>
        </w:rPr>
        <w:t xml:space="preserve">, unreported, 15 July </w:t>
      </w:r>
      <w:r w:rsidR="00933017" w:rsidRPr="005E0442">
        <w:rPr>
          <w:rFonts w:asciiTheme="majorBidi" w:hAnsiTheme="majorBidi" w:cstheme="majorBidi"/>
          <w:lang w:bidi="he-IL"/>
        </w:rPr>
        <w:t>1988</w:t>
      </w:r>
      <w:r w:rsidR="00933017" w:rsidRPr="00D4733C">
        <w:rPr>
          <w:rFonts w:asciiTheme="majorBidi" w:hAnsiTheme="majorBidi" w:cstheme="majorBidi"/>
          <w:lang w:bidi="he-IL"/>
        </w:rPr>
        <w:t xml:space="preserve">; </w:t>
      </w:r>
      <w:r w:rsidR="00933017" w:rsidRPr="005E0442">
        <w:rPr>
          <w:rFonts w:asciiTheme="majorBidi" w:hAnsiTheme="majorBidi" w:cstheme="majorBidi"/>
          <w:i/>
          <w:lang w:bidi="he-IL"/>
        </w:rPr>
        <w:t>DT v LBT (Abduc</w:t>
      </w:r>
      <w:r w:rsidR="00FA195A" w:rsidRPr="005E0442">
        <w:rPr>
          <w:rFonts w:asciiTheme="majorBidi" w:hAnsiTheme="majorBidi" w:cstheme="majorBidi"/>
          <w:i/>
          <w:lang w:bidi="he-IL"/>
        </w:rPr>
        <w:t>tion: Domestic Violence)</w:t>
      </w:r>
      <w:r w:rsidR="00EA6BD1">
        <w:rPr>
          <w:rFonts w:asciiTheme="majorBidi" w:hAnsiTheme="majorBidi" w:cstheme="majorBidi"/>
          <w:lang w:bidi="he-IL"/>
        </w:rPr>
        <w:t xml:space="preserve"> [</w:t>
      </w:r>
      <w:r w:rsidR="00FA195A" w:rsidRPr="005E0442">
        <w:rPr>
          <w:rFonts w:asciiTheme="majorBidi" w:hAnsiTheme="majorBidi" w:cstheme="majorBidi"/>
          <w:lang w:bidi="he-IL"/>
        </w:rPr>
        <w:t>2010</w:t>
      </w:r>
      <w:r w:rsidR="00EA6BD1">
        <w:rPr>
          <w:rFonts w:asciiTheme="majorBidi" w:hAnsiTheme="majorBidi" w:cstheme="majorBidi"/>
          <w:lang w:bidi="he-IL"/>
        </w:rPr>
        <w:t>] EWCH 3177 (Fam)</w:t>
      </w:r>
      <w:r w:rsidR="00FA195A" w:rsidRPr="00D4733C">
        <w:rPr>
          <w:rFonts w:asciiTheme="majorBidi" w:hAnsiTheme="majorBidi" w:cstheme="majorBidi"/>
          <w:lang w:bidi="he-IL"/>
        </w:rPr>
        <w:t>)</w:t>
      </w:r>
      <w:r w:rsidRPr="00D4733C">
        <w:rPr>
          <w:rFonts w:asciiTheme="majorBidi" w:hAnsiTheme="majorBidi" w:cstheme="majorBidi"/>
          <w:lang w:bidi="he-IL"/>
        </w:rPr>
        <w:t xml:space="preserve">. </w:t>
      </w:r>
      <w:r w:rsidR="00050A64" w:rsidRPr="00D4733C">
        <w:rPr>
          <w:rFonts w:asciiTheme="majorBidi" w:hAnsiTheme="majorBidi" w:cstheme="majorBidi"/>
          <w:lang w:bidi="he-IL"/>
        </w:rPr>
        <w:t>The following is a common ex</w:t>
      </w:r>
      <w:r w:rsidR="004734F4" w:rsidRPr="00D4733C">
        <w:rPr>
          <w:rFonts w:asciiTheme="majorBidi" w:hAnsiTheme="majorBidi" w:cstheme="majorBidi"/>
          <w:lang w:bidi="he-IL"/>
        </w:rPr>
        <w:t>ample demonstrating this practic</w:t>
      </w:r>
      <w:r w:rsidR="00050A64" w:rsidRPr="00D4733C">
        <w:rPr>
          <w:rFonts w:asciiTheme="majorBidi" w:hAnsiTheme="majorBidi" w:cstheme="majorBidi"/>
          <w:lang w:bidi="he-IL"/>
        </w:rPr>
        <w:t xml:space="preserve">e: </w:t>
      </w:r>
    </w:p>
    <w:p w14:paraId="139CBFF4" w14:textId="77777777" w:rsidR="00050A64" w:rsidRPr="00D4733C" w:rsidRDefault="00050A64" w:rsidP="00050A64">
      <w:pPr>
        <w:ind w:left="1106" w:right="1446"/>
        <w:jc w:val="both"/>
        <w:rPr>
          <w:rFonts w:asciiTheme="majorBidi" w:hAnsiTheme="majorBidi" w:cstheme="majorBidi"/>
          <w:iCs/>
          <w:lang w:val="en-US"/>
        </w:rPr>
      </w:pPr>
      <w:r w:rsidRPr="00D4733C">
        <w:rPr>
          <w:rFonts w:asciiTheme="majorBidi" w:hAnsiTheme="majorBidi" w:cstheme="majorBidi"/>
          <w:iCs/>
          <w:lang w:val="en-US"/>
        </w:rPr>
        <w:t>“1. Soon after his arrival in England in November 2000, the Applicant made a threat to kill the Respondent.</w:t>
      </w:r>
    </w:p>
    <w:p w14:paraId="7F7CBC78" w14:textId="77777777" w:rsidR="00050A64" w:rsidRPr="00D4733C" w:rsidRDefault="00050A64" w:rsidP="00050A64">
      <w:pPr>
        <w:ind w:left="1106" w:right="1446"/>
        <w:jc w:val="both"/>
        <w:rPr>
          <w:rFonts w:asciiTheme="majorBidi" w:hAnsiTheme="majorBidi" w:cstheme="majorBidi"/>
          <w:iCs/>
          <w:lang w:val="en-US"/>
        </w:rPr>
      </w:pPr>
      <w:r w:rsidRPr="00D4733C">
        <w:rPr>
          <w:rFonts w:asciiTheme="majorBidi" w:hAnsiTheme="majorBidi" w:cstheme="majorBidi"/>
          <w:iCs/>
          <w:lang w:val="en-US"/>
        </w:rPr>
        <w:t>2. On one occasion soon after the Applicant pushed the Respondent onto the sofa.</w:t>
      </w:r>
    </w:p>
    <w:p w14:paraId="6FBD06C4" w14:textId="77777777" w:rsidR="005E26D7" w:rsidRPr="00D4733C" w:rsidRDefault="00050A64" w:rsidP="005E26D7">
      <w:pPr>
        <w:ind w:left="1106" w:right="1446"/>
        <w:jc w:val="both"/>
        <w:rPr>
          <w:rFonts w:asciiTheme="majorBidi" w:hAnsiTheme="majorBidi" w:cstheme="majorBidi"/>
          <w:iCs/>
          <w:lang w:val="en-US"/>
        </w:rPr>
      </w:pPr>
      <w:r w:rsidRPr="00D4733C">
        <w:rPr>
          <w:rFonts w:asciiTheme="majorBidi" w:hAnsiTheme="majorBidi" w:cstheme="majorBidi"/>
          <w:iCs/>
          <w:lang w:val="en-US"/>
        </w:rPr>
        <w:t>3. Towards the end of February 2001 the Applicant slapped the Respondent</w:t>
      </w:r>
      <w:r w:rsidR="005E26D7" w:rsidRPr="00D4733C">
        <w:rPr>
          <w:rFonts w:asciiTheme="majorBidi" w:hAnsiTheme="majorBidi" w:cstheme="majorBidi"/>
          <w:iCs/>
          <w:lang w:val="en-US"/>
        </w:rPr>
        <w:t xml:space="preserve"> twice across her face.</w:t>
      </w:r>
    </w:p>
    <w:p w14:paraId="79931F10" w14:textId="27D01D4E" w:rsidR="00A46E9B" w:rsidRDefault="00050A64" w:rsidP="005E26D7">
      <w:pPr>
        <w:ind w:left="1106" w:right="1446"/>
        <w:jc w:val="both"/>
        <w:rPr>
          <w:rFonts w:asciiTheme="majorBidi" w:hAnsiTheme="majorBidi" w:cstheme="majorBidi"/>
          <w:iCs/>
          <w:lang w:val="en-US"/>
        </w:rPr>
      </w:pPr>
      <w:r w:rsidRPr="00D4733C">
        <w:rPr>
          <w:rFonts w:asciiTheme="majorBidi" w:hAnsiTheme="majorBidi" w:cstheme="majorBidi"/>
          <w:iCs/>
          <w:lang w:val="en-US"/>
        </w:rPr>
        <w:t xml:space="preserve">4. The Applicant locked H </w:t>
      </w:r>
      <w:r w:rsidR="00C71508" w:rsidRPr="00D4733C">
        <w:rPr>
          <w:rFonts w:asciiTheme="majorBidi" w:hAnsiTheme="majorBidi" w:cstheme="majorBidi"/>
          <w:iCs/>
          <w:lang w:val="en-US"/>
        </w:rPr>
        <w:t>in the bathroom for 45 minutes.</w:t>
      </w:r>
    </w:p>
    <w:p w14:paraId="7F94DA43" w14:textId="214F6246" w:rsidR="00050A64" w:rsidRPr="00D4733C" w:rsidRDefault="00050A64" w:rsidP="005E26D7">
      <w:pPr>
        <w:ind w:left="1106" w:right="1446"/>
        <w:jc w:val="both"/>
        <w:rPr>
          <w:rFonts w:asciiTheme="majorBidi" w:hAnsiTheme="majorBidi" w:cstheme="majorBidi"/>
          <w:iCs/>
          <w:lang w:val="en-US"/>
        </w:rPr>
      </w:pPr>
      <w:r w:rsidRPr="00D4733C">
        <w:rPr>
          <w:rFonts w:asciiTheme="majorBidi" w:hAnsiTheme="majorBidi" w:cstheme="majorBidi"/>
          <w:iCs/>
          <w:lang w:val="en-US"/>
        </w:rPr>
        <w:t>5. Around March 2001 the Applicant beat the Respondent whereby he slapped and pushed her, causing her to bang her head against the door….” (</w:t>
      </w:r>
      <w:r w:rsidR="005E26D7" w:rsidRPr="005E0442">
        <w:rPr>
          <w:rFonts w:asciiTheme="majorBidi" w:hAnsiTheme="majorBidi" w:cstheme="majorBidi"/>
          <w:i/>
          <w:noProof/>
        </w:rPr>
        <w:t>Re H (A Child) (Contact: Domestic Violence)</w:t>
      </w:r>
      <w:r w:rsidR="005E26D7" w:rsidRPr="00D4733C">
        <w:rPr>
          <w:rFonts w:asciiTheme="majorBidi" w:hAnsiTheme="majorBidi" w:cstheme="majorBidi"/>
          <w:noProof/>
        </w:rPr>
        <w:t xml:space="preserve"> [2005] EWCA Civ 1404</w:t>
      </w:r>
      <w:r w:rsidR="00A46E9B">
        <w:rPr>
          <w:rFonts w:asciiTheme="majorBidi" w:hAnsiTheme="majorBidi" w:cstheme="majorBidi"/>
          <w:noProof/>
        </w:rPr>
        <w:t>,</w:t>
      </w:r>
      <w:r w:rsidR="005E26D7" w:rsidRPr="00D4733C">
        <w:rPr>
          <w:rFonts w:asciiTheme="majorBidi" w:hAnsiTheme="majorBidi" w:cstheme="majorBidi"/>
          <w:lang w:bidi="he-IL"/>
        </w:rPr>
        <w:t xml:space="preserve"> </w:t>
      </w:r>
      <w:r w:rsidRPr="00D4733C">
        <w:rPr>
          <w:rFonts w:asciiTheme="majorBidi" w:hAnsiTheme="majorBidi" w:cstheme="majorBidi"/>
          <w:iCs/>
          <w:lang w:val="en-US"/>
        </w:rPr>
        <w:t>para 1).</w:t>
      </w:r>
    </w:p>
    <w:p w14:paraId="4DAB673E" w14:textId="449714C0" w:rsidR="00562768" w:rsidRPr="00D4733C" w:rsidRDefault="00562768" w:rsidP="00A616A2">
      <w:pPr>
        <w:jc w:val="both"/>
        <w:rPr>
          <w:rFonts w:asciiTheme="majorBidi" w:hAnsiTheme="majorBidi" w:cstheme="majorBidi"/>
          <w:lang w:bidi="he-IL"/>
        </w:rPr>
      </w:pPr>
      <w:r w:rsidRPr="00D4733C">
        <w:rPr>
          <w:rFonts w:asciiTheme="majorBidi" w:hAnsiTheme="majorBidi" w:cstheme="majorBidi"/>
          <w:lang w:bidi="he-IL"/>
        </w:rPr>
        <w:t>This mecha</w:t>
      </w:r>
      <w:r w:rsidR="004734F4" w:rsidRPr="00D4733C">
        <w:rPr>
          <w:rFonts w:asciiTheme="majorBidi" w:hAnsiTheme="majorBidi" w:cstheme="majorBidi"/>
          <w:lang w:bidi="he-IL"/>
        </w:rPr>
        <w:t>nism is amplified by the practic</w:t>
      </w:r>
      <w:r w:rsidRPr="00D4733C">
        <w:rPr>
          <w:rFonts w:asciiTheme="majorBidi" w:hAnsiTheme="majorBidi" w:cstheme="majorBidi"/>
          <w:lang w:bidi="he-IL"/>
        </w:rPr>
        <w:t xml:space="preserve">e of </w:t>
      </w:r>
      <w:r w:rsidR="00A46E9B">
        <w:rPr>
          <w:rFonts w:asciiTheme="majorBidi" w:hAnsiTheme="majorBidi" w:cstheme="majorBidi"/>
          <w:lang w:bidi="he-IL"/>
        </w:rPr>
        <w:t xml:space="preserve">the submission of a </w:t>
      </w:r>
      <w:r w:rsidRPr="00D4733C">
        <w:rPr>
          <w:rFonts w:asciiTheme="majorBidi" w:hAnsiTheme="majorBidi" w:cstheme="majorBidi"/>
          <w:lang w:bidi="he-IL"/>
        </w:rPr>
        <w:t xml:space="preserve">schedule of findings, a document submitted to court by the parties </w:t>
      </w:r>
      <w:r w:rsidR="00A616A2" w:rsidRPr="00D4733C">
        <w:rPr>
          <w:rFonts w:asciiTheme="majorBidi" w:hAnsiTheme="majorBidi" w:cstheme="majorBidi"/>
          <w:lang w:bidi="he-IL"/>
        </w:rPr>
        <w:t xml:space="preserve">before a fact finding hearing, </w:t>
      </w:r>
      <w:r w:rsidRPr="00D4733C">
        <w:rPr>
          <w:rFonts w:asciiTheme="majorBidi" w:hAnsiTheme="majorBidi" w:cstheme="majorBidi"/>
          <w:lang w:bidi="he-IL"/>
        </w:rPr>
        <w:t xml:space="preserve">in which they specify their allegations of violence in an itemised way. The schedule of findings, a central document in the proceeding, </w:t>
      </w:r>
      <w:r w:rsidR="00A616A2" w:rsidRPr="00D4733C">
        <w:rPr>
          <w:rFonts w:asciiTheme="majorBidi" w:hAnsiTheme="majorBidi" w:cstheme="majorBidi"/>
          <w:lang w:bidi="he-IL"/>
        </w:rPr>
        <w:t>reflect</w:t>
      </w:r>
      <w:r w:rsidR="000038EA">
        <w:rPr>
          <w:rFonts w:asciiTheme="majorBidi" w:hAnsiTheme="majorBidi" w:cstheme="majorBidi"/>
          <w:lang w:bidi="he-IL"/>
        </w:rPr>
        <w:t>s</w:t>
      </w:r>
      <w:r w:rsidR="00A616A2" w:rsidRPr="00D4733C">
        <w:rPr>
          <w:rFonts w:asciiTheme="majorBidi" w:hAnsiTheme="majorBidi" w:cstheme="majorBidi"/>
          <w:lang w:bidi="he-IL"/>
        </w:rPr>
        <w:t xml:space="preserve"> the courts’ meaning of violence. When the court chooses to use the schedule of findings as the frame </w:t>
      </w:r>
      <w:r w:rsidR="00A46E9B">
        <w:rPr>
          <w:rFonts w:asciiTheme="majorBidi" w:hAnsiTheme="majorBidi" w:cstheme="majorBidi"/>
          <w:lang w:bidi="he-IL"/>
        </w:rPr>
        <w:t>for</w:t>
      </w:r>
      <w:r w:rsidR="00A616A2" w:rsidRPr="00D4733C">
        <w:rPr>
          <w:rFonts w:asciiTheme="majorBidi" w:hAnsiTheme="majorBidi" w:cstheme="majorBidi"/>
          <w:lang w:bidi="he-IL"/>
        </w:rPr>
        <w:t xml:space="preserve"> its judgment, addressing each allegation separately, this shows that the incidents included in the schedule are adapted to the meaning of violence as the court understands it. </w:t>
      </w:r>
    </w:p>
    <w:p w14:paraId="6DBF6867" w14:textId="3097ED1D" w:rsidR="00CB0246" w:rsidRPr="00D4733C" w:rsidRDefault="00273C9B" w:rsidP="005E26D7">
      <w:pPr>
        <w:jc w:val="both"/>
        <w:rPr>
          <w:rFonts w:asciiTheme="majorBidi" w:hAnsiTheme="majorBidi" w:cstheme="majorBidi"/>
          <w:lang w:bidi="he-IL"/>
        </w:rPr>
      </w:pPr>
      <w:r w:rsidRPr="00D4733C">
        <w:rPr>
          <w:rFonts w:asciiTheme="majorBidi" w:hAnsiTheme="majorBidi" w:cstheme="majorBidi"/>
          <w:lang w:bidi="he-IL"/>
        </w:rPr>
        <w:t xml:space="preserve">Compartmentalising the harm </w:t>
      </w:r>
      <w:r w:rsidR="00EC7F83" w:rsidRPr="00D4733C">
        <w:rPr>
          <w:rFonts w:asciiTheme="majorBidi" w:hAnsiTheme="majorBidi" w:cstheme="majorBidi"/>
          <w:lang w:bidi="he-IL"/>
        </w:rPr>
        <w:t xml:space="preserve">into </w:t>
      </w:r>
      <w:r w:rsidR="004734F4" w:rsidRPr="00D4733C">
        <w:rPr>
          <w:rFonts w:asciiTheme="majorBidi" w:hAnsiTheme="majorBidi" w:cstheme="majorBidi"/>
          <w:lang w:bidi="he-IL"/>
        </w:rPr>
        <w:t>separate incidents strengthens the a-pri</w:t>
      </w:r>
      <w:r w:rsidR="00C841D4">
        <w:rPr>
          <w:rFonts w:asciiTheme="majorBidi" w:hAnsiTheme="majorBidi" w:cstheme="majorBidi"/>
          <w:lang w:bidi="he-IL"/>
        </w:rPr>
        <w:t xml:space="preserve">ori knowledge. It </w:t>
      </w:r>
      <w:proofErr w:type="spellStart"/>
      <w:r w:rsidR="00C841D4">
        <w:rPr>
          <w:rFonts w:asciiTheme="majorBidi" w:hAnsiTheme="majorBidi" w:cstheme="majorBidi"/>
          <w:lang w:bidi="he-IL"/>
        </w:rPr>
        <w:t>decontextualis</w:t>
      </w:r>
      <w:r w:rsidR="004734F4" w:rsidRPr="00D4733C">
        <w:rPr>
          <w:rFonts w:asciiTheme="majorBidi" w:hAnsiTheme="majorBidi" w:cstheme="majorBidi"/>
          <w:lang w:bidi="he-IL"/>
        </w:rPr>
        <w:t>es</w:t>
      </w:r>
      <w:proofErr w:type="spellEnd"/>
      <w:r w:rsidR="004734F4" w:rsidRPr="00D4733C">
        <w:rPr>
          <w:rFonts w:asciiTheme="majorBidi" w:hAnsiTheme="majorBidi" w:cstheme="majorBidi"/>
          <w:lang w:bidi="he-IL"/>
        </w:rPr>
        <w:t xml:space="preserve"> the </w:t>
      </w:r>
      <w:r w:rsidR="005E26D7" w:rsidRPr="00D4733C">
        <w:rPr>
          <w:rFonts w:asciiTheme="majorBidi" w:hAnsiTheme="majorBidi" w:cstheme="majorBidi"/>
          <w:lang w:bidi="he-IL"/>
        </w:rPr>
        <w:t>violence</w:t>
      </w:r>
      <w:r w:rsidR="004734F4" w:rsidRPr="00D4733C">
        <w:rPr>
          <w:rFonts w:asciiTheme="majorBidi" w:hAnsiTheme="majorBidi" w:cstheme="majorBidi"/>
          <w:lang w:bidi="he-IL"/>
        </w:rPr>
        <w:t xml:space="preserve"> (Hunter et al, 2018) and thereby can obscure the harm of coercive control</w:t>
      </w:r>
      <w:r w:rsidR="008F7720" w:rsidRPr="00D4733C">
        <w:rPr>
          <w:rFonts w:asciiTheme="majorBidi" w:hAnsiTheme="majorBidi" w:cstheme="majorBidi"/>
          <w:lang w:bidi="he-IL"/>
        </w:rPr>
        <w:t xml:space="preserve">. </w:t>
      </w:r>
      <w:r w:rsidR="004734F4" w:rsidRPr="00D4733C">
        <w:rPr>
          <w:rFonts w:asciiTheme="majorBidi" w:hAnsiTheme="majorBidi" w:cstheme="majorBidi"/>
          <w:lang w:bidi="he-IL"/>
        </w:rPr>
        <w:t>H</w:t>
      </w:r>
      <w:r w:rsidR="008C56EB" w:rsidRPr="00D4733C">
        <w:rPr>
          <w:rFonts w:asciiTheme="majorBidi" w:hAnsiTheme="majorBidi" w:cstheme="majorBidi"/>
          <w:lang w:bidi="he-IL"/>
        </w:rPr>
        <w:t xml:space="preserve">owever, </w:t>
      </w:r>
      <w:r w:rsidR="005E26D7" w:rsidRPr="00D4733C">
        <w:rPr>
          <w:rFonts w:asciiTheme="majorBidi" w:hAnsiTheme="majorBidi" w:cstheme="majorBidi"/>
          <w:lang w:bidi="he-IL"/>
        </w:rPr>
        <w:t xml:space="preserve">it is not the practice per se that strengthens the a-priori knowledge since </w:t>
      </w:r>
      <w:r w:rsidR="008C56EB" w:rsidRPr="00D4733C">
        <w:rPr>
          <w:rFonts w:asciiTheme="majorBidi" w:hAnsiTheme="majorBidi" w:cstheme="majorBidi"/>
          <w:lang w:bidi="he-IL"/>
        </w:rPr>
        <w:t>the practice of itemisation can be used to establish any harm</w:t>
      </w:r>
      <w:r w:rsidR="004734F4" w:rsidRPr="00D4733C">
        <w:rPr>
          <w:rFonts w:asciiTheme="majorBidi" w:hAnsiTheme="majorBidi" w:cstheme="majorBidi"/>
          <w:lang w:bidi="he-IL"/>
        </w:rPr>
        <w:t xml:space="preserve">. </w:t>
      </w:r>
      <w:r w:rsidR="0011240C" w:rsidRPr="00D4733C">
        <w:rPr>
          <w:rFonts w:asciiTheme="majorBidi" w:hAnsiTheme="majorBidi" w:cstheme="majorBidi"/>
          <w:lang w:bidi="he-IL"/>
        </w:rPr>
        <w:t xml:space="preserve">For example, coercive control can be established through itemisation by </w:t>
      </w:r>
      <w:r w:rsidR="00CB0246" w:rsidRPr="00D4733C">
        <w:rPr>
          <w:rFonts w:asciiTheme="majorBidi" w:hAnsiTheme="majorBidi" w:cstheme="majorBidi"/>
          <w:lang w:bidi="he-IL"/>
        </w:rPr>
        <w:t>specifying</w:t>
      </w:r>
      <w:r w:rsidR="0011240C" w:rsidRPr="00D4733C">
        <w:rPr>
          <w:rFonts w:asciiTheme="majorBidi" w:hAnsiTheme="majorBidi" w:cstheme="majorBidi"/>
          <w:lang w:bidi="he-IL"/>
        </w:rPr>
        <w:t xml:space="preserve"> behaviours </w:t>
      </w:r>
      <w:r w:rsidR="00CB0246" w:rsidRPr="00D4733C">
        <w:rPr>
          <w:rFonts w:asciiTheme="majorBidi" w:hAnsiTheme="majorBidi" w:cstheme="majorBidi"/>
          <w:lang w:bidi="he-IL"/>
        </w:rPr>
        <w:t xml:space="preserve">aimed at </w:t>
      </w:r>
      <w:r w:rsidR="0011240C" w:rsidRPr="00D4733C">
        <w:rPr>
          <w:rFonts w:asciiTheme="majorBidi" w:hAnsiTheme="majorBidi" w:cstheme="majorBidi"/>
          <w:lang w:bidi="he-IL"/>
        </w:rPr>
        <w:t xml:space="preserve">isolation, intimidation and control over bodily autonomy, the three main characteristics of the harm. </w:t>
      </w:r>
      <w:r w:rsidR="008C56EB" w:rsidRPr="00D4733C">
        <w:rPr>
          <w:rFonts w:asciiTheme="majorBidi" w:hAnsiTheme="majorBidi" w:cstheme="majorBidi"/>
          <w:lang w:bidi="he-IL"/>
        </w:rPr>
        <w:t>It is the fact that</w:t>
      </w:r>
      <w:r w:rsidR="005E26D7" w:rsidRPr="00D4733C">
        <w:rPr>
          <w:rFonts w:asciiTheme="majorBidi" w:hAnsiTheme="majorBidi" w:cstheme="majorBidi"/>
          <w:lang w:bidi="he-IL"/>
        </w:rPr>
        <w:t xml:space="preserve"> the list of incidents is compiled according to the a-priori criteria that makes itemisation, as applied by courts, a mechanism that strengthens the a-priori meaning. </w:t>
      </w:r>
    </w:p>
    <w:p w14:paraId="7BD4E4AA" w14:textId="77777777" w:rsidR="005E26D7" w:rsidRPr="00463605" w:rsidRDefault="005E26D7" w:rsidP="00D0126D">
      <w:pPr>
        <w:jc w:val="both"/>
        <w:rPr>
          <w:rFonts w:asciiTheme="majorBidi" w:hAnsiTheme="majorBidi" w:cstheme="majorBidi"/>
          <w:b/>
          <w:i/>
          <w:lang w:val="en-US" w:bidi="he-IL"/>
        </w:rPr>
      </w:pPr>
      <w:r w:rsidRPr="00463605">
        <w:rPr>
          <w:rFonts w:asciiTheme="majorBidi" w:hAnsiTheme="majorBidi" w:cstheme="majorBidi"/>
          <w:b/>
          <w:i/>
          <w:lang w:val="en-US" w:bidi="he-IL"/>
        </w:rPr>
        <w:t>Hierarchy of harms</w:t>
      </w:r>
    </w:p>
    <w:p w14:paraId="7984F077" w14:textId="61A1804F" w:rsidR="00932079" w:rsidRPr="00D4733C" w:rsidRDefault="00D3131C" w:rsidP="005E0442">
      <w:pPr>
        <w:jc w:val="both"/>
        <w:rPr>
          <w:rFonts w:asciiTheme="majorBidi" w:hAnsiTheme="majorBidi" w:cstheme="majorBidi"/>
          <w:noProof/>
        </w:rPr>
      </w:pPr>
      <w:r w:rsidRPr="00D4733C">
        <w:rPr>
          <w:rFonts w:asciiTheme="majorBidi" w:hAnsiTheme="majorBidi" w:cstheme="majorBidi"/>
          <w:lang w:val="en-US" w:bidi="he-IL"/>
        </w:rPr>
        <w:t xml:space="preserve">The third mechanism, a predictable consequence of the previous two, </w:t>
      </w:r>
      <w:r w:rsidR="00932079" w:rsidRPr="00D4733C">
        <w:rPr>
          <w:rFonts w:asciiTheme="majorBidi" w:hAnsiTheme="majorBidi" w:cstheme="majorBidi"/>
          <w:lang w:val="en-US" w:bidi="he-IL"/>
        </w:rPr>
        <w:t xml:space="preserve">is the creation of </w:t>
      </w:r>
      <w:r w:rsidR="00FA1B6D" w:rsidRPr="00D4733C">
        <w:rPr>
          <w:rFonts w:asciiTheme="majorBidi" w:hAnsiTheme="majorBidi" w:cstheme="majorBidi"/>
          <w:lang w:val="en-US" w:bidi="he-IL"/>
        </w:rPr>
        <w:t xml:space="preserve">a </w:t>
      </w:r>
      <w:r w:rsidR="00932079" w:rsidRPr="00D4733C">
        <w:rPr>
          <w:rFonts w:asciiTheme="majorBidi" w:hAnsiTheme="majorBidi" w:cstheme="majorBidi"/>
          <w:lang w:val="en-US" w:bidi="he-IL"/>
        </w:rPr>
        <w:t xml:space="preserve">hierarchy </w:t>
      </w:r>
      <w:r w:rsidR="001C524E" w:rsidRPr="00D4733C">
        <w:rPr>
          <w:rFonts w:asciiTheme="majorBidi" w:hAnsiTheme="majorBidi" w:cstheme="majorBidi"/>
          <w:lang w:val="en-US" w:bidi="he-IL"/>
        </w:rPr>
        <w:t xml:space="preserve">which orders </w:t>
      </w:r>
      <w:r w:rsidRPr="00D4733C">
        <w:rPr>
          <w:rFonts w:asciiTheme="majorBidi" w:hAnsiTheme="majorBidi" w:cstheme="majorBidi"/>
          <w:lang w:val="en-US" w:bidi="he-IL"/>
        </w:rPr>
        <w:t xml:space="preserve">the separate </w:t>
      </w:r>
      <w:r w:rsidR="00932079" w:rsidRPr="00D4733C">
        <w:rPr>
          <w:rFonts w:asciiTheme="majorBidi" w:hAnsiTheme="majorBidi" w:cstheme="majorBidi"/>
          <w:lang w:val="en-US" w:bidi="he-IL"/>
        </w:rPr>
        <w:t>incidents according to their perceived severity</w:t>
      </w:r>
      <w:r w:rsidR="005F20D2" w:rsidRPr="00D4733C">
        <w:rPr>
          <w:rFonts w:asciiTheme="majorBidi" w:hAnsiTheme="majorBidi" w:cstheme="majorBidi"/>
          <w:lang w:val="en-US" w:bidi="he-IL"/>
        </w:rPr>
        <w:t xml:space="preserve"> (for example: </w:t>
      </w:r>
      <w:r w:rsidR="005E26D7" w:rsidRPr="005E0442">
        <w:rPr>
          <w:rFonts w:asciiTheme="majorBidi" w:hAnsiTheme="majorBidi" w:cstheme="majorBidi"/>
          <w:i/>
          <w:noProof/>
        </w:rPr>
        <w:t>Davis v Johnson</w:t>
      </w:r>
      <w:r w:rsidR="005E26D7" w:rsidRPr="00D4733C">
        <w:rPr>
          <w:rFonts w:asciiTheme="majorBidi" w:hAnsiTheme="majorBidi" w:cstheme="majorBidi"/>
          <w:noProof/>
        </w:rPr>
        <w:t xml:space="preserve"> [1979] AC 264</w:t>
      </w:r>
      <w:r w:rsidR="005F20D2" w:rsidRPr="00D4733C">
        <w:rPr>
          <w:rFonts w:asciiTheme="majorBidi" w:hAnsiTheme="majorBidi" w:cstheme="majorBidi"/>
          <w:lang w:bidi="he-IL"/>
        </w:rPr>
        <w:t xml:space="preserve">; </w:t>
      </w:r>
      <w:r w:rsidR="005E26D7" w:rsidRPr="005E0442">
        <w:rPr>
          <w:rFonts w:asciiTheme="majorBidi" w:hAnsiTheme="majorBidi" w:cstheme="majorBidi"/>
          <w:i/>
          <w:noProof/>
        </w:rPr>
        <w:t>R v Broxbourne BC</w:t>
      </w:r>
      <w:r w:rsidR="000038EA">
        <w:rPr>
          <w:rFonts w:asciiTheme="majorBidi" w:hAnsiTheme="majorBidi" w:cstheme="majorBidi"/>
          <w:i/>
          <w:noProof/>
        </w:rPr>
        <w:t>,</w:t>
      </w:r>
      <w:r w:rsidR="005E26D7" w:rsidRPr="005E0442">
        <w:rPr>
          <w:rFonts w:asciiTheme="majorBidi" w:hAnsiTheme="majorBidi" w:cstheme="majorBidi"/>
          <w:i/>
          <w:noProof/>
        </w:rPr>
        <w:t xml:space="preserve"> </w:t>
      </w:r>
      <w:r w:rsidR="000038EA">
        <w:rPr>
          <w:rFonts w:asciiTheme="majorBidi" w:hAnsiTheme="majorBidi" w:cstheme="majorBidi"/>
          <w:i/>
          <w:noProof/>
        </w:rPr>
        <w:t>ex</w:t>
      </w:r>
      <w:r w:rsidR="005E26D7" w:rsidRPr="005E0442">
        <w:rPr>
          <w:rFonts w:asciiTheme="majorBidi" w:hAnsiTheme="majorBidi" w:cstheme="majorBidi"/>
          <w:i/>
          <w:noProof/>
        </w:rPr>
        <w:t xml:space="preserve"> p</w:t>
      </w:r>
      <w:r w:rsidR="000038EA">
        <w:rPr>
          <w:rFonts w:asciiTheme="majorBidi" w:hAnsiTheme="majorBidi" w:cstheme="majorBidi"/>
          <w:i/>
          <w:noProof/>
        </w:rPr>
        <w:t>arte</w:t>
      </w:r>
      <w:r w:rsidR="005E26D7" w:rsidRPr="005E0442">
        <w:rPr>
          <w:rFonts w:asciiTheme="majorBidi" w:hAnsiTheme="majorBidi" w:cstheme="majorBidi"/>
          <w:i/>
          <w:noProof/>
        </w:rPr>
        <w:t xml:space="preserve"> Willmoth</w:t>
      </w:r>
      <w:r w:rsidR="005E26D7" w:rsidRPr="00D4733C">
        <w:rPr>
          <w:rFonts w:asciiTheme="majorBidi" w:hAnsiTheme="majorBidi" w:cstheme="majorBidi"/>
          <w:noProof/>
        </w:rPr>
        <w:t xml:space="preserve"> [1989] 22 </w:t>
      </w:r>
      <w:r w:rsidR="005E26D7" w:rsidRPr="00D4733C">
        <w:rPr>
          <w:rFonts w:asciiTheme="majorBidi" w:hAnsiTheme="majorBidi" w:cstheme="majorBidi"/>
          <w:noProof/>
        </w:rPr>
        <w:lastRenderedPageBreak/>
        <w:t>HLR 118</w:t>
      </w:r>
      <w:r w:rsidR="005F20D2" w:rsidRPr="00D4733C">
        <w:rPr>
          <w:rFonts w:asciiTheme="majorBidi" w:hAnsiTheme="majorBidi" w:cstheme="majorBidi"/>
          <w:lang w:bidi="he-IL"/>
        </w:rPr>
        <w:t xml:space="preserve">; </w:t>
      </w:r>
      <w:r w:rsidR="005E26D7" w:rsidRPr="005E0442">
        <w:rPr>
          <w:rFonts w:asciiTheme="majorBidi" w:hAnsiTheme="majorBidi" w:cstheme="majorBidi"/>
          <w:i/>
          <w:noProof/>
        </w:rPr>
        <w:t>Grant v James</w:t>
      </w:r>
      <w:r w:rsidR="005E26D7" w:rsidRPr="00D4733C">
        <w:rPr>
          <w:rFonts w:asciiTheme="majorBidi" w:hAnsiTheme="majorBidi" w:cstheme="majorBidi"/>
          <w:noProof/>
        </w:rPr>
        <w:t xml:space="preserve"> (</w:t>
      </w:r>
      <w:r w:rsidR="00EA6BD1">
        <w:rPr>
          <w:rFonts w:asciiTheme="majorBidi" w:hAnsiTheme="majorBidi" w:cstheme="majorBidi"/>
          <w:noProof/>
        </w:rPr>
        <w:t xml:space="preserve">Court of Appeal </w:t>
      </w:r>
      <w:r w:rsidR="004A55B8">
        <w:rPr>
          <w:rFonts w:asciiTheme="majorBidi" w:hAnsiTheme="majorBidi" w:cstheme="majorBidi"/>
          <w:noProof/>
        </w:rPr>
        <w:t>(</w:t>
      </w:r>
      <w:r w:rsidR="00EA6BD1">
        <w:rPr>
          <w:rFonts w:asciiTheme="majorBidi" w:hAnsiTheme="majorBidi" w:cstheme="majorBidi"/>
          <w:noProof/>
        </w:rPr>
        <w:t>Civil Division</w:t>
      </w:r>
      <w:r w:rsidR="004A55B8">
        <w:rPr>
          <w:rFonts w:asciiTheme="majorBidi" w:hAnsiTheme="majorBidi" w:cstheme="majorBidi"/>
          <w:noProof/>
        </w:rPr>
        <w:t>)</w:t>
      </w:r>
      <w:r w:rsidR="00EA6BD1">
        <w:rPr>
          <w:rFonts w:asciiTheme="majorBidi" w:hAnsiTheme="majorBidi" w:cstheme="majorBidi"/>
          <w:noProof/>
        </w:rPr>
        <w:t xml:space="preserve">, unreported, </w:t>
      </w:r>
      <w:r w:rsidR="005E26D7" w:rsidRPr="005E0442">
        <w:rPr>
          <w:rFonts w:asciiTheme="majorBidi" w:hAnsiTheme="majorBidi" w:cstheme="majorBidi"/>
          <w:noProof/>
        </w:rPr>
        <w:t>16 December 1992</w:t>
      </w:r>
      <w:r w:rsidR="005E26D7" w:rsidRPr="00D4733C">
        <w:rPr>
          <w:rFonts w:asciiTheme="majorBidi" w:hAnsiTheme="majorBidi" w:cstheme="majorBidi"/>
          <w:noProof/>
        </w:rPr>
        <w:t>)</w:t>
      </w:r>
      <w:r w:rsidR="005F20D2" w:rsidRPr="00D4733C">
        <w:rPr>
          <w:rFonts w:asciiTheme="majorBidi" w:hAnsiTheme="majorBidi" w:cstheme="majorBidi"/>
          <w:lang w:bidi="he-IL"/>
        </w:rPr>
        <w:t xml:space="preserve">; </w:t>
      </w:r>
      <w:r w:rsidR="005E26D7" w:rsidRPr="005E0442">
        <w:rPr>
          <w:rFonts w:asciiTheme="majorBidi" w:hAnsiTheme="majorBidi" w:cstheme="majorBidi"/>
          <w:i/>
          <w:noProof/>
        </w:rPr>
        <w:t>Friswell v Chief Constable of Essex</w:t>
      </w:r>
      <w:r w:rsidR="005E26D7" w:rsidRPr="00D4733C">
        <w:rPr>
          <w:rFonts w:asciiTheme="majorBidi" w:hAnsiTheme="majorBidi" w:cstheme="majorBidi"/>
          <w:noProof/>
        </w:rPr>
        <w:t xml:space="preserve"> [2004] EWHC 3009</w:t>
      </w:r>
      <w:r w:rsidR="005F20D2" w:rsidRPr="00D4733C">
        <w:rPr>
          <w:rFonts w:asciiTheme="majorBidi" w:hAnsiTheme="majorBidi" w:cstheme="majorBidi"/>
          <w:lang w:bidi="he-IL"/>
        </w:rPr>
        <w:t>)</w:t>
      </w:r>
      <w:r w:rsidR="00932079" w:rsidRPr="00D4733C">
        <w:rPr>
          <w:rFonts w:asciiTheme="majorBidi" w:hAnsiTheme="majorBidi" w:cstheme="majorBidi"/>
          <w:lang w:val="en-US" w:bidi="he-IL"/>
        </w:rPr>
        <w:t xml:space="preserve">. Statements produced through this </w:t>
      </w:r>
      <w:r w:rsidR="001C524E" w:rsidRPr="00D4733C">
        <w:rPr>
          <w:rFonts w:asciiTheme="majorBidi" w:hAnsiTheme="majorBidi" w:cstheme="majorBidi"/>
          <w:lang w:val="en-US" w:bidi="he-IL"/>
        </w:rPr>
        <w:t>mechanism</w:t>
      </w:r>
      <w:r w:rsidR="00932079" w:rsidRPr="00D4733C">
        <w:rPr>
          <w:rFonts w:asciiTheme="majorBidi" w:hAnsiTheme="majorBidi" w:cstheme="majorBidi"/>
          <w:lang w:val="en-US" w:bidi="he-IL"/>
        </w:rPr>
        <w:t xml:space="preserve"> create a pyramid of incidents and locate the most severe incident of physical violence at its top, for example, by the use of the words </w:t>
      </w:r>
      <w:r w:rsidR="00932079" w:rsidRPr="00D4733C">
        <w:rPr>
          <w:rFonts w:asciiTheme="majorBidi" w:hAnsiTheme="majorBidi" w:cstheme="majorBidi"/>
        </w:rPr>
        <w:t>“a much more serious incident” and “violence of a much lesser nature”</w:t>
      </w:r>
      <w:r w:rsidR="00932079" w:rsidRPr="00D4733C">
        <w:rPr>
          <w:rStyle w:val="FootnoteReference"/>
          <w:rFonts w:asciiTheme="majorBidi" w:hAnsiTheme="majorBidi" w:cstheme="majorBidi"/>
          <w:sz w:val="24"/>
          <w:lang w:val="en-US" w:bidi="he-IL"/>
        </w:rPr>
        <w:t xml:space="preserve"> </w:t>
      </w:r>
      <w:r w:rsidR="00933017" w:rsidRPr="00D4733C">
        <w:rPr>
          <w:rFonts w:asciiTheme="majorBidi" w:hAnsiTheme="majorBidi" w:cstheme="majorBidi"/>
          <w:lang w:val="en-US" w:bidi="he-IL"/>
        </w:rPr>
        <w:t>(</w:t>
      </w:r>
      <w:r w:rsidR="005E26D7" w:rsidRPr="005E0442">
        <w:rPr>
          <w:rFonts w:asciiTheme="majorBidi" w:hAnsiTheme="majorBidi" w:cstheme="majorBidi"/>
          <w:i/>
          <w:noProof/>
        </w:rPr>
        <w:t>Holmes v Clarke</w:t>
      </w:r>
      <w:r w:rsidR="00EA6BD1">
        <w:rPr>
          <w:rFonts w:asciiTheme="majorBidi" w:hAnsiTheme="majorBidi" w:cstheme="majorBidi"/>
          <w:noProof/>
        </w:rPr>
        <w:t xml:space="preserve">, Court of Appeal </w:t>
      </w:r>
      <w:r w:rsidR="004A55B8">
        <w:rPr>
          <w:rFonts w:asciiTheme="majorBidi" w:hAnsiTheme="majorBidi" w:cstheme="majorBidi"/>
          <w:noProof/>
        </w:rPr>
        <w:t>(</w:t>
      </w:r>
      <w:r w:rsidR="00EA6BD1">
        <w:rPr>
          <w:rFonts w:asciiTheme="majorBidi" w:hAnsiTheme="majorBidi" w:cstheme="majorBidi"/>
          <w:noProof/>
        </w:rPr>
        <w:t>Civil Division</w:t>
      </w:r>
      <w:r w:rsidR="004A55B8">
        <w:rPr>
          <w:rFonts w:asciiTheme="majorBidi" w:hAnsiTheme="majorBidi" w:cstheme="majorBidi"/>
          <w:noProof/>
        </w:rPr>
        <w:t>)</w:t>
      </w:r>
      <w:r w:rsidR="00EA6BD1">
        <w:rPr>
          <w:rFonts w:asciiTheme="majorBidi" w:hAnsiTheme="majorBidi" w:cstheme="majorBidi"/>
          <w:noProof/>
        </w:rPr>
        <w:t>, unreported,</w:t>
      </w:r>
      <w:r w:rsidR="005E26D7" w:rsidRPr="00D4733C">
        <w:rPr>
          <w:rFonts w:asciiTheme="majorBidi" w:hAnsiTheme="majorBidi" w:cstheme="majorBidi"/>
          <w:noProof/>
        </w:rPr>
        <w:t xml:space="preserve"> </w:t>
      </w:r>
      <w:r w:rsidR="005E26D7" w:rsidRPr="005E0442">
        <w:rPr>
          <w:rFonts w:asciiTheme="majorBidi" w:hAnsiTheme="majorBidi" w:cstheme="majorBidi"/>
          <w:noProof/>
        </w:rPr>
        <w:t>6 April 1990</w:t>
      </w:r>
      <w:r w:rsidR="00933017" w:rsidRPr="00D4733C">
        <w:rPr>
          <w:rFonts w:asciiTheme="majorBidi" w:hAnsiTheme="majorBidi" w:cstheme="majorBidi"/>
          <w:lang w:val="en-US" w:bidi="he-IL"/>
        </w:rPr>
        <w:t>)</w:t>
      </w:r>
      <w:r w:rsidR="00932079" w:rsidRPr="00D4733C">
        <w:rPr>
          <w:rFonts w:asciiTheme="majorBidi" w:hAnsiTheme="majorBidi" w:cstheme="majorBidi"/>
        </w:rPr>
        <w:t xml:space="preserve"> to describe incidents. </w:t>
      </w:r>
      <w:r w:rsidR="00932079" w:rsidRPr="00D4733C">
        <w:rPr>
          <w:rFonts w:asciiTheme="majorBidi" w:hAnsiTheme="majorBidi" w:cstheme="majorBidi"/>
          <w:lang w:val="en-US" w:bidi="he-IL"/>
        </w:rPr>
        <w:t>In later judgments</w:t>
      </w:r>
      <w:r w:rsidR="00BE3B22" w:rsidRPr="00D4733C">
        <w:rPr>
          <w:rFonts w:asciiTheme="majorBidi" w:hAnsiTheme="majorBidi" w:cstheme="majorBidi"/>
          <w:lang w:val="en-US" w:bidi="he-IL"/>
        </w:rPr>
        <w:t>,</w:t>
      </w:r>
      <w:r w:rsidR="00932079" w:rsidRPr="00D4733C">
        <w:rPr>
          <w:rFonts w:asciiTheme="majorBidi" w:hAnsiTheme="majorBidi" w:cstheme="majorBidi"/>
          <w:lang w:val="en-US" w:bidi="he-IL"/>
        </w:rPr>
        <w:t xml:space="preserve"> non-physical incidents were added to the pyram</w:t>
      </w:r>
      <w:r w:rsidR="005134A4" w:rsidRPr="00D4733C">
        <w:rPr>
          <w:rFonts w:asciiTheme="majorBidi" w:hAnsiTheme="majorBidi" w:cstheme="majorBidi"/>
          <w:lang w:val="en-US" w:bidi="he-IL"/>
        </w:rPr>
        <w:t xml:space="preserve">id of harms and </w:t>
      </w:r>
      <w:r w:rsidR="00932079" w:rsidRPr="00D4733C">
        <w:rPr>
          <w:rFonts w:asciiTheme="majorBidi" w:hAnsiTheme="majorBidi" w:cstheme="majorBidi"/>
          <w:lang w:val="en-US" w:bidi="he-IL"/>
        </w:rPr>
        <w:t xml:space="preserve">positioned clearly below physical violence. This third </w:t>
      </w:r>
      <w:r w:rsidRPr="00D4733C">
        <w:rPr>
          <w:rFonts w:asciiTheme="majorBidi" w:hAnsiTheme="majorBidi" w:cstheme="majorBidi"/>
          <w:lang w:val="en-US" w:bidi="he-IL"/>
        </w:rPr>
        <w:t>mechanism rests on both a-priori components</w:t>
      </w:r>
      <w:r w:rsidR="001C524E" w:rsidRPr="00D4733C">
        <w:rPr>
          <w:rFonts w:asciiTheme="majorBidi" w:hAnsiTheme="majorBidi" w:cstheme="majorBidi"/>
          <w:lang w:val="en-US" w:bidi="he-IL"/>
        </w:rPr>
        <w:t>:</w:t>
      </w:r>
      <w:r w:rsidR="006F0E78" w:rsidRPr="00D4733C">
        <w:rPr>
          <w:rFonts w:asciiTheme="majorBidi" w:hAnsiTheme="majorBidi" w:cstheme="majorBidi"/>
          <w:lang w:val="en-US" w:bidi="he-IL"/>
        </w:rPr>
        <w:t xml:space="preserve"> the hierarchy can be created only upon the perception of harm as </w:t>
      </w:r>
      <w:r w:rsidR="001C524E" w:rsidRPr="00D4733C">
        <w:rPr>
          <w:rFonts w:asciiTheme="majorBidi" w:hAnsiTheme="majorBidi" w:cstheme="majorBidi"/>
          <w:lang w:val="en-US" w:bidi="he-IL"/>
        </w:rPr>
        <w:t xml:space="preserve">fragmented </w:t>
      </w:r>
      <w:r w:rsidR="00D07CA1" w:rsidRPr="00D4733C">
        <w:rPr>
          <w:rFonts w:asciiTheme="majorBidi" w:hAnsiTheme="majorBidi" w:cstheme="majorBidi"/>
          <w:lang w:val="en-US" w:bidi="he-IL"/>
        </w:rPr>
        <w:t>in</w:t>
      </w:r>
      <w:r w:rsidR="001C524E" w:rsidRPr="00D4733C">
        <w:rPr>
          <w:rFonts w:asciiTheme="majorBidi" w:hAnsiTheme="majorBidi" w:cstheme="majorBidi"/>
          <w:lang w:val="en-US" w:bidi="he-IL"/>
        </w:rPr>
        <w:t xml:space="preserve">to episodes and upon the notion that physical violence is the worst of harms that could be inflicted. </w:t>
      </w:r>
      <w:r w:rsidR="006F0E78" w:rsidRPr="00D4733C">
        <w:rPr>
          <w:rFonts w:asciiTheme="majorBidi" w:hAnsiTheme="majorBidi" w:cstheme="majorBidi"/>
          <w:lang w:val="en-US" w:bidi="he-IL"/>
        </w:rPr>
        <w:t>Ther</w:t>
      </w:r>
      <w:r w:rsidR="005134A4" w:rsidRPr="00D4733C">
        <w:rPr>
          <w:rFonts w:asciiTheme="majorBidi" w:hAnsiTheme="majorBidi" w:cstheme="majorBidi"/>
          <w:lang w:val="en-US" w:bidi="he-IL"/>
        </w:rPr>
        <w:t>efore, every time the mechanism</w:t>
      </w:r>
      <w:r w:rsidR="006F0E78" w:rsidRPr="00D4733C">
        <w:rPr>
          <w:rFonts w:asciiTheme="majorBidi" w:hAnsiTheme="majorBidi" w:cstheme="majorBidi"/>
          <w:lang w:val="en-US" w:bidi="he-IL"/>
        </w:rPr>
        <w:t xml:space="preserve"> is applied, the a-priori knowledge </w:t>
      </w:r>
      <w:r w:rsidR="000038EA">
        <w:rPr>
          <w:rFonts w:asciiTheme="majorBidi" w:hAnsiTheme="majorBidi" w:cstheme="majorBidi"/>
          <w:lang w:val="en-US" w:bidi="he-IL"/>
        </w:rPr>
        <w:t>becomes</w:t>
      </w:r>
      <w:r w:rsidR="006F0E78" w:rsidRPr="00D4733C">
        <w:rPr>
          <w:rFonts w:asciiTheme="majorBidi" w:hAnsiTheme="majorBidi" w:cstheme="majorBidi"/>
          <w:lang w:val="en-US" w:bidi="he-IL"/>
        </w:rPr>
        <w:t xml:space="preserve"> more </w:t>
      </w:r>
      <w:r w:rsidR="005134A4" w:rsidRPr="00D4733C">
        <w:rPr>
          <w:rFonts w:asciiTheme="majorBidi" w:hAnsiTheme="majorBidi" w:cstheme="majorBidi"/>
          <w:lang w:val="en-US" w:bidi="he-IL"/>
        </w:rPr>
        <w:t>i</w:t>
      </w:r>
      <w:r w:rsidR="006F0E78" w:rsidRPr="00D4733C">
        <w:rPr>
          <w:rFonts w:asciiTheme="majorBidi" w:hAnsiTheme="majorBidi" w:cstheme="majorBidi"/>
          <w:lang w:val="en-US" w:bidi="he-IL"/>
        </w:rPr>
        <w:t xml:space="preserve">ngrained as the foundation of the discourse. </w:t>
      </w:r>
    </w:p>
    <w:p w14:paraId="6329767B" w14:textId="012072BB" w:rsidR="005E26D7" w:rsidRPr="00463605" w:rsidRDefault="005E26D7" w:rsidP="00D0126D">
      <w:pPr>
        <w:jc w:val="both"/>
        <w:rPr>
          <w:rFonts w:asciiTheme="majorBidi" w:hAnsiTheme="majorBidi" w:cstheme="majorBidi"/>
          <w:b/>
          <w:i/>
          <w:lang w:val="en-US" w:bidi="he-IL"/>
        </w:rPr>
      </w:pPr>
      <w:r w:rsidRPr="00463605">
        <w:rPr>
          <w:rFonts w:asciiTheme="majorBidi" w:hAnsiTheme="majorBidi" w:cstheme="majorBidi"/>
          <w:b/>
          <w:i/>
          <w:lang w:val="en-US" w:bidi="he-IL"/>
        </w:rPr>
        <w:t xml:space="preserve">Classifying harmful incidents </w:t>
      </w:r>
      <w:r w:rsidR="000038EA" w:rsidRPr="00463605">
        <w:rPr>
          <w:rFonts w:asciiTheme="majorBidi" w:hAnsiTheme="majorBidi" w:cstheme="majorBidi"/>
          <w:b/>
          <w:i/>
          <w:lang w:val="en-US" w:bidi="he-IL"/>
        </w:rPr>
        <w:t>in</w:t>
      </w:r>
      <w:r w:rsidRPr="00463605">
        <w:rPr>
          <w:rFonts w:asciiTheme="majorBidi" w:hAnsiTheme="majorBidi" w:cstheme="majorBidi"/>
          <w:b/>
          <w:i/>
          <w:lang w:val="en-US" w:bidi="he-IL"/>
        </w:rPr>
        <w:t>to categories</w:t>
      </w:r>
    </w:p>
    <w:p w14:paraId="7C09F180" w14:textId="1F91DD52" w:rsidR="00C74F98" w:rsidRPr="00D4733C" w:rsidRDefault="00932079" w:rsidP="005E0442">
      <w:pPr>
        <w:jc w:val="both"/>
        <w:rPr>
          <w:rFonts w:asciiTheme="majorBidi" w:hAnsiTheme="majorBidi" w:cstheme="majorBidi"/>
          <w:noProof/>
        </w:rPr>
      </w:pPr>
      <w:r w:rsidRPr="00D4733C">
        <w:rPr>
          <w:rFonts w:asciiTheme="majorBidi" w:hAnsiTheme="majorBidi" w:cstheme="majorBidi"/>
          <w:lang w:val="en-US" w:bidi="he-IL"/>
        </w:rPr>
        <w:t xml:space="preserve">The fourth and last </w:t>
      </w:r>
      <w:r w:rsidR="006F0E78" w:rsidRPr="00D4733C">
        <w:rPr>
          <w:rFonts w:asciiTheme="majorBidi" w:hAnsiTheme="majorBidi" w:cstheme="majorBidi"/>
          <w:lang w:val="en-US" w:bidi="he-IL"/>
        </w:rPr>
        <w:t>common</w:t>
      </w:r>
      <w:r w:rsidRPr="00D4733C">
        <w:rPr>
          <w:rFonts w:asciiTheme="majorBidi" w:hAnsiTheme="majorBidi" w:cstheme="majorBidi"/>
          <w:lang w:val="en-US" w:bidi="he-IL"/>
        </w:rPr>
        <w:t xml:space="preserve"> </w:t>
      </w:r>
      <w:r w:rsidR="006F0E78" w:rsidRPr="00D4733C">
        <w:rPr>
          <w:rFonts w:asciiTheme="majorBidi" w:hAnsiTheme="majorBidi" w:cstheme="majorBidi"/>
          <w:lang w:val="en-US" w:bidi="he-IL"/>
        </w:rPr>
        <w:t>mechanism</w:t>
      </w:r>
      <w:r w:rsidRPr="00D4733C">
        <w:rPr>
          <w:rFonts w:asciiTheme="majorBidi" w:hAnsiTheme="majorBidi" w:cstheme="majorBidi"/>
          <w:lang w:val="en-US" w:bidi="he-IL"/>
        </w:rPr>
        <w:t xml:space="preserve"> is the classification of harmful incidents </w:t>
      </w:r>
      <w:r w:rsidR="00FA1B6D" w:rsidRPr="00D4733C">
        <w:rPr>
          <w:rFonts w:asciiTheme="majorBidi" w:hAnsiTheme="majorBidi" w:cstheme="majorBidi"/>
          <w:lang w:val="en-US" w:bidi="he-IL"/>
        </w:rPr>
        <w:t>in</w:t>
      </w:r>
      <w:r w:rsidRPr="00D4733C">
        <w:rPr>
          <w:rFonts w:asciiTheme="majorBidi" w:hAnsiTheme="majorBidi" w:cstheme="majorBidi"/>
          <w:lang w:val="en-US" w:bidi="he-IL"/>
        </w:rPr>
        <w:t>to separate categories</w:t>
      </w:r>
      <w:r w:rsidR="005F20D2" w:rsidRPr="00D4733C">
        <w:rPr>
          <w:rFonts w:asciiTheme="majorBidi" w:hAnsiTheme="majorBidi" w:cstheme="majorBidi"/>
          <w:lang w:val="en-US" w:bidi="he-IL"/>
        </w:rPr>
        <w:t xml:space="preserve"> (</w:t>
      </w:r>
      <w:r w:rsidR="000038EA">
        <w:rPr>
          <w:rFonts w:asciiTheme="majorBidi" w:hAnsiTheme="majorBidi" w:cstheme="majorBidi"/>
          <w:lang w:val="en-US" w:bidi="he-IL"/>
        </w:rPr>
        <w:t xml:space="preserve">for example, </w:t>
      </w:r>
      <w:r w:rsidR="00525BD8" w:rsidRPr="005E0442">
        <w:rPr>
          <w:rFonts w:asciiTheme="majorBidi" w:hAnsiTheme="majorBidi" w:cstheme="majorBidi"/>
          <w:i/>
          <w:noProof/>
        </w:rPr>
        <w:t>R v R (Breach of Order)</w:t>
      </w:r>
      <w:r w:rsidR="00525BD8" w:rsidRPr="00D4733C">
        <w:rPr>
          <w:rFonts w:asciiTheme="majorBidi" w:hAnsiTheme="majorBidi" w:cstheme="majorBidi"/>
          <w:noProof/>
        </w:rPr>
        <w:t xml:space="preserve"> [2001] EWCA Civ 2098</w:t>
      </w:r>
      <w:r w:rsidR="005F20D2" w:rsidRPr="00D4733C">
        <w:rPr>
          <w:rFonts w:asciiTheme="majorBidi" w:hAnsiTheme="majorBidi" w:cstheme="majorBidi"/>
          <w:lang w:bidi="he-IL"/>
        </w:rPr>
        <w:t xml:space="preserve">; </w:t>
      </w:r>
      <w:r w:rsidR="00525BD8" w:rsidRPr="005E0442">
        <w:rPr>
          <w:rFonts w:asciiTheme="majorBidi" w:hAnsiTheme="majorBidi" w:cstheme="majorBidi"/>
          <w:i/>
          <w:noProof/>
        </w:rPr>
        <w:t>AG (India) v Secretary of State for the Home Department</w:t>
      </w:r>
      <w:r w:rsidR="00525BD8" w:rsidRPr="00D4733C">
        <w:rPr>
          <w:rFonts w:asciiTheme="majorBidi" w:hAnsiTheme="majorBidi" w:cstheme="majorBidi"/>
          <w:noProof/>
        </w:rPr>
        <w:t xml:space="preserve"> [2007] EWCA Civ 1534</w:t>
      </w:r>
      <w:r w:rsidR="00951A2F" w:rsidRPr="00D4733C">
        <w:rPr>
          <w:rFonts w:asciiTheme="majorBidi" w:hAnsiTheme="majorBidi" w:cstheme="majorBidi"/>
          <w:lang w:bidi="he-IL"/>
        </w:rPr>
        <w:t xml:space="preserve">; </w:t>
      </w:r>
      <w:r w:rsidR="00525BD8" w:rsidRPr="005E0442">
        <w:rPr>
          <w:rFonts w:asciiTheme="majorBidi" w:hAnsiTheme="majorBidi" w:cstheme="majorBidi"/>
          <w:i/>
          <w:noProof/>
        </w:rPr>
        <w:t>R (on the application of Balakoohi) v Secretary of State for the Home Department</w:t>
      </w:r>
      <w:r w:rsidR="00525BD8" w:rsidRPr="00D4733C">
        <w:rPr>
          <w:rFonts w:asciiTheme="majorBidi" w:hAnsiTheme="majorBidi" w:cstheme="majorBidi"/>
          <w:noProof/>
        </w:rPr>
        <w:t xml:space="preserve"> [2012] EWHC 1439)</w:t>
      </w:r>
      <w:r w:rsidR="00951A2F" w:rsidRPr="00D4733C">
        <w:rPr>
          <w:rFonts w:asciiTheme="majorBidi" w:hAnsiTheme="majorBidi" w:cstheme="majorBidi"/>
          <w:lang w:bidi="he-IL"/>
        </w:rPr>
        <w:t xml:space="preserve">. </w:t>
      </w:r>
      <w:r w:rsidR="00C74F98" w:rsidRPr="00D4733C">
        <w:rPr>
          <w:rFonts w:asciiTheme="majorBidi" w:hAnsiTheme="majorBidi" w:cstheme="majorBidi"/>
          <w:lang w:val="en-US" w:bidi="he-IL"/>
        </w:rPr>
        <w:t>It goes hand</w:t>
      </w:r>
      <w:r w:rsidR="00FA1B6D" w:rsidRPr="00D4733C">
        <w:rPr>
          <w:rFonts w:asciiTheme="majorBidi" w:hAnsiTheme="majorBidi" w:cstheme="majorBidi"/>
          <w:lang w:val="en-US" w:bidi="he-IL"/>
        </w:rPr>
        <w:t>-</w:t>
      </w:r>
      <w:r w:rsidR="00C74F98" w:rsidRPr="00D4733C">
        <w:rPr>
          <w:rFonts w:asciiTheme="majorBidi" w:hAnsiTheme="majorBidi" w:cstheme="majorBidi"/>
          <w:lang w:val="en-US" w:bidi="he-IL"/>
        </w:rPr>
        <w:t>in</w:t>
      </w:r>
      <w:r w:rsidR="00FA1B6D" w:rsidRPr="00D4733C">
        <w:rPr>
          <w:rFonts w:asciiTheme="majorBidi" w:hAnsiTheme="majorBidi" w:cstheme="majorBidi"/>
          <w:lang w:val="en-US" w:bidi="he-IL"/>
        </w:rPr>
        <w:t>-</w:t>
      </w:r>
      <w:r w:rsidR="00C74F98" w:rsidRPr="00D4733C">
        <w:rPr>
          <w:rFonts w:asciiTheme="majorBidi" w:hAnsiTheme="majorBidi" w:cstheme="majorBidi"/>
          <w:lang w:val="en-US" w:bidi="he-IL"/>
        </w:rPr>
        <w:t xml:space="preserve">hand with the previous mechanisms, and rests </w:t>
      </w:r>
      <w:r w:rsidR="005134A4" w:rsidRPr="00D4733C">
        <w:rPr>
          <w:rFonts w:asciiTheme="majorBidi" w:hAnsiTheme="majorBidi" w:cstheme="majorBidi"/>
          <w:lang w:val="en-US" w:bidi="he-IL"/>
        </w:rPr>
        <w:t>also</w:t>
      </w:r>
      <w:r w:rsidR="00C74F98" w:rsidRPr="00D4733C">
        <w:rPr>
          <w:rFonts w:asciiTheme="majorBidi" w:hAnsiTheme="majorBidi" w:cstheme="majorBidi"/>
          <w:lang w:val="en-US" w:bidi="he-IL"/>
        </w:rPr>
        <w:t xml:space="preserve"> on both components of the a-priori understanding of harm. </w:t>
      </w:r>
      <w:r w:rsidR="001C524E" w:rsidRPr="00D4733C">
        <w:rPr>
          <w:rFonts w:asciiTheme="majorBidi" w:hAnsiTheme="majorBidi" w:cstheme="majorBidi"/>
          <w:lang w:val="en-US" w:bidi="he-IL"/>
        </w:rPr>
        <w:t>Alongside the other three mec</w:t>
      </w:r>
      <w:r w:rsidR="00C841D4">
        <w:rPr>
          <w:rFonts w:asciiTheme="majorBidi" w:hAnsiTheme="majorBidi" w:cstheme="majorBidi"/>
          <w:lang w:val="en-US" w:bidi="he-IL"/>
        </w:rPr>
        <w:t xml:space="preserve">hanisms, this mechanism </w:t>
      </w:r>
      <w:proofErr w:type="spellStart"/>
      <w:r w:rsidR="00C841D4">
        <w:rPr>
          <w:rFonts w:asciiTheme="majorBidi" w:hAnsiTheme="majorBidi" w:cstheme="majorBidi"/>
          <w:lang w:val="en-US" w:bidi="he-IL"/>
        </w:rPr>
        <w:t>organis</w:t>
      </w:r>
      <w:r w:rsidR="001C524E" w:rsidRPr="00D4733C">
        <w:rPr>
          <w:rFonts w:asciiTheme="majorBidi" w:hAnsiTheme="majorBidi" w:cstheme="majorBidi"/>
          <w:lang w:val="en-US" w:bidi="he-IL"/>
        </w:rPr>
        <w:t>es</w:t>
      </w:r>
      <w:proofErr w:type="spellEnd"/>
      <w:r w:rsidR="001C524E" w:rsidRPr="00D4733C">
        <w:rPr>
          <w:rFonts w:asciiTheme="majorBidi" w:hAnsiTheme="majorBidi" w:cstheme="majorBidi"/>
          <w:lang w:val="en-US" w:bidi="he-IL"/>
        </w:rPr>
        <w:t xml:space="preserve"> those</w:t>
      </w:r>
      <w:r w:rsidR="00C74F98" w:rsidRPr="00D4733C">
        <w:rPr>
          <w:rFonts w:asciiTheme="majorBidi" w:hAnsiTheme="majorBidi" w:cstheme="majorBidi"/>
          <w:lang w:val="en-US" w:bidi="he-IL"/>
        </w:rPr>
        <w:t xml:space="preserve"> episodes into groups – into separate categories: physical violence, sexual violence and psychological violence.</w:t>
      </w:r>
      <w:r w:rsidR="00996F7E" w:rsidRPr="00D4733C">
        <w:rPr>
          <w:rFonts w:asciiTheme="majorBidi" w:hAnsiTheme="majorBidi" w:cstheme="majorBidi"/>
          <w:lang w:val="en-US" w:bidi="he-IL"/>
        </w:rPr>
        <w:t xml:space="preserve"> The following is an example taken from a relocation judgment given by the Family Division</w:t>
      </w:r>
      <w:r w:rsidR="000038EA">
        <w:rPr>
          <w:rFonts w:asciiTheme="majorBidi" w:hAnsiTheme="majorBidi" w:cstheme="majorBidi"/>
          <w:lang w:val="en-US" w:bidi="he-IL"/>
        </w:rPr>
        <w:t xml:space="preserve"> of the High Court</w:t>
      </w:r>
      <w:r w:rsidR="00996F7E" w:rsidRPr="00D4733C">
        <w:rPr>
          <w:rFonts w:asciiTheme="majorBidi" w:hAnsiTheme="majorBidi" w:cstheme="majorBidi"/>
          <w:lang w:val="en-US" w:bidi="he-IL"/>
        </w:rPr>
        <w:t xml:space="preserve">. </w:t>
      </w:r>
      <w:r w:rsidR="00C74F98" w:rsidRPr="00D4733C">
        <w:rPr>
          <w:rFonts w:asciiTheme="majorBidi" w:hAnsiTheme="majorBidi" w:cstheme="majorBidi"/>
          <w:lang w:val="en-US" w:bidi="he-IL"/>
        </w:rPr>
        <w:t xml:space="preserve"> </w:t>
      </w:r>
    </w:p>
    <w:p w14:paraId="2482A779" w14:textId="45C71B92" w:rsidR="00C74F98" w:rsidRPr="00D4733C" w:rsidRDefault="00C74F98" w:rsidP="00525BD8">
      <w:pPr>
        <w:spacing w:before="39" w:after="51"/>
        <w:ind w:left="1106" w:right="1446"/>
        <w:jc w:val="both"/>
        <w:rPr>
          <w:rFonts w:asciiTheme="majorBidi" w:hAnsiTheme="majorBidi" w:cstheme="majorBidi"/>
          <w:noProof/>
        </w:rPr>
      </w:pPr>
      <w:r w:rsidRPr="00D4733C">
        <w:rPr>
          <w:rFonts w:asciiTheme="majorBidi" w:hAnsiTheme="majorBidi" w:cstheme="majorBidi"/>
          <w:iCs/>
          <w:lang w:val="en-US"/>
        </w:rPr>
        <w:t>“The reason for this state of affairs is to be found in the mother’s evidence. I accept her account that she has been subjected by the father to sustained emotional, physical and sexual abuse stretching back to the early days of their relationship and continuing until its conclusion.”</w:t>
      </w:r>
      <w:r w:rsidR="00951A2F" w:rsidRPr="00D4733C">
        <w:rPr>
          <w:rFonts w:asciiTheme="majorBidi" w:hAnsiTheme="majorBidi" w:cstheme="majorBidi"/>
          <w:iCs/>
          <w:lang w:val="en-US"/>
        </w:rPr>
        <w:t xml:space="preserve"> (</w:t>
      </w:r>
      <w:r w:rsidR="00951A2F" w:rsidRPr="005E0442">
        <w:rPr>
          <w:rFonts w:asciiTheme="majorBidi" w:hAnsiTheme="majorBidi" w:cstheme="majorBidi"/>
          <w:i/>
          <w:noProof/>
        </w:rPr>
        <w:t>DT v LBT (Abduction: Domestic Abuse)</w:t>
      </w:r>
      <w:r w:rsidR="00951A2F" w:rsidRPr="00D4733C">
        <w:rPr>
          <w:rFonts w:asciiTheme="majorBidi" w:hAnsiTheme="majorBidi" w:cstheme="majorBidi"/>
          <w:noProof/>
        </w:rPr>
        <w:t xml:space="preserve"> </w:t>
      </w:r>
      <w:r w:rsidR="00525BD8" w:rsidRPr="00D4733C">
        <w:rPr>
          <w:rFonts w:asciiTheme="majorBidi" w:hAnsiTheme="majorBidi" w:cstheme="majorBidi"/>
          <w:noProof/>
        </w:rPr>
        <w:t>[2010] EWHC 3177 (Fam)</w:t>
      </w:r>
      <w:r w:rsidR="000038EA">
        <w:rPr>
          <w:rFonts w:asciiTheme="majorBidi" w:hAnsiTheme="majorBidi" w:cstheme="majorBidi"/>
          <w:noProof/>
        </w:rPr>
        <w:t>,</w:t>
      </w:r>
      <w:r w:rsidR="00951A2F" w:rsidRPr="00D4733C">
        <w:rPr>
          <w:rFonts w:asciiTheme="majorBidi" w:hAnsiTheme="majorBidi" w:cstheme="majorBidi"/>
          <w:noProof/>
        </w:rPr>
        <w:t xml:space="preserve"> para 10). </w:t>
      </w:r>
    </w:p>
    <w:p w14:paraId="026D3F73" w14:textId="77777777" w:rsidR="00951A2F" w:rsidRPr="00D4733C" w:rsidRDefault="00951A2F" w:rsidP="00D0126D">
      <w:pPr>
        <w:spacing w:before="39" w:after="51"/>
        <w:ind w:left="1106" w:right="1446"/>
        <w:jc w:val="both"/>
        <w:rPr>
          <w:rFonts w:asciiTheme="majorBidi" w:hAnsiTheme="majorBidi" w:cstheme="majorBidi"/>
          <w:iCs/>
        </w:rPr>
      </w:pPr>
    </w:p>
    <w:p w14:paraId="435F9D0E" w14:textId="0334CEE9" w:rsidR="00750F9B" w:rsidRPr="00D4733C" w:rsidRDefault="00262F89" w:rsidP="00D0126D">
      <w:pPr>
        <w:jc w:val="both"/>
        <w:rPr>
          <w:rFonts w:asciiTheme="majorBidi" w:hAnsiTheme="majorBidi" w:cstheme="majorBidi"/>
          <w:lang w:val="en-US" w:bidi="he-IL"/>
        </w:rPr>
      </w:pPr>
      <w:r w:rsidRPr="00D4733C">
        <w:rPr>
          <w:rFonts w:asciiTheme="majorBidi" w:hAnsiTheme="majorBidi" w:cstheme="majorBidi"/>
          <w:iCs/>
          <w:lang w:val="en-US"/>
        </w:rPr>
        <w:t>After this introductory paragraph, the judge dedicates one paragraph to each separate category.</w:t>
      </w:r>
      <w:r w:rsidRPr="00D4733C">
        <w:rPr>
          <w:rFonts w:asciiTheme="majorBidi" w:hAnsiTheme="majorBidi" w:cstheme="majorBidi"/>
          <w:iCs/>
          <w:rtl/>
          <w:lang w:val="en-US" w:bidi="he-IL"/>
        </w:rPr>
        <w:t xml:space="preserve"> </w:t>
      </w:r>
      <w:r w:rsidR="000038EA">
        <w:rPr>
          <w:rFonts w:asciiTheme="majorBidi" w:hAnsiTheme="majorBidi" w:cstheme="majorBidi"/>
          <w:lang w:val="en-US" w:bidi="he-IL"/>
        </w:rPr>
        <w:t>O</w:t>
      </w:r>
      <w:r w:rsidR="00750F9B" w:rsidRPr="00D4733C">
        <w:rPr>
          <w:rFonts w:asciiTheme="majorBidi" w:hAnsiTheme="majorBidi" w:cstheme="majorBidi"/>
          <w:lang w:val="en-US" w:bidi="he-IL"/>
        </w:rPr>
        <w:t xml:space="preserve">n first impression, it might seem that acknowledging different, non-physical categories of </w:t>
      </w:r>
      <w:proofErr w:type="spellStart"/>
      <w:r w:rsidR="00750F9B" w:rsidRPr="00D4733C">
        <w:rPr>
          <w:rFonts w:asciiTheme="majorBidi" w:hAnsiTheme="majorBidi" w:cstheme="majorBidi"/>
          <w:lang w:val="en-US" w:bidi="he-IL"/>
        </w:rPr>
        <w:t>behavio</w:t>
      </w:r>
      <w:r w:rsidR="00722F1C">
        <w:rPr>
          <w:rFonts w:asciiTheme="majorBidi" w:hAnsiTheme="majorBidi" w:cstheme="majorBidi"/>
          <w:lang w:val="en-US" w:bidi="he-IL"/>
        </w:rPr>
        <w:t>u</w:t>
      </w:r>
      <w:r w:rsidR="00750F9B" w:rsidRPr="00D4733C">
        <w:rPr>
          <w:rFonts w:asciiTheme="majorBidi" w:hAnsiTheme="majorBidi" w:cstheme="majorBidi"/>
          <w:lang w:val="en-US" w:bidi="he-IL"/>
        </w:rPr>
        <w:t>r</w:t>
      </w:r>
      <w:proofErr w:type="spellEnd"/>
      <w:r w:rsidR="00750F9B" w:rsidRPr="00D4733C">
        <w:rPr>
          <w:rFonts w:asciiTheme="majorBidi" w:hAnsiTheme="majorBidi" w:cstheme="majorBidi"/>
          <w:lang w:val="en-US" w:bidi="he-IL"/>
        </w:rPr>
        <w:t xml:space="preserve"> as harm represents a shift in the </w:t>
      </w:r>
      <w:r w:rsidR="002D4DE8" w:rsidRPr="00D4733C">
        <w:rPr>
          <w:rFonts w:asciiTheme="majorBidi" w:hAnsiTheme="majorBidi" w:cstheme="majorBidi"/>
          <w:lang w:val="en-US" w:bidi="he-IL"/>
        </w:rPr>
        <w:t>court’s</w:t>
      </w:r>
      <w:r w:rsidR="00750F9B" w:rsidRPr="00D4733C">
        <w:rPr>
          <w:rFonts w:asciiTheme="majorBidi" w:hAnsiTheme="majorBidi" w:cstheme="majorBidi"/>
          <w:lang w:val="en-US" w:bidi="he-IL"/>
        </w:rPr>
        <w:t xml:space="preserve"> perception </w:t>
      </w:r>
      <w:r w:rsidR="00FA1B6D" w:rsidRPr="00D4733C">
        <w:rPr>
          <w:rFonts w:asciiTheme="majorBidi" w:hAnsiTheme="majorBidi" w:cstheme="majorBidi"/>
          <w:lang w:val="en-US" w:bidi="he-IL"/>
        </w:rPr>
        <w:t xml:space="preserve">of </w:t>
      </w:r>
      <w:r w:rsidR="00750F9B" w:rsidRPr="00D4733C">
        <w:rPr>
          <w:rFonts w:asciiTheme="majorBidi" w:hAnsiTheme="majorBidi" w:cstheme="majorBidi"/>
          <w:lang w:val="en-US" w:bidi="he-IL"/>
        </w:rPr>
        <w:t xml:space="preserve">the harm inflicted in intimate relationships. I argue though, </w:t>
      </w:r>
      <w:r w:rsidR="005C42AF" w:rsidRPr="00D4733C">
        <w:rPr>
          <w:rFonts w:asciiTheme="majorBidi" w:hAnsiTheme="majorBidi" w:cstheme="majorBidi"/>
          <w:lang w:bidi="he-IL"/>
        </w:rPr>
        <w:t xml:space="preserve">and will develop this argument further in the next section, </w:t>
      </w:r>
      <w:r w:rsidR="00750F9B" w:rsidRPr="00D4733C">
        <w:rPr>
          <w:rFonts w:asciiTheme="majorBidi" w:hAnsiTheme="majorBidi" w:cstheme="majorBidi"/>
          <w:lang w:val="en-US" w:bidi="he-IL"/>
        </w:rPr>
        <w:t xml:space="preserve">that the acknowledgement of non-physical harms is </w:t>
      </w:r>
      <w:r w:rsidR="005134A4" w:rsidRPr="00D4733C">
        <w:rPr>
          <w:rFonts w:asciiTheme="majorBidi" w:hAnsiTheme="majorBidi" w:cstheme="majorBidi"/>
          <w:lang w:val="en-US" w:bidi="he-IL"/>
        </w:rPr>
        <w:t xml:space="preserve">only </w:t>
      </w:r>
      <w:r w:rsidR="00750F9B" w:rsidRPr="00D4733C">
        <w:rPr>
          <w:rFonts w:asciiTheme="majorBidi" w:hAnsiTheme="majorBidi" w:cstheme="majorBidi"/>
          <w:lang w:val="en-US" w:bidi="he-IL"/>
        </w:rPr>
        <w:t xml:space="preserve">a </w:t>
      </w:r>
      <w:r w:rsidR="005C42AF" w:rsidRPr="00D4733C">
        <w:rPr>
          <w:rFonts w:asciiTheme="majorBidi" w:hAnsiTheme="majorBidi" w:cstheme="majorBidi"/>
          <w:lang w:val="en-US" w:bidi="he-IL"/>
        </w:rPr>
        <w:t>change</w:t>
      </w:r>
      <w:r w:rsidR="00750F9B" w:rsidRPr="00D4733C">
        <w:rPr>
          <w:rFonts w:asciiTheme="majorBidi" w:hAnsiTheme="majorBidi" w:cstheme="majorBidi"/>
          <w:lang w:val="en-US" w:bidi="he-IL"/>
        </w:rPr>
        <w:t xml:space="preserve"> that remains within the available space that the a-priori knowledge had left available. This change was readily accepted into the discourse </w:t>
      </w:r>
      <w:r w:rsidR="00750F9B" w:rsidRPr="00D4733C">
        <w:rPr>
          <w:rFonts w:asciiTheme="majorBidi" w:hAnsiTheme="majorBidi" w:cstheme="majorBidi"/>
          <w:i/>
          <w:iCs/>
          <w:lang w:val="en-US" w:bidi="he-IL"/>
        </w:rPr>
        <w:t>because</w:t>
      </w:r>
      <w:r w:rsidR="00750F9B" w:rsidRPr="00D4733C">
        <w:rPr>
          <w:rFonts w:asciiTheme="majorBidi" w:hAnsiTheme="majorBidi" w:cstheme="majorBidi"/>
          <w:lang w:val="en-US" w:bidi="he-IL"/>
        </w:rPr>
        <w:t xml:space="preserve"> it </w:t>
      </w:r>
      <w:r w:rsidR="00FA1B6D" w:rsidRPr="00D4733C">
        <w:rPr>
          <w:rFonts w:asciiTheme="majorBidi" w:hAnsiTheme="majorBidi" w:cstheme="majorBidi"/>
          <w:lang w:val="en-US" w:bidi="he-IL"/>
        </w:rPr>
        <w:t>conforms</w:t>
      </w:r>
      <w:r w:rsidR="00750F9B" w:rsidRPr="00D4733C">
        <w:rPr>
          <w:rFonts w:asciiTheme="majorBidi" w:hAnsiTheme="majorBidi" w:cstheme="majorBidi"/>
          <w:lang w:val="en-US" w:bidi="he-IL"/>
        </w:rPr>
        <w:t xml:space="preserve"> to the rules set by the a-priori knowledge, and therefore, through </w:t>
      </w:r>
      <w:r w:rsidR="006510F5" w:rsidRPr="00D4733C">
        <w:rPr>
          <w:rFonts w:asciiTheme="majorBidi" w:hAnsiTheme="majorBidi" w:cstheme="majorBidi"/>
          <w:lang w:val="en-US" w:bidi="he-IL"/>
        </w:rPr>
        <w:t>the everyday application of the mechanism of</w:t>
      </w:r>
      <w:r w:rsidR="00750F9B" w:rsidRPr="00D4733C">
        <w:rPr>
          <w:rFonts w:asciiTheme="majorBidi" w:hAnsiTheme="majorBidi" w:cstheme="majorBidi"/>
          <w:lang w:val="en-US" w:bidi="he-IL"/>
        </w:rPr>
        <w:t xml:space="preserve"> </w:t>
      </w:r>
      <w:proofErr w:type="spellStart"/>
      <w:r w:rsidR="00C841D4">
        <w:rPr>
          <w:rFonts w:asciiTheme="majorBidi" w:hAnsiTheme="majorBidi" w:cstheme="majorBidi"/>
          <w:lang w:val="en-US" w:bidi="he-IL"/>
        </w:rPr>
        <w:t>categoris</w:t>
      </w:r>
      <w:r w:rsidR="005C42AF" w:rsidRPr="00D4733C">
        <w:rPr>
          <w:rFonts w:asciiTheme="majorBidi" w:hAnsiTheme="majorBidi" w:cstheme="majorBidi"/>
          <w:lang w:val="en-US" w:bidi="he-IL"/>
        </w:rPr>
        <w:t>ation</w:t>
      </w:r>
      <w:proofErr w:type="spellEnd"/>
      <w:r w:rsidR="005C42AF" w:rsidRPr="00D4733C">
        <w:rPr>
          <w:rFonts w:asciiTheme="majorBidi" w:hAnsiTheme="majorBidi" w:cstheme="majorBidi"/>
          <w:lang w:val="en-US" w:bidi="he-IL"/>
        </w:rPr>
        <w:t xml:space="preserve">, </w:t>
      </w:r>
      <w:r w:rsidR="00750F9B" w:rsidRPr="00D4733C">
        <w:rPr>
          <w:rFonts w:asciiTheme="majorBidi" w:hAnsiTheme="majorBidi" w:cstheme="majorBidi"/>
          <w:lang w:val="en-US" w:bidi="he-IL"/>
        </w:rPr>
        <w:t>the a-priori foundation is being strengthened. Acknowledging non-physical harms was done in a way that did not challenge or disturb the a–priori knowledge, but rather reinforced it.</w:t>
      </w:r>
    </w:p>
    <w:p w14:paraId="46190298" w14:textId="2AD6A787" w:rsidR="00601541" w:rsidRPr="00D4733C" w:rsidRDefault="005C42AF" w:rsidP="00E738CB">
      <w:pPr>
        <w:jc w:val="both"/>
        <w:rPr>
          <w:rFonts w:asciiTheme="majorBidi" w:hAnsiTheme="majorBidi" w:cstheme="majorBidi"/>
          <w:lang w:val="en-US" w:bidi="he-IL"/>
        </w:rPr>
      </w:pPr>
      <w:r w:rsidRPr="00D4733C">
        <w:rPr>
          <w:rFonts w:asciiTheme="majorBidi" w:hAnsiTheme="majorBidi" w:cstheme="majorBidi"/>
          <w:lang w:val="en-US" w:bidi="he-IL"/>
        </w:rPr>
        <w:t xml:space="preserve">The image presented through the reading of the everyday manners by which the discourse safeguards the a-priori knowledge is of a harm that is continuously fragmented </w:t>
      </w:r>
      <w:r w:rsidR="006510F5" w:rsidRPr="00D4733C">
        <w:rPr>
          <w:rFonts w:asciiTheme="majorBidi" w:hAnsiTheme="majorBidi" w:cstheme="majorBidi"/>
          <w:lang w:val="en-US" w:bidi="he-IL"/>
        </w:rPr>
        <w:t>by the</w:t>
      </w:r>
      <w:r w:rsidRPr="00D4733C">
        <w:rPr>
          <w:rFonts w:asciiTheme="majorBidi" w:hAnsiTheme="majorBidi" w:cstheme="majorBidi"/>
          <w:lang w:val="en-US" w:bidi="he-IL"/>
        </w:rPr>
        <w:t xml:space="preserve"> discourse. </w:t>
      </w:r>
      <w:r w:rsidR="00525BD8" w:rsidRPr="00D4733C">
        <w:rPr>
          <w:rFonts w:asciiTheme="majorBidi" w:hAnsiTheme="majorBidi" w:cstheme="majorBidi"/>
          <w:lang w:val="en-US" w:bidi="he-IL"/>
        </w:rPr>
        <w:t>Through the a-priori/everyday dynamic, the harm is fragmented in three stages:</w:t>
      </w:r>
      <w:r w:rsidRPr="00D4733C">
        <w:rPr>
          <w:rFonts w:asciiTheme="majorBidi" w:hAnsiTheme="majorBidi" w:cstheme="majorBidi"/>
          <w:lang w:val="en-US" w:bidi="he-IL"/>
        </w:rPr>
        <w:t xml:space="preserve"> first, it is separated </w:t>
      </w:r>
      <w:r w:rsidR="00FA1B6D" w:rsidRPr="00D4733C">
        <w:rPr>
          <w:rFonts w:asciiTheme="majorBidi" w:hAnsiTheme="majorBidi" w:cstheme="majorBidi"/>
          <w:lang w:val="en-US" w:bidi="he-IL"/>
        </w:rPr>
        <w:t>in</w:t>
      </w:r>
      <w:r w:rsidRPr="00D4733C">
        <w:rPr>
          <w:rFonts w:asciiTheme="majorBidi" w:hAnsiTheme="majorBidi" w:cstheme="majorBidi"/>
          <w:lang w:val="en-US" w:bidi="he-IL"/>
        </w:rPr>
        <w:t>to incidents, second, the physical violence component is distinguished from other non-physical conduct</w:t>
      </w:r>
      <w:r w:rsidR="00FA1B6D" w:rsidRPr="00D4733C">
        <w:rPr>
          <w:rFonts w:asciiTheme="majorBidi" w:hAnsiTheme="majorBidi" w:cstheme="majorBidi"/>
          <w:lang w:val="en-US" w:bidi="he-IL"/>
        </w:rPr>
        <w:t>,</w:t>
      </w:r>
      <w:r w:rsidRPr="00D4733C">
        <w:rPr>
          <w:rFonts w:asciiTheme="majorBidi" w:hAnsiTheme="majorBidi" w:cstheme="majorBidi"/>
          <w:lang w:val="en-US" w:bidi="he-IL"/>
        </w:rPr>
        <w:t xml:space="preserve"> and third, other conduct </w:t>
      </w:r>
      <w:r w:rsidR="005134A4" w:rsidRPr="00D4733C">
        <w:rPr>
          <w:rFonts w:asciiTheme="majorBidi" w:hAnsiTheme="majorBidi" w:cstheme="majorBidi"/>
          <w:lang w:val="en-US" w:bidi="he-IL"/>
        </w:rPr>
        <w:t>is</w:t>
      </w:r>
      <w:r w:rsidRPr="00D4733C">
        <w:rPr>
          <w:rFonts w:asciiTheme="majorBidi" w:hAnsiTheme="majorBidi" w:cstheme="majorBidi"/>
          <w:lang w:val="en-US" w:bidi="he-IL"/>
        </w:rPr>
        <w:t xml:space="preserve"> affiliated to separate categories of harm. </w:t>
      </w:r>
      <w:r w:rsidR="00525BD8" w:rsidRPr="00D4733C">
        <w:rPr>
          <w:rFonts w:asciiTheme="majorBidi" w:hAnsiTheme="majorBidi" w:cstheme="majorBidi"/>
          <w:lang w:val="en-US" w:bidi="he-IL"/>
        </w:rPr>
        <w:lastRenderedPageBreak/>
        <w:t xml:space="preserve">This process </w:t>
      </w:r>
      <w:r w:rsidR="000038EA">
        <w:rPr>
          <w:rFonts w:asciiTheme="majorBidi" w:hAnsiTheme="majorBidi" w:cstheme="majorBidi"/>
          <w:lang w:val="en-US" w:bidi="he-IL"/>
        </w:rPr>
        <w:t xml:space="preserve">of </w:t>
      </w:r>
      <w:r w:rsidR="00525BD8" w:rsidRPr="00D4733C">
        <w:rPr>
          <w:rFonts w:asciiTheme="majorBidi" w:hAnsiTheme="majorBidi" w:cstheme="majorBidi"/>
          <w:lang w:val="en-US" w:bidi="he-IL"/>
        </w:rPr>
        <w:t xml:space="preserve">continuous fragmentation can capture episodic violence but will completely obscure coercive control. </w:t>
      </w:r>
      <w:r w:rsidRPr="00D4733C">
        <w:rPr>
          <w:rFonts w:asciiTheme="majorBidi" w:hAnsiTheme="majorBidi" w:cstheme="majorBidi"/>
          <w:lang w:val="en-US" w:bidi="he-IL"/>
        </w:rPr>
        <w:t xml:space="preserve">To become legally intelligible, </w:t>
      </w:r>
      <w:r w:rsidR="00525BD8" w:rsidRPr="00D4733C">
        <w:rPr>
          <w:rFonts w:asciiTheme="majorBidi" w:hAnsiTheme="majorBidi" w:cstheme="majorBidi"/>
          <w:lang w:val="en-US" w:bidi="he-IL"/>
        </w:rPr>
        <w:t xml:space="preserve">women in violent relationship of the nature of coercive control, are </w:t>
      </w:r>
      <w:r w:rsidRPr="00D4733C">
        <w:rPr>
          <w:rFonts w:asciiTheme="majorBidi" w:hAnsiTheme="majorBidi" w:cstheme="majorBidi"/>
          <w:lang w:val="en-US" w:bidi="he-IL"/>
        </w:rPr>
        <w:t xml:space="preserve">required to express their harm </w:t>
      </w:r>
      <w:r w:rsidR="005134A4" w:rsidRPr="00D4733C">
        <w:rPr>
          <w:rFonts w:asciiTheme="majorBidi" w:hAnsiTheme="majorBidi" w:cstheme="majorBidi"/>
          <w:lang w:val="en-US" w:bidi="he-IL"/>
        </w:rPr>
        <w:t>by</w:t>
      </w:r>
      <w:r w:rsidRPr="00D4733C">
        <w:rPr>
          <w:rFonts w:asciiTheme="majorBidi" w:hAnsiTheme="majorBidi" w:cstheme="majorBidi"/>
          <w:lang w:val="en-US" w:bidi="he-IL"/>
        </w:rPr>
        <w:t xml:space="preserve"> breaking it </w:t>
      </w:r>
      <w:r w:rsidR="00FA1B6D" w:rsidRPr="00D4733C">
        <w:rPr>
          <w:rFonts w:asciiTheme="majorBidi" w:hAnsiTheme="majorBidi" w:cstheme="majorBidi"/>
          <w:lang w:val="en-US" w:bidi="he-IL"/>
        </w:rPr>
        <w:t>in</w:t>
      </w:r>
      <w:r w:rsidRPr="00D4733C">
        <w:rPr>
          <w:rFonts w:asciiTheme="majorBidi" w:hAnsiTheme="majorBidi" w:cstheme="majorBidi"/>
          <w:lang w:val="en-US" w:bidi="he-IL"/>
        </w:rPr>
        <w:t xml:space="preserve">to </w:t>
      </w:r>
      <w:r w:rsidR="004B2AF2" w:rsidRPr="00D4733C">
        <w:rPr>
          <w:rFonts w:asciiTheme="majorBidi" w:hAnsiTheme="majorBidi" w:cstheme="majorBidi"/>
          <w:lang w:val="en-US" w:bidi="he-IL"/>
        </w:rPr>
        <w:t xml:space="preserve">components that </w:t>
      </w:r>
      <w:r w:rsidR="0001097B" w:rsidRPr="00D4733C">
        <w:rPr>
          <w:rFonts w:asciiTheme="majorBidi" w:hAnsiTheme="majorBidi" w:cstheme="majorBidi"/>
          <w:lang w:val="en-US" w:bidi="he-IL"/>
        </w:rPr>
        <w:t xml:space="preserve">are relevant to the legal proceeding </w:t>
      </w:r>
      <w:r w:rsidR="004B2AF2" w:rsidRPr="00D4733C">
        <w:rPr>
          <w:rFonts w:asciiTheme="majorBidi" w:hAnsiTheme="majorBidi" w:cstheme="majorBidi"/>
          <w:lang w:val="en-US" w:bidi="he-IL"/>
        </w:rPr>
        <w:t xml:space="preserve">but are irrelevant to their own experiences. </w:t>
      </w:r>
      <w:r w:rsidRPr="00D4733C">
        <w:rPr>
          <w:rFonts w:asciiTheme="majorBidi" w:hAnsiTheme="majorBidi" w:cstheme="majorBidi"/>
          <w:lang w:val="en-US" w:bidi="he-IL"/>
        </w:rPr>
        <w:t xml:space="preserve">This gap between the legal </w:t>
      </w:r>
      <w:r w:rsidR="00525BD8" w:rsidRPr="00D4733C">
        <w:rPr>
          <w:rFonts w:asciiTheme="majorBidi" w:hAnsiTheme="majorBidi" w:cstheme="majorBidi"/>
          <w:lang w:val="en-US" w:bidi="he-IL"/>
        </w:rPr>
        <w:t xml:space="preserve">meaning of the harm in violent relationships and </w:t>
      </w:r>
      <w:r w:rsidRPr="00D4733C">
        <w:rPr>
          <w:rFonts w:asciiTheme="majorBidi" w:hAnsiTheme="majorBidi" w:cstheme="majorBidi"/>
          <w:lang w:val="en-US" w:bidi="he-IL"/>
        </w:rPr>
        <w:t xml:space="preserve">women’s experiences of </w:t>
      </w:r>
      <w:r w:rsidR="00525BD8" w:rsidRPr="00D4733C">
        <w:rPr>
          <w:rFonts w:asciiTheme="majorBidi" w:hAnsiTheme="majorBidi" w:cstheme="majorBidi"/>
          <w:lang w:val="en-US" w:bidi="he-IL"/>
        </w:rPr>
        <w:t xml:space="preserve">coercive control </w:t>
      </w:r>
      <w:r w:rsidRPr="00D4733C">
        <w:rPr>
          <w:rFonts w:asciiTheme="majorBidi" w:hAnsiTheme="majorBidi" w:cstheme="majorBidi"/>
          <w:lang w:val="en-US" w:bidi="he-IL"/>
        </w:rPr>
        <w:t>represent</w:t>
      </w:r>
      <w:r w:rsidR="004B2AF2" w:rsidRPr="00D4733C">
        <w:rPr>
          <w:rFonts w:asciiTheme="majorBidi" w:hAnsiTheme="majorBidi" w:cstheme="majorBidi"/>
          <w:lang w:val="en-US" w:bidi="he-IL"/>
        </w:rPr>
        <w:t>s</w:t>
      </w:r>
      <w:r w:rsidRPr="00D4733C">
        <w:rPr>
          <w:rFonts w:asciiTheme="majorBidi" w:hAnsiTheme="majorBidi" w:cstheme="majorBidi"/>
          <w:lang w:val="en-US" w:bidi="he-IL"/>
        </w:rPr>
        <w:t xml:space="preserve"> the absence of women from the </w:t>
      </w:r>
      <w:r w:rsidR="004B2AF2" w:rsidRPr="00D4733C">
        <w:rPr>
          <w:rFonts w:asciiTheme="majorBidi" w:hAnsiTheme="majorBidi" w:cstheme="majorBidi"/>
          <w:lang w:val="en-US" w:bidi="he-IL"/>
        </w:rPr>
        <w:t>formation of accepted legal</w:t>
      </w:r>
      <w:r w:rsidRPr="00D4733C">
        <w:rPr>
          <w:rFonts w:asciiTheme="majorBidi" w:hAnsiTheme="majorBidi" w:cstheme="majorBidi"/>
          <w:lang w:val="en-US" w:bidi="he-IL"/>
        </w:rPr>
        <w:t xml:space="preserve"> knowledge. Their absence is reflected not only in the dominant understanding of domestic violence but also in the inadequacy of the channels available within the discourse to express their harm. This is an absence in </w:t>
      </w:r>
      <w:proofErr w:type="spellStart"/>
      <w:r w:rsidRPr="00D4733C">
        <w:rPr>
          <w:rFonts w:asciiTheme="majorBidi" w:hAnsiTheme="majorBidi" w:cstheme="majorBidi"/>
          <w:lang w:val="en-US" w:bidi="he-IL"/>
        </w:rPr>
        <w:t>Irigaray’s</w:t>
      </w:r>
      <w:proofErr w:type="spellEnd"/>
      <w:r w:rsidRPr="00D4733C">
        <w:rPr>
          <w:rFonts w:asciiTheme="majorBidi" w:hAnsiTheme="majorBidi" w:cstheme="majorBidi"/>
          <w:lang w:val="en-US" w:bidi="he-IL"/>
        </w:rPr>
        <w:t xml:space="preserve"> sense of the concept – an absence from the categories of perception through which </w:t>
      </w:r>
      <w:r w:rsidR="004B2AF2" w:rsidRPr="00D4733C">
        <w:rPr>
          <w:rFonts w:asciiTheme="majorBidi" w:hAnsiTheme="majorBidi" w:cstheme="majorBidi"/>
          <w:lang w:val="en-US" w:bidi="he-IL"/>
        </w:rPr>
        <w:t>r</w:t>
      </w:r>
      <w:r w:rsidR="0052104C" w:rsidRPr="00D4733C">
        <w:rPr>
          <w:rFonts w:asciiTheme="majorBidi" w:hAnsiTheme="majorBidi" w:cstheme="majorBidi"/>
          <w:lang w:val="en-US" w:bidi="he-IL"/>
        </w:rPr>
        <w:t>e</w:t>
      </w:r>
      <w:r w:rsidR="004B2AF2" w:rsidRPr="00D4733C">
        <w:rPr>
          <w:rFonts w:asciiTheme="majorBidi" w:hAnsiTheme="majorBidi" w:cstheme="majorBidi"/>
          <w:lang w:val="en-US" w:bidi="he-IL"/>
        </w:rPr>
        <w:t>alities can be named and understood</w:t>
      </w:r>
      <w:r w:rsidRPr="00D4733C">
        <w:rPr>
          <w:rFonts w:asciiTheme="majorBidi" w:hAnsiTheme="majorBidi" w:cstheme="majorBidi"/>
          <w:lang w:val="en-US" w:bidi="he-IL"/>
        </w:rPr>
        <w:t xml:space="preserve">. As she writes, this absence creates fragmented </w:t>
      </w:r>
      <w:r w:rsidR="004B2AF2" w:rsidRPr="00D4733C">
        <w:rPr>
          <w:rFonts w:asciiTheme="majorBidi" w:hAnsiTheme="majorBidi" w:cstheme="majorBidi"/>
          <w:lang w:val="en-US" w:bidi="he-IL"/>
        </w:rPr>
        <w:t>realities</w:t>
      </w:r>
      <w:r w:rsidRPr="00D4733C">
        <w:rPr>
          <w:rFonts w:asciiTheme="majorBidi" w:hAnsiTheme="majorBidi" w:cstheme="majorBidi"/>
          <w:lang w:val="en-US" w:bidi="he-IL"/>
        </w:rPr>
        <w:t xml:space="preserve"> (</w:t>
      </w:r>
      <w:proofErr w:type="spellStart"/>
      <w:r w:rsidRPr="00D4733C">
        <w:rPr>
          <w:rFonts w:asciiTheme="majorBidi" w:hAnsiTheme="majorBidi" w:cstheme="majorBidi"/>
          <w:lang w:val="en-US" w:bidi="he-IL"/>
        </w:rPr>
        <w:t>Irigaray</w:t>
      </w:r>
      <w:proofErr w:type="spellEnd"/>
      <w:r w:rsidRPr="00D4733C">
        <w:rPr>
          <w:rFonts w:asciiTheme="majorBidi" w:hAnsiTheme="majorBidi" w:cstheme="majorBidi"/>
          <w:lang w:val="en-US" w:bidi="he-IL"/>
        </w:rPr>
        <w:t xml:space="preserve">, </w:t>
      </w:r>
      <w:r w:rsidR="00E738CB" w:rsidRPr="00D4733C">
        <w:rPr>
          <w:rFonts w:asciiTheme="majorBidi" w:hAnsiTheme="majorBidi" w:cstheme="majorBidi"/>
          <w:lang w:val="en-US" w:bidi="he-IL"/>
        </w:rPr>
        <w:t>1992</w:t>
      </w:r>
      <w:r w:rsidRPr="00D4733C">
        <w:rPr>
          <w:rFonts w:asciiTheme="majorBidi" w:hAnsiTheme="majorBidi" w:cstheme="majorBidi"/>
          <w:lang w:val="en-US" w:bidi="he-IL"/>
        </w:rPr>
        <w:t xml:space="preserve">), which </w:t>
      </w:r>
      <w:r w:rsidR="00851E58" w:rsidRPr="00D4733C">
        <w:rPr>
          <w:rFonts w:asciiTheme="majorBidi" w:hAnsiTheme="majorBidi" w:cstheme="majorBidi"/>
          <w:lang w:val="en-US" w:bidi="he-IL"/>
        </w:rPr>
        <w:t>are</w:t>
      </w:r>
      <w:r w:rsidRPr="00D4733C">
        <w:rPr>
          <w:rFonts w:asciiTheme="majorBidi" w:hAnsiTheme="majorBidi" w:cstheme="majorBidi"/>
          <w:lang w:val="en-US" w:bidi="he-IL"/>
        </w:rPr>
        <w:t xml:space="preserve"> clearly expressed in the case of domestic violence and result in a</w:t>
      </w:r>
      <w:r w:rsidR="004B2AF2" w:rsidRPr="00D4733C">
        <w:rPr>
          <w:rFonts w:asciiTheme="majorBidi" w:hAnsiTheme="majorBidi" w:cstheme="majorBidi"/>
          <w:lang w:val="en-US" w:bidi="he-IL"/>
        </w:rPr>
        <w:t xml:space="preserve"> detached and </w:t>
      </w:r>
      <w:r w:rsidR="00851E58" w:rsidRPr="00D4733C">
        <w:rPr>
          <w:rFonts w:asciiTheme="majorBidi" w:hAnsiTheme="majorBidi" w:cstheme="majorBidi"/>
          <w:lang w:val="en-US" w:bidi="he-IL"/>
        </w:rPr>
        <w:t>impoverished</w:t>
      </w:r>
      <w:r w:rsidR="004B2AF2" w:rsidRPr="00D4733C">
        <w:rPr>
          <w:rFonts w:asciiTheme="majorBidi" w:hAnsiTheme="majorBidi" w:cstheme="majorBidi"/>
          <w:lang w:val="en-US" w:bidi="he-IL"/>
        </w:rPr>
        <w:t xml:space="preserve"> </w:t>
      </w:r>
      <w:r w:rsidRPr="00D4733C">
        <w:rPr>
          <w:rFonts w:asciiTheme="majorBidi" w:hAnsiTheme="majorBidi" w:cstheme="majorBidi"/>
          <w:lang w:val="en-US" w:bidi="he-IL"/>
        </w:rPr>
        <w:t>understanding of harm</w:t>
      </w:r>
      <w:r w:rsidR="004B2AF2" w:rsidRPr="00D4733C">
        <w:rPr>
          <w:rFonts w:asciiTheme="majorBidi" w:hAnsiTheme="majorBidi" w:cstheme="majorBidi"/>
          <w:lang w:val="en-US" w:bidi="he-IL"/>
        </w:rPr>
        <w:t>.</w:t>
      </w:r>
      <w:r w:rsidRPr="00D4733C">
        <w:rPr>
          <w:rFonts w:asciiTheme="majorBidi" w:hAnsiTheme="majorBidi" w:cstheme="majorBidi"/>
          <w:lang w:val="en-US" w:bidi="he-IL"/>
        </w:rPr>
        <w:t xml:space="preserve"> Since the existing domains and categories are irrelevant to the harm of coercive control, and even </w:t>
      </w:r>
      <w:r w:rsidR="0052104C" w:rsidRPr="00D4733C">
        <w:rPr>
          <w:rFonts w:asciiTheme="majorBidi" w:hAnsiTheme="majorBidi" w:cstheme="majorBidi"/>
          <w:lang w:val="en-US" w:bidi="he-IL"/>
        </w:rPr>
        <w:t>act to obscure it as they erase the relevant underlying link between separate incidents,</w:t>
      </w:r>
      <w:r w:rsidRPr="00D4733C">
        <w:rPr>
          <w:rFonts w:asciiTheme="majorBidi" w:hAnsiTheme="majorBidi" w:cstheme="majorBidi"/>
          <w:lang w:val="en-US" w:bidi="he-IL"/>
        </w:rPr>
        <w:t xml:space="preserve"> for many women the translation of harm to a lega</w:t>
      </w:r>
      <w:r w:rsidR="00851E58" w:rsidRPr="00D4733C">
        <w:rPr>
          <w:rFonts w:asciiTheme="majorBidi" w:hAnsiTheme="majorBidi" w:cstheme="majorBidi"/>
          <w:lang w:val="en-US" w:bidi="he-IL"/>
        </w:rPr>
        <w:t>l</w:t>
      </w:r>
      <w:r w:rsidRPr="00D4733C">
        <w:rPr>
          <w:rFonts w:asciiTheme="majorBidi" w:hAnsiTheme="majorBidi" w:cstheme="majorBidi"/>
          <w:lang w:val="en-US" w:bidi="he-IL"/>
        </w:rPr>
        <w:t>l</w:t>
      </w:r>
      <w:r w:rsidR="00851E58" w:rsidRPr="00D4733C">
        <w:rPr>
          <w:rFonts w:asciiTheme="majorBidi" w:hAnsiTheme="majorBidi" w:cstheme="majorBidi"/>
          <w:lang w:val="en-US" w:bidi="he-IL"/>
        </w:rPr>
        <w:t>y</w:t>
      </w:r>
      <w:r w:rsidRPr="00D4733C">
        <w:rPr>
          <w:rFonts w:asciiTheme="majorBidi" w:hAnsiTheme="majorBidi" w:cstheme="majorBidi"/>
          <w:lang w:val="en-US" w:bidi="he-IL"/>
        </w:rPr>
        <w:t xml:space="preserve"> intelligible language is not possible. </w:t>
      </w:r>
    </w:p>
    <w:p w14:paraId="3EBE233A" w14:textId="05E4141F" w:rsidR="00932079" w:rsidRPr="00D4733C" w:rsidRDefault="00DE45BE" w:rsidP="00D0126D">
      <w:pPr>
        <w:jc w:val="both"/>
        <w:rPr>
          <w:rFonts w:asciiTheme="majorBidi" w:hAnsiTheme="majorBidi" w:cstheme="majorBidi"/>
          <w:lang w:bidi="he-IL"/>
        </w:rPr>
      </w:pPr>
      <w:r w:rsidRPr="00D4733C">
        <w:rPr>
          <w:rFonts w:asciiTheme="majorBidi" w:hAnsiTheme="majorBidi" w:cstheme="majorBidi"/>
          <w:lang w:val="en-US" w:bidi="he-IL"/>
        </w:rPr>
        <w:t>My reading of the judgments shows</w:t>
      </w:r>
      <w:r w:rsidR="005678DA" w:rsidRPr="00D4733C">
        <w:rPr>
          <w:rFonts w:asciiTheme="majorBidi" w:hAnsiTheme="majorBidi" w:cstheme="majorBidi"/>
          <w:lang w:val="en-US" w:bidi="he-IL"/>
        </w:rPr>
        <w:t xml:space="preserve"> the manners by which the </w:t>
      </w:r>
      <w:r w:rsidR="001664CE" w:rsidRPr="00D4733C">
        <w:rPr>
          <w:rFonts w:asciiTheme="majorBidi" w:hAnsiTheme="majorBidi" w:cstheme="majorBidi"/>
          <w:lang w:val="en-US" w:bidi="he-IL"/>
        </w:rPr>
        <w:t xml:space="preserve">courts’ </w:t>
      </w:r>
      <w:r w:rsidR="008F1630" w:rsidRPr="00D4733C">
        <w:rPr>
          <w:rFonts w:asciiTheme="majorBidi" w:hAnsiTheme="majorBidi" w:cstheme="majorBidi"/>
          <w:lang w:val="en-US" w:bidi="he-IL"/>
        </w:rPr>
        <w:t xml:space="preserve">domestic violence discourse developed in accordance with the a-priori/everyday dynamic. </w:t>
      </w:r>
      <w:r w:rsidR="005678DA" w:rsidRPr="00D4733C">
        <w:rPr>
          <w:rFonts w:asciiTheme="majorBidi" w:hAnsiTheme="majorBidi" w:cstheme="majorBidi"/>
          <w:lang w:val="en-US" w:bidi="he-IL"/>
        </w:rPr>
        <w:t xml:space="preserve">Through the repetition of a-priori statements and through the use of mechanisms </w:t>
      </w:r>
      <w:r w:rsidR="008F1630" w:rsidRPr="00D4733C">
        <w:rPr>
          <w:rFonts w:asciiTheme="majorBidi" w:hAnsiTheme="majorBidi" w:cstheme="majorBidi"/>
          <w:lang w:val="en-US" w:bidi="he-IL"/>
        </w:rPr>
        <w:t>when presenting and evaluating the harm</w:t>
      </w:r>
      <w:r w:rsidR="00FA1B6D" w:rsidRPr="00D4733C">
        <w:rPr>
          <w:rFonts w:asciiTheme="majorBidi" w:hAnsiTheme="majorBidi" w:cstheme="majorBidi"/>
          <w:lang w:val="en-US" w:bidi="he-IL"/>
        </w:rPr>
        <w:t xml:space="preserve">, </w:t>
      </w:r>
      <w:r w:rsidR="005678DA" w:rsidRPr="00D4733C">
        <w:rPr>
          <w:rFonts w:asciiTheme="majorBidi" w:hAnsiTheme="majorBidi" w:cstheme="majorBidi"/>
          <w:lang w:val="en-US" w:bidi="he-IL"/>
        </w:rPr>
        <w:t xml:space="preserve">the two components of the a-priori knowledge </w:t>
      </w:r>
      <w:r w:rsidR="000F5D57" w:rsidRPr="00D4733C">
        <w:rPr>
          <w:rFonts w:asciiTheme="majorBidi" w:hAnsiTheme="majorBidi" w:cstheme="majorBidi"/>
          <w:lang w:val="en-US" w:bidi="he-IL"/>
        </w:rPr>
        <w:t>are</w:t>
      </w:r>
      <w:r w:rsidR="005678DA" w:rsidRPr="00D4733C">
        <w:rPr>
          <w:rFonts w:asciiTheme="majorBidi" w:hAnsiTheme="majorBidi" w:cstheme="majorBidi"/>
          <w:lang w:val="en-US" w:bidi="he-IL"/>
        </w:rPr>
        <w:t xml:space="preserve"> being protected and </w:t>
      </w:r>
      <w:r w:rsidR="000F5D57" w:rsidRPr="00D4733C">
        <w:rPr>
          <w:rFonts w:asciiTheme="majorBidi" w:hAnsiTheme="majorBidi" w:cstheme="majorBidi"/>
          <w:lang w:val="en-US" w:bidi="he-IL"/>
        </w:rPr>
        <w:t xml:space="preserve">strengthened. </w:t>
      </w:r>
      <w:r w:rsidR="00932079" w:rsidRPr="00D4733C">
        <w:rPr>
          <w:rFonts w:asciiTheme="majorBidi" w:hAnsiTheme="majorBidi" w:cstheme="majorBidi"/>
          <w:lang w:bidi="he-IL"/>
        </w:rPr>
        <w:t xml:space="preserve">With layers of homogenous knowledge piling up, it </w:t>
      </w:r>
      <w:r w:rsidR="00AA17C6" w:rsidRPr="00D4733C">
        <w:rPr>
          <w:rFonts w:asciiTheme="majorBidi" w:hAnsiTheme="majorBidi" w:cstheme="majorBidi"/>
          <w:lang w:bidi="he-IL"/>
        </w:rPr>
        <w:t xml:space="preserve">can </w:t>
      </w:r>
      <w:r w:rsidR="00932079" w:rsidRPr="00D4733C">
        <w:rPr>
          <w:rFonts w:asciiTheme="majorBidi" w:hAnsiTheme="majorBidi" w:cstheme="majorBidi"/>
          <w:lang w:bidi="he-IL"/>
        </w:rPr>
        <w:t>become less and less possible to alter the foundations of the discourse</w:t>
      </w:r>
      <w:r w:rsidR="008F1630" w:rsidRPr="00D4733C">
        <w:rPr>
          <w:rFonts w:asciiTheme="majorBidi" w:hAnsiTheme="majorBidi" w:cstheme="majorBidi"/>
          <w:lang w:bidi="he-IL"/>
        </w:rPr>
        <w:t xml:space="preserve"> (Foucault, </w:t>
      </w:r>
      <w:r w:rsidR="00951A2F" w:rsidRPr="00D4733C">
        <w:rPr>
          <w:rFonts w:asciiTheme="majorBidi" w:hAnsiTheme="majorBidi" w:cstheme="majorBidi"/>
          <w:lang w:bidi="he-IL"/>
        </w:rPr>
        <w:t>2011, pg.</w:t>
      </w:r>
      <w:r w:rsidR="008F1630" w:rsidRPr="00D4733C">
        <w:rPr>
          <w:rFonts w:asciiTheme="majorBidi" w:hAnsiTheme="majorBidi" w:cstheme="majorBidi"/>
          <w:lang w:bidi="he-IL"/>
        </w:rPr>
        <w:t xml:space="preserve"> 44-47)</w:t>
      </w:r>
      <w:r w:rsidR="00932079" w:rsidRPr="00D4733C">
        <w:rPr>
          <w:rFonts w:asciiTheme="majorBidi" w:hAnsiTheme="majorBidi" w:cstheme="majorBidi"/>
          <w:lang w:bidi="he-IL"/>
        </w:rPr>
        <w:t xml:space="preserve">. </w:t>
      </w:r>
      <w:r w:rsidR="000F5D57" w:rsidRPr="00D4733C">
        <w:rPr>
          <w:rFonts w:asciiTheme="majorBidi" w:hAnsiTheme="majorBidi" w:cstheme="majorBidi"/>
          <w:lang w:bidi="he-IL"/>
        </w:rPr>
        <w:t xml:space="preserve">I suggested that </w:t>
      </w:r>
      <w:r w:rsidR="00932079" w:rsidRPr="00D4733C">
        <w:rPr>
          <w:rFonts w:asciiTheme="majorBidi" w:hAnsiTheme="majorBidi" w:cstheme="majorBidi"/>
          <w:lang w:bidi="he-IL"/>
        </w:rPr>
        <w:t>changes in courts’ perceptions are possible only if they remain within the boundarie</w:t>
      </w:r>
      <w:r w:rsidR="000F5D57" w:rsidRPr="00D4733C">
        <w:rPr>
          <w:rFonts w:asciiTheme="majorBidi" w:hAnsiTheme="majorBidi" w:cstheme="majorBidi"/>
          <w:lang w:bidi="he-IL"/>
        </w:rPr>
        <w:t>s set by the a-priori knowledge.</w:t>
      </w:r>
      <w:r w:rsidR="00932079" w:rsidRPr="00D4733C">
        <w:rPr>
          <w:rFonts w:asciiTheme="majorBidi" w:hAnsiTheme="majorBidi" w:cstheme="majorBidi"/>
          <w:lang w:bidi="he-IL"/>
        </w:rPr>
        <w:t xml:space="preserve"> This</w:t>
      </w:r>
      <w:r w:rsidR="000F5D57" w:rsidRPr="00D4733C">
        <w:rPr>
          <w:rFonts w:asciiTheme="majorBidi" w:hAnsiTheme="majorBidi" w:cstheme="majorBidi"/>
          <w:lang w:bidi="he-IL"/>
        </w:rPr>
        <w:t>, I argue,</w:t>
      </w:r>
      <w:r w:rsidR="00932079" w:rsidRPr="00D4733C">
        <w:rPr>
          <w:rFonts w:asciiTheme="majorBidi" w:hAnsiTheme="majorBidi" w:cstheme="majorBidi"/>
          <w:lang w:bidi="he-IL"/>
        </w:rPr>
        <w:t xml:space="preserve"> can be seen clearly in the judgment </w:t>
      </w:r>
      <w:r w:rsidR="0052003E">
        <w:rPr>
          <w:rFonts w:asciiTheme="majorBidi" w:hAnsiTheme="majorBidi" w:cstheme="majorBidi"/>
          <w:lang w:bidi="he-IL"/>
        </w:rPr>
        <w:t xml:space="preserve">in </w:t>
      </w:r>
      <w:proofErr w:type="spellStart"/>
      <w:r w:rsidR="00932079" w:rsidRPr="005E0442">
        <w:rPr>
          <w:rFonts w:asciiTheme="majorBidi" w:hAnsiTheme="majorBidi" w:cstheme="majorBidi"/>
          <w:i/>
          <w:lang w:bidi="he-IL"/>
        </w:rPr>
        <w:t>Yemshaw</w:t>
      </w:r>
      <w:proofErr w:type="spellEnd"/>
      <w:r w:rsidR="00932079" w:rsidRPr="005E0442">
        <w:rPr>
          <w:rFonts w:asciiTheme="majorBidi" w:hAnsiTheme="majorBidi" w:cstheme="majorBidi"/>
          <w:i/>
          <w:lang w:bidi="he-IL"/>
        </w:rPr>
        <w:t xml:space="preserve"> v Hounslow</w:t>
      </w:r>
      <w:r w:rsidR="00932079" w:rsidRPr="00D4733C">
        <w:rPr>
          <w:rFonts w:asciiTheme="majorBidi" w:hAnsiTheme="majorBidi" w:cstheme="majorBidi"/>
          <w:lang w:bidi="he-IL"/>
        </w:rPr>
        <w:t>, given by the Supreme Court in 201</w:t>
      </w:r>
      <w:r w:rsidR="00356C46" w:rsidRPr="00D4733C">
        <w:rPr>
          <w:rFonts w:asciiTheme="majorBidi" w:hAnsiTheme="majorBidi" w:cstheme="majorBidi"/>
          <w:lang w:bidi="he-IL"/>
        </w:rPr>
        <w:t>1</w:t>
      </w:r>
      <w:r w:rsidR="000F5D57" w:rsidRPr="00D4733C">
        <w:rPr>
          <w:rFonts w:asciiTheme="majorBidi" w:hAnsiTheme="majorBidi" w:cstheme="majorBidi"/>
          <w:lang w:bidi="he-IL"/>
        </w:rPr>
        <w:t xml:space="preserve"> and considered as </w:t>
      </w:r>
      <w:r w:rsidR="00AA17C6" w:rsidRPr="00D4733C">
        <w:rPr>
          <w:rFonts w:asciiTheme="majorBidi" w:hAnsiTheme="majorBidi" w:cstheme="majorBidi"/>
          <w:lang w:bidi="he-IL"/>
        </w:rPr>
        <w:t xml:space="preserve">a precedent in the area of the legal understanding of the harm in violent relationships. </w:t>
      </w:r>
    </w:p>
    <w:p w14:paraId="0C097ABA" w14:textId="77777777" w:rsidR="00463605" w:rsidRDefault="00463605" w:rsidP="00D0126D">
      <w:pPr>
        <w:tabs>
          <w:tab w:val="left" w:pos="8070"/>
        </w:tabs>
        <w:jc w:val="both"/>
        <w:rPr>
          <w:rFonts w:asciiTheme="majorBidi" w:hAnsiTheme="majorBidi" w:cstheme="majorBidi"/>
          <w:i/>
          <w:iCs/>
          <w:lang w:val="en-US"/>
        </w:rPr>
      </w:pPr>
    </w:p>
    <w:p w14:paraId="597CFB8D" w14:textId="4A8396F7" w:rsidR="004456A4" w:rsidRPr="00463605" w:rsidRDefault="00463605" w:rsidP="00D0126D">
      <w:pPr>
        <w:jc w:val="both"/>
        <w:rPr>
          <w:rFonts w:asciiTheme="majorBidi" w:hAnsiTheme="majorBidi" w:cstheme="majorBidi"/>
          <w:b/>
          <w:iCs/>
          <w:lang w:val="en-US"/>
        </w:rPr>
      </w:pPr>
      <w:r>
        <w:rPr>
          <w:rFonts w:asciiTheme="majorBidi" w:hAnsiTheme="majorBidi" w:cstheme="majorBidi"/>
          <w:b/>
          <w:iCs/>
          <w:lang w:val="en-US"/>
        </w:rPr>
        <w:t>IV(1)</w:t>
      </w:r>
      <w:r w:rsidR="004456A4" w:rsidRPr="00463605">
        <w:rPr>
          <w:rFonts w:asciiTheme="majorBidi" w:hAnsiTheme="majorBidi" w:cstheme="majorBidi"/>
          <w:b/>
          <w:iCs/>
          <w:lang w:val="en-US"/>
        </w:rPr>
        <w:t xml:space="preserve"> </w:t>
      </w:r>
      <w:r>
        <w:rPr>
          <w:rFonts w:asciiTheme="majorBidi" w:hAnsiTheme="majorBidi" w:cstheme="majorBidi"/>
          <w:b/>
          <w:iCs/>
          <w:lang w:val="en-US"/>
        </w:rPr>
        <w:t xml:space="preserve"> </w:t>
      </w:r>
      <w:proofErr w:type="spellStart"/>
      <w:r w:rsidR="004456A4" w:rsidRPr="00463605">
        <w:rPr>
          <w:rFonts w:asciiTheme="majorBidi" w:hAnsiTheme="majorBidi" w:cstheme="majorBidi"/>
          <w:b/>
          <w:iCs/>
          <w:lang w:val="en-US"/>
        </w:rPr>
        <w:t>Yemshaw</w:t>
      </w:r>
      <w:proofErr w:type="spellEnd"/>
      <w:r w:rsidR="004456A4" w:rsidRPr="00463605">
        <w:rPr>
          <w:rFonts w:asciiTheme="majorBidi" w:hAnsiTheme="majorBidi" w:cstheme="majorBidi"/>
          <w:b/>
          <w:iCs/>
          <w:lang w:val="en-US"/>
        </w:rPr>
        <w:t xml:space="preserve"> v Hounslow </w:t>
      </w:r>
      <w:r w:rsidR="00951A2F" w:rsidRPr="00463605">
        <w:rPr>
          <w:rFonts w:asciiTheme="majorBidi" w:hAnsiTheme="majorBidi" w:cstheme="majorBidi"/>
          <w:b/>
          <w:iCs/>
          <w:lang w:val="en-US"/>
        </w:rPr>
        <w:t>(2011)</w:t>
      </w:r>
    </w:p>
    <w:p w14:paraId="3D3DEED3" w14:textId="49874F3E" w:rsidR="00006594" w:rsidRPr="00D4733C" w:rsidRDefault="00BE5C3E" w:rsidP="00D0126D">
      <w:pPr>
        <w:jc w:val="both"/>
        <w:rPr>
          <w:rFonts w:asciiTheme="majorBidi" w:hAnsiTheme="majorBidi" w:cstheme="majorBidi"/>
        </w:rPr>
      </w:pPr>
      <w:r w:rsidRPr="00D4733C">
        <w:rPr>
          <w:rFonts w:asciiTheme="majorBidi" w:hAnsiTheme="majorBidi" w:cstheme="majorBidi"/>
        </w:rPr>
        <w:t xml:space="preserve">In </w:t>
      </w:r>
      <w:proofErr w:type="spellStart"/>
      <w:r w:rsidR="00BB5964" w:rsidRPr="005E0442">
        <w:rPr>
          <w:rFonts w:asciiTheme="majorBidi" w:hAnsiTheme="majorBidi" w:cstheme="majorBidi"/>
          <w:i/>
        </w:rPr>
        <w:t>Yemshaw</w:t>
      </w:r>
      <w:proofErr w:type="spellEnd"/>
      <w:r w:rsidR="00BB5964" w:rsidRPr="005E0442">
        <w:rPr>
          <w:rFonts w:asciiTheme="majorBidi" w:hAnsiTheme="majorBidi" w:cstheme="majorBidi"/>
          <w:i/>
        </w:rPr>
        <w:t xml:space="preserve"> v Hounslow</w:t>
      </w:r>
      <w:r w:rsidRPr="00D4733C">
        <w:rPr>
          <w:rFonts w:asciiTheme="majorBidi" w:hAnsiTheme="majorBidi" w:cstheme="majorBidi"/>
        </w:rPr>
        <w:t xml:space="preserve"> the </w:t>
      </w:r>
      <w:r w:rsidR="0052003E">
        <w:rPr>
          <w:rFonts w:asciiTheme="majorBidi" w:hAnsiTheme="majorBidi" w:cstheme="majorBidi"/>
        </w:rPr>
        <w:t xml:space="preserve">UK </w:t>
      </w:r>
      <w:r w:rsidRPr="00D4733C">
        <w:rPr>
          <w:rFonts w:asciiTheme="majorBidi" w:hAnsiTheme="majorBidi" w:cstheme="majorBidi"/>
        </w:rPr>
        <w:t xml:space="preserve">Supreme Court ruled that the definition of </w:t>
      </w:r>
      <w:r w:rsidR="00006594" w:rsidRPr="00D4733C">
        <w:rPr>
          <w:rFonts w:asciiTheme="majorBidi" w:hAnsiTheme="majorBidi" w:cstheme="majorBidi"/>
        </w:rPr>
        <w:t xml:space="preserve">the word </w:t>
      </w:r>
      <w:r w:rsidRPr="00D4733C">
        <w:rPr>
          <w:rFonts w:asciiTheme="majorBidi" w:hAnsiTheme="majorBidi" w:cstheme="majorBidi"/>
        </w:rPr>
        <w:t>‘violence’ in the Housing Act</w:t>
      </w:r>
      <w:r w:rsidR="00037CB9">
        <w:rPr>
          <w:rFonts w:asciiTheme="majorBidi" w:hAnsiTheme="majorBidi" w:cstheme="majorBidi"/>
        </w:rPr>
        <w:t>,</w:t>
      </w:r>
      <w:r w:rsidRPr="00D4733C">
        <w:rPr>
          <w:rFonts w:asciiTheme="majorBidi" w:hAnsiTheme="majorBidi" w:cstheme="majorBidi"/>
        </w:rPr>
        <w:t xml:space="preserve"> 1996 includes not only physical violence but </w:t>
      </w:r>
      <w:r w:rsidR="00A554D6" w:rsidRPr="00D4733C">
        <w:rPr>
          <w:rFonts w:asciiTheme="majorBidi" w:hAnsiTheme="majorBidi" w:cstheme="majorBidi"/>
        </w:rPr>
        <w:t xml:space="preserve">other forms of violent conduct </w:t>
      </w:r>
      <w:r w:rsidRPr="00D4733C">
        <w:rPr>
          <w:rFonts w:asciiTheme="majorBidi" w:hAnsiTheme="majorBidi" w:cstheme="majorBidi"/>
        </w:rPr>
        <w:t xml:space="preserve">as well. The Court’s ruling overturned the Court of Appeal’s </w:t>
      </w:r>
      <w:r w:rsidR="00006594" w:rsidRPr="00D4733C">
        <w:rPr>
          <w:rFonts w:asciiTheme="majorBidi" w:hAnsiTheme="majorBidi" w:cstheme="majorBidi"/>
        </w:rPr>
        <w:t>decision</w:t>
      </w:r>
      <w:r w:rsidRPr="00D4733C">
        <w:rPr>
          <w:rFonts w:asciiTheme="majorBidi" w:hAnsiTheme="majorBidi" w:cstheme="majorBidi"/>
        </w:rPr>
        <w:t xml:space="preserve"> </w:t>
      </w:r>
      <w:r w:rsidR="00951A2F" w:rsidRPr="00D4733C">
        <w:rPr>
          <w:rFonts w:asciiTheme="majorBidi" w:hAnsiTheme="majorBidi" w:cstheme="majorBidi"/>
        </w:rPr>
        <w:t>(</w:t>
      </w:r>
      <w:proofErr w:type="spellStart"/>
      <w:r w:rsidR="00951A2F" w:rsidRPr="005E0442">
        <w:rPr>
          <w:rFonts w:asciiTheme="majorBidi" w:hAnsiTheme="majorBidi" w:cstheme="majorBidi"/>
          <w:i/>
        </w:rPr>
        <w:t>Yemshaw</w:t>
      </w:r>
      <w:proofErr w:type="spellEnd"/>
      <w:r w:rsidR="00951A2F" w:rsidRPr="005E0442">
        <w:rPr>
          <w:rFonts w:asciiTheme="majorBidi" w:hAnsiTheme="majorBidi" w:cstheme="majorBidi"/>
          <w:i/>
        </w:rPr>
        <w:t xml:space="preserve"> v Hounslow</w:t>
      </w:r>
      <w:r w:rsidR="00951A2F" w:rsidRPr="00D4733C">
        <w:rPr>
          <w:rFonts w:asciiTheme="majorBidi" w:hAnsiTheme="majorBidi" w:cstheme="majorBidi"/>
        </w:rPr>
        <w:t xml:space="preserve"> </w:t>
      </w:r>
      <w:r w:rsidR="006569DA">
        <w:rPr>
          <w:rFonts w:asciiTheme="majorBidi" w:hAnsiTheme="majorBidi" w:cstheme="majorBidi"/>
        </w:rPr>
        <w:t>[</w:t>
      </w:r>
      <w:r w:rsidR="00951A2F" w:rsidRPr="005E0442">
        <w:rPr>
          <w:rFonts w:asciiTheme="majorBidi" w:hAnsiTheme="majorBidi" w:cstheme="majorBidi"/>
        </w:rPr>
        <w:t>2009</w:t>
      </w:r>
      <w:r w:rsidR="006569DA">
        <w:rPr>
          <w:rFonts w:asciiTheme="majorBidi" w:hAnsiTheme="majorBidi" w:cstheme="majorBidi"/>
        </w:rPr>
        <w:t xml:space="preserve">] EWCA </w:t>
      </w:r>
      <w:proofErr w:type="spellStart"/>
      <w:r w:rsidR="006569DA">
        <w:rPr>
          <w:rFonts w:asciiTheme="majorBidi" w:hAnsiTheme="majorBidi" w:cstheme="majorBidi"/>
        </w:rPr>
        <w:t>Civ</w:t>
      </w:r>
      <w:proofErr w:type="spellEnd"/>
      <w:r w:rsidR="006569DA">
        <w:rPr>
          <w:rFonts w:asciiTheme="majorBidi" w:hAnsiTheme="majorBidi" w:cstheme="majorBidi"/>
        </w:rPr>
        <w:t xml:space="preserve"> 1543</w:t>
      </w:r>
      <w:r w:rsidR="00951A2F" w:rsidRPr="00D4733C">
        <w:rPr>
          <w:rFonts w:asciiTheme="majorBidi" w:hAnsiTheme="majorBidi" w:cstheme="majorBidi"/>
        </w:rPr>
        <w:t xml:space="preserve">) </w:t>
      </w:r>
      <w:r w:rsidR="00006594" w:rsidRPr="00D4733C">
        <w:rPr>
          <w:rFonts w:asciiTheme="majorBidi" w:hAnsiTheme="majorBidi" w:cstheme="majorBidi"/>
        </w:rPr>
        <w:t xml:space="preserve">which accepted the </w:t>
      </w:r>
      <w:r w:rsidR="00037CB9">
        <w:rPr>
          <w:rFonts w:asciiTheme="majorBidi" w:hAnsiTheme="majorBidi" w:cstheme="majorBidi"/>
        </w:rPr>
        <w:t>h</w:t>
      </w:r>
      <w:r w:rsidR="00006594" w:rsidRPr="00D4733C">
        <w:rPr>
          <w:rFonts w:asciiTheme="majorBidi" w:hAnsiTheme="majorBidi" w:cstheme="majorBidi"/>
        </w:rPr>
        <w:t xml:space="preserve">ousing </w:t>
      </w:r>
      <w:r w:rsidR="00037CB9">
        <w:rPr>
          <w:rFonts w:asciiTheme="majorBidi" w:hAnsiTheme="majorBidi" w:cstheme="majorBidi"/>
        </w:rPr>
        <w:t>a</w:t>
      </w:r>
      <w:r w:rsidR="00006594" w:rsidRPr="00D4733C">
        <w:rPr>
          <w:rFonts w:asciiTheme="majorBidi" w:hAnsiTheme="majorBidi" w:cstheme="majorBidi"/>
        </w:rPr>
        <w:t>uthority</w:t>
      </w:r>
      <w:r w:rsidR="009E2A26" w:rsidRPr="00D4733C">
        <w:rPr>
          <w:rFonts w:asciiTheme="majorBidi" w:hAnsiTheme="majorBidi" w:cstheme="majorBidi"/>
        </w:rPr>
        <w:t>’s</w:t>
      </w:r>
      <w:r w:rsidR="00006594" w:rsidRPr="00D4733C">
        <w:rPr>
          <w:rFonts w:asciiTheme="majorBidi" w:hAnsiTheme="majorBidi" w:cstheme="majorBidi"/>
        </w:rPr>
        <w:t xml:space="preserve"> interpretation of ‘violence’ as including solely physical violence. This was the last judgment that was given both by the Supreme Court and by the Court of Appeal of Eng</w:t>
      </w:r>
      <w:r w:rsidR="00951A2F" w:rsidRPr="00D4733C">
        <w:rPr>
          <w:rFonts w:asciiTheme="majorBidi" w:hAnsiTheme="majorBidi" w:cstheme="majorBidi"/>
        </w:rPr>
        <w:t>land and Wales, which addressed directly</w:t>
      </w:r>
      <w:r w:rsidR="00006594" w:rsidRPr="00D4733C">
        <w:rPr>
          <w:rFonts w:asciiTheme="majorBidi" w:hAnsiTheme="majorBidi" w:cstheme="majorBidi"/>
        </w:rPr>
        <w:t xml:space="preserve"> the meaning of domestic violence in civil proceedings. </w:t>
      </w:r>
    </w:p>
    <w:p w14:paraId="0760826C" w14:textId="7271A4BB" w:rsidR="00B302F9" w:rsidRPr="00D4733C" w:rsidRDefault="00006594" w:rsidP="00506EF4">
      <w:pPr>
        <w:jc w:val="both"/>
        <w:rPr>
          <w:rFonts w:asciiTheme="majorBidi" w:hAnsiTheme="majorBidi" w:cstheme="majorBidi"/>
        </w:rPr>
      </w:pPr>
      <w:r w:rsidRPr="00D4733C">
        <w:rPr>
          <w:rFonts w:asciiTheme="majorBidi" w:hAnsiTheme="majorBidi" w:cstheme="majorBidi"/>
        </w:rPr>
        <w:t xml:space="preserve">The question I ask is whether the judgment </w:t>
      </w:r>
      <w:r w:rsidR="00CB348D" w:rsidRPr="00D4733C">
        <w:rPr>
          <w:rFonts w:asciiTheme="majorBidi" w:hAnsiTheme="majorBidi" w:cstheme="majorBidi"/>
        </w:rPr>
        <w:t xml:space="preserve">actually </w:t>
      </w:r>
      <w:r w:rsidRPr="00D4733C">
        <w:rPr>
          <w:rFonts w:asciiTheme="majorBidi" w:hAnsiTheme="majorBidi" w:cstheme="majorBidi"/>
        </w:rPr>
        <w:t xml:space="preserve">represents a </w:t>
      </w:r>
      <w:r w:rsidR="00E738CB" w:rsidRPr="00D4733C">
        <w:rPr>
          <w:rFonts w:asciiTheme="majorBidi" w:hAnsiTheme="majorBidi" w:cstheme="majorBidi"/>
        </w:rPr>
        <w:t xml:space="preserve">strengthening or a diversion from a-priori knowledge. </w:t>
      </w:r>
      <w:r w:rsidRPr="00D4733C">
        <w:rPr>
          <w:rFonts w:asciiTheme="majorBidi" w:hAnsiTheme="majorBidi" w:cstheme="majorBidi"/>
        </w:rPr>
        <w:t xml:space="preserve">In the previous discussion, I showed how discourse mechanisms were developed to strengthen the </w:t>
      </w:r>
      <w:r w:rsidR="00CB348D" w:rsidRPr="00D4733C">
        <w:rPr>
          <w:rFonts w:asciiTheme="majorBidi" w:hAnsiTheme="majorBidi" w:cstheme="majorBidi"/>
        </w:rPr>
        <w:t xml:space="preserve">discourse’s </w:t>
      </w:r>
      <w:r w:rsidRPr="00D4733C">
        <w:rPr>
          <w:rFonts w:asciiTheme="majorBidi" w:hAnsiTheme="majorBidi" w:cstheme="majorBidi"/>
        </w:rPr>
        <w:t xml:space="preserve">a-priori knowledge and how this process of strengthening took place even when it seemed that the </w:t>
      </w:r>
      <w:r w:rsidR="00F12DF9" w:rsidRPr="00D4733C">
        <w:rPr>
          <w:rFonts w:asciiTheme="majorBidi" w:hAnsiTheme="majorBidi" w:cstheme="majorBidi"/>
        </w:rPr>
        <w:t xml:space="preserve">perceptions towards domestic violence were </w:t>
      </w:r>
      <w:r w:rsidRPr="00D4733C">
        <w:rPr>
          <w:rFonts w:asciiTheme="majorBidi" w:hAnsiTheme="majorBidi" w:cstheme="majorBidi"/>
        </w:rPr>
        <w:t xml:space="preserve">changing. </w:t>
      </w:r>
      <w:r w:rsidR="00CB348D" w:rsidRPr="00D4733C">
        <w:rPr>
          <w:rFonts w:asciiTheme="majorBidi" w:hAnsiTheme="majorBidi" w:cstheme="majorBidi"/>
        </w:rPr>
        <w:t xml:space="preserve">This was recognised in the </w:t>
      </w:r>
      <w:r w:rsidR="00B302F9" w:rsidRPr="00D4733C">
        <w:rPr>
          <w:rFonts w:asciiTheme="majorBidi" w:hAnsiTheme="majorBidi" w:cstheme="majorBidi"/>
        </w:rPr>
        <w:t xml:space="preserve">judgments </w:t>
      </w:r>
      <w:r w:rsidR="00CB348D" w:rsidRPr="00D4733C">
        <w:rPr>
          <w:rFonts w:asciiTheme="majorBidi" w:hAnsiTheme="majorBidi" w:cstheme="majorBidi"/>
        </w:rPr>
        <w:t xml:space="preserve">that </w:t>
      </w:r>
      <w:r w:rsidR="0077644A" w:rsidRPr="00D4733C">
        <w:rPr>
          <w:rFonts w:asciiTheme="majorBidi" w:hAnsiTheme="majorBidi" w:cstheme="majorBidi"/>
        </w:rPr>
        <w:t xml:space="preserve">acknowledged </w:t>
      </w:r>
      <w:r w:rsidR="00CB348D" w:rsidRPr="00D4733C">
        <w:rPr>
          <w:rFonts w:asciiTheme="majorBidi" w:hAnsiTheme="majorBidi" w:cstheme="majorBidi"/>
        </w:rPr>
        <w:t xml:space="preserve">psychological harm as a form of violence. </w:t>
      </w:r>
      <w:r w:rsidR="0077644A" w:rsidRPr="00D4733C">
        <w:rPr>
          <w:rFonts w:asciiTheme="majorBidi" w:hAnsiTheme="majorBidi" w:cstheme="majorBidi"/>
        </w:rPr>
        <w:t>By</w:t>
      </w:r>
      <w:r w:rsidR="00CB348D" w:rsidRPr="00D4733C">
        <w:rPr>
          <w:rFonts w:asciiTheme="majorBidi" w:hAnsiTheme="majorBidi" w:cstheme="majorBidi"/>
        </w:rPr>
        <w:t xml:space="preserve"> pr</w:t>
      </w:r>
      <w:r w:rsidR="0077644A" w:rsidRPr="00D4733C">
        <w:rPr>
          <w:rFonts w:asciiTheme="majorBidi" w:hAnsiTheme="majorBidi" w:cstheme="majorBidi"/>
        </w:rPr>
        <w:t>ocessing the violence through the</w:t>
      </w:r>
      <w:r w:rsidR="00CB348D" w:rsidRPr="00D4733C">
        <w:rPr>
          <w:rFonts w:asciiTheme="majorBidi" w:hAnsiTheme="majorBidi" w:cstheme="majorBidi"/>
        </w:rPr>
        <w:t xml:space="preserve"> </w:t>
      </w:r>
      <w:r w:rsidR="0077644A" w:rsidRPr="00D4733C">
        <w:rPr>
          <w:rFonts w:asciiTheme="majorBidi" w:hAnsiTheme="majorBidi" w:cstheme="majorBidi"/>
        </w:rPr>
        <w:t xml:space="preserve">four </w:t>
      </w:r>
      <w:r w:rsidR="00CB348D" w:rsidRPr="00D4733C">
        <w:rPr>
          <w:rFonts w:asciiTheme="majorBidi" w:hAnsiTheme="majorBidi" w:cstheme="majorBidi"/>
        </w:rPr>
        <w:t xml:space="preserve">mechanisms, </w:t>
      </w:r>
      <w:r w:rsidR="00F12DF9" w:rsidRPr="00D4733C">
        <w:rPr>
          <w:rFonts w:asciiTheme="majorBidi" w:hAnsiTheme="majorBidi" w:cstheme="majorBidi"/>
        </w:rPr>
        <w:t xml:space="preserve">psychological </w:t>
      </w:r>
      <w:r w:rsidR="0077644A" w:rsidRPr="00D4733C">
        <w:rPr>
          <w:rFonts w:asciiTheme="majorBidi" w:hAnsiTheme="majorBidi" w:cstheme="majorBidi"/>
        </w:rPr>
        <w:t xml:space="preserve">violence became a separate harm positioned at the bottom of the hierarchy of harms. This way, the a-priori knowledge was preserved while seemingly changing: the violence was still fragmented to incidents and physical violence was positioned at the top of the hierarchy. </w:t>
      </w:r>
      <w:r w:rsidR="00506EF4" w:rsidRPr="00D4733C">
        <w:rPr>
          <w:rFonts w:asciiTheme="majorBidi" w:hAnsiTheme="majorBidi" w:cstheme="majorBidi"/>
        </w:rPr>
        <w:t xml:space="preserve">The </w:t>
      </w:r>
      <w:r w:rsidR="00506EF4" w:rsidRPr="00D4733C">
        <w:rPr>
          <w:rFonts w:asciiTheme="majorBidi" w:hAnsiTheme="majorBidi" w:cstheme="majorBidi"/>
        </w:rPr>
        <w:lastRenderedPageBreak/>
        <w:t xml:space="preserve">structure of the discourse was therefore still not adapted to coercive control. </w:t>
      </w:r>
      <w:r w:rsidR="009F0DFF" w:rsidRPr="00D4733C">
        <w:rPr>
          <w:rFonts w:asciiTheme="majorBidi" w:hAnsiTheme="majorBidi" w:cstheme="majorBidi"/>
        </w:rPr>
        <w:t xml:space="preserve">Did </w:t>
      </w:r>
      <w:proofErr w:type="spellStart"/>
      <w:r w:rsidR="009F0DFF" w:rsidRPr="005E0442">
        <w:rPr>
          <w:rFonts w:asciiTheme="majorBidi" w:hAnsiTheme="majorBidi" w:cstheme="majorBidi"/>
          <w:i/>
        </w:rPr>
        <w:t>Yemshaw</w:t>
      </w:r>
      <w:proofErr w:type="spellEnd"/>
      <w:r w:rsidR="009F0DFF" w:rsidRPr="005E0442">
        <w:rPr>
          <w:rFonts w:asciiTheme="majorBidi" w:hAnsiTheme="majorBidi" w:cstheme="majorBidi"/>
          <w:i/>
        </w:rPr>
        <w:t xml:space="preserve"> v Hounslow</w:t>
      </w:r>
      <w:r w:rsidR="009F0DFF" w:rsidRPr="00D4733C">
        <w:rPr>
          <w:rFonts w:asciiTheme="majorBidi" w:hAnsiTheme="majorBidi" w:cstheme="majorBidi"/>
        </w:rPr>
        <w:t xml:space="preserve"> follow the same route of strengthening a-priori knowledge while seemingly changing it or does it represent a judgment that genuinely </w:t>
      </w:r>
      <w:r w:rsidR="00B302F9" w:rsidRPr="00D4733C">
        <w:rPr>
          <w:rFonts w:asciiTheme="majorBidi" w:hAnsiTheme="majorBidi" w:cstheme="majorBidi"/>
        </w:rPr>
        <w:t>shift</w:t>
      </w:r>
      <w:r w:rsidR="009F0DFF" w:rsidRPr="00D4733C">
        <w:rPr>
          <w:rFonts w:asciiTheme="majorBidi" w:hAnsiTheme="majorBidi" w:cstheme="majorBidi"/>
        </w:rPr>
        <w:t>s</w:t>
      </w:r>
      <w:r w:rsidR="00B302F9" w:rsidRPr="00D4733C">
        <w:rPr>
          <w:rFonts w:asciiTheme="majorBidi" w:hAnsiTheme="majorBidi" w:cstheme="majorBidi"/>
        </w:rPr>
        <w:t xml:space="preserve"> </w:t>
      </w:r>
      <w:r w:rsidR="00D74DEC" w:rsidRPr="00D4733C">
        <w:rPr>
          <w:rFonts w:asciiTheme="majorBidi" w:hAnsiTheme="majorBidi" w:cstheme="majorBidi"/>
        </w:rPr>
        <w:t xml:space="preserve">perceptions and </w:t>
      </w:r>
      <w:r w:rsidR="00B302F9" w:rsidRPr="00D4733C">
        <w:rPr>
          <w:rFonts w:asciiTheme="majorBidi" w:hAnsiTheme="majorBidi" w:cstheme="majorBidi"/>
        </w:rPr>
        <w:t xml:space="preserve">opens a possibility for </w:t>
      </w:r>
      <w:r w:rsidR="00AF66AD" w:rsidRPr="00D4733C">
        <w:rPr>
          <w:rFonts w:asciiTheme="majorBidi" w:hAnsiTheme="majorBidi" w:cstheme="majorBidi"/>
        </w:rPr>
        <w:t>coercive control to be accommodated</w:t>
      </w:r>
      <w:r w:rsidR="00D74DEC" w:rsidRPr="00D4733C">
        <w:rPr>
          <w:rFonts w:asciiTheme="majorBidi" w:hAnsiTheme="majorBidi" w:cstheme="majorBidi"/>
        </w:rPr>
        <w:t xml:space="preserve"> </w:t>
      </w:r>
      <w:r w:rsidR="00AF66AD" w:rsidRPr="00D4733C">
        <w:rPr>
          <w:rFonts w:asciiTheme="majorBidi" w:hAnsiTheme="majorBidi" w:cstheme="majorBidi"/>
        </w:rPr>
        <w:t xml:space="preserve">in a way that reflects its significance? </w:t>
      </w:r>
    </w:p>
    <w:p w14:paraId="2F227E17" w14:textId="12616581" w:rsidR="00BB5964" w:rsidRPr="00D4733C" w:rsidRDefault="009E2A26" w:rsidP="00D0126D">
      <w:pPr>
        <w:jc w:val="both"/>
        <w:rPr>
          <w:rFonts w:asciiTheme="majorBidi" w:hAnsiTheme="majorBidi" w:cstheme="majorBidi"/>
        </w:rPr>
      </w:pPr>
      <w:r w:rsidRPr="00D4733C">
        <w:rPr>
          <w:rFonts w:asciiTheme="majorBidi" w:hAnsiTheme="majorBidi" w:cstheme="majorBidi"/>
        </w:rPr>
        <w:t>Before analysing the judgment</w:t>
      </w:r>
      <w:r w:rsidR="009F0DFF" w:rsidRPr="00D4733C">
        <w:rPr>
          <w:rFonts w:asciiTheme="majorBidi" w:hAnsiTheme="majorBidi" w:cstheme="majorBidi"/>
        </w:rPr>
        <w:t xml:space="preserve"> I start by setting the basic facts and the relevant legislation discussed. </w:t>
      </w:r>
      <w:r w:rsidR="00BB5964" w:rsidRPr="00D4733C">
        <w:rPr>
          <w:rFonts w:asciiTheme="majorBidi" w:hAnsiTheme="majorBidi" w:cstheme="majorBidi"/>
        </w:rPr>
        <w:t>The issue in the case was the interpretation of the word</w:t>
      </w:r>
      <w:r w:rsidR="008C72A0" w:rsidRPr="00D4733C">
        <w:rPr>
          <w:rFonts w:asciiTheme="majorBidi" w:hAnsiTheme="majorBidi" w:cstheme="majorBidi"/>
        </w:rPr>
        <w:t xml:space="preserve"> </w:t>
      </w:r>
      <w:r w:rsidR="0001097B" w:rsidRPr="00D4733C">
        <w:rPr>
          <w:rFonts w:asciiTheme="majorBidi" w:hAnsiTheme="majorBidi" w:cstheme="majorBidi"/>
        </w:rPr>
        <w:t>‘</w:t>
      </w:r>
      <w:r w:rsidR="00BB5964" w:rsidRPr="00D4733C">
        <w:rPr>
          <w:rFonts w:asciiTheme="majorBidi" w:hAnsiTheme="majorBidi" w:cstheme="majorBidi"/>
        </w:rPr>
        <w:t>violence</w:t>
      </w:r>
      <w:r w:rsidR="0001097B" w:rsidRPr="00D4733C">
        <w:rPr>
          <w:rFonts w:asciiTheme="majorBidi" w:hAnsiTheme="majorBidi" w:cstheme="majorBidi"/>
        </w:rPr>
        <w:t>’</w:t>
      </w:r>
      <w:r w:rsidR="00BB5964" w:rsidRPr="00D4733C">
        <w:rPr>
          <w:rFonts w:asciiTheme="majorBidi" w:hAnsiTheme="majorBidi" w:cstheme="majorBidi"/>
        </w:rPr>
        <w:t xml:space="preserve"> in section</w:t>
      </w:r>
      <w:r w:rsidR="002B544B" w:rsidRPr="00D4733C">
        <w:rPr>
          <w:rFonts w:asciiTheme="majorBidi" w:hAnsiTheme="majorBidi" w:cstheme="majorBidi"/>
        </w:rPr>
        <w:t xml:space="preserve"> 177(1) of the Housing Act</w:t>
      </w:r>
      <w:r w:rsidR="00037CB9">
        <w:rPr>
          <w:rFonts w:asciiTheme="majorBidi" w:hAnsiTheme="majorBidi" w:cstheme="majorBidi"/>
        </w:rPr>
        <w:t>,</w:t>
      </w:r>
      <w:r w:rsidR="002B544B" w:rsidRPr="00D4733C">
        <w:rPr>
          <w:rFonts w:asciiTheme="majorBidi" w:hAnsiTheme="majorBidi" w:cstheme="majorBidi"/>
        </w:rPr>
        <w:t xml:space="preserve"> 1996 </w:t>
      </w:r>
      <w:r w:rsidR="002B544B" w:rsidRPr="00D4733C">
        <w:rPr>
          <w:rFonts w:asciiTheme="majorBidi" w:hAnsiTheme="majorBidi" w:cstheme="majorBidi"/>
          <w:lang w:bidi="he-IL"/>
        </w:rPr>
        <w:t>which</w:t>
      </w:r>
      <w:r w:rsidR="002B544B" w:rsidRPr="00D4733C">
        <w:rPr>
          <w:rFonts w:asciiTheme="majorBidi" w:hAnsiTheme="majorBidi" w:cstheme="majorBidi"/>
        </w:rPr>
        <w:t xml:space="preserve"> reads as follows: “It is not reasonable for a person to continue to occupy accommodation if it is probable that this will lead to domestic violence or other violence against him.” According to section 177(1A): “For this purpose ‘violence’ means – (a) violence from another person; or (b) threats of violence from another person which are likely to be carried out; and violence is ‘domestic violence’ if it is from a person who is associated with the victim.” </w:t>
      </w:r>
      <w:r w:rsidR="00BB5964" w:rsidRPr="00D4733C">
        <w:rPr>
          <w:rFonts w:asciiTheme="majorBidi" w:hAnsiTheme="majorBidi" w:cstheme="majorBidi"/>
        </w:rPr>
        <w:t xml:space="preserve"> </w:t>
      </w:r>
      <w:r w:rsidR="002B544B" w:rsidRPr="00D4733C">
        <w:rPr>
          <w:rFonts w:asciiTheme="majorBidi" w:hAnsiTheme="majorBidi" w:cstheme="majorBidi"/>
        </w:rPr>
        <w:t xml:space="preserve">If an applicant succeeds in proving that it is not reasonable for her or him to occupy their own accommodation, they will be considered as homeless for the purposes of the Act, and consequently eligible for social housing. </w:t>
      </w:r>
      <w:r w:rsidR="00BB5964" w:rsidRPr="00D4733C">
        <w:rPr>
          <w:rFonts w:asciiTheme="majorBidi" w:hAnsiTheme="majorBidi" w:cstheme="majorBidi"/>
        </w:rPr>
        <w:t xml:space="preserve">The specific question before the court was whether the word ‘violence’ in section 177(1) </w:t>
      </w:r>
      <w:r w:rsidR="00DE45BE" w:rsidRPr="00D4733C">
        <w:rPr>
          <w:rFonts w:asciiTheme="majorBidi" w:hAnsiTheme="majorBidi" w:cstheme="majorBidi"/>
        </w:rPr>
        <w:t>was</w:t>
      </w:r>
      <w:r w:rsidR="00BB5964" w:rsidRPr="00D4733C">
        <w:rPr>
          <w:rFonts w:asciiTheme="majorBidi" w:hAnsiTheme="majorBidi" w:cstheme="majorBidi"/>
        </w:rPr>
        <w:t xml:space="preserve"> limited to physical contact or </w:t>
      </w:r>
      <w:r w:rsidR="00C10376" w:rsidRPr="00D4733C">
        <w:rPr>
          <w:rFonts w:asciiTheme="majorBidi" w:hAnsiTheme="majorBidi" w:cstheme="majorBidi"/>
        </w:rPr>
        <w:t xml:space="preserve">whether </w:t>
      </w:r>
      <w:r w:rsidR="00BB5964" w:rsidRPr="00D4733C">
        <w:rPr>
          <w:rFonts w:asciiTheme="majorBidi" w:hAnsiTheme="majorBidi" w:cstheme="majorBidi"/>
        </w:rPr>
        <w:t>it include</w:t>
      </w:r>
      <w:r w:rsidR="00DE45BE" w:rsidRPr="00D4733C">
        <w:rPr>
          <w:rFonts w:asciiTheme="majorBidi" w:hAnsiTheme="majorBidi" w:cstheme="majorBidi"/>
        </w:rPr>
        <w:t>d</w:t>
      </w:r>
      <w:r w:rsidR="00BB5964" w:rsidRPr="00D4733C">
        <w:rPr>
          <w:rFonts w:asciiTheme="majorBidi" w:hAnsiTheme="majorBidi" w:cstheme="majorBidi"/>
        </w:rPr>
        <w:t xml:space="preserve"> </w:t>
      </w:r>
      <w:r w:rsidR="008C72A0" w:rsidRPr="00D4733C">
        <w:rPr>
          <w:rFonts w:asciiTheme="majorBidi" w:hAnsiTheme="majorBidi" w:cstheme="majorBidi"/>
        </w:rPr>
        <w:t xml:space="preserve">non-physical </w:t>
      </w:r>
      <w:r w:rsidR="00BB5964" w:rsidRPr="00D4733C">
        <w:rPr>
          <w:rFonts w:asciiTheme="majorBidi" w:hAnsiTheme="majorBidi" w:cstheme="majorBidi"/>
        </w:rPr>
        <w:t xml:space="preserve">forms of conduct as well. </w:t>
      </w:r>
    </w:p>
    <w:p w14:paraId="594C0023" w14:textId="28826C8E" w:rsidR="00BB5964" w:rsidRPr="00D4733C" w:rsidRDefault="00BB5964" w:rsidP="00D0126D">
      <w:pPr>
        <w:jc w:val="both"/>
        <w:rPr>
          <w:rFonts w:asciiTheme="majorBidi" w:hAnsiTheme="majorBidi" w:cstheme="majorBidi"/>
        </w:rPr>
      </w:pPr>
      <w:r w:rsidRPr="00D4733C">
        <w:rPr>
          <w:rFonts w:asciiTheme="majorBidi" w:hAnsiTheme="majorBidi" w:cstheme="majorBidi"/>
        </w:rPr>
        <w:t>The appellant sought the help of the local housing authority</w:t>
      </w:r>
      <w:r w:rsidR="00037CB9">
        <w:rPr>
          <w:rFonts w:asciiTheme="majorBidi" w:hAnsiTheme="majorBidi" w:cstheme="majorBidi"/>
        </w:rPr>
        <w:t>,</w:t>
      </w:r>
      <w:r w:rsidR="00D2653B" w:rsidRPr="00D4733C">
        <w:rPr>
          <w:rFonts w:asciiTheme="majorBidi" w:hAnsiTheme="majorBidi" w:cstheme="majorBidi"/>
        </w:rPr>
        <w:t xml:space="preserve"> explaining</w:t>
      </w:r>
      <w:r w:rsidRPr="00D4733C">
        <w:rPr>
          <w:rFonts w:asciiTheme="majorBidi" w:hAnsiTheme="majorBidi" w:cstheme="majorBidi"/>
        </w:rPr>
        <w:t xml:space="preserve"> that she had to leave the matrimonial home with her children because of her husband’s violence against her. She described his behaviour to the housing officers, but because it did not</w:t>
      </w:r>
      <w:r w:rsidR="005B7991" w:rsidRPr="00D4733C">
        <w:rPr>
          <w:rFonts w:asciiTheme="majorBidi" w:hAnsiTheme="majorBidi" w:cstheme="majorBidi"/>
        </w:rPr>
        <w:t xml:space="preserve"> include physical violence, the housing officers</w:t>
      </w:r>
      <w:r w:rsidRPr="00D4733C">
        <w:rPr>
          <w:rFonts w:asciiTheme="majorBidi" w:hAnsiTheme="majorBidi" w:cstheme="majorBidi"/>
        </w:rPr>
        <w:t xml:space="preserve"> declined her application. They interpret</w:t>
      </w:r>
      <w:r w:rsidR="008F1630" w:rsidRPr="00D4733C">
        <w:rPr>
          <w:rFonts w:asciiTheme="majorBidi" w:hAnsiTheme="majorBidi" w:cstheme="majorBidi"/>
        </w:rPr>
        <w:t xml:space="preserve">ed the word </w:t>
      </w:r>
      <w:r w:rsidR="0001097B" w:rsidRPr="00D4733C">
        <w:rPr>
          <w:rFonts w:asciiTheme="majorBidi" w:hAnsiTheme="majorBidi" w:cstheme="majorBidi"/>
        </w:rPr>
        <w:t>‘</w:t>
      </w:r>
      <w:r w:rsidR="008F1630" w:rsidRPr="00D4733C">
        <w:rPr>
          <w:rFonts w:asciiTheme="majorBidi" w:hAnsiTheme="majorBidi" w:cstheme="majorBidi"/>
        </w:rPr>
        <w:t>violence</w:t>
      </w:r>
      <w:r w:rsidR="0001097B" w:rsidRPr="00D4733C">
        <w:rPr>
          <w:rFonts w:asciiTheme="majorBidi" w:hAnsiTheme="majorBidi" w:cstheme="majorBidi"/>
        </w:rPr>
        <w:t>’</w:t>
      </w:r>
      <w:r w:rsidR="008F1630" w:rsidRPr="00D4733C">
        <w:rPr>
          <w:rFonts w:asciiTheme="majorBidi" w:hAnsiTheme="majorBidi" w:cstheme="majorBidi"/>
        </w:rPr>
        <w:t xml:space="preserve"> in the Act</w:t>
      </w:r>
      <w:r w:rsidRPr="00D4733C">
        <w:rPr>
          <w:rFonts w:asciiTheme="majorBidi" w:hAnsiTheme="majorBidi" w:cstheme="majorBidi"/>
        </w:rPr>
        <w:t xml:space="preserve"> as meaning solely physical violence, and accordingly decided that she was not considered homeless</w:t>
      </w:r>
      <w:r w:rsidR="008F1630" w:rsidRPr="00D4733C">
        <w:rPr>
          <w:rFonts w:asciiTheme="majorBidi" w:hAnsiTheme="majorBidi" w:cstheme="majorBidi"/>
          <w:lang w:bidi="he-IL"/>
        </w:rPr>
        <w:t>.</w:t>
      </w:r>
      <w:r w:rsidRPr="00D4733C">
        <w:rPr>
          <w:rFonts w:asciiTheme="majorBidi" w:hAnsiTheme="majorBidi" w:cstheme="majorBidi"/>
        </w:rPr>
        <w:t xml:space="preserve"> The Court of Appeal refused her appeal, confirming that the word </w:t>
      </w:r>
      <w:r w:rsidR="0001097B" w:rsidRPr="00D4733C">
        <w:rPr>
          <w:rFonts w:asciiTheme="majorBidi" w:hAnsiTheme="majorBidi" w:cstheme="majorBidi"/>
        </w:rPr>
        <w:t>‘</w:t>
      </w:r>
      <w:r w:rsidRPr="00D4733C">
        <w:rPr>
          <w:rFonts w:asciiTheme="majorBidi" w:hAnsiTheme="majorBidi" w:cstheme="majorBidi"/>
        </w:rPr>
        <w:t>violence</w:t>
      </w:r>
      <w:r w:rsidR="0001097B" w:rsidRPr="00D4733C">
        <w:rPr>
          <w:rFonts w:asciiTheme="majorBidi" w:hAnsiTheme="majorBidi" w:cstheme="majorBidi"/>
        </w:rPr>
        <w:t>’</w:t>
      </w:r>
      <w:r w:rsidRPr="00D4733C">
        <w:rPr>
          <w:rFonts w:asciiTheme="majorBidi" w:hAnsiTheme="majorBidi" w:cstheme="majorBidi"/>
        </w:rPr>
        <w:t xml:space="preserve"> in the Act was limited to physical contact.</w:t>
      </w:r>
    </w:p>
    <w:p w14:paraId="13110A41" w14:textId="0790822B" w:rsidR="006F3338" w:rsidRPr="00D4733C" w:rsidRDefault="00BB5964" w:rsidP="00506EF4">
      <w:pPr>
        <w:jc w:val="both"/>
        <w:rPr>
          <w:rFonts w:asciiTheme="majorBidi" w:hAnsiTheme="majorBidi" w:cstheme="majorBidi"/>
        </w:rPr>
      </w:pPr>
      <w:r w:rsidRPr="00D4733C">
        <w:rPr>
          <w:rFonts w:asciiTheme="majorBidi" w:hAnsiTheme="majorBidi" w:cstheme="majorBidi"/>
        </w:rPr>
        <w:t>The appellant appealed to the Supreme Court</w:t>
      </w:r>
      <w:r w:rsidR="000A50DC" w:rsidRPr="00D4733C">
        <w:rPr>
          <w:rFonts w:asciiTheme="majorBidi" w:hAnsiTheme="majorBidi" w:cstheme="majorBidi"/>
        </w:rPr>
        <w:t xml:space="preserve">. Lady Hale gave the </w:t>
      </w:r>
      <w:r w:rsidR="00037CB9">
        <w:rPr>
          <w:rFonts w:asciiTheme="majorBidi" w:hAnsiTheme="majorBidi" w:cstheme="majorBidi"/>
        </w:rPr>
        <w:t>leading</w:t>
      </w:r>
      <w:r w:rsidR="00037CB9" w:rsidRPr="00D4733C">
        <w:rPr>
          <w:rFonts w:asciiTheme="majorBidi" w:hAnsiTheme="majorBidi" w:cstheme="majorBidi"/>
        </w:rPr>
        <w:t xml:space="preserve"> </w:t>
      </w:r>
      <w:r w:rsidR="000A50DC" w:rsidRPr="00D4733C">
        <w:rPr>
          <w:rFonts w:asciiTheme="majorBidi" w:hAnsiTheme="majorBidi" w:cstheme="majorBidi"/>
        </w:rPr>
        <w:t>judgment</w:t>
      </w:r>
      <w:r w:rsidR="007A4595" w:rsidRPr="00D4733C">
        <w:rPr>
          <w:rFonts w:asciiTheme="majorBidi" w:hAnsiTheme="majorBidi" w:cstheme="majorBidi"/>
        </w:rPr>
        <w:t xml:space="preserve"> and ruled that the word violence includes not only physical but also non-physical forms of violent conduct. </w:t>
      </w:r>
      <w:r w:rsidR="000A50DC" w:rsidRPr="00D4733C">
        <w:rPr>
          <w:rFonts w:asciiTheme="majorBidi" w:hAnsiTheme="majorBidi" w:cstheme="majorBidi"/>
        </w:rPr>
        <w:t>Lord Brown and Lord Ro</w:t>
      </w:r>
      <w:r w:rsidR="00791AE6" w:rsidRPr="00D4733C">
        <w:rPr>
          <w:rFonts w:asciiTheme="majorBidi" w:hAnsiTheme="majorBidi" w:cstheme="majorBidi"/>
        </w:rPr>
        <w:t>d</w:t>
      </w:r>
      <w:r w:rsidR="000A50DC" w:rsidRPr="00D4733C">
        <w:rPr>
          <w:rFonts w:asciiTheme="majorBidi" w:hAnsiTheme="majorBidi" w:cstheme="majorBidi"/>
        </w:rPr>
        <w:t xml:space="preserve">ger </w:t>
      </w:r>
      <w:r w:rsidR="00506EF4" w:rsidRPr="00D4733C">
        <w:rPr>
          <w:rFonts w:asciiTheme="majorBidi" w:hAnsiTheme="majorBidi" w:cstheme="majorBidi"/>
        </w:rPr>
        <w:t xml:space="preserve">wrote separate judgments while </w:t>
      </w:r>
      <w:r w:rsidR="000A50DC" w:rsidRPr="00D4733C">
        <w:rPr>
          <w:rFonts w:asciiTheme="majorBidi" w:hAnsiTheme="majorBidi" w:cstheme="majorBidi"/>
        </w:rPr>
        <w:t>agree</w:t>
      </w:r>
      <w:r w:rsidR="00506EF4" w:rsidRPr="00D4733C">
        <w:rPr>
          <w:rFonts w:asciiTheme="majorBidi" w:hAnsiTheme="majorBidi" w:cstheme="majorBidi"/>
        </w:rPr>
        <w:t>ing</w:t>
      </w:r>
      <w:r w:rsidR="000A50DC" w:rsidRPr="00D4733C">
        <w:rPr>
          <w:rFonts w:asciiTheme="majorBidi" w:hAnsiTheme="majorBidi" w:cstheme="majorBidi"/>
        </w:rPr>
        <w:t xml:space="preserve"> with her ruling. </w:t>
      </w:r>
      <w:r w:rsidR="000563C2" w:rsidRPr="00D4733C">
        <w:rPr>
          <w:rFonts w:asciiTheme="majorBidi" w:hAnsiTheme="majorBidi" w:cstheme="majorBidi"/>
        </w:rPr>
        <w:t>I analyse</w:t>
      </w:r>
      <w:r w:rsidR="00BA405F" w:rsidRPr="00D4733C">
        <w:rPr>
          <w:rFonts w:asciiTheme="majorBidi" w:hAnsiTheme="majorBidi" w:cstheme="majorBidi"/>
        </w:rPr>
        <w:t xml:space="preserve"> the </w:t>
      </w:r>
      <w:r w:rsidR="000314E0" w:rsidRPr="00D4733C">
        <w:rPr>
          <w:rFonts w:asciiTheme="majorBidi" w:hAnsiTheme="majorBidi" w:cstheme="majorBidi"/>
        </w:rPr>
        <w:t xml:space="preserve">three </w:t>
      </w:r>
      <w:r w:rsidR="00BA405F" w:rsidRPr="00D4733C">
        <w:rPr>
          <w:rFonts w:asciiTheme="majorBidi" w:hAnsiTheme="majorBidi" w:cstheme="majorBidi"/>
        </w:rPr>
        <w:t xml:space="preserve">judgments </w:t>
      </w:r>
      <w:r w:rsidR="007A4595" w:rsidRPr="00D4733C">
        <w:rPr>
          <w:rFonts w:asciiTheme="majorBidi" w:hAnsiTheme="majorBidi" w:cstheme="majorBidi"/>
        </w:rPr>
        <w:t xml:space="preserve">through the </w:t>
      </w:r>
      <w:r w:rsidR="00BA405F" w:rsidRPr="00D4733C">
        <w:rPr>
          <w:rFonts w:asciiTheme="majorBidi" w:hAnsiTheme="majorBidi" w:cstheme="majorBidi"/>
        </w:rPr>
        <w:t xml:space="preserve">a-priori/everyday </w:t>
      </w:r>
      <w:r w:rsidR="007A4595" w:rsidRPr="00D4733C">
        <w:rPr>
          <w:rFonts w:asciiTheme="majorBidi" w:hAnsiTheme="majorBidi" w:cstheme="majorBidi"/>
        </w:rPr>
        <w:t>theoretical framework</w:t>
      </w:r>
      <w:r w:rsidR="00BA405F" w:rsidRPr="00D4733C">
        <w:rPr>
          <w:rFonts w:asciiTheme="majorBidi" w:hAnsiTheme="majorBidi" w:cstheme="majorBidi"/>
        </w:rPr>
        <w:t>,</w:t>
      </w:r>
      <w:r w:rsidR="007A4595" w:rsidRPr="00D4733C">
        <w:rPr>
          <w:rFonts w:asciiTheme="majorBidi" w:hAnsiTheme="majorBidi" w:cstheme="majorBidi"/>
        </w:rPr>
        <w:t xml:space="preserve"> </w:t>
      </w:r>
      <w:r w:rsidR="00BA405F" w:rsidRPr="00D4733C">
        <w:rPr>
          <w:rFonts w:asciiTheme="majorBidi" w:hAnsiTheme="majorBidi" w:cstheme="majorBidi"/>
        </w:rPr>
        <w:t>asking whether they represent an actual change in legal perceptions</w:t>
      </w:r>
      <w:r w:rsidR="00AF66AD" w:rsidRPr="00D4733C">
        <w:rPr>
          <w:rFonts w:asciiTheme="majorBidi" w:hAnsiTheme="majorBidi" w:cstheme="majorBidi"/>
        </w:rPr>
        <w:t xml:space="preserve"> or follow the previous route of acknowledging psychological violence while maintaining the foundational understanding</w:t>
      </w:r>
      <w:r w:rsidR="00BA405F" w:rsidRPr="00D4733C">
        <w:rPr>
          <w:rFonts w:asciiTheme="majorBidi" w:hAnsiTheme="majorBidi" w:cstheme="majorBidi"/>
        </w:rPr>
        <w:t xml:space="preserve">. </w:t>
      </w:r>
    </w:p>
    <w:p w14:paraId="096C5FCB" w14:textId="6C0E1246" w:rsidR="007463B3" w:rsidRPr="00D4733C" w:rsidRDefault="00C64F43" w:rsidP="00D0126D">
      <w:pPr>
        <w:jc w:val="both"/>
        <w:rPr>
          <w:rFonts w:asciiTheme="majorBidi" w:hAnsiTheme="majorBidi" w:cstheme="majorBidi"/>
        </w:rPr>
      </w:pPr>
      <w:r w:rsidRPr="00D4733C">
        <w:rPr>
          <w:rFonts w:asciiTheme="majorBidi" w:hAnsiTheme="majorBidi" w:cstheme="majorBidi"/>
        </w:rPr>
        <w:t>I argue that</w:t>
      </w:r>
      <w:r w:rsidR="007463B3" w:rsidRPr="00D4733C">
        <w:rPr>
          <w:rFonts w:asciiTheme="majorBidi" w:hAnsiTheme="majorBidi" w:cstheme="majorBidi"/>
        </w:rPr>
        <w:t xml:space="preserve"> </w:t>
      </w:r>
      <w:proofErr w:type="spellStart"/>
      <w:r w:rsidR="007463B3" w:rsidRPr="005E0442">
        <w:rPr>
          <w:rFonts w:asciiTheme="majorBidi" w:hAnsiTheme="majorBidi" w:cstheme="majorBidi"/>
          <w:i/>
        </w:rPr>
        <w:t>Yemshaw</w:t>
      </w:r>
      <w:proofErr w:type="spellEnd"/>
      <w:r w:rsidR="007463B3" w:rsidRPr="005E0442">
        <w:rPr>
          <w:rFonts w:asciiTheme="majorBidi" w:hAnsiTheme="majorBidi" w:cstheme="majorBidi"/>
          <w:i/>
        </w:rPr>
        <w:t xml:space="preserve"> v Hounslow</w:t>
      </w:r>
      <w:r w:rsidR="007463B3" w:rsidRPr="00D4733C">
        <w:rPr>
          <w:rFonts w:asciiTheme="majorBidi" w:hAnsiTheme="majorBidi" w:cstheme="majorBidi"/>
        </w:rPr>
        <w:t xml:space="preserve"> </w:t>
      </w:r>
      <w:r w:rsidRPr="00D4733C">
        <w:rPr>
          <w:rFonts w:asciiTheme="majorBidi" w:hAnsiTheme="majorBidi" w:cstheme="majorBidi"/>
        </w:rPr>
        <w:t xml:space="preserve">is a judgment that represents an interruption in the habitus as theorised by Bourdieu </w:t>
      </w:r>
      <w:r w:rsidR="00F23D44" w:rsidRPr="00D4733C">
        <w:rPr>
          <w:rFonts w:asciiTheme="majorBidi" w:hAnsiTheme="majorBidi" w:cstheme="majorBidi"/>
        </w:rPr>
        <w:t>and</w:t>
      </w:r>
      <w:r w:rsidRPr="00D4733C">
        <w:rPr>
          <w:rFonts w:asciiTheme="majorBidi" w:hAnsiTheme="majorBidi" w:cstheme="majorBidi"/>
        </w:rPr>
        <w:t xml:space="preserve"> explained in </w:t>
      </w:r>
      <w:r w:rsidR="000563C2" w:rsidRPr="00D4733C">
        <w:rPr>
          <w:rFonts w:asciiTheme="majorBidi" w:hAnsiTheme="majorBidi" w:cstheme="majorBidi"/>
        </w:rPr>
        <w:t>Part I</w:t>
      </w:r>
      <w:r w:rsidRPr="00D4733C">
        <w:rPr>
          <w:rFonts w:asciiTheme="majorBidi" w:hAnsiTheme="majorBidi" w:cstheme="majorBidi"/>
        </w:rPr>
        <w:t>. In short, Bourdieu sees the a-priori and everyday as layers merged to an extent that when processes of change take place, it cannot be clearly identified whether the change is directed by the a-priori perceptions or by the everyday acts. Instead of focusing on either the a-priori or the everyday</w:t>
      </w:r>
      <w:r w:rsidR="00F23D44" w:rsidRPr="00D4733C">
        <w:rPr>
          <w:rFonts w:asciiTheme="majorBidi" w:hAnsiTheme="majorBidi" w:cstheme="majorBidi"/>
        </w:rPr>
        <w:t xml:space="preserve">, </w:t>
      </w:r>
      <w:r w:rsidRPr="00D4733C">
        <w:rPr>
          <w:rFonts w:asciiTheme="majorBidi" w:hAnsiTheme="majorBidi" w:cstheme="majorBidi"/>
        </w:rPr>
        <w:t xml:space="preserve">Bourdieu focuses on the balance that was created between them </w:t>
      </w:r>
      <w:r w:rsidR="00F23D44" w:rsidRPr="00D4733C">
        <w:rPr>
          <w:rFonts w:asciiTheme="majorBidi" w:hAnsiTheme="majorBidi" w:cstheme="majorBidi"/>
        </w:rPr>
        <w:t xml:space="preserve">and </w:t>
      </w:r>
      <w:r w:rsidRPr="00D4733C">
        <w:rPr>
          <w:rFonts w:asciiTheme="majorBidi" w:hAnsiTheme="majorBidi" w:cstheme="majorBidi"/>
        </w:rPr>
        <w:t xml:space="preserve">which forms the habitus. A change in perceptions </w:t>
      </w:r>
      <w:r w:rsidR="00F23D44" w:rsidRPr="00D4733C">
        <w:rPr>
          <w:rFonts w:asciiTheme="majorBidi" w:hAnsiTheme="majorBidi" w:cstheme="majorBidi"/>
        </w:rPr>
        <w:t xml:space="preserve">is </w:t>
      </w:r>
      <w:r w:rsidRPr="00D4733C">
        <w:rPr>
          <w:rFonts w:asciiTheme="majorBidi" w:hAnsiTheme="majorBidi" w:cstheme="majorBidi"/>
        </w:rPr>
        <w:t xml:space="preserve">identified when an interruption in that balance can be seen. I argue that </w:t>
      </w:r>
      <w:proofErr w:type="spellStart"/>
      <w:r w:rsidRPr="005E0442">
        <w:rPr>
          <w:rFonts w:asciiTheme="majorBidi" w:hAnsiTheme="majorBidi" w:cstheme="majorBidi"/>
          <w:i/>
        </w:rPr>
        <w:t>Yemshaw</w:t>
      </w:r>
      <w:proofErr w:type="spellEnd"/>
      <w:r w:rsidRPr="005E0442">
        <w:rPr>
          <w:rFonts w:asciiTheme="majorBidi" w:hAnsiTheme="majorBidi" w:cstheme="majorBidi"/>
          <w:i/>
        </w:rPr>
        <w:t xml:space="preserve"> v Hounslow</w:t>
      </w:r>
      <w:r w:rsidRPr="00D4733C">
        <w:rPr>
          <w:rFonts w:asciiTheme="majorBidi" w:hAnsiTheme="majorBidi" w:cstheme="majorBidi"/>
        </w:rPr>
        <w:t xml:space="preserve"> cannot be seen as a judgment that represents </w:t>
      </w:r>
      <w:r w:rsidR="000563C2" w:rsidRPr="00D4733C">
        <w:rPr>
          <w:rFonts w:asciiTheme="majorBidi" w:hAnsiTheme="majorBidi" w:cstheme="majorBidi"/>
        </w:rPr>
        <w:t xml:space="preserve">a </w:t>
      </w:r>
      <w:r w:rsidRPr="00D4733C">
        <w:rPr>
          <w:rFonts w:asciiTheme="majorBidi" w:hAnsiTheme="majorBidi" w:cstheme="majorBidi"/>
        </w:rPr>
        <w:t xml:space="preserve">change </w:t>
      </w:r>
      <w:r w:rsidR="00F23D44" w:rsidRPr="00D4733C">
        <w:rPr>
          <w:rFonts w:asciiTheme="majorBidi" w:hAnsiTheme="majorBidi" w:cstheme="majorBidi"/>
        </w:rPr>
        <w:t>in legal perceptions but</w:t>
      </w:r>
      <w:r w:rsidRPr="00D4733C">
        <w:rPr>
          <w:rFonts w:asciiTheme="majorBidi" w:hAnsiTheme="majorBidi" w:cstheme="majorBidi"/>
        </w:rPr>
        <w:t xml:space="preserve"> as a sign of interruption in the balance between a-priori and everyday </w:t>
      </w:r>
      <w:r w:rsidR="00F23D44" w:rsidRPr="00D4733C">
        <w:rPr>
          <w:rFonts w:asciiTheme="majorBidi" w:hAnsiTheme="majorBidi" w:cstheme="majorBidi"/>
        </w:rPr>
        <w:t xml:space="preserve">acts </w:t>
      </w:r>
      <w:r w:rsidRPr="00D4733C">
        <w:rPr>
          <w:rFonts w:asciiTheme="majorBidi" w:hAnsiTheme="majorBidi" w:cstheme="majorBidi"/>
        </w:rPr>
        <w:t xml:space="preserve">that can then </w:t>
      </w:r>
      <w:r w:rsidR="00F23D44" w:rsidRPr="00D4733C">
        <w:rPr>
          <w:rFonts w:asciiTheme="majorBidi" w:hAnsiTheme="majorBidi" w:cstheme="majorBidi"/>
        </w:rPr>
        <w:t xml:space="preserve">lead </w:t>
      </w:r>
      <w:r w:rsidRPr="00D4733C">
        <w:rPr>
          <w:rFonts w:asciiTheme="majorBidi" w:hAnsiTheme="majorBidi" w:cstheme="majorBidi"/>
        </w:rPr>
        <w:t xml:space="preserve">to change in the future.  </w:t>
      </w:r>
    </w:p>
    <w:p w14:paraId="52537971" w14:textId="3B34392F" w:rsidR="00C64F43" w:rsidRPr="00D4733C" w:rsidRDefault="00F23D44" w:rsidP="00D0126D">
      <w:pPr>
        <w:jc w:val="both"/>
        <w:rPr>
          <w:rFonts w:asciiTheme="majorBidi" w:hAnsiTheme="majorBidi" w:cstheme="majorBidi"/>
        </w:rPr>
      </w:pPr>
      <w:r w:rsidRPr="00D4733C">
        <w:rPr>
          <w:rFonts w:asciiTheme="majorBidi" w:hAnsiTheme="majorBidi" w:cstheme="majorBidi"/>
        </w:rPr>
        <w:t xml:space="preserve">An interruption </w:t>
      </w:r>
      <w:r w:rsidR="000563C2" w:rsidRPr="00D4733C">
        <w:rPr>
          <w:rFonts w:asciiTheme="majorBidi" w:hAnsiTheme="majorBidi" w:cstheme="majorBidi"/>
        </w:rPr>
        <w:t xml:space="preserve">rather than change in foundational knowledge </w:t>
      </w:r>
      <w:r w:rsidRPr="00D4733C">
        <w:rPr>
          <w:rFonts w:asciiTheme="majorBidi" w:hAnsiTheme="majorBidi" w:cstheme="majorBidi"/>
        </w:rPr>
        <w:t>was seen through noticing two opposite directions i</w:t>
      </w:r>
      <w:r w:rsidR="000563C2" w:rsidRPr="00D4733C">
        <w:rPr>
          <w:rFonts w:asciiTheme="majorBidi" w:hAnsiTheme="majorBidi" w:cstheme="majorBidi"/>
        </w:rPr>
        <w:t>n the judgment</w:t>
      </w:r>
      <w:r w:rsidRPr="00D4733C">
        <w:rPr>
          <w:rFonts w:asciiTheme="majorBidi" w:hAnsiTheme="majorBidi" w:cstheme="majorBidi"/>
        </w:rPr>
        <w:t xml:space="preserve"> occurring at the same time</w:t>
      </w:r>
      <w:r w:rsidR="00D16B23">
        <w:rPr>
          <w:rFonts w:asciiTheme="majorBidi" w:hAnsiTheme="majorBidi" w:cstheme="majorBidi"/>
        </w:rPr>
        <w:t>: o</w:t>
      </w:r>
      <w:r w:rsidR="00C64F43" w:rsidRPr="00D4733C">
        <w:rPr>
          <w:rFonts w:asciiTheme="majorBidi" w:hAnsiTheme="majorBidi" w:cstheme="majorBidi"/>
        </w:rPr>
        <w:t>n the one hand, a consistent strengthening</w:t>
      </w:r>
      <w:r w:rsidR="000563C2" w:rsidRPr="00D4733C">
        <w:rPr>
          <w:rFonts w:asciiTheme="majorBidi" w:hAnsiTheme="majorBidi" w:cstheme="majorBidi"/>
        </w:rPr>
        <w:t xml:space="preserve"> and justification</w:t>
      </w:r>
      <w:r w:rsidR="00C64F43" w:rsidRPr="00D4733C">
        <w:rPr>
          <w:rFonts w:asciiTheme="majorBidi" w:hAnsiTheme="majorBidi" w:cstheme="majorBidi"/>
        </w:rPr>
        <w:t xml:space="preserve"> of a-priori knowl</w:t>
      </w:r>
      <w:r w:rsidRPr="00D4733C">
        <w:rPr>
          <w:rFonts w:asciiTheme="majorBidi" w:hAnsiTheme="majorBidi" w:cstheme="majorBidi"/>
        </w:rPr>
        <w:t xml:space="preserve">edge </w:t>
      </w:r>
      <w:r w:rsidR="000563C2" w:rsidRPr="00D4733C">
        <w:rPr>
          <w:rFonts w:asciiTheme="majorBidi" w:hAnsiTheme="majorBidi" w:cstheme="majorBidi"/>
        </w:rPr>
        <w:t xml:space="preserve">and on </w:t>
      </w:r>
      <w:r w:rsidRPr="00D4733C">
        <w:rPr>
          <w:rFonts w:asciiTheme="majorBidi" w:hAnsiTheme="majorBidi" w:cstheme="majorBidi"/>
        </w:rPr>
        <w:t xml:space="preserve">the other hand, several statements </w:t>
      </w:r>
      <w:r w:rsidRPr="00D4733C">
        <w:rPr>
          <w:rFonts w:asciiTheme="majorBidi" w:hAnsiTheme="majorBidi" w:cstheme="majorBidi"/>
        </w:rPr>
        <w:lastRenderedPageBreak/>
        <w:t xml:space="preserve">by Lady Hale, </w:t>
      </w:r>
      <w:r w:rsidR="000563C2" w:rsidRPr="00D4733C">
        <w:rPr>
          <w:rFonts w:asciiTheme="majorBidi" w:hAnsiTheme="majorBidi" w:cstheme="majorBidi"/>
        </w:rPr>
        <w:t xml:space="preserve">representing </w:t>
      </w:r>
      <w:r w:rsidR="00337799" w:rsidRPr="00D4733C">
        <w:rPr>
          <w:rFonts w:asciiTheme="majorBidi" w:hAnsiTheme="majorBidi" w:cstheme="majorBidi"/>
        </w:rPr>
        <w:t xml:space="preserve">in Butler’s theory performative acts, </w:t>
      </w:r>
      <w:r w:rsidR="000563C2" w:rsidRPr="00D4733C">
        <w:rPr>
          <w:rFonts w:asciiTheme="majorBidi" w:hAnsiTheme="majorBidi" w:cstheme="majorBidi"/>
        </w:rPr>
        <w:t xml:space="preserve">pushing the discourse towards dismantling the a-priori knowledge. </w:t>
      </w:r>
    </w:p>
    <w:p w14:paraId="3082762A" w14:textId="77777777" w:rsidR="00F23D44" w:rsidRPr="00463605" w:rsidRDefault="00F23D44" w:rsidP="00D0126D">
      <w:pPr>
        <w:jc w:val="both"/>
        <w:rPr>
          <w:rFonts w:asciiTheme="majorBidi" w:hAnsiTheme="majorBidi" w:cstheme="majorBidi"/>
          <w:b/>
          <w:i/>
        </w:rPr>
      </w:pPr>
      <w:r w:rsidRPr="00463605">
        <w:rPr>
          <w:rFonts w:asciiTheme="majorBidi" w:hAnsiTheme="majorBidi" w:cstheme="majorBidi"/>
          <w:b/>
          <w:i/>
        </w:rPr>
        <w:t xml:space="preserve">Strengthening and justifying a-priori knowledge: </w:t>
      </w:r>
    </w:p>
    <w:p w14:paraId="579661B0" w14:textId="18A329F2" w:rsidR="00F23D44" w:rsidRPr="00D4733C" w:rsidRDefault="00337799" w:rsidP="00D0126D">
      <w:pPr>
        <w:jc w:val="both"/>
        <w:rPr>
          <w:rFonts w:asciiTheme="majorBidi" w:hAnsiTheme="majorBidi" w:cstheme="majorBidi"/>
        </w:rPr>
      </w:pPr>
      <w:r w:rsidRPr="00D4733C">
        <w:rPr>
          <w:rFonts w:asciiTheme="majorBidi" w:hAnsiTheme="majorBidi" w:cstheme="majorBidi"/>
        </w:rPr>
        <w:t xml:space="preserve">In </w:t>
      </w:r>
      <w:r w:rsidR="00061A5D" w:rsidRPr="00D4733C">
        <w:rPr>
          <w:rFonts w:asciiTheme="majorBidi" w:hAnsiTheme="majorBidi" w:cstheme="majorBidi"/>
        </w:rPr>
        <w:t xml:space="preserve">interpreting </w:t>
      </w:r>
      <w:r w:rsidRPr="00D4733C">
        <w:rPr>
          <w:rFonts w:asciiTheme="majorBidi" w:hAnsiTheme="majorBidi" w:cstheme="majorBidi"/>
        </w:rPr>
        <w:t>the legislative purpose</w:t>
      </w:r>
      <w:r w:rsidR="00061A5D" w:rsidRPr="00D4733C">
        <w:rPr>
          <w:rFonts w:asciiTheme="majorBidi" w:hAnsiTheme="majorBidi" w:cstheme="majorBidi"/>
        </w:rPr>
        <w:t xml:space="preserve"> of the Housing Act</w:t>
      </w:r>
      <w:r w:rsidR="00D16B23">
        <w:rPr>
          <w:rFonts w:asciiTheme="majorBidi" w:hAnsiTheme="majorBidi" w:cstheme="majorBidi"/>
        </w:rPr>
        <w:t>,</w:t>
      </w:r>
      <w:r w:rsidR="00061A5D" w:rsidRPr="00D4733C">
        <w:rPr>
          <w:rFonts w:asciiTheme="majorBidi" w:hAnsiTheme="majorBidi" w:cstheme="majorBidi"/>
        </w:rPr>
        <w:t xml:space="preserve"> 1996</w:t>
      </w:r>
      <w:r w:rsidRPr="00D4733C">
        <w:rPr>
          <w:rFonts w:asciiTheme="majorBidi" w:hAnsiTheme="majorBidi" w:cstheme="majorBidi"/>
        </w:rPr>
        <w:t>, Lord Ro</w:t>
      </w:r>
      <w:r w:rsidR="00791AE6" w:rsidRPr="00D4733C">
        <w:rPr>
          <w:rFonts w:asciiTheme="majorBidi" w:hAnsiTheme="majorBidi" w:cstheme="majorBidi"/>
        </w:rPr>
        <w:t>d</w:t>
      </w:r>
      <w:r w:rsidRPr="00D4733C">
        <w:rPr>
          <w:rFonts w:asciiTheme="majorBidi" w:hAnsiTheme="majorBidi" w:cstheme="majorBidi"/>
        </w:rPr>
        <w:t xml:space="preserve">ger and Lord Brown </w:t>
      </w:r>
      <w:r w:rsidR="00FF424B" w:rsidRPr="00D4733C">
        <w:rPr>
          <w:rFonts w:asciiTheme="majorBidi" w:hAnsiTheme="majorBidi" w:cstheme="majorBidi"/>
        </w:rPr>
        <w:t>point at texts that they interpret as showing that</w:t>
      </w:r>
      <w:r w:rsidRPr="00D4733C">
        <w:rPr>
          <w:rFonts w:asciiTheme="majorBidi" w:hAnsiTheme="majorBidi" w:cstheme="majorBidi"/>
        </w:rPr>
        <w:t xml:space="preserve"> </w:t>
      </w:r>
      <w:r w:rsidR="000563C2" w:rsidRPr="00D4733C">
        <w:rPr>
          <w:rFonts w:asciiTheme="majorBidi" w:hAnsiTheme="majorBidi" w:cstheme="majorBidi"/>
        </w:rPr>
        <w:t>in passing the legislati</w:t>
      </w:r>
      <w:r w:rsidR="00D16B23">
        <w:rPr>
          <w:rFonts w:asciiTheme="majorBidi" w:hAnsiTheme="majorBidi" w:cstheme="majorBidi"/>
        </w:rPr>
        <w:t>on</w:t>
      </w:r>
      <w:r w:rsidR="000563C2" w:rsidRPr="00D4733C">
        <w:rPr>
          <w:rFonts w:asciiTheme="majorBidi" w:hAnsiTheme="majorBidi" w:cstheme="majorBidi"/>
        </w:rPr>
        <w:t xml:space="preserve">, </w:t>
      </w:r>
      <w:r w:rsidRPr="00D4733C">
        <w:rPr>
          <w:rFonts w:asciiTheme="majorBidi" w:hAnsiTheme="majorBidi" w:cstheme="majorBidi"/>
        </w:rPr>
        <w:t>Parliament</w:t>
      </w:r>
      <w:r w:rsidR="002D7DAF" w:rsidRPr="00D4733C">
        <w:rPr>
          <w:rFonts w:asciiTheme="majorBidi" w:hAnsiTheme="majorBidi" w:cstheme="majorBidi"/>
        </w:rPr>
        <w:t xml:space="preserve"> </w:t>
      </w:r>
      <w:r w:rsidRPr="00D4733C">
        <w:rPr>
          <w:rFonts w:asciiTheme="majorBidi" w:hAnsiTheme="majorBidi" w:cstheme="majorBidi"/>
        </w:rPr>
        <w:t>had originally intended to protect victims of physical violence and not victims of psychological violence</w:t>
      </w:r>
      <w:r w:rsidR="000563C2" w:rsidRPr="00D4733C">
        <w:rPr>
          <w:rFonts w:asciiTheme="majorBidi" w:hAnsiTheme="majorBidi" w:cstheme="majorBidi"/>
        </w:rPr>
        <w:t xml:space="preserve">. The distinction between physical and psychological harms </w:t>
      </w:r>
      <w:r w:rsidR="00D16B23">
        <w:rPr>
          <w:rFonts w:asciiTheme="majorBidi" w:hAnsiTheme="majorBidi" w:cstheme="majorBidi"/>
        </w:rPr>
        <w:t>runs through</w:t>
      </w:r>
      <w:r w:rsidR="00774817" w:rsidRPr="00D4733C">
        <w:rPr>
          <w:rFonts w:asciiTheme="majorBidi" w:hAnsiTheme="majorBidi" w:cstheme="majorBidi"/>
        </w:rPr>
        <w:t xml:space="preserve"> Lord Ro</w:t>
      </w:r>
      <w:r w:rsidR="00791AE6" w:rsidRPr="00D4733C">
        <w:rPr>
          <w:rFonts w:asciiTheme="majorBidi" w:hAnsiTheme="majorBidi" w:cstheme="majorBidi"/>
        </w:rPr>
        <w:t>d</w:t>
      </w:r>
      <w:r w:rsidR="00774817" w:rsidRPr="00D4733C">
        <w:rPr>
          <w:rFonts w:asciiTheme="majorBidi" w:hAnsiTheme="majorBidi" w:cstheme="majorBidi"/>
        </w:rPr>
        <w:t xml:space="preserve">ger and Lord Brown’s </w:t>
      </w:r>
      <w:r w:rsidR="000563C2" w:rsidRPr="00D4733C">
        <w:rPr>
          <w:rFonts w:asciiTheme="majorBidi" w:hAnsiTheme="majorBidi" w:cstheme="majorBidi"/>
        </w:rPr>
        <w:t>judgment</w:t>
      </w:r>
      <w:r w:rsidR="00774817" w:rsidRPr="00D4733C">
        <w:rPr>
          <w:rFonts w:asciiTheme="majorBidi" w:hAnsiTheme="majorBidi" w:cstheme="majorBidi"/>
        </w:rPr>
        <w:t>s</w:t>
      </w:r>
      <w:r w:rsidR="000563C2" w:rsidRPr="00D4733C">
        <w:rPr>
          <w:rFonts w:asciiTheme="majorBidi" w:hAnsiTheme="majorBidi" w:cstheme="majorBidi"/>
        </w:rPr>
        <w:t xml:space="preserve">, reinforcing the lines of the discourse’s a-priori knowledge. </w:t>
      </w:r>
      <w:r w:rsidR="002D7DAF" w:rsidRPr="00D4733C">
        <w:rPr>
          <w:rFonts w:asciiTheme="majorBidi" w:hAnsiTheme="majorBidi" w:cstheme="majorBidi"/>
        </w:rPr>
        <w:t xml:space="preserve">The strengthening of a-priori knowledge takes place, not </w:t>
      </w:r>
      <w:r w:rsidR="00774817" w:rsidRPr="00D4733C">
        <w:rPr>
          <w:rFonts w:asciiTheme="majorBidi" w:hAnsiTheme="majorBidi" w:cstheme="majorBidi"/>
        </w:rPr>
        <w:t>through</w:t>
      </w:r>
      <w:r w:rsidR="002D7DAF" w:rsidRPr="00D4733C">
        <w:rPr>
          <w:rFonts w:asciiTheme="majorBidi" w:hAnsiTheme="majorBidi" w:cstheme="majorBidi"/>
        </w:rPr>
        <w:t xml:space="preserve"> interpreting the original purpose this way (although </w:t>
      </w:r>
      <w:r w:rsidR="00774817" w:rsidRPr="00D4733C">
        <w:rPr>
          <w:rFonts w:asciiTheme="majorBidi" w:hAnsiTheme="majorBidi" w:cstheme="majorBidi"/>
        </w:rPr>
        <w:t xml:space="preserve">the purpose could have been interpreted differently) </w:t>
      </w:r>
      <w:r w:rsidR="002D7DAF" w:rsidRPr="00D4733C">
        <w:rPr>
          <w:rFonts w:asciiTheme="majorBidi" w:hAnsiTheme="majorBidi" w:cstheme="majorBidi"/>
        </w:rPr>
        <w:t>but through the statements in which Lord Brown and Lord Ro</w:t>
      </w:r>
      <w:r w:rsidR="00791AE6" w:rsidRPr="00D4733C">
        <w:rPr>
          <w:rFonts w:asciiTheme="majorBidi" w:hAnsiTheme="majorBidi" w:cstheme="majorBidi"/>
        </w:rPr>
        <w:t>d</w:t>
      </w:r>
      <w:r w:rsidR="002D7DAF" w:rsidRPr="00D4733C">
        <w:rPr>
          <w:rFonts w:asciiTheme="majorBidi" w:hAnsiTheme="majorBidi" w:cstheme="majorBidi"/>
        </w:rPr>
        <w:t xml:space="preserve">ger </w:t>
      </w:r>
      <w:r w:rsidR="00774817" w:rsidRPr="00D4733C">
        <w:rPr>
          <w:rFonts w:asciiTheme="majorBidi" w:hAnsiTheme="majorBidi" w:cstheme="majorBidi"/>
        </w:rPr>
        <w:t xml:space="preserve">justify this division. </w:t>
      </w:r>
      <w:r w:rsidR="002D7DAF" w:rsidRPr="00D4733C">
        <w:rPr>
          <w:rFonts w:asciiTheme="majorBidi" w:hAnsiTheme="majorBidi" w:cstheme="majorBidi"/>
        </w:rPr>
        <w:t xml:space="preserve">For example: </w:t>
      </w:r>
    </w:p>
    <w:p w14:paraId="4F28A801" w14:textId="67BC7651" w:rsidR="00061A5D" w:rsidRPr="00D4733C" w:rsidRDefault="00061A5D" w:rsidP="005E0442">
      <w:pPr>
        <w:ind w:left="1134" w:right="1513"/>
        <w:jc w:val="both"/>
        <w:rPr>
          <w:rFonts w:asciiTheme="majorBidi" w:hAnsiTheme="majorBidi" w:cstheme="majorBidi"/>
        </w:rPr>
      </w:pPr>
      <w:r w:rsidRPr="00D4733C">
        <w:rPr>
          <w:rFonts w:asciiTheme="majorBidi" w:hAnsiTheme="majorBidi" w:cstheme="majorBidi"/>
          <w:color w:val="000000" w:themeColor="text1"/>
        </w:rPr>
        <w:t xml:space="preserve">“Parliament therefore seems to have been concentrating on the paradigm case of battered wives, women who feared physical violence – </w:t>
      </w:r>
      <w:r w:rsidRPr="00D4733C">
        <w:rPr>
          <w:rFonts w:asciiTheme="majorBidi" w:hAnsiTheme="majorBidi" w:cstheme="majorBidi"/>
          <w:i/>
          <w:iCs/>
          <w:color w:val="000000" w:themeColor="text1"/>
        </w:rPr>
        <w:t>understandably enough</w:t>
      </w:r>
      <w:r w:rsidRPr="00D4733C">
        <w:rPr>
          <w:rFonts w:asciiTheme="majorBidi" w:hAnsiTheme="majorBidi" w:cstheme="majorBidi"/>
          <w:color w:val="000000" w:themeColor="text1"/>
        </w:rPr>
        <w:t>, since the new Act was imposing novel obligations on local authorities</w:t>
      </w:r>
      <w:r w:rsidR="00D16B23">
        <w:rPr>
          <w:rFonts w:asciiTheme="majorBidi" w:hAnsiTheme="majorBidi" w:cstheme="majorBidi"/>
          <w:color w:val="000000" w:themeColor="text1"/>
        </w:rPr>
        <w:t>.</w:t>
      </w:r>
      <w:r w:rsidRPr="00D4733C">
        <w:rPr>
          <w:rFonts w:asciiTheme="majorBidi" w:hAnsiTheme="majorBidi" w:cstheme="majorBidi"/>
          <w:color w:val="000000" w:themeColor="text1"/>
        </w:rPr>
        <w:t>”</w:t>
      </w:r>
      <w:r w:rsidR="00854C08" w:rsidRPr="00D4733C">
        <w:rPr>
          <w:rFonts w:asciiTheme="majorBidi" w:hAnsiTheme="majorBidi" w:cstheme="majorBidi"/>
          <w:color w:val="000000" w:themeColor="text1"/>
        </w:rPr>
        <w:t xml:space="preserve"> (</w:t>
      </w:r>
      <w:r w:rsidRPr="00D4733C">
        <w:rPr>
          <w:rFonts w:asciiTheme="majorBidi" w:hAnsiTheme="majorBidi" w:cstheme="majorBidi"/>
          <w:color w:val="000000" w:themeColor="text1"/>
        </w:rPr>
        <w:t>Lord Ro</w:t>
      </w:r>
      <w:r w:rsidR="00791AE6" w:rsidRPr="00D4733C">
        <w:rPr>
          <w:rFonts w:asciiTheme="majorBidi" w:hAnsiTheme="majorBidi" w:cstheme="majorBidi"/>
          <w:color w:val="000000" w:themeColor="text1"/>
        </w:rPr>
        <w:t>d</w:t>
      </w:r>
      <w:r w:rsidRPr="00D4733C">
        <w:rPr>
          <w:rFonts w:asciiTheme="majorBidi" w:hAnsiTheme="majorBidi" w:cstheme="majorBidi"/>
          <w:color w:val="000000" w:themeColor="text1"/>
        </w:rPr>
        <w:t xml:space="preserve">ger, </w:t>
      </w:r>
      <w:r w:rsidR="00854C08" w:rsidRPr="00D4733C">
        <w:rPr>
          <w:rFonts w:asciiTheme="majorBidi" w:hAnsiTheme="majorBidi" w:cstheme="majorBidi"/>
          <w:color w:val="000000" w:themeColor="text1"/>
        </w:rPr>
        <w:t>para 42, italics added)</w:t>
      </w:r>
      <w:r w:rsidRPr="00D4733C">
        <w:rPr>
          <w:rFonts w:asciiTheme="majorBidi" w:hAnsiTheme="majorBidi" w:cstheme="majorBidi"/>
          <w:color w:val="000000" w:themeColor="text1"/>
        </w:rPr>
        <w:t>.</w:t>
      </w:r>
      <w:r w:rsidRPr="00D4733C">
        <w:rPr>
          <w:rFonts w:asciiTheme="majorBidi" w:hAnsiTheme="majorBidi" w:cstheme="majorBidi"/>
        </w:rPr>
        <w:t xml:space="preserve"> </w:t>
      </w:r>
    </w:p>
    <w:p w14:paraId="025829B2" w14:textId="49959B9B" w:rsidR="00C7477E" w:rsidRPr="00D4733C" w:rsidRDefault="00C7477E" w:rsidP="00D16B23">
      <w:pPr>
        <w:ind w:left="1134" w:right="1513"/>
        <w:jc w:val="both"/>
        <w:rPr>
          <w:rFonts w:asciiTheme="majorBidi" w:hAnsiTheme="majorBidi" w:cstheme="majorBidi"/>
          <w:color w:val="000000" w:themeColor="text1"/>
        </w:rPr>
      </w:pPr>
      <w:r w:rsidRPr="00D4733C">
        <w:rPr>
          <w:rFonts w:asciiTheme="majorBidi" w:hAnsiTheme="majorBidi" w:cstheme="majorBidi"/>
          <w:color w:val="000000" w:themeColor="text1"/>
        </w:rPr>
        <w:t xml:space="preserve">“If one considers just why it is that domestic violence (indeed, violence generally), in contradistinction to all other circumstances, has been thought to justify a deeming provision – a provision, that is, which deems it unreasonable that a probable victim of future such violence should continue to occupy his or her present accommodation, the explanation would seem to me to lie partly in the </w:t>
      </w:r>
      <w:r w:rsidRPr="00D4733C">
        <w:rPr>
          <w:rFonts w:asciiTheme="majorBidi" w:hAnsiTheme="majorBidi" w:cstheme="majorBidi"/>
          <w:i/>
          <w:iCs/>
          <w:color w:val="000000" w:themeColor="text1"/>
        </w:rPr>
        <w:t>obvious need</w:t>
      </w:r>
      <w:r w:rsidRPr="00D4733C">
        <w:rPr>
          <w:rFonts w:asciiTheme="majorBidi" w:hAnsiTheme="majorBidi" w:cstheme="majorBidi"/>
          <w:color w:val="000000" w:themeColor="text1"/>
        </w:rPr>
        <w:t xml:space="preserve"> for the speedy re-housing of those identified as being at risk of violence in order to safeguard their physical safety, and partly in the comparative ease with which this particular class of prospective victims can be identified. With the best will in the world I find it difficult to accept </w:t>
      </w:r>
      <w:r w:rsidRPr="00D4733C">
        <w:rPr>
          <w:rFonts w:asciiTheme="majorBidi" w:hAnsiTheme="majorBidi" w:cstheme="majorBidi"/>
          <w:i/>
          <w:iCs/>
          <w:color w:val="000000" w:themeColor="text1"/>
        </w:rPr>
        <w:t>that there is quite the same obvious urgency in re-housing those subject to psychological abuse</w:t>
      </w:r>
      <w:r w:rsidRPr="00D4733C">
        <w:rPr>
          <w:rFonts w:asciiTheme="majorBidi" w:hAnsiTheme="majorBidi" w:cstheme="majorBidi"/>
          <w:color w:val="000000" w:themeColor="text1"/>
        </w:rPr>
        <w:t>, let alone that it will be possible to identify this substantially wider class of prospective victims, however precisely they may be defined, with</w:t>
      </w:r>
      <w:r w:rsidR="00854C08" w:rsidRPr="00D4733C">
        <w:rPr>
          <w:rFonts w:asciiTheme="majorBidi" w:hAnsiTheme="majorBidi" w:cstheme="majorBidi"/>
          <w:color w:val="000000" w:themeColor="text1"/>
        </w:rPr>
        <w:t xml:space="preserve"> anything like the same ease.” (</w:t>
      </w:r>
      <w:r w:rsidRPr="00D4733C">
        <w:rPr>
          <w:rFonts w:asciiTheme="majorBidi" w:hAnsiTheme="majorBidi" w:cstheme="majorBidi"/>
          <w:color w:val="000000" w:themeColor="text1"/>
        </w:rPr>
        <w:t>Lord Ro</w:t>
      </w:r>
      <w:r w:rsidR="00791AE6" w:rsidRPr="00D4733C">
        <w:rPr>
          <w:rFonts w:asciiTheme="majorBidi" w:hAnsiTheme="majorBidi" w:cstheme="majorBidi"/>
          <w:color w:val="000000" w:themeColor="text1"/>
        </w:rPr>
        <w:t>d</w:t>
      </w:r>
      <w:r w:rsidRPr="00D4733C">
        <w:rPr>
          <w:rFonts w:asciiTheme="majorBidi" w:hAnsiTheme="majorBidi" w:cstheme="majorBidi"/>
          <w:color w:val="000000" w:themeColor="text1"/>
        </w:rPr>
        <w:t xml:space="preserve">ger, </w:t>
      </w:r>
      <w:r w:rsidR="00854C08" w:rsidRPr="00D4733C">
        <w:rPr>
          <w:rFonts w:asciiTheme="majorBidi" w:hAnsiTheme="majorBidi" w:cstheme="majorBidi"/>
          <w:color w:val="000000" w:themeColor="text1"/>
        </w:rPr>
        <w:t xml:space="preserve">para 54, </w:t>
      </w:r>
      <w:r w:rsidRPr="00D4733C">
        <w:rPr>
          <w:rFonts w:asciiTheme="majorBidi" w:hAnsiTheme="majorBidi" w:cstheme="majorBidi"/>
          <w:color w:val="000000" w:themeColor="text1"/>
        </w:rPr>
        <w:t>italics added</w:t>
      </w:r>
      <w:r w:rsidR="00854C08" w:rsidRPr="00D4733C">
        <w:rPr>
          <w:rFonts w:asciiTheme="majorBidi" w:hAnsiTheme="majorBidi" w:cstheme="majorBidi"/>
          <w:color w:val="000000" w:themeColor="text1"/>
        </w:rPr>
        <w:t>)</w:t>
      </w:r>
      <w:r w:rsidRPr="00D4733C">
        <w:rPr>
          <w:rFonts w:asciiTheme="majorBidi" w:hAnsiTheme="majorBidi" w:cstheme="majorBidi"/>
          <w:color w:val="000000" w:themeColor="text1"/>
        </w:rPr>
        <w:t xml:space="preserve">. </w:t>
      </w:r>
    </w:p>
    <w:p w14:paraId="3B4B31E1" w14:textId="60BC8196" w:rsidR="009E6515" w:rsidRPr="00D4733C" w:rsidRDefault="004A2A52" w:rsidP="00506EF4">
      <w:pPr>
        <w:jc w:val="both"/>
        <w:rPr>
          <w:rFonts w:asciiTheme="majorBidi" w:hAnsiTheme="majorBidi" w:cstheme="majorBidi"/>
        </w:rPr>
      </w:pPr>
      <w:r w:rsidRPr="00D4733C">
        <w:rPr>
          <w:rFonts w:asciiTheme="majorBidi" w:hAnsiTheme="majorBidi" w:cstheme="majorBidi"/>
        </w:rPr>
        <w:t>Justifying an approach that relies o</w:t>
      </w:r>
      <w:r w:rsidR="00C841D4">
        <w:rPr>
          <w:rFonts w:asciiTheme="majorBidi" w:hAnsiTheme="majorBidi" w:cstheme="majorBidi"/>
        </w:rPr>
        <w:t xml:space="preserve">n the separation and </w:t>
      </w:r>
      <w:proofErr w:type="spellStart"/>
      <w:r w:rsidR="00C841D4">
        <w:rPr>
          <w:rFonts w:asciiTheme="majorBidi" w:hAnsiTheme="majorBidi" w:cstheme="majorBidi"/>
        </w:rPr>
        <w:t>hierarchis</w:t>
      </w:r>
      <w:r w:rsidRPr="00D4733C">
        <w:rPr>
          <w:rFonts w:asciiTheme="majorBidi" w:hAnsiTheme="majorBidi" w:cstheme="majorBidi"/>
        </w:rPr>
        <w:t>ation</w:t>
      </w:r>
      <w:proofErr w:type="spellEnd"/>
      <w:r w:rsidRPr="00D4733C">
        <w:rPr>
          <w:rFonts w:asciiTheme="majorBidi" w:hAnsiTheme="majorBidi" w:cstheme="majorBidi"/>
        </w:rPr>
        <w:t xml:space="preserve"> of harms </w:t>
      </w:r>
      <w:r w:rsidR="00D447A2" w:rsidRPr="00D4733C">
        <w:rPr>
          <w:rFonts w:asciiTheme="majorBidi" w:hAnsiTheme="majorBidi" w:cstheme="majorBidi"/>
        </w:rPr>
        <w:t>strengthen</w:t>
      </w:r>
      <w:r w:rsidR="00506EF4" w:rsidRPr="00D4733C">
        <w:rPr>
          <w:rFonts w:asciiTheme="majorBidi" w:hAnsiTheme="majorBidi" w:cstheme="majorBidi"/>
        </w:rPr>
        <w:t>s</w:t>
      </w:r>
      <w:r w:rsidR="00D447A2" w:rsidRPr="00D4733C">
        <w:rPr>
          <w:rFonts w:asciiTheme="majorBidi" w:hAnsiTheme="majorBidi" w:cstheme="majorBidi"/>
        </w:rPr>
        <w:t xml:space="preserve"> and shield</w:t>
      </w:r>
      <w:r w:rsidR="00506EF4" w:rsidRPr="00D4733C">
        <w:rPr>
          <w:rFonts w:asciiTheme="majorBidi" w:hAnsiTheme="majorBidi" w:cstheme="majorBidi"/>
        </w:rPr>
        <w:t>s</w:t>
      </w:r>
      <w:r w:rsidR="00D447A2" w:rsidRPr="00D4733C">
        <w:rPr>
          <w:rFonts w:asciiTheme="majorBidi" w:hAnsiTheme="majorBidi" w:cstheme="majorBidi"/>
        </w:rPr>
        <w:t xml:space="preserve"> the discourse’s a-priori knowledge. </w:t>
      </w:r>
      <w:r w:rsidR="009E6515" w:rsidRPr="00D4733C">
        <w:rPr>
          <w:rFonts w:asciiTheme="majorBidi" w:hAnsiTheme="majorBidi" w:cstheme="majorBidi"/>
        </w:rPr>
        <w:t xml:space="preserve">Therefore, even though their final ruling was that the word ‘violence’ should be interpreted as including psychological violence, </w:t>
      </w:r>
      <w:r w:rsidRPr="00D4733C">
        <w:rPr>
          <w:rFonts w:asciiTheme="majorBidi" w:hAnsiTheme="majorBidi" w:cstheme="majorBidi"/>
        </w:rPr>
        <w:t xml:space="preserve">by justifying the classification </w:t>
      </w:r>
      <w:r w:rsidR="00D16B23">
        <w:rPr>
          <w:rFonts w:asciiTheme="majorBidi" w:hAnsiTheme="majorBidi" w:cstheme="majorBidi"/>
        </w:rPr>
        <w:t xml:space="preserve">of </w:t>
      </w:r>
      <w:r w:rsidRPr="00D4733C">
        <w:rPr>
          <w:rFonts w:asciiTheme="majorBidi" w:hAnsiTheme="majorBidi" w:cstheme="majorBidi"/>
        </w:rPr>
        <w:t xml:space="preserve">harms and their ensuing hierarchy, </w:t>
      </w:r>
      <w:r w:rsidR="00506EF4" w:rsidRPr="00D4733C">
        <w:rPr>
          <w:rFonts w:asciiTheme="majorBidi" w:hAnsiTheme="majorBidi" w:cstheme="majorBidi"/>
        </w:rPr>
        <w:t xml:space="preserve">Lord Rodger’s and Lord Brown’s </w:t>
      </w:r>
      <w:r w:rsidRPr="00D4733C">
        <w:rPr>
          <w:rFonts w:asciiTheme="majorBidi" w:hAnsiTheme="majorBidi" w:cstheme="majorBidi"/>
        </w:rPr>
        <w:t xml:space="preserve">judgments go along the lines of the previous judgments </w:t>
      </w:r>
      <w:r w:rsidR="00D16B23">
        <w:rPr>
          <w:rFonts w:asciiTheme="majorBidi" w:hAnsiTheme="majorBidi" w:cstheme="majorBidi"/>
        </w:rPr>
        <w:t>discussed</w:t>
      </w:r>
      <w:r w:rsidRPr="00D4733C">
        <w:rPr>
          <w:rFonts w:asciiTheme="majorBidi" w:hAnsiTheme="majorBidi" w:cstheme="majorBidi"/>
        </w:rPr>
        <w:t xml:space="preserve">, which actively reinforce the a-priori knowledge while seemingly changing it. </w:t>
      </w:r>
    </w:p>
    <w:p w14:paraId="3ADE9E71" w14:textId="18F5E0C5" w:rsidR="00F23D44" w:rsidRPr="00463605" w:rsidRDefault="00463605" w:rsidP="00D0126D">
      <w:pPr>
        <w:jc w:val="both"/>
        <w:rPr>
          <w:rFonts w:asciiTheme="majorBidi" w:hAnsiTheme="majorBidi" w:cstheme="majorBidi"/>
        </w:rPr>
      </w:pPr>
      <w:r>
        <w:rPr>
          <w:rFonts w:asciiTheme="majorBidi" w:hAnsiTheme="majorBidi" w:cstheme="majorBidi"/>
          <w:b/>
          <w:i/>
        </w:rPr>
        <w:t>Performative acts</w:t>
      </w:r>
      <w:r w:rsidR="00F23D44" w:rsidRPr="00463605">
        <w:rPr>
          <w:rFonts w:asciiTheme="majorBidi" w:hAnsiTheme="majorBidi" w:cstheme="majorBidi"/>
        </w:rPr>
        <w:t xml:space="preserve"> </w:t>
      </w:r>
    </w:p>
    <w:p w14:paraId="19391BA3" w14:textId="5EB099B9" w:rsidR="00642296" w:rsidRPr="00D4733C" w:rsidRDefault="004A2A52" w:rsidP="00D0126D">
      <w:pPr>
        <w:jc w:val="both"/>
        <w:rPr>
          <w:rFonts w:asciiTheme="majorBidi" w:hAnsiTheme="majorBidi" w:cstheme="majorBidi"/>
        </w:rPr>
      </w:pPr>
      <w:r w:rsidRPr="00D4733C">
        <w:rPr>
          <w:rFonts w:asciiTheme="majorBidi" w:hAnsiTheme="majorBidi" w:cstheme="majorBidi"/>
        </w:rPr>
        <w:t xml:space="preserve">Several statements in Lady Hale’s judgment </w:t>
      </w:r>
      <w:r w:rsidR="001E6AD9" w:rsidRPr="00D4733C">
        <w:rPr>
          <w:rFonts w:asciiTheme="majorBidi" w:hAnsiTheme="majorBidi" w:cstheme="majorBidi"/>
        </w:rPr>
        <w:t>push the disc</w:t>
      </w:r>
      <w:r w:rsidR="00476437" w:rsidRPr="00D4733C">
        <w:rPr>
          <w:rFonts w:asciiTheme="majorBidi" w:hAnsiTheme="majorBidi" w:cstheme="majorBidi"/>
        </w:rPr>
        <w:t xml:space="preserve">ourse in a different direction and therefore </w:t>
      </w:r>
      <w:r w:rsidR="00774817" w:rsidRPr="00D4733C">
        <w:rPr>
          <w:rFonts w:asciiTheme="majorBidi" w:hAnsiTheme="majorBidi" w:cstheme="majorBidi"/>
        </w:rPr>
        <w:t xml:space="preserve">I acknowledge them as </w:t>
      </w:r>
      <w:r w:rsidR="00476437" w:rsidRPr="00D4733C">
        <w:rPr>
          <w:rFonts w:asciiTheme="majorBidi" w:hAnsiTheme="majorBidi" w:cstheme="majorBidi"/>
        </w:rPr>
        <w:t xml:space="preserve">performative acts. </w:t>
      </w:r>
      <w:r w:rsidR="00642296" w:rsidRPr="00D4733C">
        <w:rPr>
          <w:rFonts w:asciiTheme="majorBidi" w:hAnsiTheme="majorBidi" w:cstheme="majorBidi"/>
        </w:rPr>
        <w:t xml:space="preserve">In their content they abandon the a-priori </w:t>
      </w:r>
      <w:r w:rsidR="00642296" w:rsidRPr="00D4733C">
        <w:rPr>
          <w:rFonts w:asciiTheme="majorBidi" w:hAnsiTheme="majorBidi" w:cstheme="majorBidi"/>
        </w:rPr>
        <w:lastRenderedPageBreak/>
        <w:t xml:space="preserve">foundations and instead point at foundations that are reflective of the meaning of coercive control. </w:t>
      </w:r>
    </w:p>
    <w:p w14:paraId="4BB44229" w14:textId="674BEE95" w:rsidR="00642296" w:rsidRPr="00D4733C" w:rsidRDefault="00642296" w:rsidP="00D0126D">
      <w:pPr>
        <w:jc w:val="both"/>
        <w:rPr>
          <w:rFonts w:asciiTheme="majorBidi" w:hAnsiTheme="majorBidi" w:cstheme="majorBidi"/>
        </w:rPr>
      </w:pPr>
      <w:r w:rsidRPr="00D4733C">
        <w:rPr>
          <w:rFonts w:asciiTheme="majorBidi" w:hAnsiTheme="majorBidi" w:cstheme="majorBidi"/>
        </w:rPr>
        <w:t xml:space="preserve">The first </w:t>
      </w:r>
      <w:r w:rsidR="00774817" w:rsidRPr="00D4733C">
        <w:rPr>
          <w:rFonts w:asciiTheme="majorBidi" w:hAnsiTheme="majorBidi" w:cstheme="majorBidi"/>
        </w:rPr>
        <w:t>statement</w:t>
      </w:r>
      <w:r w:rsidRPr="00D4733C">
        <w:rPr>
          <w:rFonts w:asciiTheme="majorBidi" w:hAnsiTheme="majorBidi" w:cstheme="majorBidi"/>
        </w:rPr>
        <w:t xml:space="preserve"> clarifies that the term ‘violence’ should be released from any attachments to </w:t>
      </w:r>
      <w:r w:rsidR="00774817" w:rsidRPr="00D4733C">
        <w:rPr>
          <w:rFonts w:asciiTheme="majorBidi" w:hAnsiTheme="majorBidi" w:cstheme="majorBidi"/>
        </w:rPr>
        <w:t>prior meanings when interpreted:</w:t>
      </w:r>
      <w:r w:rsidRPr="00D4733C">
        <w:rPr>
          <w:rFonts w:asciiTheme="majorBidi" w:hAnsiTheme="majorBidi" w:cstheme="majorBidi"/>
        </w:rPr>
        <w:t xml:space="preserve"> </w:t>
      </w:r>
    </w:p>
    <w:p w14:paraId="6615983F" w14:textId="2F49F782" w:rsidR="00642296" w:rsidRPr="00D4733C" w:rsidRDefault="00642296" w:rsidP="00D16B23">
      <w:pPr>
        <w:ind w:left="1134" w:right="1513"/>
        <w:jc w:val="both"/>
        <w:rPr>
          <w:rFonts w:asciiTheme="majorBidi" w:hAnsiTheme="majorBidi" w:cstheme="majorBidi"/>
        </w:rPr>
      </w:pPr>
      <w:r w:rsidRPr="00D4733C">
        <w:rPr>
          <w:rFonts w:asciiTheme="majorBidi" w:hAnsiTheme="majorBidi" w:cstheme="majorBidi"/>
        </w:rPr>
        <w:t>“Violence is not a term of art. It is capable of bearing several meanings and applying to many different types of behaviour. These can change a</w:t>
      </w:r>
      <w:r w:rsidR="00854C08" w:rsidRPr="00D4733C">
        <w:rPr>
          <w:rFonts w:asciiTheme="majorBidi" w:hAnsiTheme="majorBidi" w:cstheme="majorBidi"/>
        </w:rPr>
        <w:t>nd develop over time.” (para 27)</w:t>
      </w:r>
    </w:p>
    <w:p w14:paraId="25516278" w14:textId="701CEA2B" w:rsidR="00BC4901" w:rsidRPr="00D4733C" w:rsidRDefault="00FC1543" w:rsidP="00D0126D">
      <w:pPr>
        <w:jc w:val="both"/>
        <w:rPr>
          <w:rFonts w:asciiTheme="majorBidi" w:hAnsiTheme="majorBidi" w:cstheme="majorBidi"/>
        </w:rPr>
      </w:pPr>
      <w:r w:rsidRPr="00D4733C">
        <w:rPr>
          <w:rFonts w:asciiTheme="majorBidi" w:hAnsiTheme="majorBidi" w:cstheme="majorBidi"/>
        </w:rPr>
        <w:t xml:space="preserve">By releasing the term ‘violence’ from any prior meanings and </w:t>
      </w:r>
      <w:r w:rsidR="00774817" w:rsidRPr="00D4733C">
        <w:rPr>
          <w:rFonts w:asciiTheme="majorBidi" w:hAnsiTheme="majorBidi" w:cstheme="majorBidi"/>
        </w:rPr>
        <w:t xml:space="preserve">by </w:t>
      </w:r>
      <w:r w:rsidRPr="00D4733C">
        <w:rPr>
          <w:rFonts w:asciiTheme="majorBidi" w:hAnsiTheme="majorBidi" w:cstheme="majorBidi"/>
        </w:rPr>
        <w:t xml:space="preserve">clarifying that it can develop and change, Lady Hale acts to weaken the existing a-priori foundations and frees the discourse to create new ones. </w:t>
      </w:r>
      <w:r w:rsidR="007846D1" w:rsidRPr="00D4733C">
        <w:rPr>
          <w:rFonts w:asciiTheme="majorBidi" w:hAnsiTheme="majorBidi" w:cstheme="majorBidi"/>
        </w:rPr>
        <w:t xml:space="preserve">Lady Hale does not address the a-priori </w:t>
      </w:r>
      <w:r w:rsidR="00DD6C2A" w:rsidRPr="00D4733C">
        <w:rPr>
          <w:rFonts w:asciiTheme="majorBidi" w:hAnsiTheme="majorBidi" w:cstheme="majorBidi"/>
        </w:rPr>
        <w:t xml:space="preserve">knowledge </w:t>
      </w:r>
      <w:r w:rsidR="007846D1" w:rsidRPr="00D4733C">
        <w:rPr>
          <w:rFonts w:asciiTheme="majorBidi" w:hAnsiTheme="majorBidi" w:cstheme="majorBidi"/>
        </w:rPr>
        <w:t>directly</w:t>
      </w:r>
      <w:r w:rsidR="00BC4901" w:rsidRPr="00D4733C">
        <w:rPr>
          <w:rFonts w:asciiTheme="majorBidi" w:hAnsiTheme="majorBidi" w:cstheme="majorBidi"/>
        </w:rPr>
        <w:t xml:space="preserve"> but instead clarifies that it has no dominating status over the discourse. This might prove to be a </w:t>
      </w:r>
      <w:r w:rsidR="00DD6C2A" w:rsidRPr="00D4733C">
        <w:rPr>
          <w:rFonts w:asciiTheme="majorBidi" w:hAnsiTheme="majorBidi" w:cstheme="majorBidi"/>
        </w:rPr>
        <w:t xml:space="preserve">strategy that has a stronger potential to steer the discourse in a different direction rather than the potential that directly challenging the existing foundations might have had. </w:t>
      </w:r>
    </w:p>
    <w:p w14:paraId="50FC3D51" w14:textId="3481BC3A" w:rsidR="00BB5964" w:rsidRPr="00D4733C" w:rsidRDefault="00BC4901" w:rsidP="00D0126D">
      <w:pPr>
        <w:jc w:val="both"/>
        <w:rPr>
          <w:rFonts w:asciiTheme="majorBidi" w:hAnsiTheme="majorBidi" w:cstheme="majorBidi"/>
        </w:rPr>
      </w:pPr>
      <w:r w:rsidRPr="00D4733C">
        <w:rPr>
          <w:rFonts w:asciiTheme="majorBidi" w:hAnsiTheme="majorBidi" w:cstheme="majorBidi"/>
        </w:rPr>
        <w:t xml:space="preserve">In the following </w:t>
      </w:r>
      <w:r w:rsidR="00DD6C2A" w:rsidRPr="00D4733C">
        <w:rPr>
          <w:rFonts w:asciiTheme="majorBidi" w:hAnsiTheme="majorBidi" w:cstheme="majorBidi"/>
        </w:rPr>
        <w:t>sentences</w:t>
      </w:r>
      <w:r w:rsidRPr="00D4733C">
        <w:rPr>
          <w:rFonts w:asciiTheme="majorBidi" w:hAnsiTheme="majorBidi" w:cstheme="majorBidi"/>
        </w:rPr>
        <w:t xml:space="preserve"> Lady Hale strengthens the performative potential of her judgment by directing the discourse specifically towards coercive control. </w:t>
      </w:r>
      <w:r w:rsidR="00D16B23">
        <w:rPr>
          <w:rFonts w:asciiTheme="majorBidi" w:hAnsiTheme="majorBidi" w:cstheme="majorBidi"/>
        </w:rPr>
        <w:t>T</w:t>
      </w:r>
      <w:r w:rsidR="004936C1" w:rsidRPr="00D4733C">
        <w:rPr>
          <w:rFonts w:asciiTheme="majorBidi" w:hAnsiTheme="majorBidi" w:cstheme="majorBidi"/>
        </w:rPr>
        <w:t xml:space="preserve">he following paragraph </w:t>
      </w:r>
      <w:r w:rsidR="00D16B23">
        <w:rPr>
          <w:rFonts w:asciiTheme="majorBidi" w:hAnsiTheme="majorBidi" w:cstheme="majorBidi"/>
        </w:rPr>
        <w:t xml:space="preserve">appears </w:t>
      </w:r>
      <w:r w:rsidR="00BB5964" w:rsidRPr="00D4733C">
        <w:rPr>
          <w:rFonts w:asciiTheme="majorBidi" w:hAnsiTheme="majorBidi" w:cstheme="majorBidi"/>
        </w:rPr>
        <w:t xml:space="preserve">at the end of her judgment, in a section in which she </w:t>
      </w:r>
      <w:r w:rsidR="004936C1" w:rsidRPr="00D4733C">
        <w:rPr>
          <w:rFonts w:asciiTheme="majorBidi" w:hAnsiTheme="majorBidi" w:cstheme="majorBidi"/>
        </w:rPr>
        <w:t>guides the housing</w:t>
      </w:r>
      <w:r w:rsidR="00D16B23">
        <w:rPr>
          <w:rFonts w:asciiTheme="majorBidi" w:hAnsiTheme="majorBidi" w:cstheme="majorBidi"/>
        </w:rPr>
        <w:t xml:space="preserve"> </w:t>
      </w:r>
      <w:r w:rsidR="004936C1" w:rsidRPr="00D4733C">
        <w:rPr>
          <w:rFonts w:asciiTheme="majorBidi" w:hAnsiTheme="majorBidi" w:cstheme="majorBidi"/>
        </w:rPr>
        <w:t xml:space="preserve">authority officers on the question they will need to ask when making decisions in </w:t>
      </w:r>
      <w:r w:rsidRPr="00D4733C">
        <w:rPr>
          <w:rFonts w:asciiTheme="majorBidi" w:hAnsiTheme="majorBidi" w:cstheme="majorBidi"/>
        </w:rPr>
        <w:t>cases of domestic violence</w:t>
      </w:r>
      <w:r w:rsidR="004936C1" w:rsidRPr="00D4733C">
        <w:rPr>
          <w:rFonts w:asciiTheme="majorBidi" w:hAnsiTheme="majorBidi" w:cstheme="majorBidi"/>
        </w:rPr>
        <w:t xml:space="preserve">: </w:t>
      </w:r>
    </w:p>
    <w:p w14:paraId="77C94030" w14:textId="68614EBF" w:rsidR="00BB5964" w:rsidRPr="00D4733C" w:rsidRDefault="00BB5964" w:rsidP="00D16B23">
      <w:pPr>
        <w:ind w:left="1106" w:right="1513"/>
        <w:jc w:val="both"/>
        <w:rPr>
          <w:rFonts w:asciiTheme="majorBidi" w:hAnsiTheme="majorBidi" w:cstheme="majorBidi"/>
          <w:iCs/>
          <w:color w:val="000000" w:themeColor="text1"/>
          <w:lang w:val="en-US"/>
        </w:rPr>
      </w:pPr>
      <w:r w:rsidRPr="00D4733C">
        <w:rPr>
          <w:rFonts w:asciiTheme="majorBidi" w:hAnsiTheme="majorBidi" w:cstheme="majorBidi"/>
          <w:color w:val="000000" w:themeColor="text1"/>
        </w:rPr>
        <w:t xml:space="preserve"> </w:t>
      </w:r>
      <w:r w:rsidRPr="00D4733C">
        <w:rPr>
          <w:rFonts w:asciiTheme="majorBidi" w:hAnsiTheme="majorBidi" w:cstheme="majorBidi"/>
          <w:iCs/>
          <w:color w:val="000000" w:themeColor="text1"/>
          <w:lang w:val="en-US"/>
        </w:rPr>
        <w:t xml:space="preserve">“Was this, in reality, simply a case of marriage breakdown in which the appellant was not genuinely in fear of her husband; or was it a </w:t>
      </w:r>
      <w:r w:rsidRPr="00D4733C">
        <w:rPr>
          <w:rFonts w:asciiTheme="majorBidi" w:hAnsiTheme="majorBidi" w:cstheme="majorBidi"/>
          <w:i/>
          <w:color w:val="000000" w:themeColor="text1"/>
          <w:lang w:val="en-US"/>
        </w:rPr>
        <w:t>classic case of domestic abuse</w:t>
      </w:r>
      <w:r w:rsidRPr="00D4733C">
        <w:rPr>
          <w:rFonts w:asciiTheme="majorBidi" w:hAnsiTheme="majorBidi" w:cstheme="majorBidi"/>
          <w:iCs/>
          <w:color w:val="000000" w:themeColor="text1"/>
          <w:lang w:val="en-US"/>
        </w:rPr>
        <w:t>, in which one spouse puts the other in fear through the constant denial of freedom and of money for essentials, through the denigration of her personality, such that she genuinely fears that he may take her children away from her however unrealistic this may appear to an objective outsider?”</w:t>
      </w:r>
      <w:r w:rsidR="00D16B23">
        <w:rPr>
          <w:rFonts w:asciiTheme="majorBidi" w:hAnsiTheme="majorBidi" w:cstheme="majorBidi"/>
          <w:iCs/>
          <w:color w:val="000000" w:themeColor="text1"/>
          <w:lang w:val="en-US"/>
        </w:rPr>
        <w:t xml:space="preserve"> </w:t>
      </w:r>
      <w:r w:rsidR="00854C08" w:rsidRPr="00D4733C">
        <w:rPr>
          <w:rFonts w:asciiTheme="majorBidi" w:hAnsiTheme="majorBidi" w:cstheme="majorBidi"/>
          <w:iCs/>
          <w:color w:val="000000" w:themeColor="text1"/>
          <w:lang w:val="en-US"/>
        </w:rPr>
        <w:t xml:space="preserve">(para 36, </w:t>
      </w:r>
      <w:r w:rsidR="00D16B23">
        <w:rPr>
          <w:rFonts w:asciiTheme="majorBidi" w:hAnsiTheme="majorBidi" w:cstheme="majorBidi"/>
          <w:iCs/>
          <w:color w:val="000000" w:themeColor="text1"/>
          <w:lang w:val="en-US"/>
        </w:rPr>
        <w:t>i</w:t>
      </w:r>
      <w:r w:rsidRPr="00D4733C">
        <w:rPr>
          <w:rFonts w:asciiTheme="majorBidi" w:hAnsiTheme="majorBidi" w:cstheme="majorBidi"/>
          <w:iCs/>
          <w:color w:val="000000" w:themeColor="text1"/>
          <w:lang w:val="en-US"/>
        </w:rPr>
        <w:t>talics added</w:t>
      </w:r>
      <w:r w:rsidR="00854C08" w:rsidRPr="00D4733C">
        <w:rPr>
          <w:rFonts w:asciiTheme="majorBidi" w:hAnsiTheme="majorBidi" w:cstheme="majorBidi"/>
          <w:iCs/>
          <w:color w:val="000000" w:themeColor="text1"/>
          <w:lang w:val="en-US"/>
        </w:rPr>
        <w:t>)</w:t>
      </w:r>
    </w:p>
    <w:p w14:paraId="0230812A" w14:textId="1EE2AD85" w:rsidR="00BB5964" w:rsidRPr="00D4733C" w:rsidRDefault="00BB5964" w:rsidP="00D0126D">
      <w:pPr>
        <w:spacing w:after="0"/>
        <w:jc w:val="both"/>
        <w:rPr>
          <w:rFonts w:asciiTheme="majorBidi" w:hAnsiTheme="majorBidi" w:cstheme="majorBidi"/>
          <w:iCs/>
          <w:color w:val="000000" w:themeColor="text1"/>
          <w:lang w:val="en-US"/>
        </w:rPr>
      </w:pPr>
      <w:r w:rsidRPr="00D4733C">
        <w:rPr>
          <w:rFonts w:asciiTheme="majorBidi" w:hAnsiTheme="majorBidi" w:cstheme="majorBidi"/>
          <w:iCs/>
          <w:color w:val="000000" w:themeColor="text1"/>
          <w:lang w:val="en-US"/>
        </w:rPr>
        <w:t xml:space="preserve">Lady Hale </w:t>
      </w:r>
      <w:r w:rsidRPr="00D4733C">
        <w:rPr>
          <w:rFonts w:asciiTheme="majorBidi" w:hAnsiTheme="majorBidi" w:cstheme="majorBidi"/>
          <w:iCs/>
          <w:color w:val="000000" w:themeColor="text1"/>
          <w:lang w:bidi="he-IL"/>
        </w:rPr>
        <w:t>describes</w:t>
      </w:r>
      <w:r w:rsidR="004936C1" w:rsidRPr="00D4733C">
        <w:rPr>
          <w:rFonts w:asciiTheme="majorBidi" w:hAnsiTheme="majorBidi" w:cstheme="majorBidi"/>
          <w:iCs/>
          <w:color w:val="000000" w:themeColor="text1"/>
          <w:lang w:bidi="he-IL"/>
        </w:rPr>
        <w:t xml:space="preserve"> in this paragraph</w:t>
      </w:r>
      <w:r w:rsidRPr="00D4733C">
        <w:rPr>
          <w:rFonts w:asciiTheme="majorBidi" w:hAnsiTheme="majorBidi" w:cstheme="majorBidi"/>
          <w:iCs/>
          <w:color w:val="000000" w:themeColor="text1"/>
          <w:lang w:bidi="he-IL"/>
        </w:rPr>
        <w:t xml:space="preserve"> </w:t>
      </w:r>
      <w:r w:rsidRPr="00D4733C">
        <w:rPr>
          <w:rFonts w:asciiTheme="majorBidi" w:hAnsiTheme="majorBidi" w:cstheme="majorBidi"/>
          <w:iCs/>
          <w:color w:val="000000" w:themeColor="text1"/>
          <w:lang w:val="en-US"/>
        </w:rPr>
        <w:t xml:space="preserve">the main characteristics of coercive control as the </w:t>
      </w:r>
      <w:r w:rsidR="002F5F6F" w:rsidRPr="00D4733C">
        <w:rPr>
          <w:rFonts w:asciiTheme="majorBidi" w:hAnsiTheme="majorBidi" w:cstheme="majorBidi"/>
          <w:iCs/>
          <w:color w:val="000000" w:themeColor="text1"/>
          <w:lang w:val="en-US"/>
        </w:rPr>
        <w:t>“</w:t>
      </w:r>
      <w:r w:rsidRPr="00D4733C">
        <w:rPr>
          <w:rFonts w:asciiTheme="majorBidi" w:hAnsiTheme="majorBidi" w:cstheme="majorBidi"/>
          <w:iCs/>
          <w:color w:val="000000" w:themeColor="text1"/>
          <w:lang w:val="en-US"/>
        </w:rPr>
        <w:t>classic case of domestic abuse</w:t>
      </w:r>
      <w:r w:rsidR="002F5F6F" w:rsidRPr="00D4733C">
        <w:rPr>
          <w:rFonts w:asciiTheme="majorBidi" w:hAnsiTheme="majorBidi" w:cstheme="majorBidi"/>
          <w:iCs/>
          <w:color w:val="000000" w:themeColor="text1"/>
          <w:lang w:val="en-US"/>
        </w:rPr>
        <w:t>”</w:t>
      </w:r>
      <w:r w:rsidR="004936C1" w:rsidRPr="00D4733C">
        <w:rPr>
          <w:rFonts w:asciiTheme="majorBidi" w:hAnsiTheme="majorBidi" w:cstheme="majorBidi"/>
          <w:iCs/>
          <w:color w:val="000000" w:themeColor="text1"/>
          <w:lang w:val="en-US"/>
        </w:rPr>
        <w:t>.</w:t>
      </w:r>
      <w:r w:rsidR="002F5F6F" w:rsidRPr="00D4733C">
        <w:rPr>
          <w:rFonts w:asciiTheme="majorBidi" w:hAnsiTheme="majorBidi" w:cstheme="majorBidi"/>
          <w:iCs/>
          <w:color w:val="000000" w:themeColor="text1"/>
          <w:lang w:val="en-US"/>
        </w:rPr>
        <w:t xml:space="preserve"> </w:t>
      </w:r>
      <w:r w:rsidRPr="00D4733C">
        <w:rPr>
          <w:rFonts w:asciiTheme="majorBidi" w:hAnsiTheme="majorBidi" w:cstheme="majorBidi"/>
          <w:iCs/>
          <w:color w:val="000000" w:themeColor="text1"/>
          <w:lang w:val="en-US"/>
        </w:rPr>
        <w:t xml:space="preserve">By using the term </w:t>
      </w:r>
      <w:r w:rsidR="00DA1104" w:rsidRPr="00D4733C">
        <w:rPr>
          <w:rFonts w:asciiTheme="majorBidi" w:hAnsiTheme="majorBidi" w:cstheme="majorBidi"/>
          <w:iCs/>
          <w:color w:val="000000" w:themeColor="text1"/>
          <w:lang w:val="en-US"/>
        </w:rPr>
        <w:t>“</w:t>
      </w:r>
      <w:r w:rsidRPr="00D4733C">
        <w:rPr>
          <w:rFonts w:asciiTheme="majorBidi" w:hAnsiTheme="majorBidi" w:cstheme="majorBidi"/>
          <w:iCs/>
          <w:color w:val="000000" w:themeColor="text1"/>
          <w:lang w:val="en-US"/>
        </w:rPr>
        <w:t>classic case</w:t>
      </w:r>
      <w:r w:rsidR="00DA1104" w:rsidRPr="00D4733C">
        <w:rPr>
          <w:rFonts w:asciiTheme="majorBidi" w:hAnsiTheme="majorBidi" w:cstheme="majorBidi"/>
          <w:iCs/>
          <w:color w:val="000000" w:themeColor="text1"/>
          <w:lang w:val="en-US"/>
        </w:rPr>
        <w:t>”</w:t>
      </w:r>
      <w:r w:rsidRPr="00D4733C">
        <w:rPr>
          <w:rFonts w:asciiTheme="majorBidi" w:hAnsiTheme="majorBidi" w:cstheme="majorBidi"/>
          <w:iCs/>
          <w:color w:val="000000" w:themeColor="text1"/>
          <w:lang w:val="en-US"/>
        </w:rPr>
        <w:t xml:space="preserve"> when describing </w:t>
      </w:r>
      <w:r w:rsidR="00DA1104" w:rsidRPr="00D4733C">
        <w:rPr>
          <w:rFonts w:asciiTheme="majorBidi" w:hAnsiTheme="majorBidi" w:cstheme="majorBidi"/>
          <w:iCs/>
          <w:color w:val="000000" w:themeColor="text1"/>
          <w:lang w:val="en-US"/>
        </w:rPr>
        <w:t xml:space="preserve">these main </w:t>
      </w:r>
      <w:r w:rsidR="004936C1" w:rsidRPr="00D4733C">
        <w:rPr>
          <w:rFonts w:asciiTheme="majorBidi" w:hAnsiTheme="majorBidi" w:cstheme="majorBidi"/>
          <w:iCs/>
          <w:color w:val="000000" w:themeColor="text1"/>
          <w:lang w:val="en-US"/>
        </w:rPr>
        <w:t>features</w:t>
      </w:r>
      <w:r w:rsidR="00DA1104" w:rsidRPr="00D4733C">
        <w:rPr>
          <w:rFonts w:asciiTheme="majorBidi" w:hAnsiTheme="majorBidi" w:cstheme="majorBidi"/>
          <w:iCs/>
          <w:color w:val="000000" w:themeColor="text1"/>
          <w:lang w:val="en-US"/>
        </w:rPr>
        <w:t>,</w:t>
      </w:r>
      <w:r w:rsidR="00BC4901" w:rsidRPr="00D4733C">
        <w:rPr>
          <w:rFonts w:asciiTheme="majorBidi" w:hAnsiTheme="majorBidi" w:cstheme="majorBidi"/>
          <w:iCs/>
          <w:color w:val="000000" w:themeColor="text1"/>
          <w:lang w:val="en-US"/>
        </w:rPr>
        <w:t xml:space="preserve"> Lady Hale delivers the message that coercive control should be acknowledged as central to the understanding of domestic violence, and by that she again weakens the</w:t>
      </w:r>
      <w:r w:rsidR="00790B48" w:rsidRPr="00D4733C">
        <w:rPr>
          <w:rFonts w:asciiTheme="majorBidi" w:hAnsiTheme="majorBidi" w:cstheme="majorBidi"/>
          <w:iCs/>
          <w:color w:val="000000" w:themeColor="text1"/>
          <w:lang w:val="en-US"/>
        </w:rPr>
        <w:t xml:space="preserve"> current foundations of the discourse – the episodic and physical violence lenses. </w:t>
      </w:r>
      <w:r w:rsidRPr="00D4733C">
        <w:rPr>
          <w:rFonts w:asciiTheme="majorBidi" w:hAnsiTheme="majorBidi" w:cstheme="majorBidi"/>
          <w:iCs/>
          <w:color w:val="000000" w:themeColor="text1"/>
          <w:lang w:val="en-US"/>
        </w:rPr>
        <w:t xml:space="preserve">She provides a </w:t>
      </w:r>
      <w:r w:rsidR="00482CBB" w:rsidRPr="00D4733C">
        <w:rPr>
          <w:rFonts w:asciiTheme="majorBidi" w:hAnsiTheme="majorBidi" w:cstheme="majorBidi"/>
          <w:iCs/>
          <w:color w:val="000000" w:themeColor="text1"/>
          <w:lang w:val="en-US"/>
        </w:rPr>
        <w:t xml:space="preserve">whole new lens </w:t>
      </w:r>
      <w:r w:rsidR="00F12110" w:rsidRPr="00D4733C">
        <w:rPr>
          <w:rFonts w:asciiTheme="majorBidi" w:hAnsiTheme="majorBidi" w:cstheme="majorBidi"/>
          <w:iCs/>
          <w:color w:val="000000" w:themeColor="text1"/>
          <w:lang w:val="en-US"/>
        </w:rPr>
        <w:t xml:space="preserve">through </w:t>
      </w:r>
      <w:r w:rsidRPr="00D4733C">
        <w:rPr>
          <w:rFonts w:asciiTheme="majorBidi" w:hAnsiTheme="majorBidi" w:cstheme="majorBidi"/>
          <w:iCs/>
          <w:color w:val="000000" w:themeColor="text1"/>
          <w:lang w:val="en-US"/>
        </w:rPr>
        <w:t xml:space="preserve">which to look at the harm, </w:t>
      </w:r>
      <w:r w:rsidR="00482CBB" w:rsidRPr="00D4733C">
        <w:rPr>
          <w:rFonts w:asciiTheme="majorBidi" w:hAnsiTheme="majorBidi" w:cstheme="majorBidi"/>
          <w:iCs/>
          <w:color w:val="000000" w:themeColor="text1"/>
          <w:lang w:val="en-US"/>
        </w:rPr>
        <w:t>one</w:t>
      </w:r>
      <w:r w:rsidRPr="00D4733C">
        <w:rPr>
          <w:rFonts w:asciiTheme="majorBidi" w:hAnsiTheme="majorBidi" w:cstheme="majorBidi"/>
          <w:iCs/>
          <w:color w:val="000000" w:themeColor="text1"/>
          <w:lang w:val="en-US"/>
        </w:rPr>
        <w:t xml:space="preserve"> which reassembles the elements that were previously separated by the </w:t>
      </w:r>
      <w:r w:rsidR="00482CBB" w:rsidRPr="00D4733C">
        <w:rPr>
          <w:rFonts w:asciiTheme="majorBidi" w:hAnsiTheme="majorBidi" w:cstheme="majorBidi"/>
          <w:iCs/>
          <w:color w:val="000000" w:themeColor="text1"/>
          <w:lang w:val="en-US"/>
        </w:rPr>
        <w:t>a-priori</w:t>
      </w:r>
      <w:r w:rsidR="00DD6C2A" w:rsidRPr="00D4733C">
        <w:rPr>
          <w:rFonts w:asciiTheme="majorBidi" w:hAnsiTheme="majorBidi" w:cstheme="majorBidi"/>
          <w:iCs/>
          <w:color w:val="000000" w:themeColor="text1"/>
          <w:lang w:val="en-US"/>
        </w:rPr>
        <w:t xml:space="preserve"> lens. In this paragraph Lady Hale</w:t>
      </w:r>
      <w:r w:rsidR="000F07C2" w:rsidRPr="00D4733C">
        <w:rPr>
          <w:rFonts w:asciiTheme="majorBidi" w:hAnsiTheme="majorBidi" w:cstheme="majorBidi"/>
          <w:iCs/>
          <w:color w:val="000000" w:themeColor="text1"/>
          <w:lang w:val="en-US"/>
        </w:rPr>
        <w:t xml:space="preserve"> addresses a possible scenario in which a housing officer would decline an application on the ground that the </w:t>
      </w:r>
      <w:proofErr w:type="spellStart"/>
      <w:r w:rsidR="000F07C2" w:rsidRPr="00D4733C">
        <w:rPr>
          <w:rFonts w:asciiTheme="majorBidi" w:hAnsiTheme="majorBidi" w:cstheme="majorBidi"/>
          <w:iCs/>
          <w:color w:val="000000" w:themeColor="text1"/>
          <w:lang w:val="en-US"/>
        </w:rPr>
        <w:t>behavio</w:t>
      </w:r>
      <w:r w:rsidR="00722F1C">
        <w:rPr>
          <w:rFonts w:asciiTheme="majorBidi" w:hAnsiTheme="majorBidi" w:cstheme="majorBidi"/>
          <w:iCs/>
          <w:color w:val="000000" w:themeColor="text1"/>
          <w:lang w:val="en-US"/>
        </w:rPr>
        <w:t>u</w:t>
      </w:r>
      <w:r w:rsidR="000F07C2" w:rsidRPr="00D4733C">
        <w:rPr>
          <w:rFonts w:asciiTheme="majorBidi" w:hAnsiTheme="majorBidi" w:cstheme="majorBidi"/>
          <w:iCs/>
          <w:color w:val="000000" w:themeColor="text1"/>
          <w:lang w:val="en-US"/>
        </w:rPr>
        <w:t>rs</w:t>
      </w:r>
      <w:proofErr w:type="spellEnd"/>
      <w:r w:rsidR="000F07C2" w:rsidRPr="00D4733C">
        <w:rPr>
          <w:rFonts w:asciiTheme="majorBidi" w:hAnsiTheme="majorBidi" w:cstheme="majorBidi"/>
          <w:iCs/>
          <w:color w:val="000000" w:themeColor="text1"/>
          <w:lang w:val="en-US"/>
        </w:rPr>
        <w:t xml:space="preserve"> constitute abuse and not violence, and clarifies that a line between these terms should not be made in these situations. </w:t>
      </w:r>
      <w:r w:rsidR="00900174" w:rsidRPr="00D4733C">
        <w:rPr>
          <w:rFonts w:asciiTheme="majorBidi" w:hAnsiTheme="majorBidi" w:cstheme="majorBidi"/>
          <w:iCs/>
          <w:color w:val="000000" w:themeColor="text1"/>
          <w:lang w:val="en-US"/>
        </w:rPr>
        <w:t xml:space="preserve">Lady Hale’s choice of the word </w:t>
      </w:r>
      <w:r w:rsidR="00F12110" w:rsidRPr="00D4733C">
        <w:rPr>
          <w:rFonts w:asciiTheme="majorBidi" w:hAnsiTheme="majorBidi" w:cstheme="majorBidi"/>
          <w:iCs/>
          <w:color w:val="000000" w:themeColor="text1"/>
          <w:lang w:val="en-US"/>
        </w:rPr>
        <w:t>‘</w:t>
      </w:r>
      <w:r w:rsidR="00900174" w:rsidRPr="00D4733C">
        <w:rPr>
          <w:rFonts w:asciiTheme="majorBidi" w:hAnsiTheme="majorBidi" w:cstheme="majorBidi"/>
          <w:iCs/>
          <w:color w:val="000000" w:themeColor="text1"/>
          <w:lang w:val="en-US"/>
        </w:rPr>
        <w:t>abuse</w:t>
      </w:r>
      <w:r w:rsidR="00F12110" w:rsidRPr="00D4733C">
        <w:rPr>
          <w:rFonts w:asciiTheme="majorBidi" w:hAnsiTheme="majorBidi" w:cstheme="majorBidi"/>
          <w:iCs/>
          <w:color w:val="000000" w:themeColor="text1"/>
          <w:lang w:val="en-US"/>
        </w:rPr>
        <w:t>’</w:t>
      </w:r>
      <w:r w:rsidR="00900174" w:rsidRPr="00D4733C">
        <w:rPr>
          <w:rFonts w:asciiTheme="majorBidi" w:hAnsiTheme="majorBidi" w:cstheme="majorBidi"/>
          <w:iCs/>
          <w:color w:val="000000" w:themeColor="text1"/>
          <w:lang w:val="en-US"/>
        </w:rPr>
        <w:t xml:space="preserve"> and not </w:t>
      </w:r>
      <w:r w:rsidR="00F12110" w:rsidRPr="00D4733C">
        <w:rPr>
          <w:rFonts w:asciiTheme="majorBidi" w:hAnsiTheme="majorBidi" w:cstheme="majorBidi"/>
          <w:iCs/>
          <w:color w:val="000000" w:themeColor="text1"/>
          <w:lang w:val="en-US"/>
        </w:rPr>
        <w:t>‘</w:t>
      </w:r>
      <w:r w:rsidRPr="00D4733C">
        <w:rPr>
          <w:rFonts w:asciiTheme="majorBidi" w:hAnsiTheme="majorBidi" w:cstheme="majorBidi"/>
          <w:iCs/>
          <w:color w:val="000000" w:themeColor="text1"/>
          <w:lang w:val="en-US"/>
        </w:rPr>
        <w:t>viol</w:t>
      </w:r>
      <w:r w:rsidR="00900174" w:rsidRPr="00D4733C">
        <w:rPr>
          <w:rFonts w:asciiTheme="majorBidi" w:hAnsiTheme="majorBidi" w:cstheme="majorBidi"/>
          <w:iCs/>
          <w:color w:val="000000" w:themeColor="text1"/>
          <w:lang w:val="en-US"/>
        </w:rPr>
        <w:t>ence</w:t>
      </w:r>
      <w:r w:rsidR="00F12110" w:rsidRPr="00D4733C">
        <w:rPr>
          <w:rFonts w:asciiTheme="majorBidi" w:hAnsiTheme="majorBidi" w:cstheme="majorBidi"/>
          <w:iCs/>
          <w:color w:val="000000" w:themeColor="text1"/>
          <w:lang w:val="en-US"/>
        </w:rPr>
        <w:t>’</w:t>
      </w:r>
      <w:r w:rsidR="00900174" w:rsidRPr="00D4733C">
        <w:rPr>
          <w:rFonts w:asciiTheme="majorBidi" w:hAnsiTheme="majorBidi" w:cstheme="majorBidi"/>
          <w:iCs/>
          <w:color w:val="000000" w:themeColor="text1"/>
          <w:lang w:val="en-US"/>
        </w:rPr>
        <w:t xml:space="preserve"> in this </w:t>
      </w:r>
      <w:r w:rsidR="004936C1" w:rsidRPr="00D4733C">
        <w:rPr>
          <w:rFonts w:asciiTheme="majorBidi" w:hAnsiTheme="majorBidi" w:cstheme="majorBidi"/>
          <w:iCs/>
          <w:color w:val="000000" w:themeColor="text1"/>
          <w:lang w:val="en-US"/>
        </w:rPr>
        <w:t>paragraph</w:t>
      </w:r>
      <w:r w:rsidR="00900174" w:rsidRPr="00D4733C">
        <w:rPr>
          <w:rFonts w:asciiTheme="majorBidi" w:hAnsiTheme="majorBidi" w:cstheme="majorBidi"/>
          <w:iCs/>
          <w:color w:val="000000" w:themeColor="text1"/>
          <w:lang w:val="en-US"/>
        </w:rPr>
        <w:t xml:space="preserve"> </w:t>
      </w:r>
      <w:r w:rsidRPr="00D4733C">
        <w:rPr>
          <w:rFonts w:asciiTheme="majorBidi" w:hAnsiTheme="majorBidi" w:cstheme="majorBidi"/>
          <w:iCs/>
          <w:color w:val="000000" w:themeColor="text1"/>
          <w:lang w:val="en-US"/>
        </w:rPr>
        <w:t xml:space="preserve">deserves </w:t>
      </w:r>
      <w:r w:rsidR="004936C1" w:rsidRPr="00D4733C">
        <w:rPr>
          <w:rFonts w:asciiTheme="majorBidi" w:hAnsiTheme="majorBidi" w:cstheme="majorBidi"/>
          <w:iCs/>
          <w:color w:val="000000" w:themeColor="text1"/>
          <w:lang w:val="en-US"/>
        </w:rPr>
        <w:t>attention</w:t>
      </w:r>
      <w:r w:rsidRPr="00D4733C">
        <w:rPr>
          <w:rFonts w:asciiTheme="majorBidi" w:hAnsiTheme="majorBidi" w:cstheme="majorBidi"/>
          <w:iCs/>
          <w:color w:val="000000" w:themeColor="text1"/>
          <w:lang w:val="en-US"/>
        </w:rPr>
        <w:t xml:space="preserve">, especially as this choice is made in a judgment which defines violence </w:t>
      </w:r>
      <w:r w:rsidR="00900174" w:rsidRPr="00D4733C">
        <w:rPr>
          <w:rFonts w:asciiTheme="majorBidi" w:hAnsiTheme="majorBidi" w:cstheme="majorBidi"/>
          <w:iCs/>
          <w:color w:val="000000" w:themeColor="text1"/>
          <w:lang w:val="en-US"/>
        </w:rPr>
        <w:t>in a broad way that includes different</w:t>
      </w:r>
      <w:r w:rsidRPr="00D4733C">
        <w:rPr>
          <w:rFonts w:asciiTheme="majorBidi" w:hAnsiTheme="majorBidi" w:cstheme="majorBidi"/>
          <w:iCs/>
          <w:color w:val="000000" w:themeColor="text1"/>
          <w:lang w:val="en-US"/>
        </w:rPr>
        <w:t xml:space="preserve"> and not only physical forms of </w:t>
      </w:r>
      <w:proofErr w:type="spellStart"/>
      <w:r w:rsidRPr="00D4733C">
        <w:rPr>
          <w:rFonts w:asciiTheme="majorBidi" w:hAnsiTheme="majorBidi" w:cstheme="majorBidi"/>
          <w:iCs/>
          <w:color w:val="000000" w:themeColor="text1"/>
          <w:lang w:val="en-US"/>
        </w:rPr>
        <w:t>behavio</w:t>
      </w:r>
      <w:r w:rsidR="00722F1C">
        <w:rPr>
          <w:rFonts w:asciiTheme="majorBidi" w:hAnsiTheme="majorBidi" w:cstheme="majorBidi"/>
          <w:iCs/>
          <w:color w:val="000000" w:themeColor="text1"/>
          <w:lang w:val="en-US"/>
        </w:rPr>
        <w:t>u</w:t>
      </w:r>
      <w:r w:rsidRPr="00D4733C">
        <w:rPr>
          <w:rFonts w:asciiTheme="majorBidi" w:hAnsiTheme="majorBidi" w:cstheme="majorBidi"/>
          <w:iCs/>
          <w:color w:val="000000" w:themeColor="text1"/>
          <w:lang w:val="en-US"/>
        </w:rPr>
        <w:t>r</w:t>
      </w:r>
      <w:proofErr w:type="spellEnd"/>
      <w:r w:rsidRPr="00D4733C">
        <w:rPr>
          <w:rFonts w:asciiTheme="majorBidi" w:hAnsiTheme="majorBidi" w:cstheme="majorBidi"/>
          <w:iCs/>
          <w:color w:val="000000" w:themeColor="text1"/>
          <w:lang w:val="en-US"/>
        </w:rPr>
        <w:t>.</w:t>
      </w:r>
      <w:r w:rsidR="00271503" w:rsidRPr="00D4733C">
        <w:rPr>
          <w:rFonts w:asciiTheme="majorBidi" w:hAnsiTheme="majorBidi" w:cstheme="majorBidi"/>
          <w:iCs/>
          <w:color w:val="000000" w:themeColor="text1"/>
          <w:lang w:val="en-US"/>
        </w:rPr>
        <w:t xml:space="preserve"> I believe that this choice strengthens the performative </w:t>
      </w:r>
      <w:r w:rsidR="004936C1" w:rsidRPr="00D4733C">
        <w:rPr>
          <w:rFonts w:asciiTheme="majorBidi" w:hAnsiTheme="majorBidi" w:cstheme="majorBidi"/>
          <w:iCs/>
          <w:color w:val="000000" w:themeColor="text1"/>
          <w:lang w:val="en-US"/>
        </w:rPr>
        <w:t>potential</w:t>
      </w:r>
      <w:r w:rsidR="00271503" w:rsidRPr="00D4733C">
        <w:rPr>
          <w:rFonts w:asciiTheme="majorBidi" w:hAnsiTheme="majorBidi" w:cstheme="majorBidi"/>
          <w:iCs/>
          <w:color w:val="000000" w:themeColor="text1"/>
          <w:lang w:val="en-US"/>
        </w:rPr>
        <w:t xml:space="preserve"> of this statement: by choosing the word </w:t>
      </w:r>
      <w:r w:rsidR="00BA2801" w:rsidRPr="00D4733C">
        <w:rPr>
          <w:rFonts w:asciiTheme="majorBidi" w:hAnsiTheme="majorBidi" w:cstheme="majorBidi"/>
          <w:iCs/>
          <w:color w:val="000000" w:themeColor="text1"/>
          <w:lang w:val="en-US"/>
        </w:rPr>
        <w:t>‘</w:t>
      </w:r>
      <w:r w:rsidRPr="00D4733C">
        <w:rPr>
          <w:rFonts w:asciiTheme="majorBidi" w:hAnsiTheme="majorBidi" w:cstheme="majorBidi"/>
          <w:iCs/>
          <w:color w:val="000000" w:themeColor="text1"/>
          <w:lang w:val="en-US"/>
        </w:rPr>
        <w:t>abuse</w:t>
      </w:r>
      <w:r w:rsidR="00BA2801" w:rsidRPr="00D4733C">
        <w:rPr>
          <w:rFonts w:asciiTheme="majorBidi" w:hAnsiTheme="majorBidi" w:cstheme="majorBidi"/>
          <w:iCs/>
          <w:color w:val="000000" w:themeColor="text1"/>
          <w:lang w:val="en-US"/>
        </w:rPr>
        <w:t>’</w:t>
      </w:r>
      <w:r w:rsidRPr="00D4733C">
        <w:rPr>
          <w:rFonts w:asciiTheme="majorBidi" w:hAnsiTheme="majorBidi" w:cstheme="majorBidi"/>
          <w:iCs/>
          <w:color w:val="000000" w:themeColor="text1"/>
          <w:lang w:val="en-US"/>
        </w:rPr>
        <w:t xml:space="preserve"> when describing </w:t>
      </w:r>
      <w:r w:rsidR="00900174" w:rsidRPr="00D4733C">
        <w:rPr>
          <w:rFonts w:asciiTheme="majorBidi" w:hAnsiTheme="majorBidi" w:cstheme="majorBidi"/>
          <w:iCs/>
          <w:color w:val="000000" w:themeColor="text1"/>
          <w:lang w:val="en-US"/>
        </w:rPr>
        <w:t xml:space="preserve">to the housing officers </w:t>
      </w:r>
      <w:r w:rsidRPr="00D4733C">
        <w:rPr>
          <w:rFonts w:asciiTheme="majorBidi" w:hAnsiTheme="majorBidi" w:cstheme="majorBidi"/>
          <w:iCs/>
          <w:color w:val="000000" w:themeColor="text1"/>
          <w:lang w:val="en-US"/>
        </w:rPr>
        <w:t>what would constitute violence according to the Act</w:t>
      </w:r>
      <w:r w:rsidR="001A5209" w:rsidRPr="00D4733C">
        <w:rPr>
          <w:rFonts w:asciiTheme="majorBidi" w:hAnsiTheme="majorBidi" w:cstheme="majorBidi"/>
          <w:iCs/>
          <w:color w:val="000000" w:themeColor="text1"/>
          <w:lang w:val="en-US"/>
        </w:rPr>
        <w:t xml:space="preserve">, </w:t>
      </w:r>
      <w:r w:rsidR="00271503" w:rsidRPr="00D4733C">
        <w:rPr>
          <w:rFonts w:asciiTheme="majorBidi" w:hAnsiTheme="majorBidi" w:cstheme="majorBidi"/>
          <w:iCs/>
          <w:color w:val="000000" w:themeColor="text1"/>
          <w:lang w:val="en-US"/>
        </w:rPr>
        <w:t>Lady Hale</w:t>
      </w:r>
      <w:r w:rsidR="00790B48" w:rsidRPr="00D4733C">
        <w:rPr>
          <w:rFonts w:asciiTheme="majorBidi" w:hAnsiTheme="majorBidi" w:cstheme="majorBidi"/>
          <w:iCs/>
          <w:color w:val="000000" w:themeColor="text1"/>
          <w:lang w:val="en-US"/>
        </w:rPr>
        <w:t xml:space="preserve"> weakens even more the conventional understanding of violence. She</w:t>
      </w:r>
      <w:r w:rsidR="00271503" w:rsidRPr="00D4733C">
        <w:rPr>
          <w:rFonts w:asciiTheme="majorBidi" w:hAnsiTheme="majorBidi" w:cstheme="majorBidi"/>
          <w:iCs/>
          <w:color w:val="000000" w:themeColor="text1"/>
          <w:lang w:val="en-US"/>
        </w:rPr>
        <w:t xml:space="preserve"> delivers the message that there is no room </w:t>
      </w:r>
      <w:r w:rsidR="001A5209" w:rsidRPr="00D4733C">
        <w:rPr>
          <w:rFonts w:asciiTheme="majorBidi" w:hAnsiTheme="majorBidi" w:cstheme="majorBidi"/>
          <w:iCs/>
          <w:color w:val="000000" w:themeColor="text1"/>
          <w:lang w:val="en-US"/>
        </w:rPr>
        <w:t xml:space="preserve">for distinction </w:t>
      </w:r>
      <w:r w:rsidR="00271503" w:rsidRPr="00D4733C">
        <w:rPr>
          <w:rFonts w:asciiTheme="majorBidi" w:hAnsiTheme="majorBidi" w:cstheme="majorBidi"/>
          <w:iCs/>
          <w:color w:val="000000" w:themeColor="text1"/>
          <w:lang w:val="en-US"/>
        </w:rPr>
        <w:t xml:space="preserve">between violence </w:t>
      </w:r>
      <w:r w:rsidR="00271503" w:rsidRPr="00D4733C">
        <w:rPr>
          <w:rFonts w:asciiTheme="majorBidi" w:hAnsiTheme="majorBidi" w:cstheme="majorBidi"/>
          <w:iCs/>
          <w:color w:val="000000" w:themeColor="text1"/>
          <w:lang w:val="en-US"/>
        </w:rPr>
        <w:lastRenderedPageBreak/>
        <w:t>and abuse</w:t>
      </w:r>
      <w:r w:rsidR="001A5209" w:rsidRPr="00D4733C">
        <w:rPr>
          <w:rFonts w:asciiTheme="majorBidi" w:hAnsiTheme="majorBidi" w:cstheme="majorBidi"/>
          <w:iCs/>
          <w:color w:val="000000" w:themeColor="text1"/>
          <w:lang w:val="en-US"/>
        </w:rPr>
        <w:t xml:space="preserve"> in the domestic violence context</w:t>
      </w:r>
      <w:r w:rsidR="00271503" w:rsidRPr="00D4733C">
        <w:rPr>
          <w:rFonts w:asciiTheme="majorBidi" w:hAnsiTheme="majorBidi" w:cstheme="majorBidi"/>
          <w:iCs/>
          <w:color w:val="000000" w:themeColor="text1"/>
          <w:lang w:val="en-US"/>
        </w:rPr>
        <w:t xml:space="preserve">. </w:t>
      </w:r>
      <w:r w:rsidRPr="00D4733C">
        <w:rPr>
          <w:rFonts w:asciiTheme="majorBidi" w:hAnsiTheme="majorBidi" w:cstheme="majorBidi"/>
          <w:iCs/>
          <w:color w:val="000000" w:themeColor="text1"/>
          <w:lang w:val="en-US"/>
        </w:rPr>
        <w:t xml:space="preserve">By </w:t>
      </w:r>
      <w:r w:rsidRPr="00D4733C">
        <w:rPr>
          <w:rFonts w:asciiTheme="majorBidi" w:hAnsiTheme="majorBidi" w:cstheme="majorBidi"/>
          <w:iCs/>
          <w:color w:val="000000" w:themeColor="text1"/>
          <w:lang w:bidi="he-IL"/>
        </w:rPr>
        <w:t xml:space="preserve">inserting </w:t>
      </w:r>
      <w:r w:rsidR="001A5209" w:rsidRPr="00D4733C">
        <w:rPr>
          <w:rFonts w:asciiTheme="majorBidi" w:hAnsiTheme="majorBidi" w:cstheme="majorBidi"/>
          <w:iCs/>
          <w:color w:val="000000" w:themeColor="text1"/>
          <w:lang w:bidi="he-IL"/>
        </w:rPr>
        <w:t xml:space="preserve">behaviours that would commonly be perceived as abuse </w:t>
      </w:r>
      <w:r w:rsidRPr="00D4733C">
        <w:rPr>
          <w:rFonts w:asciiTheme="majorBidi" w:hAnsiTheme="majorBidi" w:cstheme="majorBidi"/>
          <w:iCs/>
          <w:color w:val="000000" w:themeColor="text1"/>
          <w:lang w:bidi="he-IL"/>
        </w:rPr>
        <w:t xml:space="preserve">into </w:t>
      </w:r>
      <w:r w:rsidR="001A5209" w:rsidRPr="00D4733C">
        <w:rPr>
          <w:rFonts w:asciiTheme="majorBidi" w:hAnsiTheme="majorBidi" w:cstheme="majorBidi"/>
          <w:iCs/>
          <w:color w:val="000000" w:themeColor="text1"/>
          <w:lang w:bidi="he-IL"/>
        </w:rPr>
        <w:t xml:space="preserve">the definition of </w:t>
      </w:r>
      <w:r w:rsidR="000F07C2" w:rsidRPr="00D4733C">
        <w:rPr>
          <w:rFonts w:asciiTheme="majorBidi" w:hAnsiTheme="majorBidi" w:cstheme="majorBidi"/>
          <w:iCs/>
          <w:color w:val="000000" w:themeColor="text1"/>
          <w:lang w:bidi="he-IL"/>
        </w:rPr>
        <w:t>the term ‘</w:t>
      </w:r>
      <w:r w:rsidRPr="00D4733C">
        <w:rPr>
          <w:rFonts w:asciiTheme="majorBidi" w:hAnsiTheme="majorBidi" w:cstheme="majorBidi"/>
          <w:iCs/>
          <w:color w:val="000000" w:themeColor="text1"/>
          <w:lang w:bidi="he-IL"/>
        </w:rPr>
        <w:t>violence</w:t>
      </w:r>
      <w:r w:rsidR="000F07C2" w:rsidRPr="00D4733C">
        <w:rPr>
          <w:rFonts w:asciiTheme="majorBidi" w:hAnsiTheme="majorBidi" w:cstheme="majorBidi"/>
          <w:iCs/>
          <w:color w:val="000000" w:themeColor="text1"/>
          <w:lang w:bidi="he-IL"/>
        </w:rPr>
        <w:t>’</w:t>
      </w:r>
      <w:r w:rsidRPr="00D4733C">
        <w:rPr>
          <w:rFonts w:asciiTheme="majorBidi" w:hAnsiTheme="majorBidi" w:cstheme="majorBidi"/>
          <w:iCs/>
          <w:color w:val="000000" w:themeColor="text1"/>
          <w:lang w:bidi="he-IL"/>
        </w:rPr>
        <w:t xml:space="preserve">, Lady Hale takes a further step in challenging the a-priori foundation, since </w:t>
      </w:r>
      <w:r w:rsidR="00305CDC" w:rsidRPr="00D4733C">
        <w:rPr>
          <w:rFonts w:asciiTheme="majorBidi" w:hAnsiTheme="majorBidi" w:cstheme="majorBidi"/>
          <w:iCs/>
          <w:color w:val="000000" w:themeColor="text1"/>
          <w:lang w:bidi="he-IL"/>
        </w:rPr>
        <w:t xml:space="preserve">this type of behaviour can be identified only if the a-priori lenses are abandoned. </w:t>
      </w:r>
    </w:p>
    <w:p w14:paraId="123DA276" w14:textId="77777777" w:rsidR="004A2A52" w:rsidRPr="00D4733C" w:rsidRDefault="004A2A52" w:rsidP="00D0126D">
      <w:pPr>
        <w:spacing w:after="0"/>
        <w:jc w:val="both"/>
        <w:rPr>
          <w:rFonts w:asciiTheme="majorBidi" w:hAnsiTheme="majorBidi" w:cstheme="majorBidi"/>
          <w:iCs/>
          <w:color w:val="000000" w:themeColor="text1"/>
          <w:lang w:bidi="he-IL"/>
        </w:rPr>
      </w:pPr>
    </w:p>
    <w:p w14:paraId="19158DF0" w14:textId="446A0CD4" w:rsidR="003F1CB6" w:rsidRPr="00D4733C" w:rsidRDefault="004B64A2" w:rsidP="00EC768E">
      <w:pPr>
        <w:jc w:val="both"/>
        <w:rPr>
          <w:rFonts w:asciiTheme="majorBidi" w:hAnsiTheme="majorBidi" w:cstheme="majorBidi"/>
        </w:rPr>
      </w:pPr>
      <w:r w:rsidRPr="00D4733C">
        <w:rPr>
          <w:rFonts w:asciiTheme="majorBidi" w:hAnsiTheme="majorBidi" w:cstheme="majorBidi"/>
        </w:rPr>
        <w:t xml:space="preserve">Even though these are powerful performative acts, reading them within </w:t>
      </w:r>
      <w:r w:rsidR="00DD6C2A" w:rsidRPr="00D4733C">
        <w:rPr>
          <w:rFonts w:asciiTheme="majorBidi" w:hAnsiTheme="majorBidi" w:cstheme="majorBidi"/>
        </w:rPr>
        <w:t xml:space="preserve">the entirety of </w:t>
      </w:r>
      <w:r w:rsidRPr="00D4733C">
        <w:rPr>
          <w:rFonts w:asciiTheme="majorBidi" w:hAnsiTheme="majorBidi" w:cstheme="majorBidi"/>
        </w:rPr>
        <w:t>Lady Hale’s judgment and together with Lord Ro</w:t>
      </w:r>
      <w:r w:rsidR="00791AE6" w:rsidRPr="00D4733C">
        <w:rPr>
          <w:rFonts w:asciiTheme="majorBidi" w:hAnsiTheme="majorBidi" w:cstheme="majorBidi"/>
        </w:rPr>
        <w:t>d</w:t>
      </w:r>
      <w:r w:rsidRPr="00D4733C">
        <w:rPr>
          <w:rFonts w:asciiTheme="majorBidi" w:hAnsiTheme="majorBidi" w:cstheme="majorBidi"/>
        </w:rPr>
        <w:t>ger’s and Lord Brown’s judgments, leads to the conclusion that they do not represent yet a change in the accepted legal meaning of domestic violence</w:t>
      </w:r>
      <w:r w:rsidR="00A9089D" w:rsidRPr="00D4733C">
        <w:rPr>
          <w:rFonts w:asciiTheme="majorBidi" w:hAnsiTheme="majorBidi" w:cstheme="majorBidi"/>
        </w:rPr>
        <w:t>.</w:t>
      </w:r>
      <w:r w:rsidRPr="00D4733C">
        <w:rPr>
          <w:rFonts w:asciiTheme="majorBidi" w:hAnsiTheme="majorBidi" w:cstheme="majorBidi"/>
        </w:rPr>
        <w:t xml:space="preserve"> The majority of the statements in the judgments still accept the foundations of t</w:t>
      </w:r>
      <w:r w:rsidR="00A9089D" w:rsidRPr="00D4733C">
        <w:rPr>
          <w:rFonts w:asciiTheme="majorBidi" w:hAnsiTheme="majorBidi" w:cstheme="majorBidi"/>
        </w:rPr>
        <w:t>he existing a- priori knowledge.</w:t>
      </w:r>
      <w:r w:rsidRPr="00D4733C">
        <w:rPr>
          <w:rFonts w:asciiTheme="majorBidi" w:hAnsiTheme="majorBidi" w:cstheme="majorBidi"/>
        </w:rPr>
        <w:t xml:space="preserve"> </w:t>
      </w:r>
      <w:r w:rsidR="00A9089D" w:rsidRPr="00D4733C">
        <w:rPr>
          <w:rFonts w:asciiTheme="majorBidi" w:hAnsiTheme="majorBidi" w:cstheme="majorBidi"/>
        </w:rPr>
        <w:t xml:space="preserve">In addition to the statements </w:t>
      </w:r>
      <w:r w:rsidR="003F1CB6" w:rsidRPr="00D4733C">
        <w:rPr>
          <w:rFonts w:asciiTheme="majorBidi" w:hAnsiTheme="majorBidi" w:cstheme="majorBidi"/>
        </w:rPr>
        <w:t xml:space="preserve">quoted </w:t>
      </w:r>
      <w:r w:rsidR="00A9089D" w:rsidRPr="00D4733C">
        <w:rPr>
          <w:rFonts w:asciiTheme="majorBidi" w:hAnsiTheme="majorBidi" w:cstheme="majorBidi"/>
        </w:rPr>
        <w:t xml:space="preserve">above </w:t>
      </w:r>
      <w:r w:rsidR="003F1CB6" w:rsidRPr="00D4733C">
        <w:rPr>
          <w:rFonts w:asciiTheme="majorBidi" w:hAnsiTheme="majorBidi" w:cstheme="majorBidi"/>
        </w:rPr>
        <w:t>from</w:t>
      </w:r>
      <w:r w:rsidR="00A9089D" w:rsidRPr="00D4733C">
        <w:rPr>
          <w:rFonts w:asciiTheme="majorBidi" w:hAnsiTheme="majorBidi" w:cstheme="majorBidi"/>
        </w:rPr>
        <w:t xml:space="preserve"> Lord Ro</w:t>
      </w:r>
      <w:r w:rsidR="00791AE6" w:rsidRPr="00D4733C">
        <w:rPr>
          <w:rFonts w:asciiTheme="majorBidi" w:hAnsiTheme="majorBidi" w:cstheme="majorBidi"/>
        </w:rPr>
        <w:t>d</w:t>
      </w:r>
      <w:r w:rsidR="00A9089D" w:rsidRPr="00D4733C">
        <w:rPr>
          <w:rFonts w:asciiTheme="majorBidi" w:hAnsiTheme="majorBidi" w:cstheme="majorBidi"/>
        </w:rPr>
        <w:t>ger and Lord Brown’s judgments,</w:t>
      </w:r>
      <w:r w:rsidRPr="00D4733C">
        <w:rPr>
          <w:rFonts w:asciiTheme="majorBidi" w:hAnsiTheme="majorBidi" w:cstheme="majorBidi"/>
        </w:rPr>
        <w:t xml:space="preserve"> </w:t>
      </w:r>
      <w:r w:rsidR="00A9089D" w:rsidRPr="00D4733C">
        <w:rPr>
          <w:rFonts w:asciiTheme="majorBidi" w:hAnsiTheme="majorBidi" w:cstheme="majorBidi"/>
        </w:rPr>
        <w:t xml:space="preserve">the following statement in </w:t>
      </w:r>
      <w:r w:rsidRPr="00D4733C">
        <w:rPr>
          <w:rFonts w:asciiTheme="majorBidi" w:hAnsiTheme="majorBidi" w:cstheme="majorBidi"/>
        </w:rPr>
        <w:t xml:space="preserve">Lady Hale’s </w:t>
      </w:r>
      <w:r w:rsidR="00A9089D" w:rsidRPr="00D4733C">
        <w:rPr>
          <w:rFonts w:asciiTheme="majorBidi" w:hAnsiTheme="majorBidi" w:cstheme="majorBidi"/>
        </w:rPr>
        <w:t>judgment reinforces the</w:t>
      </w:r>
      <w:r w:rsidR="003F1CB6" w:rsidRPr="00D4733C">
        <w:rPr>
          <w:rFonts w:asciiTheme="majorBidi" w:hAnsiTheme="majorBidi" w:cstheme="majorBidi"/>
        </w:rPr>
        <w:t xml:space="preserve"> a-priori knowledge by justifying the fragmenting lens: </w:t>
      </w:r>
      <w:r w:rsidRPr="00D4733C">
        <w:rPr>
          <w:rFonts w:asciiTheme="majorBidi" w:hAnsiTheme="majorBidi" w:cstheme="majorBidi"/>
        </w:rPr>
        <w:t xml:space="preserve">“The advantage of the definition adopted by the President of the Family Division is that it deals separately with actual physical violence, putting a person in fear of such violence, and other types </w:t>
      </w:r>
      <w:r w:rsidR="00410E76" w:rsidRPr="00D4733C">
        <w:rPr>
          <w:rFonts w:asciiTheme="majorBidi" w:hAnsiTheme="majorBidi" w:cstheme="majorBidi"/>
        </w:rPr>
        <w:t>of harmful behaviour</w:t>
      </w:r>
      <w:r w:rsidR="00854C08" w:rsidRPr="00D4733C">
        <w:rPr>
          <w:rFonts w:asciiTheme="majorBidi" w:hAnsiTheme="majorBidi" w:cstheme="majorBidi"/>
        </w:rPr>
        <w:t>” (para 34)</w:t>
      </w:r>
      <w:r w:rsidR="008921A3">
        <w:rPr>
          <w:rFonts w:asciiTheme="majorBidi" w:hAnsiTheme="majorBidi" w:cstheme="majorBidi"/>
        </w:rPr>
        <w:t>.</w:t>
      </w:r>
      <w:r w:rsidR="00854C08" w:rsidRPr="00D4733C">
        <w:rPr>
          <w:rFonts w:asciiTheme="majorBidi" w:hAnsiTheme="majorBidi" w:cstheme="majorBidi"/>
        </w:rPr>
        <w:t xml:space="preserve"> </w:t>
      </w:r>
      <w:r w:rsidRPr="00D4733C">
        <w:rPr>
          <w:rFonts w:asciiTheme="majorBidi" w:hAnsiTheme="majorBidi" w:cstheme="majorBidi"/>
        </w:rPr>
        <w:t xml:space="preserve">Lady Hale does not </w:t>
      </w:r>
      <w:r w:rsidR="003F1CB6" w:rsidRPr="00D4733C">
        <w:rPr>
          <w:rFonts w:asciiTheme="majorBidi" w:hAnsiTheme="majorBidi" w:cstheme="majorBidi"/>
        </w:rPr>
        <w:t xml:space="preserve">explain why addressing harms separately is an advantage and it is not clear whether she meant that separate </w:t>
      </w:r>
      <w:r w:rsidR="008921A3">
        <w:rPr>
          <w:rFonts w:asciiTheme="majorBidi" w:hAnsiTheme="majorBidi" w:cstheme="majorBidi"/>
        </w:rPr>
        <w:t>classifications</w:t>
      </w:r>
      <w:r w:rsidR="008921A3" w:rsidRPr="00D4733C">
        <w:rPr>
          <w:rFonts w:asciiTheme="majorBidi" w:hAnsiTheme="majorBidi" w:cstheme="majorBidi"/>
        </w:rPr>
        <w:t xml:space="preserve"> </w:t>
      </w:r>
      <w:r w:rsidR="003F1CB6" w:rsidRPr="00D4733C">
        <w:rPr>
          <w:rFonts w:asciiTheme="majorBidi" w:hAnsiTheme="majorBidi" w:cstheme="majorBidi"/>
        </w:rPr>
        <w:t xml:space="preserve">is a procedural advantage or an advantage for the women who approach the court. </w:t>
      </w:r>
      <w:r w:rsidR="00D31105" w:rsidRPr="00D4733C">
        <w:rPr>
          <w:rFonts w:asciiTheme="majorBidi" w:hAnsiTheme="majorBidi" w:cstheme="majorBidi"/>
        </w:rPr>
        <w:t xml:space="preserve">By </w:t>
      </w:r>
      <w:r w:rsidR="003F1CB6" w:rsidRPr="00D4733C">
        <w:rPr>
          <w:rFonts w:asciiTheme="majorBidi" w:hAnsiTheme="majorBidi" w:cstheme="majorBidi"/>
        </w:rPr>
        <w:t xml:space="preserve">presenting fragmentation as an </w:t>
      </w:r>
      <w:r w:rsidR="00EC768E" w:rsidRPr="00D4733C">
        <w:rPr>
          <w:rFonts w:asciiTheme="majorBidi" w:hAnsiTheme="majorBidi" w:cstheme="majorBidi"/>
        </w:rPr>
        <w:t>obvious</w:t>
      </w:r>
      <w:r w:rsidR="003F1CB6" w:rsidRPr="00D4733C">
        <w:rPr>
          <w:rFonts w:asciiTheme="majorBidi" w:hAnsiTheme="majorBidi" w:cstheme="majorBidi"/>
        </w:rPr>
        <w:t xml:space="preserve"> advantage without explanation, the foundations of the discourse are </w:t>
      </w:r>
      <w:r w:rsidR="00DD6C2A" w:rsidRPr="00D4733C">
        <w:rPr>
          <w:rFonts w:asciiTheme="majorBidi" w:hAnsiTheme="majorBidi" w:cstheme="majorBidi"/>
        </w:rPr>
        <w:t xml:space="preserve">being </w:t>
      </w:r>
      <w:r w:rsidR="003F1CB6" w:rsidRPr="00D4733C">
        <w:rPr>
          <w:rFonts w:asciiTheme="majorBidi" w:hAnsiTheme="majorBidi" w:cstheme="majorBidi"/>
        </w:rPr>
        <w:t xml:space="preserve">strengthened. </w:t>
      </w:r>
    </w:p>
    <w:p w14:paraId="696FA47F" w14:textId="3FE0C1B8" w:rsidR="00C14978" w:rsidRPr="00D4733C" w:rsidRDefault="007959E8" w:rsidP="00D0126D">
      <w:pPr>
        <w:jc w:val="both"/>
        <w:rPr>
          <w:rFonts w:asciiTheme="majorBidi" w:hAnsiTheme="majorBidi" w:cstheme="majorBidi"/>
        </w:rPr>
      </w:pPr>
      <w:r w:rsidRPr="00D4733C">
        <w:rPr>
          <w:rFonts w:asciiTheme="majorBidi" w:hAnsiTheme="majorBidi" w:cstheme="majorBidi"/>
        </w:rPr>
        <w:t xml:space="preserve">Therefore, </w:t>
      </w:r>
      <w:r w:rsidR="003F1CB6" w:rsidRPr="00D4733C">
        <w:rPr>
          <w:rFonts w:asciiTheme="majorBidi" w:hAnsiTheme="majorBidi" w:cstheme="majorBidi"/>
        </w:rPr>
        <w:t>Lady Hale’s performative acts do not testify of a change in</w:t>
      </w:r>
      <w:r w:rsidR="00DD6C2A" w:rsidRPr="00D4733C">
        <w:rPr>
          <w:rFonts w:asciiTheme="majorBidi" w:hAnsiTheme="majorBidi" w:cstheme="majorBidi"/>
        </w:rPr>
        <w:t xml:space="preserve"> the discourse’s</w:t>
      </w:r>
      <w:r w:rsidR="00AF3394" w:rsidRPr="00D4733C">
        <w:rPr>
          <w:rFonts w:asciiTheme="majorBidi" w:hAnsiTheme="majorBidi" w:cstheme="majorBidi"/>
        </w:rPr>
        <w:t xml:space="preserve"> a-priori</w:t>
      </w:r>
      <w:r w:rsidR="003F1CB6" w:rsidRPr="00D4733C">
        <w:rPr>
          <w:rFonts w:asciiTheme="majorBidi" w:hAnsiTheme="majorBidi" w:cstheme="majorBidi"/>
        </w:rPr>
        <w:t xml:space="preserve"> </w:t>
      </w:r>
      <w:r w:rsidR="00AF3394" w:rsidRPr="00D4733C">
        <w:rPr>
          <w:rFonts w:asciiTheme="majorBidi" w:hAnsiTheme="majorBidi" w:cstheme="majorBidi"/>
        </w:rPr>
        <w:t>knowledge</w:t>
      </w:r>
      <w:r w:rsidR="003F1CB6" w:rsidRPr="00D4733C">
        <w:rPr>
          <w:rFonts w:asciiTheme="majorBidi" w:hAnsiTheme="majorBidi" w:cstheme="majorBidi"/>
        </w:rPr>
        <w:t xml:space="preserve">. </w:t>
      </w:r>
      <w:r w:rsidR="00DD6C2A" w:rsidRPr="00D4733C">
        <w:rPr>
          <w:rFonts w:asciiTheme="majorBidi" w:hAnsiTheme="majorBidi" w:cstheme="majorBidi"/>
        </w:rPr>
        <w:t xml:space="preserve">Instead, </w:t>
      </w:r>
      <w:r w:rsidR="003F1CB6" w:rsidRPr="00D4733C">
        <w:rPr>
          <w:rFonts w:asciiTheme="majorBidi" w:hAnsiTheme="majorBidi" w:cstheme="majorBidi"/>
        </w:rPr>
        <w:t xml:space="preserve">their </w:t>
      </w:r>
      <w:r w:rsidR="00A9089D" w:rsidRPr="00D4733C">
        <w:rPr>
          <w:rFonts w:asciiTheme="majorBidi" w:hAnsiTheme="majorBidi" w:cstheme="majorBidi"/>
        </w:rPr>
        <w:t xml:space="preserve">importance </w:t>
      </w:r>
      <w:r w:rsidR="003F1CB6" w:rsidRPr="00D4733C">
        <w:rPr>
          <w:rFonts w:asciiTheme="majorBidi" w:hAnsiTheme="majorBidi" w:cstheme="majorBidi"/>
        </w:rPr>
        <w:t xml:space="preserve">lies in the opening they provide </w:t>
      </w:r>
      <w:r w:rsidR="00A9089D" w:rsidRPr="00D4733C">
        <w:rPr>
          <w:rFonts w:asciiTheme="majorBidi" w:hAnsiTheme="majorBidi" w:cstheme="majorBidi"/>
        </w:rPr>
        <w:t xml:space="preserve">for a significant change to </w:t>
      </w:r>
      <w:r w:rsidR="00DD6C2A" w:rsidRPr="00D4733C">
        <w:rPr>
          <w:rFonts w:asciiTheme="majorBidi" w:hAnsiTheme="majorBidi" w:cstheme="majorBidi"/>
        </w:rPr>
        <w:t>occur in the future</w:t>
      </w:r>
      <w:r w:rsidR="00A9089D" w:rsidRPr="00D4733C">
        <w:rPr>
          <w:rFonts w:asciiTheme="majorBidi" w:hAnsiTheme="majorBidi" w:cstheme="majorBidi"/>
        </w:rPr>
        <w:t>.</w:t>
      </w:r>
      <w:r w:rsidR="003F1CB6" w:rsidRPr="00D4733C">
        <w:rPr>
          <w:rFonts w:asciiTheme="majorBidi" w:hAnsiTheme="majorBidi" w:cstheme="majorBidi"/>
        </w:rPr>
        <w:t xml:space="preserve"> </w:t>
      </w:r>
      <w:r w:rsidR="00802FB2" w:rsidRPr="00D4733C">
        <w:rPr>
          <w:rFonts w:asciiTheme="majorBidi" w:hAnsiTheme="majorBidi" w:cstheme="majorBidi"/>
        </w:rPr>
        <w:t>I</w:t>
      </w:r>
      <w:r w:rsidR="000F211B" w:rsidRPr="00D4733C">
        <w:rPr>
          <w:rFonts w:asciiTheme="majorBidi" w:hAnsiTheme="majorBidi" w:cstheme="majorBidi"/>
        </w:rPr>
        <w:t xml:space="preserve"> r</w:t>
      </w:r>
      <w:r w:rsidR="001D4F8F" w:rsidRPr="00D4733C">
        <w:rPr>
          <w:rFonts w:asciiTheme="majorBidi" w:hAnsiTheme="majorBidi" w:cstheme="majorBidi"/>
        </w:rPr>
        <w:t xml:space="preserve">ecognise that </w:t>
      </w:r>
      <w:proofErr w:type="spellStart"/>
      <w:r w:rsidR="001D4F8F" w:rsidRPr="002A4259">
        <w:rPr>
          <w:rFonts w:asciiTheme="majorBidi" w:hAnsiTheme="majorBidi" w:cstheme="majorBidi"/>
          <w:i/>
        </w:rPr>
        <w:t>Yemshaw</w:t>
      </w:r>
      <w:proofErr w:type="spellEnd"/>
      <w:r w:rsidR="001D4F8F" w:rsidRPr="002A4259">
        <w:rPr>
          <w:rFonts w:asciiTheme="majorBidi" w:hAnsiTheme="majorBidi" w:cstheme="majorBidi"/>
          <w:i/>
        </w:rPr>
        <w:t xml:space="preserve"> v. Hounslow</w:t>
      </w:r>
      <w:r w:rsidR="001D4F8F" w:rsidRPr="00D4733C">
        <w:rPr>
          <w:rFonts w:asciiTheme="majorBidi" w:hAnsiTheme="majorBidi" w:cstheme="majorBidi"/>
        </w:rPr>
        <w:t xml:space="preserve"> </w:t>
      </w:r>
      <w:r w:rsidR="00AF3394" w:rsidRPr="00D4733C">
        <w:rPr>
          <w:rFonts w:asciiTheme="majorBidi" w:hAnsiTheme="majorBidi" w:cstheme="majorBidi"/>
        </w:rPr>
        <w:t xml:space="preserve">simultaneously </w:t>
      </w:r>
      <w:r w:rsidR="001D4F8F" w:rsidRPr="00D4733C">
        <w:rPr>
          <w:rFonts w:asciiTheme="majorBidi" w:hAnsiTheme="majorBidi" w:cstheme="majorBidi"/>
        </w:rPr>
        <w:t xml:space="preserve">strengthens the a-priori knowledge and provides a path for its change. </w:t>
      </w:r>
      <w:r w:rsidR="00417B07" w:rsidRPr="00D4733C">
        <w:rPr>
          <w:rFonts w:asciiTheme="majorBidi" w:hAnsiTheme="majorBidi" w:cstheme="majorBidi"/>
        </w:rPr>
        <w:t xml:space="preserve">It does not represent a change in </w:t>
      </w:r>
      <w:r w:rsidR="00AF3394" w:rsidRPr="00D4733C">
        <w:rPr>
          <w:rFonts w:asciiTheme="majorBidi" w:hAnsiTheme="majorBidi" w:cstheme="majorBidi"/>
        </w:rPr>
        <w:t>foundational knowledge but a disturbance in the solidity of that foundation</w:t>
      </w:r>
      <w:r w:rsidR="00C0761C" w:rsidRPr="00D4733C">
        <w:rPr>
          <w:rFonts w:asciiTheme="majorBidi" w:hAnsiTheme="majorBidi" w:cstheme="majorBidi"/>
        </w:rPr>
        <w:t xml:space="preserve">. </w:t>
      </w:r>
      <w:r w:rsidR="00417B07" w:rsidRPr="00D4733C">
        <w:rPr>
          <w:rFonts w:asciiTheme="majorBidi" w:hAnsiTheme="majorBidi" w:cstheme="majorBidi"/>
        </w:rPr>
        <w:t xml:space="preserve">Going back to the three theoretical focus points described in Part I, the change that </w:t>
      </w:r>
      <w:proofErr w:type="spellStart"/>
      <w:r w:rsidR="00417B07" w:rsidRPr="002A4259">
        <w:rPr>
          <w:rFonts w:asciiTheme="majorBidi" w:hAnsiTheme="majorBidi" w:cstheme="majorBidi"/>
          <w:i/>
        </w:rPr>
        <w:t>Yemshaw</w:t>
      </w:r>
      <w:proofErr w:type="spellEnd"/>
      <w:r w:rsidR="00417B07" w:rsidRPr="002A4259">
        <w:rPr>
          <w:rFonts w:asciiTheme="majorBidi" w:hAnsiTheme="majorBidi" w:cstheme="majorBidi"/>
          <w:i/>
        </w:rPr>
        <w:t xml:space="preserve"> v Hounslow</w:t>
      </w:r>
      <w:r w:rsidR="00417B07" w:rsidRPr="00D4733C">
        <w:rPr>
          <w:rFonts w:asciiTheme="majorBidi" w:hAnsiTheme="majorBidi" w:cstheme="majorBidi"/>
        </w:rPr>
        <w:t xml:space="preserve"> represents is not a dismantling of the a-priori knowledge</w:t>
      </w:r>
      <w:r w:rsidR="00AF3394" w:rsidRPr="00D4733C">
        <w:rPr>
          <w:rFonts w:asciiTheme="majorBidi" w:hAnsiTheme="majorBidi" w:cstheme="majorBidi"/>
        </w:rPr>
        <w:t>,</w:t>
      </w:r>
      <w:r w:rsidR="00417B07" w:rsidRPr="00D4733C">
        <w:rPr>
          <w:rFonts w:asciiTheme="majorBidi" w:hAnsiTheme="majorBidi" w:cstheme="majorBidi"/>
        </w:rPr>
        <w:t xml:space="preserve"> </w:t>
      </w:r>
      <w:proofErr w:type="spellStart"/>
      <w:r w:rsidR="00417B07" w:rsidRPr="00D4733C">
        <w:rPr>
          <w:rFonts w:asciiTheme="majorBidi" w:hAnsiTheme="majorBidi" w:cstheme="majorBidi"/>
        </w:rPr>
        <w:t>Irigaray’s</w:t>
      </w:r>
      <w:proofErr w:type="spellEnd"/>
      <w:r w:rsidR="00417B07" w:rsidRPr="00D4733C">
        <w:rPr>
          <w:rFonts w:asciiTheme="majorBidi" w:hAnsiTheme="majorBidi" w:cstheme="majorBidi"/>
        </w:rPr>
        <w:t xml:space="preserve"> focus point</w:t>
      </w:r>
      <w:r w:rsidR="00C0761C" w:rsidRPr="00D4733C">
        <w:rPr>
          <w:rFonts w:asciiTheme="majorBidi" w:hAnsiTheme="majorBidi" w:cstheme="majorBidi"/>
        </w:rPr>
        <w:t xml:space="preserve"> in processes of change</w:t>
      </w:r>
      <w:r w:rsidR="00417B07" w:rsidRPr="00D4733C">
        <w:rPr>
          <w:rFonts w:asciiTheme="majorBidi" w:hAnsiTheme="majorBidi" w:cstheme="majorBidi"/>
        </w:rPr>
        <w:t xml:space="preserve">. The </w:t>
      </w:r>
      <w:r w:rsidR="00AF3394" w:rsidRPr="00D4733C">
        <w:rPr>
          <w:rFonts w:asciiTheme="majorBidi" w:hAnsiTheme="majorBidi" w:cstheme="majorBidi"/>
        </w:rPr>
        <w:t>existence</w:t>
      </w:r>
      <w:r w:rsidR="00417B07" w:rsidRPr="00D4733C">
        <w:rPr>
          <w:rFonts w:asciiTheme="majorBidi" w:hAnsiTheme="majorBidi" w:cstheme="majorBidi"/>
        </w:rPr>
        <w:t xml:space="preserve"> of Lady Hale’s performative acts</w:t>
      </w:r>
      <w:r w:rsidR="00AF3394" w:rsidRPr="00D4733C">
        <w:rPr>
          <w:rFonts w:asciiTheme="majorBidi" w:hAnsiTheme="majorBidi" w:cstheme="majorBidi"/>
        </w:rPr>
        <w:t xml:space="preserve"> in the judgment</w:t>
      </w:r>
      <w:r w:rsidR="00417B07" w:rsidRPr="00D4733C">
        <w:rPr>
          <w:rFonts w:asciiTheme="majorBidi" w:hAnsiTheme="majorBidi" w:cstheme="majorBidi"/>
        </w:rPr>
        <w:t>, reflect</w:t>
      </w:r>
      <w:r w:rsidR="00AF3394" w:rsidRPr="00D4733C">
        <w:rPr>
          <w:rFonts w:asciiTheme="majorBidi" w:hAnsiTheme="majorBidi" w:cstheme="majorBidi"/>
        </w:rPr>
        <w:t>s</w:t>
      </w:r>
      <w:r w:rsidR="00417B07" w:rsidRPr="00D4733C">
        <w:rPr>
          <w:rFonts w:asciiTheme="majorBidi" w:hAnsiTheme="majorBidi" w:cstheme="majorBidi"/>
        </w:rPr>
        <w:t xml:space="preserve"> Butler’s emphasis on the ability of everyday acts to </w:t>
      </w:r>
      <w:r w:rsidR="00C0761C" w:rsidRPr="00D4733C">
        <w:rPr>
          <w:rFonts w:asciiTheme="majorBidi" w:hAnsiTheme="majorBidi" w:cstheme="majorBidi"/>
        </w:rPr>
        <w:t>effect</w:t>
      </w:r>
      <w:r w:rsidR="00417B07" w:rsidRPr="00D4733C">
        <w:rPr>
          <w:rFonts w:asciiTheme="majorBidi" w:hAnsiTheme="majorBidi" w:cstheme="majorBidi"/>
        </w:rPr>
        <w:t xml:space="preserve"> change even when a-priori knowledge </w:t>
      </w:r>
      <w:r w:rsidR="00C0761C" w:rsidRPr="00D4733C">
        <w:rPr>
          <w:rFonts w:asciiTheme="majorBidi" w:hAnsiTheme="majorBidi" w:cstheme="majorBidi"/>
        </w:rPr>
        <w:t>is presented as</w:t>
      </w:r>
      <w:r w:rsidR="00417B07" w:rsidRPr="00D4733C">
        <w:rPr>
          <w:rFonts w:asciiTheme="majorBidi" w:hAnsiTheme="majorBidi" w:cstheme="majorBidi"/>
        </w:rPr>
        <w:t xml:space="preserve"> intact. </w:t>
      </w:r>
      <w:r w:rsidR="00AF3394" w:rsidRPr="00D4733C">
        <w:rPr>
          <w:rFonts w:asciiTheme="majorBidi" w:hAnsiTheme="majorBidi" w:cstheme="majorBidi"/>
        </w:rPr>
        <w:t xml:space="preserve">It mostly reflects Bourdieu’s theorisation of the habitus, showing that change can be recognised through small disturbances in the balances between the a-priori and the everyday that create the habitus, rather than in definite events that reflect clear change. </w:t>
      </w:r>
    </w:p>
    <w:p w14:paraId="2B6695A4" w14:textId="77777777" w:rsidR="00463605" w:rsidRDefault="00463605" w:rsidP="00D0126D">
      <w:pPr>
        <w:jc w:val="both"/>
        <w:rPr>
          <w:rFonts w:asciiTheme="majorBidi" w:hAnsiTheme="majorBidi" w:cstheme="majorBidi"/>
          <w:i/>
          <w:iCs/>
        </w:rPr>
      </w:pPr>
    </w:p>
    <w:p w14:paraId="7B06972A" w14:textId="7694DD0C" w:rsidR="00C14978" w:rsidRPr="00463605" w:rsidRDefault="00463605" w:rsidP="00D0126D">
      <w:pPr>
        <w:jc w:val="both"/>
        <w:rPr>
          <w:rFonts w:asciiTheme="majorBidi" w:hAnsiTheme="majorBidi" w:cstheme="majorBidi"/>
          <w:b/>
          <w:iCs/>
        </w:rPr>
      </w:pPr>
      <w:r>
        <w:rPr>
          <w:rFonts w:asciiTheme="majorBidi" w:hAnsiTheme="majorBidi" w:cstheme="majorBidi"/>
          <w:b/>
          <w:iCs/>
        </w:rPr>
        <w:t xml:space="preserve">IV(2) </w:t>
      </w:r>
      <w:r w:rsidR="004456A4" w:rsidRPr="00463605">
        <w:rPr>
          <w:rFonts w:asciiTheme="majorBidi" w:hAnsiTheme="majorBidi" w:cstheme="majorBidi"/>
          <w:b/>
          <w:iCs/>
        </w:rPr>
        <w:t xml:space="preserve"> </w:t>
      </w:r>
      <w:r w:rsidR="00C14978" w:rsidRPr="00463605">
        <w:rPr>
          <w:rFonts w:asciiTheme="majorBidi" w:hAnsiTheme="majorBidi" w:cstheme="majorBidi"/>
          <w:b/>
          <w:iCs/>
        </w:rPr>
        <w:t xml:space="preserve">Recent period </w:t>
      </w:r>
    </w:p>
    <w:p w14:paraId="1E363AC7" w14:textId="586D6EC8" w:rsidR="002C162D" w:rsidRPr="00D4733C" w:rsidRDefault="005075D2" w:rsidP="00E65CE2">
      <w:pPr>
        <w:jc w:val="both"/>
        <w:rPr>
          <w:rFonts w:asciiTheme="majorBidi" w:hAnsiTheme="majorBidi" w:cstheme="majorBidi"/>
          <w:lang w:bidi="he-IL"/>
        </w:rPr>
      </w:pPr>
      <w:r w:rsidRPr="00D4733C">
        <w:rPr>
          <w:rFonts w:asciiTheme="majorBidi" w:hAnsiTheme="majorBidi" w:cstheme="majorBidi"/>
          <w:lang w:bidi="he-IL"/>
        </w:rPr>
        <w:t xml:space="preserve">In </w:t>
      </w:r>
      <w:r w:rsidR="00590DA2" w:rsidRPr="00D4733C">
        <w:rPr>
          <w:rFonts w:asciiTheme="majorBidi" w:hAnsiTheme="majorBidi" w:cstheme="majorBidi"/>
          <w:lang w:bidi="he-IL"/>
        </w:rPr>
        <w:t>recent years</w:t>
      </w:r>
      <w:r w:rsidRPr="00D4733C">
        <w:rPr>
          <w:rFonts w:asciiTheme="majorBidi" w:hAnsiTheme="majorBidi" w:cstheme="majorBidi"/>
          <w:lang w:bidi="he-IL"/>
        </w:rPr>
        <w:t xml:space="preserve">, coercive control </w:t>
      </w:r>
      <w:r w:rsidR="008921A3">
        <w:rPr>
          <w:rFonts w:asciiTheme="majorBidi" w:hAnsiTheme="majorBidi" w:cstheme="majorBidi"/>
          <w:lang w:bidi="he-IL"/>
        </w:rPr>
        <w:t>has been increasingly</w:t>
      </w:r>
      <w:r w:rsidRPr="00D4733C">
        <w:rPr>
          <w:rFonts w:asciiTheme="majorBidi" w:hAnsiTheme="majorBidi" w:cstheme="majorBidi"/>
          <w:lang w:bidi="he-IL"/>
        </w:rPr>
        <w:t xml:space="preserve"> acknowledged as a legal harm. One of the most prominent signs of its recognition is the passage of section 76 of the Serious Crime Act</w:t>
      </w:r>
      <w:r w:rsidR="008921A3">
        <w:rPr>
          <w:rFonts w:asciiTheme="majorBidi" w:hAnsiTheme="majorBidi" w:cstheme="majorBidi"/>
          <w:lang w:bidi="he-IL"/>
        </w:rPr>
        <w:t>,</w:t>
      </w:r>
      <w:r w:rsidRPr="00D4733C">
        <w:rPr>
          <w:rFonts w:asciiTheme="majorBidi" w:hAnsiTheme="majorBidi" w:cstheme="majorBidi"/>
          <w:lang w:bidi="he-IL"/>
        </w:rPr>
        <w:t xml:space="preserve"> 2015 by which controlling or coercive behaviour in intimate relationships came to be recognised as a criminal offence</w:t>
      </w:r>
      <w:r w:rsidR="00FF2DA0" w:rsidRPr="00D4733C">
        <w:rPr>
          <w:rFonts w:asciiTheme="majorBidi" w:hAnsiTheme="majorBidi" w:cstheme="majorBidi"/>
          <w:lang w:bidi="he-IL"/>
        </w:rPr>
        <w:t xml:space="preserve"> in England and Wales</w:t>
      </w:r>
      <w:r w:rsidRPr="00D4733C">
        <w:rPr>
          <w:rFonts w:asciiTheme="majorBidi" w:hAnsiTheme="majorBidi" w:cstheme="majorBidi"/>
          <w:lang w:bidi="he-IL"/>
        </w:rPr>
        <w:t xml:space="preserve">. </w:t>
      </w:r>
      <w:r w:rsidR="00190317" w:rsidRPr="00D4733C">
        <w:rPr>
          <w:rFonts w:asciiTheme="majorBidi" w:hAnsiTheme="majorBidi" w:cstheme="majorBidi"/>
          <w:lang w:bidi="he-IL"/>
        </w:rPr>
        <w:t xml:space="preserve">Another </w:t>
      </w:r>
      <w:r w:rsidR="002C162D" w:rsidRPr="00D4733C">
        <w:rPr>
          <w:rFonts w:asciiTheme="majorBidi" w:hAnsiTheme="majorBidi" w:cstheme="majorBidi"/>
          <w:lang w:bidi="he-IL"/>
        </w:rPr>
        <w:t xml:space="preserve">significant </w:t>
      </w:r>
      <w:r w:rsidR="00190317" w:rsidRPr="00D4733C">
        <w:rPr>
          <w:rFonts w:asciiTheme="majorBidi" w:hAnsiTheme="majorBidi" w:cstheme="majorBidi"/>
          <w:lang w:bidi="he-IL"/>
        </w:rPr>
        <w:t xml:space="preserve">development </w:t>
      </w:r>
      <w:r w:rsidR="009C3805" w:rsidRPr="00D4733C">
        <w:rPr>
          <w:rFonts w:asciiTheme="majorBidi" w:hAnsiTheme="majorBidi" w:cstheme="majorBidi"/>
          <w:lang w:bidi="he-IL"/>
        </w:rPr>
        <w:t xml:space="preserve">is the revision </w:t>
      </w:r>
      <w:r w:rsidR="008921A3">
        <w:rPr>
          <w:rFonts w:asciiTheme="majorBidi" w:hAnsiTheme="majorBidi" w:cstheme="majorBidi"/>
          <w:lang w:bidi="he-IL"/>
        </w:rPr>
        <w:t xml:space="preserve">in 2014 </w:t>
      </w:r>
      <w:r w:rsidR="009C3805" w:rsidRPr="00D4733C">
        <w:rPr>
          <w:rFonts w:asciiTheme="majorBidi" w:hAnsiTheme="majorBidi" w:cstheme="majorBidi"/>
          <w:lang w:bidi="he-IL"/>
        </w:rPr>
        <w:t>of Practice Direction 12J of the Family Procedure Rules</w:t>
      </w:r>
      <w:r w:rsidR="008921A3">
        <w:rPr>
          <w:rFonts w:asciiTheme="majorBidi" w:hAnsiTheme="majorBidi" w:cstheme="majorBidi"/>
          <w:lang w:bidi="he-IL"/>
        </w:rPr>
        <w:t>,</w:t>
      </w:r>
      <w:r w:rsidR="009C3805" w:rsidRPr="00D4733C">
        <w:rPr>
          <w:rFonts w:asciiTheme="majorBidi" w:hAnsiTheme="majorBidi" w:cstheme="majorBidi"/>
          <w:lang w:bidi="he-IL"/>
        </w:rPr>
        <w:t xml:space="preserve"> 2010 </w:t>
      </w:r>
      <w:r w:rsidR="008921A3">
        <w:rPr>
          <w:rFonts w:asciiTheme="majorBidi" w:hAnsiTheme="majorBidi" w:cstheme="majorBidi"/>
          <w:lang w:bidi="he-IL"/>
        </w:rPr>
        <w:t xml:space="preserve">to </w:t>
      </w:r>
      <w:r w:rsidR="00FF6121" w:rsidRPr="00D4733C">
        <w:rPr>
          <w:rFonts w:asciiTheme="majorBidi" w:hAnsiTheme="majorBidi" w:cstheme="majorBidi"/>
          <w:lang w:bidi="he-IL"/>
        </w:rPr>
        <w:t>incorporate controlling and coercive behaviour</w:t>
      </w:r>
      <w:r w:rsidR="002C162D" w:rsidRPr="00D4733C">
        <w:rPr>
          <w:rFonts w:asciiTheme="majorBidi" w:hAnsiTheme="majorBidi" w:cstheme="majorBidi"/>
          <w:lang w:bidi="he-IL"/>
        </w:rPr>
        <w:t>.</w:t>
      </w:r>
      <w:r w:rsidR="00FF6121" w:rsidRPr="00D4733C">
        <w:rPr>
          <w:rFonts w:asciiTheme="majorBidi" w:hAnsiTheme="majorBidi" w:cstheme="majorBidi"/>
          <w:lang w:bidi="he-IL"/>
        </w:rPr>
        <w:t xml:space="preserve"> </w:t>
      </w:r>
      <w:r w:rsidR="002C162D" w:rsidRPr="00D4733C">
        <w:rPr>
          <w:rFonts w:asciiTheme="majorBidi" w:hAnsiTheme="majorBidi" w:cstheme="majorBidi"/>
          <w:lang w:bidi="he-IL"/>
        </w:rPr>
        <w:t xml:space="preserve">I will return to the </w:t>
      </w:r>
      <w:r w:rsidR="008921A3">
        <w:rPr>
          <w:rFonts w:asciiTheme="majorBidi" w:hAnsiTheme="majorBidi" w:cstheme="majorBidi"/>
          <w:lang w:bidi="he-IL"/>
        </w:rPr>
        <w:t xml:space="preserve">Practice </w:t>
      </w:r>
      <w:r w:rsidR="00FF6507" w:rsidRPr="00D4733C">
        <w:rPr>
          <w:rFonts w:asciiTheme="majorBidi" w:hAnsiTheme="majorBidi" w:cstheme="majorBidi"/>
          <w:lang w:bidi="he-IL"/>
        </w:rPr>
        <w:t>D</w:t>
      </w:r>
      <w:r w:rsidR="002C162D" w:rsidRPr="00D4733C">
        <w:rPr>
          <w:rFonts w:asciiTheme="majorBidi" w:hAnsiTheme="majorBidi" w:cstheme="majorBidi"/>
          <w:lang w:bidi="he-IL"/>
        </w:rPr>
        <w:t xml:space="preserve">irection in the discussion that follows. These developments and </w:t>
      </w:r>
      <w:r w:rsidR="002B5FC3" w:rsidRPr="00D4733C">
        <w:rPr>
          <w:rFonts w:asciiTheme="majorBidi" w:hAnsiTheme="majorBidi" w:cstheme="majorBidi"/>
          <w:lang w:bidi="he-IL"/>
        </w:rPr>
        <w:t>recent</w:t>
      </w:r>
      <w:r w:rsidR="002C162D" w:rsidRPr="00D4733C">
        <w:rPr>
          <w:rFonts w:asciiTheme="majorBidi" w:hAnsiTheme="majorBidi" w:cstheme="majorBidi"/>
          <w:lang w:bidi="he-IL"/>
        </w:rPr>
        <w:t xml:space="preserve"> case law leave no room fo</w:t>
      </w:r>
      <w:r w:rsidR="00A63986" w:rsidRPr="00D4733C">
        <w:rPr>
          <w:rFonts w:asciiTheme="majorBidi" w:hAnsiTheme="majorBidi" w:cstheme="majorBidi"/>
          <w:lang w:bidi="he-IL"/>
        </w:rPr>
        <w:t>r doubt that coercive control in</w:t>
      </w:r>
      <w:r w:rsidR="002C162D" w:rsidRPr="00D4733C">
        <w:rPr>
          <w:rFonts w:asciiTheme="majorBidi" w:hAnsiTheme="majorBidi" w:cstheme="majorBidi"/>
          <w:lang w:bidi="he-IL"/>
        </w:rPr>
        <w:t xml:space="preserve"> intimate relationships is now acknowledged </w:t>
      </w:r>
      <w:r w:rsidR="002022DC" w:rsidRPr="00D4733C">
        <w:rPr>
          <w:rFonts w:asciiTheme="majorBidi" w:hAnsiTheme="majorBidi" w:cstheme="majorBidi"/>
          <w:lang w:bidi="he-IL"/>
        </w:rPr>
        <w:t xml:space="preserve">as a legal harm </w:t>
      </w:r>
      <w:r w:rsidR="002C162D" w:rsidRPr="00D4733C">
        <w:rPr>
          <w:rFonts w:asciiTheme="majorBidi" w:hAnsiTheme="majorBidi" w:cstheme="majorBidi"/>
          <w:lang w:bidi="he-IL"/>
        </w:rPr>
        <w:t xml:space="preserve">in England and Wales. </w:t>
      </w:r>
      <w:r w:rsidR="00E65CE2" w:rsidRPr="00D4733C">
        <w:rPr>
          <w:rFonts w:asciiTheme="majorBidi" w:hAnsiTheme="majorBidi" w:cstheme="majorBidi"/>
          <w:lang w:bidi="he-IL"/>
        </w:rPr>
        <w:t xml:space="preserve">However, whether its meaning is understood is a separate question. In </w:t>
      </w:r>
      <w:proofErr w:type="spellStart"/>
      <w:r w:rsidR="00E65CE2" w:rsidRPr="002A4259">
        <w:rPr>
          <w:rFonts w:asciiTheme="majorBidi" w:hAnsiTheme="majorBidi" w:cstheme="majorBidi"/>
          <w:i/>
          <w:lang w:bidi="he-IL"/>
        </w:rPr>
        <w:t>Yemshaw</w:t>
      </w:r>
      <w:proofErr w:type="spellEnd"/>
      <w:r w:rsidR="00E65CE2" w:rsidRPr="002A4259">
        <w:rPr>
          <w:rFonts w:asciiTheme="majorBidi" w:hAnsiTheme="majorBidi" w:cstheme="majorBidi"/>
          <w:i/>
          <w:lang w:bidi="he-IL"/>
        </w:rPr>
        <w:t xml:space="preserve"> v Hounslow</w:t>
      </w:r>
      <w:r w:rsidR="00E65CE2" w:rsidRPr="00D4733C">
        <w:rPr>
          <w:rFonts w:asciiTheme="majorBidi" w:hAnsiTheme="majorBidi" w:cstheme="majorBidi"/>
          <w:lang w:bidi="he-IL"/>
        </w:rPr>
        <w:t xml:space="preserve">, Lady Hale created a fracture in the solidity of the a-priori knowledge which led </w:t>
      </w:r>
      <w:r w:rsidR="008921A3">
        <w:rPr>
          <w:rFonts w:asciiTheme="majorBidi" w:hAnsiTheme="majorBidi" w:cstheme="majorBidi"/>
          <w:lang w:bidi="he-IL"/>
        </w:rPr>
        <w:t xml:space="preserve">the </w:t>
      </w:r>
      <w:r w:rsidR="00E65CE2" w:rsidRPr="00D4733C">
        <w:rPr>
          <w:rFonts w:asciiTheme="majorBidi" w:hAnsiTheme="majorBidi" w:cstheme="majorBidi"/>
          <w:lang w:bidi="he-IL"/>
        </w:rPr>
        <w:t xml:space="preserve">way to a future path </w:t>
      </w:r>
      <w:r w:rsidR="00E65CE2" w:rsidRPr="00D4733C">
        <w:rPr>
          <w:rFonts w:asciiTheme="majorBidi" w:hAnsiTheme="majorBidi" w:cstheme="majorBidi"/>
          <w:lang w:bidi="he-IL"/>
        </w:rPr>
        <w:lastRenderedPageBreak/>
        <w:t xml:space="preserve">in which the alienating barriers and lenses of the discourse will be abandoned. Is there evidence in recent judgments that this fracture is expanding? </w:t>
      </w:r>
    </w:p>
    <w:p w14:paraId="112F069D" w14:textId="113578A7" w:rsidR="00E02F1C" w:rsidRPr="00D4733C" w:rsidRDefault="00244D88" w:rsidP="00FF6121">
      <w:pPr>
        <w:jc w:val="both"/>
        <w:rPr>
          <w:rFonts w:asciiTheme="majorBidi" w:hAnsiTheme="majorBidi" w:cstheme="majorBidi"/>
          <w:lang w:bidi="he-IL"/>
        </w:rPr>
      </w:pPr>
      <w:r w:rsidRPr="00D4733C">
        <w:rPr>
          <w:rFonts w:asciiTheme="majorBidi" w:hAnsiTheme="majorBidi" w:cstheme="majorBidi"/>
          <w:lang w:bidi="he-IL"/>
        </w:rPr>
        <w:t xml:space="preserve">I base </w:t>
      </w:r>
      <w:r w:rsidR="002022DC" w:rsidRPr="00D4733C">
        <w:rPr>
          <w:rFonts w:asciiTheme="majorBidi" w:hAnsiTheme="majorBidi" w:cstheme="majorBidi"/>
          <w:lang w:bidi="he-IL"/>
        </w:rPr>
        <w:t>the</w:t>
      </w:r>
      <w:r w:rsidRPr="00D4733C">
        <w:rPr>
          <w:rFonts w:asciiTheme="majorBidi" w:hAnsiTheme="majorBidi" w:cstheme="majorBidi"/>
          <w:lang w:bidi="he-IL"/>
        </w:rPr>
        <w:t xml:space="preserve"> discussion on judgments given in proceedings that addressed coercive or controlling behaviour</w:t>
      </w:r>
      <w:r w:rsidR="00E44CAF" w:rsidRPr="00D4733C">
        <w:rPr>
          <w:rFonts w:asciiTheme="majorBidi" w:hAnsiTheme="majorBidi" w:cstheme="majorBidi"/>
          <w:lang w:bidi="he-IL"/>
        </w:rPr>
        <w:t xml:space="preserve"> in intimate relationships</w:t>
      </w:r>
      <w:r w:rsidRPr="00D4733C">
        <w:rPr>
          <w:rFonts w:asciiTheme="majorBidi" w:hAnsiTheme="majorBidi" w:cstheme="majorBidi"/>
          <w:lang w:bidi="he-IL"/>
        </w:rPr>
        <w:t xml:space="preserve">. I focus on the last two years, </w:t>
      </w:r>
      <w:r w:rsidR="002022DC" w:rsidRPr="00D4733C">
        <w:rPr>
          <w:rFonts w:asciiTheme="majorBidi" w:hAnsiTheme="majorBidi" w:cstheme="majorBidi"/>
          <w:lang w:bidi="he-IL"/>
        </w:rPr>
        <w:t xml:space="preserve">starting in </w:t>
      </w:r>
      <w:r w:rsidRPr="00D4733C">
        <w:rPr>
          <w:rFonts w:asciiTheme="majorBidi" w:hAnsiTheme="majorBidi" w:cstheme="majorBidi"/>
          <w:lang w:bidi="he-IL"/>
        </w:rPr>
        <w:t xml:space="preserve">October 2017 when </w:t>
      </w:r>
      <w:r w:rsidR="00FF6121" w:rsidRPr="00D4733C">
        <w:rPr>
          <w:rFonts w:asciiTheme="majorBidi" w:hAnsiTheme="majorBidi" w:cstheme="majorBidi"/>
          <w:lang w:bidi="he-IL"/>
        </w:rPr>
        <w:t xml:space="preserve">the latest revision of </w:t>
      </w:r>
      <w:r w:rsidRPr="00D4733C">
        <w:rPr>
          <w:rFonts w:asciiTheme="majorBidi" w:hAnsiTheme="majorBidi" w:cstheme="majorBidi"/>
          <w:lang w:bidi="he-IL"/>
        </w:rPr>
        <w:t xml:space="preserve">Practice Direction 12J </w:t>
      </w:r>
      <w:r w:rsidR="00FF6121" w:rsidRPr="00D4733C">
        <w:rPr>
          <w:rFonts w:asciiTheme="majorBidi" w:hAnsiTheme="majorBidi" w:cstheme="majorBidi"/>
          <w:lang w:bidi="he-IL"/>
        </w:rPr>
        <w:t>came into force</w:t>
      </w:r>
      <w:r w:rsidR="008921A3">
        <w:rPr>
          <w:rFonts w:asciiTheme="majorBidi" w:hAnsiTheme="majorBidi" w:cstheme="majorBidi"/>
          <w:lang w:bidi="he-IL"/>
        </w:rPr>
        <w:t>,</w:t>
      </w:r>
      <w:r w:rsidR="00FF6121" w:rsidRPr="00D4733C">
        <w:rPr>
          <w:rFonts w:asciiTheme="majorBidi" w:hAnsiTheme="majorBidi" w:cstheme="majorBidi"/>
          <w:lang w:bidi="he-IL"/>
        </w:rPr>
        <w:t xml:space="preserve"> which replaced the term ‘domestic violence’ with ‘domestic abuse’. </w:t>
      </w:r>
      <w:r w:rsidRPr="00D4733C">
        <w:rPr>
          <w:rFonts w:asciiTheme="majorBidi" w:hAnsiTheme="majorBidi" w:cstheme="majorBidi"/>
          <w:lang w:bidi="he-IL"/>
        </w:rPr>
        <w:t xml:space="preserve">The </w:t>
      </w:r>
      <w:r w:rsidR="008921A3">
        <w:rPr>
          <w:rFonts w:asciiTheme="majorBidi" w:hAnsiTheme="majorBidi" w:cstheme="majorBidi"/>
          <w:lang w:bidi="he-IL"/>
        </w:rPr>
        <w:t xml:space="preserve">Practice </w:t>
      </w:r>
      <w:r w:rsidRPr="00D4733C">
        <w:rPr>
          <w:rFonts w:asciiTheme="majorBidi" w:hAnsiTheme="majorBidi" w:cstheme="majorBidi"/>
          <w:lang w:bidi="he-IL"/>
        </w:rPr>
        <w:t xml:space="preserve">Direction </w:t>
      </w:r>
      <w:r w:rsidR="002C162D" w:rsidRPr="00D4733C">
        <w:rPr>
          <w:rFonts w:asciiTheme="majorBidi" w:hAnsiTheme="majorBidi" w:cstheme="majorBidi"/>
          <w:lang w:bidi="he-IL"/>
        </w:rPr>
        <w:t xml:space="preserve">sets out what is required </w:t>
      </w:r>
      <w:r w:rsidR="008921A3">
        <w:rPr>
          <w:rFonts w:asciiTheme="majorBidi" w:hAnsiTheme="majorBidi" w:cstheme="majorBidi"/>
          <w:lang w:bidi="he-IL"/>
        </w:rPr>
        <w:t>of</w:t>
      </w:r>
      <w:r w:rsidR="002C162D" w:rsidRPr="00D4733C">
        <w:rPr>
          <w:rFonts w:asciiTheme="majorBidi" w:hAnsiTheme="majorBidi" w:cstheme="majorBidi"/>
          <w:lang w:bidi="he-IL"/>
        </w:rPr>
        <w:t xml:space="preserve"> Family Courts and </w:t>
      </w:r>
      <w:r w:rsidR="008921A3">
        <w:rPr>
          <w:rFonts w:asciiTheme="majorBidi" w:hAnsiTheme="majorBidi" w:cstheme="majorBidi"/>
          <w:lang w:bidi="he-IL"/>
        </w:rPr>
        <w:t xml:space="preserve">the </w:t>
      </w:r>
      <w:r w:rsidR="002C162D" w:rsidRPr="00D4733C">
        <w:rPr>
          <w:rFonts w:asciiTheme="majorBidi" w:hAnsiTheme="majorBidi" w:cstheme="majorBidi"/>
          <w:lang w:bidi="he-IL"/>
        </w:rPr>
        <w:t xml:space="preserve">High Court in England and Wales in any proceeding that involves a reason to believe that a child or a party </w:t>
      </w:r>
      <w:r w:rsidR="008921A3">
        <w:rPr>
          <w:rFonts w:asciiTheme="majorBidi" w:hAnsiTheme="majorBidi" w:cstheme="majorBidi"/>
          <w:lang w:bidi="he-IL"/>
        </w:rPr>
        <w:t xml:space="preserve">has </w:t>
      </w:r>
      <w:r w:rsidR="002C162D" w:rsidRPr="00D4733C">
        <w:rPr>
          <w:rFonts w:asciiTheme="majorBidi" w:hAnsiTheme="majorBidi" w:cstheme="majorBidi"/>
          <w:lang w:bidi="he-IL"/>
        </w:rPr>
        <w:t xml:space="preserve">experienced </w:t>
      </w:r>
      <w:r w:rsidR="00E44CAF" w:rsidRPr="00D4733C">
        <w:rPr>
          <w:rFonts w:asciiTheme="majorBidi" w:hAnsiTheme="majorBidi" w:cstheme="majorBidi"/>
          <w:lang w:bidi="he-IL"/>
        </w:rPr>
        <w:t>‘</w:t>
      </w:r>
      <w:r w:rsidR="002C162D" w:rsidRPr="00D4733C">
        <w:rPr>
          <w:rFonts w:asciiTheme="majorBidi" w:hAnsiTheme="majorBidi" w:cstheme="majorBidi"/>
          <w:lang w:bidi="he-IL"/>
        </w:rPr>
        <w:t>domestic abuse</w:t>
      </w:r>
      <w:r w:rsidR="00E44CAF" w:rsidRPr="00D4733C">
        <w:rPr>
          <w:rFonts w:asciiTheme="majorBidi" w:hAnsiTheme="majorBidi" w:cstheme="majorBidi"/>
          <w:lang w:bidi="he-IL"/>
        </w:rPr>
        <w:t>’.</w:t>
      </w:r>
      <w:r w:rsidRPr="00D4733C">
        <w:rPr>
          <w:rFonts w:asciiTheme="majorBidi" w:hAnsiTheme="majorBidi" w:cstheme="majorBidi"/>
          <w:lang w:bidi="he-IL"/>
        </w:rPr>
        <w:t xml:space="preserve"> </w:t>
      </w:r>
      <w:r w:rsidR="00FF6121" w:rsidRPr="00D4733C">
        <w:rPr>
          <w:rFonts w:asciiTheme="majorBidi" w:hAnsiTheme="majorBidi" w:cstheme="majorBidi"/>
          <w:lang w:bidi="he-IL"/>
        </w:rPr>
        <w:t>The definition of ‘domestic abuse’ includes ‘controlling, coercive and threatening behaviour’. The definitions section includes separate definitions of ‘c</w:t>
      </w:r>
      <w:r w:rsidR="002C162D" w:rsidRPr="00D4733C">
        <w:rPr>
          <w:rFonts w:asciiTheme="majorBidi" w:hAnsiTheme="majorBidi" w:cstheme="majorBidi"/>
          <w:lang w:bidi="he-IL"/>
        </w:rPr>
        <w:t>oercive behaviour</w:t>
      </w:r>
      <w:r w:rsidR="00E44CAF" w:rsidRPr="00D4733C">
        <w:rPr>
          <w:rFonts w:asciiTheme="majorBidi" w:hAnsiTheme="majorBidi" w:cstheme="majorBidi"/>
          <w:lang w:bidi="he-IL"/>
        </w:rPr>
        <w:t>’</w:t>
      </w:r>
      <w:r w:rsidR="002C162D" w:rsidRPr="00D4733C">
        <w:rPr>
          <w:rFonts w:asciiTheme="majorBidi" w:hAnsiTheme="majorBidi" w:cstheme="majorBidi"/>
          <w:lang w:bidi="he-IL"/>
        </w:rPr>
        <w:t xml:space="preserve"> and </w:t>
      </w:r>
      <w:r w:rsidR="00E44CAF" w:rsidRPr="00D4733C">
        <w:rPr>
          <w:rFonts w:asciiTheme="majorBidi" w:hAnsiTheme="majorBidi" w:cstheme="majorBidi"/>
          <w:lang w:bidi="he-IL"/>
        </w:rPr>
        <w:t>‘</w:t>
      </w:r>
      <w:r w:rsidR="00FF6121" w:rsidRPr="00D4733C">
        <w:rPr>
          <w:rFonts w:asciiTheme="majorBidi" w:hAnsiTheme="majorBidi" w:cstheme="majorBidi"/>
          <w:lang w:bidi="he-IL"/>
        </w:rPr>
        <w:t>c</w:t>
      </w:r>
      <w:r w:rsidR="002C162D" w:rsidRPr="00D4733C">
        <w:rPr>
          <w:rFonts w:asciiTheme="majorBidi" w:hAnsiTheme="majorBidi" w:cstheme="majorBidi"/>
          <w:lang w:bidi="he-IL"/>
        </w:rPr>
        <w:t>ontrolling behaviour</w:t>
      </w:r>
      <w:r w:rsidR="00E44CAF" w:rsidRPr="00D4733C">
        <w:rPr>
          <w:rFonts w:asciiTheme="majorBidi" w:hAnsiTheme="majorBidi" w:cstheme="majorBidi"/>
          <w:lang w:bidi="he-IL"/>
        </w:rPr>
        <w:t>’</w:t>
      </w:r>
      <w:r w:rsidR="00FF6121" w:rsidRPr="00D4733C">
        <w:rPr>
          <w:rFonts w:asciiTheme="majorBidi" w:hAnsiTheme="majorBidi" w:cstheme="majorBidi"/>
          <w:lang w:bidi="he-IL"/>
        </w:rPr>
        <w:t>.</w:t>
      </w:r>
      <w:r w:rsidR="002C162D" w:rsidRPr="00D4733C">
        <w:rPr>
          <w:rFonts w:asciiTheme="majorBidi" w:hAnsiTheme="majorBidi" w:cstheme="majorBidi"/>
          <w:lang w:bidi="he-IL"/>
        </w:rPr>
        <w:t xml:space="preserve"> </w:t>
      </w:r>
      <w:r w:rsidRPr="00D4733C">
        <w:rPr>
          <w:rFonts w:asciiTheme="majorBidi" w:hAnsiTheme="majorBidi" w:cstheme="majorBidi"/>
          <w:lang w:bidi="he-IL"/>
        </w:rPr>
        <w:t xml:space="preserve">A group of judgments were published following the </w:t>
      </w:r>
      <w:r w:rsidR="00E44CAF" w:rsidRPr="00D4733C">
        <w:rPr>
          <w:rFonts w:asciiTheme="majorBidi" w:hAnsiTheme="majorBidi" w:cstheme="majorBidi"/>
          <w:lang w:bidi="he-IL"/>
        </w:rPr>
        <w:t>revision of the</w:t>
      </w:r>
      <w:r w:rsidRPr="00D4733C">
        <w:rPr>
          <w:rFonts w:asciiTheme="majorBidi" w:hAnsiTheme="majorBidi" w:cstheme="majorBidi"/>
          <w:lang w:bidi="he-IL"/>
        </w:rPr>
        <w:t xml:space="preserve"> </w:t>
      </w:r>
      <w:r w:rsidR="008921A3">
        <w:rPr>
          <w:rFonts w:asciiTheme="majorBidi" w:hAnsiTheme="majorBidi" w:cstheme="majorBidi"/>
          <w:lang w:bidi="he-IL"/>
        </w:rPr>
        <w:t xml:space="preserve">Practice </w:t>
      </w:r>
      <w:r w:rsidRPr="00D4733C">
        <w:rPr>
          <w:rFonts w:asciiTheme="majorBidi" w:hAnsiTheme="majorBidi" w:cstheme="majorBidi"/>
          <w:lang w:bidi="he-IL"/>
        </w:rPr>
        <w:t xml:space="preserve">Direction which enabled a reflection on the impact of the discourse on the understanding of coercive control. </w:t>
      </w:r>
    </w:p>
    <w:p w14:paraId="29E0D724" w14:textId="0F9D8F3D" w:rsidR="00D440E7" w:rsidRPr="00D4733C" w:rsidRDefault="002022DC" w:rsidP="00B5465D">
      <w:pPr>
        <w:jc w:val="both"/>
        <w:rPr>
          <w:rFonts w:asciiTheme="majorBidi" w:hAnsiTheme="majorBidi" w:cstheme="majorBidi"/>
          <w:lang w:bidi="he-IL"/>
        </w:rPr>
      </w:pPr>
      <w:r w:rsidRPr="00D4733C">
        <w:rPr>
          <w:rFonts w:asciiTheme="majorBidi" w:hAnsiTheme="majorBidi" w:cstheme="majorBidi"/>
          <w:lang w:bidi="he-IL"/>
        </w:rPr>
        <w:t xml:space="preserve">Reading the judgments leads me to the conclusion that </w:t>
      </w:r>
      <w:r w:rsidR="00DF3E9D" w:rsidRPr="00D4733C">
        <w:rPr>
          <w:rFonts w:asciiTheme="majorBidi" w:hAnsiTheme="majorBidi" w:cstheme="majorBidi"/>
          <w:lang w:bidi="he-IL"/>
        </w:rPr>
        <w:t xml:space="preserve">the significance of coercive control is being lost in the process of integrating it into the discourse. The judgments show that coercive control is being processed through the a-priori knowledge and </w:t>
      </w:r>
      <w:r w:rsidR="006B6DB5" w:rsidRPr="00D4733C">
        <w:rPr>
          <w:rFonts w:asciiTheme="majorBidi" w:hAnsiTheme="majorBidi" w:cstheme="majorBidi"/>
          <w:lang w:bidi="he-IL"/>
        </w:rPr>
        <w:t xml:space="preserve">through </w:t>
      </w:r>
      <w:r w:rsidR="00DF3E9D" w:rsidRPr="00D4733C">
        <w:rPr>
          <w:rFonts w:asciiTheme="majorBidi" w:hAnsiTheme="majorBidi" w:cstheme="majorBidi"/>
          <w:lang w:bidi="he-IL"/>
        </w:rPr>
        <w:t xml:space="preserve">the mechanisms that </w:t>
      </w:r>
      <w:r w:rsidR="006B6DB5" w:rsidRPr="00D4733C">
        <w:rPr>
          <w:rFonts w:asciiTheme="majorBidi" w:hAnsiTheme="majorBidi" w:cstheme="majorBidi"/>
          <w:lang w:bidi="he-IL"/>
        </w:rPr>
        <w:t xml:space="preserve">were </w:t>
      </w:r>
      <w:r w:rsidR="00DF3E9D" w:rsidRPr="00D4733C">
        <w:rPr>
          <w:rFonts w:asciiTheme="majorBidi" w:hAnsiTheme="majorBidi" w:cstheme="majorBidi"/>
          <w:lang w:bidi="he-IL"/>
        </w:rPr>
        <w:t>developed within the discourse over the years. As a result, it</w:t>
      </w:r>
      <w:r w:rsidR="00D440E7" w:rsidRPr="00D4733C">
        <w:rPr>
          <w:rFonts w:asciiTheme="majorBidi" w:hAnsiTheme="majorBidi" w:cstheme="majorBidi"/>
          <w:lang w:bidi="he-IL"/>
        </w:rPr>
        <w:t xml:space="preserve">s meaning and centrality to the violent relationship is misunderstood. The discourse </w:t>
      </w:r>
      <w:r w:rsidR="00B5465D" w:rsidRPr="00D4733C">
        <w:rPr>
          <w:rFonts w:asciiTheme="majorBidi" w:hAnsiTheme="majorBidi" w:cstheme="majorBidi"/>
          <w:lang w:bidi="he-IL"/>
        </w:rPr>
        <w:t xml:space="preserve">obscures the significance of coercive control in </w:t>
      </w:r>
      <w:r w:rsidR="00A77813" w:rsidRPr="00D4733C">
        <w:rPr>
          <w:rFonts w:asciiTheme="majorBidi" w:hAnsiTheme="majorBidi" w:cstheme="majorBidi"/>
          <w:lang w:bidi="he-IL"/>
        </w:rPr>
        <w:t>three</w:t>
      </w:r>
      <w:r w:rsidR="00D440E7" w:rsidRPr="00D4733C">
        <w:rPr>
          <w:rFonts w:asciiTheme="majorBidi" w:hAnsiTheme="majorBidi" w:cstheme="majorBidi"/>
          <w:lang w:bidi="he-IL"/>
        </w:rPr>
        <w:t xml:space="preserve"> </w:t>
      </w:r>
      <w:r w:rsidR="002B4363" w:rsidRPr="00D4733C">
        <w:rPr>
          <w:rFonts w:asciiTheme="majorBidi" w:hAnsiTheme="majorBidi" w:cstheme="majorBidi"/>
          <w:lang w:bidi="he-IL"/>
        </w:rPr>
        <w:t>inter-connected</w:t>
      </w:r>
      <w:r w:rsidR="00D440E7" w:rsidRPr="00D4733C">
        <w:rPr>
          <w:rFonts w:asciiTheme="majorBidi" w:hAnsiTheme="majorBidi" w:cstheme="majorBidi"/>
          <w:lang w:bidi="he-IL"/>
        </w:rPr>
        <w:t xml:space="preserve"> ways. </w:t>
      </w:r>
    </w:p>
    <w:p w14:paraId="27D8B50A" w14:textId="77777777" w:rsidR="00B5465D" w:rsidRPr="00463605" w:rsidRDefault="00B5465D" w:rsidP="00B5465D">
      <w:pPr>
        <w:widowControl w:val="0"/>
        <w:autoSpaceDE w:val="0"/>
        <w:autoSpaceDN w:val="0"/>
        <w:adjustRightInd w:val="0"/>
        <w:spacing w:after="200" w:line="240" w:lineRule="auto"/>
        <w:jc w:val="both"/>
        <w:rPr>
          <w:rFonts w:asciiTheme="majorBidi" w:hAnsiTheme="majorBidi" w:cstheme="majorBidi"/>
          <w:b/>
          <w:i/>
          <w:lang w:bidi="he-IL"/>
        </w:rPr>
      </w:pPr>
      <w:r w:rsidRPr="00463605">
        <w:rPr>
          <w:rFonts w:asciiTheme="majorBidi" w:hAnsiTheme="majorBidi" w:cstheme="majorBidi"/>
          <w:b/>
          <w:i/>
          <w:lang w:bidi="he-IL"/>
        </w:rPr>
        <w:t xml:space="preserve">Coercive control is a new category of harm </w:t>
      </w:r>
    </w:p>
    <w:p w14:paraId="12EC3A2E" w14:textId="77777777" w:rsidR="008921A3" w:rsidRDefault="003B0F08" w:rsidP="00BC3526">
      <w:pPr>
        <w:widowControl w:val="0"/>
        <w:autoSpaceDE w:val="0"/>
        <w:autoSpaceDN w:val="0"/>
        <w:adjustRightInd w:val="0"/>
        <w:spacing w:after="200" w:line="240" w:lineRule="auto"/>
        <w:jc w:val="both"/>
        <w:rPr>
          <w:rFonts w:asciiTheme="majorBidi" w:hAnsiTheme="majorBidi" w:cstheme="majorBidi"/>
          <w:lang w:bidi="he-IL"/>
        </w:rPr>
      </w:pPr>
      <w:r w:rsidRPr="00D4733C">
        <w:rPr>
          <w:rFonts w:asciiTheme="majorBidi" w:hAnsiTheme="majorBidi" w:cstheme="majorBidi"/>
          <w:lang w:bidi="he-IL"/>
        </w:rPr>
        <w:t>First, t</w:t>
      </w:r>
      <w:r w:rsidR="002B4363" w:rsidRPr="00D4733C">
        <w:rPr>
          <w:rFonts w:asciiTheme="majorBidi" w:hAnsiTheme="majorBidi" w:cstheme="majorBidi"/>
          <w:lang w:bidi="he-IL"/>
        </w:rPr>
        <w:t xml:space="preserve">hrough the </w:t>
      </w:r>
      <w:r w:rsidR="00425115" w:rsidRPr="00D4733C">
        <w:rPr>
          <w:rFonts w:asciiTheme="majorBidi" w:hAnsiTheme="majorBidi" w:cstheme="majorBidi"/>
          <w:lang w:bidi="he-IL"/>
        </w:rPr>
        <w:t>mechanisms</w:t>
      </w:r>
      <w:r w:rsidR="002B4363" w:rsidRPr="00D4733C">
        <w:rPr>
          <w:rFonts w:asciiTheme="majorBidi" w:hAnsiTheme="majorBidi" w:cstheme="majorBidi"/>
          <w:lang w:bidi="he-IL"/>
        </w:rPr>
        <w:t xml:space="preserve"> of the discourse, the harm that was supposed to </w:t>
      </w:r>
      <w:r w:rsidR="001F6575" w:rsidRPr="00D4733C">
        <w:rPr>
          <w:rFonts w:asciiTheme="majorBidi" w:hAnsiTheme="majorBidi" w:cstheme="majorBidi"/>
          <w:lang w:bidi="he-IL"/>
        </w:rPr>
        <w:t>re-</w:t>
      </w:r>
      <w:r w:rsidR="008B0010" w:rsidRPr="00D4733C">
        <w:rPr>
          <w:rFonts w:asciiTheme="majorBidi" w:hAnsiTheme="majorBidi" w:cstheme="majorBidi"/>
          <w:lang w:bidi="he-IL"/>
        </w:rPr>
        <w:t xml:space="preserve">assemble all fragmented elements </w:t>
      </w:r>
      <w:r w:rsidR="002B4363" w:rsidRPr="00D4733C">
        <w:rPr>
          <w:rFonts w:asciiTheme="majorBidi" w:hAnsiTheme="majorBidi" w:cstheme="majorBidi"/>
          <w:lang w:bidi="he-IL"/>
        </w:rPr>
        <w:t xml:space="preserve">is eventually </w:t>
      </w:r>
      <w:r w:rsidR="008B0010" w:rsidRPr="00D4733C">
        <w:rPr>
          <w:rFonts w:asciiTheme="majorBidi" w:hAnsiTheme="majorBidi" w:cstheme="majorBidi"/>
          <w:lang w:bidi="he-IL"/>
        </w:rPr>
        <w:t xml:space="preserve">further </w:t>
      </w:r>
      <w:r w:rsidR="002B4363" w:rsidRPr="00D4733C">
        <w:rPr>
          <w:rFonts w:asciiTheme="majorBidi" w:hAnsiTheme="majorBidi" w:cstheme="majorBidi"/>
          <w:lang w:bidi="he-IL"/>
        </w:rPr>
        <w:t xml:space="preserve">deepening the </w:t>
      </w:r>
      <w:r w:rsidR="008B0010" w:rsidRPr="00D4733C">
        <w:rPr>
          <w:rFonts w:asciiTheme="majorBidi" w:hAnsiTheme="majorBidi" w:cstheme="majorBidi"/>
          <w:lang w:bidi="he-IL"/>
        </w:rPr>
        <w:t xml:space="preserve">process of </w:t>
      </w:r>
      <w:r w:rsidR="002B4363" w:rsidRPr="00D4733C">
        <w:rPr>
          <w:rFonts w:asciiTheme="majorBidi" w:hAnsiTheme="majorBidi" w:cstheme="majorBidi"/>
          <w:lang w:bidi="he-IL"/>
        </w:rPr>
        <w:t xml:space="preserve">fragmentation. </w:t>
      </w:r>
      <w:r w:rsidR="00425115" w:rsidRPr="00D4733C">
        <w:rPr>
          <w:rFonts w:asciiTheme="majorBidi" w:hAnsiTheme="majorBidi" w:cstheme="majorBidi"/>
          <w:lang w:bidi="he-IL"/>
        </w:rPr>
        <w:t xml:space="preserve">In the judgments, coercive control </w:t>
      </w:r>
      <w:r w:rsidR="008B0010" w:rsidRPr="00D4733C">
        <w:rPr>
          <w:rFonts w:asciiTheme="majorBidi" w:hAnsiTheme="majorBidi" w:cstheme="majorBidi"/>
          <w:lang w:bidi="he-IL"/>
        </w:rPr>
        <w:t xml:space="preserve">is </w:t>
      </w:r>
      <w:r w:rsidR="00425115" w:rsidRPr="00D4733C">
        <w:rPr>
          <w:rFonts w:asciiTheme="majorBidi" w:hAnsiTheme="majorBidi" w:cstheme="majorBidi"/>
          <w:lang w:bidi="he-IL"/>
        </w:rPr>
        <w:t xml:space="preserve">clearly </w:t>
      </w:r>
      <w:r w:rsidR="003F457D" w:rsidRPr="00D4733C">
        <w:rPr>
          <w:rFonts w:asciiTheme="majorBidi" w:hAnsiTheme="majorBidi" w:cstheme="majorBidi"/>
          <w:lang w:bidi="he-IL"/>
        </w:rPr>
        <w:t xml:space="preserve">seen </w:t>
      </w:r>
      <w:r w:rsidRPr="00D4733C">
        <w:rPr>
          <w:rFonts w:asciiTheme="majorBidi" w:hAnsiTheme="majorBidi" w:cstheme="majorBidi"/>
          <w:lang w:bidi="he-IL"/>
        </w:rPr>
        <w:t>as a new</w:t>
      </w:r>
      <w:r w:rsidR="003F457D" w:rsidRPr="00D4733C">
        <w:rPr>
          <w:rFonts w:asciiTheme="majorBidi" w:hAnsiTheme="majorBidi" w:cstheme="majorBidi"/>
          <w:lang w:bidi="he-IL"/>
        </w:rPr>
        <w:t xml:space="preserve"> </w:t>
      </w:r>
      <w:r w:rsidR="008B0010" w:rsidRPr="00D4733C">
        <w:rPr>
          <w:rFonts w:asciiTheme="majorBidi" w:hAnsiTheme="majorBidi" w:cstheme="majorBidi"/>
          <w:lang w:bidi="he-IL"/>
        </w:rPr>
        <w:t xml:space="preserve">category of harm, added to </w:t>
      </w:r>
      <w:r w:rsidR="00425115" w:rsidRPr="00D4733C">
        <w:rPr>
          <w:rFonts w:asciiTheme="majorBidi" w:hAnsiTheme="majorBidi" w:cstheme="majorBidi"/>
          <w:lang w:bidi="he-IL"/>
        </w:rPr>
        <w:t xml:space="preserve">the </w:t>
      </w:r>
      <w:r w:rsidR="008B0010" w:rsidRPr="00D4733C">
        <w:rPr>
          <w:rFonts w:asciiTheme="majorBidi" w:hAnsiTheme="majorBidi" w:cstheme="majorBidi"/>
          <w:lang w:bidi="he-IL"/>
        </w:rPr>
        <w:t>other categories</w:t>
      </w:r>
      <w:r w:rsidR="00425115" w:rsidRPr="00D4733C">
        <w:rPr>
          <w:rFonts w:asciiTheme="majorBidi" w:hAnsiTheme="majorBidi" w:cstheme="majorBidi"/>
          <w:lang w:bidi="he-IL"/>
        </w:rPr>
        <w:t xml:space="preserve"> </w:t>
      </w:r>
      <w:r w:rsidRPr="00D4733C">
        <w:rPr>
          <w:rFonts w:asciiTheme="majorBidi" w:hAnsiTheme="majorBidi" w:cstheme="majorBidi"/>
          <w:lang w:bidi="he-IL"/>
        </w:rPr>
        <w:t xml:space="preserve">that were </w:t>
      </w:r>
      <w:r w:rsidR="00425115" w:rsidRPr="00D4733C">
        <w:rPr>
          <w:rFonts w:asciiTheme="majorBidi" w:hAnsiTheme="majorBidi" w:cstheme="majorBidi"/>
          <w:lang w:bidi="he-IL"/>
        </w:rPr>
        <w:t>already formed</w:t>
      </w:r>
      <w:r w:rsidR="008B0010" w:rsidRPr="00D4733C">
        <w:rPr>
          <w:rFonts w:asciiTheme="majorBidi" w:hAnsiTheme="majorBidi" w:cstheme="majorBidi"/>
          <w:lang w:bidi="he-IL"/>
        </w:rPr>
        <w:t xml:space="preserve">, or “headings” as sometimes termed in judgments, alongside, for example, physical violence or verbal aggression. This is the </w:t>
      </w:r>
      <w:r w:rsidR="00425115" w:rsidRPr="00D4733C">
        <w:rPr>
          <w:rFonts w:asciiTheme="majorBidi" w:hAnsiTheme="majorBidi" w:cstheme="majorBidi"/>
          <w:lang w:bidi="he-IL"/>
        </w:rPr>
        <w:t xml:space="preserve">same </w:t>
      </w:r>
      <w:r w:rsidR="008B0010" w:rsidRPr="00D4733C">
        <w:rPr>
          <w:rFonts w:asciiTheme="majorBidi" w:hAnsiTheme="majorBidi" w:cstheme="majorBidi"/>
          <w:lang w:bidi="he-IL"/>
        </w:rPr>
        <w:t>mechanism of categorisation seen in the judgments from previous years</w:t>
      </w:r>
      <w:r w:rsidR="00425115" w:rsidRPr="00D4733C">
        <w:rPr>
          <w:rFonts w:asciiTheme="majorBidi" w:hAnsiTheme="majorBidi" w:cstheme="majorBidi"/>
          <w:lang w:bidi="he-IL"/>
        </w:rPr>
        <w:t xml:space="preserve"> that serve to sustain the discourse’</w:t>
      </w:r>
      <w:r w:rsidR="00574BE6" w:rsidRPr="00D4733C">
        <w:rPr>
          <w:rFonts w:asciiTheme="majorBidi" w:hAnsiTheme="majorBidi" w:cstheme="majorBidi"/>
          <w:lang w:bidi="he-IL"/>
        </w:rPr>
        <w:t xml:space="preserve">s </w:t>
      </w:r>
      <w:r w:rsidR="00B5465D" w:rsidRPr="00D4733C">
        <w:rPr>
          <w:rFonts w:asciiTheme="majorBidi" w:hAnsiTheme="majorBidi" w:cstheme="majorBidi"/>
          <w:lang w:bidi="he-IL"/>
        </w:rPr>
        <w:t>a-priori</w:t>
      </w:r>
      <w:r w:rsidR="001F6575" w:rsidRPr="00D4733C">
        <w:rPr>
          <w:rFonts w:asciiTheme="majorBidi" w:hAnsiTheme="majorBidi" w:cstheme="majorBidi"/>
          <w:lang w:bidi="he-IL"/>
        </w:rPr>
        <w:t xml:space="preserve"> </w:t>
      </w:r>
      <w:r w:rsidR="00574BE6" w:rsidRPr="00D4733C">
        <w:rPr>
          <w:rFonts w:asciiTheme="majorBidi" w:hAnsiTheme="majorBidi" w:cstheme="majorBidi"/>
          <w:lang w:bidi="he-IL"/>
        </w:rPr>
        <w:t xml:space="preserve">knowledge. </w:t>
      </w:r>
      <w:r w:rsidR="008921A3">
        <w:rPr>
          <w:rFonts w:asciiTheme="majorBidi" w:hAnsiTheme="majorBidi" w:cstheme="majorBidi"/>
          <w:lang w:bidi="he-IL"/>
        </w:rPr>
        <w:t>For example:</w:t>
      </w:r>
    </w:p>
    <w:p w14:paraId="0DEE16FE" w14:textId="1C353E03" w:rsidR="008921A3" w:rsidRDefault="00574BE6" w:rsidP="008921A3">
      <w:pPr>
        <w:widowControl w:val="0"/>
        <w:autoSpaceDE w:val="0"/>
        <w:autoSpaceDN w:val="0"/>
        <w:adjustRightInd w:val="0"/>
        <w:spacing w:after="200" w:line="240" w:lineRule="auto"/>
        <w:ind w:left="1134" w:right="1513"/>
        <w:jc w:val="both"/>
        <w:rPr>
          <w:rFonts w:asciiTheme="majorBidi" w:hAnsiTheme="majorBidi" w:cstheme="majorBidi"/>
          <w:lang w:bidi="he-IL"/>
        </w:rPr>
      </w:pPr>
      <w:r w:rsidRPr="00D4733C">
        <w:rPr>
          <w:rFonts w:asciiTheme="majorBidi" w:hAnsiTheme="majorBidi" w:cstheme="majorBidi"/>
          <w:lang w:bidi="he-IL"/>
        </w:rPr>
        <w:t>“</w:t>
      </w:r>
      <w:r w:rsidRPr="00D4733C">
        <w:rPr>
          <w:rFonts w:asciiTheme="majorBidi" w:hAnsiTheme="majorBidi" w:cstheme="majorBidi"/>
          <w:color w:val="000000"/>
        </w:rPr>
        <w:t xml:space="preserve">The mother attended the hearing with an un-numbered schedule containing no fewer than 77 allegations across numerous categories – physical, verbal, control…  Doing the best </w:t>
      </w:r>
      <w:r w:rsidR="001F6575" w:rsidRPr="00D4733C">
        <w:rPr>
          <w:rFonts w:asciiTheme="majorBidi" w:hAnsiTheme="majorBidi" w:cstheme="majorBidi"/>
          <w:color w:val="000000"/>
        </w:rPr>
        <w:t>[the District Judge]</w:t>
      </w:r>
      <w:r w:rsidRPr="00D4733C">
        <w:rPr>
          <w:rFonts w:asciiTheme="majorBidi" w:hAnsiTheme="majorBidi" w:cstheme="majorBidi"/>
          <w:color w:val="000000"/>
        </w:rPr>
        <w:t xml:space="preserve"> could she quickly identified that the first 8 in particular contained allegations of physical harm and they amounted to domestic abuse if true. She also recognised the possibility that allegations under some of the other headings – such as verbal abuse or coercive control – might have amounted to domestic abus</w:t>
      </w:r>
      <w:r w:rsidRPr="00D4733C">
        <w:rPr>
          <w:rFonts w:asciiTheme="majorBidi" w:hAnsiTheme="majorBidi" w:cstheme="majorBidi"/>
          <w:lang w:bidi="he-IL"/>
        </w:rPr>
        <w:t>e” (</w:t>
      </w:r>
      <w:r w:rsidR="00B5465D" w:rsidRPr="002A4259">
        <w:rPr>
          <w:rFonts w:asciiTheme="majorBidi" w:hAnsiTheme="majorBidi" w:cstheme="majorBidi"/>
          <w:i/>
          <w:color w:val="000000"/>
        </w:rPr>
        <w:t>A v C</w:t>
      </w:r>
      <w:r w:rsidR="00B5465D" w:rsidRPr="00D4733C">
        <w:rPr>
          <w:rFonts w:asciiTheme="majorBidi" w:hAnsiTheme="majorBidi" w:cstheme="majorBidi"/>
          <w:color w:val="000000"/>
        </w:rPr>
        <w:t xml:space="preserve"> [2018] </w:t>
      </w:r>
      <w:r w:rsidR="004A55B8">
        <w:rPr>
          <w:rFonts w:asciiTheme="majorBidi" w:hAnsiTheme="majorBidi" w:cstheme="majorBidi"/>
          <w:color w:val="000000"/>
        </w:rPr>
        <w:t>EWFC B76</w:t>
      </w:r>
      <w:r w:rsidRPr="00D4733C">
        <w:rPr>
          <w:rFonts w:asciiTheme="majorBidi" w:hAnsiTheme="majorBidi" w:cstheme="majorBidi"/>
          <w:lang w:bidi="he-IL"/>
        </w:rPr>
        <w:t xml:space="preserve">). </w:t>
      </w:r>
    </w:p>
    <w:p w14:paraId="2EF550F0" w14:textId="2EAF160F" w:rsidR="00425115" w:rsidRPr="00D4733C" w:rsidRDefault="00305251" w:rsidP="00BC3526">
      <w:pPr>
        <w:widowControl w:val="0"/>
        <w:autoSpaceDE w:val="0"/>
        <w:autoSpaceDN w:val="0"/>
        <w:adjustRightInd w:val="0"/>
        <w:spacing w:after="200" w:line="240" w:lineRule="auto"/>
        <w:jc w:val="both"/>
        <w:rPr>
          <w:rFonts w:asciiTheme="majorBidi" w:hAnsiTheme="majorBidi" w:cstheme="majorBidi"/>
          <w:color w:val="000000"/>
        </w:rPr>
      </w:pPr>
      <w:r w:rsidRPr="00D4733C">
        <w:rPr>
          <w:rFonts w:asciiTheme="majorBidi" w:hAnsiTheme="majorBidi" w:cstheme="majorBidi"/>
          <w:lang w:bidi="he-IL"/>
        </w:rPr>
        <w:t xml:space="preserve">This statement by the Family Court shows how coercive control </w:t>
      </w:r>
      <w:r w:rsidR="003B0F08" w:rsidRPr="00D4733C">
        <w:rPr>
          <w:rFonts w:asciiTheme="majorBidi" w:hAnsiTheme="majorBidi" w:cstheme="majorBidi"/>
          <w:lang w:bidi="he-IL"/>
        </w:rPr>
        <w:t xml:space="preserve">is seen as a new category of harm and </w:t>
      </w:r>
      <w:r w:rsidRPr="00D4733C">
        <w:rPr>
          <w:rFonts w:asciiTheme="majorBidi" w:hAnsiTheme="majorBidi" w:cstheme="majorBidi"/>
          <w:lang w:bidi="he-IL"/>
        </w:rPr>
        <w:t>eventually strengthens the c</w:t>
      </w:r>
      <w:r w:rsidR="003B0F08" w:rsidRPr="00D4733C">
        <w:rPr>
          <w:rFonts w:asciiTheme="majorBidi" w:hAnsiTheme="majorBidi" w:cstheme="majorBidi"/>
          <w:lang w:bidi="he-IL"/>
        </w:rPr>
        <w:t>ontinuous fragmentation of the violence</w:t>
      </w:r>
      <w:r w:rsidRPr="00D4733C">
        <w:rPr>
          <w:rFonts w:asciiTheme="majorBidi" w:hAnsiTheme="majorBidi" w:cstheme="majorBidi"/>
          <w:lang w:bidi="he-IL"/>
        </w:rPr>
        <w:t xml:space="preserve">. </w:t>
      </w:r>
      <w:r w:rsidR="00B0466B" w:rsidRPr="00D4733C">
        <w:rPr>
          <w:rFonts w:asciiTheme="majorBidi" w:hAnsiTheme="majorBidi" w:cstheme="majorBidi"/>
          <w:lang w:bidi="he-IL"/>
        </w:rPr>
        <w:t xml:space="preserve">Through </w:t>
      </w:r>
      <w:r w:rsidRPr="00D4733C">
        <w:rPr>
          <w:rFonts w:asciiTheme="majorBidi" w:hAnsiTheme="majorBidi" w:cstheme="majorBidi"/>
          <w:lang w:bidi="he-IL"/>
        </w:rPr>
        <w:t xml:space="preserve">selecting and prioritising incidents from the mother’s schedule, the court shows its understanding of </w:t>
      </w:r>
      <w:r w:rsidR="003B0F08" w:rsidRPr="00D4733C">
        <w:rPr>
          <w:rFonts w:asciiTheme="majorBidi" w:hAnsiTheme="majorBidi" w:cstheme="majorBidi"/>
          <w:lang w:bidi="he-IL"/>
        </w:rPr>
        <w:t>coercive control</w:t>
      </w:r>
      <w:r w:rsidR="00B5465D" w:rsidRPr="00D4733C">
        <w:rPr>
          <w:rFonts w:asciiTheme="majorBidi" w:hAnsiTheme="majorBidi" w:cstheme="majorBidi"/>
          <w:lang w:bidi="he-IL"/>
        </w:rPr>
        <w:t xml:space="preserve"> and of its place within a violent relationship</w:t>
      </w:r>
      <w:r w:rsidR="00B0466B" w:rsidRPr="00D4733C">
        <w:rPr>
          <w:rFonts w:asciiTheme="majorBidi" w:hAnsiTheme="majorBidi" w:cstheme="majorBidi"/>
          <w:lang w:bidi="he-IL"/>
        </w:rPr>
        <w:t xml:space="preserve">. </w:t>
      </w:r>
    </w:p>
    <w:p w14:paraId="50A703B1" w14:textId="11B7372E" w:rsidR="002F4ED7" w:rsidRPr="00463605" w:rsidRDefault="002F4ED7" w:rsidP="00565208">
      <w:pPr>
        <w:widowControl w:val="0"/>
        <w:autoSpaceDE w:val="0"/>
        <w:autoSpaceDN w:val="0"/>
        <w:adjustRightInd w:val="0"/>
        <w:spacing w:after="200" w:line="240" w:lineRule="auto"/>
        <w:jc w:val="both"/>
        <w:rPr>
          <w:rFonts w:asciiTheme="majorBidi" w:hAnsiTheme="majorBidi" w:cstheme="majorBidi"/>
          <w:b/>
          <w:i/>
          <w:lang w:bidi="he-IL"/>
        </w:rPr>
      </w:pPr>
      <w:r w:rsidRPr="00463605">
        <w:rPr>
          <w:rFonts w:asciiTheme="majorBidi" w:hAnsiTheme="majorBidi" w:cstheme="majorBidi"/>
          <w:b/>
          <w:i/>
          <w:lang w:bidi="he-IL"/>
        </w:rPr>
        <w:t xml:space="preserve">The </w:t>
      </w:r>
      <w:r w:rsidR="00565208" w:rsidRPr="00463605">
        <w:rPr>
          <w:rFonts w:asciiTheme="majorBidi" w:hAnsiTheme="majorBidi" w:cstheme="majorBidi"/>
          <w:b/>
          <w:i/>
          <w:lang w:bidi="he-IL"/>
        </w:rPr>
        <w:t xml:space="preserve">discourse </w:t>
      </w:r>
      <w:r w:rsidRPr="00463605">
        <w:rPr>
          <w:rFonts w:asciiTheme="majorBidi" w:hAnsiTheme="majorBidi" w:cstheme="majorBidi"/>
          <w:b/>
          <w:i/>
          <w:lang w:bidi="he-IL"/>
        </w:rPr>
        <w:t xml:space="preserve">obscures the </w:t>
      </w:r>
      <w:r w:rsidR="00565208" w:rsidRPr="00463605">
        <w:rPr>
          <w:rFonts w:asciiTheme="majorBidi" w:hAnsiTheme="majorBidi" w:cstheme="majorBidi"/>
          <w:b/>
          <w:i/>
          <w:lang w:bidi="he-IL"/>
        </w:rPr>
        <w:t>relevance</w:t>
      </w:r>
      <w:r w:rsidRPr="00463605">
        <w:rPr>
          <w:rFonts w:asciiTheme="majorBidi" w:hAnsiTheme="majorBidi" w:cstheme="majorBidi"/>
          <w:b/>
          <w:i/>
          <w:lang w:bidi="he-IL"/>
        </w:rPr>
        <w:t xml:space="preserve"> of coercive control </w:t>
      </w:r>
      <w:r w:rsidR="00565208" w:rsidRPr="00463605">
        <w:rPr>
          <w:rFonts w:asciiTheme="majorBidi" w:hAnsiTheme="majorBidi" w:cstheme="majorBidi"/>
          <w:b/>
          <w:i/>
          <w:lang w:bidi="he-IL"/>
        </w:rPr>
        <w:t xml:space="preserve">for the evaluation of all behaviours </w:t>
      </w:r>
    </w:p>
    <w:p w14:paraId="2CFEB4C2" w14:textId="579CFB71" w:rsidR="00615FA1" w:rsidRPr="00D4733C" w:rsidRDefault="003B0F08" w:rsidP="00BC3526">
      <w:pPr>
        <w:widowControl w:val="0"/>
        <w:autoSpaceDE w:val="0"/>
        <w:autoSpaceDN w:val="0"/>
        <w:adjustRightInd w:val="0"/>
        <w:spacing w:after="200" w:line="240" w:lineRule="auto"/>
        <w:jc w:val="both"/>
        <w:rPr>
          <w:rFonts w:asciiTheme="majorBidi" w:hAnsiTheme="majorBidi" w:cstheme="majorBidi"/>
          <w:color w:val="000000"/>
        </w:rPr>
      </w:pPr>
      <w:r w:rsidRPr="00D4733C">
        <w:rPr>
          <w:rFonts w:asciiTheme="majorBidi" w:hAnsiTheme="majorBidi" w:cstheme="majorBidi"/>
          <w:lang w:bidi="he-IL"/>
        </w:rPr>
        <w:t xml:space="preserve">Second, </w:t>
      </w:r>
      <w:r w:rsidR="00AE0294" w:rsidRPr="00D4733C">
        <w:rPr>
          <w:rFonts w:asciiTheme="majorBidi" w:hAnsiTheme="majorBidi" w:cstheme="majorBidi"/>
          <w:lang w:bidi="he-IL"/>
        </w:rPr>
        <w:t>the discourse obscures the significance of coercive control</w:t>
      </w:r>
      <w:r w:rsidR="00BC3526" w:rsidRPr="00D4733C">
        <w:rPr>
          <w:rFonts w:asciiTheme="majorBidi" w:hAnsiTheme="majorBidi" w:cstheme="majorBidi"/>
          <w:lang w:bidi="he-IL"/>
        </w:rPr>
        <w:t xml:space="preserve"> </w:t>
      </w:r>
      <w:r w:rsidR="00AE0294" w:rsidRPr="00D4733C">
        <w:rPr>
          <w:rFonts w:asciiTheme="majorBidi" w:hAnsiTheme="majorBidi" w:cstheme="majorBidi"/>
          <w:lang w:bidi="he-IL"/>
        </w:rPr>
        <w:t>as the element that connects between all behaviours</w:t>
      </w:r>
      <w:r w:rsidR="002F4ED7" w:rsidRPr="00D4733C">
        <w:rPr>
          <w:rFonts w:asciiTheme="majorBidi" w:hAnsiTheme="majorBidi" w:cstheme="majorBidi"/>
          <w:lang w:bidi="he-IL"/>
        </w:rPr>
        <w:t xml:space="preserve">. Without seeing the relevance of coercive control to all behaviours, </w:t>
      </w:r>
      <w:r w:rsidR="002F4ED7" w:rsidRPr="00D4733C">
        <w:rPr>
          <w:rFonts w:asciiTheme="majorBidi" w:hAnsiTheme="majorBidi" w:cstheme="majorBidi"/>
          <w:lang w:bidi="he-IL"/>
        </w:rPr>
        <w:lastRenderedPageBreak/>
        <w:t xml:space="preserve">their severity can be misevaluated and the level of risk the perpetrator presents can be underestimated. </w:t>
      </w:r>
      <w:r w:rsidR="00AE0294" w:rsidRPr="00D4733C">
        <w:rPr>
          <w:rFonts w:asciiTheme="majorBidi" w:hAnsiTheme="majorBidi" w:cstheme="majorBidi"/>
          <w:lang w:bidi="he-IL"/>
        </w:rPr>
        <w:t xml:space="preserve">Judgments such as </w:t>
      </w:r>
      <w:r w:rsidR="00AE0294" w:rsidRPr="002A4259">
        <w:rPr>
          <w:rFonts w:asciiTheme="majorBidi" w:hAnsiTheme="majorBidi" w:cstheme="majorBidi"/>
          <w:i/>
          <w:lang w:bidi="he-IL"/>
        </w:rPr>
        <w:t>M v F</w:t>
      </w:r>
      <w:r w:rsidR="00AE0294" w:rsidRPr="00D4733C">
        <w:rPr>
          <w:rFonts w:asciiTheme="majorBidi" w:hAnsiTheme="majorBidi" w:cstheme="majorBidi"/>
          <w:lang w:bidi="he-IL"/>
        </w:rPr>
        <w:t xml:space="preserve"> </w:t>
      </w:r>
      <w:r w:rsidR="000D7412">
        <w:rPr>
          <w:rFonts w:asciiTheme="majorBidi" w:hAnsiTheme="majorBidi" w:cstheme="majorBidi"/>
          <w:noProof/>
        </w:rPr>
        <w:t>(Family Court, unreported, 7 June 2019</w:t>
      </w:r>
      <w:r w:rsidR="00B5465D" w:rsidRPr="00D4733C">
        <w:rPr>
          <w:rFonts w:asciiTheme="majorBidi" w:hAnsiTheme="majorBidi" w:cstheme="majorBidi"/>
          <w:color w:val="000000"/>
        </w:rPr>
        <w:t xml:space="preserve">) </w:t>
      </w:r>
      <w:r w:rsidR="002F4ED7" w:rsidRPr="00D4733C">
        <w:rPr>
          <w:rFonts w:asciiTheme="majorBidi" w:hAnsiTheme="majorBidi" w:cstheme="majorBidi"/>
          <w:lang w:bidi="he-IL"/>
        </w:rPr>
        <w:t xml:space="preserve">show how coercive control is acknowledged as a separate allegation but </w:t>
      </w:r>
      <w:r w:rsidR="00565208" w:rsidRPr="00D4733C">
        <w:rPr>
          <w:rFonts w:asciiTheme="majorBidi" w:hAnsiTheme="majorBidi" w:cstheme="majorBidi"/>
          <w:lang w:bidi="he-IL"/>
        </w:rPr>
        <w:t xml:space="preserve">its relevance to other allegations is not realised. </w:t>
      </w:r>
    </w:p>
    <w:p w14:paraId="13CB03B9" w14:textId="17ED6E2A" w:rsidR="00565208" w:rsidRPr="00463605" w:rsidRDefault="00565208" w:rsidP="00384C73">
      <w:pPr>
        <w:jc w:val="both"/>
        <w:rPr>
          <w:rFonts w:asciiTheme="majorBidi" w:hAnsiTheme="majorBidi" w:cstheme="majorBidi"/>
          <w:b/>
          <w:i/>
          <w:lang w:bidi="he-IL"/>
        </w:rPr>
      </w:pPr>
      <w:r w:rsidRPr="00463605">
        <w:rPr>
          <w:rFonts w:asciiTheme="majorBidi" w:hAnsiTheme="majorBidi" w:cstheme="majorBidi"/>
          <w:b/>
          <w:i/>
          <w:lang w:bidi="he-IL"/>
        </w:rPr>
        <w:t xml:space="preserve">The </w:t>
      </w:r>
      <w:r w:rsidR="00384C73" w:rsidRPr="00463605">
        <w:rPr>
          <w:rFonts w:asciiTheme="majorBidi" w:hAnsiTheme="majorBidi" w:cstheme="majorBidi"/>
          <w:b/>
          <w:i/>
          <w:lang w:bidi="he-IL"/>
        </w:rPr>
        <w:t xml:space="preserve">danger </w:t>
      </w:r>
      <w:r w:rsidRPr="00463605">
        <w:rPr>
          <w:rFonts w:asciiTheme="majorBidi" w:hAnsiTheme="majorBidi" w:cstheme="majorBidi"/>
          <w:b/>
          <w:i/>
          <w:lang w:bidi="he-IL"/>
        </w:rPr>
        <w:t xml:space="preserve">of coercive control is underestimated </w:t>
      </w:r>
    </w:p>
    <w:p w14:paraId="78E1C598" w14:textId="38F8F3FF" w:rsidR="00AD2182" w:rsidRPr="00D4733C" w:rsidRDefault="00574BE6" w:rsidP="002A4259">
      <w:pPr>
        <w:widowControl w:val="0"/>
        <w:autoSpaceDE w:val="0"/>
        <w:autoSpaceDN w:val="0"/>
        <w:adjustRightInd w:val="0"/>
        <w:spacing w:after="0"/>
        <w:jc w:val="both"/>
        <w:rPr>
          <w:rFonts w:asciiTheme="majorBidi" w:hAnsiTheme="majorBidi" w:cstheme="majorBidi"/>
          <w:lang w:bidi="he-IL"/>
        </w:rPr>
      </w:pPr>
      <w:r w:rsidRPr="00D4733C">
        <w:rPr>
          <w:rFonts w:asciiTheme="majorBidi" w:hAnsiTheme="majorBidi" w:cstheme="majorBidi"/>
          <w:lang w:bidi="he-IL"/>
        </w:rPr>
        <w:t xml:space="preserve">Third, the discourse </w:t>
      </w:r>
      <w:r w:rsidR="00384C73" w:rsidRPr="00D4733C">
        <w:rPr>
          <w:rFonts w:asciiTheme="majorBidi" w:hAnsiTheme="majorBidi" w:cstheme="majorBidi"/>
          <w:lang w:bidi="he-IL"/>
        </w:rPr>
        <w:t xml:space="preserve">leads to an underestimation of the danger of coercive control by subjecting it to the </w:t>
      </w:r>
      <w:r w:rsidRPr="00D4733C">
        <w:rPr>
          <w:rFonts w:asciiTheme="majorBidi" w:hAnsiTheme="majorBidi" w:cstheme="majorBidi"/>
          <w:lang w:bidi="he-IL"/>
        </w:rPr>
        <w:t>hierarchy of harms.</w:t>
      </w:r>
      <w:r w:rsidR="00425115" w:rsidRPr="00D4733C">
        <w:rPr>
          <w:rFonts w:asciiTheme="majorBidi" w:hAnsiTheme="majorBidi" w:cstheme="majorBidi"/>
          <w:lang w:bidi="he-IL"/>
        </w:rPr>
        <w:t xml:space="preserve"> </w:t>
      </w:r>
      <w:r w:rsidR="00B1796C" w:rsidRPr="00D4733C">
        <w:rPr>
          <w:rFonts w:asciiTheme="majorBidi" w:hAnsiTheme="majorBidi" w:cstheme="majorBidi"/>
          <w:lang w:bidi="he-IL"/>
        </w:rPr>
        <w:t xml:space="preserve">Through </w:t>
      </w:r>
      <w:r w:rsidR="00410E76" w:rsidRPr="00D4733C">
        <w:rPr>
          <w:rFonts w:asciiTheme="majorBidi" w:hAnsiTheme="majorBidi" w:cstheme="majorBidi"/>
          <w:lang w:bidi="he-IL"/>
        </w:rPr>
        <w:t>the known mechanism</w:t>
      </w:r>
      <w:r w:rsidR="00F53138" w:rsidRPr="00D4733C">
        <w:rPr>
          <w:rFonts w:asciiTheme="majorBidi" w:hAnsiTheme="majorBidi" w:cstheme="majorBidi"/>
          <w:lang w:bidi="he-IL"/>
        </w:rPr>
        <w:t xml:space="preserve"> of </w:t>
      </w:r>
      <w:proofErr w:type="spellStart"/>
      <w:r w:rsidR="00C841D4">
        <w:rPr>
          <w:rFonts w:asciiTheme="majorBidi" w:hAnsiTheme="majorBidi" w:cstheme="majorBidi"/>
          <w:lang w:bidi="he-IL"/>
        </w:rPr>
        <w:t>hierarchis</w:t>
      </w:r>
      <w:r w:rsidR="00B1796C" w:rsidRPr="00D4733C">
        <w:rPr>
          <w:rFonts w:asciiTheme="majorBidi" w:hAnsiTheme="majorBidi" w:cstheme="majorBidi"/>
          <w:lang w:bidi="he-IL"/>
        </w:rPr>
        <w:t>ation</w:t>
      </w:r>
      <w:proofErr w:type="spellEnd"/>
      <w:r w:rsidR="00B1796C" w:rsidRPr="00D4733C">
        <w:rPr>
          <w:rFonts w:asciiTheme="majorBidi" w:hAnsiTheme="majorBidi" w:cstheme="majorBidi"/>
          <w:lang w:bidi="he-IL"/>
        </w:rPr>
        <w:t>, coercive control</w:t>
      </w:r>
      <w:r w:rsidR="00565208" w:rsidRPr="00D4733C">
        <w:rPr>
          <w:rFonts w:asciiTheme="majorBidi" w:hAnsiTheme="majorBidi" w:cstheme="majorBidi"/>
          <w:lang w:bidi="he-IL"/>
        </w:rPr>
        <w:t xml:space="preserve"> </w:t>
      </w:r>
      <w:r w:rsidR="00B1796C" w:rsidRPr="00D4733C">
        <w:rPr>
          <w:rFonts w:asciiTheme="majorBidi" w:hAnsiTheme="majorBidi" w:cstheme="majorBidi"/>
          <w:lang w:bidi="he-IL"/>
        </w:rPr>
        <w:t xml:space="preserve">is located </w:t>
      </w:r>
      <w:r w:rsidR="00AE0294" w:rsidRPr="00D4733C">
        <w:rPr>
          <w:rFonts w:asciiTheme="majorBidi" w:hAnsiTheme="majorBidi" w:cstheme="majorBidi"/>
          <w:lang w:bidi="he-IL"/>
        </w:rPr>
        <w:t>at</w:t>
      </w:r>
      <w:r w:rsidR="00B1796C" w:rsidRPr="00D4733C">
        <w:rPr>
          <w:rFonts w:asciiTheme="majorBidi" w:hAnsiTheme="majorBidi" w:cstheme="majorBidi"/>
          <w:lang w:bidi="he-IL"/>
        </w:rPr>
        <w:t xml:space="preserve"> the lower part of the hierarchy, </w:t>
      </w:r>
      <w:r w:rsidR="00F53138" w:rsidRPr="00D4733C">
        <w:rPr>
          <w:rFonts w:asciiTheme="majorBidi" w:hAnsiTheme="majorBidi" w:cstheme="majorBidi"/>
          <w:lang w:bidi="he-IL"/>
        </w:rPr>
        <w:t xml:space="preserve">while physical violence, still evaluated </w:t>
      </w:r>
      <w:r w:rsidR="00BC3526" w:rsidRPr="00D4733C">
        <w:rPr>
          <w:rFonts w:asciiTheme="majorBidi" w:hAnsiTheme="majorBidi" w:cstheme="majorBidi"/>
          <w:lang w:bidi="he-IL"/>
        </w:rPr>
        <w:t xml:space="preserve">as a separate allegation, </w:t>
      </w:r>
      <w:r w:rsidR="00F53138" w:rsidRPr="00D4733C">
        <w:rPr>
          <w:rFonts w:asciiTheme="majorBidi" w:hAnsiTheme="majorBidi" w:cstheme="majorBidi"/>
          <w:lang w:bidi="he-IL"/>
        </w:rPr>
        <w:t xml:space="preserve">is located at its peak. </w:t>
      </w:r>
      <w:r w:rsidR="00565208" w:rsidRPr="00D4733C">
        <w:rPr>
          <w:rFonts w:asciiTheme="majorBidi" w:hAnsiTheme="majorBidi" w:cstheme="majorBidi"/>
          <w:lang w:bidi="he-IL"/>
        </w:rPr>
        <w:t xml:space="preserve">We can see this </w:t>
      </w:r>
      <w:r w:rsidR="00384C73" w:rsidRPr="00D4733C">
        <w:rPr>
          <w:rFonts w:asciiTheme="majorBidi" w:hAnsiTheme="majorBidi" w:cstheme="majorBidi"/>
          <w:lang w:bidi="he-IL"/>
        </w:rPr>
        <w:t xml:space="preserve">practice </w:t>
      </w:r>
      <w:r w:rsidR="00565208" w:rsidRPr="00D4733C">
        <w:rPr>
          <w:rFonts w:asciiTheme="majorBidi" w:hAnsiTheme="majorBidi" w:cstheme="majorBidi"/>
          <w:lang w:bidi="he-IL"/>
        </w:rPr>
        <w:t>clearly i</w:t>
      </w:r>
      <w:r w:rsidR="005D7BE6" w:rsidRPr="00D4733C">
        <w:rPr>
          <w:rFonts w:asciiTheme="majorBidi" w:hAnsiTheme="majorBidi" w:cstheme="majorBidi"/>
          <w:lang w:bidi="he-IL"/>
        </w:rPr>
        <w:t xml:space="preserve">n </w:t>
      </w:r>
      <w:r w:rsidR="00384C73" w:rsidRPr="002A4259">
        <w:rPr>
          <w:rFonts w:asciiTheme="majorBidi" w:hAnsiTheme="majorBidi" w:cstheme="majorBidi"/>
          <w:i/>
          <w:noProof/>
        </w:rPr>
        <w:t>M v F</w:t>
      </w:r>
      <w:r w:rsidR="00384C73" w:rsidRPr="00D4733C">
        <w:rPr>
          <w:rFonts w:asciiTheme="majorBidi" w:hAnsiTheme="majorBidi" w:cstheme="majorBidi"/>
          <w:noProof/>
        </w:rPr>
        <w:t xml:space="preserve"> (</w:t>
      </w:r>
      <w:r w:rsidR="000D7412">
        <w:rPr>
          <w:rFonts w:asciiTheme="majorBidi" w:hAnsiTheme="majorBidi" w:cstheme="majorBidi"/>
          <w:noProof/>
        </w:rPr>
        <w:t xml:space="preserve">Family Court, unreported, 7 June </w:t>
      </w:r>
      <w:r w:rsidR="00384C73" w:rsidRPr="00D4733C">
        <w:rPr>
          <w:rFonts w:asciiTheme="majorBidi" w:hAnsiTheme="majorBidi" w:cstheme="majorBidi"/>
          <w:noProof/>
        </w:rPr>
        <w:t>2019</w:t>
      </w:r>
      <w:r w:rsidR="000D7412">
        <w:rPr>
          <w:rFonts w:asciiTheme="majorBidi" w:hAnsiTheme="majorBidi" w:cstheme="majorBidi"/>
          <w:noProof/>
        </w:rPr>
        <w:t>)</w:t>
      </w:r>
      <w:r w:rsidR="00384C73" w:rsidRPr="00D4733C">
        <w:rPr>
          <w:rFonts w:asciiTheme="majorBidi" w:hAnsiTheme="majorBidi" w:cstheme="majorBidi"/>
          <w:lang w:bidi="he-IL"/>
        </w:rPr>
        <w:t>.</w:t>
      </w:r>
      <w:r w:rsidR="00565208" w:rsidRPr="00D4733C">
        <w:rPr>
          <w:rFonts w:asciiTheme="majorBidi" w:hAnsiTheme="majorBidi" w:cstheme="majorBidi"/>
          <w:lang w:bidi="he-IL"/>
        </w:rPr>
        <w:t xml:space="preserve"> T</w:t>
      </w:r>
      <w:r w:rsidR="005D7BE6" w:rsidRPr="00D4733C">
        <w:rPr>
          <w:rFonts w:asciiTheme="majorBidi" w:hAnsiTheme="majorBidi" w:cstheme="majorBidi"/>
          <w:lang w:bidi="he-IL"/>
        </w:rPr>
        <w:t xml:space="preserve">he fact that the father isolated the mother from her family and friends for years was presented as one allegation. Financial control was added as another separate allegation. The allegations that followed concerned physical violence or threats of physical violence. The Court then addressed each allegation separately, concluding that isolation and financial control are not forms of domestic abuse and including in that term only the physical violence incidents. </w:t>
      </w:r>
      <w:r w:rsidR="00BC3526" w:rsidRPr="00D4733C">
        <w:rPr>
          <w:rFonts w:asciiTheme="majorBidi" w:hAnsiTheme="majorBidi" w:cstheme="majorBidi"/>
          <w:lang w:bidi="he-IL"/>
        </w:rPr>
        <w:t xml:space="preserve">We can see this also in the fact that just as </w:t>
      </w:r>
      <w:r w:rsidR="00384C73" w:rsidRPr="00D4733C">
        <w:rPr>
          <w:rFonts w:asciiTheme="majorBidi" w:hAnsiTheme="majorBidi" w:cstheme="majorBidi"/>
          <w:lang w:bidi="he-IL"/>
        </w:rPr>
        <w:t xml:space="preserve">in the period before coercive control was acknowledged, applications receive strength only when the applicant can prove that the perpetrator used physical violence (see for example: </w:t>
      </w:r>
      <w:r w:rsidR="00BC3526" w:rsidRPr="002A4259">
        <w:rPr>
          <w:rFonts w:asciiTheme="majorBidi" w:hAnsiTheme="majorBidi" w:cstheme="majorBidi"/>
          <w:i/>
          <w:color w:val="000000"/>
        </w:rPr>
        <w:t>SD v AFH and OMD</w:t>
      </w:r>
      <w:r w:rsidR="00BC3526" w:rsidRPr="00D4733C">
        <w:rPr>
          <w:rFonts w:asciiTheme="majorBidi" w:hAnsiTheme="majorBidi" w:cstheme="majorBidi"/>
          <w:color w:val="000000"/>
        </w:rPr>
        <w:t xml:space="preserve"> [2019] EWHC 1513</w:t>
      </w:r>
      <w:r w:rsidR="0086735C">
        <w:rPr>
          <w:rFonts w:asciiTheme="majorBidi" w:hAnsiTheme="majorBidi" w:cstheme="majorBidi"/>
          <w:color w:val="000000"/>
        </w:rPr>
        <w:t xml:space="preserve"> (Fam)</w:t>
      </w:r>
      <w:r w:rsidR="00BC3526" w:rsidRPr="00D4733C">
        <w:rPr>
          <w:rFonts w:asciiTheme="majorBidi" w:hAnsiTheme="majorBidi" w:cstheme="majorBidi"/>
          <w:color w:val="000000"/>
        </w:rPr>
        <w:t xml:space="preserve"> </w:t>
      </w:r>
      <w:r w:rsidR="00384C73" w:rsidRPr="00D4733C">
        <w:rPr>
          <w:rFonts w:asciiTheme="majorBidi" w:hAnsiTheme="majorBidi" w:cstheme="majorBidi"/>
          <w:lang w:bidi="he-IL"/>
        </w:rPr>
        <w:t>showing that the necessity to schedule a finding of fact hearing to establish violence became clear only after an incident of physical violence, despite the father’s persistent bullying behaviour that preceded that incident</w:t>
      </w:r>
      <w:r w:rsidR="0086735C">
        <w:rPr>
          <w:rFonts w:asciiTheme="majorBidi" w:hAnsiTheme="majorBidi" w:cstheme="majorBidi"/>
          <w:lang w:bidi="he-IL"/>
        </w:rPr>
        <w:t>;</w:t>
      </w:r>
      <w:r w:rsidR="00384C73" w:rsidRPr="00D4733C">
        <w:rPr>
          <w:rFonts w:asciiTheme="majorBidi" w:hAnsiTheme="majorBidi" w:cstheme="majorBidi"/>
          <w:lang w:bidi="he-IL"/>
        </w:rPr>
        <w:t xml:space="preserve"> and </w:t>
      </w:r>
      <w:r w:rsidR="00BC3526" w:rsidRPr="002A4259">
        <w:rPr>
          <w:rFonts w:asciiTheme="majorBidi" w:hAnsiTheme="majorBidi" w:cstheme="majorBidi"/>
          <w:i/>
          <w:color w:val="000000"/>
        </w:rPr>
        <w:t>F v L (Child Arrangement Order: Relocation)</w:t>
      </w:r>
      <w:r w:rsidR="00BC3526" w:rsidRPr="00D4733C">
        <w:rPr>
          <w:rFonts w:asciiTheme="majorBidi" w:hAnsiTheme="majorBidi" w:cstheme="majorBidi"/>
          <w:color w:val="000000"/>
        </w:rPr>
        <w:t xml:space="preserve"> [2017] EWCA </w:t>
      </w:r>
      <w:proofErr w:type="spellStart"/>
      <w:r w:rsidR="00BC3526" w:rsidRPr="00D4733C">
        <w:rPr>
          <w:rFonts w:asciiTheme="majorBidi" w:hAnsiTheme="majorBidi" w:cstheme="majorBidi"/>
          <w:color w:val="000000"/>
        </w:rPr>
        <w:t>Civ</w:t>
      </w:r>
      <w:proofErr w:type="spellEnd"/>
      <w:r w:rsidR="00BC3526" w:rsidRPr="00D4733C">
        <w:rPr>
          <w:rFonts w:asciiTheme="majorBidi" w:hAnsiTheme="majorBidi" w:cstheme="majorBidi"/>
          <w:color w:val="000000"/>
        </w:rPr>
        <w:t xml:space="preserve"> 2121 </w:t>
      </w:r>
      <w:r w:rsidR="00384C73" w:rsidRPr="00D4733C">
        <w:rPr>
          <w:rFonts w:asciiTheme="majorBidi" w:hAnsiTheme="majorBidi" w:cstheme="majorBidi"/>
          <w:lang w:bidi="he-IL"/>
        </w:rPr>
        <w:t xml:space="preserve">in which the Court of Appeal overturned the judgment given by the High Court which recognised the significance of coercive control and upheld the judgment by the Family Court which ignored it). Perceiving coercive control as a less severe harm is amplified by the Practice Direction, which in its latest revision from 2017 </w:t>
      </w:r>
      <w:r w:rsidR="00927EEF" w:rsidRPr="00D4733C">
        <w:rPr>
          <w:rFonts w:asciiTheme="majorBidi" w:hAnsiTheme="majorBidi" w:cstheme="majorBidi"/>
          <w:lang w:bidi="he-IL"/>
        </w:rPr>
        <w:t>established that it is not a form of violence. ‘Controlling, coercive and threatening behaviour’ was included as a sub</w:t>
      </w:r>
      <w:r w:rsidR="0086735C">
        <w:rPr>
          <w:rFonts w:asciiTheme="majorBidi" w:hAnsiTheme="majorBidi" w:cstheme="majorBidi"/>
          <w:lang w:bidi="he-IL"/>
        </w:rPr>
        <w:t>-</w:t>
      </w:r>
      <w:r w:rsidR="00927EEF" w:rsidRPr="00D4733C">
        <w:rPr>
          <w:rFonts w:asciiTheme="majorBidi" w:hAnsiTheme="majorBidi" w:cstheme="majorBidi"/>
          <w:lang w:bidi="he-IL"/>
        </w:rPr>
        <w:t xml:space="preserve">form of abuse alongside ‘violence’. </w:t>
      </w:r>
      <w:r w:rsidR="00384C73" w:rsidRPr="00D4733C">
        <w:rPr>
          <w:rFonts w:asciiTheme="majorBidi" w:hAnsiTheme="majorBidi" w:cstheme="majorBidi"/>
          <w:lang w:bidi="he-IL"/>
        </w:rPr>
        <w:t xml:space="preserve">Given the dominant perception of physical violence as the most severe harm in a relationship, creating a situation where the word ‘violence’ can maintain its narrow meaning without interruption, </w:t>
      </w:r>
      <w:r w:rsidR="00927EEF" w:rsidRPr="00D4733C">
        <w:rPr>
          <w:rFonts w:asciiTheme="majorBidi" w:hAnsiTheme="majorBidi" w:cstheme="majorBidi"/>
          <w:lang w:bidi="he-IL"/>
        </w:rPr>
        <w:t>and clarifying that coercive control is not included under that term</w:t>
      </w:r>
      <w:r w:rsidR="00384C73" w:rsidRPr="00D4733C">
        <w:rPr>
          <w:rFonts w:asciiTheme="majorBidi" w:hAnsiTheme="majorBidi" w:cstheme="majorBidi"/>
          <w:lang w:bidi="he-IL"/>
        </w:rPr>
        <w:t xml:space="preserve">, can strengthen the hierarchy further. These examples show that through the engrained mechanism of </w:t>
      </w:r>
      <w:proofErr w:type="spellStart"/>
      <w:r w:rsidR="00384C73" w:rsidRPr="00D4733C">
        <w:rPr>
          <w:rFonts w:asciiTheme="majorBidi" w:hAnsiTheme="majorBidi" w:cstheme="majorBidi"/>
          <w:lang w:bidi="he-IL"/>
        </w:rPr>
        <w:t>hierarchi</w:t>
      </w:r>
      <w:r w:rsidR="00C841D4">
        <w:rPr>
          <w:rFonts w:asciiTheme="majorBidi" w:hAnsiTheme="majorBidi" w:cstheme="majorBidi"/>
          <w:lang w:bidi="he-IL"/>
        </w:rPr>
        <w:t>s</w:t>
      </w:r>
      <w:r w:rsidR="00384C73" w:rsidRPr="00D4733C">
        <w:rPr>
          <w:rFonts w:asciiTheme="majorBidi" w:hAnsiTheme="majorBidi" w:cstheme="majorBidi"/>
          <w:lang w:bidi="he-IL"/>
        </w:rPr>
        <w:t>ation</w:t>
      </w:r>
      <w:proofErr w:type="spellEnd"/>
      <w:r w:rsidR="00384C73" w:rsidRPr="00D4733C">
        <w:rPr>
          <w:rFonts w:asciiTheme="majorBidi" w:hAnsiTheme="majorBidi" w:cstheme="majorBidi"/>
          <w:lang w:bidi="he-IL"/>
        </w:rPr>
        <w:t xml:space="preserve"> of harms</w:t>
      </w:r>
      <w:r w:rsidR="00BC3526" w:rsidRPr="00D4733C">
        <w:rPr>
          <w:rFonts w:asciiTheme="majorBidi" w:hAnsiTheme="majorBidi" w:cstheme="majorBidi"/>
          <w:lang w:bidi="he-IL"/>
        </w:rPr>
        <w:t xml:space="preserve">, </w:t>
      </w:r>
      <w:r w:rsidR="00927EEF" w:rsidRPr="00D4733C">
        <w:rPr>
          <w:rFonts w:asciiTheme="majorBidi" w:hAnsiTheme="majorBidi" w:cstheme="majorBidi"/>
          <w:lang w:bidi="he-IL"/>
        </w:rPr>
        <w:t xml:space="preserve">the risk embedded in </w:t>
      </w:r>
      <w:r w:rsidR="00BC3526" w:rsidRPr="00D4733C">
        <w:rPr>
          <w:rFonts w:asciiTheme="majorBidi" w:hAnsiTheme="majorBidi" w:cstheme="majorBidi"/>
          <w:lang w:bidi="he-IL"/>
        </w:rPr>
        <w:t xml:space="preserve">coercive control is dangerously misevaluated. </w:t>
      </w:r>
    </w:p>
    <w:p w14:paraId="257ABC7B" w14:textId="77777777" w:rsidR="00BC3526" w:rsidRPr="00D4733C" w:rsidRDefault="00BC3526" w:rsidP="00BC3526">
      <w:pPr>
        <w:widowControl w:val="0"/>
        <w:autoSpaceDE w:val="0"/>
        <w:autoSpaceDN w:val="0"/>
        <w:adjustRightInd w:val="0"/>
        <w:spacing w:after="0" w:line="240" w:lineRule="auto"/>
        <w:jc w:val="both"/>
        <w:rPr>
          <w:rFonts w:asciiTheme="majorBidi" w:hAnsiTheme="majorBidi" w:cstheme="majorBidi"/>
          <w:color w:val="000000"/>
        </w:rPr>
      </w:pPr>
    </w:p>
    <w:p w14:paraId="7D8D381E" w14:textId="6FFD5BFC" w:rsidR="000B30DB" w:rsidRPr="00D4733C" w:rsidRDefault="00BC3526" w:rsidP="00BC3526">
      <w:pPr>
        <w:jc w:val="both"/>
        <w:rPr>
          <w:rFonts w:asciiTheme="majorBidi" w:hAnsiTheme="majorBidi" w:cstheme="majorBidi"/>
          <w:lang w:bidi="he-IL"/>
        </w:rPr>
      </w:pPr>
      <w:r w:rsidRPr="00D4733C">
        <w:rPr>
          <w:rFonts w:asciiTheme="majorBidi" w:hAnsiTheme="majorBidi" w:cstheme="majorBidi"/>
          <w:lang w:bidi="he-IL"/>
        </w:rPr>
        <w:t xml:space="preserve">Recent judgments show that the </w:t>
      </w:r>
      <w:r w:rsidR="000B30DB" w:rsidRPr="00D4733C">
        <w:rPr>
          <w:rFonts w:asciiTheme="majorBidi" w:hAnsiTheme="majorBidi" w:cstheme="majorBidi"/>
          <w:lang w:bidi="he-IL"/>
        </w:rPr>
        <w:t xml:space="preserve">significance of coercive control was lost through its integration into the discourse. The discourse was not changed by coercive control but </w:t>
      </w:r>
      <w:r w:rsidR="005D7BE6" w:rsidRPr="00D4733C">
        <w:rPr>
          <w:rFonts w:asciiTheme="majorBidi" w:hAnsiTheme="majorBidi" w:cstheme="majorBidi"/>
          <w:lang w:bidi="he-IL"/>
        </w:rPr>
        <w:t xml:space="preserve">rather </w:t>
      </w:r>
      <w:r w:rsidR="000B30DB" w:rsidRPr="00D4733C">
        <w:rPr>
          <w:rFonts w:asciiTheme="majorBidi" w:hAnsiTheme="majorBidi" w:cstheme="majorBidi"/>
          <w:lang w:bidi="he-IL"/>
        </w:rPr>
        <w:t xml:space="preserve">subjected it to its rules. The discourse maintained its </w:t>
      </w:r>
      <w:r w:rsidR="008E482C" w:rsidRPr="00D4733C">
        <w:rPr>
          <w:rFonts w:asciiTheme="majorBidi" w:hAnsiTheme="majorBidi" w:cstheme="majorBidi"/>
          <w:lang w:bidi="he-IL"/>
        </w:rPr>
        <w:t>structure</w:t>
      </w:r>
      <w:r w:rsidR="000B30DB" w:rsidRPr="00D4733C">
        <w:rPr>
          <w:rFonts w:asciiTheme="majorBidi" w:hAnsiTheme="majorBidi" w:cstheme="majorBidi"/>
          <w:lang w:bidi="he-IL"/>
        </w:rPr>
        <w:t xml:space="preserve"> and I did not find evidence that the openings </w:t>
      </w:r>
      <w:r w:rsidR="0086735C">
        <w:rPr>
          <w:rFonts w:asciiTheme="majorBidi" w:hAnsiTheme="majorBidi" w:cstheme="majorBidi"/>
          <w:lang w:bidi="he-IL"/>
        </w:rPr>
        <w:t xml:space="preserve">made </w:t>
      </w:r>
      <w:r w:rsidR="000B30DB" w:rsidRPr="00D4733C">
        <w:rPr>
          <w:rFonts w:asciiTheme="majorBidi" w:hAnsiTheme="majorBidi" w:cstheme="majorBidi"/>
          <w:lang w:bidi="he-IL"/>
        </w:rPr>
        <w:t xml:space="preserve">by Lady Hale in </w:t>
      </w:r>
      <w:proofErr w:type="spellStart"/>
      <w:r w:rsidR="000B30DB" w:rsidRPr="002A4259">
        <w:rPr>
          <w:rFonts w:asciiTheme="majorBidi" w:hAnsiTheme="majorBidi" w:cstheme="majorBidi"/>
          <w:i/>
          <w:lang w:bidi="he-IL"/>
        </w:rPr>
        <w:t>Yemshaw</w:t>
      </w:r>
      <w:proofErr w:type="spellEnd"/>
      <w:r w:rsidR="000B30DB" w:rsidRPr="002A4259">
        <w:rPr>
          <w:rFonts w:asciiTheme="majorBidi" w:hAnsiTheme="majorBidi" w:cstheme="majorBidi"/>
          <w:i/>
          <w:lang w:bidi="he-IL"/>
        </w:rPr>
        <w:t xml:space="preserve"> v Hounslow</w:t>
      </w:r>
      <w:r w:rsidR="000B30DB" w:rsidRPr="00D4733C">
        <w:rPr>
          <w:rFonts w:asciiTheme="majorBidi" w:hAnsiTheme="majorBidi" w:cstheme="majorBidi"/>
          <w:lang w:bidi="he-IL"/>
        </w:rPr>
        <w:t xml:space="preserve"> </w:t>
      </w:r>
      <w:r w:rsidR="005D7BE6" w:rsidRPr="00D4733C">
        <w:rPr>
          <w:rFonts w:asciiTheme="majorBidi" w:hAnsiTheme="majorBidi" w:cstheme="majorBidi"/>
          <w:lang w:bidi="he-IL"/>
        </w:rPr>
        <w:t xml:space="preserve">are expanding. The integration of coercive control into the discourse </w:t>
      </w:r>
      <w:r w:rsidR="00D835EB" w:rsidRPr="00D4733C">
        <w:rPr>
          <w:rFonts w:asciiTheme="majorBidi" w:hAnsiTheme="majorBidi" w:cstheme="majorBidi"/>
          <w:lang w:bidi="he-IL"/>
        </w:rPr>
        <w:t xml:space="preserve">therefore </w:t>
      </w:r>
      <w:r w:rsidR="005D7BE6" w:rsidRPr="00D4733C">
        <w:rPr>
          <w:rFonts w:asciiTheme="majorBidi" w:hAnsiTheme="majorBidi" w:cstheme="majorBidi"/>
          <w:lang w:bidi="he-IL"/>
        </w:rPr>
        <w:t xml:space="preserve">results in </w:t>
      </w:r>
      <w:r w:rsidRPr="00D4733C">
        <w:rPr>
          <w:rFonts w:asciiTheme="majorBidi" w:hAnsiTheme="majorBidi" w:cstheme="majorBidi"/>
          <w:lang w:bidi="he-IL"/>
        </w:rPr>
        <w:t xml:space="preserve">distorting its meaning and in misevaluating the danger it presents. </w:t>
      </w:r>
    </w:p>
    <w:p w14:paraId="19D7DDC2" w14:textId="77777777" w:rsidR="009330D4" w:rsidRPr="00D4733C" w:rsidRDefault="009330D4" w:rsidP="00D0126D">
      <w:pPr>
        <w:spacing w:after="0"/>
        <w:jc w:val="both"/>
        <w:rPr>
          <w:rFonts w:asciiTheme="majorBidi" w:hAnsiTheme="majorBidi" w:cstheme="majorBidi"/>
          <w:iCs/>
          <w:color w:val="000000" w:themeColor="text1"/>
          <w:lang w:bidi="he-IL"/>
        </w:rPr>
      </w:pPr>
    </w:p>
    <w:p w14:paraId="0963297C" w14:textId="77777777" w:rsidR="008F54C6" w:rsidRPr="00463605" w:rsidRDefault="001C21B3" w:rsidP="00D0126D">
      <w:pPr>
        <w:spacing w:after="0"/>
        <w:jc w:val="both"/>
        <w:rPr>
          <w:rFonts w:asciiTheme="majorBidi" w:hAnsiTheme="majorBidi" w:cstheme="majorBidi"/>
          <w:b/>
          <w:color w:val="000000" w:themeColor="text1"/>
          <w:lang w:bidi="he-IL"/>
        </w:rPr>
      </w:pPr>
      <w:r w:rsidRPr="00463605">
        <w:rPr>
          <w:rFonts w:asciiTheme="majorBidi" w:hAnsiTheme="majorBidi" w:cstheme="majorBidi"/>
          <w:b/>
          <w:color w:val="000000" w:themeColor="text1"/>
          <w:lang w:bidi="he-IL"/>
        </w:rPr>
        <w:t>Conclusion</w:t>
      </w:r>
    </w:p>
    <w:p w14:paraId="3C3B2189" w14:textId="77777777" w:rsidR="004F1340" w:rsidRPr="00D4733C" w:rsidRDefault="004F1340" w:rsidP="00D0126D">
      <w:pPr>
        <w:spacing w:after="0"/>
        <w:jc w:val="both"/>
        <w:rPr>
          <w:rFonts w:asciiTheme="majorBidi" w:hAnsiTheme="majorBidi" w:cstheme="majorBidi"/>
          <w:i/>
          <w:color w:val="000000" w:themeColor="text1"/>
          <w:lang w:bidi="he-IL"/>
        </w:rPr>
      </w:pPr>
    </w:p>
    <w:p w14:paraId="45EC29F8" w14:textId="4B4C6191" w:rsidR="00540B44" w:rsidRPr="00D4733C" w:rsidRDefault="006647C1" w:rsidP="00540B44">
      <w:pPr>
        <w:spacing w:after="0"/>
        <w:jc w:val="both"/>
        <w:rPr>
          <w:rFonts w:asciiTheme="majorBidi" w:hAnsiTheme="majorBidi" w:cstheme="majorBidi"/>
          <w:iCs/>
          <w:color w:val="000000" w:themeColor="text1"/>
          <w:lang w:bidi="he-IL"/>
        </w:rPr>
      </w:pPr>
      <w:r w:rsidRPr="00D4733C">
        <w:rPr>
          <w:rFonts w:asciiTheme="majorBidi" w:hAnsiTheme="majorBidi" w:cstheme="majorBidi"/>
          <w:iCs/>
          <w:color w:val="000000" w:themeColor="text1"/>
          <w:lang w:bidi="he-IL"/>
        </w:rPr>
        <w:t xml:space="preserve">In </w:t>
      </w:r>
      <w:r w:rsidR="00B45599" w:rsidRPr="00D4733C">
        <w:rPr>
          <w:rFonts w:asciiTheme="majorBidi" w:hAnsiTheme="majorBidi" w:cstheme="majorBidi"/>
          <w:iCs/>
          <w:color w:val="000000" w:themeColor="text1"/>
          <w:lang w:bidi="he-IL"/>
        </w:rPr>
        <w:t xml:space="preserve">the context of the growing acknowledgement of coercive control as a domestic violence harm, </w:t>
      </w:r>
      <w:r w:rsidR="00F12110" w:rsidRPr="00D4733C">
        <w:rPr>
          <w:rFonts w:asciiTheme="majorBidi" w:hAnsiTheme="majorBidi" w:cstheme="majorBidi"/>
          <w:iCs/>
          <w:color w:val="000000" w:themeColor="text1"/>
          <w:lang w:bidi="he-IL"/>
        </w:rPr>
        <w:t>I</w:t>
      </w:r>
      <w:r w:rsidR="00B45599" w:rsidRPr="00D4733C">
        <w:rPr>
          <w:rFonts w:asciiTheme="majorBidi" w:hAnsiTheme="majorBidi" w:cstheme="majorBidi"/>
          <w:iCs/>
          <w:color w:val="000000" w:themeColor="text1"/>
          <w:lang w:bidi="he-IL"/>
        </w:rPr>
        <w:t xml:space="preserve"> examined the courts’ domestic violence discourse, in order to reflect on </w:t>
      </w:r>
      <w:r w:rsidR="00537F82" w:rsidRPr="00D4733C">
        <w:rPr>
          <w:rFonts w:asciiTheme="majorBidi" w:hAnsiTheme="majorBidi" w:cstheme="majorBidi"/>
          <w:iCs/>
          <w:color w:val="000000" w:themeColor="text1"/>
          <w:lang w:bidi="he-IL"/>
        </w:rPr>
        <w:t xml:space="preserve">its adaptability to the harm of coercive control. </w:t>
      </w:r>
      <w:r w:rsidR="00596134" w:rsidRPr="00D4733C">
        <w:rPr>
          <w:rFonts w:asciiTheme="majorBidi" w:hAnsiTheme="majorBidi" w:cstheme="majorBidi"/>
          <w:iCs/>
          <w:color w:val="000000" w:themeColor="text1"/>
          <w:lang w:bidi="he-IL"/>
        </w:rPr>
        <w:t>My</w:t>
      </w:r>
      <w:r w:rsidR="00A03FD7" w:rsidRPr="00D4733C">
        <w:rPr>
          <w:rFonts w:asciiTheme="majorBidi" w:hAnsiTheme="majorBidi" w:cstheme="majorBidi"/>
          <w:iCs/>
          <w:color w:val="000000" w:themeColor="text1"/>
          <w:lang w:bidi="he-IL"/>
        </w:rPr>
        <w:t xml:space="preserve"> reading </w:t>
      </w:r>
      <w:r w:rsidR="00237AC6" w:rsidRPr="00D4733C">
        <w:rPr>
          <w:rFonts w:asciiTheme="majorBidi" w:hAnsiTheme="majorBidi" w:cstheme="majorBidi"/>
          <w:iCs/>
          <w:color w:val="000000" w:themeColor="text1"/>
          <w:lang w:bidi="he-IL"/>
        </w:rPr>
        <w:t xml:space="preserve">of judgments </w:t>
      </w:r>
      <w:r w:rsidR="00A03FD7" w:rsidRPr="00D4733C">
        <w:rPr>
          <w:rFonts w:asciiTheme="majorBidi" w:hAnsiTheme="majorBidi" w:cstheme="majorBidi"/>
          <w:iCs/>
          <w:color w:val="000000" w:themeColor="text1"/>
          <w:lang w:bidi="he-IL"/>
        </w:rPr>
        <w:t xml:space="preserve">showed that the courts’ domestic </w:t>
      </w:r>
      <w:r w:rsidR="00A03FD7" w:rsidRPr="00D4733C">
        <w:rPr>
          <w:rFonts w:asciiTheme="majorBidi" w:hAnsiTheme="majorBidi" w:cstheme="majorBidi"/>
          <w:iCs/>
          <w:color w:val="000000" w:themeColor="text1"/>
          <w:lang w:bidi="he-IL"/>
        </w:rPr>
        <w:lastRenderedPageBreak/>
        <w:t xml:space="preserve">violence discourse was not only formed </w:t>
      </w:r>
      <w:r w:rsidR="00DA2992" w:rsidRPr="00D4733C">
        <w:rPr>
          <w:rFonts w:asciiTheme="majorBidi" w:hAnsiTheme="majorBidi" w:cstheme="majorBidi"/>
          <w:iCs/>
          <w:color w:val="000000" w:themeColor="text1"/>
          <w:lang w:bidi="he-IL"/>
        </w:rPr>
        <w:t>upon</w:t>
      </w:r>
      <w:r w:rsidR="00A03FD7" w:rsidRPr="00D4733C">
        <w:rPr>
          <w:rFonts w:asciiTheme="majorBidi" w:hAnsiTheme="majorBidi" w:cstheme="majorBidi"/>
          <w:iCs/>
          <w:color w:val="000000" w:themeColor="text1"/>
          <w:lang w:bidi="he-IL"/>
        </w:rPr>
        <w:t xml:space="preserve"> </w:t>
      </w:r>
      <w:r w:rsidR="00537F82" w:rsidRPr="00D4733C">
        <w:rPr>
          <w:rFonts w:asciiTheme="majorBidi" w:hAnsiTheme="majorBidi" w:cstheme="majorBidi"/>
          <w:iCs/>
          <w:color w:val="000000" w:themeColor="text1"/>
          <w:lang w:bidi="he-IL"/>
        </w:rPr>
        <w:t xml:space="preserve">a-priori </w:t>
      </w:r>
      <w:r w:rsidR="00A03FD7" w:rsidRPr="00D4733C">
        <w:rPr>
          <w:rFonts w:asciiTheme="majorBidi" w:hAnsiTheme="majorBidi" w:cstheme="majorBidi"/>
          <w:iCs/>
          <w:color w:val="000000" w:themeColor="text1"/>
          <w:lang w:bidi="he-IL"/>
        </w:rPr>
        <w:t xml:space="preserve">knowledge which is different, detached and alienated from women’s experiences of </w:t>
      </w:r>
      <w:r w:rsidR="00DA2992" w:rsidRPr="00D4733C">
        <w:rPr>
          <w:rFonts w:asciiTheme="majorBidi" w:hAnsiTheme="majorBidi" w:cstheme="majorBidi"/>
          <w:iCs/>
          <w:color w:val="000000" w:themeColor="text1"/>
          <w:lang w:bidi="he-IL"/>
        </w:rPr>
        <w:t>coercive control</w:t>
      </w:r>
      <w:r w:rsidR="00A03FD7" w:rsidRPr="00D4733C">
        <w:rPr>
          <w:rFonts w:asciiTheme="majorBidi" w:hAnsiTheme="majorBidi" w:cstheme="majorBidi"/>
          <w:iCs/>
          <w:color w:val="000000" w:themeColor="text1"/>
          <w:lang w:bidi="he-IL"/>
        </w:rPr>
        <w:t xml:space="preserve"> but</w:t>
      </w:r>
      <w:r w:rsidR="00596134" w:rsidRPr="00D4733C">
        <w:rPr>
          <w:rFonts w:asciiTheme="majorBidi" w:hAnsiTheme="majorBidi" w:cstheme="majorBidi"/>
          <w:iCs/>
          <w:color w:val="000000" w:themeColor="text1"/>
          <w:lang w:bidi="he-IL"/>
        </w:rPr>
        <w:t xml:space="preserve"> that</w:t>
      </w:r>
      <w:r w:rsidR="00A03FD7" w:rsidRPr="00D4733C">
        <w:rPr>
          <w:rFonts w:asciiTheme="majorBidi" w:hAnsiTheme="majorBidi" w:cstheme="majorBidi"/>
          <w:iCs/>
          <w:color w:val="000000" w:themeColor="text1"/>
          <w:lang w:bidi="he-IL"/>
        </w:rPr>
        <w:t xml:space="preserve"> it acts on a daily basis to protect</w:t>
      </w:r>
      <w:r w:rsidR="00C0761C" w:rsidRPr="00D4733C">
        <w:rPr>
          <w:rFonts w:asciiTheme="majorBidi" w:hAnsiTheme="majorBidi" w:cstheme="majorBidi"/>
          <w:iCs/>
          <w:color w:val="000000" w:themeColor="text1"/>
          <w:lang w:bidi="he-IL"/>
        </w:rPr>
        <w:t>, sustain</w:t>
      </w:r>
      <w:r w:rsidR="00A03FD7" w:rsidRPr="00D4733C">
        <w:rPr>
          <w:rFonts w:asciiTheme="majorBidi" w:hAnsiTheme="majorBidi" w:cstheme="majorBidi"/>
          <w:iCs/>
          <w:color w:val="000000" w:themeColor="text1"/>
          <w:lang w:bidi="he-IL"/>
        </w:rPr>
        <w:t xml:space="preserve"> and further strengthen that knowledge. </w:t>
      </w:r>
      <w:r w:rsidR="00537F82" w:rsidRPr="00D4733C">
        <w:rPr>
          <w:rFonts w:asciiTheme="majorBidi" w:hAnsiTheme="majorBidi" w:cstheme="majorBidi"/>
          <w:iCs/>
          <w:color w:val="000000" w:themeColor="text1"/>
          <w:lang w:bidi="he-IL"/>
        </w:rPr>
        <w:t xml:space="preserve">Through an alignment of the everyday acts of discourse with the discourse’s a-priori knowledge, the discourse acts as a knowledge-sustaining system – an apparatus that protects </w:t>
      </w:r>
      <w:proofErr w:type="spellStart"/>
      <w:r w:rsidR="00537F82" w:rsidRPr="00D4733C">
        <w:rPr>
          <w:rFonts w:asciiTheme="majorBidi" w:hAnsiTheme="majorBidi" w:cstheme="majorBidi"/>
          <w:iCs/>
          <w:color w:val="000000" w:themeColor="text1"/>
          <w:lang w:bidi="he-IL"/>
        </w:rPr>
        <w:t>its</w:t>
      </w:r>
      <w:proofErr w:type="spellEnd"/>
      <w:r w:rsidR="00537F82" w:rsidRPr="00D4733C">
        <w:rPr>
          <w:rFonts w:asciiTheme="majorBidi" w:hAnsiTheme="majorBidi" w:cstheme="majorBidi"/>
          <w:iCs/>
          <w:color w:val="000000" w:themeColor="text1"/>
          <w:lang w:bidi="he-IL"/>
        </w:rPr>
        <w:t xml:space="preserve"> a-priori knowledge by creating channels of knowledge production that can only produce knowledge of the same type. </w:t>
      </w:r>
    </w:p>
    <w:p w14:paraId="4205D8E8" w14:textId="77777777" w:rsidR="00540B44" w:rsidRPr="00D4733C" w:rsidRDefault="00540B44" w:rsidP="00540B44">
      <w:pPr>
        <w:spacing w:after="0"/>
        <w:jc w:val="both"/>
        <w:rPr>
          <w:rFonts w:asciiTheme="majorBidi" w:hAnsiTheme="majorBidi" w:cstheme="majorBidi"/>
          <w:iCs/>
          <w:color w:val="000000" w:themeColor="text1"/>
          <w:lang w:bidi="he-IL"/>
        </w:rPr>
      </w:pPr>
    </w:p>
    <w:p w14:paraId="255E8602" w14:textId="4C47E1A0" w:rsidR="00540B44" w:rsidRPr="00D4733C" w:rsidRDefault="00540B44" w:rsidP="00ED415B">
      <w:pPr>
        <w:spacing w:after="0"/>
        <w:jc w:val="both"/>
        <w:rPr>
          <w:rFonts w:asciiTheme="majorBidi" w:hAnsiTheme="majorBidi" w:cstheme="majorBidi"/>
          <w:iCs/>
          <w:color w:val="000000" w:themeColor="text1"/>
          <w:lang w:bidi="he-IL"/>
        </w:rPr>
      </w:pPr>
      <w:r w:rsidRPr="00D4733C">
        <w:rPr>
          <w:rFonts w:asciiTheme="majorBidi" w:hAnsiTheme="majorBidi" w:cstheme="majorBidi"/>
          <w:iCs/>
          <w:color w:val="000000" w:themeColor="text1"/>
          <w:lang w:bidi="he-IL"/>
        </w:rPr>
        <w:t xml:space="preserve">Since coercive control is knowledge of a whole different type, it cannot be integrated into the </w:t>
      </w:r>
      <w:r w:rsidR="00ED415B" w:rsidRPr="00D4733C">
        <w:rPr>
          <w:rFonts w:asciiTheme="majorBidi" w:hAnsiTheme="majorBidi" w:cstheme="majorBidi"/>
          <w:iCs/>
          <w:color w:val="000000" w:themeColor="text1"/>
          <w:lang w:bidi="he-IL"/>
        </w:rPr>
        <w:t xml:space="preserve">existing </w:t>
      </w:r>
      <w:r w:rsidRPr="00D4733C">
        <w:rPr>
          <w:rFonts w:asciiTheme="majorBidi" w:hAnsiTheme="majorBidi" w:cstheme="majorBidi"/>
          <w:iCs/>
          <w:color w:val="000000" w:themeColor="text1"/>
          <w:lang w:bidi="he-IL"/>
        </w:rPr>
        <w:t>discourse</w:t>
      </w:r>
      <w:r w:rsidR="00ED415B" w:rsidRPr="00D4733C">
        <w:rPr>
          <w:rFonts w:asciiTheme="majorBidi" w:hAnsiTheme="majorBidi" w:cstheme="majorBidi"/>
          <w:iCs/>
          <w:color w:val="000000" w:themeColor="text1"/>
          <w:lang w:bidi="he-IL"/>
        </w:rPr>
        <w:t xml:space="preserve">. The foundation, structure and everyday operations of the discourse were revealed to be </w:t>
      </w:r>
      <w:r w:rsidRPr="00D4733C">
        <w:rPr>
          <w:rFonts w:asciiTheme="majorBidi" w:hAnsiTheme="majorBidi" w:cstheme="majorBidi"/>
          <w:iCs/>
          <w:color w:val="000000" w:themeColor="text1"/>
          <w:lang w:bidi="he-IL"/>
        </w:rPr>
        <w:t xml:space="preserve">unsuitable for the understanding of coercive control. </w:t>
      </w:r>
      <w:r w:rsidR="00237AC6" w:rsidRPr="00D4733C">
        <w:rPr>
          <w:rFonts w:asciiTheme="majorBidi" w:hAnsiTheme="majorBidi" w:cstheme="majorBidi"/>
          <w:iCs/>
          <w:color w:val="000000" w:themeColor="text1"/>
          <w:lang w:bidi="he-IL"/>
        </w:rPr>
        <w:t xml:space="preserve">The discourse’s a–priori knowledge is based on the episodic violence harm, whereas coercive control is a harm of an entire different type. </w:t>
      </w:r>
      <w:r w:rsidR="00AA4325" w:rsidRPr="00D4733C">
        <w:rPr>
          <w:rFonts w:asciiTheme="majorBidi" w:hAnsiTheme="majorBidi" w:cstheme="majorBidi"/>
          <w:iCs/>
          <w:color w:val="000000" w:themeColor="text1"/>
          <w:lang w:bidi="he-IL"/>
        </w:rPr>
        <w:t>The</w:t>
      </w:r>
      <w:r w:rsidR="00237AC6" w:rsidRPr="00D4733C">
        <w:rPr>
          <w:rFonts w:asciiTheme="majorBidi" w:hAnsiTheme="majorBidi" w:cstheme="majorBidi"/>
          <w:iCs/>
          <w:color w:val="000000" w:themeColor="text1"/>
          <w:lang w:bidi="he-IL"/>
        </w:rPr>
        <w:t xml:space="preserve"> gap between </w:t>
      </w:r>
      <w:r w:rsidR="00AA4325" w:rsidRPr="00D4733C">
        <w:rPr>
          <w:rFonts w:asciiTheme="majorBidi" w:hAnsiTheme="majorBidi" w:cstheme="majorBidi"/>
          <w:iCs/>
          <w:color w:val="000000" w:themeColor="text1"/>
          <w:lang w:bidi="he-IL"/>
        </w:rPr>
        <w:t xml:space="preserve">the </w:t>
      </w:r>
      <w:r w:rsidR="00237AC6" w:rsidRPr="00D4733C">
        <w:rPr>
          <w:rFonts w:asciiTheme="majorBidi" w:hAnsiTheme="majorBidi" w:cstheme="majorBidi"/>
          <w:iCs/>
          <w:color w:val="000000" w:themeColor="text1"/>
          <w:lang w:bidi="he-IL"/>
        </w:rPr>
        <w:t>harms and the ensuing development of the discourse reflect on social power relations and agency. The effort to inte</w:t>
      </w:r>
      <w:r w:rsidR="00AA4325" w:rsidRPr="00D4733C">
        <w:rPr>
          <w:rFonts w:asciiTheme="majorBidi" w:hAnsiTheme="majorBidi" w:cstheme="majorBidi"/>
          <w:iCs/>
          <w:color w:val="000000" w:themeColor="text1"/>
          <w:lang w:bidi="he-IL"/>
        </w:rPr>
        <w:t>grate coercive control into the</w:t>
      </w:r>
      <w:r w:rsidR="00237AC6" w:rsidRPr="00D4733C">
        <w:rPr>
          <w:rFonts w:asciiTheme="majorBidi" w:hAnsiTheme="majorBidi" w:cstheme="majorBidi"/>
          <w:iCs/>
          <w:color w:val="000000" w:themeColor="text1"/>
          <w:lang w:bidi="he-IL"/>
        </w:rPr>
        <w:t xml:space="preserve"> discourse leads to a distortion </w:t>
      </w:r>
      <w:r w:rsidR="00AA4325" w:rsidRPr="00D4733C">
        <w:rPr>
          <w:rFonts w:asciiTheme="majorBidi" w:hAnsiTheme="majorBidi" w:cstheme="majorBidi"/>
          <w:iCs/>
          <w:color w:val="000000" w:themeColor="text1"/>
          <w:lang w:bidi="he-IL"/>
        </w:rPr>
        <w:t>in</w:t>
      </w:r>
      <w:r w:rsidR="00237AC6" w:rsidRPr="00D4733C">
        <w:rPr>
          <w:rFonts w:asciiTheme="majorBidi" w:hAnsiTheme="majorBidi" w:cstheme="majorBidi"/>
          <w:iCs/>
          <w:color w:val="000000" w:themeColor="text1"/>
          <w:lang w:bidi="he-IL"/>
        </w:rPr>
        <w:t xml:space="preserve"> its understanding and dangerously to an underestimation of the lif</w:t>
      </w:r>
      <w:r w:rsidR="00AA4325" w:rsidRPr="00D4733C">
        <w:rPr>
          <w:rFonts w:asciiTheme="majorBidi" w:hAnsiTheme="majorBidi" w:cstheme="majorBidi"/>
          <w:iCs/>
          <w:color w:val="000000" w:themeColor="text1"/>
          <w:lang w:bidi="he-IL"/>
        </w:rPr>
        <w:t xml:space="preserve">e threatening risk </w:t>
      </w:r>
      <w:r w:rsidRPr="00D4733C">
        <w:rPr>
          <w:rFonts w:asciiTheme="majorBidi" w:hAnsiTheme="majorBidi" w:cstheme="majorBidi"/>
          <w:iCs/>
          <w:color w:val="000000" w:themeColor="text1"/>
          <w:lang w:bidi="he-IL"/>
        </w:rPr>
        <w:t xml:space="preserve">that </w:t>
      </w:r>
      <w:r w:rsidR="00AA4325" w:rsidRPr="00D4733C">
        <w:rPr>
          <w:rFonts w:asciiTheme="majorBidi" w:hAnsiTheme="majorBidi" w:cstheme="majorBidi"/>
          <w:iCs/>
          <w:color w:val="000000" w:themeColor="text1"/>
          <w:lang w:bidi="he-IL"/>
        </w:rPr>
        <w:t>it presents.</w:t>
      </w:r>
      <w:r w:rsidR="002F26A4" w:rsidRPr="00D4733C">
        <w:rPr>
          <w:rFonts w:asciiTheme="majorBidi" w:hAnsiTheme="majorBidi" w:cstheme="majorBidi"/>
          <w:iCs/>
          <w:color w:val="000000" w:themeColor="text1"/>
          <w:lang w:bidi="he-IL"/>
        </w:rPr>
        <w:t xml:space="preserve"> </w:t>
      </w:r>
    </w:p>
    <w:p w14:paraId="79B8D29E" w14:textId="77777777" w:rsidR="00540B44" w:rsidRPr="00D4733C" w:rsidRDefault="00540B44" w:rsidP="00540B44">
      <w:pPr>
        <w:spacing w:after="0"/>
        <w:jc w:val="both"/>
        <w:rPr>
          <w:rFonts w:asciiTheme="majorBidi" w:hAnsiTheme="majorBidi" w:cstheme="majorBidi"/>
          <w:iCs/>
          <w:color w:val="000000" w:themeColor="text1"/>
          <w:lang w:bidi="he-IL"/>
        </w:rPr>
      </w:pPr>
    </w:p>
    <w:p w14:paraId="47B34E27" w14:textId="5E858C8E" w:rsidR="00D4733C" w:rsidRPr="00D4733C" w:rsidRDefault="002D3ED9" w:rsidP="00E77526">
      <w:pPr>
        <w:spacing w:after="0"/>
        <w:jc w:val="both"/>
        <w:rPr>
          <w:rFonts w:asciiTheme="majorBidi" w:hAnsiTheme="majorBidi" w:cstheme="majorBidi"/>
          <w:iCs/>
          <w:color w:val="000000" w:themeColor="text1"/>
          <w:lang w:bidi="he-IL"/>
        </w:rPr>
      </w:pPr>
      <w:r w:rsidRPr="00D4733C">
        <w:rPr>
          <w:rFonts w:asciiTheme="majorBidi" w:hAnsiTheme="majorBidi" w:cstheme="majorBidi"/>
          <w:iCs/>
          <w:color w:val="000000" w:themeColor="text1"/>
          <w:lang w:bidi="he-IL"/>
        </w:rPr>
        <w:t xml:space="preserve">The analysis leads to the conclusion that coercive control must be extricated from the current domestic violence discourse in order to be adequately understood. </w:t>
      </w:r>
      <w:r w:rsidR="00D4733C" w:rsidRPr="00D4733C">
        <w:rPr>
          <w:rFonts w:asciiTheme="majorBidi" w:hAnsiTheme="majorBidi" w:cstheme="majorBidi"/>
          <w:iCs/>
          <w:color w:val="000000" w:themeColor="text1"/>
          <w:lang w:bidi="he-IL"/>
        </w:rPr>
        <w:t>It requires a separate discourse, one that is based on a relevant foundation and is operated according to an effective se</w:t>
      </w:r>
      <w:r w:rsidR="00E77526">
        <w:rPr>
          <w:rFonts w:asciiTheme="majorBidi" w:hAnsiTheme="majorBidi" w:cstheme="majorBidi"/>
          <w:iCs/>
          <w:color w:val="000000" w:themeColor="text1"/>
          <w:lang w:bidi="he-IL"/>
        </w:rPr>
        <w:t>t of tools and practices. T</w:t>
      </w:r>
      <w:r w:rsidR="00D4733C" w:rsidRPr="00D4733C">
        <w:rPr>
          <w:rFonts w:asciiTheme="majorBidi" w:hAnsiTheme="majorBidi" w:cstheme="majorBidi"/>
          <w:iCs/>
          <w:color w:val="000000" w:themeColor="text1"/>
          <w:lang w:bidi="he-IL"/>
        </w:rPr>
        <w:t xml:space="preserve">hese can </w:t>
      </w:r>
      <w:r w:rsidR="00E77526">
        <w:rPr>
          <w:rFonts w:asciiTheme="majorBidi" w:hAnsiTheme="majorBidi" w:cstheme="majorBidi"/>
          <w:iCs/>
          <w:color w:val="000000" w:themeColor="text1"/>
          <w:lang w:bidi="he-IL"/>
        </w:rPr>
        <w:t>start to develop only once coercive control will not be bound by</w:t>
      </w:r>
      <w:r w:rsidR="00D4733C" w:rsidRPr="00D4733C">
        <w:rPr>
          <w:rFonts w:asciiTheme="majorBidi" w:hAnsiTheme="majorBidi" w:cstheme="majorBidi"/>
          <w:iCs/>
          <w:color w:val="000000" w:themeColor="text1"/>
          <w:lang w:bidi="he-IL"/>
        </w:rPr>
        <w:t xml:space="preserve"> the barriers enforced by the discourse it is currently part of.</w:t>
      </w:r>
    </w:p>
    <w:p w14:paraId="17B00EBC" w14:textId="77777777" w:rsidR="00D4733C" w:rsidRPr="00D4733C" w:rsidRDefault="00D4733C" w:rsidP="00D4733C">
      <w:pPr>
        <w:spacing w:after="0"/>
        <w:jc w:val="both"/>
        <w:rPr>
          <w:rFonts w:asciiTheme="majorBidi" w:hAnsiTheme="majorBidi" w:cstheme="majorBidi"/>
          <w:iCs/>
          <w:color w:val="000000" w:themeColor="text1"/>
          <w:lang w:bidi="he-IL"/>
        </w:rPr>
      </w:pPr>
    </w:p>
    <w:p w14:paraId="2A87661D" w14:textId="3FD565AD" w:rsidR="000E2481" w:rsidRPr="00D4733C" w:rsidRDefault="000E2481" w:rsidP="00D0126D">
      <w:pPr>
        <w:spacing w:after="0"/>
        <w:jc w:val="both"/>
        <w:rPr>
          <w:rFonts w:asciiTheme="majorBidi" w:hAnsiTheme="majorBidi" w:cstheme="majorBidi"/>
          <w:iCs/>
          <w:color w:val="000000" w:themeColor="text1"/>
          <w:lang w:bidi="he-IL"/>
        </w:rPr>
      </w:pPr>
    </w:p>
    <w:p w14:paraId="6769A982" w14:textId="445F440E" w:rsidR="000C6DA6" w:rsidRPr="000D70E5" w:rsidRDefault="000E2481" w:rsidP="00D0126D">
      <w:pPr>
        <w:pStyle w:val="EndNoteBibliography"/>
        <w:spacing w:line="360" w:lineRule="auto"/>
        <w:rPr>
          <w:rFonts w:asciiTheme="majorBidi" w:hAnsiTheme="majorBidi" w:cstheme="majorBidi"/>
          <w:b/>
          <w:noProof/>
        </w:rPr>
      </w:pPr>
      <w:bookmarkStart w:id="0" w:name="_GoBack"/>
      <w:bookmarkEnd w:id="0"/>
      <w:r w:rsidRPr="000D70E5">
        <w:rPr>
          <w:rFonts w:asciiTheme="majorBidi" w:hAnsiTheme="majorBidi" w:cstheme="majorBidi"/>
          <w:b/>
          <w:noProof/>
        </w:rPr>
        <w:t>References</w:t>
      </w:r>
    </w:p>
    <w:p w14:paraId="2B807A73" w14:textId="2E82C0E9" w:rsidR="000E2481" w:rsidRPr="00D4733C" w:rsidRDefault="000E2481" w:rsidP="002A4259">
      <w:pPr>
        <w:pStyle w:val="EndNoteBibliography"/>
        <w:spacing w:line="360" w:lineRule="auto"/>
        <w:rPr>
          <w:rFonts w:asciiTheme="majorBidi" w:hAnsiTheme="majorBidi" w:cstheme="majorBidi"/>
          <w:color w:val="222222"/>
          <w:shd w:val="clear" w:color="auto" w:fill="FFFFFF"/>
        </w:rPr>
      </w:pPr>
      <w:r w:rsidRPr="00D4733C">
        <w:rPr>
          <w:rFonts w:asciiTheme="majorBidi" w:hAnsiTheme="majorBidi" w:cstheme="majorBidi"/>
          <w:color w:val="222222"/>
          <w:shd w:val="clear" w:color="auto" w:fill="FFFFFF"/>
        </w:rPr>
        <w:t>Bishop, C., 2016. Domestic violence: The limitations of a legal response. In </w:t>
      </w:r>
      <w:r w:rsidRPr="00D4733C">
        <w:rPr>
          <w:rFonts w:asciiTheme="majorBidi" w:hAnsiTheme="majorBidi" w:cstheme="majorBidi"/>
          <w:i/>
          <w:iCs/>
          <w:color w:val="222222"/>
          <w:shd w:val="clear" w:color="auto" w:fill="FFFFFF"/>
        </w:rPr>
        <w:t xml:space="preserve">Domestic </w:t>
      </w:r>
      <w:r w:rsidR="000F6866">
        <w:rPr>
          <w:rFonts w:asciiTheme="majorBidi" w:hAnsiTheme="majorBidi" w:cstheme="majorBidi"/>
          <w:i/>
          <w:iCs/>
          <w:color w:val="222222"/>
          <w:shd w:val="clear" w:color="auto" w:fill="FFFFFF"/>
        </w:rPr>
        <w:t>v</w:t>
      </w:r>
      <w:r w:rsidRPr="00D4733C">
        <w:rPr>
          <w:rFonts w:asciiTheme="majorBidi" w:hAnsiTheme="majorBidi" w:cstheme="majorBidi"/>
          <w:i/>
          <w:iCs/>
          <w:color w:val="222222"/>
          <w:shd w:val="clear" w:color="auto" w:fill="FFFFFF"/>
        </w:rPr>
        <w:t>iolence</w:t>
      </w:r>
      <w:r w:rsidR="00836BD8">
        <w:rPr>
          <w:rFonts w:asciiTheme="majorBidi" w:hAnsiTheme="majorBidi" w:cstheme="majorBidi"/>
          <w:color w:val="222222"/>
          <w:shd w:val="clear" w:color="auto" w:fill="FFFFFF"/>
        </w:rPr>
        <w:t xml:space="preserve">, edited by </w:t>
      </w:r>
      <w:proofErr w:type="spellStart"/>
      <w:r w:rsidR="00836BD8">
        <w:rPr>
          <w:rFonts w:asciiTheme="majorBidi" w:hAnsiTheme="majorBidi" w:cstheme="majorBidi"/>
          <w:color w:val="222222"/>
          <w:shd w:val="clear" w:color="auto" w:fill="FFFFFF"/>
        </w:rPr>
        <w:t>Hilder</w:t>
      </w:r>
      <w:proofErr w:type="spellEnd"/>
      <w:r w:rsidR="00836BD8">
        <w:rPr>
          <w:rFonts w:asciiTheme="majorBidi" w:hAnsiTheme="majorBidi" w:cstheme="majorBidi"/>
          <w:color w:val="222222"/>
          <w:shd w:val="clear" w:color="auto" w:fill="FFFFFF"/>
        </w:rPr>
        <w:t xml:space="preserve">, S. and </w:t>
      </w:r>
      <w:proofErr w:type="spellStart"/>
      <w:r w:rsidR="00836BD8">
        <w:rPr>
          <w:rFonts w:asciiTheme="majorBidi" w:hAnsiTheme="majorBidi" w:cstheme="majorBidi"/>
          <w:color w:val="222222"/>
          <w:shd w:val="clear" w:color="auto" w:fill="FFFFFF"/>
        </w:rPr>
        <w:t>Bettinson</w:t>
      </w:r>
      <w:proofErr w:type="spellEnd"/>
      <w:r w:rsidR="00836BD8">
        <w:rPr>
          <w:rFonts w:asciiTheme="majorBidi" w:hAnsiTheme="majorBidi" w:cstheme="majorBidi"/>
          <w:color w:val="222222"/>
          <w:shd w:val="clear" w:color="auto" w:fill="FFFFFF"/>
        </w:rPr>
        <w:t xml:space="preserve"> V</w:t>
      </w:r>
      <w:r w:rsidR="0086735C">
        <w:rPr>
          <w:rFonts w:asciiTheme="majorBidi" w:hAnsiTheme="majorBidi" w:cstheme="majorBidi"/>
          <w:color w:val="222222"/>
          <w:shd w:val="clear" w:color="auto" w:fill="FFFFFF"/>
        </w:rPr>
        <w:t>.</w:t>
      </w:r>
      <w:r w:rsidR="00836BD8">
        <w:rPr>
          <w:rFonts w:asciiTheme="majorBidi" w:hAnsiTheme="majorBidi" w:cstheme="majorBidi"/>
          <w:color w:val="222222"/>
          <w:shd w:val="clear" w:color="auto" w:fill="FFFFFF"/>
        </w:rPr>
        <w:t xml:space="preserve"> </w:t>
      </w:r>
      <w:r w:rsidRPr="00D4733C">
        <w:rPr>
          <w:rFonts w:asciiTheme="majorBidi" w:hAnsiTheme="majorBidi" w:cstheme="majorBidi"/>
          <w:color w:val="222222"/>
          <w:shd w:val="clear" w:color="auto" w:fill="FFFFFF"/>
        </w:rPr>
        <w:t>(p</w:t>
      </w:r>
      <w:r w:rsidR="00C933DF">
        <w:rPr>
          <w:rFonts w:asciiTheme="majorBidi" w:hAnsiTheme="majorBidi" w:cstheme="majorBidi"/>
          <w:color w:val="222222"/>
          <w:shd w:val="clear" w:color="auto" w:fill="FFFFFF"/>
        </w:rPr>
        <w:t>g</w:t>
      </w:r>
      <w:r w:rsidRPr="00D4733C">
        <w:rPr>
          <w:rFonts w:asciiTheme="majorBidi" w:hAnsiTheme="majorBidi" w:cstheme="majorBidi"/>
          <w:color w:val="222222"/>
          <w:shd w:val="clear" w:color="auto" w:fill="FFFFFF"/>
        </w:rPr>
        <w:t>. 59-79). Palgrave Macmillan.</w:t>
      </w:r>
    </w:p>
    <w:p w14:paraId="70D7AFF6" w14:textId="03B62B5B" w:rsidR="000E2481" w:rsidRPr="00D4733C" w:rsidRDefault="000E2481" w:rsidP="002A4259">
      <w:pPr>
        <w:pStyle w:val="EndNoteBibliography"/>
        <w:spacing w:line="360" w:lineRule="auto"/>
        <w:rPr>
          <w:rFonts w:asciiTheme="majorBidi" w:hAnsiTheme="majorBidi" w:cstheme="majorBidi"/>
          <w:color w:val="222222"/>
          <w:shd w:val="clear" w:color="auto" w:fill="FFFFFF"/>
        </w:rPr>
      </w:pPr>
      <w:r w:rsidRPr="00D4733C">
        <w:rPr>
          <w:rFonts w:asciiTheme="majorBidi" w:hAnsiTheme="majorBidi" w:cstheme="majorBidi"/>
          <w:color w:val="222222"/>
          <w:shd w:val="clear" w:color="auto" w:fill="FFFFFF"/>
        </w:rPr>
        <w:t>Bourdieu, P., 1985. The social space and the genesis of groups. </w:t>
      </w:r>
      <w:r w:rsidRPr="00D4733C">
        <w:rPr>
          <w:rFonts w:asciiTheme="majorBidi" w:hAnsiTheme="majorBidi" w:cstheme="majorBidi"/>
          <w:i/>
          <w:iCs/>
          <w:color w:val="222222"/>
          <w:shd w:val="clear" w:color="auto" w:fill="FFFFFF"/>
        </w:rPr>
        <w:t>Theory and Society</w:t>
      </w:r>
      <w:r w:rsidRPr="00D4733C">
        <w:rPr>
          <w:rFonts w:asciiTheme="majorBidi" w:hAnsiTheme="majorBidi" w:cstheme="majorBidi"/>
          <w:color w:val="222222"/>
          <w:shd w:val="clear" w:color="auto" w:fill="FFFFFF"/>
        </w:rPr>
        <w:t>, </w:t>
      </w:r>
      <w:r w:rsidRPr="00D4733C">
        <w:rPr>
          <w:rFonts w:asciiTheme="majorBidi" w:hAnsiTheme="majorBidi" w:cstheme="majorBidi"/>
          <w:i/>
          <w:iCs/>
          <w:color w:val="222222"/>
          <w:shd w:val="clear" w:color="auto" w:fill="FFFFFF"/>
        </w:rPr>
        <w:t>14</w:t>
      </w:r>
      <w:r w:rsidRPr="00D4733C">
        <w:rPr>
          <w:rFonts w:asciiTheme="majorBidi" w:hAnsiTheme="majorBidi" w:cstheme="majorBidi"/>
          <w:color w:val="222222"/>
          <w:shd w:val="clear" w:color="auto" w:fill="FFFFFF"/>
        </w:rPr>
        <w:t>(6), p</w:t>
      </w:r>
      <w:r w:rsidR="00C933DF">
        <w:rPr>
          <w:rFonts w:asciiTheme="majorBidi" w:hAnsiTheme="majorBidi" w:cstheme="majorBidi"/>
          <w:color w:val="222222"/>
          <w:shd w:val="clear" w:color="auto" w:fill="FFFFFF"/>
        </w:rPr>
        <w:t>g</w:t>
      </w:r>
      <w:r w:rsidRPr="00D4733C">
        <w:rPr>
          <w:rFonts w:asciiTheme="majorBidi" w:hAnsiTheme="majorBidi" w:cstheme="majorBidi"/>
          <w:color w:val="222222"/>
          <w:shd w:val="clear" w:color="auto" w:fill="FFFFFF"/>
        </w:rPr>
        <w:t>.</w:t>
      </w:r>
      <w:r w:rsidR="0086735C">
        <w:rPr>
          <w:rFonts w:asciiTheme="majorBidi" w:hAnsiTheme="majorBidi" w:cstheme="majorBidi"/>
          <w:color w:val="222222"/>
          <w:shd w:val="clear" w:color="auto" w:fill="FFFFFF"/>
        </w:rPr>
        <w:t xml:space="preserve"> </w:t>
      </w:r>
      <w:r w:rsidRPr="00D4733C">
        <w:rPr>
          <w:rFonts w:asciiTheme="majorBidi" w:hAnsiTheme="majorBidi" w:cstheme="majorBidi"/>
          <w:color w:val="222222"/>
          <w:shd w:val="clear" w:color="auto" w:fill="FFFFFF"/>
        </w:rPr>
        <w:t>723-744.</w:t>
      </w:r>
    </w:p>
    <w:p w14:paraId="1D865C0B" w14:textId="692F79FE" w:rsidR="000E2481" w:rsidRPr="00D4733C" w:rsidRDefault="000E2481" w:rsidP="002A4259">
      <w:pPr>
        <w:pStyle w:val="EndNoteBibliography"/>
        <w:spacing w:line="360" w:lineRule="auto"/>
        <w:rPr>
          <w:rFonts w:asciiTheme="majorBidi" w:hAnsiTheme="majorBidi" w:cstheme="majorBidi"/>
          <w:color w:val="222222"/>
          <w:shd w:val="clear" w:color="auto" w:fill="FFFFFF"/>
        </w:rPr>
      </w:pPr>
      <w:r w:rsidRPr="00D4733C">
        <w:rPr>
          <w:rFonts w:asciiTheme="majorBidi" w:hAnsiTheme="majorBidi" w:cstheme="majorBidi"/>
          <w:color w:val="222222"/>
          <w:shd w:val="clear" w:color="auto" w:fill="FFFFFF"/>
        </w:rPr>
        <w:t>Bourdieu, P., 1989. Social space and symbolic power. </w:t>
      </w:r>
      <w:r w:rsidRPr="00D4733C">
        <w:rPr>
          <w:rFonts w:asciiTheme="majorBidi" w:hAnsiTheme="majorBidi" w:cstheme="majorBidi"/>
          <w:i/>
          <w:iCs/>
          <w:color w:val="222222"/>
          <w:shd w:val="clear" w:color="auto" w:fill="FFFFFF"/>
        </w:rPr>
        <w:t xml:space="preserve">Sociological </w:t>
      </w:r>
      <w:r w:rsidR="0086735C">
        <w:rPr>
          <w:rFonts w:asciiTheme="majorBidi" w:hAnsiTheme="majorBidi" w:cstheme="majorBidi"/>
          <w:i/>
          <w:iCs/>
          <w:color w:val="222222"/>
          <w:shd w:val="clear" w:color="auto" w:fill="FFFFFF"/>
        </w:rPr>
        <w:t>T</w:t>
      </w:r>
      <w:r w:rsidRPr="00D4733C">
        <w:rPr>
          <w:rFonts w:asciiTheme="majorBidi" w:hAnsiTheme="majorBidi" w:cstheme="majorBidi"/>
          <w:i/>
          <w:iCs/>
          <w:color w:val="222222"/>
          <w:shd w:val="clear" w:color="auto" w:fill="FFFFFF"/>
        </w:rPr>
        <w:t>heory</w:t>
      </w:r>
      <w:r w:rsidRPr="00D4733C">
        <w:rPr>
          <w:rFonts w:asciiTheme="majorBidi" w:hAnsiTheme="majorBidi" w:cstheme="majorBidi"/>
          <w:color w:val="222222"/>
          <w:shd w:val="clear" w:color="auto" w:fill="FFFFFF"/>
        </w:rPr>
        <w:t>, </w:t>
      </w:r>
      <w:r w:rsidRPr="00D4733C">
        <w:rPr>
          <w:rFonts w:asciiTheme="majorBidi" w:hAnsiTheme="majorBidi" w:cstheme="majorBidi"/>
          <w:i/>
          <w:iCs/>
          <w:color w:val="222222"/>
          <w:shd w:val="clear" w:color="auto" w:fill="FFFFFF"/>
        </w:rPr>
        <w:t>7</w:t>
      </w:r>
      <w:r w:rsidRPr="00D4733C">
        <w:rPr>
          <w:rFonts w:asciiTheme="majorBidi" w:hAnsiTheme="majorBidi" w:cstheme="majorBidi"/>
          <w:color w:val="222222"/>
          <w:shd w:val="clear" w:color="auto" w:fill="FFFFFF"/>
        </w:rPr>
        <w:t>(1), p</w:t>
      </w:r>
      <w:r w:rsidR="00C933DF">
        <w:rPr>
          <w:rFonts w:asciiTheme="majorBidi" w:hAnsiTheme="majorBidi" w:cstheme="majorBidi"/>
          <w:color w:val="222222"/>
          <w:shd w:val="clear" w:color="auto" w:fill="FFFFFF"/>
        </w:rPr>
        <w:t>g</w:t>
      </w:r>
      <w:r w:rsidRPr="00D4733C">
        <w:rPr>
          <w:rFonts w:asciiTheme="majorBidi" w:hAnsiTheme="majorBidi" w:cstheme="majorBidi"/>
          <w:color w:val="222222"/>
          <w:shd w:val="clear" w:color="auto" w:fill="FFFFFF"/>
        </w:rPr>
        <w:t>.</w:t>
      </w:r>
      <w:r w:rsidR="0086735C">
        <w:rPr>
          <w:rFonts w:asciiTheme="majorBidi" w:hAnsiTheme="majorBidi" w:cstheme="majorBidi"/>
          <w:color w:val="222222"/>
          <w:shd w:val="clear" w:color="auto" w:fill="FFFFFF"/>
        </w:rPr>
        <w:t xml:space="preserve"> </w:t>
      </w:r>
      <w:r w:rsidRPr="00D4733C">
        <w:rPr>
          <w:rFonts w:asciiTheme="majorBidi" w:hAnsiTheme="majorBidi" w:cstheme="majorBidi"/>
          <w:color w:val="222222"/>
          <w:shd w:val="clear" w:color="auto" w:fill="FFFFFF"/>
        </w:rPr>
        <w:t>14-25.</w:t>
      </w:r>
    </w:p>
    <w:p w14:paraId="6BEF1CC2" w14:textId="77777777" w:rsidR="003D6D7A" w:rsidRDefault="003D6D7A" w:rsidP="002A4259">
      <w:pPr>
        <w:pStyle w:val="EndNoteBibliography"/>
        <w:spacing w:line="360" w:lineRule="auto"/>
        <w:rPr>
          <w:rFonts w:asciiTheme="majorBidi" w:hAnsiTheme="majorBidi" w:cstheme="majorBidi"/>
          <w:color w:val="222222"/>
          <w:shd w:val="clear" w:color="auto" w:fill="FFFFFF"/>
        </w:rPr>
      </w:pPr>
      <w:r w:rsidRPr="009F3F1E">
        <w:rPr>
          <w:rFonts w:asciiTheme="majorBidi" w:hAnsiTheme="majorBidi" w:cstheme="majorBidi"/>
          <w:color w:val="222222"/>
          <w:shd w:val="clear" w:color="auto" w:fill="FFFFFF"/>
        </w:rPr>
        <w:t>Bou</w:t>
      </w:r>
      <w:r>
        <w:rPr>
          <w:rFonts w:asciiTheme="majorBidi" w:hAnsiTheme="majorBidi" w:cstheme="majorBidi"/>
          <w:color w:val="222222"/>
          <w:shd w:val="clear" w:color="auto" w:fill="FFFFFF"/>
        </w:rPr>
        <w:t xml:space="preserve">rdieu, P. and </w:t>
      </w:r>
      <w:proofErr w:type="spellStart"/>
      <w:r>
        <w:rPr>
          <w:rFonts w:asciiTheme="majorBidi" w:hAnsiTheme="majorBidi" w:cstheme="majorBidi"/>
          <w:color w:val="222222"/>
          <w:shd w:val="clear" w:color="auto" w:fill="FFFFFF"/>
        </w:rPr>
        <w:t>Zanotti</w:t>
      </w:r>
      <w:proofErr w:type="spellEnd"/>
      <w:r>
        <w:rPr>
          <w:rFonts w:asciiTheme="majorBidi" w:hAnsiTheme="majorBidi" w:cstheme="majorBidi"/>
          <w:color w:val="222222"/>
          <w:shd w:val="clear" w:color="auto" w:fill="FFFFFF"/>
        </w:rPr>
        <w:t xml:space="preserve">-Karp, A., </w:t>
      </w:r>
      <w:r w:rsidRPr="009F3F1E">
        <w:rPr>
          <w:rFonts w:asciiTheme="majorBidi" w:hAnsiTheme="majorBidi" w:cstheme="majorBidi"/>
          <w:color w:val="222222"/>
          <w:shd w:val="clear" w:color="auto" w:fill="FFFFFF"/>
        </w:rPr>
        <w:t>1968. Structuralism and theory of sociological knowledge. </w:t>
      </w:r>
      <w:r w:rsidRPr="009F3F1E">
        <w:rPr>
          <w:rFonts w:asciiTheme="majorBidi" w:hAnsiTheme="majorBidi" w:cstheme="majorBidi"/>
          <w:i/>
          <w:iCs/>
          <w:color w:val="222222"/>
          <w:shd w:val="clear" w:color="auto" w:fill="FFFFFF"/>
        </w:rPr>
        <w:t>Social Research</w:t>
      </w:r>
      <w:r w:rsidRPr="009F3F1E">
        <w:rPr>
          <w:rFonts w:asciiTheme="majorBidi" w:hAnsiTheme="majorBidi" w:cstheme="majorBidi"/>
          <w:color w:val="222222"/>
          <w:shd w:val="clear" w:color="auto" w:fill="FFFFFF"/>
        </w:rPr>
        <w:t xml:space="preserve">, </w:t>
      </w:r>
      <w:r w:rsidRPr="003D6D7A">
        <w:rPr>
          <w:rFonts w:asciiTheme="majorBidi" w:hAnsiTheme="majorBidi" w:cstheme="majorBidi"/>
          <w:i/>
          <w:color w:val="222222"/>
          <w:shd w:val="clear" w:color="auto" w:fill="FFFFFF"/>
        </w:rPr>
        <w:t>35</w:t>
      </w:r>
      <w:r w:rsidRPr="009F3F1E">
        <w:rPr>
          <w:rFonts w:asciiTheme="majorBidi" w:hAnsiTheme="majorBidi" w:cstheme="majorBidi"/>
          <w:color w:val="222222"/>
          <w:shd w:val="clear" w:color="auto" w:fill="FFFFFF"/>
        </w:rPr>
        <w:t>(4)</w:t>
      </w:r>
      <w:r>
        <w:rPr>
          <w:rFonts w:asciiTheme="majorBidi" w:hAnsiTheme="majorBidi" w:cstheme="majorBidi"/>
          <w:color w:val="222222"/>
          <w:shd w:val="clear" w:color="auto" w:fill="FFFFFF"/>
        </w:rPr>
        <w:t>,</w:t>
      </w:r>
      <w:r w:rsidRPr="009F3F1E">
        <w:rPr>
          <w:rFonts w:asciiTheme="majorBidi" w:hAnsiTheme="majorBidi" w:cstheme="majorBidi"/>
          <w:color w:val="222222"/>
          <w:shd w:val="clear" w:color="auto" w:fill="FFFFFF"/>
        </w:rPr>
        <w:t xml:space="preserve"> pg.</w:t>
      </w:r>
      <w:r>
        <w:rPr>
          <w:rFonts w:asciiTheme="majorBidi" w:hAnsiTheme="majorBidi" w:cstheme="majorBidi"/>
          <w:color w:val="222222"/>
          <w:shd w:val="clear" w:color="auto" w:fill="FFFFFF"/>
        </w:rPr>
        <w:t xml:space="preserve"> </w:t>
      </w:r>
      <w:r w:rsidRPr="009F3F1E">
        <w:rPr>
          <w:rFonts w:asciiTheme="majorBidi" w:hAnsiTheme="majorBidi" w:cstheme="majorBidi"/>
          <w:color w:val="222222"/>
          <w:shd w:val="clear" w:color="auto" w:fill="FFFFFF"/>
        </w:rPr>
        <w:t>681-706.</w:t>
      </w:r>
    </w:p>
    <w:p w14:paraId="4685C639" w14:textId="20049C5B" w:rsidR="000E2481" w:rsidRPr="00D4733C" w:rsidRDefault="000E2481" w:rsidP="002A4259">
      <w:pPr>
        <w:pStyle w:val="EndNoteBibliography"/>
        <w:spacing w:line="360" w:lineRule="auto"/>
        <w:rPr>
          <w:rFonts w:asciiTheme="majorBidi" w:hAnsiTheme="majorBidi" w:cstheme="majorBidi"/>
          <w:color w:val="222222"/>
          <w:shd w:val="clear" w:color="auto" w:fill="FFFFFF"/>
        </w:rPr>
      </w:pPr>
      <w:r w:rsidRPr="00D4733C">
        <w:rPr>
          <w:rFonts w:asciiTheme="majorBidi" w:hAnsiTheme="majorBidi" w:cstheme="majorBidi"/>
          <w:color w:val="222222"/>
          <w:shd w:val="clear" w:color="auto" w:fill="FFFFFF"/>
        </w:rPr>
        <w:t>Butler, J., 2002. </w:t>
      </w:r>
      <w:r w:rsidRPr="00D4733C">
        <w:rPr>
          <w:rFonts w:asciiTheme="majorBidi" w:hAnsiTheme="majorBidi" w:cstheme="majorBidi"/>
          <w:i/>
          <w:iCs/>
          <w:color w:val="222222"/>
          <w:shd w:val="clear" w:color="auto" w:fill="FFFFFF"/>
        </w:rPr>
        <w:t xml:space="preserve">Gender </w:t>
      </w:r>
      <w:r w:rsidR="000F6866">
        <w:rPr>
          <w:rFonts w:asciiTheme="majorBidi" w:hAnsiTheme="majorBidi" w:cstheme="majorBidi"/>
          <w:i/>
          <w:iCs/>
          <w:color w:val="222222"/>
          <w:shd w:val="clear" w:color="auto" w:fill="FFFFFF"/>
        </w:rPr>
        <w:t>t</w:t>
      </w:r>
      <w:r w:rsidRPr="00D4733C">
        <w:rPr>
          <w:rFonts w:asciiTheme="majorBidi" w:hAnsiTheme="majorBidi" w:cstheme="majorBidi"/>
          <w:i/>
          <w:iCs/>
          <w:color w:val="222222"/>
          <w:shd w:val="clear" w:color="auto" w:fill="FFFFFF"/>
        </w:rPr>
        <w:t>rouble</w:t>
      </w:r>
      <w:r w:rsidRPr="00D4733C">
        <w:rPr>
          <w:rFonts w:asciiTheme="majorBidi" w:hAnsiTheme="majorBidi" w:cstheme="majorBidi"/>
          <w:color w:val="222222"/>
          <w:shd w:val="clear" w:color="auto" w:fill="FFFFFF"/>
        </w:rPr>
        <w:t xml:space="preserve">. </w:t>
      </w:r>
      <w:r w:rsidR="00C933DF">
        <w:rPr>
          <w:rFonts w:asciiTheme="majorBidi" w:hAnsiTheme="majorBidi" w:cstheme="majorBidi"/>
          <w:color w:val="222222"/>
          <w:shd w:val="clear" w:color="auto" w:fill="FFFFFF"/>
        </w:rPr>
        <w:t>R</w:t>
      </w:r>
      <w:r w:rsidRPr="00D4733C">
        <w:rPr>
          <w:rFonts w:asciiTheme="majorBidi" w:hAnsiTheme="majorBidi" w:cstheme="majorBidi"/>
          <w:color w:val="222222"/>
          <w:shd w:val="clear" w:color="auto" w:fill="FFFFFF"/>
        </w:rPr>
        <w:t>outledge.</w:t>
      </w:r>
    </w:p>
    <w:p w14:paraId="15124357" w14:textId="6BF79445" w:rsidR="000E2481" w:rsidRPr="00D4733C" w:rsidRDefault="000E2481" w:rsidP="002A4259">
      <w:pPr>
        <w:pStyle w:val="EndNoteBibliography"/>
        <w:spacing w:line="360" w:lineRule="auto"/>
        <w:rPr>
          <w:rFonts w:asciiTheme="majorBidi" w:hAnsiTheme="majorBidi" w:cstheme="majorBidi"/>
          <w:color w:val="222222"/>
          <w:shd w:val="clear" w:color="auto" w:fill="FFFFFF"/>
        </w:rPr>
      </w:pPr>
      <w:r w:rsidRPr="00D4733C">
        <w:rPr>
          <w:rFonts w:asciiTheme="majorBidi" w:hAnsiTheme="majorBidi" w:cstheme="majorBidi"/>
          <w:color w:val="222222"/>
          <w:shd w:val="clear" w:color="auto" w:fill="FFFFFF"/>
        </w:rPr>
        <w:t>Butler, J., 2006. Performative acts and gender constitution: An essay in phenomenology and feminist theory. In </w:t>
      </w:r>
      <w:r w:rsidRPr="00D4733C">
        <w:rPr>
          <w:rFonts w:asciiTheme="majorBidi" w:hAnsiTheme="majorBidi" w:cstheme="majorBidi"/>
          <w:i/>
          <w:iCs/>
          <w:color w:val="222222"/>
          <w:shd w:val="clear" w:color="auto" w:fill="FFFFFF"/>
        </w:rPr>
        <w:t>The Routledge</w:t>
      </w:r>
      <w:r w:rsidR="000F6866">
        <w:rPr>
          <w:rFonts w:asciiTheme="majorBidi" w:hAnsiTheme="majorBidi" w:cstheme="majorBidi"/>
          <w:i/>
          <w:iCs/>
          <w:color w:val="222222"/>
          <w:shd w:val="clear" w:color="auto" w:fill="FFFFFF"/>
        </w:rPr>
        <w:t xml:space="preserve"> </w:t>
      </w:r>
      <w:proofErr w:type="spellStart"/>
      <w:r w:rsidRPr="00D4733C">
        <w:rPr>
          <w:rFonts w:asciiTheme="majorBidi" w:hAnsiTheme="majorBidi" w:cstheme="majorBidi"/>
          <w:i/>
          <w:iCs/>
          <w:color w:val="222222"/>
          <w:shd w:val="clear" w:color="auto" w:fill="FFFFFF"/>
        </w:rPr>
        <w:t>Falmer</w:t>
      </w:r>
      <w:proofErr w:type="spellEnd"/>
      <w:r w:rsidRPr="00D4733C">
        <w:rPr>
          <w:rFonts w:asciiTheme="majorBidi" w:hAnsiTheme="majorBidi" w:cstheme="majorBidi"/>
          <w:i/>
          <w:iCs/>
          <w:color w:val="222222"/>
          <w:shd w:val="clear" w:color="auto" w:fill="FFFFFF"/>
        </w:rPr>
        <w:t xml:space="preserve"> </w:t>
      </w:r>
      <w:r w:rsidR="000F6866">
        <w:rPr>
          <w:rFonts w:asciiTheme="majorBidi" w:hAnsiTheme="majorBidi" w:cstheme="majorBidi"/>
          <w:i/>
          <w:iCs/>
          <w:color w:val="222222"/>
          <w:shd w:val="clear" w:color="auto" w:fill="FFFFFF"/>
        </w:rPr>
        <w:t>r</w:t>
      </w:r>
      <w:r w:rsidRPr="00D4733C">
        <w:rPr>
          <w:rFonts w:asciiTheme="majorBidi" w:hAnsiTheme="majorBidi" w:cstheme="majorBidi"/>
          <w:i/>
          <w:iCs/>
          <w:color w:val="222222"/>
          <w:shd w:val="clear" w:color="auto" w:fill="FFFFFF"/>
        </w:rPr>
        <w:t xml:space="preserve">eader in </w:t>
      </w:r>
      <w:r w:rsidR="000F6866">
        <w:rPr>
          <w:rFonts w:asciiTheme="majorBidi" w:hAnsiTheme="majorBidi" w:cstheme="majorBidi"/>
          <w:i/>
          <w:iCs/>
          <w:color w:val="222222"/>
          <w:shd w:val="clear" w:color="auto" w:fill="FFFFFF"/>
        </w:rPr>
        <w:t>g</w:t>
      </w:r>
      <w:r w:rsidRPr="00D4733C">
        <w:rPr>
          <w:rFonts w:asciiTheme="majorBidi" w:hAnsiTheme="majorBidi" w:cstheme="majorBidi"/>
          <w:i/>
          <w:iCs/>
          <w:color w:val="222222"/>
          <w:shd w:val="clear" w:color="auto" w:fill="FFFFFF"/>
        </w:rPr>
        <w:t xml:space="preserve">ender &amp; </w:t>
      </w:r>
      <w:r w:rsidR="000F6866">
        <w:rPr>
          <w:rFonts w:asciiTheme="majorBidi" w:hAnsiTheme="majorBidi" w:cstheme="majorBidi"/>
          <w:i/>
          <w:iCs/>
          <w:color w:val="222222"/>
          <w:shd w:val="clear" w:color="auto" w:fill="FFFFFF"/>
        </w:rPr>
        <w:t>e</w:t>
      </w:r>
      <w:r w:rsidRPr="00D4733C">
        <w:rPr>
          <w:rFonts w:asciiTheme="majorBidi" w:hAnsiTheme="majorBidi" w:cstheme="majorBidi"/>
          <w:i/>
          <w:iCs/>
          <w:color w:val="222222"/>
          <w:shd w:val="clear" w:color="auto" w:fill="FFFFFF"/>
        </w:rPr>
        <w:t>ducation</w:t>
      </w:r>
      <w:r w:rsidR="00836BD8">
        <w:rPr>
          <w:rFonts w:asciiTheme="majorBidi" w:hAnsiTheme="majorBidi" w:cstheme="majorBidi"/>
          <w:i/>
          <w:iCs/>
          <w:color w:val="222222"/>
          <w:shd w:val="clear" w:color="auto" w:fill="FFFFFF"/>
        </w:rPr>
        <w:t xml:space="preserve">, </w:t>
      </w:r>
      <w:r w:rsidR="00836BD8">
        <w:rPr>
          <w:rFonts w:asciiTheme="majorBidi" w:hAnsiTheme="majorBidi" w:cstheme="majorBidi"/>
          <w:color w:val="222222"/>
          <w:shd w:val="clear" w:color="auto" w:fill="FFFFFF"/>
        </w:rPr>
        <w:t xml:space="preserve">edited by </w:t>
      </w:r>
      <w:proofErr w:type="spellStart"/>
      <w:r w:rsidR="00836BD8">
        <w:rPr>
          <w:rFonts w:asciiTheme="majorBidi" w:hAnsiTheme="majorBidi" w:cstheme="majorBidi"/>
          <w:color w:val="222222"/>
          <w:shd w:val="clear" w:color="auto" w:fill="FFFFFF"/>
        </w:rPr>
        <w:t>Arnot</w:t>
      </w:r>
      <w:proofErr w:type="spellEnd"/>
      <w:r w:rsidR="00836BD8">
        <w:rPr>
          <w:rFonts w:asciiTheme="majorBidi" w:hAnsiTheme="majorBidi" w:cstheme="majorBidi"/>
          <w:color w:val="222222"/>
          <w:shd w:val="clear" w:color="auto" w:fill="FFFFFF"/>
        </w:rPr>
        <w:t xml:space="preserve">, M. and Mac An </w:t>
      </w:r>
      <w:proofErr w:type="spellStart"/>
      <w:r w:rsidR="00836BD8">
        <w:rPr>
          <w:rFonts w:asciiTheme="majorBidi" w:hAnsiTheme="majorBidi" w:cstheme="majorBidi"/>
          <w:color w:val="222222"/>
          <w:shd w:val="clear" w:color="auto" w:fill="FFFFFF"/>
        </w:rPr>
        <w:t>Ghaill</w:t>
      </w:r>
      <w:proofErr w:type="spellEnd"/>
      <w:r w:rsidR="00836BD8">
        <w:rPr>
          <w:rFonts w:asciiTheme="majorBidi" w:hAnsiTheme="majorBidi" w:cstheme="majorBidi"/>
          <w:color w:val="222222"/>
          <w:shd w:val="clear" w:color="auto" w:fill="FFFFFF"/>
        </w:rPr>
        <w:t>, M.</w:t>
      </w:r>
      <w:r w:rsidRPr="00D4733C">
        <w:rPr>
          <w:rFonts w:asciiTheme="majorBidi" w:hAnsiTheme="majorBidi" w:cstheme="majorBidi"/>
          <w:color w:val="222222"/>
          <w:shd w:val="clear" w:color="auto" w:fill="FFFFFF"/>
        </w:rPr>
        <w:t> (p</w:t>
      </w:r>
      <w:r w:rsidR="00C933DF">
        <w:rPr>
          <w:rFonts w:asciiTheme="majorBidi" w:hAnsiTheme="majorBidi" w:cstheme="majorBidi"/>
          <w:color w:val="222222"/>
          <w:shd w:val="clear" w:color="auto" w:fill="FFFFFF"/>
        </w:rPr>
        <w:t>g</w:t>
      </w:r>
      <w:r w:rsidRPr="00D4733C">
        <w:rPr>
          <w:rFonts w:asciiTheme="majorBidi" w:hAnsiTheme="majorBidi" w:cstheme="majorBidi"/>
          <w:color w:val="222222"/>
          <w:shd w:val="clear" w:color="auto" w:fill="FFFFFF"/>
        </w:rPr>
        <w:t>. 73-83). Routledge.</w:t>
      </w:r>
    </w:p>
    <w:p w14:paraId="78AE10C8" w14:textId="322B7E16" w:rsidR="000E2481" w:rsidRPr="00D4733C" w:rsidRDefault="000E2481" w:rsidP="002A4259">
      <w:pPr>
        <w:pStyle w:val="EndNoteBibliography"/>
        <w:spacing w:line="360" w:lineRule="auto"/>
        <w:rPr>
          <w:rFonts w:asciiTheme="majorBidi" w:hAnsiTheme="majorBidi" w:cstheme="majorBidi"/>
          <w:color w:val="222222"/>
          <w:shd w:val="clear" w:color="auto" w:fill="FFFFFF"/>
        </w:rPr>
      </w:pPr>
      <w:r w:rsidRPr="00D4733C">
        <w:rPr>
          <w:rFonts w:asciiTheme="majorBidi" w:hAnsiTheme="majorBidi" w:cstheme="majorBidi"/>
          <w:color w:val="222222"/>
          <w:shd w:val="clear" w:color="auto" w:fill="FFFFFF"/>
        </w:rPr>
        <w:t>Butler, J., 2013. </w:t>
      </w:r>
      <w:r w:rsidRPr="00D4733C">
        <w:rPr>
          <w:rFonts w:asciiTheme="majorBidi" w:hAnsiTheme="majorBidi" w:cstheme="majorBidi"/>
          <w:i/>
          <w:iCs/>
          <w:color w:val="222222"/>
          <w:shd w:val="clear" w:color="auto" w:fill="FFFFFF"/>
        </w:rPr>
        <w:t>Excitable</w:t>
      </w:r>
      <w:r w:rsidR="000F6866">
        <w:rPr>
          <w:rFonts w:asciiTheme="majorBidi" w:hAnsiTheme="majorBidi" w:cstheme="majorBidi"/>
          <w:i/>
          <w:iCs/>
          <w:color w:val="222222"/>
          <w:shd w:val="clear" w:color="auto" w:fill="FFFFFF"/>
        </w:rPr>
        <w:t xml:space="preserve"> s</w:t>
      </w:r>
      <w:r w:rsidRPr="00D4733C">
        <w:rPr>
          <w:rFonts w:asciiTheme="majorBidi" w:hAnsiTheme="majorBidi" w:cstheme="majorBidi"/>
          <w:i/>
          <w:iCs/>
          <w:color w:val="222222"/>
          <w:shd w:val="clear" w:color="auto" w:fill="FFFFFF"/>
        </w:rPr>
        <w:t xml:space="preserve">peech: A </w:t>
      </w:r>
      <w:r w:rsidR="000F6866">
        <w:rPr>
          <w:rFonts w:asciiTheme="majorBidi" w:hAnsiTheme="majorBidi" w:cstheme="majorBidi"/>
          <w:i/>
          <w:iCs/>
          <w:color w:val="222222"/>
          <w:shd w:val="clear" w:color="auto" w:fill="FFFFFF"/>
        </w:rPr>
        <w:t>p</w:t>
      </w:r>
      <w:r w:rsidRPr="00D4733C">
        <w:rPr>
          <w:rFonts w:asciiTheme="majorBidi" w:hAnsiTheme="majorBidi" w:cstheme="majorBidi"/>
          <w:i/>
          <w:iCs/>
          <w:color w:val="222222"/>
          <w:shd w:val="clear" w:color="auto" w:fill="FFFFFF"/>
        </w:rPr>
        <w:t>olitics of the performative</w:t>
      </w:r>
      <w:r w:rsidRPr="00D4733C">
        <w:rPr>
          <w:rFonts w:asciiTheme="majorBidi" w:hAnsiTheme="majorBidi" w:cstheme="majorBidi"/>
          <w:color w:val="222222"/>
          <w:shd w:val="clear" w:color="auto" w:fill="FFFFFF"/>
        </w:rPr>
        <w:t>. Routledge.</w:t>
      </w:r>
    </w:p>
    <w:p w14:paraId="297AFED5" w14:textId="77777777" w:rsidR="000E2481" w:rsidRPr="00D4733C" w:rsidRDefault="000E2481" w:rsidP="002A4259">
      <w:pPr>
        <w:pStyle w:val="EndNoteBibliography"/>
        <w:spacing w:line="360" w:lineRule="auto"/>
        <w:rPr>
          <w:rFonts w:asciiTheme="majorBidi" w:hAnsiTheme="majorBidi" w:cstheme="majorBidi"/>
          <w:color w:val="222222"/>
          <w:shd w:val="clear" w:color="auto" w:fill="FFFFFF"/>
        </w:rPr>
      </w:pPr>
      <w:r w:rsidRPr="00D4733C">
        <w:rPr>
          <w:rFonts w:asciiTheme="majorBidi" w:hAnsiTheme="majorBidi" w:cstheme="majorBidi"/>
          <w:color w:val="222222"/>
          <w:shd w:val="clear" w:color="auto" w:fill="FFFFFF"/>
        </w:rPr>
        <w:t>Foucault, M., 1980. </w:t>
      </w:r>
      <w:r w:rsidRPr="00D4733C">
        <w:rPr>
          <w:rFonts w:asciiTheme="majorBidi" w:hAnsiTheme="majorBidi" w:cstheme="majorBidi"/>
          <w:i/>
          <w:iCs/>
          <w:color w:val="222222"/>
          <w:shd w:val="clear" w:color="auto" w:fill="FFFFFF"/>
        </w:rPr>
        <w:t>Power/knowledge: Selected interviews and other writings, 1972-1977</w:t>
      </w:r>
      <w:r w:rsidRPr="00D4733C">
        <w:rPr>
          <w:rFonts w:asciiTheme="majorBidi" w:hAnsiTheme="majorBidi" w:cstheme="majorBidi"/>
          <w:color w:val="222222"/>
          <w:shd w:val="clear" w:color="auto" w:fill="FFFFFF"/>
        </w:rPr>
        <w:t>. Vintage.</w:t>
      </w:r>
    </w:p>
    <w:p w14:paraId="1E704539" w14:textId="77777777" w:rsidR="003D6D7A" w:rsidRPr="00D4733C" w:rsidRDefault="003D6D7A" w:rsidP="003D6D7A">
      <w:pPr>
        <w:pStyle w:val="EndNoteBibliography"/>
        <w:spacing w:line="360" w:lineRule="auto"/>
        <w:rPr>
          <w:rFonts w:asciiTheme="majorBidi" w:hAnsiTheme="majorBidi" w:cstheme="majorBidi"/>
          <w:color w:val="222222"/>
          <w:shd w:val="clear" w:color="auto" w:fill="FFFFFF"/>
        </w:rPr>
      </w:pPr>
      <w:r w:rsidRPr="00D4733C">
        <w:rPr>
          <w:rFonts w:asciiTheme="majorBidi" w:hAnsiTheme="majorBidi" w:cstheme="majorBidi"/>
          <w:color w:val="222222"/>
          <w:shd w:val="clear" w:color="auto" w:fill="FFFFFF"/>
        </w:rPr>
        <w:lastRenderedPageBreak/>
        <w:t xml:space="preserve">Foucault, M., </w:t>
      </w:r>
      <w:r>
        <w:rPr>
          <w:rFonts w:asciiTheme="majorBidi" w:hAnsiTheme="majorBidi" w:cstheme="majorBidi"/>
          <w:color w:val="222222"/>
          <w:shd w:val="clear" w:color="auto" w:fill="FFFFFF"/>
        </w:rPr>
        <w:t>1984</w:t>
      </w:r>
      <w:r w:rsidRPr="00D4733C">
        <w:rPr>
          <w:rFonts w:asciiTheme="majorBidi" w:hAnsiTheme="majorBidi" w:cstheme="majorBidi"/>
          <w:color w:val="222222"/>
          <w:shd w:val="clear" w:color="auto" w:fill="FFFFFF"/>
        </w:rPr>
        <w:t xml:space="preserve">. The </w:t>
      </w:r>
      <w:r>
        <w:rPr>
          <w:rFonts w:asciiTheme="majorBidi" w:hAnsiTheme="majorBidi" w:cstheme="majorBidi"/>
          <w:color w:val="222222"/>
          <w:shd w:val="clear" w:color="auto" w:fill="FFFFFF"/>
        </w:rPr>
        <w:t>o</w:t>
      </w:r>
      <w:r w:rsidRPr="00D4733C">
        <w:rPr>
          <w:rFonts w:asciiTheme="majorBidi" w:hAnsiTheme="majorBidi" w:cstheme="majorBidi"/>
          <w:color w:val="222222"/>
          <w:shd w:val="clear" w:color="auto" w:fill="FFFFFF"/>
        </w:rPr>
        <w:t xml:space="preserve">rder of </w:t>
      </w:r>
      <w:r>
        <w:rPr>
          <w:rFonts w:asciiTheme="majorBidi" w:hAnsiTheme="majorBidi" w:cstheme="majorBidi"/>
          <w:color w:val="222222"/>
          <w:shd w:val="clear" w:color="auto" w:fill="FFFFFF"/>
        </w:rPr>
        <w:t>d</w:t>
      </w:r>
      <w:r w:rsidRPr="00D4733C">
        <w:rPr>
          <w:rFonts w:asciiTheme="majorBidi" w:hAnsiTheme="majorBidi" w:cstheme="majorBidi"/>
          <w:color w:val="222222"/>
          <w:shd w:val="clear" w:color="auto" w:fill="FFFFFF"/>
        </w:rPr>
        <w:t xml:space="preserve">iscourse; Inaugural </w:t>
      </w:r>
      <w:r>
        <w:rPr>
          <w:rFonts w:asciiTheme="majorBidi" w:hAnsiTheme="majorBidi" w:cstheme="majorBidi"/>
          <w:color w:val="222222"/>
          <w:shd w:val="clear" w:color="auto" w:fill="FFFFFF"/>
        </w:rPr>
        <w:t>l</w:t>
      </w:r>
      <w:r w:rsidRPr="00D4733C">
        <w:rPr>
          <w:rFonts w:asciiTheme="majorBidi" w:hAnsiTheme="majorBidi" w:cstheme="majorBidi"/>
          <w:color w:val="222222"/>
          <w:shd w:val="clear" w:color="auto" w:fill="FFFFFF"/>
        </w:rPr>
        <w:t xml:space="preserve">ecture at the </w:t>
      </w:r>
      <w:proofErr w:type="spellStart"/>
      <w:r w:rsidRPr="00D4733C">
        <w:rPr>
          <w:rFonts w:asciiTheme="majorBidi" w:hAnsiTheme="majorBidi" w:cstheme="majorBidi"/>
          <w:color w:val="222222"/>
          <w:shd w:val="clear" w:color="auto" w:fill="FFFFFF"/>
        </w:rPr>
        <w:t>Coll</w:t>
      </w:r>
      <w:r>
        <w:rPr>
          <w:rFonts w:asciiTheme="majorBidi" w:hAnsiTheme="majorBidi" w:cstheme="majorBidi"/>
          <w:color w:val="222222"/>
          <w:shd w:val="clear" w:color="auto" w:fill="FFFFFF"/>
        </w:rPr>
        <w:t>è</w:t>
      </w:r>
      <w:r w:rsidRPr="00D4733C">
        <w:rPr>
          <w:rFonts w:asciiTheme="majorBidi" w:hAnsiTheme="majorBidi" w:cstheme="majorBidi"/>
          <w:color w:val="222222"/>
          <w:shd w:val="clear" w:color="auto" w:fill="FFFFFF"/>
        </w:rPr>
        <w:t>ge</w:t>
      </w:r>
      <w:proofErr w:type="spellEnd"/>
      <w:r w:rsidRPr="00D4733C">
        <w:rPr>
          <w:rFonts w:asciiTheme="majorBidi" w:hAnsiTheme="majorBidi" w:cstheme="majorBidi"/>
          <w:color w:val="222222"/>
          <w:shd w:val="clear" w:color="auto" w:fill="FFFFFF"/>
        </w:rPr>
        <w:t xml:space="preserve"> de France, 2</w:t>
      </w:r>
      <w:r>
        <w:rPr>
          <w:rFonts w:asciiTheme="majorBidi" w:hAnsiTheme="majorBidi" w:cstheme="majorBidi"/>
          <w:color w:val="222222"/>
          <w:shd w:val="clear" w:color="auto" w:fill="FFFFFF"/>
        </w:rPr>
        <w:t xml:space="preserve"> </w:t>
      </w:r>
      <w:r w:rsidRPr="00D4733C">
        <w:rPr>
          <w:rFonts w:asciiTheme="majorBidi" w:hAnsiTheme="majorBidi" w:cstheme="majorBidi"/>
          <w:color w:val="222222"/>
          <w:shd w:val="clear" w:color="auto" w:fill="FFFFFF"/>
        </w:rPr>
        <w:t>December 1970. </w:t>
      </w:r>
      <w:r>
        <w:rPr>
          <w:rFonts w:asciiTheme="majorBidi" w:hAnsiTheme="majorBidi" w:cstheme="majorBidi"/>
          <w:iCs/>
          <w:color w:val="222222"/>
          <w:shd w:val="clear" w:color="auto" w:fill="FFFFFF"/>
        </w:rPr>
        <w:t xml:space="preserve">In </w:t>
      </w:r>
      <w:r w:rsidRPr="002A4259">
        <w:rPr>
          <w:rFonts w:asciiTheme="majorBidi" w:hAnsiTheme="majorBidi" w:cstheme="majorBidi"/>
          <w:i/>
          <w:iCs/>
          <w:color w:val="222222"/>
          <w:shd w:val="clear" w:color="auto" w:fill="FFFFFF"/>
        </w:rPr>
        <w:t>Language and Politics</w:t>
      </w:r>
      <w:r>
        <w:rPr>
          <w:rFonts w:asciiTheme="majorBidi" w:hAnsiTheme="majorBidi" w:cstheme="majorBidi"/>
          <w:iCs/>
          <w:color w:val="222222"/>
          <w:shd w:val="clear" w:color="auto" w:fill="FFFFFF"/>
        </w:rPr>
        <w:t>, by Foucault, M. and Shapiro, M.</w:t>
      </w:r>
      <w:r>
        <w:rPr>
          <w:rFonts w:asciiTheme="majorBidi" w:hAnsiTheme="majorBidi" w:cstheme="majorBidi"/>
          <w:i/>
          <w:iCs/>
          <w:color w:val="222222"/>
          <w:shd w:val="clear" w:color="auto" w:fill="FFFFFF"/>
        </w:rPr>
        <w:t xml:space="preserve"> </w:t>
      </w:r>
      <w:r>
        <w:rPr>
          <w:rFonts w:asciiTheme="majorBidi" w:hAnsiTheme="majorBidi" w:cstheme="majorBidi"/>
          <w:iCs/>
          <w:color w:val="222222"/>
          <w:shd w:val="clear" w:color="auto" w:fill="FFFFFF"/>
        </w:rPr>
        <w:t>(pg. 108-138)</w:t>
      </w:r>
      <w:r w:rsidRPr="00D4733C">
        <w:rPr>
          <w:rFonts w:asciiTheme="majorBidi" w:hAnsiTheme="majorBidi" w:cstheme="majorBidi"/>
          <w:i/>
          <w:iCs/>
          <w:color w:val="222222"/>
          <w:shd w:val="clear" w:color="auto" w:fill="FFFFFF"/>
        </w:rPr>
        <w:t xml:space="preserve">. </w:t>
      </w:r>
      <w:r w:rsidRPr="002A4259">
        <w:rPr>
          <w:rFonts w:asciiTheme="majorBidi" w:hAnsiTheme="majorBidi" w:cstheme="majorBidi"/>
          <w:iCs/>
          <w:color w:val="222222"/>
          <w:shd w:val="clear" w:color="auto" w:fill="FFFFFF"/>
        </w:rPr>
        <w:t>Blackwell</w:t>
      </w:r>
      <w:r w:rsidRPr="00D4733C">
        <w:rPr>
          <w:rFonts w:asciiTheme="majorBidi" w:hAnsiTheme="majorBidi" w:cstheme="majorBidi"/>
          <w:color w:val="222222"/>
          <w:shd w:val="clear" w:color="auto" w:fill="FFFFFF"/>
        </w:rPr>
        <w:t>.</w:t>
      </w:r>
    </w:p>
    <w:p w14:paraId="6E8EF663" w14:textId="77777777" w:rsidR="000E2481" w:rsidRPr="00D4733C" w:rsidRDefault="000E2481" w:rsidP="002A4259">
      <w:pPr>
        <w:pStyle w:val="EndNoteBibliography"/>
        <w:spacing w:line="360" w:lineRule="auto"/>
        <w:rPr>
          <w:rFonts w:asciiTheme="majorBidi" w:hAnsiTheme="majorBidi" w:cstheme="majorBidi"/>
          <w:color w:val="222222"/>
          <w:shd w:val="clear" w:color="auto" w:fill="FFFFFF"/>
        </w:rPr>
      </w:pPr>
      <w:r w:rsidRPr="00D4733C">
        <w:rPr>
          <w:rFonts w:asciiTheme="majorBidi" w:hAnsiTheme="majorBidi" w:cstheme="majorBidi"/>
          <w:color w:val="222222"/>
          <w:shd w:val="clear" w:color="auto" w:fill="FFFFFF"/>
        </w:rPr>
        <w:t>Foucault, M., 1990. </w:t>
      </w:r>
      <w:r w:rsidRPr="00D4733C">
        <w:rPr>
          <w:rFonts w:asciiTheme="majorBidi" w:hAnsiTheme="majorBidi" w:cstheme="majorBidi"/>
          <w:i/>
          <w:iCs/>
          <w:color w:val="222222"/>
          <w:shd w:val="clear" w:color="auto" w:fill="FFFFFF"/>
        </w:rPr>
        <w:t>The history of sexuality: An introduction</w:t>
      </w:r>
      <w:r w:rsidRPr="00D4733C">
        <w:rPr>
          <w:rFonts w:asciiTheme="majorBidi" w:hAnsiTheme="majorBidi" w:cstheme="majorBidi"/>
          <w:color w:val="222222"/>
          <w:shd w:val="clear" w:color="auto" w:fill="FFFFFF"/>
        </w:rPr>
        <w:t>. Vintage.</w:t>
      </w:r>
    </w:p>
    <w:p w14:paraId="7D8F18F7" w14:textId="77777777" w:rsidR="000E2481" w:rsidRPr="00D4733C" w:rsidRDefault="000E2481" w:rsidP="002A4259">
      <w:pPr>
        <w:pStyle w:val="EndNoteBibliography"/>
        <w:spacing w:line="360" w:lineRule="auto"/>
        <w:rPr>
          <w:rFonts w:asciiTheme="majorBidi" w:hAnsiTheme="majorBidi" w:cstheme="majorBidi"/>
          <w:color w:val="222222"/>
          <w:shd w:val="clear" w:color="auto" w:fill="FFFFFF"/>
        </w:rPr>
      </w:pPr>
      <w:r w:rsidRPr="00D4733C">
        <w:rPr>
          <w:rFonts w:asciiTheme="majorBidi" w:hAnsiTheme="majorBidi" w:cstheme="majorBidi"/>
          <w:color w:val="222222"/>
          <w:shd w:val="clear" w:color="auto" w:fill="FFFFFF"/>
        </w:rPr>
        <w:t>Foucault, M., 2005. </w:t>
      </w:r>
      <w:r w:rsidRPr="00D4733C">
        <w:rPr>
          <w:rFonts w:asciiTheme="majorBidi" w:hAnsiTheme="majorBidi" w:cstheme="majorBidi"/>
          <w:i/>
          <w:iCs/>
          <w:color w:val="222222"/>
          <w:shd w:val="clear" w:color="auto" w:fill="FFFFFF"/>
        </w:rPr>
        <w:t>The order of things</w:t>
      </w:r>
      <w:r w:rsidRPr="00D4733C">
        <w:rPr>
          <w:rFonts w:asciiTheme="majorBidi" w:hAnsiTheme="majorBidi" w:cstheme="majorBidi"/>
          <w:color w:val="222222"/>
          <w:shd w:val="clear" w:color="auto" w:fill="FFFFFF"/>
        </w:rPr>
        <w:t>. Routledge.</w:t>
      </w:r>
    </w:p>
    <w:p w14:paraId="75BDB63C" w14:textId="77777777" w:rsidR="000E2481" w:rsidRPr="00D4733C" w:rsidRDefault="000E2481" w:rsidP="002A4259">
      <w:pPr>
        <w:pStyle w:val="EndNoteBibliography"/>
        <w:spacing w:line="360" w:lineRule="auto"/>
        <w:rPr>
          <w:rFonts w:asciiTheme="majorBidi" w:hAnsiTheme="majorBidi" w:cstheme="majorBidi"/>
          <w:color w:val="222222"/>
          <w:shd w:val="clear" w:color="auto" w:fill="FFFFFF"/>
        </w:rPr>
      </w:pPr>
      <w:r w:rsidRPr="00D4733C">
        <w:rPr>
          <w:rFonts w:asciiTheme="majorBidi" w:hAnsiTheme="majorBidi" w:cstheme="majorBidi"/>
          <w:color w:val="222222"/>
          <w:shd w:val="clear" w:color="auto" w:fill="FFFFFF"/>
        </w:rPr>
        <w:t>Foucault, M., 2011. </w:t>
      </w:r>
      <w:r w:rsidRPr="00D4733C">
        <w:rPr>
          <w:rFonts w:asciiTheme="majorBidi" w:hAnsiTheme="majorBidi" w:cstheme="majorBidi"/>
          <w:i/>
          <w:iCs/>
          <w:color w:val="222222"/>
          <w:shd w:val="clear" w:color="auto" w:fill="FFFFFF"/>
        </w:rPr>
        <w:t>Archaeology of knowledge</w:t>
      </w:r>
      <w:r w:rsidRPr="00D4733C">
        <w:rPr>
          <w:rFonts w:asciiTheme="majorBidi" w:hAnsiTheme="majorBidi" w:cstheme="majorBidi"/>
          <w:color w:val="222222"/>
          <w:shd w:val="clear" w:color="auto" w:fill="FFFFFF"/>
        </w:rPr>
        <w:t>. Routledge.</w:t>
      </w:r>
    </w:p>
    <w:p w14:paraId="5D167415" w14:textId="77777777" w:rsidR="000F6866" w:rsidRPr="00D4733C" w:rsidRDefault="000F6866" w:rsidP="000F6866">
      <w:pPr>
        <w:pStyle w:val="EndNoteBibliography"/>
        <w:spacing w:line="360" w:lineRule="auto"/>
        <w:rPr>
          <w:rFonts w:asciiTheme="majorBidi" w:hAnsiTheme="majorBidi" w:cstheme="majorBidi"/>
          <w:color w:val="222222"/>
          <w:shd w:val="clear" w:color="auto" w:fill="FFFFFF"/>
        </w:rPr>
      </w:pPr>
      <w:r w:rsidRPr="00D4733C">
        <w:rPr>
          <w:rFonts w:asciiTheme="majorBidi" w:hAnsiTheme="majorBidi" w:cstheme="majorBidi"/>
          <w:color w:val="222222"/>
          <w:shd w:val="clear" w:color="auto" w:fill="FFFFFF"/>
        </w:rPr>
        <w:t>Foucault, M. and Ewald, F, 2003. </w:t>
      </w:r>
      <w:r>
        <w:rPr>
          <w:rFonts w:asciiTheme="majorBidi" w:hAnsiTheme="majorBidi" w:cstheme="majorBidi"/>
          <w:i/>
          <w:iCs/>
          <w:color w:val="222222"/>
          <w:shd w:val="clear" w:color="auto" w:fill="FFFFFF"/>
        </w:rPr>
        <w:t>“</w:t>
      </w:r>
      <w:r w:rsidRPr="00D4733C">
        <w:rPr>
          <w:rFonts w:asciiTheme="majorBidi" w:hAnsiTheme="majorBidi" w:cstheme="majorBidi"/>
          <w:i/>
          <w:iCs/>
          <w:color w:val="222222"/>
          <w:shd w:val="clear" w:color="auto" w:fill="FFFFFF"/>
        </w:rPr>
        <w:t xml:space="preserve">Society </w:t>
      </w:r>
      <w:r>
        <w:rPr>
          <w:rFonts w:asciiTheme="majorBidi" w:hAnsiTheme="majorBidi" w:cstheme="majorBidi"/>
          <w:i/>
          <w:iCs/>
          <w:color w:val="222222"/>
          <w:shd w:val="clear" w:color="auto" w:fill="FFFFFF"/>
        </w:rPr>
        <w:t>m</w:t>
      </w:r>
      <w:r w:rsidRPr="00D4733C">
        <w:rPr>
          <w:rFonts w:asciiTheme="majorBidi" w:hAnsiTheme="majorBidi" w:cstheme="majorBidi"/>
          <w:i/>
          <w:iCs/>
          <w:color w:val="222222"/>
          <w:shd w:val="clear" w:color="auto" w:fill="FFFFFF"/>
        </w:rPr>
        <w:t xml:space="preserve">ust </w:t>
      </w:r>
      <w:r>
        <w:rPr>
          <w:rFonts w:asciiTheme="majorBidi" w:hAnsiTheme="majorBidi" w:cstheme="majorBidi"/>
          <w:i/>
          <w:iCs/>
          <w:color w:val="222222"/>
          <w:shd w:val="clear" w:color="auto" w:fill="FFFFFF"/>
        </w:rPr>
        <w:t>b</w:t>
      </w:r>
      <w:r w:rsidRPr="00D4733C">
        <w:rPr>
          <w:rFonts w:asciiTheme="majorBidi" w:hAnsiTheme="majorBidi" w:cstheme="majorBidi"/>
          <w:i/>
          <w:iCs/>
          <w:color w:val="222222"/>
          <w:shd w:val="clear" w:color="auto" w:fill="FFFFFF"/>
        </w:rPr>
        <w:t xml:space="preserve">e </w:t>
      </w:r>
      <w:r>
        <w:rPr>
          <w:rFonts w:asciiTheme="majorBidi" w:hAnsiTheme="majorBidi" w:cstheme="majorBidi"/>
          <w:i/>
          <w:iCs/>
          <w:color w:val="222222"/>
          <w:shd w:val="clear" w:color="auto" w:fill="FFFFFF"/>
        </w:rPr>
        <w:t>d</w:t>
      </w:r>
      <w:r w:rsidRPr="00D4733C">
        <w:rPr>
          <w:rFonts w:asciiTheme="majorBidi" w:hAnsiTheme="majorBidi" w:cstheme="majorBidi"/>
          <w:i/>
          <w:iCs/>
          <w:color w:val="222222"/>
          <w:shd w:val="clear" w:color="auto" w:fill="FFFFFF"/>
        </w:rPr>
        <w:t>efended</w:t>
      </w:r>
      <w:r>
        <w:rPr>
          <w:rFonts w:asciiTheme="majorBidi" w:hAnsiTheme="majorBidi" w:cstheme="majorBidi"/>
          <w:i/>
          <w:iCs/>
          <w:color w:val="222222"/>
          <w:shd w:val="clear" w:color="auto" w:fill="FFFFFF"/>
        </w:rPr>
        <w:t>”</w:t>
      </w:r>
      <w:r w:rsidRPr="00D4733C">
        <w:rPr>
          <w:rFonts w:asciiTheme="majorBidi" w:hAnsiTheme="majorBidi" w:cstheme="majorBidi"/>
          <w:i/>
          <w:iCs/>
          <w:color w:val="222222"/>
          <w:shd w:val="clear" w:color="auto" w:fill="FFFFFF"/>
        </w:rPr>
        <w:t xml:space="preserve">: Lectures at the </w:t>
      </w:r>
      <w:proofErr w:type="spellStart"/>
      <w:r w:rsidRPr="00D4733C">
        <w:rPr>
          <w:rFonts w:asciiTheme="majorBidi" w:hAnsiTheme="majorBidi" w:cstheme="majorBidi"/>
          <w:i/>
          <w:iCs/>
          <w:color w:val="222222"/>
          <w:shd w:val="clear" w:color="auto" w:fill="FFFFFF"/>
        </w:rPr>
        <w:t>Collège</w:t>
      </w:r>
      <w:proofErr w:type="spellEnd"/>
      <w:r w:rsidRPr="00D4733C">
        <w:rPr>
          <w:rFonts w:asciiTheme="majorBidi" w:hAnsiTheme="majorBidi" w:cstheme="majorBidi"/>
          <w:i/>
          <w:iCs/>
          <w:color w:val="222222"/>
          <w:shd w:val="clear" w:color="auto" w:fill="FFFFFF"/>
        </w:rPr>
        <w:t xml:space="preserve"> de France, 1975-1976</w:t>
      </w:r>
      <w:r w:rsidRPr="00D4733C">
        <w:rPr>
          <w:rFonts w:asciiTheme="majorBidi" w:hAnsiTheme="majorBidi" w:cstheme="majorBidi"/>
          <w:color w:val="222222"/>
          <w:shd w:val="clear" w:color="auto" w:fill="FFFFFF"/>
        </w:rPr>
        <w:t>. Macmillan.</w:t>
      </w:r>
    </w:p>
    <w:p w14:paraId="0A051B67" w14:textId="77777777" w:rsidR="000E2481" w:rsidRPr="00D4733C" w:rsidRDefault="000E2481" w:rsidP="002A4259">
      <w:pPr>
        <w:pStyle w:val="EndNoteBibliography"/>
        <w:spacing w:line="360" w:lineRule="auto"/>
        <w:rPr>
          <w:rFonts w:asciiTheme="majorBidi" w:hAnsiTheme="majorBidi" w:cstheme="majorBidi"/>
          <w:color w:val="222222"/>
          <w:shd w:val="clear" w:color="auto" w:fill="FFFFFF"/>
        </w:rPr>
      </w:pPr>
      <w:r w:rsidRPr="00D4733C">
        <w:rPr>
          <w:rFonts w:asciiTheme="majorBidi" w:hAnsiTheme="majorBidi" w:cstheme="majorBidi"/>
          <w:color w:val="222222"/>
          <w:shd w:val="clear" w:color="auto" w:fill="FFFFFF"/>
        </w:rPr>
        <w:t>Gordon, L., 1988. </w:t>
      </w:r>
      <w:r w:rsidRPr="00D4733C">
        <w:rPr>
          <w:rFonts w:asciiTheme="majorBidi" w:hAnsiTheme="majorBidi" w:cstheme="majorBidi"/>
          <w:i/>
          <w:iCs/>
          <w:color w:val="222222"/>
          <w:shd w:val="clear" w:color="auto" w:fill="FFFFFF"/>
        </w:rPr>
        <w:t>Heroes of their own lives: The politics and history of family violence: Boston 1880-1960</w:t>
      </w:r>
      <w:r w:rsidRPr="00D4733C">
        <w:rPr>
          <w:rFonts w:asciiTheme="majorBidi" w:hAnsiTheme="majorBidi" w:cstheme="majorBidi"/>
          <w:color w:val="222222"/>
          <w:shd w:val="clear" w:color="auto" w:fill="FFFFFF"/>
        </w:rPr>
        <w:t>. Penguin Group USA.</w:t>
      </w:r>
    </w:p>
    <w:p w14:paraId="00F8FEC9" w14:textId="7D830521" w:rsidR="000E2481" w:rsidRPr="00D4733C" w:rsidRDefault="000E2481" w:rsidP="002A4259">
      <w:pPr>
        <w:pStyle w:val="EndNoteBibliography"/>
        <w:spacing w:line="360" w:lineRule="auto"/>
        <w:rPr>
          <w:rFonts w:asciiTheme="majorBidi" w:hAnsiTheme="majorBidi" w:cstheme="majorBidi"/>
          <w:color w:val="222222"/>
          <w:shd w:val="clear" w:color="auto" w:fill="FFFFFF"/>
        </w:rPr>
      </w:pPr>
      <w:r w:rsidRPr="00D4733C">
        <w:rPr>
          <w:rFonts w:asciiTheme="majorBidi" w:hAnsiTheme="majorBidi" w:cstheme="majorBidi"/>
          <w:color w:val="222222"/>
          <w:shd w:val="clear" w:color="auto" w:fill="FFFFFF"/>
        </w:rPr>
        <w:t>Herman, J</w:t>
      </w:r>
      <w:r w:rsidR="000F6866">
        <w:rPr>
          <w:rFonts w:asciiTheme="majorBidi" w:hAnsiTheme="majorBidi" w:cstheme="majorBidi"/>
          <w:color w:val="222222"/>
          <w:shd w:val="clear" w:color="auto" w:fill="FFFFFF"/>
        </w:rPr>
        <w:t>.</w:t>
      </w:r>
      <w:r w:rsidRPr="00D4733C">
        <w:rPr>
          <w:rFonts w:asciiTheme="majorBidi" w:hAnsiTheme="majorBidi" w:cstheme="majorBidi"/>
          <w:color w:val="222222"/>
          <w:shd w:val="clear" w:color="auto" w:fill="FFFFFF"/>
        </w:rPr>
        <w:t>L., 2015. </w:t>
      </w:r>
      <w:r w:rsidRPr="00D4733C">
        <w:rPr>
          <w:rFonts w:asciiTheme="majorBidi" w:hAnsiTheme="majorBidi" w:cstheme="majorBidi"/>
          <w:i/>
          <w:iCs/>
          <w:color w:val="222222"/>
          <w:shd w:val="clear" w:color="auto" w:fill="FFFFFF"/>
        </w:rPr>
        <w:t>Trauma and recovery: The aftermath of violence</w:t>
      </w:r>
      <w:r w:rsidR="000F6866">
        <w:rPr>
          <w:rFonts w:asciiTheme="majorBidi" w:hAnsiTheme="majorBidi" w:cstheme="majorBidi"/>
          <w:i/>
          <w:iCs/>
          <w:color w:val="222222"/>
          <w:shd w:val="clear" w:color="auto" w:fill="FFFFFF"/>
        </w:rPr>
        <w:t xml:space="preserve"> </w:t>
      </w:r>
      <w:r w:rsidRPr="00D4733C">
        <w:rPr>
          <w:rFonts w:asciiTheme="majorBidi" w:hAnsiTheme="majorBidi" w:cstheme="majorBidi"/>
          <w:i/>
          <w:iCs/>
          <w:color w:val="222222"/>
          <w:shd w:val="clear" w:color="auto" w:fill="FFFFFF"/>
        </w:rPr>
        <w:t>--</w:t>
      </w:r>
      <w:r w:rsidR="000F6866">
        <w:rPr>
          <w:rFonts w:asciiTheme="majorBidi" w:hAnsiTheme="majorBidi" w:cstheme="majorBidi"/>
          <w:i/>
          <w:iCs/>
          <w:color w:val="222222"/>
          <w:shd w:val="clear" w:color="auto" w:fill="FFFFFF"/>
        </w:rPr>
        <w:t xml:space="preserve"> </w:t>
      </w:r>
      <w:r w:rsidRPr="00D4733C">
        <w:rPr>
          <w:rFonts w:asciiTheme="majorBidi" w:hAnsiTheme="majorBidi" w:cstheme="majorBidi"/>
          <w:i/>
          <w:iCs/>
          <w:color w:val="222222"/>
          <w:shd w:val="clear" w:color="auto" w:fill="FFFFFF"/>
        </w:rPr>
        <w:t>from domestic abuse to political terror</w:t>
      </w:r>
      <w:r w:rsidRPr="00D4733C">
        <w:rPr>
          <w:rFonts w:asciiTheme="majorBidi" w:hAnsiTheme="majorBidi" w:cstheme="majorBidi"/>
          <w:color w:val="222222"/>
          <w:shd w:val="clear" w:color="auto" w:fill="FFFFFF"/>
        </w:rPr>
        <w:t>. Hachette UK.</w:t>
      </w:r>
    </w:p>
    <w:p w14:paraId="44FA8F6A" w14:textId="1E14A988" w:rsidR="003D0B4E" w:rsidRPr="00D4733C" w:rsidRDefault="003D0B4E" w:rsidP="002A4259">
      <w:pPr>
        <w:pStyle w:val="EndNoteBibliography"/>
        <w:spacing w:line="360" w:lineRule="auto"/>
        <w:rPr>
          <w:rFonts w:asciiTheme="majorBidi" w:hAnsiTheme="majorBidi" w:cstheme="majorBidi"/>
          <w:color w:val="222222"/>
          <w:shd w:val="clear" w:color="auto" w:fill="FFFFFF"/>
        </w:rPr>
      </w:pPr>
      <w:r w:rsidRPr="00D4733C">
        <w:rPr>
          <w:rStyle w:val="authors"/>
          <w:rFonts w:asciiTheme="majorBidi" w:hAnsiTheme="majorBidi" w:cstheme="majorBidi"/>
          <w:color w:val="333333"/>
          <w:shd w:val="clear" w:color="auto" w:fill="FFFFFF"/>
        </w:rPr>
        <w:t xml:space="preserve">Hunter, R., Barnett, A. </w:t>
      </w:r>
      <w:r w:rsidR="000F6866">
        <w:rPr>
          <w:rStyle w:val="authors"/>
          <w:rFonts w:asciiTheme="majorBidi" w:hAnsiTheme="majorBidi" w:cstheme="majorBidi"/>
          <w:color w:val="333333"/>
          <w:shd w:val="clear" w:color="auto" w:fill="FFFFFF"/>
        </w:rPr>
        <w:t>and</w:t>
      </w:r>
      <w:r w:rsidRPr="00D4733C">
        <w:rPr>
          <w:rStyle w:val="authors"/>
          <w:rFonts w:asciiTheme="majorBidi" w:hAnsiTheme="majorBidi" w:cstheme="majorBidi"/>
          <w:color w:val="333333"/>
          <w:shd w:val="clear" w:color="auto" w:fill="FFFFFF"/>
        </w:rPr>
        <w:t xml:space="preserve"> </w:t>
      </w:r>
      <w:proofErr w:type="spellStart"/>
      <w:r w:rsidRPr="00D4733C">
        <w:rPr>
          <w:rStyle w:val="authors"/>
          <w:rFonts w:asciiTheme="majorBidi" w:hAnsiTheme="majorBidi" w:cstheme="majorBidi"/>
          <w:color w:val="333333"/>
          <w:shd w:val="clear" w:color="auto" w:fill="FFFFFF"/>
        </w:rPr>
        <w:t>Kaganas</w:t>
      </w:r>
      <w:proofErr w:type="spellEnd"/>
      <w:r w:rsidR="000F6866">
        <w:rPr>
          <w:rStyle w:val="authors"/>
          <w:rFonts w:asciiTheme="majorBidi" w:hAnsiTheme="majorBidi" w:cstheme="majorBidi"/>
          <w:color w:val="333333"/>
          <w:shd w:val="clear" w:color="auto" w:fill="FFFFFF"/>
        </w:rPr>
        <w:t>,</w:t>
      </w:r>
      <w:r w:rsidRPr="00D4733C">
        <w:rPr>
          <w:rStyle w:val="authors"/>
          <w:rFonts w:asciiTheme="majorBidi" w:hAnsiTheme="majorBidi" w:cstheme="majorBidi"/>
          <w:color w:val="333333"/>
          <w:shd w:val="clear" w:color="auto" w:fill="FFFFFF"/>
        </w:rPr>
        <w:t xml:space="preserve"> F,</w:t>
      </w:r>
      <w:r w:rsidRPr="00D4733C">
        <w:rPr>
          <w:rFonts w:asciiTheme="majorBidi" w:hAnsiTheme="majorBidi" w:cstheme="majorBidi"/>
          <w:color w:val="333333"/>
          <w:shd w:val="clear" w:color="auto" w:fill="FFFFFF"/>
        </w:rPr>
        <w:t> </w:t>
      </w:r>
      <w:r w:rsidRPr="00D4733C">
        <w:rPr>
          <w:rStyle w:val="Date1"/>
          <w:rFonts w:asciiTheme="majorBidi" w:hAnsiTheme="majorBidi" w:cstheme="majorBidi"/>
          <w:color w:val="333333"/>
          <w:shd w:val="clear" w:color="auto" w:fill="FFFFFF"/>
        </w:rPr>
        <w:t>2018.</w:t>
      </w:r>
      <w:r w:rsidRPr="00D4733C">
        <w:rPr>
          <w:rFonts w:asciiTheme="majorBidi" w:hAnsiTheme="majorBidi" w:cstheme="majorBidi"/>
          <w:color w:val="333333"/>
          <w:shd w:val="clear" w:color="auto" w:fill="FFFFFF"/>
        </w:rPr>
        <w:t> </w:t>
      </w:r>
      <w:r w:rsidRPr="00D4733C">
        <w:rPr>
          <w:rStyle w:val="arttitle"/>
          <w:rFonts w:asciiTheme="majorBidi" w:hAnsiTheme="majorBidi" w:cstheme="majorBidi"/>
          <w:color w:val="333333"/>
          <w:shd w:val="clear" w:color="auto" w:fill="FFFFFF"/>
        </w:rPr>
        <w:t xml:space="preserve">Introduction: </w:t>
      </w:r>
      <w:r w:rsidR="000F6866">
        <w:rPr>
          <w:rStyle w:val="arttitle"/>
          <w:rFonts w:asciiTheme="majorBidi" w:hAnsiTheme="majorBidi" w:cstheme="majorBidi"/>
          <w:color w:val="333333"/>
          <w:shd w:val="clear" w:color="auto" w:fill="FFFFFF"/>
        </w:rPr>
        <w:t>C</w:t>
      </w:r>
      <w:r w:rsidRPr="00D4733C">
        <w:rPr>
          <w:rStyle w:val="arttitle"/>
          <w:rFonts w:asciiTheme="majorBidi" w:hAnsiTheme="majorBidi" w:cstheme="majorBidi"/>
          <w:color w:val="333333"/>
          <w:shd w:val="clear" w:color="auto" w:fill="FFFFFF"/>
        </w:rPr>
        <w:t>ontact and domestic abuse.</w:t>
      </w:r>
      <w:r w:rsidRPr="00D4733C">
        <w:rPr>
          <w:rFonts w:asciiTheme="majorBidi" w:hAnsiTheme="majorBidi" w:cstheme="majorBidi"/>
          <w:color w:val="333333"/>
          <w:shd w:val="clear" w:color="auto" w:fill="FFFFFF"/>
        </w:rPr>
        <w:t> </w:t>
      </w:r>
      <w:r w:rsidRPr="00D4733C">
        <w:rPr>
          <w:rStyle w:val="serialtitle"/>
          <w:rFonts w:asciiTheme="majorBidi" w:hAnsiTheme="majorBidi" w:cstheme="majorBidi"/>
          <w:i/>
          <w:iCs/>
          <w:color w:val="333333"/>
          <w:shd w:val="clear" w:color="auto" w:fill="FFFFFF"/>
        </w:rPr>
        <w:t>Journal of Social Welfare and Family Law</w:t>
      </w:r>
      <w:r w:rsidRPr="00D4733C">
        <w:rPr>
          <w:rStyle w:val="serialtitle"/>
          <w:rFonts w:asciiTheme="majorBidi" w:hAnsiTheme="majorBidi" w:cstheme="majorBidi"/>
          <w:color w:val="333333"/>
          <w:shd w:val="clear" w:color="auto" w:fill="FFFFFF"/>
        </w:rPr>
        <w:t>,</w:t>
      </w:r>
      <w:r w:rsidRPr="00D4733C">
        <w:rPr>
          <w:rFonts w:asciiTheme="majorBidi" w:hAnsiTheme="majorBidi" w:cstheme="majorBidi"/>
          <w:color w:val="333333"/>
          <w:shd w:val="clear" w:color="auto" w:fill="FFFFFF"/>
        </w:rPr>
        <w:t> </w:t>
      </w:r>
      <w:r w:rsidRPr="002A4259">
        <w:rPr>
          <w:rStyle w:val="volumeissue"/>
          <w:rFonts w:asciiTheme="majorBidi" w:hAnsiTheme="majorBidi" w:cstheme="majorBidi"/>
          <w:i/>
          <w:color w:val="333333"/>
          <w:shd w:val="clear" w:color="auto" w:fill="FFFFFF"/>
        </w:rPr>
        <w:t>40</w:t>
      </w:r>
      <w:r w:rsidRPr="00D4733C">
        <w:rPr>
          <w:rStyle w:val="volumeissue"/>
          <w:rFonts w:asciiTheme="majorBidi" w:hAnsiTheme="majorBidi" w:cstheme="majorBidi"/>
          <w:color w:val="333333"/>
          <w:shd w:val="clear" w:color="auto" w:fill="FFFFFF"/>
        </w:rPr>
        <w:t>(4),</w:t>
      </w:r>
      <w:r w:rsidRPr="00D4733C">
        <w:rPr>
          <w:rFonts w:asciiTheme="majorBidi" w:hAnsiTheme="majorBidi" w:cstheme="majorBidi"/>
          <w:color w:val="333333"/>
          <w:shd w:val="clear" w:color="auto" w:fill="FFFFFF"/>
        </w:rPr>
        <w:t> </w:t>
      </w:r>
      <w:r w:rsidR="000F6866">
        <w:rPr>
          <w:rFonts w:asciiTheme="majorBidi" w:hAnsiTheme="majorBidi" w:cstheme="majorBidi"/>
          <w:color w:val="333333"/>
          <w:shd w:val="clear" w:color="auto" w:fill="FFFFFF"/>
        </w:rPr>
        <w:t xml:space="preserve">pg. </w:t>
      </w:r>
      <w:r w:rsidRPr="00D4733C">
        <w:rPr>
          <w:rStyle w:val="pagerange"/>
          <w:rFonts w:asciiTheme="majorBidi" w:hAnsiTheme="majorBidi" w:cstheme="majorBidi"/>
          <w:color w:val="333333"/>
          <w:shd w:val="clear" w:color="auto" w:fill="FFFFFF"/>
        </w:rPr>
        <w:t>401-425</w:t>
      </w:r>
      <w:r w:rsidR="000F6866">
        <w:rPr>
          <w:rStyle w:val="pagerange"/>
          <w:rFonts w:asciiTheme="majorBidi" w:hAnsiTheme="majorBidi" w:cstheme="majorBidi"/>
          <w:color w:val="333333"/>
          <w:shd w:val="clear" w:color="auto" w:fill="FFFFFF"/>
        </w:rPr>
        <w:t>.</w:t>
      </w:r>
      <w:r w:rsidRPr="00D4733C">
        <w:rPr>
          <w:rFonts w:asciiTheme="majorBidi" w:hAnsiTheme="majorBidi" w:cstheme="majorBidi"/>
          <w:color w:val="222222"/>
          <w:shd w:val="clear" w:color="auto" w:fill="FFFFFF"/>
        </w:rPr>
        <w:t xml:space="preserve"> </w:t>
      </w:r>
    </w:p>
    <w:p w14:paraId="6B53199E" w14:textId="58267096" w:rsidR="000E2481" w:rsidRPr="00D4733C" w:rsidRDefault="000E2481" w:rsidP="002A4259">
      <w:pPr>
        <w:pStyle w:val="EndNoteBibliography"/>
        <w:spacing w:line="360" w:lineRule="auto"/>
        <w:rPr>
          <w:rFonts w:asciiTheme="majorBidi" w:hAnsiTheme="majorBidi" w:cstheme="majorBidi"/>
          <w:color w:val="222222"/>
          <w:shd w:val="clear" w:color="auto" w:fill="FFFFFF"/>
        </w:rPr>
      </w:pPr>
      <w:proofErr w:type="spellStart"/>
      <w:r w:rsidRPr="00D4733C">
        <w:rPr>
          <w:rFonts w:asciiTheme="majorBidi" w:hAnsiTheme="majorBidi" w:cstheme="majorBidi"/>
          <w:color w:val="222222"/>
          <w:shd w:val="clear" w:color="auto" w:fill="FFFFFF"/>
        </w:rPr>
        <w:t>Irigaray</w:t>
      </w:r>
      <w:proofErr w:type="spellEnd"/>
      <w:r w:rsidRPr="00D4733C">
        <w:rPr>
          <w:rFonts w:asciiTheme="majorBidi" w:hAnsiTheme="majorBidi" w:cstheme="majorBidi"/>
          <w:color w:val="222222"/>
          <w:shd w:val="clear" w:color="auto" w:fill="FFFFFF"/>
        </w:rPr>
        <w:t>,</w:t>
      </w:r>
      <w:r w:rsidR="00836BD8">
        <w:rPr>
          <w:rFonts w:asciiTheme="majorBidi" w:hAnsiTheme="majorBidi" w:cstheme="majorBidi"/>
          <w:color w:val="222222"/>
          <w:shd w:val="clear" w:color="auto" w:fill="FFFFFF"/>
        </w:rPr>
        <w:t xml:space="preserve"> L.,</w:t>
      </w:r>
      <w:r w:rsidRPr="00D4733C">
        <w:rPr>
          <w:rFonts w:asciiTheme="majorBidi" w:hAnsiTheme="majorBidi" w:cstheme="majorBidi"/>
          <w:color w:val="222222"/>
          <w:shd w:val="clear" w:color="auto" w:fill="FFFFFF"/>
        </w:rPr>
        <w:t xml:space="preserve"> 1992. </w:t>
      </w:r>
      <w:r w:rsidRPr="002A4259">
        <w:rPr>
          <w:rFonts w:asciiTheme="majorBidi" w:hAnsiTheme="majorBidi" w:cstheme="majorBidi"/>
          <w:i/>
          <w:color w:val="222222"/>
          <w:shd w:val="clear" w:color="auto" w:fill="FFFFFF"/>
        </w:rPr>
        <w:t xml:space="preserve">The </w:t>
      </w:r>
      <w:proofErr w:type="spellStart"/>
      <w:r w:rsidRPr="002A4259">
        <w:rPr>
          <w:rFonts w:asciiTheme="majorBidi" w:hAnsiTheme="majorBidi" w:cstheme="majorBidi"/>
          <w:i/>
          <w:color w:val="222222"/>
          <w:shd w:val="clear" w:color="auto" w:fill="FFFFFF"/>
        </w:rPr>
        <w:t>Irigaray</w:t>
      </w:r>
      <w:proofErr w:type="spellEnd"/>
      <w:r w:rsidRPr="002A4259">
        <w:rPr>
          <w:rFonts w:asciiTheme="majorBidi" w:hAnsiTheme="majorBidi" w:cstheme="majorBidi"/>
          <w:i/>
          <w:color w:val="222222"/>
          <w:shd w:val="clear" w:color="auto" w:fill="FFFFFF"/>
        </w:rPr>
        <w:t xml:space="preserve"> </w:t>
      </w:r>
      <w:r w:rsidR="000F6866" w:rsidRPr="002A4259">
        <w:rPr>
          <w:rFonts w:asciiTheme="majorBidi" w:hAnsiTheme="majorBidi" w:cstheme="majorBidi"/>
          <w:i/>
          <w:color w:val="222222"/>
          <w:shd w:val="clear" w:color="auto" w:fill="FFFFFF"/>
        </w:rPr>
        <w:t>r</w:t>
      </w:r>
      <w:r w:rsidRPr="002A4259">
        <w:rPr>
          <w:rFonts w:asciiTheme="majorBidi" w:hAnsiTheme="majorBidi" w:cstheme="majorBidi"/>
          <w:i/>
          <w:color w:val="222222"/>
          <w:shd w:val="clear" w:color="auto" w:fill="FFFFFF"/>
        </w:rPr>
        <w:t>eader</w:t>
      </w:r>
      <w:r w:rsidR="000F6866">
        <w:rPr>
          <w:rFonts w:asciiTheme="majorBidi" w:hAnsiTheme="majorBidi" w:cstheme="majorBidi"/>
          <w:color w:val="222222"/>
          <w:shd w:val="clear" w:color="auto" w:fill="FFFFFF"/>
        </w:rPr>
        <w:t xml:space="preserve">. </w:t>
      </w:r>
      <w:r w:rsidRPr="00D4733C">
        <w:rPr>
          <w:rFonts w:asciiTheme="majorBidi" w:hAnsiTheme="majorBidi" w:cstheme="majorBidi"/>
          <w:color w:val="222222"/>
          <w:shd w:val="clear" w:color="auto" w:fill="FFFFFF"/>
        </w:rPr>
        <w:t>Blackwell.</w:t>
      </w:r>
    </w:p>
    <w:p w14:paraId="6E0AAFDE" w14:textId="60904C3E" w:rsidR="000E2481" w:rsidRPr="00D4733C" w:rsidRDefault="000E2481" w:rsidP="002A4259">
      <w:pPr>
        <w:pStyle w:val="EndNoteBibliography"/>
        <w:spacing w:line="360" w:lineRule="auto"/>
        <w:rPr>
          <w:rFonts w:asciiTheme="majorBidi" w:hAnsiTheme="majorBidi" w:cstheme="majorBidi"/>
          <w:color w:val="222222"/>
          <w:shd w:val="clear" w:color="auto" w:fill="FFFFFF"/>
        </w:rPr>
      </w:pPr>
      <w:proofErr w:type="spellStart"/>
      <w:r w:rsidRPr="00D4733C">
        <w:rPr>
          <w:rFonts w:asciiTheme="majorBidi" w:hAnsiTheme="majorBidi" w:cstheme="majorBidi"/>
          <w:color w:val="222222"/>
          <w:shd w:val="clear" w:color="auto" w:fill="FFFFFF"/>
        </w:rPr>
        <w:t>Irigaray</w:t>
      </w:r>
      <w:proofErr w:type="spellEnd"/>
      <w:r w:rsidRPr="00D4733C">
        <w:rPr>
          <w:rFonts w:asciiTheme="majorBidi" w:hAnsiTheme="majorBidi" w:cstheme="majorBidi"/>
          <w:color w:val="222222"/>
          <w:shd w:val="clear" w:color="auto" w:fill="FFFFFF"/>
        </w:rPr>
        <w:t xml:space="preserve">, L., 2002. Being </w:t>
      </w:r>
      <w:r w:rsidR="000F6866">
        <w:rPr>
          <w:rFonts w:asciiTheme="majorBidi" w:hAnsiTheme="majorBidi" w:cstheme="majorBidi"/>
          <w:color w:val="222222"/>
          <w:shd w:val="clear" w:color="auto" w:fill="FFFFFF"/>
        </w:rPr>
        <w:t>t</w:t>
      </w:r>
      <w:r w:rsidRPr="00D4733C">
        <w:rPr>
          <w:rFonts w:asciiTheme="majorBidi" w:hAnsiTheme="majorBidi" w:cstheme="majorBidi"/>
          <w:color w:val="222222"/>
          <w:shd w:val="clear" w:color="auto" w:fill="FFFFFF"/>
        </w:rPr>
        <w:t xml:space="preserve">wo, </w:t>
      </w:r>
      <w:r w:rsidR="000F6866">
        <w:rPr>
          <w:rFonts w:asciiTheme="majorBidi" w:hAnsiTheme="majorBidi" w:cstheme="majorBidi"/>
          <w:color w:val="222222"/>
          <w:shd w:val="clear" w:color="auto" w:fill="FFFFFF"/>
        </w:rPr>
        <w:t>h</w:t>
      </w:r>
      <w:r w:rsidRPr="00D4733C">
        <w:rPr>
          <w:rFonts w:asciiTheme="majorBidi" w:hAnsiTheme="majorBidi" w:cstheme="majorBidi"/>
          <w:color w:val="222222"/>
          <w:shd w:val="clear" w:color="auto" w:fill="FFFFFF"/>
        </w:rPr>
        <w:t xml:space="preserve">ow </w:t>
      </w:r>
      <w:r w:rsidR="000F6866">
        <w:rPr>
          <w:rFonts w:asciiTheme="majorBidi" w:hAnsiTheme="majorBidi" w:cstheme="majorBidi"/>
          <w:color w:val="222222"/>
          <w:shd w:val="clear" w:color="auto" w:fill="FFFFFF"/>
        </w:rPr>
        <w:t>m</w:t>
      </w:r>
      <w:r w:rsidRPr="00D4733C">
        <w:rPr>
          <w:rFonts w:asciiTheme="majorBidi" w:hAnsiTheme="majorBidi" w:cstheme="majorBidi"/>
          <w:color w:val="222222"/>
          <w:shd w:val="clear" w:color="auto" w:fill="FFFFFF"/>
        </w:rPr>
        <w:t xml:space="preserve">any </w:t>
      </w:r>
      <w:r w:rsidR="000F6866">
        <w:rPr>
          <w:rFonts w:asciiTheme="majorBidi" w:hAnsiTheme="majorBidi" w:cstheme="majorBidi"/>
          <w:color w:val="222222"/>
          <w:shd w:val="clear" w:color="auto" w:fill="FFFFFF"/>
        </w:rPr>
        <w:t>e</w:t>
      </w:r>
      <w:r w:rsidRPr="00D4733C">
        <w:rPr>
          <w:rFonts w:asciiTheme="majorBidi" w:hAnsiTheme="majorBidi" w:cstheme="majorBidi"/>
          <w:color w:val="222222"/>
          <w:shd w:val="clear" w:color="auto" w:fill="FFFFFF"/>
        </w:rPr>
        <w:t xml:space="preserve">yes </w:t>
      </w:r>
      <w:r w:rsidR="000F6866">
        <w:rPr>
          <w:rFonts w:asciiTheme="majorBidi" w:hAnsiTheme="majorBidi" w:cstheme="majorBidi"/>
          <w:color w:val="222222"/>
          <w:shd w:val="clear" w:color="auto" w:fill="FFFFFF"/>
        </w:rPr>
        <w:t>h</w:t>
      </w:r>
      <w:r w:rsidRPr="00D4733C">
        <w:rPr>
          <w:rFonts w:asciiTheme="majorBidi" w:hAnsiTheme="majorBidi" w:cstheme="majorBidi"/>
          <w:color w:val="222222"/>
          <w:shd w:val="clear" w:color="auto" w:fill="FFFFFF"/>
        </w:rPr>
        <w:t xml:space="preserve">ave </w:t>
      </w:r>
      <w:r w:rsidR="000F6866">
        <w:rPr>
          <w:rFonts w:asciiTheme="majorBidi" w:hAnsiTheme="majorBidi" w:cstheme="majorBidi"/>
          <w:color w:val="222222"/>
          <w:shd w:val="clear" w:color="auto" w:fill="FFFFFF"/>
        </w:rPr>
        <w:t>w</w:t>
      </w:r>
      <w:r w:rsidR="00C933DF">
        <w:rPr>
          <w:rFonts w:asciiTheme="majorBidi" w:hAnsiTheme="majorBidi" w:cstheme="majorBidi"/>
          <w:color w:val="222222"/>
          <w:shd w:val="clear" w:color="auto" w:fill="FFFFFF"/>
        </w:rPr>
        <w:t>e?</w:t>
      </w:r>
      <w:r w:rsidRPr="00D4733C">
        <w:rPr>
          <w:rFonts w:asciiTheme="majorBidi" w:hAnsiTheme="majorBidi" w:cstheme="majorBidi"/>
          <w:color w:val="222222"/>
          <w:shd w:val="clear" w:color="auto" w:fill="FFFFFF"/>
        </w:rPr>
        <w:t> </w:t>
      </w:r>
      <w:r w:rsidRPr="00D4733C">
        <w:rPr>
          <w:rFonts w:asciiTheme="majorBidi" w:hAnsiTheme="majorBidi" w:cstheme="majorBidi"/>
          <w:i/>
          <w:iCs/>
          <w:color w:val="222222"/>
          <w:shd w:val="clear" w:color="auto" w:fill="FFFFFF"/>
        </w:rPr>
        <w:t>Paragraph</w:t>
      </w:r>
      <w:r w:rsidRPr="00D4733C">
        <w:rPr>
          <w:rFonts w:asciiTheme="majorBidi" w:hAnsiTheme="majorBidi" w:cstheme="majorBidi"/>
          <w:color w:val="222222"/>
          <w:shd w:val="clear" w:color="auto" w:fill="FFFFFF"/>
        </w:rPr>
        <w:t>, </w:t>
      </w:r>
      <w:r w:rsidRPr="00D4733C">
        <w:rPr>
          <w:rFonts w:asciiTheme="majorBidi" w:hAnsiTheme="majorBidi" w:cstheme="majorBidi"/>
          <w:i/>
          <w:iCs/>
          <w:color w:val="222222"/>
          <w:shd w:val="clear" w:color="auto" w:fill="FFFFFF"/>
        </w:rPr>
        <w:t>25</w:t>
      </w:r>
      <w:r w:rsidRPr="00D4733C">
        <w:rPr>
          <w:rFonts w:asciiTheme="majorBidi" w:hAnsiTheme="majorBidi" w:cstheme="majorBidi"/>
          <w:color w:val="222222"/>
          <w:shd w:val="clear" w:color="auto" w:fill="FFFFFF"/>
        </w:rPr>
        <w:t>(3), pg.</w:t>
      </w:r>
      <w:r w:rsidR="000F6866">
        <w:rPr>
          <w:rFonts w:asciiTheme="majorBidi" w:hAnsiTheme="majorBidi" w:cstheme="majorBidi"/>
          <w:color w:val="222222"/>
          <w:shd w:val="clear" w:color="auto" w:fill="FFFFFF"/>
        </w:rPr>
        <w:t xml:space="preserve"> </w:t>
      </w:r>
      <w:r w:rsidRPr="00D4733C">
        <w:rPr>
          <w:rFonts w:asciiTheme="majorBidi" w:hAnsiTheme="majorBidi" w:cstheme="majorBidi"/>
          <w:color w:val="222222"/>
          <w:shd w:val="clear" w:color="auto" w:fill="FFFFFF"/>
        </w:rPr>
        <w:t>143-151.</w:t>
      </w:r>
    </w:p>
    <w:p w14:paraId="2B09CB90" w14:textId="7B0CF1A5" w:rsidR="000E2481" w:rsidRPr="00D4733C" w:rsidRDefault="000E2481" w:rsidP="002A4259">
      <w:pPr>
        <w:pStyle w:val="EndNoteBibliography"/>
        <w:spacing w:line="360" w:lineRule="auto"/>
        <w:rPr>
          <w:rFonts w:asciiTheme="majorBidi" w:hAnsiTheme="majorBidi" w:cstheme="majorBidi"/>
          <w:color w:val="222222"/>
          <w:shd w:val="clear" w:color="auto" w:fill="FFFFFF"/>
        </w:rPr>
      </w:pPr>
      <w:r w:rsidRPr="00D4733C">
        <w:rPr>
          <w:rFonts w:asciiTheme="majorBidi" w:hAnsiTheme="majorBidi" w:cstheme="majorBidi"/>
          <w:color w:val="222222"/>
          <w:shd w:val="clear" w:color="auto" w:fill="FFFFFF"/>
        </w:rPr>
        <w:t>Johnson, M.P., 1995. Patriarchal terrorism and common couple violence: Two forms of violence against women. </w:t>
      </w:r>
      <w:r w:rsidRPr="00D4733C">
        <w:rPr>
          <w:rFonts w:asciiTheme="majorBidi" w:hAnsiTheme="majorBidi" w:cstheme="majorBidi"/>
          <w:i/>
          <w:iCs/>
          <w:color w:val="222222"/>
          <w:shd w:val="clear" w:color="auto" w:fill="FFFFFF"/>
        </w:rPr>
        <w:t>Journal of Marriage and the Family</w:t>
      </w:r>
      <w:r w:rsidRPr="00D4733C">
        <w:rPr>
          <w:rFonts w:asciiTheme="majorBidi" w:hAnsiTheme="majorBidi" w:cstheme="majorBidi"/>
          <w:color w:val="222222"/>
          <w:shd w:val="clear" w:color="auto" w:fill="FFFFFF"/>
        </w:rPr>
        <w:t xml:space="preserve">, </w:t>
      </w:r>
      <w:r w:rsidR="003D6D7A" w:rsidRPr="003D6D7A">
        <w:rPr>
          <w:rFonts w:asciiTheme="majorBidi" w:hAnsiTheme="majorBidi" w:cstheme="majorBidi"/>
          <w:i/>
          <w:color w:val="222222"/>
          <w:shd w:val="clear" w:color="auto" w:fill="FFFFFF"/>
        </w:rPr>
        <w:t>57</w:t>
      </w:r>
      <w:r w:rsidR="003D6D7A">
        <w:rPr>
          <w:rFonts w:asciiTheme="majorBidi" w:hAnsiTheme="majorBidi" w:cstheme="majorBidi"/>
          <w:color w:val="222222"/>
          <w:shd w:val="clear" w:color="auto" w:fill="FFFFFF"/>
        </w:rPr>
        <w:t xml:space="preserve">(2), </w:t>
      </w:r>
      <w:r w:rsidRPr="00D4733C">
        <w:rPr>
          <w:rFonts w:asciiTheme="majorBidi" w:hAnsiTheme="majorBidi" w:cstheme="majorBidi"/>
          <w:color w:val="222222"/>
          <w:shd w:val="clear" w:color="auto" w:fill="FFFFFF"/>
        </w:rPr>
        <w:t>p</w:t>
      </w:r>
      <w:r w:rsidR="00836BD8">
        <w:rPr>
          <w:rFonts w:asciiTheme="majorBidi" w:hAnsiTheme="majorBidi" w:cstheme="majorBidi"/>
          <w:color w:val="222222"/>
          <w:shd w:val="clear" w:color="auto" w:fill="FFFFFF"/>
        </w:rPr>
        <w:t>g</w:t>
      </w:r>
      <w:r w:rsidRPr="00D4733C">
        <w:rPr>
          <w:rFonts w:asciiTheme="majorBidi" w:hAnsiTheme="majorBidi" w:cstheme="majorBidi"/>
          <w:color w:val="222222"/>
          <w:shd w:val="clear" w:color="auto" w:fill="FFFFFF"/>
        </w:rPr>
        <w:t>.</w:t>
      </w:r>
      <w:r w:rsidR="000F6866">
        <w:rPr>
          <w:rFonts w:asciiTheme="majorBidi" w:hAnsiTheme="majorBidi" w:cstheme="majorBidi"/>
          <w:color w:val="222222"/>
          <w:shd w:val="clear" w:color="auto" w:fill="FFFFFF"/>
        </w:rPr>
        <w:t xml:space="preserve"> </w:t>
      </w:r>
      <w:r w:rsidRPr="00D4733C">
        <w:rPr>
          <w:rFonts w:asciiTheme="majorBidi" w:hAnsiTheme="majorBidi" w:cstheme="majorBidi"/>
          <w:color w:val="222222"/>
          <w:shd w:val="clear" w:color="auto" w:fill="FFFFFF"/>
        </w:rPr>
        <w:t xml:space="preserve">283-294. </w:t>
      </w:r>
    </w:p>
    <w:p w14:paraId="31D32D27" w14:textId="07ECBCD6" w:rsidR="000E2481" w:rsidRPr="00D4733C" w:rsidRDefault="000E2481" w:rsidP="002A4259">
      <w:pPr>
        <w:pStyle w:val="EndNoteBibliography"/>
        <w:spacing w:line="360" w:lineRule="auto"/>
        <w:rPr>
          <w:rFonts w:asciiTheme="majorBidi" w:hAnsiTheme="majorBidi" w:cstheme="majorBidi"/>
          <w:color w:val="222222"/>
          <w:shd w:val="clear" w:color="auto" w:fill="FFFFFF"/>
        </w:rPr>
      </w:pPr>
      <w:r w:rsidRPr="00D4733C">
        <w:rPr>
          <w:rFonts w:asciiTheme="majorBidi" w:hAnsiTheme="majorBidi" w:cstheme="majorBidi"/>
          <w:color w:val="222222"/>
          <w:shd w:val="clear" w:color="auto" w:fill="FFFFFF"/>
        </w:rPr>
        <w:t xml:space="preserve">Madsen, M.R. and </w:t>
      </w:r>
      <w:proofErr w:type="spellStart"/>
      <w:r w:rsidRPr="00D4733C">
        <w:rPr>
          <w:rFonts w:asciiTheme="majorBidi" w:hAnsiTheme="majorBidi" w:cstheme="majorBidi"/>
          <w:color w:val="222222"/>
          <w:shd w:val="clear" w:color="auto" w:fill="FFFFFF"/>
        </w:rPr>
        <w:t>Dezalay</w:t>
      </w:r>
      <w:proofErr w:type="spellEnd"/>
      <w:r w:rsidRPr="00D4733C">
        <w:rPr>
          <w:rFonts w:asciiTheme="majorBidi" w:hAnsiTheme="majorBidi" w:cstheme="majorBidi"/>
          <w:color w:val="222222"/>
          <w:shd w:val="clear" w:color="auto" w:fill="FFFFFF"/>
        </w:rPr>
        <w:t>, Y., 2002. The power of the legal field: Pierre Bourdieu and the law. In </w:t>
      </w:r>
      <w:r w:rsidRPr="00D4733C">
        <w:rPr>
          <w:rFonts w:asciiTheme="majorBidi" w:hAnsiTheme="majorBidi" w:cstheme="majorBidi"/>
          <w:i/>
          <w:iCs/>
          <w:color w:val="222222"/>
          <w:shd w:val="clear" w:color="auto" w:fill="FFFFFF"/>
        </w:rPr>
        <w:t>An introduction to law and social theory</w:t>
      </w:r>
      <w:r w:rsidR="00C933DF">
        <w:rPr>
          <w:rFonts w:asciiTheme="majorBidi" w:hAnsiTheme="majorBidi" w:cstheme="majorBidi"/>
          <w:i/>
          <w:iCs/>
          <w:color w:val="222222"/>
          <w:shd w:val="clear" w:color="auto" w:fill="FFFFFF"/>
        </w:rPr>
        <w:t xml:space="preserve">, </w:t>
      </w:r>
      <w:r w:rsidR="00C933DF">
        <w:rPr>
          <w:rFonts w:asciiTheme="majorBidi" w:hAnsiTheme="majorBidi" w:cstheme="majorBidi"/>
          <w:color w:val="222222"/>
          <w:shd w:val="clear" w:color="auto" w:fill="FFFFFF"/>
        </w:rPr>
        <w:t xml:space="preserve">edited by </w:t>
      </w:r>
      <w:proofErr w:type="spellStart"/>
      <w:r w:rsidR="00C933DF">
        <w:rPr>
          <w:rFonts w:asciiTheme="majorBidi" w:hAnsiTheme="majorBidi" w:cstheme="majorBidi"/>
          <w:color w:val="222222"/>
          <w:shd w:val="clear" w:color="auto" w:fill="FFFFFF"/>
        </w:rPr>
        <w:t>Banakar</w:t>
      </w:r>
      <w:proofErr w:type="spellEnd"/>
      <w:r w:rsidR="00C933DF">
        <w:rPr>
          <w:rFonts w:asciiTheme="majorBidi" w:hAnsiTheme="majorBidi" w:cstheme="majorBidi"/>
          <w:color w:val="222222"/>
          <w:shd w:val="clear" w:color="auto" w:fill="FFFFFF"/>
        </w:rPr>
        <w:t>, R. and Travers M.</w:t>
      </w:r>
      <w:r w:rsidRPr="00D4733C">
        <w:rPr>
          <w:rFonts w:asciiTheme="majorBidi" w:hAnsiTheme="majorBidi" w:cstheme="majorBidi"/>
          <w:color w:val="222222"/>
          <w:shd w:val="clear" w:color="auto" w:fill="FFFFFF"/>
        </w:rPr>
        <w:t> (p</w:t>
      </w:r>
      <w:r w:rsidR="00836BD8">
        <w:rPr>
          <w:rFonts w:asciiTheme="majorBidi" w:hAnsiTheme="majorBidi" w:cstheme="majorBidi"/>
          <w:color w:val="222222"/>
          <w:shd w:val="clear" w:color="auto" w:fill="FFFFFF"/>
        </w:rPr>
        <w:t>g</w:t>
      </w:r>
      <w:r w:rsidRPr="00D4733C">
        <w:rPr>
          <w:rFonts w:asciiTheme="majorBidi" w:hAnsiTheme="majorBidi" w:cstheme="majorBidi"/>
          <w:color w:val="222222"/>
          <w:shd w:val="clear" w:color="auto" w:fill="FFFFFF"/>
        </w:rPr>
        <w:t>. 189-207). Hart Publishing.</w:t>
      </w:r>
    </w:p>
    <w:p w14:paraId="0D7802D8" w14:textId="1AC9DF29" w:rsidR="000E2481" w:rsidRPr="00D4733C" w:rsidRDefault="000E2481" w:rsidP="002A4259">
      <w:pPr>
        <w:pStyle w:val="EndNoteBibliography"/>
        <w:spacing w:line="360" w:lineRule="auto"/>
        <w:rPr>
          <w:rFonts w:asciiTheme="majorBidi" w:hAnsiTheme="majorBidi" w:cstheme="majorBidi"/>
          <w:color w:val="222222"/>
          <w:shd w:val="clear" w:color="auto" w:fill="FFFFFF"/>
        </w:rPr>
      </w:pPr>
      <w:r w:rsidRPr="00D4733C">
        <w:rPr>
          <w:rFonts w:asciiTheme="majorBidi" w:hAnsiTheme="majorBidi" w:cstheme="majorBidi"/>
          <w:color w:val="222222"/>
          <w:shd w:val="clear" w:color="auto" w:fill="FFFFFF"/>
        </w:rPr>
        <w:t>Stark, Evan. </w:t>
      </w:r>
      <w:r w:rsidR="000F6866">
        <w:rPr>
          <w:rFonts w:asciiTheme="majorBidi" w:hAnsiTheme="majorBidi" w:cstheme="majorBidi"/>
          <w:color w:val="222222"/>
          <w:shd w:val="clear" w:color="auto" w:fill="FFFFFF"/>
        </w:rPr>
        <w:t xml:space="preserve">2009. </w:t>
      </w:r>
      <w:r w:rsidRPr="00D4733C">
        <w:rPr>
          <w:rFonts w:asciiTheme="majorBidi" w:hAnsiTheme="majorBidi" w:cstheme="majorBidi"/>
          <w:i/>
          <w:iCs/>
          <w:color w:val="222222"/>
          <w:shd w:val="clear" w:color="auto" w:fill="FFFFFF"/>
        </w:rPr>
        <w:t>Coercive control: The entrapment of women in personal life</w:t>
      </w:r>
      <w:r w:rsidRPr="00D4733C">
        <w:rPr>
          <w:rFonts w:asciiTheme="majorBidi" w:hAnsiTheme="majorBidi" w:cstheme="majorBidi"/>
          <w:color w:val="222222"/>
          <w:shd w:val="clear" w:color="auto" w:fill="FFFFFF"/>
        </w:rPr>
        <w:t>. Oxford University Press.</w:t>
      </w:r>
    </w:p>
    <w:p w14:paraId="55B8955C" w14:textId="2E9268C1" w:rsidR="000E2481" w:rsidRPr="00D4733C" w:rsidRDefault="000E2481" w:rsidP="002A4259">
      <w:pPr>
        <w:pStyle w:val="EndNoteBibliography"/>
        <w:spacing w:line="360" w:lineRule="auto"/>
        <w:rPr>
          <w:rFonts w:asciiTheme="majorBidi" w:hAnsiTheme="majorBidi" w:cstheme="majorBidi"/>
          <w:color w:val="222222"/>
          <w:shd w:val="clear" w:color="auto" w:fill="FFFFFF"/>
        </w:rPr>
      </w:pPr>
      <w:proofErr w:type="spellStart"/>
      <w:r w:rsidRPr="00D4733C">
        <w:rPr>
          <w:rFonts w:asciiTheme="majorBidi" w:hAnsiTheme="majorBidi" w:cstheme="majorBidi"/>
          <w:color w:val="222222"/>
          <w:shd w:val="clear" w:color="auto" w:fill="FFFFFF"/>
        </w:rPr>
        <w:t>Wandor</w:t>
      </w:r>
      <w:proofErr w:type="spellEnd"/>
      <w:r w:rsidRPr="00D4733C">
        <w:rPr>
          <w:rFonts w:asciiTheme="majorBidi" w:hAnsiTheme="majorBidi" w:cstheme="majorBidi"/>
          <w:color w:val="222222"/>
          <w:shd w:val="clear" w:color="auto" w:fill="FFFFFF"/>
        </w:rPr>
        <w:t>, M. 1990. </w:t>
      </w:r>
      <w:r w:rsidRPr="00D4733C">
        <w:rPr>
          <w:rFonts w:asciiTheme="majorBidi" w:hAnsiTheme="majorBidi" w:cstheme="majorBidi"/>
          <w:i/>
          <w:iCs/>
          <w:color w:val="222222"/>
          <w:shd w:val="clear" w:color="auto" w:fill="FFFFFF"/>
        </w:rPr>
        <w:t>Once a feminist: Stories of a generation</w:t>
      </w:r>
      <w:r w:rsidRPr="00D4733C">
        <w:rPr>
          <w:rFonts w:asciiTheme="majorBidi" w:hAnsiTheme="majorBidi" w:cstheme="majorBidi"/>
          <w:color w:val="222222"/>
          <w:shd w:val="clear" w:color="auto" w:fill="FFFFFF"/>
        </w:rPr>
        <w:t>. Virago.</w:t>
      </w:r>
    </w:p>
    <w:p w14:paraId="0DD15700" w14:textId="1A20C7F0" w:rsidR="00D0126D" w:rsidRPr="000219FC" w:rsidRDefault="00D0126D" w:rsidP="00D0126D">
      <w:pPr>
        <w:jc w:val="both"/>
        <w:rPr>
          <w:rFonts w:asciiTheme="majorBidi" w:eastAsiaTheme="minorEastAsia" w:hAnsiTheme="majorBidi" w:cstheme="majorBidi"/>
          <w:color w:val="222222"/>
          <w:shd w:val="clear" w:color="auto" w:fill="FFFFFF"/>
          <w:lang w:val="en-US"/>
        </w:rPr>
      </w:pPr>
    </w:p>
    <w:sectPr w:rsidR="00D0126D" w:rsidRPr="000219FC" w:rsidSect="00B23A4C">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1011D8" w16cid:durableId="2086363C"/>
  <w16cid:commentId w16cid:paraId="0989507B" w16cid:durableId="20863674"/>
  <w16cid:commentId w16cid:paraId="73E13D52" w16cid:durableId="208636B2"/>
  <w16cid:commentId w16cid:paraId="22FA6D4D" w16cid:durableId="208637A6"/>
  <w16cid:commentId w16cid:paraId="257B64F6" w16cid:durableId="20863976"/>
  <w16cid:commentId w16cid:paraId="030A05CE" w16cid:durableId="2086410B"/>
  <w16cid:commentId w16cid:paraId="52CF0867" w16cid:durableId="20863A4B"/>
  <w16cid:commentId w16cid:paraId="0B6A72FA" w16cid:durableId="20863AD5"/>
  <w16cid:commentId w16cid:paraId="212DEA94" w16cid:durableId="20864DD9"/>
  <w16cid:commentId w16cid:paraId="78FD6D4D" w16cid:durableId="208640F6"/>
  <w16cid:commentId w16cid:paraId="15F48C3C" w16cid:durableId="208642B1"/>
  <w16cid:commentId w16cid:paraId="60126772" w16cid:durableId="208644DF"/>
  <w16cid:commentId w16cid:paraId="2BFCED97" w16cid:durableId="2086484D"/>
  <w16cid:commentId w16cid:paraId="3CC7594A" w16cid:durableId="20864AA5"/>
  <w16cid:commentId w16cid:paraId="458762B8" w16cid:durableId="20864A01"/>
  <w16cid:commentId w16cid:paraId="728F4795" w16cid:durableId="20864B24"/>
  <w16cid:commentId w16cid:paraId="3B384B1A" w16cid:durableId="20864BC9"/>
  <w16cid:commentId w16cid:paraId="1C37B166" w16cid:durableId="20864D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687D3" w14:textId="77777777" w:rsidR="005A58DF" w:rsidRDefault="005A58DF" w:rsidP="00450B57">
      <w:pPr>
        <w:spacing w:after="0" w:line="240" w:lineRule="auto"/>
      </w:pPr>
      <w:r>
        <w:separator/>
      </w:r>
    </w:p>
  </w:endnote>
  <w:endnote w:type="continuationSeparator" w:id="0">
    <w:p w14:paraId="1E59ED0D" w14:textId="77777777" w:rsidR="005A58DF" w:rsidRDefault="005A58DF" w:rsidP="0045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587921"/>
      <w:docPartObj>
        <w:docPartGallery w:val="Page Numbers (Bottom of Page)"/>
        <w:docPartUnique/>
      </w:docPartObj>
    </w:sdtPr>
    <w:sdtEndPr>
      <w:rPr>
        <w:noProof/>
      </w:rPr>
    </w:sdtEndPr>
    <w:sdtContent>
      <w:p w14:paraId="7B516D8A" w14:textId="11F888CE" w:rsidR="00B23A4C" w:rsidRDefault="00B23A4C">
        <w:pPr>
          <w:pStyle w:val="Footer"/>
          <w:jc w:val="center"/>
        </w:pPr>
        <w:r>
          <w:t>___________________________________________________________________________</w:t>
        </w:r>
      </w:p>
      <w:p w14:paraId="06A4F73E" w14:textId="473C1494" w:rsidR="00B23A4C" w:rsidRDefault="00B23A4C">
        <w:pPr>
          <w:pStyle w:val="Footer"/>
          <w:jc w:val="center"/>
        </w:pPr>
      </w:p>
      <w:p w14:paraId="7B4D1519" w14:textId="2C3DDFC6" w:rsidR="00B23A4C" w:rsidRDefault="00B23A4C">
        <w:pPr>
          <w:pStyle w:val="Footer"/>
          <w:jc w:val="center"/>
        </w:pPr>
        <w:r w:rsidRPr="00B23A4C">
          <w:rPr>
            <w:sz w:val="22"/>
            <w:szCs w:val="22"/>
          </w:rPr>
          <w:fldChar w:fldCharType="begin"/>
        </w:r>
        <w:r w:rsidRPr="00B23A4C">
          <w:rPr>
            <w:sz w:val="22"/>
            <w:szCs w:val="22"/>
          </w:rPr>
          <w:instrText xml:space="preserve"> PAGE   \* MERGEFORMAT </w:instrText>
        </w:r>
        <w:r w:rsidRPr="00B23A4C">
          <w:rPr>
            <w:sz w:val="22"/>
            <w:szCs w:val="22"/>
          </w:rPr>
          <w:fldChar w:fldCharType="separate"/>
        </w:r>
        <w:r w:rsidR="00AB2B95">
          <w:rPr>
            <w:noProof/>
            <w:sz w:val="22"/>
            <w:szCs w:val="22"/>
          </w:rPr>
          <w:t>22</w:t>
        </w:r>
        <w:r w:rsidRPr="00B23A4C">
          <w:rPr>
            <w:noProof/>
            <w:sz w:val="22"/>
            <w:szCs w:val="22"/>
          </w:rPr>
          <w:fldChar w:fldCharType="end"/>
        </w:r>
      </w:p>
    </w:sdtContent>
  </w:sdt>
  <w:p w14:paraId="33E70CCE" w14:textId="77777777" w:rsidR="00B23A4C" w:rsidRDefault="00B23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098873"/>
      <w:docPartObj>
        <w:docPartGallery w:val="Page Numbers (Bottom of Page)"/>
        <w:docPartUnique/>
      </w:docPartObj>
    </w:sdtPr>
    <w:sdtEndPr>
      <w:rPr>
        <w:noProof/>
      </w:rPr>
    </w:sdtEndPr>
    <w:sdtContent>
      <w:p w14:paraId="0C80A814" w14:textId="3D6D9D2F" w:rsidR="00B23A4C" w:rsidRDefault="00B23A4C">
        <w:pPr>
          <w:pStyle w:val="Footer"/>
          <w:jc w:val="center"/>
        </w:pPr>
        <w:r>
          <w:t>___________________________________________________________________________</w:t>
        </w:r>
      </w:p>
      <w:p w14:paraId="3133FB67" w14:textId="3CB62972" w:rsidR="00B23A4C" w:rsidRDefault="00B23A4C">
        <w:pPr>
          <w:pStyle w:val="Footer"/>
          <w:jc w:val="center"/>
        </w:pPr>
      </w:p>
      <w:p w14:paraId="65392C6F" w14:textId="508FE612" w:rsidR="00B23A4C" w:rsidRDefault="00B23A4C">
        <w:pPr>
          <w:pStyle w:val="Footer"/>
          <w:jc w:val="center"/>
        </w:pPr>
        <w:r w:rsidRPr="00B23A4C">
          <w:rPr>
            <w:sz w:val="22"/>
            <w:szCs w:val="22"/>
          </w:rPr>
          <w:fldChar w:fldCharType="begin"/>
        </w:r>
        <w:r w:rsidRPr="00B23A4C">
          <w:rPr>
            <w:sz w:val="22"/>
            <w:szCs w:val="22"/>
          </w:rPr>
          <w:instrText xml:space="preserve"> PAGE   \* MERGEFORMAT </w:instrText>
        </w:r>
        <w:r w:rsidRPr="00B23A4C">
          <w:rPr>
            <w:sz w:val="22"/>
            <w:szCs w:val="22"/>
          </w:rPr>
          <w:fldChar w:fldCharType="separate"/>
        </w:r>
        <w:r w:rsidR="00AB2B95">
          <w:rPr>
            <w:noProof/>
            <w:sz w:val="22"/>
            <w:szCs w:val="22"/>
          </w:rPr>
          <w:t>21</w:t>
        </w:r>
        <w:r w:rsidRPr="00B23A4C">
          <w:rPr>
            <w:noProof/>
            <w:sz w:val="22"/>
            <w:szCs w:val="22"/>
          </w:rPr>
          <w:fldChar w:fldCharType="end"/>
        </w:r>
      </w:p>
    </w:sdtContent>
  </w:sdt>
  <w:p w14:paraId="256E81D4" w14:textId="77777777" w:rsidR="008921A3" w:rsidRDefault="00892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8EBCC" w14:textId="77777777" w:rsidR="005A58DF" w:rsidRDefault="005A58DF" w:rsidP="00450B57">
      <w:pPr>
        <w:spacing w:after="0" w:line="240" w:lineRule="auto"/>
      </w:pPr>
      <w:r>
        <w:separator/>
      </w:r>
    </w:p>
  </w:footnote>
  <w:footnote w:type="continuationSeparator" w:id="0">
    <w:p w14:paraId="66E6B295" w14:textId="77777777" w:rsidR="005A58DF" w:rsidRDefault="005A58DF" w:rsidP="00450B57">
      <w:pPr>
        <w:spacing w:after="0" w:line="240" w:lineRule="auto"/>
      </w:pPr>
      <w:r>
        <w:continuationSeparator/>
      </w:r>
    </w:p>
  </w:footnote>
  <w:footnote w:id="1">
    <w:p w14:paraId="5989232D" w14:textId="341BF741" w:rsidR="00463605" w:rsidRDefault="00463605">
      <w:pPr>
        <w:pStyle w:val="FootnoteText"/>
      </w:pPr>
      <w:r>
        <w:rPr>
          <w:rStyle w:val="FootnoteReference"/>
        </w:rPr>
        <w:t>*</w:t>
      </w:r>
      <w:r>
        <w:t xml:space="preserve"> Lecturer, Law School, University of Exeter, UK. Email </w:t>
      </w:r>
      <w:hyperlink r:id="rId1" w:history="1">
        <w:r w:rsidRPr="006C6280">
          <w:rPr>
            <w:rStyle w:val="Hyperlink"/>
          </w:rPr>
          <w:t>N.Ohana@exeter.ac.uk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B546C" w14:textId="0CE8F3A4" w:rsidR="00B23A4C" w:rsidRDefault="00B23A4C" w:rsidP="00B23A4C">
    <w:pPr>
      <w:pStyle w:val="Header"/>
      <w:tabs>
        <w:tab w:val="clear" w:pos="4513"/>
      </w:tabs>
      <w:rPr>
        <w:sz w:val="22"/>
        <w:szCs w:val="22"/>
      </w:rPr>
    </w:pPr>
    <w:r>
      <w:rPr>
        <w:sz w:val="22"/>
        <w:szCs w:val="22"/>
      </w:rPr>
      <w:t>Natalie Ohana</w:t>
    </w:r>
    <w:r>
      <w:rPr>
        <w:sz w:val="22"/>
        <w:szCs w:val="22"/>
      </w:rPr>
      <w:tab/>
    </w:r>
    <w:r w:rsidRPr="00B23A4C">
      <w:rPr>
        <w:sz w:val="22"/>
        <w:szCs w:val="22"/>
      </w:rPr>
      <w:t>The archaeology of the court’s domestic violence</w:t>
    </w:r>
    <w:r>
      <w:rPr>
        <w:sz w:val="22"/>
        <w:szCs w:val="22"/>
      </w:rPr>
      <w:t xml:space="preserve"> discourse</w:t>
    </w:r>
  </w:p>
  <w:p w14:paraId="5FD79086" w14:textId="23469832" w:rsidR="00B23A4C" w:rsidRPr="00B23A4C" w:rsidRDefault="00B23A4C" w:rsidP="00B23A4C">
    <w:pPr>
      <w:pStyle w:val="Header"/>
      <w:tabs>
        <w:tab w:val="clear" w:pos="4513"/>
      </w:tabs>
      <w:rPr>
        <w:sz w:val="22"/>
        <w:szCs w:val="22"/>
      </w:rPr>
    </w:pPr>
    <w:r>
      <w:rPr>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A766" w14:textId="61976FAC" w:rsidR="00B23A4C" w:rsidRDefault="00B23A4C">
    <w:pPr>
      <w:pStyle w:val="Header"/>
      <w:rPr>
        <w:sz w:val="22"/>
        <w:szCs w:val="22"/>
      </w:rPr>
    </w:pPr>
    <w:proofErr w:type="spellStart"/>
    <w:r>
      <w:rPr>
        <w:i/>
        <w:sz w:val="22"/>
        <w:szCs w:val="22"/>
      </w:rPr>
      <w:t>feminists@law</w:t>
    </w:r>
    <w:proofErr w:type="spellEnd"/>
    <w:r>
      <w:rPr>
        <w:sz w:val="22"/>
        <w:szCs w:val="22"/>
      </w:rPr>
      <w:tab/>
    </w:r>
    <w:r>
      <w:rPr>
        <w:sz w:val="22"/>
        <w:szCs w:val="22"/>
      </w:rPr>
      <w:tab/>
      <w:t>Vol 9, No 2 (2020)</w:t>
    </w:r>
  </w:p>
  <w:p w14:paraId="73736D37" w14:textId="22B7ECE0" w:rsidR="00B23A4C" w:rsidRPr="00B23A4C" w:rsidRDefault="00B23A4C">
    <w:pPr>
      <w:pStyle w:val="Header"/>
      <w:rPr>
        <w:sz w:val="22"/>
        <w:szCs w:val="22"/>
      </w:rPr>
    </w:pPr>
    <w:r>
      <w:rPr>
        <w:sz w:val="22"/>
        <w:szCs w:val="22"/>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625DB"/>
    <w:multiLevelType w:val="hybridMultilevel"/>
    <w:tmpl w:val="0E7AD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77B50"/>
    <w:multiLevelType w:val="multilevel"/>
    <w:tmpl w:val="20C2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9223A"/>
    <w:multiLevelType w:val="hybridMultilevel"/>
    <w:tmpl w:val="7A28C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725B99"/>
    <w:multiLevelType w:val="hybridMultilevel"/>
    <w:tmpl w:val="6A66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292B3B"/>
    <w:multiLevelType w:val="multilevel"/>
    <w:tmpl w:val="4710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23855"/>
    <w:multiLevelType w:val="hybridMultilevel"/>
    <w:tmpl w:val="598481DE"/>
    <w:lvl w:ilvl="0" w:tplc="3166713A">
      <w:start w:val="1"/>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444BC8"/>
    <w:rsid w:val="00001E30"/>
    <w:rsid w:val="000038EA"/>
    <w:rsid w:val="00003B6D"/>
    <w:rsid w:val="00004964"/>
    <w:rsid w:val="00006594"/>
    <w:rsid w:val="00006FC1"/>
    <w:rsid w:val="0000779F"/>
    <w:rsid w:val="00007BF0"/>
    <w:rsid w:val="0001097B"/>
    <w:rsid w:val="00010C3D"/>
    <w:rsid w:val="0001408E"/>
    <w:rsid w:val="000219FC"/>
    <w:rsid w:val="00024497"/>
    <w:rsid w:val="0002661C"/>
    <w:rsid w:val="00026712"/>
    <w:rsid w:val="000314E0"/>
    <w:rsid w:val="00032C0F"/>
    <w:rsid w:val="00032E43"/>
    <w:rsid w:val="00036DAE"/>
    <w:rsid w:val="00037CB9"/>
    <w:rsid w:val="0004022D"/>
    <w:rsid w:val="000434C6"/>
    <w:rsid w:val="000473D4"/>
    <w:rsid w:val="00047D65"/>
    <w:rsid w:val="00050A64"/>
    <w:rsid w:val="00054726"/>
    <w:rsid w:val="000563C2"/>
    <w:rsid w:val="000579C4"/>
    <w:rsid w:val="000604D4"/>
    <w:rsid w:val="00061A5D"/>
    <w:rsid w:val="00063AB0"/>
    <w:rsid w:val="00063B25"/>
    <w:rsid w:val="00074795"/>
    <w:rsid w:val="0007605F"/>
    <w:rsid w:val="00077F89"/>
    <w:rsid w:val="00081056"/>
    <w:rsid w:val="000815AE"/>
    <w:rsid w:val="00081B9A"/>
    <w:rsid w:val="000875EB"/>
    <w:rsid w:val="000878F7"/>
    <w:rsid w:val="00090557"/>
    <w:rsid w:val="00093F26"/>
    <w:rsid w:val="00095C0E"/>
    <w:rsid w:val="00096896"/>
    <w:rsid w:val="000970EE"/>
    <w:rsid w:val="000979B0"/>
    <w:rsid w:val="000A1EFD"/>
    <w:rsid w:val="000A1F75"/>
    <w:rsid w:val="000A2F9E"/>
    <w:rsid w:val="000A50DC"/>
    <w:rsid w:val="000A5162"/>
    <w:rsid w:val="000A5418"/>
    <w:rsid w:val="000A61D4"/>
    <w:rsid w:val="000B211C"/>
    <w:rsid w:val="000B3059"/>
    <w:rsid w:val="000B30DB"/>
    <w:rsid w:val="000B40F8"/>
    <w:rsid w:val="000B74C2"/>
    <w:rsid w:val="000C17CF"/>
    <w:rsid w:val="000C1B3F"/>
    <w:rsid w:val="000C5ECB"/>
    <w:rsid w:val="000C6DA6"/>
    <w:rsid w:val="000C7FCE"/>
    <w:rsid w:val="000D4573"/>
    <w:rsid w:val="000D4949"/>
    <w:rsid w:val="000D5BE0"/>
    <w:rsid w:val="000D666D"/>
    <w:rsid w:val="000D70E5"/>
    <w:rsid w:val="000D7412"/>
    <w:rsid w:val="000E2481"/>
    <w:rsid w:val="000E257D"/>
    <w:rsid w:val="000E7173"/>
    <w:rsid w:val="000E7547"/>
    <w:rsid w:val="000F07C2"/>
    <w:rsid w:val="000F1FF0"/>
    <w:rsid w:val="000F211B"/>
    <w:rsid w:val="000F22C2"/>
    <w:rsid w:val="000F29B9"/>
    <w:rsid w:val="000F2EAF"/>
    <w:rsid w:val="000F42BC"/>
    <w:rsid w:val="000F5D57"/>
    <w:rsid w:val="000F6866"/>
    <w:rsid w:val="00101467"/>
    <w:rsid w:val="00101D92"/>
    <w:rsid w:val="001021B2"/>
    <w:rsid w:val="00105D82"/>
    <w:rsid w:val="00106421"/>
    <w:rsid w:val="00107EE1"/>
    <w:rsid w:val="0011240C"/>
    <w:rsid w:val="00115945"/>
    <w:rsid w:val="00116C6A"/>
    <w:rsid w:val="0011764C"/>
    <w:rsid w:val="001209CC"/>
    <w:rsid w:val="00121177"/>
    <w:rsid w:val="0012680D"/>
    <w:rsid w:val="0012782A"/>
    <w:rsid w:val="00133E89"/>
    <w:rsid w:val="0013429E"/>
    <w:rsid w:val="00135882"/>
    <w:rsid w:val="001367BD"/>
    <w:rsid w:val="00140DDA"/>
    <w:rsid w:val="00141814"/>
    <w:rsid w:val="00141937"/>
    <w:rsid w:val="00143462"/>
    <w:rsid w:val="001435A9"/>
    <w:rsid w:val="00147B0F"/>
    <w:rsid w:val="0015018C"/>
    <w:rsid w:val="00154481"/>
    <w:rsid w:val="00154908"/>
    <w:rsid w:val="0016395A"/>
    <w:rsid w:val="00163E55"/>
    <w:rsid w:val="001664CE"/>
    <w:rsid w:val="00170A9D"/>
    <w:rsid w:val="00173BFB"/>
    <w:rsid w:val="0017539D"/>
    <w:rsid w:val="00175817"/>
    <w:rsid w:val="00182DAA"/>
    <w:rsid w:val="001862BA"/>
    <w:rsid w:val="0018721C"/>
    <w:rsid w:val="00190317"/>
    <w:rsid w:val="00192848"/>
    <w:rsid w:val="001944FE"/>
    <w:rsid w:val="001956DA"/>
    <w:rsid w:val="00196146"/>
    <w:rsid w:val="00196A7C"/>
    <w:rsid w:val="00197485"/>
    <w:rsid w:val="001A0437"/>
    <w:rsid w:val="001A08CF"/>
    <w:rsid w:val="001A10B8"/>
    <w:rsid w:val="001A5209"/>
    <w:rsid w:val="001A572D"/>
    <w:rsid w:val="001A5991"/>
    <w:rsid w:val="001B351C"/>
    <w:rsid w:val="001B5EAB"/>
    <w:rsid w:val="001B6B12"/>
    <w:rsid w:val="001B6E3A"/>
    <w:rsid w:val="001C0A86"/>
    <w:rsid w:val="001C21B3"/>
    <w:rsid w:val="001C323E"/>
    <w:rsid w:val="001C452C"/>
    <w:rsid w:val="001C524E"/>
    <w:rsid w:val="001C56BE"/>
    <w:rsid w:val="001C7D1B"/>
    <w:rsid w:val="001D0BD3"/>
    <w:rsid w:val="001D1A65"/>
    <w:rsid w:val="001D2C97"/>
    <w:rsid w:val="001D4F8F"/>
    <w:rsid w:val="001E0AED"/>
    <w:rsid w:val="001E2D58"/>
    <w:rsid w:val="001E69AC"/>
    <w:rsid w:val="001E6AD9"/>
    <w:rsid w:val="001E6FED"/>
    <w:rsid w:val="001E72EC"/>
    <w:rsid w:val="001F0625"/>
    <w:rsid w:val="001F2DA2"/>
    <w:rsid w:val="001F3EB2"/>
    <w:rsid w:val="001F4F50"/>
    <w:rsid w:val="001F6575"/>
    <w:rsid w:val="0020010E"/>
    <w:rsid w:val="002022DC"/>
    <w:rsid w:val="002046AB"/>
    <w:rsid w:val="002053CF"/>
    <w:rsid w:val="0021054A"/>
    <w:rsid w:val="00210CDF"/>
    <w:rsid w:val="002135D4"/>
    <w:rsid w:val="00217FA0"/>
    <w:rsid w:val="00221B0A"/>
    <w:rsid w:val="0022478B"/>
    <w:rsid w:val="00224D6E"/>
    <w:rsid w:val="0022527C"/>
    <w:rsid w:val="002255F4"/>
    <w:rsid w:val="00230F5D"/>
    <w:rsid w:val="00231EEB"/>
    <w:rsid w:val="002360CC"/>
    <w:rsid w:val="00237AC6"/>
    <w:rsid w:val="002411E1"/>
    <w:rsid w:val="00244D88"/>
    <w:rsid w:val="0025600C"/>
    <w:rsid w:val="00256636"/>
    <w:rsid w:val="00256B23"/>
    <w:rsid w:val="00256B28"/>
    <w:rsid w:val="00257DFF"/>
    <w:rsid w:val="002608F8"/>
    <w:rsid w:val="00260B97"/>
    <w:rsid w:val="00262F89"/>
    <w:rsid w:val="00264F89"/>
    <w:rsid w:val="00265BD6"/>
    <w:rsid w:val="002662D8"/>
    <w:rsid w:val="00266521"/>
    <w:rsid w:val="002670D2"/>
    <w:rsid w:val="00271503"/>
    <w:rsid w:val="002737F8"/>
    <w:rsid w:val="00273C9B"/>
    <w:rsid w:val="00273D58"/>
    <w:rsid w:val="00275551"/>
    <w:rsid w:val="0027642D"/>
    <w:rsid w:val="002828E8"/>
    <w:rsid w:val="00284AF3"/>
    <w:rsid w:val="00285A77"/>
    <w:rsid w:val="002861FD"/>
    <w:rsid w:val="00292D8F"/>
    <w:rsid w:val="00293E2B"/>
    <w:rsid w:val="002A1639"/>
    <w:rsid w:val="002A188E"/>
    <w:rsid w:val="002A4259"/>
    <w:rsid w:val="002A6645"/>
    <w:rsid w:val="002A6949"/>
    <w:rsid w:val="002A6E3B"/>
    <w:rsid w:val="002A6F40"/>
    <w:rsid w:val="002B0522"/>
    <w:rsid w:val="002B3B58"/>
    <w:rsid w:val="002B4363"/>
    <w:rsid w:val="002B544B"/>
    <w:rsid w:val="002B5C1B"/>
    <w:rsid w:val="002B5FC3"/>
    <w:rsid w:val="002B6662"/>
    <w:rsid w:val="002C0CA2"/>
    <w:rsid w:val="002C162D"/>
    <w:rsid w:val="002C3819"/>
    <w:rsid w:val="002C5E14"/>
    <w:rsid w:val="002D083D"/>
    <w:rsid w:val="002D2CED"/>
    <w:rsid w:val="002D3948"/>
    <w:rsid w:val="002D3ED9"/>
    <w:rsid w:val="002D4A52"/>
    <w:rsid w:val="002D4DE8"/>
    <w:rsid w:val="002D5FCF"/>
    <w:rsid w:val="002D7DAF"/>
    <w:rsid w:val="002E0068"/>
    <w:rsid w:val="002E24E2"/>
    <w:rsid w:val="002E5968"/>
    <w:rsid w:val="002F0A1E"/>
    <w:rsid w:val="002F144A"/>
    <w:rsid w:val="002F1C77"/>
    <w:rsid w:val="002F26A4"/>
    <w:rsid w:val="002F4151"/>
    <w:rsid w:val="002F4ED7"/>
    <w:rsid w:val="002F5400"/>
    <w:rsid w:val="002F5F6F"/>
    <w:rsid w:val="002F6A69"/>
    <w:rsid w:val="002F6CC7"/>
    <w:rsid w:val="00301A99"/>
    <w:rsid w:val="00305251"/>
    <w:rsid w:val="00305CDC"/>
    <w:rsid w:val="00315E95"/>
    <w:rsid w:val="00316E2C"/>
    <w:rsid w:val="003209BC"/>
    <w:rsid w:val="00323266"/>
    <w:rsid w:val="00323968"/>
    <w:rsid w:val="00326E5C"/>
    <w:rsid w:val="00327EEB"/>
    <w:rsid w:val="00330750"/>
    <w:rsid w:val="003314C8"/>
    <w:rsid w:val="003320AA"/>
    <w:rsid w:val="00332109"/>
    <w:rsid w:val="00332F86"/>
    <w:rsid w:val="00333D34"/>
    <w:rsid w:val="00337799"/>
    <w:rsid w:val="00340C92"/>
    <w:rsid w:val="0034205B"/>
    <w:rsid w:val="00342EDA"/>
    <w:rsid w:val="00345B34"/>
    <w:rsid w:val="0035025C"/>
    <w:rsid w:val="003517C2"/>
    <w:rsid w:val="00355449"/>
    <w:rsid w:val="00355DE8"/>
    <w:rsid w:val="00356C46"/>
    <w:rsid w:val="00357D61"/>
    <w:rsid w:val="00361925"/>
    <w:rsid w:val="00361D3F"/>
    <w:rsid w:val="00363493"/>
    <w:rsid w:val="00364D3F"/>
    <w:rsid w:val="00365DE6"/>
    <w:rsid w:val="00372136"/>
    <w:rsid w:val="003762EE"/>
    <w:rsid w:val="00382517"/>
    <w:rsid w:val="00383361"/>
    <w:rsid w:val="00384C73"/>
    <w:rsid w:val="00386EAA"/>
    <w:rsid w:val="00387050"/>
    <w:rsid w:val="00397CEA"/>
    <w:rsid w:val="003A0FC9"/>
    <w:rsid w:val="003A1DC8"/>
    <w:rsid w:val="003A5BE0"/>
    <w:rsid w:val="003A71E6"/>
    <w:rsid w:val="003B0D88"/>
    <w:rsid w:val="003B0F08"/>
    <w:rsid w:val="003B280E"/>
    <w:rsid w:val="003B3BD8"/>
    <w:rsid w:val="003B3C05"/>
    <w:rsid w:val="003C05AF"/>
    <w:rsid w:val="003C0DD8"/>
    <w:rsid w:val="003C4204"/>
    <w:rsid w:val="003C5838"/>
    <w:rsid w:val="003C60AE"/>
    <w:rsid w:val="003C6B0A"/>
    <w:rsid w:val="003C72C8"/>
    <w:rsid w:val="003C7AA0"/>
    <w:rsid w:val="003D0B4E"/>
    <w:rsid w:val="003D40A2"/>
    <w:rsid w:val="003D69CB"/>
    <w:rsid w:val="003D6B8A"/>
    <w:rsid w:val="003D6D7A"/>
    <w:rsid w:val="003D7A7B"/>
    <w:rsid w:val="003E0663"/>
    <w:rsid w:val="003E39B3"/>
    <w:rsid w:val="003E3B9E"/>
    <w:rsid w:val="003F1CB6"/>
    <w:rsid w:val="003F36A7"/>
    <w:rsid w:val="003F457D"/>
    <w:rsid w:val="003F7A0F"/>
    <w:rsid w:val="00400241"/>
    <w:rsid w:val="00404855"/>
    <w:rsid w:val="004056D0"/>
    <w:rsid w:val="0040769C"/>
    <w:rsid w:val="00410E76"/>
    <w:rsid w:val="004140D9"/>
    <w:rsid w:val="00414A0B"/>
    <w:rsid w:val="00416C1A"/>
    <w:rsid w:val="00417B07"/>
    <w:rsid w:val="004207CC"/>
    <w:rsid w:val="00420EF5"/>
    <w:rsid w:val="004226AE"/>
    <w:rsid w:val="00425115"/>
    <w:rsid w:val="00425F97"/>
    <w:rsid w:val="00444BC8"/>
    <w:rsid w:val="004456A4"/>
    <w:rsid w:val="00445A82"/>
    <w:rsid w:val="00445ED9"/>
    <w:rsid w:val="00450985"/>
    <w:rsid w:val="00450B57"/>
    <w:rsid w:val="00454188"/>
    <w:rsid w:val="00454428"/>
    <w:rsid w:val="00463605"/>
    <w:rsid w:val="00466506"/>
    <w:rsid w:val="0047274C"/>
    <w:rsid w:val="00472937"/>
    <w:rsid w:val="004734F4"/>
    <w:rsid w:val="00476437"/>
    <w:rsid w:val="00476C00"/>
    <w:rsid w:val="00477AA0"/>
    <w:rsid w:val="004819B2"/>
    <w:rsid w:val="00481E44"/>
    <w:rsid w:val="00482CBB"/>
    <w:rsid w:val="00483B41"/>
    <w:rsid w:val="00483F95"/>
    <w:rsid w:val="00484C26"/>
    <w:rsid w:val="00487367"/>
    <w:rsid w:val="00487934"/>
    <w:rsid w:val="00490B82"/>
    <w:rsid w:val="004936C1"/>
    <w:rsid w:val="00493D5A"/>
    <w:rsid w:val="00494D2B"/>
    <w:rsid w:val="00495127"/>
    <w:rsid w:val="004A0542"/>
    <w:rsid w:val="004A09BC"/>
    <w:rsid w:val="004A2A52"/>
    <w:rsid w:val="004A3423"/>
    <w:rsid w:val="004A4A2A"/>
    <w:rsid w:val="004A55B8"/>
    <w:rsid w:val="004A5AFB"/>
    <w:rsid w:val="004B2AF2"/>
    <w:rsid w:val="004B37B9"/>
    <w:rsid w:val="004B42F7"/>
    <w:rsid w:val="004B64A2"/>
    <w:rsid w:val="004C0F18"/>
    <w:rsid w:val="004C2BF8"/>
    <w:rsid w:val="004C364F"/>
    <w:rsid w:val="004D07BC"/>
    <w:rsid w:val="004D208B"/>
    <w:rsid w:val="004E41D0"/>
    <w:rsid w:val="004E749D"/>
    <w:rsid w:val="004F107E"/>
    <w:rsid w:val="004F1340"/>
    <w:rsid w:val="004F3094"/>
    <w:rsid w:val="004F4782"/>
    <w:rsid w:val="004F7AD2"/>
    <w:rsid w:val="00501B63"/>
    <w:rsid w:val="0050516E"/>
    <w:rsid w:val="00506EF4"/>
    <w:rsid w:val="005075D2"/>
    <w:rsid w:val="00511000"/>
    <w:rsid w:val="005134A4"/>
    <w:rsid w:val="00514C2B"/>
    <w:rsid w:val="0052003E"/>
    <w:rsid w:val="0052104C"/>
    <w:rsid w:val="005218CA"/>
    <w:rsid w:val="00525BD8"/>
    <w:rsid w:val="00531827"/>
    <w:rsid w:val="00531E41"/>
    <w:rsid w:val="00533FE3"/>
    <w:rsid w:val="0053533D"/>
    <w:rsid w:val="00537F82"/>
    <w:rsid w:val="00540B44"/>
    <w:rsid w:val="00540EE7"/>
    <w:rsid w:val="005426C3"/>
    <w:rsid w:val="00542BDC"/>
    <w:rsid w:val="00544ACD"/>
    <w:rsid w:val="00550A1F"/>
    <w:rsid w:val="0055163E"/>
    <w:rsid w:val="00555785"/>
    <w:rsid w:val="00557B76"/>
    <w:rsid w:val="00561109"/>
    <w:rsid w:val="005616A0"/>
    <w:rsid w:val="00562768"/>
    <w:rsid w:val="00562E30"/>
    <w:rsid w:val="0056311D"/>
    <w:rsid w:val="00565208"/>
    <w:rsid w:val="00565E9A"/>
    <w:rsid w:val="005673A8"/>
    <w:rsid w:val="005678DA"/>
    <w:rsid w:val="00567DD4"/>
    <w:rsid w:val="00567E99"/>
    <w:rsid w:val="00570BC6"/>
    <w:rsid w:val="00573116"/>
    <w:rsid w:val="005736B8"/>
    <w:rsid w:val="00573726"/>
    <w:rsid w:val="00574BE6"/>
    <w:rsid w:val="0057602C"/>
    <w:rsid w:val="00580D06"/>
    <w:rsid w:val="00585DC5"/>
    <w:rsid w:val="00586FB5"/>
    <w:rsid w:val="0058711B"/>
    <w:rsid w:val="005876F6"/>
    <w:rsid w:val="00590DA2"/>
    <w:rsid w:val="00591857"/>
    <w:rsid w:val="00595106"/>
    <w:rsid w:val="00595F53"/>
    <w:rsid w:val="0059609B"/>
    <w:rsid w:val="00596134"/>
    <w:rsid w:val="005A1AB3"/>
    <w:rsid w:val="005A2059"/>
    <w:rsid w:val="005A2C39"/>
    <w:rsid w:val="005A5475"/>
    <w:rsid w:val="005A58DF"/>
    <w:rsid w:val="005A5A4C"/>
    <w:rsid w:val="005A667A"/>
    <w:rsid w:val="005B1CB7"/>
    <w:rsid w:val="005B1F36"/>
    <w:rsid w:val="005B2CAA"/>
    <w:rsid w:val="005B3437"/>
    <w:rsid w:val="005B36EB"/>
    <w:rsid w:val="005B4009"/>
    <w:rsid w:val="005B4BCC"/>
    <w:rsid w:val="005B7991"/>
    <w:rsid w:val="005C2BA3"/>
    <w:rsid w:val="005C42AF"/>
    <w:rsid w:val="005C4CF7"/>
    <w:rsid w:val="005C560A"/>
    <w:rsid w:val="005C638F"/>
    <w:rsid w:val="005C71D1"/>
    <w:rsid w:val="005D0E67"/>
    <w:rsid w:val="005D515A"/>
    <w:rsid w:val="005D5F7C"/>
    <w:rsid w:val="005D6183"/>
    <w:rsid w:val="005D7BE6"/>
    <w:rsid w:val="005E0432"/>
    <w:rsid w:val="005E0442"/>
    <w:rsid w:val="005E26D7"/>
    <w:rsid w:val="005E2C72"/>
    <w:rsid w:val="005E3221"/>
    <w:rsid w:val="005E4B35"/>
    <w:rsid w:val="005E536C"/>
    <w:rsid w:val="005E61C4"/>
    <w:rsid w:val="005E7F6D"/>
    <w:rsid w:val="005F0130"/>
    <w:rsid w:val="005F20D2"/>
    <w:rsid w:val="005F22AE"/>
    <w:rsid w:val="005F5543"/>
    <w:rsid w:val="005F7099"/>
    <w:rsid w:val="005F7A25"/>
    <w:rsid w:val="00601541"/>
    <w:rsid w:val="006058AC"/>
    <w:rsid w:val="006076AB"/>
    <w:rsid w:val="00610124"/>
    <w:rsid w:val="006148B1"/>
    <w:rsid w:val="00615FA1"/>
    <w:rsid w:val="00616E22"/>
    <w:rsid w:val="00620250"/>
    <w:rsid w:val="00621195"/>
    <w:rsid w:val="00621592"/>
    <w:rsid w:val="0062177E"/>
    <w:rsid w:val="00622921"/>
    <w:rsid w:val="006306B1"/>
    <w:rsid w:val="00630835"/>
    <w:rsid w:val="006351D9"/>
    <w:rsid w:val="00636AA3"/>
    <w:rsid w:val="00637D1D"/>
    <w:rsid w:val="00642296"/>
    <w:rsid w:val="00650242"/>
    <w:rsid w:val="00650F49"/>
    <w:rsid w:val="006510F5"/>
    <w:rsid w:val="00653920"/>
    <w:rsid w:val="00654E44"/>
    <w:rsid w:val="006569DA"/>
    <w:rsid w:val="00657021"/>
    <w:rsid w:val="00664675"/>
    <w:rsid w:val="006647C1"/>
    <w:rsid w:val="006650C2"/>
    <w:rsid w:val="00665EF7"/>
    <w:rsid w:val="00666A5A"/>
    <w:rsid w:val="00667BDD"/>
    <w:rsid w:val="006704AC"/>
    <w:rsid w:val="00671990"/>
    <w:rsid w:val="0067281C"/>
    <w:rsid w:val="00672E22"/>
    <w:rsid w:val="00672E57"/>
    <w:rsid w:val="00673072"/>
    <w:rsid w:val="00673319"/>
    <w:rsid w:val="00673D05"/>
    <w:rsid w:val="00675CBE"/>
    <w:rsid w:val="0067761A"/>
    <w:rsid w:val="00681712"/>
    <w:rsid w:val="00684CA4"/>
    <w:rsid w:val="00684F73"/>
    <w:rsid w:val="00692954"/>
    <w:rsid w:val="00693E12"/>
    <w:rsid w:val="00694971"/>
    <w:rsid w:val="00695F9C"/>
    <w:rsid w:val="00697989"/>
    <w:rsid w:val="006A1EBE"/>
    <w:rsid w:val="006A49B1"/>
    <w:rsid w:val="006A6249"/>
    <w:rsid w:val="006A7F95"/>
    <w:rsid w:val="006B1D58"/>
    <w:rsid w:val="006B27DE"/>
    <w:rsid w:val="006B2B28"/>
    <w:rsid w:val="006B56DB"/>
    <w:rsid w:val="006B6501"/>
    <w:rsid w:val="006B65F1"/>
    <w:rsid w:val="006B6DB5"/>
    <w:rsid w:val="006B76F8"/>
    <w:rsid w:val="006C5359"/>
    <w:rsid w:val="006C59FA"/>
    <w:rsid w:val="006D0F0E"/>
    <w:rsid w:val="006D515D"/>
    <w:rsid w:val="006D589E"/>
    <w:rsid w:val="006E1F02"/>
    <w:rsid w:val="006E4911"/>
    <w:rsid w:val="006E6270"/>
    <w:rsid w:val="006F0E78"/>
    <w:rsid w:val="006F3338"/>
    <w:rsid w:val="006F3559"/>
    <w:rsid w:val="006F45D9"/>
    <w:rsid w:val="006F50CC"/>
    <w:rsid w:val="006F51B4"/>
    <w:rsid w:val="006F7520"/>
    <w:rsid w:val="0070115E"/>
    <w:rsid w:val="007021FE"/>
    <w:rsid w:val="00702BE5"/>
    <w:rsid w:val="00703282"/>
    <w:rsid w:val="007032BC"/>
    <w:rsid w:val="00713C16"/>
    <w:rsid w:val="00722F1C"/>
    <w:rsid w:val="00744CEC"/>
    <w:rsid w:val="007463B3"/>
    <w:rsid w:val="007470B2"/>
    <w:rsid w:val="0074785F"/>
    <w:rsid w:val="00750F9B"/>
    <w:rsid w:val="00752B59"/>
    <w:rsid w:val="0075666F"/>
    <w:rsid w:val="00756CC5"/>
    <w:rsid w:val="007604C0"/>
    <w:rsid w:val="00760A12"/>
    <w:rsid w:val="00765A5F"/>
    <w:rsid w:val="00772C68"/>
    <w:rsid w:val="00774817"/>
    <w:rsid w:val="00775553"/>
    <w:rsid w:val="0077644A"/>
    <w:rsid w:val="00776E4E"/>
    <w:rsid w:val="00777EDA"/>
    <w:rsid w:val="00784498"/>
    <w:rsid w:val="007846D1"/>
    <w:rsid w:val="0078636A"/>
    <w:rsid w:val="007868A7"/>
    <w:rsid w:val="00790B48"/>
    <w:rsid w:val="00791AE6"/>
    <w:rsid w:val="007959E8"/>
    <w:rsid w:val="007A0482"/>
    <w:rsid w:val="007A15AE"/>
    <w:rsid w:val="007A15B2"/>
    <w:rsid w:val="007A1878"/>
    <w:rsid w:val="007A4595"/>
    <w:rsid w:val="007B035E"/>
    <w:rsid w:val="007B2C74"/>
    <w:rsid w:val="007B4A2C"/>
    <w:rsid w:val="007B50FA"/>
    <w:rsid w:val="007C25C7"/>
    <w:rsid w:val="007C5F45"/>
    <w:rsid w:val="007D0B1D"/>
    <w:rsid w:val="007D0BC9"/>
    <w:rsid w:val="007D36A6"/>
    <w:rsid w:val="007D373C"/>
    <w:rsid w:val="007D39F2"/>
    <w:rsid w:val="007D7815"/>
    <w:rsid w:val="007E3948"/>
    <w:rsid w:val="007E4C4D"/>
    <w:rsid w:val="007F1807"/>
    <w:rsid w:val="007F239A"/>
    <w:rsid w:val="008007DF"/>
    <w:rsid w:val="00801791"/>
    <w:rsid w:val="00802C9E"/>
    <w:rsid w:val="00802FB2"/>
    <w:rsid w:val="00804DDB"/>
    <w:rsid w:val="008057F7"/>
    <w:rsid w:val="00812CA1"/>
    <w:rsid w:val="00817BBB"/>
    <w:rsid w:val="00817E5B"/>
    <w:rsid w:val="0082091A"/>
    <w:rsid w:val="00821ACD"/>
    <w:rsid w:val="00824790"/>
    <w:rsid w:val="00832B3F"/>
    <w:rsid w:val="00833F12"/>
    <w:rsid w:val="008340F8"/>
    <w:rsid w:val="0083596C"/>
    <w:rsid w:val="00836AB7"/>
    <w:rsid w:val="00836BD8"/>
    <w:rsid w:val="0084399A"/>
    <w:rsid w:val="008454A8"/>
    <w:rsid w:val="00851E58"/>
    <w:rsid w:val="00852CF5"/>
    <w:rsid w:val="00853188"/>
    <w:rsid w:val="00854C08"/>
    <w:rsid w:val="008574F2"/>
    <w:rsid w:val="00857FFD"/>
    <w:rsid w:val="00864FF4"/>
    <w:rsid w:val="0086735C"/>
    <w:rsid w:val="0086793E"/>
    <w:rsid w:val="0087088B"/>
    <w:rsid w:val="008730E3"/>
    <w:rsid w:val="00873AF9"/>
    <w:rsid w:val="00874DA2"/>
    <w:rsid w:val="00876F3E"/>
    <w:rsid w:val="00882E68"/>
    <w:rsid w:val="00885CE7"/>
    <w:rsid w:val="008921A3"/>
    <w:rsid w:val="008922E6"/>
    <w:rsid w:val="00894002"/>
    <w:rsid w:val="0089470B"/>
    <w:rsid w:val="00896D84"/>
    <w:rsid w:val="00897CA7"/>
    <w:rsid w:val="008A0040"/>
    <w:rsid w:val="008A0884"/>
    <w:rsid w:val="008A1BC2"/>
    <w:rsid w:val="008A3B40"/>
    <w:rsid w:val="008B0010"/>
    <w:rsid w:val="008B1876"/>
    <w:rsid w:val="008B40BD"/>
    <w:rsid w:val="008C1A4F"/>
    <w:rsid w:val="008C56EB"/>
    <w:rsid w:val="008C5987"/>
    <w:rsid w:val="008C6277"/>
    <w:rsid w:val="008C72A0"/>
    <w:rsid w:val="008C7427"/>
    <w:rsid w:val="008D0603"/>
    <w:rsid w:val="008D289B"/>
    <w:rsid w:val="008D5C2B"/>
    <w:rsid w:val="008D6675"/>
    <w:rsid w:val="008E2BAA"/>
    <w:rsid w:val="008E3465"/>
    <w:rsid w:val="008E3503"/>
    <w:rsid w:val="008E482C"/>
    <w:rsid w:val="008E4C3D"/>
    <w:rsid w:val="008E5B17"/>
    <w:rsid w:val="008E64D1"/>
    <w:rsid w:val="008E74D6"/>
    <w:rsid w:val="008F1630"/>
    <w:rsid w:val="008F4EC3"/>
    <w:rsid w:val="008F54C6"/>
    <w:rsid w:val="008F7720"/>
    <w:rsid w:val="008F788C"/>
    <w:rsid w:val="00900174"/>
    <w:rsid w:val="00902D95"/>
    <w:rsid w:val="00903867"/>
    <w:rsid w:val="00904AE2"/>
    <w:rsid w:val="00904D0F"/>
    <w:rsid w:val="00910556"/>
    <w:rsid w:val="0091075A"/>
    <w:rsid w:val="00910D9E"/>
    <w:rsid w:val="009112F7"/>
    <w:rsid w:val="00912ED0"/>
    <w:rsid w:val="009132A0"/>
    <w:rsid w:val="009141E3"/>
    <w:rsid w:val="0091662F"/>
    <w:rsid w:val="00920341"/>
    <w:rsid w:val="009216B5"/>
    <w:rsid w:val="00922A91"/>
    <w:rsid w:val="00924B47"/>
    <w:rsid w:val="009270BF"/>
    <w:rsid w:val="00927EEF"/>
    <w:rsid w:val="009306E5"/>
    <w:rsid w:val="00932079"/>
    <w:rsid w:val="00933017"/>
    <w:rsid w:val="009330D4"/>
    <w:rsid w:val="00935763"/>
    <w:rsid w:val="009365DF"/>
    <w:rsid w:val="00937937"/>
    <w:rsid w:val="00937D9F"/>
    <w:rsid w:val="00940D42"/>
    <w:rsid w:val="00947A7B"/>
    <w:rsid w:val="00947C48"/>
    <w:rsid w:val="00950E0D"/>
    <w:rsid w:val="0095128F"/>
    <w:rsid w:val="00951A2F"/>
    <w:rsid w:val="00952976"/>
    <w:rsid w:val="00953E17"/>
    <w:rsid w:val="00954ABF"/>
    <w:rsid w:val="0095754A"/>
    <w:rsid w:val="009600BE"/>
    <w:rsid w:val="00961EE7"/>
    <w:rsid w:val="00962D3E"/>
    <w:rsid w:val="00963116"/>
    <w:rsid w:val="00965592"/>
    <w:rsid w:val="0097079D"/>
    <w:rsid w:val="00977C58"/>
    <w:rsid w:val="00982168"/>
    <w:rsid w:val="00982514"/>
    <w:rsid w:val="00985E6B"/>
    <w:rsid w:val="00993B00"/>
    <w:rsid w:val="009942E2"/>
    <w:rsid w:val="00996F7E"/>
    <w:rsid w:val="009A139B"/>
    <w:rsid w:val="009A25A1"/>
    <w:rsid w:val="009A57E1"/>
    <w:rsid w:val="009A5F9F"/>
    <w:rsid w:val="009A6102"/>
    <w:rsid w:val="009A7AA8"/>
    <w:rsid w:val="009B4E92"/>
    <w:rsid w:val="009B5CD8"/>
    <w:rsid w:val="009C2921"/>
    <w:rsid w:val="009C29A2"/>
    <w:rsid w:val="009C3805"/>
    <w:rsid w:val="009C46B2"/>
    <w:rsid w:val="009C55AD"/>
    <w:rsid w:val="009C7EAE"/>
    <w:rsid w:val="009D1BB6"/>
    <w:rsid w:val="009D1CBE"/>
    <w:rsid w:val="009D4724"/>
    <w:rsid w:val="009D4A4D"/>
    <w:rsid w:val="009D6A4C"/>
    <w:rsid w:val="009E1101"/>
    <w:rsid w:val="009E1828"/>
    <w:rsid w:val="009E2A26"/>
    <w:rsid w:val="009E2AD7"/>
    <w:rsid w:val="009E41F4"/>
    <w:rsid w:val="009E606D"/>
    <w:rsid w:val="009E6189"/>
    <w:rsid w:val="009E6515"/>
    <w:rsid w:val="009E6524"/>
    <w:rsid w:val="009F0430"/>
    <w:rsid w:val="009F0DFF"/>
    <w:rsid w:val="009F155B"/>
    <w:rsid w:val="009F2694"/>
    <w:rsid w:val="009F3A24"/>
    <w:rsid w:val="009F45A7"/>
    <w:rsid w:val="009F5276"/>
    <w:rsid w:val="009F6766"/>
    <w:rsid w:val="009F7553"/>
    <w:rsid w:val="009F7A75"/>
    <w:rsid w:val="00A00095"/>
    <w:rsid w:val="00A02834"/>
    <w:rsid w:val="00A03629"/>
    <w:rsid w:val="00A03931"/>
    <w:rsid w:val="00A03BD1"/>
    <w:rsid w:val="00A03E92"/>
    <w:rsid w:val="00A03FD7"/>
    <w:rsid w:val="00A105DB"/>
    <w:rsid w:val="00A12003"/>
    <w:rsid w:val="00A12C13"/>
    <w:rsid w:val="00A13DC5"/>
    <w:rsid w:val="00A15126"/>
    <w:rsid w:val="00A1526B"/>
    <w:rsid w:val="00A15317"/>
    <w:rsid w:val="00A17A2D"/>
    <w:rsid w:val="00A226B6"/>
    <w:rsid w:val="00A235F0"/>
    <w:rsid w:val="00A23F40"/>
    <w:rsid w:val="00A24F24"/>
    <w:rsid w:val="00A271D7"/>
    <w:rsid w:val="00A332EF"/>
    <w:rsid w:val="00A34216"/>
    <w:rsid w:val="00A37518"/>
    <w:rsid w:val="00A377DF"/>
    <w:rsid w:val="00A400F8"/>
    <w:rsid w:val="00A40385"/>
    <w:rsid w:val="00A408F5"/>
    <w:rsid w:val="00A410FD"/>
    <w:rsid w:val="00A43835"/>
    <w:rsid w:val="00A44830"/>
    <w:rsid w:val="00A46DC0"/>
    <w:rsid w:val="00A46E9B"/>
    <w:rsid w:val="00A54D97"/>
    <w:rsid w:val="00A554D6"/>
    <w:rsid w:val="00A557F7"/>
    <w:rsid w:val="00A56AB8"/>
    <w:rsid w:val="00A57528"/>
    <w:rsid w:val="00A6062A"/>
    <w:rsid w:val="00A60C77"/>
    <w:rsid w:val="00A616A2"/>
    <w:rsid w:val="00A63986"/>
    <w:rsid w:val="00A70BED"/>
    <w:rsid w:val="00A72BB6"/>
    <w:rsid w:val="00A7347D"/>
    <w:rsid w:val="00A77813"/>
    <w:rsid w:val="00A85607"/>
    <w:rsid w:val="00A9089D"/>
    <w:rsid w:val="00A919F4"/>
    <w:rsid w:val="00A919F6"/>
    <w:rsid w:val="00A91BFA"/>
    <w:rsid w:val="00AA156B"/>
    <w:rsid w:val="00AA17C6"/>
    <w:rsid w:val="00AA1ABD"/>
    <w:rsid w:val="00AA4325"/>
    <w:rsid w:val="00AA46ED"/>
    <w:rsid w:val="00AA6A48"/>
    <w:rsid w:val="00AA76A5"/>
    <w:rsid w:val="00AB03DC"/>
    <w:rsid w:val="00AB22DF"/>
    <w:rsid w:val="00AB2B95"/>
    <w:rsid w:val="00AB39E9"/>
    <w:rsid w:val="00AB3C3D"/>
    <w:rsid w:val="00AB640E"/>
    <w:rsid w:val="00AC3955"/>
    <w:rsid w:val="00AC56CB"/>
    <w:rsid w:val="00AC7AE0"/>
    <w:rsid w:val="00AD0A92"/>
    <w:rsid w:val="00AD2182"/>
    <w:rsid w:val="00AD2369"/>
    <w:rsid w:val="00AD4226"/>
    <w:rsid w:val="00AD553C"/>
    <w:rsid w:val="00AD58B2"/>
    <w:rsid w:val="00AD5969"/>
    <w:rsid w:val="00AD5B76"/>
    <w:rsid w:val="00AE0294"/>
    <w:rsid w:val="00AE0D77"/>
    <w:rsid w:val="00AE10FC"/>
    <w:rsid w:val="00AE5005"/>
    <w:rsid w:val="00AE57FC"/>
    <w:rsid w:val="00AF0E9F"/>
    <w:rsid w:val="00AF1663"/>
    <w:rsid w:val="00AF1D51"/>
    <w:rsid w:val="00AF3394"/>
    <w:rsid w:val="00AF3581"/>
    <w:rsid w:val="00AF4231"/>
    <w:rsid w:val="00AF5418"/>
    <w:rsid w:val="00AF60F7"/>
    <w:rsid w:val="00AF66AD"/>
    <w:rsid w:val="00AF6FF6"/>
    <w:rsid w:val="00AF71C5"/>
    <w:rsid w:val="00B01C63"/>
    <w:rsid w:val="00B02283"/>
    <w:rsid w:val="00B02547"/>
    <w:rsid w:val="00B03CD5"/>
    <w:rsid w:val="00B0466B"/>
    <w:rsid w:val="00B1144A"/>
    <w:rsid w:val="00B11BFB"/>
    <w:rsid w:val="00B12DEF"/>
    <w:rsid w:val="00B1437D"/>
    <w:rsid w:val="00B15534"/>
    <w:rsid w:val="00B1796C"/>
    <w:rsid w:val="00B219AB"/>
    <w:rsid w:val="00B23A4C"/>
    <w:rsid w:val="00B302F9"/>
    <w:rsid w:val="00B32656"/>
    <w:rsid w:val="00B35471"/>
    <w:rsid w:val="00B37F40"/>
    <w:rsid w:val="00B415D2"/>
    <w:rsid w:val="00B41737"/>
    <w:rsid w:val="00B42127"/>
    <w:rsid w:val="00B45599"/>
    <w:rsid w:val="00B46F69"/>
    <w:rsid w:val="00B51AE7"/>
    <w:rsid w:val="00B5465D"/>
    <w:rsid w:val="00B57772"/>
    <w:rsid w:val="00B614E1"/>
    <w:rsid w:val="00B644F8"/>
    <w:rsid w:val="00B64E7F"/>
    <w:rsid w:val="00B7079E"/>
    <w:rsid w:val="00B713E6"/>
    <w:rsid w:val="00B80A34"/>
    <w:rsid w:val="00B82917"/>
    <w:rsid w:val="00B860EA"/>
    <w:rsid w:val="00B86545"/>
    <w:rsid w:val="00B87C7D"/>
    <w:rsid w:val="00B92019"/>
    <w:rsid w:val="00B92390"/>
    <w:rsid w:val="00B93ED7"/>
    <w:rsid w:val="00B941C1"/>
    <w:rsid w:val="00BA0951"/>
    <w:rsid w:val="00BA2801"/>
    <w:rsid w:val="00BA405F"/>
    <w:rsid w:val="00BA49D7"/>
    <w:rsid w:val="00BA5EA4"/>
    <w:rsid w:val="00BA7F33"/>
    <w:rsid w:val="00BB4C95"/>
    <w:rsid w:val="00BB4D06"/>
    <w:rsid w:val="00BB4E5A"/>
    <w:rsid w:val="00BB5246"/>
    <w:rsid w:val="00BB571D"/>
    <w:rsid w:val="00BB5964"/>
    <w:rsid w:val="00BC1712"/>
    <w:rsid w:val="00BC2A56"/>
    <w:rsid w:val="00BC3526"/>
    <w:rsid w:val="00BC4901"/>
    <w:rsid w:val="00BC5D09"/>
    <w:rsid w:val="00BC64A9"/>
    <w:rsid w:val="00BC7652"/>
    <w:rsid w:val="00BD16C0"/>
    <w:rsid w:val="00BD3768"/>
    <w:rsid w:val="00BD3BC6"/>
    <w:rsid w:val="00BD6C23"/>
    <w:rsid w:val="00BE00C2"/>
    <w:rsid w:val="00BE0590"/>
    <w:rsid w:val="00BE0805"/>
    <w:rsid w:val="00BE104C"/>
    <w:rsid w:val="00BE2D15"/>
    <w:rsid w:val="00BE3A68"/>
    <w:rsid w:val="00BE3B22"/>
    <w:rsid w:val="00BE5C3E"/>
    <w:rsid w:val="00BF60FA"/>
    <w:rsid w:val="00BF67B1"/>
    <w:rsid w:val="00C01128"/>
    <w:rsid w:val="00C025D4"/>
    <w:rsid w:val="00C07308"/>
    <w:rsid w:val="00C0761C"/>
    <w:rsid w:val="00C0799F"/>
    <w:rsid w:val="00C10296"/>
    <w:rsid w:val="00C10376"/>
    <w:rsid w:val="00C10B55"/>
    <w:rsid w:val="00C125E2"/>
    <w:rsid w:val="00C1316A"/>
    <w:rsid w:val="00C14978"/>
    <w:rsid w:val="00C14FFE"/>
    <w:rsid w:val="00C15291"/>
    <w:rsid w:val="00C16794"/>
    <w:rsid w:val="00C17F89"/>
    <w:rsid w:val="00C20273"/>
    <w:rsid w:val="00C237F7"/>
    <w:rsid w:val="00C252A9"/>
    <w:rsid w:val="00C25D9F"/>
    <w:rsid w:val="00C301CE"/>
    <w:rsid w:val="00C3128D"/>
    <w:rsid w:val="00C318D2"/>
    <w:rsid w:val="00C3280E"/>
    <w:rsid w:val="00C3369F"/>
    <w:rsid w:val="00C35B89"/>
    <w:rsid w:val="00C375E9"/>
    <w:rsid w:val="00C400E1"/>
    <w:rsid w:val="00C42750"/>
    <w:rsid w:val="00C443D0"/>
    <w:rsid w:val="00C44969"/>
    <w:rsid w:val="00C50F25"/>
    <w:rsid w:val="00C60F8F"/>
    <w:rsid w:val="00C641A2"/>
    <w:rsid w:val="00C64F43"/>
    <w:rsid w:val="00C65C28"/>
    <w:rsid w:val="00C71508"/>
    <w:rsid w:val="00C718C2"/>
    <w:rsid w:val="00C7477E"/>
    <w:rsid w:val="00C74F98"/>
    <w:rsid w:val="00C75101"/>
    <w:rsid w:val="00C77C1E"/>
    <w:rsid w:val="00C77EE1"/>
    <w:rsid w:val="00C80E48"/>
    <w:rsid w:val="00C841D4"/>
    <w:rsid w:val="00C850EF"/>
    <w:rsid w:val="00C933DF"/>
    <w:rsid w:val="00C94780"/>
    <w:rsid w:val="00C94AD7"/>
    <w:rsid w:val="00C96B7B"/>
    <w:rsid w:val="00C9725C"/>
    <w:rsid w:val="00C97C67"/>
    <w:rsid w:val="00CA10F2"/>
    <w:rsid w:val="00CA1142"/>
    <w:rsid w:val="00CA2119"/>
    <w:rsid w:val="00CA219B"/>
    <w:rsid w:val="00CA2A68"/>
    <w:rsid w:val="00CA6D36"/>
    <w:rsid w:val="00CB0246"/>
    <w:rsid w:val="00CB0E6F"/>
    <w:rsid w:val="00CB161F"/>
    <w:rsid w:val="00CB348D"/>
    <w:rsid w:val="00CB3A37"/>
    <w:rsid w:val="00CB3F2C"/>
    <w:rsid w:val="00CB4DB1"/>
    <w:rsid w:val="00CB7803"/>
    <w:rsid w:val="00CC120D"/>
    <w:rsid w:val="00CC51B8"/>
    <w:rsid w:val="00CC7422"/>
    <w:rsid w:val="00CC788A"/>
    <w:rsid w:val="00CC7D87"/>
    <w:rsid w:val="00CD2087"/>
    <w:rsid w:val="00CD3A97"/>
    <w:rsid w:val="00CD64E5"/>
    <w:rsid w:val="00CD7B17"/>
    <w:rsid w:val="00CE082C"/>
    <w:rsid w:val="00CE2D07"/>
    <w:rsid w:val="00CE3B50"/>
    <w:rsid w:val="00CE6C6F"/>
    <w:rsid w:val="00CF026B"/>
    <w:rsid w:val="00CF1234"/>
    <w:rsid w:val="00CF398F"/>
    <w:rsid w:val="00CF4CFB"/>
    <w:rsid w:val="00CF5528"/>
    <w:rsid w:val="00D008AC"/>
    <w:rsid w:val="00D0126D"/>
    <w:rsid w:val="00D0356F"/>
    <w:rsid w:val="00D07CA1"/>
    <w:rsid w:val="00D10793"/>
    <w:rsid w:val="00D111C0"/>
    <w:rsid w:val="00D12C50"/>
    <w:rsid w:val="00D13194"/>
    <w:rsid w:val="00D145FB"/>
    <w:rsid w:val="00D15731"/>
    <w:rsid w:val="00D1576B"/>
    <w:rsid w:val="00D1663B"/>
    <w:rsid w:val="00D16B23"/>
    <w:rsid w:val="00D207FE"/>
    <w:rsid w:val="00D214D2"/>
    <w:rsid w:val="00D2495E"/>
    <w:rsid w:val="00D258B9"/>
    <w:rsid w:val="00D25DF0"/>
    <w:rsid w:val="00D2653B"/>
    <w:rsid w:val="00D31105"/>
    <w:rsid w:val="00D3131C"/>
    <w:rsid w:val="00D31B93"/>
    <w:rsid w:val="00D329BE"/>
    <w:rsid w:val="00D3328B"/>
    <w:rsid w:val="00D40118"/>
    <w:rsid w:val="00D417D0"/>
    <w:rsid w:val="00D440E7"/>
    <w:rsid w:val="00D447A2"/>
    <w:rsid w:val="00D4733C"/>
    <w:rsid w:val="00D52284"/>
    <w:rsid w:val="00D56BBC"/>
    <w:rsid w:val="00D60B62"/>
    <w:rsid w:val="00D6393B"/>
    <w:rsid w:val="00D64682"/>
    <w:rsid w:val="00D66935"/>
    <w:rsid w:val="00D74A9E"/>
    <w:rsid w:val="00D74DEC"/>
    <w:rsid w:val="00D76EAD"/>
    <w:rsid w:val="00D77D01"/>
    <w:rsid w:val="00D8013E"/>
    <w:rsid w:val="00D835EB"/>
    <w:rsid w:val="00D85BF7"/>
    <w:rsid w:val="00D92EE6"/>
    <w:rsid w:val="00D9571B"/>
    <w:rsid w:val="00D970F8"/>
    <w:rsid w:val="00DA1104"/>
    <w:rsid w:val="00DA1E2E"/>
    <w:rsid w:val="00DA2992"/>
    <w:rsid w:val="00DA5312"/>
    <w:rsid w:val="00DB14A9"/>
    <w:rsid w:val="00DB160C"/>
    <w:rsid w:val="00DB1DA3"/>
    <w:rsid w:val="00DB221E"/>
    <w:rsid w:val="00DC06E6"/>
    <w:rsid w:val="00DC2287"/>
    <w:rsid w:val="00DC2A26"/>
    <w:rsid w:val="00DC56A8"/>
    <w:rsid w:val="00DC59B8"/>
    <w:rsid w:val="00DC6569"/>
    <w:rsid w:val="00DC6705"/>
    <w:rsid w:val="00DC69F6"/>
    <w:rsid w:val="00DC761D"/>
    <w:rsid w:val="00DD03E1"/>
    <w:rsid w:val="00DD3639"/>
    <w:rsid w:val="00DD412E"/>
    <w:rsid w:val="00DD6C2A"/>
    <w:rsid w:val="00DE183E"/>
    <w:rsid w:val="00DE3405"/>
    <w:rsid w:val="00DE41FB"/>
    <w:rsid w:val="00DE45BE"/>
    <w:rsid w:val="00DE4C67"/>
    <w:rsid w:val="00DE5F5F"/>
    <w:rsid w:val="00DE69BA"/>
    <w:rsid w:val="00DE6F39"/>
    <w:rsid w:val="00DF2256"/>
    <w:rsid w:val="00DF2B06"/>
    <w:rsid w:val="00DF3E9D"/>
    <w:rsid w:val="00DF4278"/>
    <w:rsid w:val="00DF549F"/>
    <w:rsid w:val="00DF68B6"/>
    <w:rsid w:val="00DF7396"/>
    <w:rsid w:val="00DF75AF"/>
    <w:rsid w:val="00E0131D"/>
    <w:rsid w:val="00E02F1C"/>
    <w:rsid w:val="00E07E4A"/>
    <w:rsid w:val="00E120D2"/>
    <w:rsid w:val="00E12F85"/>
    <w:rsid w:val="00E1352F"/>
    <w:rsid w:val="00E15BD7"/>
    <w:rsid w:val="00E2392E"/>
    <w:rsid w:val="00E25363"/>
    <w:rsid w:val="00E26A61"/>
    <w:rsid w:val="00E26BFF"/>
    <w:rsid w:val="00E304DE"/>
    <w:rsid w:val="00E33082"/>
    <w:rsid w:val="00E36DE4"/>
    <w:rsid w:val="00E370AE"/>
    <w:rsid w:val="00E3797C"/>
    <w:rsid w:val="00E44CAF"/>
    <w:rsid w:val="00E45044"/>
    <w:rsid w:val="00E46780"/>
    <w:rsid w:val="00E50640"/>
    <w:rsid w:val="00E50FFB"/>
    <w:rsid w:val="00E61DFA"/>
    <w:rsid w:val="00E621EC"/>
    <w:rsid w:val="00E63D6B"/>
    <w:rsid w:val="00E64497"/>
    <w:rsid w:val="00E64870"/>
    <w:rsid w:val="00E65CE2"/>
    <w:rsid w:val="00E70ADC"/>
    <w:rsid w:val="00E738CB"/>
    <w:rsid w:val="00E77526"/>
    <w:rsid w:val="00E82253"/>
    <w:rsid w:val="00E83B5E"/>
    <w:rsid w:val="00E86058"/>
    <w:rsid w:val="00E87348"/>
    <w:rsid w:val="00E92620"/>
    <w:rsid w:val="00E93336"/>
    <w:rsid w:val="00E933DA"/>
    <w:rsid w:val="00E94D9E"/>
    <w:rsid w:val="00E95BAA"/>
    <w:rsid w:val="00E95CA4"/>
    <w:rsid w:val="00EA4887"/>
    <w:rsid w:val="00EA52C0"/>
    <w:rsid w:val="00EA6BD1"/>
    <w:rsid w:val="00EB08A5"/>
    <w:rsid w:val="00EB2136"/>
    <w:rsid w:val="00EB32A2"/>
    <w:rsid w:val="00EB3A45"/>
    <w:rsid w:val="00EB64B9"/>
    <w:rsid w:val="00EB691B"/>
    <w:rsid w:val="00EB6F9E"/>
    <w:rsid w:val="00EC22D8"/>
    <w:rsid w:val="00EC2C98"/>
    <w:rsid w:val="00EC2E73"/>
    <w:rsid w:val="00EC768E"/>
    <w:rsid w:val="00EC7F83"/>
    <w:rsid w:val="00ED0FF5"/>
    <w:rsid w:val="00ED3D5F"/>
    <w:rsid w:val="00ED415B"/>
    <w:rsid w:val="00ED4E3E"/>
    <w:rsid w:val="00ED609C"/>
    <w:rsid w:val="00EE2387"/>
    <w:rsid w:val="00EE3015"/>
    <w:rsid w:val="00EE7E0A"/>
    <w:rsid w:val="00EF19AD"/>
    <w:rsid w:val="00EF292C"/>
    <w:rsid w:val="00F007CC"/>
    <w:rsid w:val="00F00833"/>
    <w:rsid w:val="00F01316"/>
    <w:rsid w:val="00F06FAD"/>
    <w:rsid w:val="00F10E79"/>
    <w:rsid w:val="00F12110"/>
    <w:rsid w:val="00F12DF9"/>
    <w:rsid w:val="00F13D47"/>
    <w:rsid w:val="00F207ED"/>
    <w:rsid w:val="00F2341A"/>
    <w:rsid w:val="00F23D44"/>
    <w:rsid w:val="00F24F01"/>
    <w:rsid w:val="00F25E30"/>
    <w:rsid w:val="00F27184"/>
    <w:rsid w:val="00F30568"/>
    <w:rsid w:val="00F33DC3"/>
    <w:rsid w:val="00F3425A"/>
    <w:rsid w:val="00F35BBE"/>
    <w:rsid w:val="00F36105"/>
    <w:rsid w:val="00F40976"/>
    <w:rsid w:val="00F428D5"/>
    <w:rsid w:val="00F46D01"/>
    <w:rsid w:val="00F50687"/>
    <w:rsid w:val="00F52373"/>
    <w:rsid w:val="00F53138"/>
    <w:rsid w:val="00F537DF"/>
    <w:rsid w:val="00F5451C"/>
    <w:rsid w:val="00F55692"/>
    <w:rsid w:val="00F55DCC"/>
    <w:rsid w:val="00F57BAA"/>
    <w:rsid w:val="00F627CD"/>
    <w:rsid w:val="00F6713F"/>
    <w:rsid w:val="00F745A0"/>
    <w:rsid w:val="00F74B63"/>
    <w:rsid w:val="00F74F9D"/>
    <w:rsid w:val="00F805A6"/>
    <w:rsid w:val="00F83156"/>
    <w:rsid w:val="00F867EC"/>
    <w:rsid w:val="00F90265"/>
    <w:rsid w:val="00F97539"/>
    <w:rsid w:val="00F97689"/>
    <w:rsid w:val="00FA1523"/>
    <w:rsid w:val="00FA195A"/>
    <w:rsid w:val="00FA1B6D"/>
    <w:rsid w:val="00FA1C54"/>
    <w:rsid w:val="00FA299E"/>
    <w:rsid w:val="00FA4358"/>
    <w:rsid w:val="00FA7CC0"/>
    <w:rsid w:val="00FB020D"/>
    <w:rsid w:val="00FB1AB7"/>
    <w:rsid w:val="00FB30EF"/>
    <w:rsid w:val="00FC1543"/>
    <w:rsid w:val="00FC2349"/>
    <w:rsid w:val="00FC2D64"/>
    <w:rsid w:val="00FC4E15"/>
    <w:rsid w:val="00FC54FB"/>
    <w:rsid w:val="00FC583E"/>
    <w:rsid w:val="00FC7F75"/>
    <w:rsid w:val="00FD2F97"/>
    <w:rsid w:val="00FD6398"/>
    <w:rsid w:val="00FD66D7"/>
    <w:rsid w:val="00FD7A49"/>
    <w:rsid w:val="00FE00FF"/>
    <w:rsid w:val="00FE110B"/>
    <w:rsid w:val="00FE14B2"/>
    <w:rsid w:val="00FE5ECB"/>
    <w:rsid w:val="00FE6EFE"/>
    <w:rsid w:val="00FF2567"/>
    <w:rsid w:val="00FF2DA0"/>
    <w:rsid w:val="00FF424B"/>
    <w:rsid w:val="00FF5532"/>
    <w:rsid w:val="00FF6121"/>
    <w:rsid w:val="00FF6507"/>
    <w:rsid w:val="00FF655F"/>
    <w:rsid w:val="00FF750D"/>
    <w:rsid w:val="00FF79E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F86D9"/>
  <w15:chartTrackingRefBased/>
  <w15:docId w15:val="{7A419667-2E71-4033-A576-23BE365A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A1EBE"/>
    <w:pPr>
      <w:spacing w:before="100" w:beforeAutospacing="1" w:after="100" w:afterAutospacing="1" w:line="240" w:lineRule="auto"/>
      <w:outlineLvl w:val="2"/>
    </w:pPr>
    <w:rPr>
      <w:rFonts w:eastAsia="Times New Roman"/>
      <w:b/>
      <w:bCs/>
      <w:sz w:val="27"/>
      <w:szCs w:val="27"/>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450B57"/>
    <w:pPr>
      <w:spacing w:after="0" w:line="360" w:lineRule="auto"/>
      <w:jc w:val="both"/>
    </w:pPr>
    <w:rPr>
      <w:rFonts w:eastAsiaTheme="minorEastAsia" w:cstheme="minorBidi"/>
      <w:sz w:val="20"/>
      <w:szCs w:val="20"/>
    </w:rPr>
  </w:style>
  <w:style w:type="character" w:customStyle="1" w:styleId="FootnoteTextChar">
    <w:name w:val="Footnote Text Char"/>
    <w:basedOn w:val="DefaultParagraphFont"/>
    <w:link w:val="FootnoteText"/>
    <w:uiPriority w:val="99"/>
    <w:rsid w:val="00450B57"/>
    <w:rPr>
      <w:rFonts w:eastAsiaTheme="minorEastAsia" w:cstheme="minorBidi"/>
      <w:sz w:val="20"/>
      <w:szCs w:val="20"/>
    </w:rPr>
  </w:style>
  <w:style w:type="character" w:styleId="FootnoteReference">
    <w:name w:val="footnote reference"/>
    <w:basedOn w:val="DefaultParagraphFont"/>
    <w:uiPriority w:val="99"/>
    <w:unhideWhenUsed/>
    <w:qFormat/>
    <w:rsid w:val="00450B57"/>
    <w:rPr>
      <w:rFonts w:ascii="Times New Roman" w:hAnsi="Times New Roman" w:cs="Times New Roman" w:hint="default"/>
      <w:sz w:val="20"/>
      <w:vertAlign w:val="superscript"/>
    </w:rPr>
  </w:style>
  <w:style w:type="character" w:customStyle="1" w:styleId="normaltextrun">
    <w:name w:val="normaltextrun"/>
    <w:basedOn w:val="DefaultParagraphFont"/>
    <w:rsid w:val="00A15317"/>
  </w:style>
  <w:style w:type="paragraph" w:customStyle="1" w:styleId="paragraph">
    <w:name w:val="paragraph"/>
    <w:basedOn w:val="Normal"/>
    <w:rsid w:val="00A15317"/>
    <w:pPr>
      <w:spacing w:before="100" w:beforeAutospacing="1" w:after="100" w:afterAutospacing="1" w:line="240" w:lineRule="auto"/>
    </w:pPr>
    <w:rPr>
      <w:rFonts w:eastAsia="Times New Roman"/>
      <w:lang w:eastAsia="en-GB" w:bidi="he-IL"/>
    </w:rPr>
  </w:style>
  <w:style w:type="character" w:customStyle="1" w:styleId="eop">
    <w:name w:val="eop"/>
    <w:basedOn w:val="DefaultParagraphFont"/>
    <w:rsid w:val="00A15317"/>
  </w:style>
  <w:style w:type="character" w:customStyle="1" w:styleId="spellingerror">
    <w:name w:val="spellingerror"/>
    <w:basedOn w:val="DefaultParagraphFont"/>
    <w:rsid w:val="00A15317"/>
  </w:style>
  <w:style w:type="character" w:customStyle="1" w:styleId="legds">
    <w:name w:val="legds"/>
    <w:basedOn w:val="DefaultParagraphFont"/>
    <w:rsid w:val="000E7547"/>
  </w:style>
  <w:style w:type="paragraph" w:styleId="Header">
    <w:name w:val="header"/>
    <w:basedOn w:val="Normal"/>
    <w:link w:val="HeaderChar"/>
    <w:uiPriority w:val="99"/>
    <w:unhideWhenUsed/>
    <w:rsid w:val="00FA1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C54"/>
  </w:style>
  <w:style w:type="paragraph" w:styleId="Footer">
    <w:name w:val="footer"/>
    <w:basedOn w:val="Normal"/>
    <w:link w:val="FooterChar"/>
    <w:uiPriority w:val="99"/>
    <w:unhideWhenUsed/>
    <w:rsid w:val="00FA1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C54"/>
  </w:style>
  <w:style w:type="character" w:styleId="Strong">
    <w:name w:val="Strong"/>
    <w:basedOn w:val="DefaultParagraphFont"/>
    <w:uiPriority w:val="22"/>
    <w:qFormat/>
    <w:rsid w:val="00196A7C"/>
    <w:rPr>
      <w:b/>
      <w:bCs/>
    </w:rPr>
  </w:style>
  <w:style w:type="paragraph" w:styleId="NormalWeb">
    <w:name w:val="Normal (Web)"/>
    <w:basedOn w:val="Normal"/>
    <w:uiPriority w:val="99"/>
    <w:semiHidden/>
    <w:unhideWhenUsed/>
    <w:rsid w:val="00196A7C"/>
    <w:pPr>
      <w:spacing w:before="100" w:beforeAutospacing="1" w:after="100" w:afterAutospacing="1" w:line="240" w:lineRule="auto"/>
    </w:pPr>
    <w:rPr>
      <w:rFonts w:eastAsia="Times New Roman"/>
      <w:lang w:eastAsia="en-GB" w:bidi="he-IL"/>
    </w:rPr>
  </w:style>
  <w:style w:type="character" w:styleId="Hyperlink">
    <w:name w:val="Hyperlink"/>
    <w:basedOn w:val="DefaultParagraphFont"/>
    <w:uiPriority w:val="99"/>
    <w:unhideWhenUsed/>
    <w:rsid w:val="00196A7C"/>
    <w:rPr>
      <w:color w:val="0000FF"/>
      <w:u w:val="single"/>
    </w:rPr>
  </w:style>
  <w:style w:type="character" w:styleId="Emphasis">
    <w:name w:val="Emphasis"/>
    <w:basedOn w:val="DefaultParagraphFont"/>
    <w:uiPriority w:val="20"/>
    <w:qFormat/>
    <w:rsid w:val="00196A7C"/>
    <w:rPr>
      <w:i/>
      <w:iCs/>
    </w:rPr>
  </w:style>
  <w:style w:type="paragraph" w:styleId="EndnoteText">
    <w:name w:val="endnote text"/>
    <w:basedOn w:val="Normal"/>
    <w:link w:val="EndnoteTextChar"/>
    <w:uiPriority w:val="99"/>
    <w:semiHidden/>
    <w:unhideWhenUsed/>
    <w:rsid w:val="00AE57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57FC"/>
    <w:rPr>
      <w:sz w:val="20"/>
      <w:szCs w:val="20"/>
    </w:rPr>
  </w:style>
  <w:style w:type="character" w:styleId="EndnoteReference">
    <w:name w:val="endnote reference"/>
    <w:basedOn w:val="DefaultParagraphFont"/>
    <w:uiPriority w:val="99"/>
    <w:semiHidden/>
    <w:unhideWhenUsed/>
    <w:rsid w:val="00AE57FC"/>
    <w:rPr>
      <w:vertAlign w:val="superscript"/>
    </w:rPr>
  </w:style>
  <w:style w:type="paragraph" w:styleId="ListParagraph">
    <w:name w:val="List Paragraph"/>
    <w:basedOn w:val="Normal"/>
    <w:uiPriority w:val="34"/>
    <w:qFormat/>
    <w:rsid w:val="00601541"/>
    <w:pPr>
      <w:ind w:left="720"/>
      <w:contextualSpacing/>
    </w:pPr>
  </w:style>
  <w:style w:type="paragraph" w:customStyle="1" w:styleId="EndNoteBibliography">
    <w:name w:val="EndNote Bibliography"/>
    <w:basedOn w:val="Normal"/>
    <w:rsid w:val="00864FF4"/>
    <w:pPr>
      <w:spacing w:after="0" w:line="240" w:lineRule="auto"/>
      <w:jc w:val="both"/>
    </w:pPr>
    <w:rPr>
      <w:rFonts w:eastAsiaTheme="minorEastAsia"/>
      <w:lang w:val="en-US"/>
    </w:rPr>
  </w:style>
  <w:style w:type="character" w:styleId="CommentReference">
    <w:name w:val="annotation reference"/>
    <w:basedOn w:val="DefaultParagraphFont"/>
    <w:uiPriority w:val="99"/>
    <w:semiHidden/>
    <w:unhideWhenUsed/>
    <w:rsid w:val="000A2F9E"/>
    <w:rPr>
      <w:sz w:val="16"/>
      <w:szCs w:val="16"/>
    </w:rPr>
  </w:style>
  <w:style w:type="paragraph" w:styleId="CommentText">
    <w:name w:val="annotation text"/>
    <w:basedOn w:val="Normal"/>
    <w:link w:val="CommentTextChar"/>
    <w:uiPriority w:val="99"/>
    <w:semiHidden/>
    <w:unhideWhenUsed/>
    <w:rsid w:val="000A2F9E"/>
    <w:pPr>
      <w:spacing w:line="240" w:lineRule="auto"/>
    </w:pPr>
    <w:rPr>
      <w:sz w:val="20"/>
      <w:szCs w:val="20"/>
    </w:rPr>
  </w:style>
  <w:style w:type="character" w:customStyle="1" w:styleId="CommentTextChar">
    <w:name w:val="Comment Text Char"/>
    <w:basedOn w:val="DefaultParagraphFont"/>
    <w:link w:val="CommentText"/>
    <w:uiPriority w:val="99"/>
    <w:semiHidden/>
    <w:rsid w:val="000A2F9E"/>
    <w:rPr>
      <w:sz w:val="20"/>
      <w:szCs w:val="20"/>
    </w:rPr>
  </w:style>
  <w:style w:type="paragraph" w:styleId="CommentSubject">
    <w:name w:val="annotation subject"/>
    <w:basedOn w:val="CommentText"/>
    <w:next w:val="CommentText"/>
    <w:link w:val="CommentSubjectChar"/>
    <w:uiPriority w:val="99"/>
    <w:semiHidden/>
    <w:unhideWhenUsed/>
    <w:rsid w:val="000A2F9E"/>
    <w:rPr>
      <w:b/>
      <w:bCs/>
    </w:rPr>
  </w:style>
  <w:style w:type="character" w:customStyle="1" w:styleId="CommentSubjectChar">
    <w:name w:val="Comment Subject Char"/>
    <w:basedOn w:val="CommentTextChar"/>
    <w:link w:val="CommentSubject"/>
    <w:uiPriority w:val="99"/>
    <w:semiHidden/>
    <w:rsid w:val="000A2F9E"/>
    <w:rPr>
      <w:b/>
      <w:bCs/>
      <w:sz w:val="20"/>
      <w:szCs w:val="20"/>
    </w:rPr>
  </w:style>
  <w:style w:type="paragraph" w:styleId="BalloonText">
    <w:name w:val="Balloon Text"/>
    <w:basedOn w:val="Normal"/>
    <w:link w:val="BalloonTextChar"/>
    <w:uiPriority w:val="99"/>
    <w:semiHidden/>
    <w:unhideWhenUsed/>
    <w:rsid w:val="000A2F9E"/>
    <w:pPr>
      <w:spacing w:after="0" w:line="240" w:lineRule="auto"/>
    </w:pPr>
    <w:rPr>
      <w:sz w:val="18"/>
      <w:szCs w:val="18"/>
    </w:rPr>
  </w:style>
  <w:style w:type="character" w:customStyle="1" w:styleId="BalloonTextChar">
    <w:name w:val="Balloon Text Char"/>
    <w:basedOn w:val="DefaultParagraphFont"/>
    <w:link w:val="BalloonText"/>
    <w:uiPriority w:val="99"/>
    <w:semiHidden/>
    <w:rsid w:val="000A2F9E"/>
    <w:rPr>
      <w:sz w:val="18"/>
      <w:szCs w:val="18"/>
    </w:rPr>
  </w:style>
  <w:style w:type="paragraph" w:styleId="Revision">
    <w:name w:val="Revision"/>
    <w:hidden/>
    <w:uiPriority w:val="99"/>
    <w:semiHidden/>
    <w:rsid w:val="00565E9A"/>
    <w:pPr>
      <w:spacing w:after="0" w:line="240" w:lineRule="auto"/>
    </w:pPr>
  </w:style>
  <w:style w:type="character" w:customStyle="1" w:styleId="Heading3Char">
    <w:name w:val="Heading 3 Char"/>
    <w:basedOn w:val="DefaultParagraphFont"/>
    <w:link w:val="Heading3"/>
    <w:uiPriority w:val="9"/>
    <w:rsid w:val="006A1EBE"/>
    <w:rPr>
      <w:rFonts w:eastAsia="Times New Roman"/>
      <w:b/>
      <w:bCs/>
      <w:sz w:val="27"/>
      <w:szCs w:val="27"/>
      <w:lang w:eastAsia="en-GB" w:bidi="he-IL"/>
    </w:rPr>
  </w:style>
  <w:style w:type="character" w:customStyle="1" w:styleId="cosearchcount">
    <w:name w:val="co_searchcount"/>
    <w:basedOn w:val="DefaultParagraphFont"/>
    <w:rsid w:val="006A1EBE"/>
  </w:style>
  <w:style w:type="character" w:customStyle="1" w:styleId="coaccessibilitylabel">
    <w:name w:val="co_accessibilitylabel"/>
    <w:basedOn w:val="DefaultParagraphFont"/>
    <w:rsid w:val="006A1EBE"/>
  </w:style>
  <w:style w:type="character" w:customStyle="1" w:styleId="cosearchdetaillevel1">
    <w:name w:val="co_search_detaillevel_1"/>
    <w:basedOn w:val="DefaultParagraphFont"/>
    <w:rsid w:val="006A1EBE"/>
  </w:style>
  <w:style w:type="character" w:customStyle="1" w:styleId="costatustext">
    <w:name w:val="co_statustext"/>
    <w:basedOn w:val="DefaultParagraphFont"/>
    <w:rsid w:val="006A1EBE"/>
  </w:style>
  <w:style w:type="character" w:customStyle="1" w:styleId="cosearchterm">
    <w:name w:val="co_searchterm"/>
    <w:basedOn w:val="DefaultParagraphFont"/>
    <w:rsid w:val="006A1EBE"/>
  </w:style>
  <w:style w:type="character" w:customStyle="1" w:styleId="coothersearchterm">
    <w:name w:val="co_othersearchterm"/>
    <w:basedOn w:val="DefaultParagraphFont"/>
    <w:rsid w:val="006A1EBE"/>
  </w:style>
  <w:style w:type="character" w:customStyle="1" w:styleId="authors">
    <w:name w:val="authors"/>
    <w:basedOn w:val="DefaultParagraphFont"/>
    <w:rsid w:val="003D0B4E"/>
  </w:style>
  <w:style w:type="character" w:customStyle="1" w:styleId="Date1">
    <w:name w:val="Date1"/>
    <w:basedOn w:val="DefaultParagraphFont"/>
    <w:rsid w:val="003D0B4E"/>
  </w:style>
  <w:style w:type="character" w:customStyle="1" w:styleId="arttitle">
    <w:name w:val="art_title"/>
    <w:basedOn w:val="DefaultParagraphFont"/>
    <w:rsid w:val="003D0B4E"/>
  </w:style>
  <w:style w:type="character" w:customStyle="1" w:styleId="serialtitle">
    <w:name w:val="serial_title"/>
    <w:basedOn w:val="DefaultParagraphFont"/>
    <w:rsid w:val="003D0B4E"/>
  </w:style>
  <w:style w:type="character" w:customStyle="1" w:styleId="volumeissue">
    <w:name w:val="volume_issue"/>
    <w:basedOn w:val="DefaultParagraphFont"/>
    <w:rsid w:val="003D0B4E"/>
  </w:style>
  <w:style w:type="character" w:customStyle="1" w:styleId="pagerange">
    <w:name w:val="page_range"/>
    <w:basedOn w:val="DefaultParagraphFont"/>
    <w:rsid w:val="003D0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2182">
      <w:bodyDiv w:val="1"/>
      <w:marLeft w:val="0"/>
      <w:marRight w:val="0"/>
      <w:marTop w:val="0"/>
      <w:marBottom w:val="0"/>
      <w:divBdr>
        <w:top w:val="none" w:sz="0" w:space="0" w:color="auto"/>
        <w:left w:val="none" w:sz="0" w:space="0" w:color="auto"/>
        <w:bottom w:val="none" w:sz="0" w:space="0" w:color="auto"/>
        <w:right w:val="none" w:sz="0" w:space="0" w:color="auto"/>
      </w:divBdr>
    </w:div>
    <w:div w:id="449859580">
      <w:bodyDiv w:val="1"/>
      <w:marLeft w:val="0"/>
      <w:marRight w:val="0"/>
      <w:marTop w:val="0"/>
      <w:marBottom w:val="0"/>
      <w:divBdr>
        <w:top w:val="none" w:sz="0" w:space="0" w:color="auto"/>
        <w:left w:val="none" w:sz="0" w:space="0" w:color="auto"/>
        <w:bottom w:val="none" w:sz="0" w:space="0" w:color="auto"/>
        <w:right w:val="none" w:sz="0" w:space="0" w:color="auto"/>
      </w:divBdr>
    </w:div>
    <w:div w:id="685013567">
      <w:bodyDiv w:val="1"/>
      <w:marLeft w:val="0"/>
      <w:marRight w:val="0"/>
      <w:marTop w:val="0"/>
      <w:marBottom w:val="0"/>
      <w:divBdr>
        <w:top w:val="none" w:sz="0" w:space="0" w:color="auto"/>
        <w:left w:val="none" w:sz="0" w:space="0" w:color="auto"/>
        <w:bottom w:val="none" w:sz="0" w:space="0" w:color="auto"/>
        <w:right w:val="none" w:sz="0" w:space="0" w:color="auto"/>
      </w:divBdr>
    </w:div>
    <w:div w:id="802506441">
      <w:bodyDiv w:val="1"/>
      <w:marLeft w:val="0"/>
      <w:marRight w:val="0"/>
      <w:marTop w:val="0"/>
      <w:marBottom w:val="0"/>
      <w:divBdr>
        <w:top w:val="none" w:sz="0" w:space="0" w:color="auto"/>
        <w:left w:val="none" w:sz="0" w:space="0" w:color="auto"/>
        <w:bottom w:val="none" w:sz="0" w:space="0" w:color="auto"/>
        <w:right w:val="none" w:sz="0" w:space="0" w:color="auto"/>
      </w:divBdr>
    </w:div>
    <w:div w:id="989751964">
      <w:bodyDiv w:val="1"/>
      <w:marLeft w:val="0"/>
      <w:marRight w:val="0"/>
      <w:marTop w:val="0"/>
      <w:marBottom w:val="0"/>
      <w:divBdr>
        <w:top w:val="none" w:sz="0" w:space="0" w:color="auto"/>
        <w:left w:val="none" w:sz="0" w:space="0" w:color="auto"/>
        <w:bottom w:val="none" w:sz="0" w:space="0" w:color="auto"/>
        <w:right w:val="none" w:sz="0" w:space="0" w:color="auto"/>
      </w:divBdr>
    </w:div>
    <w:div w:id="1011835041">
      <w:bodyDiv w:val="1"/>
      <w:marLeft w:val="0"/>
      <w:marRight w:val="0"/>
      <w:marTop w:val="0"/>
      <w:marBottom w:val="0"/>
      <w:divBdr>
        <w:top w:val="none" w:sz="0" w:space="0" w:color="auto"/>
        <w:left w:val="none" w:sz="0" w:space="0" w:color="auto"/>
        <w:bottom w:val="none" w:sz="0" w:space="0" w:color="auto"/>
        <w:right w:val="none" w:sz="0" w:space="0" w:color="auto"/>
      </w:divBdr>
    </w:div>
    <w:div w:id="1315257634">
      <w:bodyDiv w:val="1"/>
      <w:marLeft w:val="0"/>
      <w:marRight w:val="0"/>
      <w:marTop w:val="0"/>
      <w:marBottom w:val="0"/>
      <w:divBdr>
        <w:top w:val="none" w:sz="0" w:space="0" w:color="auto"/>
        <w:left w:val="none" w:sz="0" w:space="0" w:color="auto"/>
        <w:bottom w:val="none" w:sz="0" w:space="0" w:color="auto"/>
        <w:right w:val="none" w:sz="0" w:space="0" w:color="auto"/>
      </w:divBdr>
    </w:div>
    <w:div w:id="1639799184">
      <w:bodyDiv w:val="1"/>
      <w:marLeft w:val="0"/>
      <w:marRight w:val="0"/>
      <w:marTop w:val="0"/>
      <w:marBottom w:val="0"/>
      <w:divBdr>
        <w:top w:val="none" w:sz="0" w:space="0" w:color="auto"/>
        <w:left w:val="none" w:sz="0" w:space="0" w:color="auto"/>
        <w:bottom w:val="none" w:sz="0" w:space="0" w:color="auto"/>
        <w:right w:val="none" w:sz="0" w:space="0" w:color="auto"/>
      </w:divBdr>
    </w:div>
    <w:div w:id="1684016320">
      <w:bodyDiv w:val="1"/>
      <w:marLeft w:val="0"/>
      <w:marRight w:val="0"/>
      <w:marTop w:val="0"/>
      <w:marBottom w:val="0"/>
      <w:divBdr>
        <w:top w:val="none" w:sz="0" w:space="0" w:color="auto"/>
        <w:left w:val="none" w:sz="0" w:space="0" w:color="auto"/>
        <w:bottom w:val="none" w:sz="0" w:space="0" w:color="auto"/>
        <w:right w:val="none" w:sz="0" w:space="0" w:color="auto"/>
      </w:divBdr>
    </w:div>
    <w:div w:id="1763380498">
      <w:bodyDiv w:val="1"/>
      <w:marLeft w:val="0"/>
      <w:marRight w:val="0"/>
      <w:marTop w:val="0"/>
      <w:marBottom w:val="0"/>
      <w:divBdr>
        <w:top w:val="none" w:sz="0" w:space="0" w:color="auto"/>
        <w:left w:val="none" w:sz="0" w:space="0" w:color="auto"/>
        <w:bottom w:val="none" w:sz="0" w:space="0" w:color="auto"/>
        <w:right w:val="none" w:sz="0" w:space="0" w:color="auto"/>
      </w:divBdr>
    </w:div>
    <w:div w:id="1771773063">
      <w:bodyDiv w:val="1"/>
      <w:marLeft w:val="0"/>
      <w:marRight w:val="0"/>
      <w:marTop w:val="0"/>
      <w:marBottom w:val="0"/>
      <w:divBdr>
        <w:top w:val="none" w:sz="0" w:space="0" w:color="auto"/>
        <w:left w:val="none" w:sz="0" w:space="0" w:color="auto"/>
        <w:bottom w:val="none" w:sz="0" w:space="0" w:color="auto"/>
        <w:right w:val="none" w:sz="0" w:space="0" w:color="auto"/>
      </w:divBdr>
    </w:div>
    <w:div w:id="1794667025">
      <w:bodyDiv w:val="1"/>
      <w:marLeft w:val="0"/>
      <w:marRight w:val="0"/>
      <w:marTop w:val="0"/>
      <w:marBottom w:val="0"/>
      <w:divBdr>
        <w:top w:val="none" w:sz="0" w:space="0" w:color="auto"/>
        <w:left w:val="none" w:sz="0" w:space="0" w:color="auto"/>
        <w:bottom w:val="none" w:sz="0" w:space="0" w:color="auto"/>
        <w:right w:val="none" w:sz="0" w:space="0" w:color="auto"/>
      </w:divBdr>
    </w:div>
    <w:div w:id="1973362207">
      <w:bodyDiv w:val="1"/>
      <w:marLeft w:val="0"/>
      <w:marRight w:val="0"/>
      <w:marTop w:val="0"/>
      <w:marBottom w:val="0"/>
      <w:divBdr>
        <w:top w:val="none" w:sz="0" w:space="0" w:color="auto"/>
        <w:left w:val="none" w:sz="0" w:space="0" w:color="auto"/>
        <w:bottom w:val="none" w:sz="0" w:space="0" w:color="auto"/>
        <w:right w:val="none" w:sz="0" w:space="0" w:color="auto"/>
      </w:divBdr>
      <w:divsChild>
        <w:div w:id="766581558">
          <w:marLeft w:val="750"/>
          <w:marRight w:val="0"/>
          <w:marTop w:val="0"/>
          <w:marBottom w:val="0"/>
          <w:divBdr>
            <w:top w:val="none" w:sz="0" w:space="0" w:color="auto"/>
            <w:left w:val="none" w:sz="0" w:space="0" w:color="auto"/>
            <w:bottom w:val="none" w:sz="0" w:space="0" w:color="auto"/>
            <w:right w:val="none" w:sz="0" w:space="0" w:color="auto"/>
          </w:divBdr>
          <w:divsChild>
            <w:div w:id="609776873">
              <w:marLeft w:val="0"/>
              <w:marRight w:val="0"/>
              <w:marTop w:val="75"/>
              <w:marBottom w:val="0"/>
              <w:divBdr>
                <w:top w:val="none" w:sz="0" w:space="0" w:color="auto"/>
                <w:left w:val="none" w:sz="0" w:space="0" w:color="auto"/>
                <w:bottom w:val="none" w:sz="0" w:space="0" w:color="auto"/>
                <w:right w:val="none" w:sz="0" w:space="0" w:color="auto"/>
              </w:divBdr>
            </w:div>
            <w:div w:id="1242832876">
              <w:marLeft w:val="0"/>
              <w:marRight w:val="0"/>
              <w:marTop w:val="75"/>
              <w:marBottom w:val="0"/>
              <w:divBdr>
                <w:top w:val="none" w:sz="0" w:space="0" w:color="auto"/>
                <w:left w:val="none" w:sz="0" w:space="0" w:color="auto"/>
                <w:bottom w:val="none" w:sz="0" w:space="0" w:color="auto"/>
                <w:right w:val="none" w:sz="0" w:space="0" w:color="auto"/>
              </w:divBdr>
            </w:div>
            <w:div w:id="607086900">
              <w:marLeft w:val="0"/>
              <w:marRight w:val="0"/>
              <w:marTop w:val="0"/>
              <w:marBottom w:val="0"/>
              <w:divBdr>
                <w:top w:val="none" w:sz="0" w:space="0" w:color="auto"/>
                <w:left w:val="none" w:sz="0" w:space="0" w:color="auto"/>
                <w:bottom w:val="none" w:sz="0" w:space="0" w:color="auto"/>
                <w:right w:val="none" w:sz="0" w:space="0" w:color="auto"/>
              </w:divBdr>
            </w:div>
            <w:div w:id="559053612">
              <w:marLeft w:val="0"/>
              <w:marRight w:val="0"/>
              <w:marTop w:val="0"/>
              <w:marBottom w:val="0"/>
              <w:divBdr>
                <w:top w:val="none" w:sz="0" w:space="0" w:color="auto"/>
                <w:left w:val="none" w:sz="0" w:space="0" w:color="auto"/>
                <w:bottom w:val="none" w:sz="0" w:space="0" w:color="auto"/>
                <w:right w:val="none" w:sz="0" w:space="0" w:color="auto"/>
              </w:divBdr>
            </w:div>
            <w:div w:id="20443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mailto:N.Ohana@exe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5F60674-1653-4158-B2C3-E4D4264B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23</Pages>
  <Words>11494</Words>
  <Characters>65520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76861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Ohana, Natalie</dc:creator>
  <cp:keywords/>
  <dc:description/>
  <cp:lastModifiedBy>Rosemary Hunter</cp:lastModifiedBy>
  <cp:revision>18</cp:revision>
  <dcterms:created xsi:type="dcterms:W3CDTF">2020-04-04T14:06:00Z</dcterms:created>
  <dcterms:modified xsi:type="dcterms:W3CDTF">2020-04-09T21:25:00Z</dcterms:modified>
</cp:coreProperties>
</file>