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A9B" w:rsidRPr="00847E3B" w:rsidRDefault="00847E3B" w:rsidP="00CE1A9B">
      <w:pPr>
        <w:spacing w:line="240" w:lineRule="auto"/>
        <w:rPr>
          <w:b/>
          <w:sz w:val="28"/>
          <w:szCs w:val="28"/>
        </w:rPr>
      </w:pPr>
      <w:r w:rsidRPr="00847E3B">
        <w:rPr>
          <w:b/>
          <w:sz w:val="28"/>
          <w:szCs w:val="28"/>
        </w:rPr>
        <w:t>Preface to ‘Legal Con</w:t>
      </w:r>
      <w:r w:rsidR="00592A52">
        <w:rPr>
          <w:b/>
          <w:sz w:val="28"/>
          <w:szCs w:val="28"/>
        </w:rPr>
        <w:t>structions</w:t>
      </w:r>
      <w:r w:rsidRPr="00847E3B">
        <w:rPr>
          <w:b/>
          <w:sz w:val="28"/>
          <w:szCs w:val="28"/>
        </w:rPr>
        <w:t xml:space="preserve"> of Body Work’</w:t>
      </w:r>
    </w:p>
    <w:p w:rsidR="00CE1A9B" w:rsidRPr="00CE1A9B" w:rsidRDefault="00CE1A9B" w:rsidP="00CE1A9B">
      <w:pPr>
        <w:spacing w:line="240" w:lineRule="auto"/>
      </w:pPr>
      <w:r w:rsidRPr="00847E3B">
        <w:rPr>
          <w:b/>
        </w:rPr>
        <w:t>Ann Stewart</w:t>
      </w:r>
      <w:r w:rsidR="00847E3B">
        <w:rPr>
          <w:rStyle w:val="FootnoteReference"/>
        </w:rPr>
        <w:footnoteReference w:customMarkFollows="1" w:id="1"/>
        <w:t>*</w:t>
      </w:r>
    </w:p>
    <w:p w:rsidR="00CE1A9B" w:rsidRPr="00CE1A9B" w:rsidRDefault="00D95BC3" w:rsidP="00CE1A9B">
      <w:pPr>
        <w:spacing w:line="240" w:lineRule="auto"/>
        <w:rPr>
          <w:szCs w:val="20"/>
        </w:rPr>
      </w:pPr>
      <w:r>
        <w:t>A. Stewart</w:t>
      </w:r>
      <w:r w:rsidR="00847E3B">
        <w:t>,</w:t>
      </w:r>
      <w:r>
        <w:t xml:space="preserve"> </w:t>
      </w:r>
      <w:r w:rsidR="00847E3B">
        <w:t>‘Legal Con</w:t>
      </w:r>
      <w:r w:rsidR="00592A52">
        <w:t>structions</w:t>
      </w:r>
      <w:r w:rsidR="00847E3B">
        <w:t xml:space="preserve"> of Body W</w:t>
      </w:r>
      <w:r w:rsidRPr="00CE1A9B">
        <w:t xml:space="preserve">ork’ in </w:t>
      </w:r>
      <w:r>
        <w:t xml:space="preserve">C. </w:t>
      </w:r>
      <w:proofErr w:type="spellStart"/>
      <w:r>
        <w:rPr>
          <w:szCs w:val="20"/>
        </w:rPr>
        <w:t>Wolkowitz</w:t>
      </w:r>
      <w:proofErr w:type="spellEnd"/>
      <w:r>
        <w:rPr>
          <w:szCs w:val="20"/>
        </w:rPr>
        <w:t>, R.L. Cohen, T. Sanders</w:t>
      </w:r>
      <w:r w:rsidRPr="00CE1A9B">
        <w:rPr>
          <w:szCs w:val="20"/>
        </w:rPr>
        <w:t xml:space="preserve"> and </w:t>
      </w:r>
      <w:r w:rsidR="00847E3B">
        <w:rPr>
          <w:szCs w:val="20"/>
        </w:rPr>
        <w:t xml:space="preserve">K. Hardy, </w:t>
      </w:r>
      <w:proofErr w:type="spellStart"/>
      <w:r w:rsidR="00847E3B">
        <w:rPr>
          <w:szCs w:val="20"/>
        </w:rPr>
        <w:t>eds</w:t>
      </w:r>
      <w:proofErr w:type="spellEnd"/>
      <w:r w:rsidR="00847E3B">
        <w:rPr>
          <w:szCs w:val="20"/>
        </w:rPr>
        <w:t>,</w:t>
      </w:r>
      <w:r>
        <w:rPr>
          <w:szCs w:val="20"/>
        </w:rPr>
        <w:t xml:space="preserve"> </w:t>
      </w:r>
      <w:r w:rsidRPr="00CE1A9B">
        <w:rPr>
          <w:szCs w:val="20"/>
        </w:rPr>
        <w:t xml:space="preserve"> </w:t>
      </w:r>
      <w:r w:rsidRPr="00CE1A9B">
        <w:rPr>
          <w:i/>
          <w:szCs w:val="20"/>
        </w:rPr>
        <w:t>Body/Sex/Work: Intimate, Embodied and Sexuali</w:t>
      </w:r>
      <w:r w:rsidR="00A01E2D">
        <w:rPr>
          <w:i/>
          <w:szCs w:val="20"/>
        </w:rPr>
        <w:t>s</w:t>
      </w:r>
      <w:r w:rsidRPr="00CE1A9B">
        <w:rPr>
          <w:i/>
          <w:szCs w:val="20"/>
        </w:rPr>
        <w:t>ed Labour</w:t>
      </w:r>
      <w:r>
        <w:rPr>
          <w:szCs w:val="20"/>
        </w:rPr>
        <w:t xml:space="preserve"> (</w:t>
      </w:r>
      <w:r w:rsidRPr="00CE1A9B">
        <w:rPr>
          <w:szCs w:val="20"/>
        </w:rPr>
        <w:t>Basingstoke: Palgrave Macmil</w:t>
      </w:r>
      <w:r>
        <w:rPr>
          <w:szCs w:val="20"/>
        </w:rPr>
        <w:t>lan, 2013)</w:t>
      </w:r>
      <w:r w:rsidRPr="00CE1A9B">
        <w:rPr>
          <w:szCs w:val="20"/>
        </w:rPr>
        <w:t xml:space="preserve"> </w:t>
      </w:r>
      <w:r>
        <w:rPr>
          <w:szCs w:val="20"/>
        </w:rPr>
        <w:t>61-76</w:t>
      </w:r>
      <w:r w:rsidRPr="00CE1A9B">
        <w:rPr>
          <w:szCs w:val="20"/>
        </w:rPr>
        <w:t>.</w:t>
      </w:r>
      <w:r w:rsidR="00CE1A9B" w:rsidRPr="00CE1A9B">
        <w:rPr>
          <w:szCs w:val="20"/>
        </w:rPr>
        <w:t xml:space="preserve"> </w:t>
      </w:r>
    </w:p>
    <w:p w:rsidR="00951D53" w:rsidRPr="00CE1A9B" w:rsidRDefault="007B6C92" w:rsidP="00CE1A9B">
      <w:pPr>
        <w:spacing w:line="240" w:lineRule="auto"/>
      </w:pPr>
      <w:r w:rsidRPr="00CE1A9B">
        <w:t>This chapter appears in an edited collection which ‘focuses on</w:t>
      </w:r>
      <w:r w:rsidR="005F6846">
        <w:t xml:space="preserve"> intimate, embodied and sexualiz</w:t>
      </w:r>
      <w:r w:rsidRPr="00CE1A9B">
        <w:t>ed labour in body work and sex work, exploring empirically and theoretically the labour process, workplace relations, regulation and resistance in some of the many work sites that together make up these types of work.  It seeks to tease out similarities and differences in the ways that sexual and physical intimacy are organized, managed and experienced across different employment contexts, and in doing so provides ways of reframing key questions in critical studies of work and employment’ (Cohen et al</w:t>
      </w:r>
      <w:r w:rsidR="00ED4EF9" w:rsidRPr="00CE1A9B">
        <w:t>.,</w:t>
      </w:r>
      <w:r w:rsidRPr="00CE1A9B">
        <w:t xml:space="preserve"> 2013: 3).</w:t>
      </w:r>
      <w:r w:rsidR="00871433" w:rsidRPr="00CE1A9B">
        <w:t xml:space="preserve">  My chapter explores the way in which two examples of body work – the labour involved in caring for the vulnerable elderly and in providing commercial sex – are regulated.  It highlights the challenges that body work presents</w:t>
      </w:r>
      <w:r w:rsidR="00AB2BE8" w:rsidRPr="00CE1A9B">
        <w:t xml:space="preserve"> for labour law</w:t>
      </w:r>
      <w:r w:rsidR="00DB732D" w:rsidRPr="00CE1A9B">
        <w:t xml:space="preserve"> and </w:t>
      </w:r>
      <w:r w:rsidR="00AB2BE8" w:rsidRPr="00CE1A9B">
        <w:t xml:space="preserve">exposes the wider conceptual limitations that this area of law faces in a consumer based market economy in which the boundaries </w:t>
      </w:r>
      <w:proofErr w:type="gramStart"/>
      <w:r w:rsidR="00AB2BE8" w:rsidRPr="00CE1A9B">
        <w:t>between</w:t>
      </w:r>
      <w:proofErr w:type="gramEnd"/>
      <w:r w:rsidR="00AB2BE8" w:rsidRPr="00CE1A9B">
        <w:t xml:space="preserve"> production and social reproduction are being reconstituted. </w:t>
      </w:r>
    </w:p>
    <w:p w:rsidR="00DB732D" w:rsidRPr="00CE1A9B" w:rsidRDefault="00ED4EF9" w:rsidP="00CE1A9B">
      <w:pPr>
        <w:spacing w:line="240" w:lineRule="auto"/>
      </w:pPr>
      <w:r w:rsidRPr="00CE1A9B">
        <w:t xml:space="preserve">The contributions to this book all address the idea of body work which is conceptualized as work on </w:t>
      </w:r>
      <w:r w:rsidRPr="00CE1A9B">
        <w:rPr>
          <w:i/>
        </w:rPr>
        <w:t>others’</w:t>
      </w:r>
      <w:r w:rsidRPr="00CE1A9B">
        <w:t xml:space="preserve"> bodies not on one’s own.  It involves ‘assessing, diagnosing, handling, and manipulating bodies that become the object of the worker’s labour’ (</w:t>
      </w:r>
      <w:proofErr w:type="spellStart"/>
      <w:r w:rsidRPr="00CE1A9B">
        <w:t>Twigg</w:t>
      </w:r>
      <w:proofErr w:type="spellEnd"/>
      <w:r w:rsidRPr="00CE1A9B">
        <w:t xml:space="preserve"> et al., 2011:1).  Body work is increasingly incorporated within market relationships and involves paid wor</w:t>
      </w:r>
      <w:r w:rsidR="006D5BA1" w:rsidRPr="00CE1A9B">
        <w:t>kers in social reproduction.  Sex work raises some conceptual challenges for scholars developing this concept because it encompasses a ‘range of activities in which sexuality is explicitly being sold’ and therefore, although man</w:t>
      </w:r>
      <w:r w:rsidR="005F6846">
        <w:t>y</w:t>
      </w:r>
      <w:r w:rsidR="006D5BA1" w:rsidRPr="00CE1A9B">
        <w:t xml:space="preserve"> of these activities involve work on or with another’s body, some do not (Cohen et al., 2013: 4). </w:t>
      </w:r>
      <w:r w:rsidR="000203C4" w:rsidRPr="00CE1A9B">
        <w:t>My chapter is concerned with the regulation of commercially provided direct sexual services which clearly is within the definition</w:t>
      </w:r>
      <w:r w:rsidR="00CE1A9B" w:rsidRPr="00CE1A9B">
        <w:t xml:space="preserve"> of body work</w:t>
      </w:r>
      <w:r w:rsidR="000203C4" w:rsidRPr="00CE1A9B">
        <w:t xml:space="preserve">.  </w:t>
      </w:r>
    </w:p>
    <w:p w:rsidR="007B6C92" w:rsidRPr="00CE1A9B" w:rsidRDefault="000203C4" w:rsidP="00CE1A9B">
      <w:pPr>
        <w:spacing w:line="240" w:lineRule="auto"/>
      </w:pPr>
      <w:r w:rsidRPr="00CE1A9B">
        <w:t>The focus for the book is on the labour proces</w:t>
      </w:r>
      <w:r w:rsidR="005F6846">
        <w:t xml:space="preserve">ses involved.  It considers </w:t>
      </w:r>
      <w:r w:rsidRPr="00CE1A9B">
        <w:t>‘the paid work that takes other people’s bodies as its focus or ‘material of production’; the inter-subjective relations involved …; and the conflicts and organizational problems that arise when work involves bodies working on bodies’ (Cohen et al., 2013: 4).</w:t>
      </w:r>
      <w:r w:rsidR="00386F09" w:rsidRPr="00CE1A9B">
        <w:t xml:space="preserve"> Thus while the bodies of workers are necessarily involved in all labour, here the focus is on the relationship with other bodies – the object of that labour.  The proposition is that such work raises important issues for labour studies generally and, as argued in my chapter, for feminist labour lawyers not least because</w:t>
      </w:r>
      <w:r w:rsidR="002E6759" w:rsidRPr="00CE1A9B">
        <w:t>,</w:t>
      </w:r>
      <w:r w:rsidR="00386F09" w:rsidRPr="00CE1A9B">
        <w:t xml:space="preserve"> historically, working on the bodies of others has largely been the responsibility of wo</w:t>
      </w:r>
      <w:r w:rsidR="00331F75" w:rsidRPr="00CE1A9B">
        <w:t xml:space="preserve">men.  It remains so even though it is increasingly provided through the market.  As such the form and extent of provision (for example the growth of the cosmetic, beauty, pampering and sex industries and with it, the </w:t>
      </w:r>
      <w:proofErr w:type="spellStart"/>
      <w:r w:rsidR="00331F75" w:rsidRPr="00CE1A9B">
        <w:t>commodification</w:t>
      </w:r>
      <w:proofErr w:type="spellEnd"/>
      <w:r w:rsidR="00331F75" w:rsidRPr="00CE1A9B">
        <w:t xml:space="preserve"> of intimacy more generally) have changed.  Body work now constitutes a significant proportion of the service sector in market economies but often rema</w:t>
      </w:r>
      <w:r w:rsidR="002E6759" w:rsidRPr="00CE1A9B">
        <w:t xml:space="preserve">ins invisible due in part to its continuing association with the unvalued socially reproductive work of women. It is often </w:t>
      </w:r>
      <w:r w:rsidR="005F6846">
        <w:t>performed by socially marginaliz</w:t>
      </w:r>
      <w:r w:rsidR="002E6759" w:rsidRPr="00CE1A9B">
        <w:t xml:space="preserve">ed groups (working class women, minorities and migrants) in non-work like spaces (street, brothel, salon, behind a curtain, within homes) and involves contact with bodily fluids and messiness. </w:t>
      </w:r>
      <w:r w:rsidR="00331F75" w:rsidRPr="00CE1A9B">
        <w:t xml:space="preserve"> </w:t>
      </w:r>
      <w:r w:rsidR="002E6759" w:rsidRPr="00CE1A9B">
        <w:t xml:space="preserve">As I argue in my contribution it does not ‘fit’ easily within labour law and tends to attract other forms of regulation.  </w:t>
      </w:r>
    </w:p>
    <w:p w:rsidR="005F6846" w:rsidRDefault="005F6846" w:rsidP="00CE1A9B">
      <w:pPr>
        <w:spacing w:line="240" w:lineRule="auto"/>
        <w:rPr>
          <w:b/>
          <w:i/>
          <w:szCs w:val="20"/>
        </w:rPr>
      </w:pPr>
    </w:p>
    <w:p w:rsidR="005F6846" w:rsidRPr="005F6846" w:rsidRDefault="005F6846" w:rsidP="00CE1A9B">
      <w:pPr>
        <w:spacing w:line="240" w:lineRule="auto"/>
        <w:rPr>
          <w:szCs w:val="20"/>
        </w:rPr>
      </w:pPr>
      <w:r>
        <w:rPr>
          <w:b/>
          <w:i/>
          <w:szCs w:val="20"/>
        </w:rPr>
        <w:lastRenderedPageBreak/>
        <w:t>References</w:t>
      </w:r>
    </w:p>
    <w:p w:rsidR="00F969C3" w:rsidRPr="00CE1A9B" w:rsidRDefault="00AC30AA" w:rsidP="00CE1A9B">
      <w:pPr>
        <w:spacing w:line="240" w:lineRule="auto"/>
        <w:rPr>
          <w:szCs w:val="20"/>
        </w:rPr>
      </w:pPr>
      <w:r w:rsidRPr="00CE1A9B">
        <w:rPr>
          <w:szCs w:val="20"/>
        </w:rPr>
        <w:t xml:space="preserve">Cohen, R.L., Hardy, K., Sanders, T., and </w:t>
      </w:r>
      <w:proofErr w:type="spellStart"/>
      <w:r w:rsidRPr="00CE1A9B">
        <w:rPr>
          <w:szCs w:val="20"/>
        </w:rPr>
        <w:t>Wolkowitz</w:t>
      </w:r>
      <w:proofErr w:type="spellEnd"/>
      <w:r w:rsidRPr="00CE1A9B">
        <w:rPr>
          <w:szCs w:val="20"/>
        </w:rPr>
        <w:t xml:space="preserve">, C. (2013) ‘The Body/Sex/Work Nexus: A Critical Perspective on Body Work and Sex Work’ in </w:t>
      </w:r>
      <w:proofErr w:type="spellStart"/>
      <w:r w:rsidRPr="00CE1A9B">
        <w:rPr>
          <w:szCs w:val="20"/>
        </w:rPr>
        <w:t>Wolkowitz</w:t>
      </w:r>
      <w:proofErr w:type="spellEnd"/>
      <w:r w:rsidRPr="00CE1A9B">
        <w:rPr>
          <w:szCs w:val="20"/>
        </w:rPr>
        <w:t>, C., Cohen, R. L., Sanders, T. and Hardy, K.</w:t>
      </w:r>
      <w:r w:rsidR="005F6846">
        <w:rPr>
          <w:szCs w:val="20"/>
        </w:rPr>
        <w:t xml:space="preserve"> (</w:t>
      </w:r>
      <w:proofErr w:type="spellStart"/>
      <w:proofErr w:type="gramStart"/>
      <w:r w:rsidR="005F6846">
        <w:rPr>
          <w:szCs w:val="20"/>
        </w:rPr>
        <w:t>eds</w:t>
      </w:r>
      <w:proofErr w:type="spellEnd"/>
      <w:proofErr w:type="gramEnd"/>
      <w:r w:rsidR="005F6846">
        <w:rPr>
          <w:szCs w:val="20"/>
        </w:rPr>
        <w:t>)</w:t>
      </w:r>
      <w:r w:rsidRPr="00CE1A9B">
        <w:rPr>
          <w:szCs w:val="20"/>
        </w:rPr>
        <w:t xml:space="preserve"> </w:t>
      </w:r>
      <w:r w:rsidRPr="00CE1A9B">
        <w:rPr>
          <w:i/>
          <w:szCs w:val="20"/>
        </w:rPr>
        <w:t>Body/Sex/Work: Intimate,</w:t>
      </w:r>
      <w:r w:rsidR="005F6846">
        <w:rPr>
          <w:i/>
          <w:szCs w:val="20"/>
        </w:rPr>
        <w:t xml:space="preserve"> Embodied and Sexualis</w:t>
      </w:r>
      <w:r w:rsidRPr="00CE1A9B">
        <w:rPr>
          <w:i/>
          <w:szCs w:val="20"/>
        </w:rPr>
        <w:t>ed Labour</w:t>
      </w:r>
      <w:r w:rsidR="005F6846">
        <w:rPr>
          <w:szCs w:val="20"/>
        </w:rPr>
        <w:t>, Basingstoke: Palgrave</w:t>
      </w:r>
      <w:r w:rsidRPr="00CE1A9B">
        <w:rPr>
          <w:szCs w:val="20"/>
        </w:rPr>
        <w:t xml:space="preserve"> Macmillan</w:t>
      </w:r>
      <w:r w:rsidR="005F6846">
        <w:rPr>
          <w:szCs w:val="20"/>
        </w:rPr>
        <w:t>,</w:t>
      </w:r>
      <w:r w:rsidRPr="00CE1A9B">
        <w:rPr>
          <w:szCs w:val="20"/>
        </w:rPr>
        <w:t xml:space="preserve"> pp 3-27. </w:t>
      </w:r>
    </w:p>
    <w:p w:rsidR="00AC30AA" w:rsidRPr="00CE1A9B" w:rsidRDefault="00AC30AA" w:rsidP="00CE1A9B">
      <w:pPr>
        <w:spacing w:line="240" w:lineRule="auto"/>
        <w:rPr>
          <w:szCs w:val="20"/>
        </w:rPr>
      </w:pPr>
      <w:proofErr w:type="spellStart"/>
      <w:r w:rsidRPr="00CE1A9B">
        <w:rPr>
          <w:szCs w:val="20"/>
        </w:rPr>
        <w:t>Twigg</w:t>
      </w:r>
      <w:proofErr w:type="spellEnd"/>
      <w:r w:rsidRPr="00CE1A9B">
        <w:rPr>
          <w:szCs w:val="20"/>
        </w:rPr>
        <w:t xml:space="preserve">, J., </w:t>
      </w:r>
      <w:proofErr w:type="spellStart"/>
      <w:r w:rsidRPr="00CE1A9B">
        <w:rPr>
          <w:szCs w:val="20"/>
        </w:rPr>
        <w:t>Wolkowitz</w:t>
      </w:r>
      <w:proofErr w:type="spellEnd"/>
      <w:r w:rsidRPr="00CE1A9B">
        <w:rPr>
          <w:szCs w:val="20"/>
        </w:rPr>
        <w:t>, C., Cohen, R.L. and Nettleton, S. (</w:t>
      </w:r>
      <w:proofErr w:type="spellStart"/>
      <w:proofErr w:type="gramStart"/>
      <w:r w:rsidRPr="00CE1A9B">
        <w:rPr>
          <w:szCs w:val="20"/>
        </w:rPr>
        <w:t>eds</w:t>
      </w:r>
      <w:proofErr w:type="spellEnd"/>
      <w:proofErr w:type="gramEnd"/>
      <w:r w:rsidRPr="00CE1A9B">
        <w:rPr>
          <w:szCs w:val="20"/>
        </w:rPr>
        <w:t xml:space="preserve">) (2011) </w:t>
      </w:r>
      <w:r w:rsidRPr="00CE1A9B">
        <w:rPr>
          <w:i/>
          <w:szCs w:val="20"/>
        </w:rPr>
        <w:t>Body Work in Health and Social Care: Critical Themes</w:t>
      </w:r>
      <w:r w:rsidRPr="005F6846">
        <w:rPr>
          <w:i/>
          <w:szCs w:val="20"/>
        </w:rPr>
        <w:t>, New Agendas</w:t>
      </w:r>
      <w:r w:rsidR="005F6846">
        <w:rPr>
          <w:szCs w:val="20"/>
        </w:rPr>
        <w:t>,</w:t>
      </w:r>
      <w:r w:rsidRPr="00CE1A9B">
        <w:rPr>
          <w:szCs w:val="20"/>
        </w:rPr>
        <w:t xml:space="preserve"> Chichester: Wiley-Blackwell.  </w:t>
      </w:r>
      <w:bookmarkStart w:id="0" w:name="_GoBack"/>
      <w:bookmarkEnd w:id="0"/>
    </w:p>
    <w:sectPr w:rsidR="00AC30AA" w:rsidRPr="00CE1A9B" w:rsidSect="00CD1E19">
      <w:headerReference w:type="even" r:id="rId7"/>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B01" w:rsidRDefault="00A13B01" w:rsidP="00027863">
      <w:pPr>
        <w:spacing w:after="0" w:line="240" w:lineRule="auto"/>
      </w:pPr>
      <w:r>
        <w:separator/>
      </w:r>
    </w:p>
  </w:endnote>
  <w:endnote w:type="continuationSeparator" w:id="0">
    <w:p w:rsidR="00A13B01" w:rsidRDefault="00A13B01" w:rsidP="000278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E19" w:rsidRDefault="00CD1E19">
    <w:pPr>
      <w:pStyle w:val="Footer"/>
      <w:jc w:val="center"/>
    </w:pPr>
    <w:r>
      <w:t>__________________________________________________________________________________</w:t>
    </w:r>
  </w:p>
  <w:p w:rsidR="00CD1E19" w:rsidRDefault="00CD1E19">
    <w:pPr>
      <w:pStyle w:val="Footer"/>
      <w:jc w:val="center"/>
    </w:pPr>
  </w:p>
  <w:p w:rsidR="00CD1E19" w:rsidRDefault="00DF0E62">
    <w:pPr>
      <w:pStyle w:val="Footer"/>
      <w:jc w:val="center"/>
    </w:pPr>
    <w:sdt>
      <w:sdtPr>
        <w:id w:val="6166382"/>
        <w:docPartObj>
          <w:docPartGallery w:val="Page Numbers (Bottom of Page)"/>
          <w:docPartUnique/>
        </w:docPartObj>
      </w:sdtPr>
      <w:sdtContent>
        <w:fldSimple w:instr=" PAGE   \* MERGEFORMAT ">
          <w:r w:rsidR="00592A52">
            <w:rPr>
              <w:noProof/>
            </w:rPr>
            <w:t>2</w:t>
          </w:r>
        </w:fldSimple>
      </w:sdtContent>
    </w:sdt>
  </w:p>
  <w:p w:rsidR="00CD1E19" w:rsidRDefault="00CD1E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3130805"/>
      <w:docPartObj>
        <w:docPartGallery w:val="Page Numbers (Bottom of Page)"/>
        <w:docPartUnique/>
      </w:docPartObj>
    </w:sdtPr>
    <w:sdtEndPr>
      <w:rPr>
        <w:noProof/>
      </w:rPr>
    </w:sdtEndPr>
    <w:sdtContent>
      <w:p w:rsidR="00CD1E19" w:rsidRDefault="00CD1E19">
        <w:pPr>
          <w:pStyle w:val="Footer"/>
          <w:jc w:val="center"/>
        </w:pPr>
        <w:r>
          <w:t>__________________________________________________________________________________</w:t>
        </w:r>
      </w:p>
      <w:p w:rsidR="00CD1E19" w:rsidRDefault="00CD1E19">
        <w:pPr>
          <w:pStyle w:val="Footer"/>
          <w:jc w:val="center"/>
        </w:pPr>
      </w:p>
      <w:p w:rsidR="00027863" w:rsidRDefault="00DF0E62">
        <w:pPr>
          <w:pStyle w:val="Footer"/>
          <w:jc w:val="center"/>
        </w:pPr>
        <w:fldSimple w:instr=" PAGE   \* MERGEFORMAT ">
          <w:r w:rsidR="00592A52">
            <w:rPr>
              <w:noProof/>
            </w:rPr>
            <w:t>1</w:t>
          </w:r>
        </w:fldSimple>
      </w:p>
    </w:sdtContent>
  </w:sdt>
  <w:p w:rsidR="00027863" w:rsidRDefault="000278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B01" w:rsidRDefault="00A13B01" w:rsidP="00027863">
      <w:pPr>
        <w:spacing w:after="0" w:line="240" w:lineRule="auto"/>
      </w:pPr>
      <w:r>
        <w:separator/>
      </w:r>
    </w:p>
  </w:footnote>
  <w:footnote w:type="continuationSeparator" w:id="0">
    <w:p w:rsidR="00A13B01" w:rsidRDefault="00A13B01" w:rsidP="00027863">
      <w:pPr>
        <w:spacing w:after="0" w:line="240" w:lineRule="auto"/>
      </w:pPr>
      <w:r>
        <w:continuationSeparator/>
      </w:r>
    </w:p>
  </w:footnote>
  <w:footnote w:id="1">
    <w:p w:rsidR="00847E3B" w:rsidRDefault="00847E3B">
      <w:pPr>
        <w:pStyle w:val="FootnoteText"/>
      </w:pPr>
      <w:r>
        <w:rPr>
          <w:rStyle w:val="FootnoteReference"/>
        </w:rPr>
        <w:t>*</w:t>
      </w:r>
      <w:r>
        <w:t xml:space="preserve"> Associate Professor and Reader in Law, Law School, Warwick University, UK, email </w:t>
      </w:r>
      <w:hyperlink r:id="rId1" w:history="1">
        <w:r w:rsidRPr="00AC78F4">
          <w:rPr>
            <w:rStyle w:val="Hyperlink"/>
          </w:rPr>
          <w:t>A.Stewart@warwick.ac.uk</w:t>
        </w:r>
      </w:hyperlink>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E19" w:rsidRDefault="00CD1E19" w:rsidP="00CD1E19">
    <w:pPr>
      <w:pStyle w:val="Header"/>
      <w:tabs>
        <w:tab w:val="clear" w:pos="9026"/>
        <w:tab w:val="right" w:pos="8931"/>
      </w:tabs>
    </w:pPr>
    <w:r>
      <w:t>Stewart</w:t>
    </w:r>
    <w:r>
      <w:tab/>
    </w:r>
    <w:r>
      <w:tab/>
      <w:t>Preface</w:t>
    </w:r>
  </w:p>
  <w:p w:rsidR="00CD1E19" w:rsidRDefault="00CD1E19" w:rsidP="00CD1E19">
    <w:pPr>
      <w:pStyle w:val="Header"/>
      <w:tabs>
        <w:tab w:val="clear" w:pos="9026"/>
        <w:tab w:val="right" w:pos="8931"/>
      </w:tabs>
    </w:pPr>
    <w:r>
      <w:t>__________________________________________________________________________________</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E19" w:rsidRDefault="00CD1E19" w:rsidP="00CD1E19">
    <w:pPr>
      <w:pStyle w:val="Header"/>
      <w:tabs>
        <w:tab w:val="clear" w:pos="9026"/>
        <w:tab w:val="right" w:pos="8931"/>
      </w:tabs>
    </w:pPr>
    <w:proofErr w:type="spellStart"/>
    <w:r>
      <w:rPr>
        <w:i/>
      </w:rPr>
      <w:t>feminists@law</w:t>
    </w:r>
    <w:proofErr w:type="spellEnd"/>
    <w:r>
      <w:tab/>
    </w:r>
    <w:r>
      <w:tab/>
    </w:r>
    <w:proofErr w:type="spellStart"/>
    <w:r>
      <w:t>Vol</w:t>
    </w:r>
    <w:proofErr w:type="spellEnd"/>
    <w:r>
      <w:t xml:space="preserve"> 4, No 1 (2014)</w:t>
    </w:r>
  </w:p>
  <w:p w:rsidR="00CD1E19" w:rsidRPr="00CD1E19" w:rsidRDefault="00CD1E19" w:rsidP="00CD1E19">
    <w:pPr>
      <w:pStyle w:val="Header"/>
      <w:tabs>
        <w:tab w:val="clear" w:pos="9026"/>
        <w:tab w:val="right" w:pos="8789"/>
      </w:tabs>
    </w:pPr>
    <w:r>
      <w:t>__________________________________________________________________________________</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20"/>
  <w:evenAndOddHeaders/>
  <w:drawingGridHorizontalSpacing w:val="110"/>
  <w:displayHorizontalDrawingGridEvery w:val="2"/>
  <w:characterSpacingControl w:val="doNotCompress"/>
  <w:footnotePr>
    <w:footnote w:id="-1"/>
    <w:footnote w:id="0"/>
  </w:footnotePr>
  <w:endnotePr>
    <w:endnote w:id="-1"/>
    <w:endnote w:id="0"/>
  </w:endnotePr>
  <w:compat/>
  <w:rsids>
    <w:rsidRoot w:val="007B6C92"/>
    <w:rsid w:val="000203C4"/>
    <w:rsid w:val="00027863"/>
    <w:rsid w:val="00117696"/>
    <w:rsid w:val="00294143"/>
    <w:rsid w:val="002E6759"/>
    <w:rsid w:val="002F7D47"/>
    <w:rsid w:val="00331F75"/>
    <w:rsid w:val="00386F09"/>
    <w:rsid w:val="00592A52"/>
    <w:rsid w:val="005F6846"/>
    <w:rsid w:val="006166C1"/>
    <w:rsid w:val="006D5BA1"/>
    <w:rsid w:val="007B0CF2"/>
    <w:rsid w:val="007B6C92"/>
    <w:rsid w:val="007F0128"/>
    <w:rsid w:val="00847E3B"/>
    <w:rsid w:val="00871433"/>
    <w:rsid w:val="00951D53"/>
    <w:rsid w:val="009B0A19"/>
    <w:rsid w:val="00A01E2D"/>
    <w:rsid w:val="00A02034"/>
    <w:rsid w:val="00A13B01"/>
    <w:rsid w:val="00A73F82"/>
    <w:rsid w:val="00AB2BE8"/>
    <w:rsid w:val="00AC30AA"/>
    <w:rsid w:val="00B73A63"/>
    <w:rsid w:val="00CD1E19"/>
    <w:rsid w:val="00CE1A9B"/>
    <w:rsid w:val="00D14BE6"/>
    <w:rsid w:val="00D446DC"/>
    <w:rsid w:val="00D95BC3"/>
    <w:rsid w:val="00DB6765"/>
    <w:rsid w:val="00DB732D"/>
    <w:rsid w:val="00DF0E62"/>
    <w:rsid w:val="00ED4EF9"/>
    <w:rsid w:val="00F969C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F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C152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52B3"/>
    <w:rPr>
      <w:rFonts w:ascii="Lucida Grande" w:hAnsi="Lucida Grande" w:cs="Lucida Grande"/>
      <w:sz w:val="18"/>
      <w:szCs w:val="18"/>
    </w:rPr>
  </w:style>
  <w:style w:type="character" w:customStyle="1" w:styleId="BalloonTextChar1">
    <w:name w:val="Balloon Text Char1"/>
    <w:basedOn w:val="DefaultParagraphFont"/>
    <w:link w:val="BalloonText"/>
    <w:uiPriority w:val="99"/>
    <w:semiHidden/>
    <w:rsid w:val="00C152B3"/>
    <w:rPr>
      <w:rFonts w:ascii="Lucida Grande" w:hAnsi="Lucida Grande" w:cs="Lucida Grande"/>
      <w:sz w:val="18"/>
      <w:szCs w:val="18"/>
    </w:rPr>
  </w:style>
  <w:style w:type="paragraph" w:styleId="Header">
    <w:name w:val="header"/>
    <w:basedOn w:val="Normal"/>
    <w:link w:val="HeaderChar"/>
    <w:uiPriority w:val="99"/>
    <w:unhideWhenUsed/>
    <w:rsid w:val="000278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7863"/>
  </w:style>
  <w:style w:type="paragraph" w:styleId="Footer">
    <w:name w:val="footer"/>
    <w:basedOn w:val="Normal"/>
    <w:link w:val="FooterChar"/>
    <w:uiPriority w:val="99"/>
    <w:unhideWhenUsed/>
    <w:rsid w:val="000278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7863"/>
  </w:style>
  <w:style w:type="paragraph" w:styleId="FootnoteText">
    <w:name w:val="footnote text"/>
    <w:basedOn w:val="Normal"/>
    <w:link w:val="FootnoteTextChar"/>
    <w:uiPriority w:val="99"/>
    <w:semiHidden/>
    <w:unhideWhenUsed/>
    <w:rsid w:val="00847E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7E3B"/>
    <w:rPr>
      <w:sz w:val="20"/>
      <w:szCs w:val="20"/>
    </w:rPr>
  </w:style>
  <w:style w:type="character" w:styleId="FootnoteReference">
    <w:name w:val="footnote reference"/>
    <w:basedOn w:val="DefaultParagraphFont"/>
    <w:uiPriority w:val="99"/>
    <w:semiHidden/>
    <w:unhideWhenUsed/>
    <w:rsid w:val="00847E3B"/>
    <w:rPr>
      <w:vertAlign w:val="superscript"/>
    </w:rPr>
  </w:style>
  <w:style w:type="character" w:styleId="Hyperlink">
    <w:name w:val="Hyperlink"/>
    <w:basedOn w:val="DefaultParagraphFont"/>
    <w:uiPriority w:val="99"/>
    <w:unhideWhenUsed/>
    <w:rsid w:val="00847E3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78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7863"/>
  </w:style>
  <w:style w:type="paragraph" w:styleId="Footer">
    <w:name w:val="footer"/>
    <w:basedOn w:val="Normal"/>
    <w:link w:val="FooterChar"/>
    <w:uiPriority w:val="99"/>
    <w:unhideWhenUsed/>
    <w:rsid w:val="000278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786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A.Stewart@warwick.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AB14EA-1D9E-4F14-9CBD-FF78F187B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711</Words>
  <Characters>3532</Characters>
  <Application>Microsoft Office Word</Application>
  <DocSecurity>0</DocSecurity>
  <Lines>56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KLS Staff</cp:lastModifiedBy>
  <cp:revision>7</cp:revision>
  <dcterms:created xsi:type="dcterms:W3CDTF">2014-01-29T10:47:00Z</dcterms:created>
  <dcterms:modified xsi:type="dcterms:W3CDTF">2014-02-15T22:33:00Z</dcterms:modified>
</cp:coreProperties>
</file>